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A3602" w14:textId="77777777" w:rsidR="008D67BC" w:rsidRDefault="008D67BC">
      <w:pPr>
        <w:pStyle w:val="p1"/>
      </w:pPr>
      <w:r>
        <w:rPr>
          <w:rStyle w:val="s1"/>
        </w:rPr>
        <w:t>Nageena Farooq</w:t>
      </w:r>
    </w:p>
    <w:p w14:paraId="7316E708" w14:textId="77777777" w:rsidR="008D67BC" w:rsidRDefault="008D67BC">
      <w:pPr>
        <w:pStyle w:val="p1"/>
      </w:pPr>
      <w:r>
        <w:rPr>
          <w:rStyle w:val="s1"/>
        </w:rPr>
        <w:t>Introduction to Health and Social Care</w:t>
      </w:r>
    </w:p>
    <w:p w14:paraId="50AA04EF" w14:textId="77777777" w:rsidR="008D67BC" w:rsidRDefault="008D67BC">
      <w:pPr>
        <w:pStyle w:val="p1"/>
      </w:pPr>
      <w:r>
        <w:rPr>
          <w:rStyle w:val="s1"/>
        </w:rPr>
        <w:t>LCHS400</w:t>
      </w:r>
    </w:p>
    <w:p w14:paraId="258C1560" w14:textId="77777777" w:rsidR="008D67BC" w:rsidRDefault="008D67BC">
      <w:pPr>
        <w:pStyle w:val="p1"/>
      </w:pPr>
      <w:r>
        <w:rPr>
          <w:rStyle w:val="s1"/>
        </w:rPr>
        <w:t xml:space="preserve">Dr </w:t>
      </w:r>
      <w:proofErr w:type="spellStart"/>
      <w:r>
        <w:rPr>
          <w:rStyle w:val="s1"/>
        </w:rPr>
        <w:t>Raheela</w:t>
      </w:r>
      <w:proofErr w:type="spellEnd"/>
      <w:r>
        <w:rPr>
          <w:rStyle w:val="s1"/>
        </w:rPr>
        <w:t xml:space="preserve"> Sheikh</w:t>
      </w:r>
    </w:p>
    <w:p w14:paraId="0A1CC178" w14:textId="77777777" w:rsidR="008D67BC" w:rsidRDefault="008D67BC">
      <w:pPr>
        <w:pStyle w:val="p1"/>
      </w:pPr>
      <w:r>
        <w:rPr>
          <w:rStyle w:val="s1"/>
        </w:rPr>
        <w:t>Student ID: 2435755</w:t>
      </w:r>
    </w:p>
    <w:p w14:paraId="0C36D7E9" w14:textId="77777777" w:rsidR="008D67BC" w:rsidRDefault="008D67BC">
      <w:pPr>
        <w:pStyle w:val="p2"/>
      </w:pPr>
    </w:p>
    <w:p w14:paraId="50D0F16A" w14:textId="7FAE084A" w:rsidR="000E538F" w:rsidRPr="00CD3541" w:rsidRDefault="008D67BC" w:rsidP="00CD3541">
      <w:pPr>
        <w:pStyle w:val="p1"/>
      </w:pPr>
      <w:r>
        <w:rPr>
          <w:rStyle w:val="s1"/>
        </w:rPr>
        <w:t>Written Assignment: Case Study – Mrs Mann</w:t>
      </w:r>
    </w:p>
    <w:p w14:paraId="1AB21DD2" w14:textId="19583EBC" w:rsidR="7E28A9D6" w:rsidRDefault="7E28A9D6" w:rsidP="7E28A9D6">
      <w:pPr>
        <w:rPr>
          <w:b/>
          <w:bCs/>
          <w:sz w:val="22"/>
          <w:szCs w:val="22"/>
        </w:rPr>
      </w:pPr>
    </w:p>
    <w:p w14:paraId="5EE70641" w14:textId="3D78DC24" w:rsidR="609AA598" w:rsidRDefault="609AA598" w:rsidP="7E28A9D6">
      <w:pPr>
        <w:rPr>
          <w:b/>
          <w:bCs/>
          <w:sz w:val="22"/>
          <w:szCs w:val="22"/>
        </w:rPr>
      </w:pPr>
      <w:r w:rsidRPr="7E28A9D6">
        <w:rPr>
          <w:b/>
          <w:bCs/>
          <w:sz w:val="22"/>
          <w:szCs w:val="22"/>
        </w:rPr>
        <w:t xml:space="preserve">Introduction </w:t>
      </w:r>
    </w:p>
    <w:p w14:paraId="6678F19D" w14:textId="08548E9D" w:rsidR="609AA598" w:rsidRDefault="609AA598" w:rsidP="7E28A9D6">
      <w:pPr>
        <w:rPr>
          <w:sz w:val="22"/>
          <w:szCs w:val="22"/>
        </w:rPr>
      </w:pPr>
      <w:r w:rsidRPr="7E28A9D6">
        <w:rPr>
          <w:sz w:val="22"/>
          <w:szCs w:val="22"/>
        </w:rPr>
        <w:t>High-quality health and social care practice relies on three essential elements: effective communication, strong administrative skills, and collaborative, multi-agency working. When these areas function well together, service users experience safer, more coordinated, and more person-centred care. This report focuses on the case of Mrs Mann, a 72-year-old Urdu-speaking woman recovering at home following hip replacement surgery. Her care involves a domiciliary care team, her GP, and a community physiotherapist. Recent issues, including inconsistent documentation and a delayed medication adjustment, highlight the need to strengthen communication and administrative processes within her care plan. Using relevant legislation, communication theory, and sector-specific guidance, this report discusses how care workers can support Mrs Mann more effectively. Attention is given to communication with Mrs Mann and her family, legal responsibilities in maintaining accurate records, and the importance of integrated working across agencies. These areas are fundamental to improving safety, dignity, and overall quality of care.</w:t>
      </w:r>
    </w:p>
    <w:p w14:paraId="442393CF" w14:textId="15BF756C" w:rsidR="54710C99" w:rsidRDefault="54710C99" w:rsidP="7E28A9D6">
      <w:pPr>
        <w:rPr>
          <w:b/>
          <w:bCs/>
          <w:sz w:val="22"/>
          <w:szCs w:val="22"/>
        </w:rPr>
      </w:pPr>
      <w:r w:rsidRPr="7E28A9D6">
        <w:rPr>
          <w:b/>
          <w:bCs/>
          <w:sz w:val="22"/>
          <w:szCs w:val="22"/>
        </w:rPr>
        <w:t xml:space="preserve">Importance of Effective Communication </w:t>
      </w:r>
    </w:p>
    <w:p w14:paraId="194BDD72" w14:textId="3A60B06C" w:rsidR="54710C99" w:rsidRDefault="54710C99" w:rsidP="7E28A9D6">
      <w:r w:rsidRPr="7E28A9D6">
        <w:rPr>
          <w:sz w:val="22"/>
          <w:szCs w:val="22"/>
        </w:rPr>
        <w:t>Communication plays a crucial role in ensuring that Mrs Mann receives safe and person-centred support. As her first language is Urdu and she has limited English proficiency, the care team must make reasonable adjustments to ensure she can understand information and express her needs. Under the Equality Act 2010, language can fall under race equality, and care providers must take steps to prevent disadvantage and ensure equitable access to services (Equality Act, 2010). This means providing interpreters, translated materials, and culturally sensitive care as part of routine practice.</w:t>
      </w:r>
    </w:p>
    <w:p w14:paraId="2536AF7A" w14:textId="18FC0EC4" w:rsidR="54710C99" w:rsidRDefault="54710C99" w:rsidP="7E28A9D6">
      <w:r w:rsidRPr="7E28A9D6">
        <w:rPr>
          <w:sz w:val="22"/>
          <w:szCs w:val="22"/>
        </w:rPr>
        <w:t>Supporting Mrs Mann’s communication needs is also essential for maintaining her dignity, autonomy, and emotional well-being. When service users face language barriers, they may misunderstand instructions, feel isolated, or be unable to report pain or concerns accurately. Involving her daughter to help interpret may feel natural and comfortable for Mrs Mann, but professional interpreting support should still be available to reduce miscommunication risks and protect confidentiality (NICE, 2018).</w:t>
      </w:r>
    </w:p>
    <w:p w14:paraId="0956828C" w14:textId="158363FB" w:rsidR="54710C99" w:rsidRDefault="54710C99" w:rsidP="7E28A9D6">
      <w:r w:rsidRPr="7E28A9D6">
        <w:rPr>
          <w:sz w:val="22"/>
          <w:szCs w:val="22"/>
        </w:rPr>
        <w:t xml:space="preserve"> </w:t>
      </w:r>
    </w:p>
    <w:p w14:paraId="797F4692" w14:textId="60D3DBE8" w:rsidR="54710C99" w:rsidRDefault="54710C99" w:rsidP="7E28A9D6">
      <w:r w:rsidRPr="7E28A9D6">
        <w:rPr>
          <w:sz w:val="22"/>
          <w:szCs w:val="22"/>
        </w:rPr>
        <w:t>One communication model that is particularly useful in Mrs Mann’s context is Egan’s SOLER model, which focuses on non-verbal behaviours that promote effective interpersonal communication (Egan, 2014). The model encourages care workers to:</w:t>
      </w:r>
    </w:p>
    <w:p w14:paraId="66D7B665" w14:textId="0CC02613" w:rsidR="54710C99" w:rsidRDefault="54710C99" w:rsidP="7E28A9D6">
      <w:r w:rsidRPr="7E28A9D6">
        <w:rPr>
          <w:sz w:val="22"/>
          <w:szCs w:val="22"/>
        </w:rPr>
        <w:t>•</w:t>
      </w:r>
      <w:r>
        <w:tab/>
      </w:r>
      <w:r w:rsidRPr="7E28A9D6">
        <w:rPr>
          <w:sz w:val="22"/>
          <w:szCs w:val="22"/>
        </w:rPr>
        <w:t>Sit squarely with the service user to show attentiveness;</w:t>
      </w:r>
    </w:p>
    <w:p w14:paraId="68671D3F" w14:textId="7E1ECD4C" w:rsidR="54710C99" w:rsidRDefault="54710C99" w:rsidP="7E28A9D6">
      <w:r w:rsidRPr="7E28A9D6">
        <w:rPr>
          <w:sz w:val="22"/>
          <w:szCs w:val="22"/>
        </w:rPr>
        <w:t>•</w:t>
      </w:r>
      <w:r>
        <w:tab/>
      </w:r>
      <w:r w:rsidRPr="7E28A9D6">
        <w:rPr>
          <w:sz w:val="22"/>
          <w:szCs w:val="22"/>
        </w:rPr>
        <w:t>Open their posture to convey acceptance;</w:t>
      </w:r>
    </w:p>
    <w:p w14:paraId="05669F05" w14:textId="3A581F5D" w:rsidR="54710C99" w:rsidRDefault="54710C99" w:rsidP="7E28A9D6">
      <w:r w:rsidRPr="7E28A9D6">
        <w:rPr>
          <w:sz w:val="22"/>
          <w:szCs w:val="22"/>
        </w:rPr>
        <w:t>•</w:t>
      </w:r>
      <w:r>
        <w:tab/>
      </w:r>
      <w:r w:rsidRPr="7E28A9D6">
        <w:rPr>
          <w:sz w:val="22"/>
          <w:szCs w:val="22"/>
        </w:rPr>
        <w:t>Lean slightly forward to show interest;</w:t>
      </w:r>
    </w:p>
    <w:p w14:paraId="087BCC62" w14:textId="78180236" w:rsidR="54710C99" w:rsidRDefault="54710C99" w:rsidP="7E28A9D6">
      <w:r w:rsidRPr="7E28A9D6">
        <w:rPr>
          <w:sz w:val="22"/>
          <w:szCs w:val="22"/>
        </w:rPr>
        <w:t>•</w:t>
      </w:r>
      <w:r>
        <w:tab/>
      </w:r>
      <w:r w:rsidRPr="7E28A9D6">
        <w:rPr>
          <w:sz w:val="22"/>
          <w:szCs w:val="22"/>
        </w:rPr>
        <w:t>Establish appropriate eye contact within cultural boundaries;</w:t>
      </w:r>
    </w:p>
    <w:p w14:paraId="48549185" w14:textId="660CD1FF" w:rsidR="54710C99" w:rsidRDefault="54710C99" w:rsidP="7E28A9D6">
      <w:r w:rsidRPr="7E28A9D6">
        <w:rPr>
          <w:sz w:val="22"/>
          <w:szCs w:val="22"/>
        </w:rPr>
        <w:t>•</w:t>
      </w:r>
      <w:r>
        <w:tab/>
      </w:r>
      <w:r w:rsidRPr="7E28A9D6">
        <w:rPr>
          <w:sz w:val="22"/>
          <w:szCs w:val="22"/>
        </w:rPr>
        <w:t>Remain relaxed to reduce tension.</w:t>
      </w:r>
    </w:p>
    <w:p w14:paraId="0D88A999" w14:textId="5A228FED" w:rsidR="54710C99" w:rsidRDefault="54710C99" w:rsidP="7E28A9D6">
      <w:r w:rsidRPr="7E28A9D6">
        <w:rPr>
          <w:sz w:val="22"/>
          <w:szCs w:val="22"/>
        </w:rPr>
        <w:t xml:space="preserve"> </w:t>
      </w:r>
    </w:p>
    <w:p w14:paraId="2D8EAEB7" w14:textId="23D18872" w:rsidR="54710C99" w:rsidRDefault="54710C99" w:rsidP="7E28A9D6">
      <w:r w:rsidRPr="7E28A9D6">
        <w:rPr>
          <w:sz w:val="22"/>
          <w:szCs w:val="22"/>
        </w:rPr>
        <w:t>These behaviours support trust and rapport, which is critical when verbal communication is limited. For example, when assisting Mrs Mann with personal care or mobility tasks, a care worker using SOLER techniques can help her feel reassured, respected, and understood. Maintaining open posture, gentle eye contact, and calm body language can reduce anxiety, especially when she may be unsure of vocabulary or unable to articulate discomfort.</w:t>
      </w:r>
    </w:p>
    <w:p w14:paraId="7A0595C8" w14:textId="575797BD" w:rsidR="54710C99" w:rsidRDefault="54710C99" w:rsidP="7E28A9D6">
      <w:r w:rsidRPr="7E28A9D6">
        <w:rPr>
          <w:sz w:val="22"/>
          <w:szCs w:val="22"/>
        </w:rPr>
        <w:t xml:space="preserve"> </w:t>
      </w:r>
    </w:p>
    <w:p w14:paraId="45C935D2" w14:textId="76D2033F" w:rsidR="54710C99" w:rsidRDefault="54710C99" w:rsidP="7E28A9D6">
      <w:r w:rsidRPr="7E28A9D6">
        <w:rPr>
          <w:sz w:val="22"/>
          <w:szCs w:val="22"/>
        </w:rPr>
        <w:t>Communication must also extend effectively to Mrs Mann’s family. Her daughter provides a vital link between the service user and professionals. Clear explanations, checking understanding, and involving the family in care planning reflect principles of the Health and Social Care Act 2012, which emphasises shared decision-making (DHSC, 2012). Carers should ensure Mrs Mann remains central to all decisions, using interpreters where needed to maintain her involvement and autonomy.</w:t>
      </w:r>
    </w:p>
    <w:p w14:paraId="4002DA5A" w14:textId="4D9BDEBF" w:rsidR="54710C99" w:rsidRDefault="54710C99" w:rsidP="7E28A9D6">
      <w:r w:rsidRPr="7E28A9D6">
        <w:rPr>
          <w:sz w:val="22"/>
          <w:szCs w:val="22"/>
        </w:rPr>
        <w:t xml:space="preserve"> </w:t>
      </w:r>
    </w:p>
    <w:p w14:paraId="13CC687C" w14:textId="17676383" w:rsidR="54710C99" w:rsidRDefault="54710C99" w:rsidP="7E28A9D6">
      <w:r w:rsidRPr="7E28A9D6">
        <w:rPr>
          <w:sz w:val="22"/>
          <w:szCs w:val="22"/>
        </w:rPr>
        <w:t>Importantly, failures in communication can lead directly to safety risks, such as the delayed medication adjustment noted in the case. This demonstrates how essential accurate, timely, and culturally responsive communication is in maintaining safe and consistent care.</w:t>
      </w:r>
    </w:p>
    <w:p w14:paraId="08A901CE" w14:textId="12165CEC" w:rsidR="588EC1EA" w:rsidRDefault="588EC1EA" w:rsidP="7E28A9D6">
      <w:pPr>
        <w:rPr>
          <w:sz w:val="22"/>
          <w:szCs w:val="22"/>
        </w:rPr>
      </w:pPr>
      <w:r w:rsidRPr="7E28A9D6">
        <w:rPr>
          <w:sz w:val="22"/>
          <w:szCs w:val="22"/>
        </w:rPr>
        <w:t>Another important aspect of communication in Mrs Mann’s care is the role of cultural competence. Effective communication is not only about language but also about understanding cultural expectations, preferences, and beliefs about health and illness. For instance, Mrs Mann may have culturally shaped expectations about gender of carers, modesty during personal care, or pain expression. Care professionals must demonstrate sensitivity to these factors, as culturally insensitive communication can lead to misunderstanding, reduced trust, or reluctance to engage in rehabilitation (Papadopoulos, 2021). By combining culturally competent practice with adjustments under the Equality Act 2010, carers can create an environment where Mrs Mann feels respected, understood, and more confident in her recovery journey.</w:t>
      </w:r>
    </w:p>
    <w:p w14:paraId="5B192133" w14:textId="50922D6D" w:rsidR="7E28A9D6" w:rsidRDefault="7E28A9D6" w:rsidP="7E28A9D6">
      <w:pPr>
        <w:rPr>
          <w:sz w:val="22"/>
          <w:szCs w:val="22"/>
        </w:rPr>
      </w:pPr>
    </w:p>
    <w:p w14:paraId="4F394BB9" w14:textId="322FFE47" w:rsidR="7E28A9D6" w:rsidRDefault="7E28A9D6" w:rsidP="7E28A9D6">
      <w:pPr>
        <w:rPr>
          <w:sz w:val="22"/>
          <w:szCs w:val="22"/>
        </w:rPr>
      </w:pPr>
    </w:p>
    <w:p w14:paraId="44C57997" w14:textId="75FD4232" w:rsidR="7E28A9D6" w:rsidRDefault="7E28A9D6" w:rsidP="7E28A9D6">
      <w:pPr>
        <w:rPr>
          <w:sz w:val="22"/>
          <w:szCs w:val="22"/>
        </w:rPr>
      </w:pPr>
    </w:p>
    <w:p w14:paraId="71A1F18B" w14:textId="635B78BF" w:rsidR="7E28A9D6" w:rsidRDefault="7E28A9D6" w:rsidP="7E28A9D6">
      <w:pPr>
        <w:rPr>
          <w:sz w:val="22"/>
          <w:szCs w:val="22"/>
        </w:rPr>
      </w:pPr>
    </w:p>
    <w:p w14:paraId="749DCBB9" w14:textId="7F218C7F" w:rsidR="7E28A9D6" w:rsidRDefault="7E28A9D6" w:rsidP="7E28A9D6">
      <w:pPr>
        <w:rPr>
          <w:sz w:val="22"/>
          <w:szCs w:val="22"/>
        </w:rPr>
      </w:pPr>
    </w:p>
    <w:p w14:paraId="1CAE7014" w14:textId="2D059E2B" w:rsidR="7E28A9D6" w:rsidRDefault="7E28A9D6" w:rsidP="7E28A9D6">
      <w:pPr>
        <w:rPr>
          <w:sz w:val="22"/>
          <w:szCs w:val="22"/>
        </w:rPr>
      </w:pPr>
    </w:p>
    <w:p w14:paraId="7AF7909D" w14:textId="0FFC4EF8" w:rsidR="7D98FC0D" w:rsidRDefault="7D98FC0D" w:rsidP="7E28A9D6">
      <w:pPr>
        <w:rPr>
          <w:b/>
          <w:bCs/>
          <w:sz w:val="22"/>
          <w:szCs w:val="22"/>
        </w:rPr>
      </w:pPr>
      <w:r w:rsidRPr="7E28A9D6">
        <w:rPr>
          <w:b/>
          <w:bCs/>
          <w:sz w:val="22"/>
          <w:szCs w:val="22"/>
        </w:rPr>
        <w:t xml:space="preserve">Importance of Administrative Skills and Record-Keeping </w:t>
      </w:r>
    </w:p>
    <w:p w14:paraId="0EFB06EC" w14:textId="2BD74743" w:rsidR="7D98FC0D" w:rsidRDefault="7D98FC0D" w:rsidP="7E28A9D6">
      <w:r w:rsidRPr="7E28A9D6">
        <w:rPr>
          <w:sz w:val="22"/>
          <w:szCs w:val="22"/>
        </w:rPr>
        <w:t>Good administrative skills are fundamental to professional practice, particularly where multiple professionals and agencies are involved in a person’s care. In Mrs Mann’s situation, inconsistent documentation and a missed medication change illustrate how administrative weaknesses can lead to potentially serious consequences. Accurate record-keeping is a legal, ethical, and professional responsibility, ensuring continuity of care, safeguarding service users, and enabling accountability across teams (CQC, 2021).</w:t>
      </w:r>
    </w:p>
    <w:p w14:paraId="2C022FD5" w14:textId="3EDC2219" w:rsidR="7D98FC0D" w:rsidRDefault="7D98FC0D" w:rsidP="7E28A9D6">
      <w:r w:rsidRPr="7E28A9D6">
        <w:rPr>
          <w:sz w:val="22"/>
          <w:szCs w:val="22"/>
        </w:rPr>
        <w:t xml:space="preserve"> </w:t>
      </w:r>
    </w:p>
    <w:p w14:paraId="2793A1EA" w14:textId="08360633" w:rsidR="7D98FC0D" w:rsidRDefault="7D98FC0D" w:rsidP="7E28A9D6">
      <w:r w:rsidRPr="7E28A9D6">
        <w:rPr>
          <w:sz w:val="22"/>
          <w:szCs w:val="22"/>
        </w:rPr>
        <w:t>Under the Data Protection Act 2018 and UK GDPR, care providers must ensure that personal information is processed lawfully, stored securely, and shared appropriately. The Act requires records to be accurate, up-to-date, relevant, and limited to what is necessary for direct care (ICO, 2018). For Mrs Mann, this means documenting mobility progress, pain levels, medication instructions, interpreter needs, and any concerns raised by the family. Breaching these principles risks compromising her privacy and safety.</w:t>
      </w:r>
    </w:p>
    <w:p w14:paraId="7BFA2CF5" w14:textId="000CC4C6" w:rsidR="7D98FC0D" w:rsidRDefault="7D98FC0D" w:rsidP="7E28A9D6">
      <w:r w:rsidRPr="7E28A9D6">
        <w:rPr>
          <w:sz w:val="22"/>
          <w:szCs w:val="22"/>
        </w:rPr>
        <w:t xml:space="preserve"> </w:t>
      </w:r>
    </w:p>
    <w:p w14:paraId="163CAA84" w14:textId="431A9A7E" w:rsidR="7D98FC0D" w:rsidRDefault="7D98FC0D" w:rsidP="7E28A9D6">
      <w:r w:rsidRPr="7E28A9D6">
        <w:rPr>
          <w:sz w:val="22"/>
          <w:szCs w:val="22"/>
        </w:rPr>
        <w:t>The NHS Records Management Code of Practice (2021) provides sector-specific guidance on documentation standards, emphasising clarity, timeliness, and accessibility. Domiciliary carers must record daily care tasks, observations, and any changes in Mrs Mann’s physical or emotional condition. For example, if Mrs Mann struggles with mobility or reports increasing discomfort, this must be recorded promptly and communicated to the physiotherapist or GP.</w:t>
      </w:r>
    </w:p>
    <w:p w14:paraId="659FD7FF" w14:textId="109DFFEB" w:rsidR="7D98FC0D" w:rsidRDefault="7D98FC0D" w:rsidP="7E28A9D6">
      <w:r w:rsidRPr="7E28A9D6">
        <w:rPr>
          <w:sz w:val="22"/>
          <w:szCs w:val="22"/>
        </w:rPr>
        <w:t xml:space="preserve"> </w:t>
      </w:r>
    </w:p>
    <w:p w14:paraId="3B175FDB" w14:textId="7440DEB5" w:rsidR="7D98FC0D" w:rsidRDefault="7D98FC0D" w:rsidP="7E28A9D6">
      <w:r w:rsidRPr="7E28A9D6">
        <w:rPr>
          <w:sz w:val="22"/>
          <w:szCs w:val="22"/>
        </w:rPr>
        <w:t>Accurate records are especially important when multiple agencies provide input. Mrs Mann’s physiotherapist relies on up-to-date notes to assess her mobility goals, while her GP requires accurate information to adjust medications. In the case study, a missed communication resulted in a delayed medication adjustment, indicating a lack of administrative accuracy. Such errors can have health implications, including unmanaged pain or complications with recovery.</w:t>
      </w:r>
    </w:p>
    <w:p w14:paraId="3726B86C" w14:textId="3470BF71" w:rsidR="7D98FC0D" w:rsidRDefault="7D98FC0D" w:rsidP="7E28A9D6">
      <w:r w:rsidRPr="7E28A9D6">
        <w:rPr>
          <w:sz w:val="22"/>
          <w:szCs w:val="22"/>
        </w:rPr>
        <w:t xml:space="preserve"> </w:t>
      </w:r>
    </w:p>
    <w:p w14:paraId="2D98A746" w14:textId="27A92831" w:rsidR="7D98FC0D" w:rsidRDefault="7D98FC0D" w:rsidP="7E28A9D6">
      <w:r w:rsidRPr="7E28A9D6">
        <w:rPr>
          <w:sz w:val="22"/>
          <w:szCs w:val="22"/>
        </w:rPr>
        <w:t>Administrative skills also include proper incident reporting, secure information-sharing, organising care schedules, and following local policies. The Caldicott Principles, which guide information governance in health and social care, state that information should be shared on a need-to-know basis but not withheld if it is essential for safe care (NHS England, 2021). For Mrs Mann, this means that relevant details must be shared efficiently between the care agency, physiotherapist, and GP to support her rehabilitation.</w:t>
      </w:r>
    </w:p>
    <w:p w14:paraId="207EFFE1" w14:textId="0DE6BBCF" w:rsidR="7D98FC0D" w:rsidRDefault="7D98FC0D" w:rsidP="7E28A9D6">
      <w:r w:rsidRPr="7E28A9D6">
        <w:rPr>
          <w:sz w:val="22"/>
          <w:szCs w:val="22"/>
        </w:rPr>
        <w:t xml:space="preserve"> </w:t>
      </w:r>
    </w:p>
    <w:p w14:paraId="7894E48A" w14:textId="66EFDFE2" w:rsidR="7D98FC0D" w:rsidRDefault="7D98FC0D" w:rsidP="7E28A9D6">
      <w:r w:rsidRPr="7E28A9D6">
        <w:rPr>
          <w:sz w:val="22"/>
          <w:szCs w:val="22"/>
        </w:rPr>
        <w:t>The Health and Social Care Act 2008 (Regulated Activities) Regulations also require providers to maintain secure, accurate, and person-centred records as part of effective governance (CQC, 2021). Failure to do so can lead to poor outcomes and regulatory sanctions.</w:t>
      </w:r>
    </w:p>
    <w:p w14:paraId="36A2A23F" w14:textId="12607CED" w:rsidR="7D98FC0D" w:rsidRDefault="7D98FC0D" w:rsidP="7E28A9D6">
      <w:r w:rsidRPr="7E28A9D6">
        <w:rPr>
          <w:sz w:val="22"/>
          <w:szCs w:val="22"/>
        </w:rPr>
        <w:t xml:space="preserve"> </w:t>
      </w:r>
    </w:p>
    <w:p w14:paraId="5FB6ECEE" w14:textId="4EB03BEF" w:rsidR="7D98FC0D" w:rsidRDefault="7D98FC0D" w:rsidP="7E28A9D6">
      <w:r w:rsidRPr="7E28A9D6">
        <w:rPr>
          <w:sz w:val="22"/>
          <w:szCs w:val="22"/>
        </w:rPr>
        <w:t>In summary, administrative skills ensure that Mrs Mann’s care is consistent, legally compliant, and aligned with best practice. Good record-keeping protects both service users and professionals by supporting safe decision-making and clear communication across agencies.</w:t>
      </w:r>
    </w:p>
    <w:p w14:paraId="5B211B4A" w14:textId="57193A88" w:rsidR="7E2AA5CD" w:rsidRDefault="7E2AA5CD" w:rsidP="7E28A9D6">
      <w:pPr>
        <w:rPr>
          <w:b/>
          <w:bCs/>
          <w:sz w:val="22"/>
          <w:szCs w:val="22"/>
        </w:rPr>
      </w:pPr>
      <w:r w:rsidRPr="7E28A9D6">
        <w:rPr>
          <w:b/>
          <w:bCs/>
          <w:sz w:val="22"/>
          <w:szCs w:val="22"/>
        </w:rPr>
        <w:t xml:space="preserve">Importance of Collaborative Working </w:t>
      </w:r>
    </w:p>
    <w:p w14:paraId="57B77387" w14:textId="795BCDB8" w:rsidR="7E2AA5CD" w:rsidRDefault="7E2AA5CD" w:rsidP="7E28A9D6">
      <w:r w:rsidRPr="7E28A9D6">
        <w:rPr>
          <w:sz w:val="22"/>
          <w:szCs w:val="22"/>
        </w:rPr>
        <w:t>Collaborative, multi-agency working is essential in Mrs Mann’s case because her care involves several professionals who must coordinate their activities to deliver safe and person-centred support. Effective collaboration ensures that each professional contributes their expertise while maintaining a shared understanding of Mrs Mann’s goals, risks, and needs. For example, the physiotherapist’s rehabilitation plan relies on carers’ feedback about mobility, while the GP must be informed about pain management, medication responses, and any emerging concerns.</w:t>
      </w:r>
    </w:p>
    <w:p w14:paraId="2485698A" w14:textId="515BA2F8" w:rsidR="7E2AA5CD" w:rsidRDefault="7E2AA5CD" w:rsidP="7E28A9D6">
      <w:r w:rsidRPr="7E28A9D6">
        <w:rPr>
          <w:sz w:val="22"/>
          <w:szCs w:val="22"/>
        </w:rPr>
        <w:t xml:space="preserve"> </w:t>
      </w:r>
    </w:p>
    <w:p w14:paraId="0DD54061" w14:textId="188C8BF1" w:rsidR="7E2AA5CD" w:rsidRDefault="7E2AA5CD" w:rsidP="7E28A9D6">
      <w:r w:rsidRPr="7E28A9D6">
        <w:rPr>
          <w:sz w:val="22"/>
          <w:szCs w:val="22"/>
        </w:rPr>
        <w:t>Successful collaboration depends on structured communication methods such as shared care plans, secure information-sharing systems, and regular inter-agency communication. Approaches like SBAR (Situation, Background, Assessment, Recommendation) provide a standardised method for summarising updates and concerns, reducing miscommunication and improving clinical accuracy (NHS Improvement, 2018).</w:t>
      </w:r>
    </w:p>
    <w:p w14:paraId="01FD9790" w14:textId="78DC83BF" w:rsidR="7E2AA5CD" w:rsidRDefault="7E2AA5CD" w:rsidP="7E28A9D6">
      <w:r w:rsidRPr="7E28A9D6">
        <w:rPr>
          <w:sz w:val="22"/>
          <w:szCs w:val="22"/>
        </w:rPr>
        <w:t xml:space="preserve"> </w:t>
      </w:r>
    </w:p>
    <w:p w14:paraId="4188A2E6" w14:textId="61A38CC3" w:rsidR="7E2AA5CD" w:rsidRDefault="7E2AA5CD" w:rsidP="7E28A9D6">
      <w:r w:rsidRPr="7E28A9D6">
        <w:rPr>
          <w:sz w:val="22"/>
          <w:szCs w:val="22"/>
        </w:rPr>
        <w:t>Common challenges in multi-agency working include role confusion, delays in information transfer, communication barriers, and differing organisational priorities. For Mrs Mann, language barriers may add complexity, requiring coordinated use of interpreters and culturally appropriate communication strategies. Misunderstandings can occur easily if agencies assume another professional has shared updates or taken responsibility for follow-up actions.</w:t>
      </w:r>
    </w:p>
    <w:p w14:paraId="7DE7C5C2" w14:textId="00CD4FF6" w:rsidR="7E2AA5CD" w:rsidRDefault="7E2AA5CD" w:rsidP="7E28A9D6">
      <w:r w:rsidRPr="7E28A9D6">
        <w:rPr>
          <w:sz w:val="22"/>
          <w:szCs w:val="22"/>
        </w:rPr>
        <w:t xml:space="preserve"> </w:t>
      </w:r>
    </w:p>
    <w:p w14:paraId="02411675" w14:textId="0B33527F" w:rsidR="7E2AA5CD" w:rsidRDefault="7E2AA5CD" w:rsidP="7E28A9D6">
      <w:r w:rsidRPr="7E28A9D6">
        <w:rPr>
          <w:sz w:val="22"/>
          <w:szCs w:val="22"/>
        </w:rPr>
        <w:t>Strategies to overcome these challenges include:</w:t>
      </w:r>
    </w:p>
    <w:p w14:paraId="2161911F" w14:textId="27207A66" w:rsidR="7E2AA5CD" w:rsidRDefault="7E2AA5CD" w:rsidP="7E28A9D6">
      <w:r w:rsidRPr="7E28A9D6">
        <w:rPr>
          <w:sz w:val="22"/>
          <w:szCs w:val="22"/>
        </w:rPr>
        <w:t>•</w:t>
      </w:r>
      <w:r>
        <w:tab/>
      </w:r>
      <w:r w:rsidRPr="7E28A9D6">
        <w:rPr>
          <w:sz w:val="22"/>
          <w:szCs w:val="22"/>
        </w:rPr>
        <w:t>clearly defining each professional’s role;</w:t>
      </w:r>
    </w:p>
    <w:p w14:paraId="46DD10F4" w14:textId="0704FE5B" w:rsidR="7E2AA5CD" w:rsidRDefault="7E2AA5CD" w:rsidP="7E28A9D6">
      <w:r w:rsidRPr="7E28A9D6">
        <w:rPr>
          <w:sz w:val="22"/>
          <w:szCs w:val="22"/>
        </w:rPr>
        <w:t>•</w:t>
      </w:r>
      <w:r>
        <w:tab/>
      </w:r>
      <w:r w:rsidRPr="7E28A9D6">
        <w:rPr>
          <w:sz w:val="22"/>
          <w:szCs w:val="22"/>
        </w:rPr>
        <w:t>using shared documentation systems;</w:t>
      </w:r>
    </w:p>
    <w:p w14:paraId="6B00D8C5" w14:textId="3C63A552" w:rsidR="7E2AA5CD" w:rsidRDefault="7E2AA5CD" w:rsidP="7E28A9D6">
      <w:r w:rsidRPr="7E28A9D6">
        <w:rPr>
          <w:sz w:val="22"/>
          <w:szCs w:val="22"/>
        </w:rPr>
        <w:t>•</w:t>
      </w:r>
      <w:r>
        <w:tab/>
      </w:r>
      <w:r w:rsidRPr="7E28A9D6">
        <w:rPr>
          <w:sz w:val="22"/>
          <w:szCs w:val="22"/>
        </w:rPr>
        <w:t>scheduling regular check-ins or handovers;</w:t>
      </w:r>
    </w:p>
    <w:p w14:paraId="1A301B6F" w14:textId="74C89854" w:rsidR="7E2AA5CD" w:rsidRDefault="7E2AA5CD" w:rsidP="7E28A9D6">
      <w:r w:rsidRPr="7E28A9D6">
        <w:rPr>
          <w:sz w:val="22"/>
          <w:szCs w:val="22"/>
        </w:rPr>
        <w:t>•</w:t>
      </w:r>
      <w:r>
        <w:tab/>
      </w:r>
      <w:r w:rsidRPr="7E28A9D6">
        <w:rPr>
          <w:sz w:val="22"/>
          <w:szCs w:val="22"/>
        </w:rPr>
        <w:t>ensuring information is shared promptly and accurately;</w:t>
      </w:r>
    </w:p>
    <w:p w14:paraId="7C3DFF63" w14:textId="73281F99" w:rsidR="7E2AA5CD" w:rsidRDefault="7E2AA5CD" w:rsidP="7E28A9D6">
      <w:r w:rsidRPr="7E28A9D6">
        <w:rPr>
          <w:sz w:val="22"/>
          <w:szCs w:val="22"/>
        </w:rPr>
        <w:t>•</w:t>
      </w:r>
      <w:r>
        <w:tab/>
      </w:r>
      <w:r w:rsidRPr="7E28A9D6">
        <w:rPr>
          <w:sz w:val="22"/>
          <w:szCs w:val="22"/>
        </w:rPr>
        <w:t>maintaining respect and valuing each professional’s input.</w:t>
      </w:r>
    </w:p>
    <w:p w14:paraId="5CEBAF65" w14:textId="3227069D" w:rsidR="7E2AA5CD" w:rsidRDefault="7E2AA5CD" w:rsidP="7E28A9D6">
      <w:r w:rsidRPr="7E28A9D6">
        <w:rPr>
          <w:sz w:val="22"/>
          <w:szCs w:val="22"/>
        </w:rPr>
        <w:t xml:space="preserve"> </w:t>
      </w:r>
    </w:p>
    <w:p w14:paraId="00671C0C" w14:textId="3C43FDF6" w:rsidR="7E2AA5CD" w:rsidRDefault="7E2AA5CD" w:rsidP="7E28A9D6">
      <w:r w:rsidRPr="7E28A9D6">
        <w:rPr>
          <w:sz w:val="22"/>
          <w:szCs w:val="22"/>
        </w:rPr>
        <w:t>Working collaboratively ensures that no aspect of Mrs Mann’s care is overlooked and that decisions are made holistically. When agencies communicate effectively and respect each other’s contributions, Mrs Mann benefits from coordinated, safe, and responsive support tailored to her recovery needs.</w:t>
      </w:r>
    </w:p>
    <w:p w14:paraId="457A6515" w14:textId="1FBD2A32" w:rsidR="065C59D0" w:rsidRDefault="065C59D0" w:rsidP="7E28A9D6">
      <w:pPr>
        <w:rPr>
          <w:b/>
          <w:bCs/>
          <w:sz w:val="22"/>
          <w:szCs w:val="22"/>
        </w:rPr>
      </w:pPr>
      <w:r w:rsidRPr="7E28A9D6">
        <w:rPr>
          <w:b/>
          <w:bCs/>
          <w:sz w:val="22"/>
          <w:szCs w:val="22"/>
        </w:rPr>
        <w:t xml:space="preserve">Conclusion </w:t>
      </w:r>
    </w:p>
    <w:p w14:paraId="24BE12FD" w14:textId="73C27472" w:rsidR="065C59D0" w:rsidRDefault="065C59D0" w:rsidP="7E28A9D6">
      <w:r w:rsidRPr="7E28A9D6">
        <w:rPr>
          <w:sz w:val="22"/>
          <w:szCs w:val="22"/>
        </w:rPr>
        <w:t>This report has explored the importance of communication, administrative skills, and collaborative working in the care of Mrs Mann. Effective communication—supported by the Equality Act 2010 and models such as SOLER—ensures that language barriers and cultural needs are addressed respectfully. Strong administrative skills, rooted in legislation such as the Data Protection Act 2018 and guided by sector frameworks like the NHS Records Management Code, ensure that accurate, consistent, and lawful documentation supports safe decision-making. Finally, integrated multi-agency working enables coordinated support from domiciliary carers, physiotherapists, and GPs, reducing risks and improving continuity of care. By applying these principles consistently, professionals can enhance safety, promote dignity, and ensure person-centred practice for service users with complex needs like Mrs Mann.</w:t>
      </w:r>
    </w:p>
    <w:p w14:paraId="18027C8C" w14:textId="12590B35" w:rsidR="7E28A9D6" w:rsidRDefault="7E28A9D6" w:rsidP="7E28A9D6">
      <w:pPr>
        <w:rPr>
          <w:sz w:val="22"/>
          <w:szCs w:val="22"/>
        </w:rPr>
      </w:pPr>
    </w:p>
    <w:p w14:paraId="6AB0FE24" w14:textId="3DF7525F" w:rsidR="7E28A9D6" w:rsidRDefault="7E28A9D6" w:rsidP="7E28A9D6">
      <w:pPr>
        <w:rPr>
          <w:sz w:val="22"/>
          <w:szCs w:val="22"/>
        </w:rPr>
      </w:pPr>
    </w:p>
    <w:p w14:paraId="584B917F" w14:textId="3FE4FA61" w:rsidR="7E28A9D6" w:rsidRDefault="7E28A9D6" w:rsidP="7E28A9D6">
      <w:pPr>
        <w:rPr>
          <w:sz w:val="22"/>
          <w:szCs w:val="22"/>
        </w:rPr>
      </w:pPr>
    </w:p>
    <w:p w14:paraId="47F7DAF6" w14:textId="7CA20A37" w:rsidR="1B3FF98B" w:rsidRDefault="1B3FF98B" w:rsidP="7E28A9D6">
      <w:pPr>
        <w:rPr>
          <w:b/>
          <w:bCs/>
          <w:sz w:val="22"/>
          <w:szCs w:val="22"/>
        </w:rPr>
      </w:pPr>
      <w:r w:rsidRPr="7E28A9D6">
        <w:rPr>
          <w:b/>
          <w:bCs/>
          <w:sz w:val="22"/>
          <w:szCs w:val="22"/>
        </w:rPr>
        <w:t xml:space="preserve">References </w:t>
      </w:r>
    </w:p>
    <w:p w14:paraId="44C6813A" w14:textId="1467705C" w:rsidR="1B3FF98B" w:rsidRDefault="1B3FF98B" w:rsidP="7E28A9D6">
      <w:r w:rsidRPr="7E28A9D6">
        <w:rPr>
          <w:sz w:val="22"/>
          <w:szCs w:val="22"/>
        </w:rPr>
        <w:t>CQC (2021) Guidance for Providers on Meeting the Regulations. Care Quality Commission.</w:t>
      </w:r>
    </w:p>
    <w:p w14:paraId="215E5199" w14:textId="45BB027C" w:rsidR="1B3FF98B" w:rsidRDefault="1B3FF98B" w:rsidP="7E28A9D6">
      <w:r w:rsidRPr="7E28A9D6">
        <w:rPr>
          <w:sz w:val="22"/>
          <w:szCs w:val="22"/>
        </w:rPr>
        <w:t>DHSC (2012) Health and Social Care Act 2012. Department of Health and Social Care.</w:t>
      </w:r>
    </w:p>
    <w:p w14:paraId="2DCE3901" w14:textId="3477091A" w:rsidR="1B3FF98B" w:rsidRDefault="1B3FF98B" w:rsidP="7E28A9D6">
      <w:r w:rsidRPr="7E28A9D6">
        <w:rPr>
          <w:sz w:val="22"/>
          <w:szCs w:val="22"/>
        </w:rPr>
        <w:t>DHSC (2021) Records Management Code of Practice. Department of Health and Social Care.</w:t>
      </w:r>
    </w:p>
    <w:p w14:paraId="38D720D5" w14:textId="72750BE7" w:rsidR="1B3FF98B" w:rsidRDefault="1B3FF98B" w:rsidP="7E28A9D6">
      <w:r w:rsidRPr="7E28A9D6">
        <w:rPr>
          <w:sz w:val="22"/>
          <w:szCs w:val="22"/>
        </w:rPr>
        <w:t>Egan, G. (2014) The Skilled Helper. Cengage Learning.</w:t>
      </w:r>
    </w:p>
    <w:p w14:paraId="0E4BD71F" w14:textId="62C0CF5D" w:rsidR="1B3FF98B" w:rsidRDefault="1B3FF98B" w:rsidP="7E28A9D6">
      <w:r w:rsidRPr="7E28A9D6">
        <w:rPr>
          <w:sz w:val="22"/>
          <w:szCs w:val="22"/>
        </w:rPr>
        <w:t>Equality Act (2010) Equality Act 2010. UK Government.</w:t>
      </w:r>
    </w:p>
    <w:p w14:paraId="72F65F83" w14:textId="3D51CB15" w:rsidR="1B3FF98B" w:rsidRDefault="1B3FF98B" w:rsidP="7E28A9D6">
      <w:r w:rsidRPr="7E28A9D6">
        <w:rPr>
          <w:sz w:val="22"/>
          <w:szCs w:val="22"/>
        </w:rPr>
        <w:t>ICO (2018) Guide to the Data Protection Act 2018. Information Commissioner’s Office.</w:t>
      </w:r>
    </w:p>
    <w:p w14:paraId="33C63AD0" w14:textId="7051F666" w:rsidR="1B3FF98B" w:rsidRDefault="1B3FF98B" w:rsidP="7E28A9D6">
      <w:r w:rsidRPr="7E28A9D6">
        <w:rPr>
          <w:sz w:val="22"/>
          <w:szCs w:val="22"/>
        </w:rPr>
        <w:t>NHS England (2021) Caldicott Principles: Information Governance Review.</w:t>
      </w:r>
    </w:p>
    <w:p w14:paraId="5C803D47" w14:textId="4F1572B5" w:rsidR="1B3FF98B" w:rsidRDefault="1B3FF98B" w:rsidP="7E28A9D6">
      <w:r w:rsidRPr="7E28A9D6">
        <w:rPr>
          <w:sz w:val="22"/>
          <w:szCs w:val="22"/>
        </w:rPr>
        <w:t>NHS Improvement (2018) SBAR Communication Tool.</w:t>
      </w:r>
    </w:p>
    <w:p w14:paraId="7A0862DF" w14:textId="3ABCF9E6" w:rsidR="1B3FF98B" w:rsidRDefault="1B3FF98B" w:rsidP="7E28A9D6">
      <w:pPr>
        <w:rPr>
          <w:sz w:val="22"/>
          <w:szCs w:val="22"/>
        </w:rPr>
      </w:pPr>
      <w:r w:rsidRPr="7E28A9D6">
        <w:rPr>
          <w:sz w:val="22"/>
          <w:szCs w:val="22"/>
        </w:rPr>
        <w:t>NICE (2018) Patient Experience in Adult NHS Services.</w:t>
      </w:r>
    </w:p>
    <w:p w14:paraId="2B065041" w14:textId="77777777" w:rsidR="00977272" w:rsidRDefault="00977272">
      <w:pPr>
        <w:pStyle w:val="p1"/>
      </w:pPr>
      <w:proofErr w:type="spellStart"/>
      <w:r>
        <w:rPr>
          <w:rStyle w:val="s1"/>
        </w:rPr>
        <w:t>Papadopoulos</w:t>
      </w:r>
      <w:proofErr w:type="spellEnd"/>
      <w:r>
        <w:rPr>
          <w:rStyle w:val="s1"/>
        </w:rPr>
        <w:t xml:space="preserve">, I. (2021) Culturally Competent Compassion: A Guide for Healthcare Students and Practitioners. London: </w:t>
      </w:r>
      <w:proofErr w:type="spellStart"/>
      <w:r>
        <w:rPr>
          <w:rStyle w:val="s1"/>
        </w:rPr>
        <w:t>Routledge</w:t>
      </w:r>
      <w:proofErr w:type="spellEnd"/>
      <w:r>
        <w:rPr>
          <w:rStyle w:val="s1"/>
        </w:rPr>
        <w:t>.</w:t>
      </w:r>
    </w:p>
    <w:p w14:paraId="713A3A2D" w14:textId="77777777" w:rsidR="00977272" w:rsidRDefault="00977272" w:rsidP="7E28A9D6"/>
    <w:p w14:paraId="6B2B5323" w14:textId="383046C9" w:rsidR="7E28A9D6" w:rsidRDefault="7E28A9D6" w:rsidP="7E28A9D6">
      <w:pPr>
        <w:rPr>
          <w:sz w:val="22"/>
          <w:szCs w:val="22"/>
        </w:rPr>
      </w:pPr>
    </w:p>
    <w:p w14:paraId="7BA70C71" w14:textId="2698A089" w:rsidR="7E28A9D6" w:rsidRDefault="7E28A9D6" w:rsidP="7E28A9D6">
      <w:pPr>
        <w:rPr>
          <w:sz w:val="22"/>
          <w:szCs w:val="22"/>
        </w:rPr>
      </w:pPr>
    </w:p>
    <w:p w14:paraId="16DBD475" w14:textId="193A8B50" w:rsidR="7E28A9D6" w:rsidRDefault="7E28A9D6"/>
    <w:sectPr w:rsidR="7E28A9D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A55073"/>
    <w:rsid w:val="000E538F"/>
    <w:rsid w:val="003C0B50"/>
    <w:rsid w:val="006925F5"/>
    <w:rsid w:val="008D67BC"/>
    <w:rsid w:val="00977272"/>
    <w:rsid w:val="00CD3541"/>
    <w:rsid w:val="00F36AE9"/>
    <w:rsid w:val="061F2063"/>
    <w:rsid w:val="065C59D0"/>
    <w:rsid w:val="079FA1D1"/>
    <w:rsid w:val="0FDE71CB"/>
    <w:rsid w:val="116A0397"/>
    <w:rsid w:val="1579FF96"/>
    <w:rsid w:val="1737041F"/>
    <w:rsid w:val="1898499B"/>
    <w:rsid w:val="1B3FF98B"/>
    <w:rsid w:val="1C0F9A31"/>
    <w:rsid w:val="1C991AA6"/>
    <w:rsid w:val="1CF6853C"/>
    <w:rsid w:val="26EC2590"/>
    <w:rsid w:val="2BFB125D"/>
    <w:rsid w:val="31D11C2D"/>
    <w:rsid w:val="3B0B6CF2"/>
    <w:rsid w:val="3CA55073"/>
    <w:rsid w:val="3E2403E6"/>
    <w:rsid w:val="3F07B9D9"/>
    <w:rsid w:val="43ACE5D0"/>
    <w:rsid w:val="54710C99"/>
    <w:rsid w:val="588EC1EA"/>
    <w:rsid w:val="59F04A6B"/>
    <w:rsid w:val="5EBF7B6E"/>
    <w:rsid w:val="5FC2D5EE"/>
    <w:rsid w:val="609AA598"/>
    <w:rsid w:val="628B1121"/>
    <w:rsid w:val="66AE5CD0"/>
    <w:rsid w:val="6C3614B7"/>
    <w:rsid w:val="6C82C0AC"/>
    <w:rsid w:val="6D57D7BC"/>
    <w:rsid w:val="71E34116"/>
    <w:rsid w:val="76FAF151"/>
    <w:rsid w:val="772E72C8"/>
    <w:rsid w:val="78351D71"/>
    <w:rsid w:val="7D98FC0D"/>
    <w:rsid w:val="7E28A9D6"/>
    <w:rsid w:val="7E2AA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5073"/>
  <w15:chartTrackingRefBased/>
  <w15:docId w15:val="{122CF74A-1623-48D5-8019-6A1587AB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1">
    <w:name w:val="p1"/>
    <w:basedOn w:val="Normal"/>
    <w:rsid w:val="00977272"/>
    <w:pPr>
      <w:spacing w:before="100" w:beforeAutospacing="1" w:after="100" w:afterAutospacing="1" w:line="240" w:lineRule="auto"/>
    </w:pPr>
    <w:rPr>
      <w:rFonts w:ascii="Times New Roman" w:hAnsi="Times New Roman" w:cs="Times New Roman"/>
      <w:lang w:eastAsia="en-GB"/>
    </w:rPr>
  </w:style>
  <w:style w:type="character" w:customStyle="1" w:styleId="s1">
    <w:name w:val="s1"/>
    <w:basedOn w:val="DefaultParagraphFont"/>
    <w:rsid w:val="00977272"/>
  </w:style>
  <w:style w:type="paragraph" w:customStyle="1" w:styleId="p2">
    <w:name w:val="p2"/>
    <w:basedOn w:val="Normal"/>
    <w:rsid w:val="008D67BC"/>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1747</Words>
  <Characters>9960</Characters>
  <Application>Microsoft Office Word</Application>
  <DocSecurity>0</DocSecurity>
  <Lines>83</Lines>
  <Paragraphs>23</Paragraphs>
  <ScaleCrop>false</ScaleCrop>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Farooq (2435755)</dc:creator>
  <cp:keywords/>
  <dc:description/>
  <cp:lastModifiedBy>nageena farooq</cp:lastModifiedBy>
  <cp:revision>7</cp:revision>
  <dcterms:created xsi:type="dcterms:W3CDTF">2025-11-14T23:43:00Z</dcterms:created>
  <dcterms:modified xsi:type="dcterms:W3CDTF">2025-11-15T00:47:00Z</dcterms:modified>
</cp:coreProperties>
</file>