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D164CA" w:rsidRDefault="00D164CA" w:rsidP="00D164CA">
      <w:pPr>
        <w:rPr>
          <w:b/>
        </w:rPr>
      </w:pPr>
    </w:p>
    <w:p w:rsidR="00743A79" w:rsidRDefault="00743A79" w:rsidP="00D164CA">
      <w:pPr>
        <w:rPr>
          <w:rFonts w:ascii="Arial" w:hAnsi="Arial" w:cs="Arial"/>
          <w:b/>
        </w:rPr>
      </w:pPr>
      <w:proofErr w:type="spellStart"/>
      <w:r>
        <w:rPr>
          <w:rFonts w:ascii="Arial" w:hAnsi="Arial" w:cs="Arial"/>
          <w:b/>
        </w:rPr>
        <w:t>Onedrive</w:t>
      </w:r>
      <w:proofErr w:type="spellEnd"/>
      <w:r>
        <w:rPr>
          <w:rFonts w:ascii="Arial" w:hAnsi="Arial" w:cs="Arial"/>
          <w:b/>
        </w:rPr>
        <w:t xml:space="preserve"> link </w:t>
      </w:r>
    </w:p>
    <w:p w:rsidR="00743A79" w:rsidRDefault="00743A79" w:rsidP="00D164CA">
      <w:pPr>
        <w:rPr>
          <w:rFonts w:ascii="Arial" w:hAnsi="Arial" w:cs="Arial"/>
          <w:b/>
        </w:rPr>
      </w:pPr>
      <w:hyperlink r:id="rId6" w:history="1">
        <w:r w:rsidRPr="005F2485">
          <w:rPr>
            <w:rStyle w:val="Hyperlink"/>
            <w:rFonts w:ascii="Arial" w:hAnsi="Arial" w:cs="Arial"/>
            <w:b/>
          </w:rPr>
          <w:t>https://uowtsd-my.sharepoint.com/:f:/g/personal/1300562_student_uwtsd_ac_uk/ErrV34sIDf1Ck1CiElfL0SIBqUaxpOfpuWliO9J2sWWqWQ?e=0xwDWd</w:t>
        </w:r>
      </w:hyperlink>
      <w:r>
        <w:rPr>
          <w:rFonts w:ascii="Arial" w:hAnsi="Arial" w:cs="Arial"/>
          <w:b/>
        </w:rPr>
        <w:t xml:space="preserve"> </w:t>
      </w:r>
    </w:p>
    <w:p w:rsidR="00743A79" w:rsidRDefault="00743A79" w:rsidP="00D164CA">
      <w:pPr>
        <w:rPr>
          <w:rFonts w:ascii="Arial" w:hAnsi="Arial" w:cs="Arial"/>
          <w:b/>
        </w:rPr>
      </w:pPr>
    </w:p>
    <w:p w:rsidR="00D164CA" w:rsidRPr="00D164CA" w:rsidRDefault="00D164CA" w:rsidP="00D164CA">
      <w:pPr>
        <w:rPr>
          <w:rFonts w:ascii="Arial" w:hAnsi="Arial" w:cs="Arial"/>
          <w:b/>
        </w:rPr>
      </w:pPr>
      <w:bookmarkStart w:id="0" w:name="_GoBack"/>
      <w:bookmarkEnd w:id="0"/>
      <w:r w:rsidRPr="00D164CA">
        <w:rPr>
          <w:rFonts w:ascii="Arial" w:hAnsi="Arial" w:cs="Arial"/>
          <w:b/>
        </w:rPr>
        <w:t>Reference list:</w:t>
      </w:r>
    </w:p>
    <w:p w:rsidR="00D164CA" w:rsidRPr="00D164CA" w:rsidRDefault="00D164CA" w:rsidP="00D164CA">
      <w:pPr>
        <w:spacing w:line="360" w:lineRule="auto"/>
        <w:rPr>
          <w:rFonts w:ascii="Arial" w:hAnsi="Arial" w:cs="Arial"/>
        </w:rPr>
      </w:pPr>
    </w:p>
    <w:p w:rsidR="00D164CA" w:rsidRPr="00D164CA" w:rsidRDefault="00D164CA" w:rsidP="00D164CA">
      <w:pPr>
        <w:spacing w:line="360" w:lineRule="auto"/>
        <w:rPr>
          <w:rFonts w:ascii="Arial" w:hAnsi="Arial" w:cs="Arial"/>
        </w:rPr>
      </w:pPr>
      <w:proofErr w:type="spellStart"/>
      <w:r w:rsidRPr="00D164CA">
        <w:rPr>
          <w:rFonts w:ascii="Arial" w:hAnsi="Arial" w:cs="Arial"/>
        </w:rPr>
        <w:t>Aggleton</w:t>
      </w:r>
      <w:proofErr w:type="spellEnd"/>
      <w:r w:rsidRPr="00D164CA">
        <w:rPr>
          <w:rFonts w:ascii="Arial" w:hAnsi="Arial" w:cs="Arial"/>
        </w:rPr>
        <w:t>, P., Dennison, C., and Warwick, I. (2010) Promoting Health and Wellbeing Through Schools. London: Routledge.</w:t>
      </w:r>
    </w:p>
    <w:p w:rsidR="00D164CA" w:rsidRPr="00D164CA" w:rsidRDefault="00D164CA" w:rsidP="00D164CA">
      <w:pPr>
        <w:spacing w:line="360" w:lineRule="auto"/>
        <w:rPr>
          <w:rFonts w:ascii="Arial" w:hAnsi="Arial" w:cs="Arial"/>
        </w:rPr>
      </w:pPr>
      <w:proofErr w:type="spellStart"/>
      <w:r w:rsidRPr="00D164CA">
        <w:rPr>
          <w:rFonts w:ascii="Arial" w:hAnsi="Arial" w:cs="Arial"/>
        </w:rPr>
        <w:t>Bammer</w:t>
      </w:r>
      <w:proofErr w:type="spellEnd"/>
      <w:r w:rsidRPr="00D164CA">
        <w:rPr>
          <w:rFonts w:ascii="Arial" w:hAnsi="Arial" w:cs="Arial"/>
        </w:rPr>
        <w:t xml:space="preserve">, G., </w:t>
      </w:r>
      <w:proofErr w:type="spellStart"/>
      <w:r w:rsidRPr="00D164CA">
        <w:rPr>
          <w:rFonts w:ascii="Arial" w:hAnsi="Arial" w:cs="Arial"/>
        </w:rPr>
        <w:t>Michaux</w:t>
      </w:r>
      <w:proofErr w:type="spellEnd"/>
      <w:r w:rsidRPr="00D164CA">
        <w:rPr>
          <w:rFonts w:ascii="Arial" w:hAnsi="Arial" w:cs="Arial"/>
        </w:rPr>
        <w:t xml:space="preserve">, A., &amp; </w:t>
      </w:r>
      <w:proofErr w:type="spellStart"/>
      <w:r w:rsidRPr="00D164CA">
        <w:rPr>
          <w:rFonts w:ascii="Arial" w:hAnsi="Arial" w:cs="Arial"/>
        </w:rPr>
        <w:t>Sanson</w:t>
      </w:r>
      <w:proofErr w:type="spellEnd"/>
      <w:r w:rsidRPr="00D164CA">
        <w:rPr>
          <w:rFonts w:ascii="Arial" w:hAnsi="Arial" w:cs="Arial"/>
        </w:rPr>
        <w:t xml:space="preserve">, A. (2010) Bridging the 'Know-Do' Gap: Knowledge brokering to improve child wellbeing. Australia: ANU Press. </w:t>
      </w:r>
    </w:p>
    <w:p w:rsidR="00D164CA" w:rsidRPr="00D164CA" w:rsidRDefault="00D164CA" w:rsidP="00D164CA">
      <w:pPr>
        <w:spacing w:line="360" w:lineRule="auto"/>
        <w:rPr>
          <w:rFonts w:ascii="Arial" w:hAnsi="Arial" w:cs="Arial"/>
        </w:rPr>
      </w:pPr>
      <w:r w:rsidRPr="00D164CA">
        <w:rPr>
          <w:rFonts w:ascii="Arial" w:hAnsi="Arial" w:cs="Arial"/>
        </w:rPr>
        <w:t>Boehm, A. E., and Weinberg, R. A. (1997) The classroom observer: Developing observation skills in early childhood settings. New York: Teachers College Press.</w:t>
      </w:r>
    </w:p>
    <w:p w:rsidR="00D164CA" w:rsidRPr="00D164CA" w:rsidRDefault="00D164CA" w:rsidP="00D164CA">
      <w:pPr>
        <w:spacing w:line="360" w:lineRule="auto"/>
        <w:rPr>
          <w:rFonts w:ascii="Arial" w:hAnsi="Arial" w:cs="Arial"/>
        </w:rPr>
      </w:pPr>
      <w:proofErr w:type="spellStart"/>
      <w:r w:rsidRPr="00D164CA">
        <w:rPr>
          <w:rFonts w:ascii="Arial" w:hAnsi="Arial" w:cs="Arial"/>
        </w:rPr>
        <w:t>Carr</w:t>
      </w:r>
      <w:proofErr w:type="spellEnd"/>
      <w:r w:rsidRPr="00D164CA">
        <w:rPr>
          <w:rFonts w:ascii="Arial" w:hAnsi="Arial" w:cs="Arial"/>
        </w:rPr>
        <w:t>, M. (2001) Assessment in Early Childhood Settings: Learning Stories. London: SAGE Publications Ltd.</w:t>
      </w:r>
    </w:p>
    <w:p w:rsidR="00D164CA" w:rsidRPr="00D164CA" w:rsidRDefault="00D164CA" w:rsidP="00D164CA">
      <w:pPr>
        <w:spacing w:line="360" w:lineRule="auto"/>
        <w:rPr>
          <w:rFonts w:ascii="Arial" w:hAnsi="Arial" w:cs="Arial"/>
        </w:rPr>
      </w:pPr>
      <w:r w:rsidRPr="00D164CA">
        <w:rPr>
          <w:rFonts w:ascii="Arial" w:hAnsi="Arial" w:cs="Arial"/>
        </w:rPr>
        <w:t xml:space="preserve">Currie, C., </w:t>
      </w:r>
      <w:proofErr w:type="spellStart"/>
      <w:r w:rsidRPr="00D164CA">
        <w:rPr>
          <w:rFonts w:ascii="Arial" w:hAnsi="Arial" w:cs="Arial"/>
        </w:rPr>
        <w:t>Gabhainn</w:t>
      </w:r>
      <w:proofErr w:type="spellEnd"/>
      <w:r w:rsidRPr="00D164CA">
        <w:rPr>
          <w:rFonts w:ascii="Arial" w:hAnsi="Arial" w:cs="Arial"/>
        </w:rPr>
        <w:t xml:space="preserve">, S., </w:t>
      </w:r>
      <w:proofErr w:type="spellStart"/>
      <w:r w:rsidRPr="00D164CA">
        <w:rPr>
          <w:rFonts w:ascii="Arial" w:hAnsi="Arial" w:cs="Arial"/>
        </w:rPr>
        <w:t>Godeau</w:t>
      </w:r>
      <w:proofErr w:type="spellEnd"/>
      <w:r w:rsidRPr="00D164CA">
        <w:rPr>
          <w:rFonts w:ascii="Arial" w:hAnsi="Arial" w:cs="Arial"/>
        </w:rPr>
        <w:t xml:space="preserve">, E., Roberts, C., Smith, R., Currie, D., Picket, W., </w:t>
      </w:r>
      <w:proofErr w:type="spellStart"/>
      <w:r w:rsidRPr="00D164CA">
        <w:rPr>
          <w:rFonts w:ascii="Arial" w:hAnsi="Arial" w:cs="Arial"/>
        </w:rPr>
        <w:t>Ritcher</w:t>
      </w:r>
      <w:proofErr w:type="spellEnd"/>
      <w:r w:rsidRPr="00D164CA">
        <w:rPr>
          <w:rFonts w:ascii="Arial" w:hAnsi="Arial" w:cs="Arial"/>
        </w:rPr>
        <w:t xml:space="preserve">, M., Morgan, A., and </w:t>
      </w:r>
      <w:proofErr w:type="spellStart"/>
      <w:r w:rsidRPr="00D164CA">
        <w:rPr>
          <w:rFonts w:ascii="Arial" w:hAnsi="Arial" w:cs="Arial"/>
        </w:rPr>
        <w:t>Barnekow</w:t>
      </w:r>
      <w:proofErr w:type="spellEnd"/>
      <w:r w:rsidRPr="00D164CA">
        <w:rPr>
          <w:rFonts w:ascii="Arial" w:hAnsi="Arial" w:cs="Arial"/>
        </w:rPr>
        <w:t>, V. (2008) inequalities in Young people’s health: HSBC International Report from the 2005/06 Survey. WHO Policy: London.</w:t>
      </w:r>
    </w:p>
    <w:p w:rsidR="00D164CA" w:rsidRPr="00D164CA" w:rsidRDefault="00D164CA" w:rsidP="00D164CA">
      <w:pPr>
        <w:spacing w:line="360" w:lineRule="auto"/>
        <w:rPr>
          <w:rFonts w:ascii="Arial" w:hAnsi="Arial" w:cs="Arial"/>
        </w:rPr>
      </w:pPr>
      <w:r w:rsidRPr="00D164CA">
        <w:rPr>
          <w:rFonts w:ascii="Arial" w:hAnsi="Arial" w:cs="Arial"/>
        </w:rPr>
        <w:t xml:space="preserve">Dayton, J. (1996) Examining the Efficacy of Judicial Involvement </w:t>
      </w:r>
      <w:proofErr w:type="gramStart"/>
      <w:r w:rsidRPr="00D164CA">
        <w:rPr>
          <w:rFonts w:ascii="Arial" w:hAnsi="Arial" w:cs="Arial"/>
        </w:rPr>
        <w:t>In</w:t>
      </w:r>
      <w:proofErr w:type="gramEnd"/>
      <w:r w:rsidRPr="00D164CA">
        <w:rPr>
          <w:rFonts w:ascii="Arial" w:hAnsi="Arial" w:cs="Arial"/>
        </w:rPr>
        <w:t xml:space="preserve"> Public School Funding Reform, Journal of Educational Finance, 22 (1), pp. 1-27/ </w:t>
      </w:r>
    </w:p>
    <w:p w:rsidR="00D164CA" w:rsidRPr="00D164CA" w:rsidRDefault="00D164CA" w:rsidP="00D164CA">
      <w:pPr>
        <w:spacing w:line="360" w:lineRule="auto"/>
        <w:rPr>
          <w:rFonts w:ascii="Arial" w:hAnsi="Arial" w:cs="Arial"/>
        </w:rPr>
      </w:pPr>
      <w:r w:rsidRPr="00D164CA">
        <w:rPr>
          <w:rFonts w:ascii="Arial" w:hAnsi="Arial" w:cs="Arial"/>
        </w:rPr>
        <w:t>Denman, S. (1998) The health-promoting school: reflections on school-parent links, Health Education, Vol. 98 (2), pp. 55-58.</w:t>
      </w:r>
    </w:p>
    <w:p w:rsidR="00D164CA" w:rsidRPr="00D164CA" w:rsidRDefault="00D164CA" w:rsidP="00D164CA">
      <w:pPr>
        <w:spacing w:line="360" w:lineRule="auto"/>
        <w:rPr>
          <w:rFonts w:ascii="Arial" w:hAnsi="Arial" w:cs="Arial"/>
        </w:rPr>
      </w:pPr>
      <w:r w:rsidRPr="00D164CA">
        <w:rPr>
          <w:rFonts w:ascii="Arial" w:hAnsi="Arial" w:cs="Arial"/>
        </w:rPr>
        <w:t xml:space="preserve">Dodge, R., Daly, A. P., </w:t>
      </w:r>
      <w:proofErr w:type="spellStart"/>
      <w:r w:rsidRPr="00D164CA">
        <w:rPr>
          <w:rFonts w:ascii="Arial" w:hAnsi="Arial" w:cs="Arial"/>
        </w:rPr>
        <w:t>Huyton</w:t>
      </w:r>
      <w:proofErr w:type="spellEnd"/>
      <w:r w:rsidRPr="00D164CA">
        <w:rPr>
          <w:rFonts w:ascii="Arial" w:hAnsi="Arial" w:cs="Arial"/>
        </w:rPr>
        <w:t xml:space="preserve">, J., and Sanders, L. D. (2012) The challenge of defining wellbeing, International Journal of wellbeing, 2 (3), pp. 1-32. </w:t>
      </w:r>
    </w:p>
    <w:p w:rsidR="00D164CA" w:rsidRPr="00D164CA" w:rsidRDefault="00D164CA" w:rsidP="00D164CA">
      <w:pPr>
        <w:spacing w:line="360" w:lineRule="auto"/>
        <w:rPr>
          <w:rFonts w:ascii="Arial" w:hAnsi="Arial" w:cs="Arial"/>
        </w:rPr>
      </w:pPr>
      <w:r w:rsidRPr="00D164CA">
        <w:rPr>
          <w:rFonts w:ascii="Arial" w:hAnsi="Arial" w:cs="Arial"/>
        </w:rPr>
        <w:t>Donaldson, G. (2015) ‘Successful Futures 2022’ https://gov.wales/sites/default/files/publications/2018-03/successful-futures.pdf [Accessed: 2nd March 2020].</w:t>
      </w:r>
    </w:p>
    <w:p w:rsidR="00D164CA" w:rsidRPr="00D164CA" w:rsidRDefault="00D164CA" w:rsidP="00D164CA">
      <w:pPr>
        <w:spacing w:line="360" w:lineRule="auto"/>
        <w:rPr>
          <w:rFonts w:ascii="Arial" w:hAnsi="Arial" w:cs="Arial"/>
        </w:rPr>
      </w:pPr>
      <w:proofErr w:type="spellStart"/>
      <w:r w:rsidRPr="00D164CA">
        <w:rPr>
          <w:rFonts w:ascii="Arial" w:hAnsi="Arial" w:cs="Arial"/>
        </w:rPr>
        <w:t>Earley</w:t>
      </w:r>
      <w:proofErr w:type="spellEnd"/>
      <w:r w:rsidRPr="00D164CA">
        <w:rPr>
          <w:rFonts w:ascii="Arial" w:hAnsi="Arial" w:cs="Arial"/>
        </w:rPr>
        <w:t xml:space="preserve">, P., and </w:t>
      </w:r>
      <w:proofErr w:type="spellStart"/>
      <w:r w:rsidRPr="00D164CA">
        <w:rPr>
          <w:rFonts w:ascii="Arial" w:hAnsi="Arial" w:cs="Arial"/>
        </w:rPr>
        <w:t>Greany</w:t>
      </w:r>
      <w:proofErr w:type="spellEnd"/>
      <w:r w:rsidRPr="00D164CA">
        <w:rPr>
          <w:rFonts w:ascii="Arial" w:hAnsi="Arial" w:cs="Arial"/>
        </w:rPr>
        <w:t xml:space="preserve">, T. (2017) School leadership and education system reform. London: Bloomsbury Publishing. </w:t>
      </w:r>
    </w:p>
    <w:p w:rsidR="00D164CA" w:rsidRPr="00D164CA" w:rsidRDefault="00D164CA" w:rsidP="00D164CA">
      <w:pPr>
        <w:spacing w:line="360" w:lineRule="auto"/>
        <w:rPr>
          <w:rFonts w:ascii="Arial" w:hAnsi="Arial" w:cs="Arial"/>
        </w:rPr>
      </w:pPr>
      <w:proofErr w:type="spellStart"/>
      <w:r w:rsidRPr="00D164CA">
        <w:rPr>
          <w:rFonts w:ascii="Arial" w:hAnsi="Arial" w:cs="Arial"/>
        </w:rPr>
        <w:lastRenderedPageBreak/>
        <w:t>Estyn</w:t>
      </w:r>
      <w:proofErr w:type="spellEnd"/>
      <w:r w:rsidRPr="00D164CA">
        <w:rPr>
          <w:rFonts w:ascii="Arial" w:hAnsi="Arial" w:cs="Arial"/>
        </w:rPr>
        <w:t xml:space="preserve"> (2018) ‘A report on </w:t>
      </w:r>
      <w:proofErr w:type="spellStart"/>
      <w:r w:rsidRPr="00D164CA">
        <w:rPr>
          <w:rFonts w:ascii="Arial" w:hAnsi="Arial" w:cs="Arial"/>
        </w:rPr>
        <w:t>Maes</w:t>
      </w:r>
      <w:proofErr w:type="spellEnd"/>
      <w:r w:rsidRPr="00D164CA">
        <w:rPr>
          <w:rFonts w:ascii="Arial" w:hAnsi="Arial" w:cs="Arial"/>
        </w:rPr>
        <w:t xml:space="preserve"> </w:t>
      </w:r>
      <w:proofErr w:type="spellStart"/>
      <w:r w:rsidRPr="00D164CA">
        <w:rPr>
          <w:rFonts w:ascii="Arial" w:hAnsi="Arial" w:cs="Arial"/>
        </w:rPr>
        <w:t>yr</w:t>
      </w:r>
      <w:proofErr w:type="spellEnd"/>
      <w:r w:rsidRPr="00D164CA">
        <w:rPr>
          <w:rFonts w:ascii="Arial" w:hAnsi="Arial" w:cs="Arial"/>
        </w:rPr>
        <w:t xml:space="preserve"> Haul Primary School’ https://www.estyn.gov.wales/provider/maes-yr-haul-primary-school [Accessed: 2nd March 2020].</w:t>
      </w:r>
    </w:p>
    <w:p w:rsidR="00D164CA" w:rsidRPr="00D164CA" w:rsidRDefault="00D164CA" w:rsidP="00D164CA">
      <w:pPr>
        <w:spacing w:line="360" w:lineRule="auto"/>
        <w:rPr>
          <w:rFonts w:ascii="Arial" w:hAnsi="Arial" w:cs="Arial"/>
        </w:rPr>
      </w:pPr>
      <w:r w:rsidRPr="00D164CA">
        <w:rPr>
          <w:rFonts w:ascii="Arial" w:hAnsi="Arial" w:cs="Arial"/>
        </w:rPr>
        <w:t>Evans, G. W.  (2006) Child development and the physical environment, Annual review of psychology, 57, pp. 423-451.</w:t>
      </w:r>
    </w:p>
    <w:p w:rsidR="00D164CA" w:rsidRPr="00D164CA" w:rsidRDefault="00D164CA" w:rsidP="00D164CA">
      <w:pPr>
        <w:spacing w:line="360" w:lineRule="auto"/>
        <w:rPr>
          <w:rFonts w:ascii="Arial" w:hAnsi="Arial" w:cs="Arial"/>
        </w:rPr>
      </w:pPr>
      <w:r w:rsidRPr="00D164CA">
        <w:rPr>
          <w:rFonts w:ascii="Arial" w:hAnsi="Arial" w:cs="Arial"/>
        </w:rPr>
        <w:t xml:space="preserve">Flutter, J. (2007) Teacher development and pupil voice, The curriculum Journal, 12 (3), pp. 243-354/ </w:t>
      </w:r>
    </w:p>
    <w:p w:rsidR="00D164CA" w:rsidRPr="00D164CA" w:rsidRDefault="00D164CA" w:rsidP="00D164CA">
      <w:pPr>
        <w:spacing w:line="360" w:lineRule="auto"/>
        <w:rPr>
          <w:rFonts w:ascii="Arial" w:hAnsi="Arial" w:cs="Arial"/>
        </w:rPr>
      </w:pPr>
      <w:r w:rsidRPr="00D164CA">
        <w:rPr>
          <w:rFonts w:ascii="Arial" w:hAnsi="Arial" w:cs="Arial"/>
        </w:rPr>
        <w:t>Green, S., and Hogan, D. (2005) Researching Children’s Experience: Approaches and Methods. London: Sage Publications Ltd.</w:t>
      </w:r>
    </w:p>
    <w:p w:rsidR="00D164CA" w:rsidRPr="00D164CA" w:rsidRDefault="00D164CA" w:rsidP="00D164CA">
      <w:pPr>
        <w:spacing w:line="360" w:lineRule="auto"/>
        <w:rPr>
          <w:rFonts w:ascii="Arial" w:hAnsi="Arial" w:cs="Arial"/>
        </w:rPr>
      </w:pPr>
      <w:r w:rsidRPr="00D164CA">
        <w:rPr>
          <w:rFonts w:ascii="Arial" w:hAnsi="Arial" w:cs="Arial"/>
        </w:rPr>
        <w:t xml:space="preserve">Hayes, D. (2006) School-community links: supporting learning in the middle years, Research Paper in Education, 21 (1), pp. 1-17. </w:t>
      </w:r>
    </w:p>
    <w:p w:rsidR="00D164CA" w:rsidRPr="00D164CA" w:rsidRDefault="00D164CA" w:rsidP="00D164CA">
      <w:pPr>
        <w:spacing w:line="360" w:lineRule="auto"/>
        <w:rPr>
          <w:rFonts w:ascii="Arial" w:hAnsi="Arial" w:cs="Arial"/>
        </w:rPr>
      </w:pPr>
      <w:proofErr w:type="spellStart"/>
      <w:r w:rsidRPr="00D164CA">
        <w:rPr>
          <w:rFonts w:ascii="Arial" w:hAnsi="Arial" w:cs="Arial"/>
        </w:rPr>
        <w:t>Heymann</w:t>
      </w:r>
      <w:proofErr w:type="spellEnd"/>
      <w:r w:rsidRPr="00D164CA">
        <w:rPr>
          <w:rFonts w:ascii="Arial" w:hAnsi="Arial" w:cs="Arial"/>
        </w:rPr>
        <w:t>, S.J., and Earle, A. (2000) Low-income parents: how do working conditions affect their opportunity to help school-age children at risk? American Educational Research Journal, 37 (4), pp. 833-848).</w:t>
      </w:r>
    </w:p>
    <w:p w:rsidR="00D164CA" w:rsidRPr="00D164CA" w:rsidRDefault="00D164CA" w:rsidP="00D164CA">
      <w:pPr>
        <w:spacing w:line="360" w:lineRule="auto"/>
        <w:rPr>
          <w:rFonts w:ascii="Arial" w:hAnsi="Arial" w:cs="Arial"/>
        </w:rPr>
      </w:pPr>
      <w:r w:rsidRPr="00D164CA">
        <w:rPr>
          <w:rFonts w:ascii="Arial" w:hAnsi="Arial" w:cs="Arial"/>
        </w:rPr>
        <w:t xml:space="preserve">Keyes, C. L. M. (1998) Social Well-being, Social Psychology Quarterly, 61 (2), pp. 121-140. </w:t>
      </w:r>
    </w:p>
    <w:p w:rsidR="00D164CA" w:rsidRPr="00D164CA" w:rsidRDefault="00D164CA" w:rsidP="00D164CA">
      <w:pPr>
        <w:spacing w:line="360" w:lineRule="auto"/>
        <w:rPr>
          <w:rFonts w:ascii="Arial" w:hAnsi="Arial" w:cs="Arial"/>
        </w:rPr>
      </w:pPr>
      <w:proofErr w:type="spellStart"/>
      <w:r w:rsidRPr="00D164CA">
        <w:rPr>
          <w:rFonts w:ascii="Arial" w:hAnsi="Arial" w:cs="Arial"/>
        </w:rPr>
        <w:t>Laevers</w:t>
      </w:r>
      <w:proofErr w:type="spellEnd"/>
      <w:r w:rsidRPr="00D164CA">
        <w:rPr>
          <w:rFonts w:ascii="Arial" w:hAnsi="Arial" w:cs="Arial"/>
        </w:rPr>
        <w:t xml:space="preserve">, F. (2002) A process-oriented Child Monitoring System for Young Children (Experiential education series). New York: Centre for Experiential Education. </w:t>
      </w:r>
    </w:p>
    <w:p w:rsidR="00D164CA" w:rsidRPr="00D164CA" w:rsidRDefault="00D164CA" w:rsidP="00D164CA">
      <w:pPr>
        <w:spacing w:line="360" w:lineRule="auto"/>
        <w:rPr>
          <w:rFonts w:ascii="Arial" w:hAnsi="Arial" w:cs="Arial"/>
        </w:rPr>
      </w:pPr>
      <w:r w:rsidRPr="00D164CA">
        <w:rPr>
          <w:rFonts w:ascii="Arial" w:hAnsi="Arial" w:cs="Arial"/>
        </w:rPr>
        <w:t xml:space="preserve">Musgrave, J. (2017) Supporting children’s health and well-being. London: SAGE Publications Ltd. </w:t>
      </w:r>
    </w:p>
    <w:p w:rsidR="00D164CA" w:rsidRPr="00D164CA" w:rsidRDefault="00D164CA" w:rsidP="00D164CA">
      <w:pPr>
        <w:spacing w:line="360" w:lineRule="auto"/>
        <w:rPr>
          <w:rFonts w:ascii="Arial" w:hAnsi="Arial" w:cs="Arial"/>
        </w:rPr>
      </w:pPr>
      <w:r w:rsidRPr="00D164CA">
        <w:rPr>
          <w:rFonts w:ascii="Arial" w:hAnsi="Arial" w:cs="Arial"/>
        </w:rPr>
        <w:t>O’Reilly, M., and Dogra, N. (2017) Interviewing children and young people for research. UK: SAGE Publications.</w:t>
      </w:r>
    </w:p>
    <w:p w:rsidR="00D164CA" w:rsidRPr="00D164CA" w:rsidRDefault="00D164CA" w:rsidP="00D164CA">
      <w:pPr>
        <w:spacing w:line="360" w:lineRule="auto"/>
        <w:rPr>
          <w:rFonts w:ascii="Arial" w:hAnsi="Arial" w:cs="Arial"/>
        </w:rPr>
      </w:pPr>
      <w:r w:rsidRPr="00D164CA">
        <w:rPr>
          <w:rFonts w:ascii="Arial" w:hAnsi="Arial" w:cs="Arial"/>
        </w:rPr>
        <w:t>Plant, T. (2006) Public sector strategic planning: An emergent approach. Performance Improvement, 45 (5), pp.5–7.</w:t>
      </w:r>
    </w:p>
    <w:p w:rsidR="00D164CA" w:rsidRPr="00D164CA" w:rsidRDefault="00D164CA" w:rsidP="00D164CA">
      <w:pPr>
        <w:spacing w:line="360" w:lineRule="auto"/>
        <w:rPr>
          <w:rFonts w:ascii="Arial" w:hAnsi="Arial" w:cs="Arial"/>
        </w:rPr>
      </w:pPr>
      <w:proofErr w:type="spellStart"/>
      <w:r w:rsidRPr="00D164CA">
        <w:rPr>
          <w:rFonts w:ascii="Arial" w:hAnsi="Arial" w:cs="Arial"/>
        </w:rPr>
        <w:t>Solari</w:t>
      </w:r>
      <w:proofErr w:type="spellEnd"/>
      <w:r w:rsidRPr="00D164CA">
        <w:rPr>
          <w:rFonts w:ascii="Arial" w:hAnsi="Arial" w:cs="Arial"/>
        </w:rPr>
        <w:t xml:space="preserve">, C.D., and Mare, R. </w:t>
      </w:r>
      <w:proofErr w:type="gramStart"/>
      <w:r w:rsidRPr="00D164CA">
        <w:rPr>
          <w:rFonts w:ascii="Arial" w:hAnsi="Arial" w:cs="Arial"/>
        </w:rPr>
        <w:t>D.(</w:t>
      </w:r>
      <w:proofErr w:type="gramEnd"/>
      <w:r w:rsidRPr="00D164CA">
        <w:rPr>
          <w:rFonts w:ascii="Arial" w:hAnsi="Arial" w:cs="Arial"/>
        </w:rPr>
        <w:t>2012) Housing crowding effects on children’s wellbeing, Social Science Research, 41 (2), pp. 464-476.</w:t>
      </w:r>
    </w:p>
    <w:p w:rsidR="00D164CA" w:rsidRPr="00D164CA" w:rsidRDefault="00D164CA" w:rsidP="00D164CA">
      <w:pPr>
        <w:spacing w:line="360" w:lineRule="auto"/>
        <w:rPr>
          <w:rFonts w:ascii="Arial" w:hAnsi="Arial" w:cs="Arial"/>
        </w:rPr>
      </w:pPr>
      <w:proofErr w:type="spellStart"/>
      <w:r w:rsidRPr="00D164CA">
        <w:rPr>
          <w:rFonts w:ascii="Arial" w:hAnsi="Arial" w:cs="Arial"/>
        </w:rPr>
        <w:t>Underdown</w:t>
      </w:r>
      <w:proofErr w:type="spellEnd"/>
      <w:r w:rsidRPr="00D164CA">
        <w:rPr>
          <w:rFonts w:ascii="Arial" w:hAnsi="Arial" w:cs="Arial"/>
        </w:rPr>
        <w:t xml:space="preserve">, A. (2006) Young children’s health and well-being. Maidenhead. England: Open University Press. </w:t>
      </w:r>
    </w:p>
    <w:p w:rsidR="00F0194B" w:rsidRPr="00D164CA" w:rsidRDefault="00D164CA" w:rsidP="00D164CA">
      <w:pPr>
        <w:spacing w:line="360" w:lineRule="auto"/>
        <w:rPr>
          <w:rFonts w:ascii="Arial" w:hAnsi="Arial" w:cs="Arial"/>
        </w:rPr>
      </w:pPr>
      <w:r w:rsidRPr="00D164CA">
        <w:rPr>
          <w:rFonts w:ascii="Arial" w:hAnsi="Arial" w:cs="Arial"/>
        </w:rPr>
        <w:t xml:space="preserve">White, P. (2009) Developing research questions: A guide for social scientists. </w:t>
      </w:r>
      <w:proofErr w:type="spellStart"/>
      <w:r w:rsidRPr="00D164CA">
        <w:rPr>
          <w:rFonts w:ascii="Arial" w:hAnsi="Arial" w:cs="Arial"/>
        </w:rPr>
        <w:t>Basingtoke</w:t>
      </w:r>
      <w:proofErr w:type="spellEnd"/>
      <w:r w:rsidRPr="00D164CA">
        <w:rPr>
          <w:rFonts w:ascii="Arial" w:hAnsi="Arial" w:cs="Arial"/>
        </w:rPr>
        <w:t xml:space="preserve">, </w:t>
      </w:r>
      <w:proofErr w:type="spellStart"/>
      <w:r w:rsidRPr="00D164CA">
        <w:rPr>
          <w:rFonts w:ascii="Arial" w:hAnsi="Arial" w:cs="Arial"/>
        </w:rPr>
        <w:t>Hampshite</w:t>
      </w:r>
      <w:proofErr w:type="spellEnd"/>
      <w:r w:rsidRPr="00D164CA">
        <w:rPr>
          <w:rFonts w:ascii="Arial" w:hAnsi="Arial" w:cs="Arial"/>
        </w:rPr>
        <w:t>: Palgrave MacMillan.</w:t>
      </w:r>
    </w:p>
    <w:sectPr w:rsidR="00F0194B" w:rsidRPr="00D164CA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FF57B7" w:rsidRDefault="00FF57B7" w:rsidP="00D164CA">
      <w:pPr>
        <w:spacing w:after="0" w:line="240" w:lineRule="auto"/>
      </w:pPr>
      <w:r>
        <w:separator/>
      </w:r>
    </w:p>
  </w:endnote>
  <w:endnote w:type="continuationSeparator" w:id="0">
    <w:p w:rsidR="00FF57B7" w:rsidRDefault="00FF57B7" w:rsidP="00D164C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FF57B7" w:rsidRDefault="00FF57B7" w:rsidP="00D164CA">
      <w:pPr>
        <w:spacing w:after="0" w:line="240" w:lineRule="auto"/>
      </w:pPr>
      <w:r>
        <w:separator/>
      </w:r>
    </w:p>
  </w:footnote>
  <w:footnote w:type="continuationSeparator" w:id="0">
    <w:p w:rsidR="00FF57B7" w:rsidRDefault="00FF57B7" w:rsidP="00D164C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D164CA" w:rsidRDefault="00D164CA" w:rsidP="00D164CA">
    <w:pPr>
      <w:pStyle w:val="Header"/>
    </w:pPr>
    <w:r>
      <w:t xml:space="preserve">ECAD7003 </w:t>
    </w:r>
    <w:r>
      <w:t xml:space="preserve">Part A. </w:t>
    </w:r>
    <w:r>
      <w:t>Level 7</w:t>
    </w:r>
  </w:p>
  <w:p w:rsidR="00D164CA" w:rsidRDefault="00D164CA" w:rsidP="00D164CA">
    <w:pPr>
      <w:pStyle w:val="Header"/>
    </w:pPr>
    <w:r>
      <w:t>Student number: 1300562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164CA"/>
    <w:rsid w:val="00743A79"/>
    <w:rsid w:val="00D164CA"/>
    <w:rsid w:val="00F0194B"/>
    <w:rsid w:val="00FF57B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35CE8F"/>
  <w15:chartTrackingRefBased/>
  <w15:docId w15:val="{4B610787-2BEE-40C1-A5B2-E8050FFEE17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D164C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164CA"/>
  </w:style>
  <w:style w:type="paragraph" w:styleId="Footer">
    <w:name w:val="footer"/>
    <w:basedOn w:val="Normal"/>
    <w:link w:val="FooterChar"/>
    <w:uiPriority w:val="99"/>
    <w:unhideWhenUsed/>
    <w:rsid w:val="00D164C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164CA"/>
  </w:style>
  <w:style w:type="character" w:styleId="Hyperlink">
    <w:name w:val="Hyperlink"/>
    <w:basedOn w:val="DefaultParagraphFont"/>
    <w:uiPriority w:val="99"/>
    <w:unhideWhenUsed/>
    <w:rsid w:val="00743A79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eader" Target="head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uowtsd-my.sharepoint.com/:f:/g/personal/1300562_student_uwtsd_ac_uk/ErrV34sIDf1Ck1CiElfL0SIBqUaxpOfpuWliO9J2sWWqWQ?e=0xwDWd" TargetMode="Externa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36</TotalTime>
  <Pages>2</Pages>
  <Words>528</Words>
  <Characters>3011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HP</Company>
  <LinksUpToDate>false</LinksUpToDate>
  <CharactersWithSpaces>3532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katie rhodes</dc:creator>
  <cp:keywords/>
  <dc:description/>
  <cp:lastModifiedBy>katie rhodes</cp:lastModifiedBy>
  <cp:revision>2</cp:revision>
  <dcterms:created xsi:type="dcterms:W3CDTF">2020-04-15T09:30:00Z</dcterms:created>
  <dcterms:modified xsi:type="dcterms:W3CDTF">2020-04-15T10:08:00Z</dcterms:modified>
</cp:coreProperties>
</file>