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1828800</wp:posOffset>
            </wp:positionH>
            <wp:positionV relativeFrom="paragraph">
              <wp:posOffset>240029</wp:posOffset>
            </wp:positionV>
            <wp:extent cx="2072820" cy="815411"/>
            <wp:effectExtent b="0" l="0" r="0" t="0"/>
            <wp:wrapNone/>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072820" cy="815411"/>
                    </a:xfrm>
                    <a:prstGeom prst="rect"/>
                    <a:ln/>
                  </pic:spPr>
                </pic:pic>
              </a:graphicData>
            </a:graphic>
          </wp:anchor>
        </w:drawing>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STUDENT NAME: ABDULSAMAD SAJIDHUSEN MALEK</w:t>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STUDENT ID: 2432626</w:t>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i w:val="0"/>
          <w:smallCaps w:val="0"/>
          <w:strike w:val="0"/>
          <w:color w:val="000000"/>
          <w:sz w:val="32"/>
          <w:szCs w:val="32"/>
          <w:u w:val="none"/>
          <w:shd w:fill="auto" w:val="clear"/>
          <w:vertAlign w:val="baseline"/>
        </w:rPr>
      </w:pPr>
      <w:r w:rsidDel="00000000" w:rsidR="00000000" w:rsidRPr="00000000">
        <w:rPr>
          <w:rFonts w:ascii="Arial" w:cs="Arial" w:eastAsia="Arial" w:hAnsi="Arial"/>
          <w:b w:val="1"/>
          <w:i w:val="0"/>
          <w:smallCaps w:val="0"/>
          <w:strike w:val="0"/>
          <w:color w:val="000000"/>
          <w:sz w:val="32"/>
          <w:szCs w:val="32"/>
          <w:u w:val="none"/>
          <w:shd w:fill="auto" w:val="clear"/>
          <w:vertAlign w:val="baseline"/>
          <w:rtl w:val="0"/>
        </w:rPr>
        <w:t xml:space="preserve">PROGRAMME: MASTER OF BUSINESS ADMINISTRATION</w:t>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i w:val="0"/>
          <w:smallCaps w:val="0"/>
          <w:strike w:val="0"/>
          <w:color w:val="000000"/>
          <w:sz w:val="32"/>
          <w:szCs w:val="32"/>
          <w:u w:val="none"/>
          <w:shd w:fill="auto" w:val="clear"/>
          <w:vertAlign w:val="baseline"/>
        </w:rPr>
      </w:pPr>
      <w:r w:rsidDel="00000000" w:rsidR="00000000" w:rsidRPr="00000000">
        <w:rPr>
          <w:rFonts w:ascii="Arial" w:cs="Arial" w:eastAsia="Arial" w:hAnsi="Arial"/>
          <w:b w:val="1"/>
          <w:i w:val="0"/>
          <w:smallCaps w:val="0"/>
          <w:strike w:val="0"/>
          <w:color w:val="000000"/>
          <w:sz w:val="32"/>
          <w:szCs w:val="32"/>
          <w:u w:val="none"/>
          <w:shd w:fill="auto" w:val="clear"/>
          <w:vertAlign w:val="baseline"/>
          <w:rtl w:val="0"/>
        </w:rPr>
        <w:t xml:space="preserve">MODULE: HUMAN CAPITAL MANAGEMENT</w:t>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i w:val="0"/>
          <w:smallCaps w:val="0"/>
          <w:strike w:val="0"/>
          <w:color w:val="000000"/>
          <w:sz w:val="32"/>
          <w:szCs w:val="32"/>
          <w:u w:val="none"/>
          <w:shd w:fill="auto" w:val="clear"/>
          <w:vertAlign w:val="baseline"/>
        </w:rPr>
      </w:pPr>
      <w:r w:rsidDel="00000000" w:rsidR="00000000" w:rsidRPr="00000000">
        <w:rPr>
          <w:rFonts w:ascii="Arial" w:cs="Arial" w:eastAsia="Arial" w:hAnsi="Arial"/>
          <w:b w:val="1"/>
          <w:i w:val="0"/>
          <w:smallCaps w:val="0"/>
          <w:strike w:val="0"/>
          <w:color w:val="000000"/>
          <w:sz w:val="32"/>
          <w:szCs w:val="32"/>
          <w:u w:val="none"/>
          <w:shd w:fill="auto" w:val="clear"/>
          <w:vertAlign w:val="baseline"/>
          <w:rtl w:val="0"/>
        </w:rPr>
        <w:t xml:space="preserve">MODULE CODE: LCMB7023</w:t>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LECTURER’S NAME: DR.GLADIUS KULOTHUNGAN</w:t>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WORK COUNT: 2648</w:t>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TERM 1</w:t>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sz w:val="32"/>
          <w:szCs w:val="32"/>
        </w:rPr>
      </w:pPr>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i w:val="0"/>
          <w:smallCaps w:val="0"/>
          <w:strike w:val="0"/>
          <w:color w:val="000000"/>
          <w:sz w:val="32"/>
          <w:szCs w:val="32"/>
          <w:u w:val="none"/>
          <w:shd w:fill="auto" w:val="clear"/>
          <w:vertAlign w:val="baseline"/>
        </w:rPr>
      </w:pPr>
      <w:r w:rsidDel="00000000" w:rsidR="00000000" w:rsidRPr="00000000">
        <w:rPr>
          <w:rFonts w:ascii="Arial" w:cs="Arial" w:eastAsia="Arial" w:hAnsi="Arial"/>
          <w:b w:val="1"/>
          <w:i w:val="0"/>
          <w:smallCaps w:val="0"/>
          <w:strike w:val="0"/>
          <w:color w:val="000000"/>
          <w:sz w:val="32"/>
          <w:szCs w:val="32"/>
          <w:u w:val="none"/>
          <w:shd w:fill="auto" w:val="clear"/>
          <w:vertAlign w:val="baseline"/>
          <w:rtl w:val="0"/>
        </w:rPr>
        <w:t xml:space="preserve">INDIVIDUAL REPORT</w:t>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i w:val="0"/>
          <w:smallCaps w:val="0"/>
          <w:strike w:val="0"/>
          <w:color w:val="000000"/>
          <w:sz w:val="32"/>
          <w:szCs w:val="32"/>
          <w:u w:val="none"/>
          <w:shd w:fill="auto" w:val="clear"/>
          <w:vertAlign w:val="baseline"/>
        </w:rPr>
      </w:pPr>
      <w:r w:rsidDel="00000000" w:rsidR="00000000" w:rsidRPr="00000000">
        <w:rPr>
          <w:rFonts w:ascii="Arial" w:cs="Arial" w:eastAsia="Arial" w:hAnsi="Arial"/>
          <w:b w:val="1"/>
          <w:i w:val="0"/>
          <w:smallCaps w:val="0"/>
          <w:strike w:val="0"/>
          <w:color w:val="000000"/>
          <w:sz w:val="32"/>
          <w:szCs w:val="32"/>
          <w:u w:val="none"/>
          <w:shd w:fill="auto" w:val="clear"/>
          <w:vertAlign w:val="baseline"/>
          <w:rtl w:val="0"/>
        </w:rPr>
        <w:t xml:space="preserve">THE INFLUENCE OF NATIONAL AND INTERNATIONAL LABOUR MARKETS ON HRM AND IHRM STRATEGIES</w:t>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br w:type="textWrapping"/>
      </w:r>
      <w:r w:rsidDel="00000000" w:rsidR="00000000" w:rsidRPr="00000000">
        <w:br w:type="page"/>
      </w:r>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Executive Summary </w:t>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This report critically views the role of the changes in labour markets caused by technological, demographic, and geopolitical factors and reformed HRM and IHRM strategies. It discusses technological shocks, diversity of the workforce and lack of skills in major sectors and provides strategic solutions for HRM. This also includes ideas concerning the creation of adaptive, inclusive, and technology-based strategies in the workforce to gain global competitiveness. Teamwork, leadership, self-directed learning are important skills for HR managers to promote engagement among employees. The lack in tech knowledge needs to improve to gain more knowledge in dealing with HRM software, AI tools and others. </w:t>
      </w:r>
    </w:p>
    <w:p w:rsidR="00000000" w:rsidDel="00000000" w:rsidP="00000000" w:rsidRDefault="00000000" w:rsidRPr="00000000" w14:paraId="00000018">
      <w:pPr>
        <w:spacing w:before="240" w:lineRule="auto"/>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19">
      <w:pPr>
        <w:spacing w:before="240" w:lineRule="auto"/>
        <w:jc w:val="center"/>
        <w:rPr>
          <w:rFonts w:ascii="Arial" w:cs="Arial" w:eastAsia="Arial" w:hAnsi="Arial"/>
          <w:b w:val="1"/>
        </w:rPr>
      </w:pPr>
      <w:r w:rsidDel="00000000" w:rsidR="00000000" w:rsidRPr="00000000">
        <w:rPr>
          <w:rFonts w:ascii="Arial" w:cs="Arial" w:eastAsia="Arial" w:hAnsi="Arial"/>
          <w:b w:val="1"/>
          <w:rtl w:val="0"/>
        </w:rPr>
        <w:t xml:space="preserve">Table of Contents</w:t>
      </w:r>
    </w:p>
    <w:sdt>
      <w:sdtPr>
        <w:id w:val="-1815392869"/>
        <w:docPartObj>
          <w:docPartGallery w:val="Table of Contents"/>
          <w:docPartUnique w:val="1"/>
        </w:docPartObj>
      </w:sdtPr>
      <w:sdtContent>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wq3pi4x736ha">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pwwi7nyc1flc">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Question 1</w:t>
              <w:tab/>
              <w:t xml:space="preserve">3</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tcccvb5571qx">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Question 2</w:t>
              <w:tab/>
              <w:t xml:space="preserve">4</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r0ys0lk75f7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Question 3</w:t>
              <w:tab/>
              <w:t xml:space="preserve">7</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m9zqta9vw1ax">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Question 4</w:t>
              <w:tab/>
              <w:t xml:space="preserve">8</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9bbgj0yehzyw">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12</w:t>
            </w:r>
          </w:hyperlink>
          <w:r w:rsidDel="00000000" w:rsidR="00000000" w:rsidRPr="00000000">
            <w:rPr>
              <w:rtl w:val="0"/>
            </w:rPr>
          </w:r>
        </w:p>
        <w:p w:rsidR="00000000" w:rsidDel="00000000" w:rsidP="00000000" w:rsidRDefault="00000000" w:rsidRPr="00000000" w14:paraId="00000020">
          <w:pPr>
            <w:spacing w:before="240" w:lineRule="auto"/>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22">
      <w:pPr>
        <w:pStyle w:val="Heading1"/>
        <w:spacing w:before="240" w:lineRule="auto"/>
        <w:rPr/>
      </w:pPr>
      <w:bookmarkStart w:colFirst="0" w:colLast="0" w:name="_wq3pi4x736ha" w:id="0"/>
      <w:bookmarkEnd w:id="0"/>
      <w:r w:rsidDel="00000000" w:rsidR="00000000" w:rsidRPr="00000000">
        <w:rPr>
          <w:rtl w:val="0"/>
        </w:rPr>
        <w:t xml:space="preserve">Introduction</w:t>
      </w:r>
    </w:p>
    <w:p w:rsidR="00000000" w:rsidDel="00000000" w:rsidP="00000000" w:rsidRDefault="00000000" w:rsidRPr="00000000" w14:paraId="00000023">
      <w:pPr>
        <w:spacing w:before="240" w:lineRule="auto"/>
        <w:rPr>
          <w:rFonts w:ascii="Arial" w:cs="Arial" w:eastAsia="Arial" w:hAnsi="Arial"/>
        </w:rPr>
      </w:pPr>
      <w:r w:rsidDel="00000000" w:rsidR="00000000" w:rsidRPr="00000000">
        <w:rPr>
          <w:rFonts w:ascii="Arial" w:cs="Arial" w:eastAsia="Arial" w:hAnsi="Arial"/>
          <w:color w:val="000000"/>
          <w:rtl w:val="0"/>
        </w:rPr>
        <w:t xml:space="preserve">The world labour market nowadays is dynamically changing with the process of technological innovations, population movement, and geopolitical changes and significantly affects the “Human Resource Management (HRM)” and “International Human Resource Management (IHRM)” approaches. Working patterns and structure of the workforce as well as talent management practices are being redefined through “automation”, “artificial intelligence (AI)”, and “digital platforms”. At the same time, the demographic diversity and the global politics are posing new challenges to the HR professionals. This report is a critical analysis of these changes, measures towards dealing with skills shortage, and a conclusive reflection on the personal skills needed to succeed in the current workplace where technology is in place and globalisation exists.</w:t>
      </w:r>
      <w:r w:rsidDel="00000000" w:rsidR="00000000" w:rsidRPr="00000000">
        <w:rPr>
          <w:rtl w:val="0"/>
        </w:rPr>
      </w:r>
    </w:p>
    <w:p w:rsidR="00000000" w:rsidDel="00000000" w:rsidP="00000000" w:rsidRDefault="00000000" w:rsidRPr="00000000" w14:paraId="00000024">
      <w:pPr>
        <w:pStyle w:val="Heading1"/>
        <w:spacing w:before="240" w:lineRule="auto"/>
        <w:rPr/>
      </w:pPr>
      <w:bookmarkStart w:colFirst="0" w:colLast="0" w:name="_pwwi7nyc1flc" w:id="1"/>
      <w:bookmarkEnd w:id="1"/>
      <w:r w:rsidDel="00000000" w:rsidR="00000000" w:rsidRPr="00000000">
        <w:rPr>
          <w:rtl w:val="0"/>
        </w:rPr>
        <w:t xml:space="preserve">Question 1 </w:t>
      </w:r>
    </w:p>
    <w:p w:rsidR="00000000" w:rsidDel="00000000" w:rsidP="00000000" w:rsidRDefault="00000000" w:rsidRPr="00000000" w14:paraId="00000025">
      <w:pPr>
        <w:spacing w:before="240" w:lineRule="auto"/>
        <w:rPr>
          <w:rFonts w:ascii="Arial" w:cs="Arial" w:eastAsia="Arial" w:hAnsi="Arial"/>
        </w:rPr>
      </w:pPr>
      <w:r w:rsidDel="00000000" w:rsidR="00000000" w:rsidRPr="00000000">
        <w:rPr>
          <w:rFonts w:ascii="Arial" w:cs="Arial" w:eastAsia="Arial" w:hAnsi="Arial"/>
          <w:b w:val="1"/>
          <w:i w:val="1"/>
          <w:color w:val="000000"/>
          <w:rtl w:val="0"/>
        </w:rPr>
        <w:t xml:space="preserve">Technological advancements reshaping labour markets</w:t>
      </w:r>
      <w:r w:rsidDel="00000000" w:rsidR="00000000" w:rsidRPr="00000000">
        <w:rPr>
          <w:rtl w:val="0"/>
        </w:rPr>
      </w:r>
    </w:p>
    <w:p w:rsidR="00000000" w:rsidDel="00000000" w:rsidP="00000000" w:rsidRDefault="00000000" w:rsidRPr="00000000" w14:paraId="00000026">
      <w:pPr>
        <w:spacing w:before="240" w:lineRule="auto"/>
        <w:rPr>
          <w:rFonts w:ascii="Arial" w:cs="Arial" w:eastAsia="Arial" w:hAnsi="Arial"/>
        </w:rPr>
      </w:pPr>
      <w:r w:rsidDel="00000000" w:rsidR="00000000" w:rsidRPr="00000000">
        <w:rPr>
          <w:rFonts w:ascii="Arial" w:cs="Arial" w:eastAsia="Arial" w:hAnsi="Arial"/>
          <w:color w:val="000000"/>
          <w:rtl w:val="0"/>
        </w:rPr>
        <w:t xml:space="preserve">The world is changing massively in terms of labour markets, which are radically altering due to technological innovations like “artificial intelligence (AI)”, “automation, robotics”, and “digital platforms”. “R</w:t>
      </w:r>
      <w:r w:rsidDel="00000000" w:rsidR="00000000" w:rsidRPr="00000000">
        <w:rPr>
          <w:rFonts w:ascii="Arial" w:cs="Arial" w:eastAsia="Arial" w:hAnsi="Arial"/>
          <w:color w:val="000000"/>
          <w:highlight w:val="white"/>
          <w:rtl w:val="0"/>
        </w:rPr>
        <w:t xml:space="preserve">obotic Process Automation (RPA)”</w:t>
      </w:r>
      <w:r w:rsidDel="00000000" w:rsidR="00000000" w:rsidRPr="00000000">
        <w:rPr>
          <w:rFonts w:ascii="Arial" w:cs="Arial" w:eastAsia="Arial" w:hAnsi="Arial"/>
          <w:color w:val="000000"/>
          <w:rtl w:val="0"/>
        </w:rPr>
        <w:t xml:space="preserve"> is transforming the kind of work that works in “</w:t>
      </w:r>
      <w:r w:rsidDel="00000000" w:rsidR="00000000" w:rsidRPr="00000000">
        <w:rPr>
          <w:rFonts w:ascii="Arial" w:cs="Arial" w:eastAsia="Arial" w:hAnsi="Arial"/>
          <w:color w:val="000000"/>
          <w:highlight w:val="white"/>
          <w:rtl w:val="0"/>
        </w:rPr>
        <w:t xml:space="preserve">information technology, computer science, and electrical engineering” </w:t>
      </w:r>
      <w:r w:rsidDel="00000000" w:rsidR="00000000" w:rsidRPr="00000000">
        <w:rPr>
          <w:rFonts w:ascii="Arial" w:cs="Arial" w:eastAsia="Arial" w:hAnsi="Arial"/>
          <w:color w:val="000000"/>
          <w:rtl w:val="0"/>
        </w:rPr>
        <w:t xml:space="preserve">(William </w:t>
      </w:r>
      <w:r w:rsidDel="00000000" w:rsidR="00000000" w:rsidRPr="00000000">
        <w:rPr>
          <w:rFonts w:ascii="Arial" w:cs="Arial" w:eastAsia="Arial" w:hAnsi="Arial"/>
          <w:i w:val="1"/>
          <w:color w:val="000000"/>
          <w:rtl w:val="0"/>
        </w:rPr>
        <w:t xml:space="preserve">et al.</w:t>
      </w:r>
      <w:r w:rsidDel="00000000" w:rsidR="00000000" w:rsidRPr="00000000">
        <w:rPr>
          <w:rFonts w:ascii="Arial" w:cs="Arial" w:eastAsia="Arial" w:hAnsi="Arial"/>
          <w:color w:val="000000"/>
          <w:rtl w:val="0"/>
        </w:rPr>
        <w:t xml:space="preserve"> 2023). Consequently, HRM and IHRM need to keep changing to use technologies to their advantage and mitigate the risks of the digital transformation.</w:t>
      </w:r>
      <w:r w:rsidDel="00000000" w:rsidR="00000000" w:rsidRPr="00000000">
        <w:rPr>
          <w:rtl w:val="0"/>
        </w:rPr>
      </w:r>
    </w:p>
    <w:p w:rsidR="00000000" w:rsidDel="00000000" w:rsidP="00000000" w:rsidRDefault="00000000" w:rsidRPr="00000000" w14:paraId="00000027">
      <w:pPr>
        <w:spacing w:before="240" w:lineRule="auto"/>
        <w:rPr>
          <w:rFonts w:ascii="Arial" w:cs="Arial" w:eastAsia="Arial" w:hAnsi="Arial"/>
        </w:rPr>
      </w:pPr>
      <w:r w:rsidDel="00000000" w:rsidR="00000000" w:rsidRPr="00000000">
        <w:rPr>
          <w:rFonts w:ascii="Arial" w:cs="Arial" w:eastAsia="Arial" w:hAnsi="Arial"/>
          <w:color w:val="000000"/>
          <w:rtl w:val="0"/>
        </w:rPr>
        <w:t xml:space="preserve">With AI and automation, regular job functions have been transformed and this has caused both job displacement and new jobs with advanced digital skills. “The World Economic Forum (2023)” estimates that by 2025, there will be about 85 million jobs displaced by robots (Weforum, 2025). However, at the same time, 97 million jobs in the emerging fields such as data analysis, cybersecurity, and machine learning will need to be filled. This transformation requires the HR professionals to pay attention to reskilling and upskilling employees to equip them with technology oriented jobs. It is in this way that strategic workforce planning is essential and HRM must foresee the future requirements of skills and invest in continuous learning schemes based on the organisational objectives.</w:t>
      </w:r>
      <w:r w:rsidDel="00000000" w:rsidR="00000000" w:rsidRPr="00000000">
        <w:rPr>
          <w:rtl w:val="0"/>
        </w:rPr>
      </w:r>
    </w:p>
    <w:p w:rsidR="00000000" w:rsidDel="00000000" w:rsidP="00000000" w:rsidRDefault="00000000" w:rsidRPr="00000000" w14:paraId="00000028">
      <w:pPr>
        <w:spacing w:before="240" w:lineRule="auto"/>
        <w:rPr>
          <w:rFonts w:ascii="Arial" w:cs="Arial" w:eastAsia="Arial" w:hAnsi="Arial"/>
        </w:rPr>
      </w:pPr>
      <w:r w:rsidDel="00000000" w:rsidR="00000000" w:rsidRPr="00000000">
        <w:rPr>
          <w:rFonts w:ascii="Arial" w:cs="Arial" w:eastAsia="Arial" w:hAnsi="Arial"/>
          <w:color w:val="000000"/>
          <w:rtl w:val="0"/>
        </w:rPr>
        <w:t xml:space="preserve">The structures of the labour market have also been altered by digital platforms and technologies of remote work that allow talent to be moved worldwide. A large proportion of the market is composed of platforms like LinkedIn, Upwork, and Glassdoor. The international freelance market is projected to reach $14.39 billion by 2030 (Grandviewresearch, 2025). This has resulted in the emergence of the gig economy and the hybrid work setups. To IHRM, the changes offer opportunities of exploiting the international talent pools, but they also present some challenges such as the cross border employment laws, cultural diversity management and equitable compensation practices. Global presence of HR strategies must now target digital inclusion, virtual leadership, and engage people in the dispersed teams.</w:t>
      </w:r>
      <w:r w:rsidDel="00000000" w:rsidR="00000000" w:rsidRPr="00000000">
        <w:rPr>
          <w:rtl w:val="0"/>
        </w:rPr>
      </w:r>
    </w:p>
    <w:p w:rsidR="00000000" w:rsidDel="00000000" w:rsidP="00000000" w:rsidRDefault="00000000" w:rsidRPr="00000000" w14:paraId="00000029">
      <w:pPr>
        <w:spacing w:before="240" w:lineRule="auto"/>
        <w:rPr>
          <w:rFonts w:ascii="Arial" w:cs="Arial" w:eastAsia="Arial" w:hAnsi="Arial"/>
        </w:rPr>
      </w:pPr>
      <w:r w:rsidDel="00000000" w:rsidR="00000000" w:rsidRPr="00000000">
        <w:rPr>
          <w:rFonts w:ascii="Arial" w:cs="Arial" w:eastAsia="Arial" w:hAnsi="Arial"/>
          <w:b w:val="1"/>
          <w:i w:val="1"/>
          <w:color w:val="000000"/>
          <w:rtl w:val="0"/>
        </w:rPr>
        <w:t xml:space="preserve">Implications Technological advancements have for HRM and IHRM Strategies</w:t>
      </w:r>
      <w:r w:rsidDel="00000000" w:rsidR="00000000" w:rsidRPr="00000000">
        <w:rPr>
          <w:rtl w:val="0"/>
        </w:rPr>
      </w:r>
    </w:p>
    <w:p w:rsidR="00000000" w:rsidDel="00000000" w:rsidP="00000000" w:rsidRDefault="00000000" w:rsidRPr="00000000" w14:paraId="0000002A">
      <w:pPr>
        <w:spacing w:before="240" w:lineRule="auto"/>
        <w:rPr>
          <w:rFonts w:ascii="Arial" w:cs="Arial" w:eastAsia="Arial" w:hAnsi="Arial"/>
        </w:rPr>
      </w:pPr>
      <w:r w:rsidDel="00000000" w:rsidR="00000000" w:rsidRPr="00000000">
        <w:rPr>
          <w:rFonts w:ascii="Arial" w:cs="Arial" w:eastAsia="Arial" w:hAnsi="Arial"/>
          <w:color w:val="000000"/>
          <w:rtl w:val="0"/>
        </w:rPr>
        <w:t xml:space="preserve">Through technological advancements, the implications on HRM as well as IHRM strategies are huge. In the case of HRM, the digital transformation implies the transition to the data-driven approach of decision-making when the HR professionals employ the analytics and AI tools to optimize recruitment, performance assessment, and workforce planning. It has been examined that IHRM fits to the organisational life cycle stage (Patrick </w:t>
      </w:r>
      <w:r w:rsidDel="00000000" w:rsidR="00000000" w:rsidRPr="00000000">
        <w:rPr>
          <w:rFonts w:ascii="Arial" w:cs="Arial" w:eastAsia="Arial" w:hAnsi="Arial"/>
          <w:i w:val="1"/>
          <w:color w:val="000000"/>
          <w:rtl w:val="0"/>
        </w:rPr>
        <w:t xml:space="preserve">et al. </w:t>
      </w:r>
      <w:r w:rsidDel="00000000" w:rsidR="00000000" w:rsidRPr="00000000">
        <w:rPr>
          <w:rFonts w:ascii="Arial" w:cs="Arial" w:eastAsia="Arial" w:hAnsi="Arial"/>
          <w:color w:val="000000"/>
          <w:rtl w:val="0"/>
        </w:rPr>
        <w:t xml:space="preserve">2023). The IHRM strategies are now required to consider cultural diversity, globalisation, employee-cybersecurity threats, and fair remuneration across the borders. Moreover, technology also boosts virtual expatriation where expatriate employees do not need to move, but they work around the world, and new strategies to leadership, communication, and building of teams are needed in multicultural virtual teams.</w:t>
      </w:r>
      <w:r w:rsidDel="00000000" w:rsidR="00000000" w:rsidRPr="00000000">
        <w:rPr>
          <w:rtl w:val="0"/>
        </w:rPr>
      </w:r>
    </w:p>
    <w:p w:rsidR="00000000" w:rsidDel="00000000" w:rsidP="00000000" w:rsidRDefault="00000000" w:rsidRPr="00000000" w14:paraId="0000002B">
      <w:pPr>
        <w:spacing w:before="240" w:lineRule="auto"/>
        <w:rPr>
          <w:rFonts w:ascii="Arial" w:cs="Arial" w:eastAsia="Arial" w:hAnsi="Arial"/>
        </w:rPr>
      </w:pPr>
      <w:r w:rsidDel="00000000" w:rsidR="00000000" w:rsidRPr="00000000">
        <w:rPr>
          <w:rFonts w:ascii="Arial" w:cs="Arial" w:eastAsia="Arial" w:hAnsi="Arial"/>
          <w:color w:val="000000"/>
          <w:rtl w:val="0"/>
        </w:rPr>
        <w:t xml:space="preserve">These two forces, HRM and IHRM, should then be transformed into an agile, inclusive, and ethical application of technology. Overall, these have the potential to manage talents on a global scale, to plan strategic workforce and improve organisational competitiveness in the rapidly evolving digital economy.</w:t>
      </w:r>
      <w:r w:rsidDel="00000000" w:rsidR="00000000" w:rsidRPr="00000000">
        <w:rPr>
          <w:rtl w:val="0"/>
        </w:rPr>
      </w:r>
    </w:p>
    <w:p w:rsidR="00000000" w:rsidDel="00000000" w:rsidP="00000000" w:rsidRDefault="00000000" w:rsidRPr="00000000" w14:paraId="0000002C">
      <w:pPr>
        <w:pStyle w:val="Heading1"/>
        <w:spacing w:before="240" w:lineRule="auto"/>
        <w:rPr/>
      </w:pPr>
      <w:bookmarkStart w:colFirst="0" w:colLast="0" w:name="_tcccvb5571qx" w:id="2"/>
      <w:bookmarkEnd w:id="2"/>
      <w:r w:rsidDel="00000000" w:rsidR="00000000" w:rsidRPr="00000000">
        <w:rPr>
          <w:rtl w:val="0"/>
        </w:rPr>
        <w:t xml:space="preserve">Question 2 </w:t>
      </w:r>
    </w:p>
    <w:p w:rsidR="00000000" w:rsidDel="00000000" w:rsidP="00000000" w:rsidRDefault="00000000" w:rsidRPr="00000000" w14:paraId="0000002D">
      <w:pPr>
        <w:spacing w:before="240" w:lineRule="auto"/>
        <w:rPr>
          <w:rFonts w:ascii="Arial" w:cs="Arial" w:eastAsia="Arial" w:hAnsi="Arial"/>
        </w:rPr>
      </w:pPr>
      <w:r w:rsidDel="00000000" w:rsidR="00000000" w:rsidRPr="00000000">
        <w:rPr>
          <w:rFonts w:ascii="Arial" w:cs="Arial" w:eastAsia="Arial" w:hAnsi="Arial"/>
          <w:b w:val="1"/>
          <w:i w:val="1"/>
          <w:color w:val="000000"/>
          <w:rtl w:val="0"/>
        </w:rPr>
        <w:t xml:space="preserve">Demographic Factors</w:t>
      </w:r>
      <w:r w:rsidDel="00000000" w:rsidR="00000000" w:rsidRPr="00000000">
        <w:rPr>
          <w:rtl w:val="0"/>
        </w:rPr>
      </w:r>
    </w:p>
    <w:p w:rsidR="00000000" w:rsidDel="00000000" w:rsidP="00000000" w:rsidRDefault="00000000" w:rsidRPr="00000000" w14:paraId="0000002E">
      <w:pPr>
        <w:spacing w:before="240" w:lineRule="auto"/>
        <w:rPr>
          <w:rFonts w:ascii="Arial" w:cs="Arial" w:eastAsia="Arial" w:hAnsi="Arial"/>
        </w:rPr>
      </w:pPr>
      <w:r w:rsidDel="00000000" w:rsidR="00000000" w:rsidRPr="00000000">
        <w:rPr>
          <w:rFonts w:ascii="Arial" w:cs="Arial" w:eastAsia="Arial" w:hAnsi="Arial"/>
          <w:b w:val="1"/>
          <w:color w:val="000000"/>
          <w:rtl w:val="0"/>
        </w:rPr>
        <w:t xml:space="preserve">Ageing Population and Workforce Shortages</w:t>
      </w:r>
      <w:r w:rsidDel="00000000" w:rsidR="00000000" w:rsidRPr="00000000">
        <w:rPr>
          <w:rtl w:val="0"/>
        </w:rPr>
      </w:r>
    </w:p>
    <w:p w:rsidR="00000000" w:rsidDel="00000000" w:rsidP="00000000" w:rsidRDefault="00000000" w:rsidRPr="00000000" w14:paraId="0000002F">
      <w:pPr>
        <w:spacing w:before="240" w:lineRule="auto"/>
        <w:rPr>
          <w:rFonts w:ascii="Arial" w:cs="Arial" w:eastAsia="Arial" w:hAnsi="Arial"/>
        </w:rPr>
      </w:pPr>
      <w:r w:rsidDel="00000000" w:rsidR="00000000" w:rsidRPr="00000000">
        <w:rPr>
          <w:rFonts w:ascii="Arial" w:cs="Arial" w:eastAsia="Arial" w:hAnsi="Arial"/>
          <w:color w:val="000000"/>
          <w:rtl w:val="0"/>
        </w:rPr>
        <w:t xml:space="preserve"> The labour shortages in the main sectors of healthcare, logistics, and education are some of the trends of this ageing. The UK’s major demographic change indicated that 18.3% of the population is aged above 65 and above which is set to increase to 24% in the year 2043 (Prb, 2025). HR professionals should target this particular group, which includes old workers as their retention strategy, introduce flexible work schedules, and invest in mentoring programmes to impart this knowledge to the young generations.</w:t>
      </w:r>
      <w:r w:rsidDel="00000000" w:rsidR="00000000" w:rsidRPr="00000000">
        <w:rPr>
          <w:rtl w:val="0"/>
        </w:rPr>
      </w:r>
    </w:p>
    <w:p w:rsidR="00000000" w:rsidDel="00000000" w:rsidP="00000000" w:rsidRDefault="00000000" w:rsidRPr="00000000" w14:paraId="00000030">
      <w:pPr>
        <w:spacing w:before="240" w:lineRule="auto"/>
        <w:rPr>
          <w:rFonts w:ascii="Arial" w:cs="Arial" w:eastAsia="Arial" w:hAnsi="Arial"/>
        </w:rPr>
      </w:pPr>
      <w:r w:rsidDel="00000000" w:rsidR="00000000" w:rsidRPr="00000000">
        <w:rPr>
          <w:rFonts w:ascii="Arial" w:cs="Arial" w:eastAsia="Arial" w:hAnsi="Arial"/>
          <w:b w:val="1"/>
          <w:color w:val="000000"/>
          <w:rtl w:val="0"/>
        </w:rPr>
        <w:t xml:space="preserve">Generational Diversity</w:t>
      </w:r>
      <w:r w:rsidDel="00000000" w:rsidR="00000000" w:rsidRPr="00000000">
        <w:rPr>
          <w:rtl w:val="0"/>
        </w:rPr>
      </w:r>
    </w:p>
    <w:p w:rsidR="00000000" w:rsidDel="00000000" w:rsidP="00000000" w:rsidRDefault="00000000" w:rsidRPr="00000000" w14:paraId="00000031">
      <w:pPr>
        <w:spacing w:before="240" w:lineRule="auto"/>
        <w:rPr>
          <w:rFonts w:ascii="Arial" w:cs="Arial" w:eastAsia="Arial" w:hAnsi="Arial"/>
        </w:rPr>
      </w:pPr>
      <w:r w:rsidDel="00000000" w:rsidR="00000000" w:rsidRPr="00000000">
        <w:rPr>
          <w:rFonts w:ascii="Arial" w:cs="Arial" w:eastAsia="Arial" w:hAnsi="Arial"/>
          <w:color w:val="000000"/>
          <w:rtl w:val="0"/>
        </w:rPr>
        <w:t xml:space="preserve">The UK labour market has become aged as it is now intergenerational whereby the Baby Boomers through the Generation Zs have diverse expectations. The CIPD determined that younger employees rank purposeful employment, hybrid employment, and lifelong learning highly (CIPD, 2025). HR departments need to establish a more inclusive talent management process that will make employees feel like working together, provide benefits to meet various needs, and engage different generations.</w:t>
      </w:r>
      <w:r w:rsidDel="00000000" w:rsidR="00000000" w:rsidRPr="00000000">
        <w:rPr>
          <w:rtl w:val="0"/>
        </w:rPr>
      </w:r>
    </w:p>
    <w:p w:rsidR="00000000" w:rsidDel="00000000" w:rsidP="00000000" w:rsidRDefault="00000000" w:rsidRPr="00000000" w14:paraId="00000032">
      <w:pPr>
        <w:spacing w:before="240" w:lineRule="auto"/>
        <w:rPr>
          <w:rFonts w:ascii="Arial" w:cs="Arial" w:eastAsia="Arial" w:hAnsi="Arial"/>
        </w:rPr>
      </w:pPr>
      <w:r w:rsidDel="00000000" w:rsidR="00000000" w:rsidRPr="00000000">
        <w:rPr>
          <w:rFonts w:ascii="Arial" w:cs="Arial" w:eastAsia="Arial" w:hAnsi="Arial"/>
          <w:b w:val="1"/>
          <w:color w:val="000000"/>
          <w:rtl w:val="0"/>
        </w:rPr>
        <w:t xml:space="preserve">Gender and Migration Dynamics</w:t>
      </w:r>
      <w:r w:rsidDel="00000000" w:rsidR="00000000" w:rsidRPr="00000000">
        <w:rPr>
          <w:rtl w:val="0"/>
        </w:rPr>
      </w:r>
    </w:p>
    <w:p w:rsidR="00000000" w:rsidDel="00000000" w:rsidP="00000000" w:rsidRDefault="00000000" w:rsidRPr="00000000" w14:paraId="00000033">
      <w:pPr>
        <w:spacing w:before="240" w:lineRule="auto"/>
        <w:rPr>
          <w:rFonts w:ascii="Arial" w:cs="Arial" w:eastAsia="Arial" w:hAnsi="Arial"/>
        </w:rPr>
      </w:pPr>
      <w:r w:rsidDel="00000000" w:rsidR="00000000" w:rsidRPr="00000000">
        <w:rPr>
          <w:rFonts w:ascii="Arial" w:cs="Arial" w:eastAsia="Arial" w:hAnsi="Arial"/>
          <w:color w:val="000000"/>
          <w:rtl w:val="0"/>
        </w:rPr>
        <w:t xml:space="preserve">Increased participation in the labour force by women in the UK has risen to 72.3%, although the gap in pay and lack of leadership still exist in the country. Also, the migration patterns after Brexit have affected the labour levels, the net migration came to 672,000 in 2023 (ONS, 2023). This stimulates the demand of the professional international labour force, especially in health and hospitality. The HR professionals will need to cope with the multicultural incorporation, adjust recruitment ways, and provide the equitable compensation and advancement.</w:t>
      </w:r>
      <w:r w:rsidDel="00000000" w:rsidR="00000000" w:rsidRPr="00000000">
        <w:rPr>
          <w:rtl w:val="0"/>
        </w:rPr>
      </w:r>
    </w:p>
    <w:p w:rsidR="00000000" w:rsidDel="00000000" w:rsidP="00000000" w:rsidRDefault="00000000" w:rsidRPr="00000000" w14:paraId="00000034">
      <w:pPr>
        <w:spacing w:before="240" w:lineRule="auto"/>
        <w:rPr>
          <w:rFonts w:ascii="Arial" w:cs="Arial" w:eastAsia="Arial" w:hAnsi="Arial"/>
        </w:rPr>
      </w:pPr>
      <w:r w:rsidDel="00000000" w:rsidR="00000000" w:rsidRPr="00000000">
        <w:rPr>
          <w:rFonts w:ascii="Arial" w:cs="Arial" w:eastAsia="Arial" w:hAnsi="Arial"/>
          <w:b w:val="1"/>
          <w:i w:val="1"/>
          <w:color w:val="000000"/>
          <w:rtl w:val="0"/>
        </w:rPr>
        <w:t xml:space="preserve">Geopolitical Factors</w:t>
      </w:r>
      <w:r w:rsidDel="00000000" w:rsidR="00000000" w:rsidRPr="00000000">
        <w:rPr>
          <w:rtl w:val="0"/>
        </w:rPr>
      </w:r>
    </w:p>
    <w:p w:rsidR="00000000" w:rsidDel="00000000" w:rsidP="00000000" w:rsidRDefault="00000000" w:rsidRPr="00000000" w14:paraId="00000035">
      <w:pPr>
        <w:spacing w:before="240" w:lineRule="auto"/>
        <w:rPr>
          <w:rFonts w:ascii="Arial" w:cs="Arial" w:eastAsia="Arial" w:hAnsi="Arial"/>
        </w:rPr>
      </w:pPr>
      <w:r w:rsidDel="00000000" w:rsidR="00000000" w:rsidRPr="00000000">
        <w:rPr>
          <w:rFonts w:ascii="Arial" w:cs="Arial" w:eastAsia="Arial" w:hAnsi="Arial"/>
          <w:b w:val="1"/>
          <w:color w:val="000000"/>
          <w:rtl w:val="0"/>
        </w:rPr>
        <w:t xml:space="preserve">PESTLE Analysis</w:t>
      </w:r>
      <w:r w:rsidDel="00000000" w:rsidR="00000000" w:rsidRPr="00000000">
        <w:rPr>
          <w:rtl w:val="0"/>
        </w:rPr>
      </w:r>
    </w:p>
    <w:tbl>
      <w:tblPr>
        <w:tblStyle w:val="Table1"/>
        <w:tblW w:w="9229.0" w:type="dxa"/>
        <w:jc w:val="center"/>
        <w:tblLayout w:type="fixed"/>
        <w:tblLook w:val="0400"/>
      </w:tblPr>
      <w:tblGrid>
        <w:gridCol w:w="1867"/>
        <w:gridCol w:w="7362"/>
        <w:tblGridChange w:id="0">
          <w:tblGrid>
            <w:gridCol w:w="1867"/>
            <w:gridCol w:w="7362"/>
          </w:tblGrid>
        </w:tblGridChange>
      </w:tblGrid>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6">
            <w:pPr>
              <w:spacing w:before="240" w:lineRule="auto"/>
              <w:jc w:val="center"/>
              <w:rPr>
                <w:rFonts w:ascii="Arial" w:cs="Arial" w:eastAsia="Arial" w:hAnsi="Arial"/>
              </w:rPr>
            </w:pPr>
            <w:r w:rsidDel="00000000" w:rsidR="00000000" w:rsidRPr="00000000">
              <w:rPr>
                <w:rFonts w:ascii="Arial" w:cs="Arial" w:eastAsia="Arial" w:hAnsi="Arial"/>
                <w:b w:val="1"/>
                <w:color w:val="000000"/>
                <w:rtl w:val="0"/>
              </w:rPr>
              <w:t xml:space="preserve">Factors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7">
            <w:pPr>
              <w:spacing w:before="240" w:lineRule="auto"/>
              <w:jc w:val="center"/>
              <w:rPr>
                <w:rFonts w:ascii="Arial" w:cs="Arial" w:eastAsia="Arial" w:hAnsi="Arial"/>
              </w:rPr>
            </w:pPr>
            <w:r w:rsidDel="00000000" w:rsidR="00000000" w:rsidRPr="00000000">
              <w:rPr>
                <w:rFonts w:ascii="Arial" w:cs="Arial" w:eastAsia="Arial" w:hAnsi="Arial"/>
                <w:b w:val="1"/>
                <w:color w:val="000000"/>
                <w:rtl w:val="0"/>
              </w:rPr>
              <w:t xml:space="preserve">Analysis</w:t>
            </w:r>
            <w:r w:rsidDel="00000000" w:rsidR="00000000" w:rsidRPr="00000000">
              <w:rPr>
                <w:rtl w:val="0"/>
              </w:rPr>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8">
            <w:pPr>
              <w:spacing w:before="240" w:lineRule="auto"/>
              <w:jc w:val="left"/>
              <w:rPr>
                <w:rFonts w:ascii="Arial" w:cs="Arial" w:eastAsia="Arial" w:hAnsi="Arial"/>
              </w:rPr>
            </w:pPr>
            <w:r w:rsidDel="00000000" w:rsidR="00000000" w:rsidRPr="00000000">
              <w:rPr>
                <w:rFonts w:ascii="Arial" w:cs="Arial" w:eastAsia="Arial" w:hAnsi="Arial"/>
                <w:b w:val="1"/>
                <w:i w:val="1"/>
                <w:color w:val="000000"/>
                <w:rtl w:val="0"/>
              </w:rPr>
              <w:t xml:space="preserve">Political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9">
            <w:pPr>
              <w:spacing w:before="240" w:lineRule="auto"/>
              <w:rPr>
                <w:rFonts w:ascii="Arial" w:cs="Arial" w:eastAsia="Arial" w:hAnsi="Arial"/>
              </w:rPr>
            </w:pPr>
            <w:r w:rsidDel="00000000" w:rsidR="00000000" w:rsidRPr="00000000">
              <w:rPr>
                <w:rFonts w:ascii="Arial" w:cs="Arial" w:eastAsia="Arial" w:hAnsi="Arial"/>
                <w:color w:val="000000"/>
                <w:rtl w:val="0"/>
              </w:rPr>
              <w:t xml:space="preserve">UK trade and immigration policies after Brexit restrict labour mobility of the EU and immigration was seen by 55% of people (Statista, 2025).</w:t>
            </w:r>
            <w:r w:rsidDel="00000000" w:rsidR="00000000" w:rsidRPr="00000000">
              <w:rPr>
                <w:rtl w:val="0"/>
              </w:rPr>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A">
            <w:pPr>
              <w:spacing w:before="240" w:lineRule="auto"/>
              <w:jc w:val="left"/>
              <w:rPr>
                <w:rFonts w:ascii="Arial" w:cs="Arial" w:eastAsia="Arial" w:hAnsi="Arial"/>
              </w:rPr>
            </w:pPr>
            <w:r w:rsidDel="00000000" w:rsidR="00000000" w:rsidRPr="00000000">
              <w:rPr>
                <w:rFonts w:ascii="Arial" w:cs="Arial" w:eastAsia="Arial" w:hAnsi="Arial"/>
                <w:b w:val="1"/>
                <w:i w:val="1"/>
                <w:color w:val="000000"/>
                <w:rtl w:val="0"/>
              </w:rPr>
              <w:t xml:space="preserve">Economic</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B">
            <w:pPr>
              <w:spacing w:before="240" w:lineRule="auto"/>
              <w:rPr>
                <w:rFonts w:ascii="Arial" w:cs="Arial" w:eastAsia="Arial" w:hAnsi="Arial"/>
              </w:rPr>
            </w:pPr>
            <w:r w:rsidDel="00000000" w:rsidR="00000000" w:rsidRPr="00000000">
              <w:rPr>
                <w:rFonts w:ascii="Arial" w:cs="Arial" w:eastAsia="Arial" w:hAnsi="Arial"/>
                <w:color w:val="000000"/>
                <w:rtl w:val="0"/>
              </w:rPr>
              <w:t xml:space="preserve">Inflation rates in the UK 3.4% have impacts on living and wage expenses (BBC, 2025).</w:t>
            </w:r>
            <w:r w:rsidDel="00000000" w:rsidR="00000000" w:rsidRPr="00000000">
              <w:rPr>
                <w:rtl w:val="0"/>
              </w:rPr>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C">
            <w:pPr>
              <w:spacing w:before="240" w:lineRule="auto"/>
              <w:jc w:val="left"/>
              <w:rPr>
                <w:rFonts w:ascii="Arial" w:cs="Arial" w:eastAsia="Arial" w:hAnsi="Arial"/>
              </w:rPr>
            </w:pPr>
            <w:r w:rsidDel="00000000" w:rsidR="00000000" w:rsidRPr="00000000">
              <w:rPr>
                <w:rFonts w:ascii="Arial" w:cs="Arial" w:eastAsia="Arial" w:hAnsi="Arial"/>
                <w:b w:val="1"/>
                <w:i w:val="1"/>
                <w:color w:val="000000"/>
                <w:rtl w:val="0"/>
              </w:rPr>
              <w:t xml:space="preserve">Social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D">
            <w:pPr>
              <w:spacing w:before="240" w:lineRule="auto"/>
              <w:rPr>
                <w:rFonts w:ascii="Arial" w:cs="Arial" w:eastAsia="Arial" w:hAnsi="Arial"/>
              </w:rPr>
            </w:pPr>
            <w:r w:rsidDel="00000000" w:rsidR="00000000" w:rsidRPr="00000000">
              <w:rPr>
                <w:rFonts w:ascii="Arial" w:cs="Arial" w:eastAsia="Arial" w:hAnsi="Arial"/>
                <w:color w:val="000000"/>
                <w:rtl w:val="0"/>
              </w:rPr>
              <w:t xml:space="preserve">The UK population ages 65 to 100 is 18.3% (Prb, 2025).</w:t>
            </w:r>
            <w:r w:rsidDel="00000000" w:rsidR="00000000" w:rsidRPr="00000000">
              <w:rPr>
                <w:rtl w:val="0"/>
              </w:rPr>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E">
            <w:pPr>
              <w:spacing w:before="240" w:lineRule="auto"/>
              <w:jc w:val="left"/>
              <w:rPr>
                <w:rFonts w:ascii="Arial" w:cs="Arial" w:eastAsia="Arial" w:hAnsi="Arial"/>
              </w:rPr>
            </w:pPr>
            <w:r w:rsidDel="00000000" w:rsidR="00000000" w:rsidRPr="00000000">
              <w:rPr>
                <w:rFonts w:ascii="Arial" w:cs="Arial" w:eastAsia="Arial" w:hAnsi="Arial"/>
                <w:b w:val="1"/>
                <w:i w:val="1"/>
                <w:color w:val="000000"/>
                <w:rtl w:val="0"/>
              </w:rPr>
              <w:t xml:space="preserve">Technological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F">
            <w:pPr>
              <w:spacing w:before="240" w:lineRule="auto"/>
              <w:rPr>
                <w:rFonts w:ascii="Arial" w:cs="Arial" w:eastAsia="Arial" w:hAnsi="Arial"/>
              </w:rPr>
            </w:pPr>
            <w:r w:rsidDel="00000000" w:rsidR="00000000" w:rsidRPr="00000000">
              <w:rPr>
                <w:rFonts w:ascii="Arial" w:cs="Arial" w:eastAsia="Arial" w:hAnsi="Arial"/>
                <w:color w:val="000000"/>
                <w:rtl w:val="0"/>
              </w:rPr>
              <w:t xml:space="preserve">Digital skills are needed in 82% of the job openings (Gov, 2025).</w:t>
            </w:r>
            <w:r w:rsidDel="00000000" w:rsidR="00000000" w:rsidRPr="00000000">
              <w:rPr>
                <w:rtl w:val="0"/>
              </w:rPr>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0">
            <w:pPr>
              <w:spacing w:before="240" w:lineRule="auto"/>
              <w:jc w:val="left"/>
              <w:rPr>
                <w:rFonts w:ascii="Arial" w:cs="Arial" w:eastAsia="Arial" w:hAnsi="Arial"/>
              </w:rPr>
            </w:pPr>
            <w:r w:rsidDel="00000000" w:rsidR="00000000" w:rsidRPr="00000000">
              <w:rPr>
                <w:rFonts w:ascii="Arial" w:cs="Arial" w:eastAsia="Arial" w:hAnsi="Arial"/>
                <w:b w:val="1"/>
                <w:i w:val="1"/>
                <w:color w:val="000000"/>
                <w:rtl w:val="0"/>
              </w:rPr>
              <w:t xml:space="preserve">Legal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1">
            <w:pPr>
              <w:spacing w:before="240" w:lineRule="auto"/>
              <w:rPr>
                <w:rFonts w:ascii="Arial" w:cs="Arial" w:eastAsia="Arial" w:hAnsi="Arial"/>
              </w:rPr>
            </w:pPr>
            <w:r w:rsidDel="00000000" w:rsidR="00000000" w:rsidRPr="00000000">
              <w:rPr>
                <w:rFonts w:ascii="Arial" w:cs="Arial" w:eastAsia="Arial" w:hAnsi="Arial"/>
                <w:color w:val="000000"/>
                <w:rtl w:val="0"/>
              </w:rPr>
              <w:t xml:space="preserve">Employees in the UK have flexible work rights in the “UK Flexible Working Act 2023” (Gov, 2023).</w:t>
            </w:r>
            <w:r w:rsidDel="00000000" w:rsidR="00000000" w:rsidRPr="00000000">
              <w:rPr>
                <w:rtl w:val="0"/>
              </w:rPr>
            </w:r>
          </w:p>
        </w:tc>
      </w:tr>
      <w:tr>
        <w:trPr>
          <w:cantSplit w:val="0"/>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2">
            <w:pPr>
              <w:spacing w:before="240" w:lineRule="auto"/>
              <w:jc w:val="left"/>
              <w:rPr>
                <w:rFonts w:ascii="Arial" w:cs="Arial" w:eastAsia="Arial" w:hAnsi="Arial"/>
              </w:rPr>
            </w:pPr>
            <w:r w:rsidDel="00000000" w:rsidR="00000000" w:rsidRPr="00000000">
              <w:rPr>
                <w:rFonts w:ascii="Arial" w:cs="Arial" w:eastAsia="Arial" w:hAnsi="Arial"/>
                <w:b w:val="1"/>
                <w:i w:val="1"/>
                <w:color w:val="000000"/>
                <w:rtl w:val="0"/>
              </w:rPr>
              <w:t xml:space="preserve">Environmental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3">
            <w:pPr>
              <w:spacing w:before="240" w:lineRule="auto"/>
              <w:rPr>
                <w:rFonts w:ascii="Arial" w:cs="Arial" w:eastAsia="Arial" w:hAnsi="Arial"/>
              </w:rPr>
            </w:pPr>
            <w:r w:rsidDel="00000000" w:rsidR="00000000" w:rsidRPr="00000000">
              <w:rPr>
                <w:rFonts w:ascii="Arial" w:cs="Arial" w:eastAsia="Arial" w:hAnsi="Arial"/>
                <w:color w:val="000000"/>
                <w:rtl w:val="0"/>
              </w:rPr>
              <w:t xml:space="preserve">In the UK, Green job creation was developed by the Net Zero 2050 policy in the UK (Parliament, 2025).</w:t>
            </w:r>
            <w:r w:rsidDel="00000000" w:rsidR="00000000" w:rsidRPr="00000000">
              <w:rPr>
                <w:rtl w:val="0"/>
              </w:rPr>
            </w:r>
          </w:p>
        </w:tc>
      </w:tr>
    </w:tbl>
    <w:p w:rsidR="00000000" w:rsidDel="00000000" w:rsidP="00000000" w:rsidRDefault="00000000" w:rsidRPr="00000000" w14:paraId="00000044">
      <w:pPr>
        <w:spacing w:before="240" w:lineRule="auto"/>
        <w:jc w:val="center"/>
        <w:rPr>
          <w:rFonts w:ascii="Arial" w:cs="Arial" w:eastAsia="Arial" w:hAnsi="Arial"/>
        </w:rPr>
      </w:pPr>
      <w:r w:rsidDel="00000000" w:rsidR="00000000" w:rsidRPr="00000000">
        <w:rPr>
          <w:rFonts w:ascii="Arial" w:cs="Arial" w:eastAsia="Arial" w:hAnsi="Arial"/>
          <w:b w:val="1"/>
          <w:color w:val="000000"/>
          <w:rtl w:val="0"/>
        </w:rPr>
        <w:t xml:space="preserve">Table 1: PESTLE Analysis</w:t>
      </w:r>
      <w:r w:rsidDel="00000000" w:rsidR="00000000" w:rsidRPr="00000000">
        <w:rPr>
          <w:rtl w:val="0"/>
        </w:rPr>
      </w:r>
    </w:p>
    <w:p w:rsidR="00000000" w:rsidDel="00000000" w:rsidP="00000000" w:rsidRDefault="00000000" w:rsidRPr="00000000" w14:paraId="00000045">
      <w:pPr>
        <w:spacing w:before="240" w:lineRule="auto"/>
        <w:jc w:val="center"/>
        <w:rPr>
          <w:rFonts w:ascii="Arial" w:cs="Arial" w:eastAsia="Arial" w:hAnsi="Arial"/>
        </w:rPr>
      </w:pPr>
      <w:r w:rsidDel="00000000" w:rsidR="00000000" w:rsidRPr="00000000">
        <w:rPr>
          <w:rFonts w:ascii="Arial" w:cs="Arial" w:eastAsia="Arial" w:hAnsi="Arial"/>
          <w:color w:val="000000"/>
          <w:rtl w:val="0"/>
        </w:rPr>
        <w:t xml:space="preserve">(Source: Self-Created)</w:t>
      </w:r>
      <w:r w:rsidDel="00000000" w:rsidR="00000000" w:rsidRPr="00000000">
        <w:rPr>
          <w:rtl w:val="0"/>
        </w:rPr>
      </w:r>
    </w:p>
    <w:p w:rsidR="00000000" w:rsidDel="00000000" w:rsidP="00000000" w:rsidRDefault="00000000" w:rsidRPr="00000000" w14:paraId="00000046">
      <w:pPr>
        <w:spacing w:before="240" w:lineRule="auto"/>
        <w:rPr>
          <w:rFonts w:ascii="Arial" w:cs="Arial" w:eastAsia="Arial" w:hAnsi="Arial"/>
        </w:rPr>
      </w:pPr>
      <w:r w:rsidDel="00000000" w:rsidR="00000000" w:rsidRPr="00000000">
        <w:rPr>
          <w:rFonts w:ascii="Arial" w:cs="Arial" w:eastAsia="Arial" w:hAnsi="Arial"/>
          <w:b w:val="1"/>
          <w:color w:val="000000"/>
          <w:rtl w:val="0"/>
        </w:rPr>
        <w:t xml:space="preserve">Global Conflicts and Economic Uncertainty</w:t>
      </w:r>
      <w:r w:rsidDel="00000000" w:rsidR="00000000" w:rsidRPr="00000000">
        <w:rPr>
          <w:rtl w:val="0"/>
        </w:rPr>
      </w:r>
    </w:p>
    <w:p w:rsidR="00000000" w:rsidDel="00000000" w:rsidP="00000000" w:rsidRDefault="00000000" w:rsidRPr="00000000" w14:paraId="00000047">
      <w:pPr>
        <w:spacing w:before="240" w:lineRule="auto"/>
        <w:rPr>
          <w:rFonts w:ascii="Arial" w:cs="Arial" w:eastAsia="Arial" w:hAnsi="Arial"/>
        </w:rPr>
      </w:pPr>
      <w:r w:rsidDel="00000000" w:rsidR="00000000" w:rsidRPr="00000000">
        <w:rPr>
          <w:rFonts w:ascii="Arial" w:cs="Arial" w:eastAsia="Arial" w:hAnsi="Arial"/>
          <w:color w:val="000000"/>
          <w:rtl w:val="0"/>
        </w:rPr>
        <w:t xml:space="preserve">The ripple effects of global wars like the Russia-Ukraine conflict affected energy supply and inflation rates of the UK. This resulted in increased operation costs on the part of the employer affecting the UK labour market (Cepr, 2022). The HR professionals are now under pressure to contain workforce cost pressures, offer mental health assistance to the workforce during economic times of stress and retain employees during uncertainty periods.</w:t>
      </w:r>
      <w:r w:rsidDel="00000000" w:rsidR="00000000" w:rsidRPr="00000000">
        <w:rPr>
          <w:rtl w:val="0"/>
        </w:rPr>
      </w:r>
    </w:p>
    <w:p w:rsidR="00000000" w:rsidDel="00000000" w:rsidP="00000000" w:rsidRDefault="00000000" w:rsidRPr="00000000" w14:paraId="00000048">
      <w:pPr>
        <w:spacing w:before="240" w:lineRule="auto"/>
        <w:rPr>
          <w:rFonts w:ascii="Arial" w:cs="Arial" w:eastAsia="Arial" w:hAnsi="Arial"/>
        </w:rPr>
      </w:pPr>
      <w:r w:rsidDel="00000000" w:rsidR="00000000" w:rsidRPr="00000000">
        <w:rPr>
          <w:rFonts w:ascii="Arial" w:cs="Arial" w:eastAsia="Arial" w:hAnsi="Arial"/>
          <w:b w:val="1"/>
          <w:color w:val="000000"/>
          <w:rtl w:val="0"/>
        </w:rPr>
        <w:t xml:space="preserve">Brexit and Protectionism</w:t>
      </w:r>
      <w:r w:rsidDel="00000000" w:rsidR="00000000" w:rsidRPr="00000000">
        <w:rPr>
          <w:rtl w:val="0"/>
        </w:rPr>
      </w:r>
    </w:p>
    <w:p w:rsidR="00000000" w:rsidDel="00000000" w:rsidP="00000000" w:rsidRDefault="00000000" w:rsidRPr="00000000" w14:paraId="00000049">
      <w:pPr>
        <w:spacing w:before="240" w:lineRule="auto"/>
        <w:rPr>
          <w:rFonts w:ascii="Arial" w:cs="Arial" w:eastAsia="Arial" w:hAnsi="Arial"/>
        </w:rPr>
      </w:pPr>
      <w:r w:rsidDel="00000000" w:rsidR="00000000" w:rsidRPr="00000000">
        <w:rPr>
          <w:rFonts w:ascii="Arial" w:cs="Arial" w:eastAsia="Arial" w:hAnsi="Arial"/>
          <w:color w:val="000000"/>
          <w:rtl w:val="0"/>
        </w:rPr>
        <w:t xml:space="preserve">The post-Brexit access to EU labour markets keeps redefining access to the UK labour market as immigration was 55% of the UK people (Statista, 2025). HR managers need to manoeuvre tricky visa laws, introduce international centralization schemes, and enhance internal pools of talent.</w:t>
      </w:r>
      <w:r w:rsidDel="00000000" w:rsidR="00000000" w:rsidRPr="00000000">
        <w:rPr>
          <w:rtl w:val="0"/>
        </w:rPr>
      </w:r>
    </w:p>
    <w:p w:rsidR="00000000" w:rsidDel="00000000" w:rsidP="00000000" w:rsidRDefault="00000000" w:rsidRPr="00000000" w14:paraId="0000004A">
      <w:pPr>
        <w:spacing w:before="240" w:lineRule="auto"/>
        <w:rPr>
          <w:rFonts w:ascii="Arial" w:cs="Arial" w:eastAsia="Arial" w:hAnsi="Arial"/>
        </w:rPr>
      </w:pPr>
      <w:r w:rsidDel="00000000" w:rsidR="00000000" w:rsidRPr="00000000">
        <w:rPr>
          <w:rFonts w:ascii="Arial" w:cs="Arial" w:eastAsia="Arial" w:hAnsi="Arial"/>
          <w:b w:val="1"/>
          <w:i w:val="1"/>
          <w:color w:val="000000"/>
          <w:rtl w:val="0"/>
        </w:rPr>
        <w:t xml:space="preserve">Digital Inequality and Skills Shortages</w:t>
      </w:r>
      <w:r w:rsidDel="00000000" w:rsidR="00000000" w:rsidRPr="00000000">
        <w:rPr>
          <w:rtl w:val="0"/>
        </w:rPr>
      </w:r>
    </w:p>
    <w:p w:rsidR="00000000" w:rsidDel="00000000" w:rsidP="00000000" w:rsidRDefault="00000000" w:rsidRPr="00000000" w14:paraId="0000004B">
      <w:pPr>
        <w:spacing w:before="240" w:lineRule="auto"/>
        <w:rPr>
          <w:rFonts w:ascii="Arial" w:cs="Arial" w:eastAsia="Arial" w:hAnsi="Arial"/>
        </w:rPr>
      </w:pPr>
      <w:r w:rsidDel="00000000" w:rsidR="00000000" w:rsidRPr="00000000">
        <w:rPr>
          <w:rFonts w:ascii="Arial" w:cs="Arial" w:eastAsia="Arial" w:hAnsi="Arial"/>
          <w:color w:val="000000"/>
          <w:rtl w:val="0"/>
        </w:rPr>
        <w:t xml:space="preserve">Although the UK government encourages its Digital Strategy 2030, the Department of Education suggests that 82% of the vacancies in the country now also demand digital skills (Gov, 2025). Nonetheless, staff, particularly in cybersecurity and data analytics, has not yet been sufficiently skilled in the domain of technology.</w:t>
      </w:r>
      <w:r w:rsidDel="00000000" w:rsidR="00000000" w:rsidRPr="00000000">
        <w:rPr>
          <w:rtl w:val="0"/>
        </w:rPr>
      </w:r>
    </w:p>
    <w:p w:rsidR="00000000" w:rsidDel="00000000" w:rsidP="00000000" w:rsidRDefault="00000000" w:rsidRPr="00000000" w14:paraId="0000004C">
      <w:pPr>
        <w:pStyle w:val="Heading1"/>
        <w:spacing w:before="240" w:lineRule="auto"/>
        <w:rPr/>
      </w:pPr>
      <w:bookmarkStart w:colFirst="0" w:colLast="0" w:name="_r0ys0lk75f7r" w:id="3"/>
      <w:bookmarkEnd w:id="3"/>
      <w:r w:rsidDel="00000000" w:rsidR="00000000" w:rsidRPr="00000000">
        <w:rPr>
          <w:rtl w:val="0"/>
        </w:rPr>
        <w:t xml:space="preserve">Question 3 </w:t>
      </w:r>
    </w:p>
    <w:p w:rsidR="00000000" w:rsidDel="00000000" w:rsidP="00000000" w:rsidRDefault="00000000" w:rsidRPr="00000000" w14:paraId="0000004D">
      <w:pPr>
        <w:spacing w:before="240" w:lineRule="auto"/>
        <w:rPr>
          <w:rFonts w:ascii="Arial" w:cs="Arial" w:eastAsia="Arial" w:hAnsi="Arial"/>
        </w:rPr>
      </w:pPr>
      <w:r w:rsidDel="00000000" w:rsidR="00000000" w:rsidRPr="00000000">
        <w:rPr>
          <w:rFonts w:ascii="Arial" w:cs="Arial" w:eastAsia="Arial" w:hAnsi="Arial"/>
          <w:color w:val="000000"/>
          <w:rtl w:val="0"/>
        </w:rPr>
        <w:t xml:space="preserve">Continuous skills deficits and lack of talent in such sectors of the economy as technology, hospitality, healthcare are key problems concerned with organisations all across the world and in the UK. “The UK Commission for Employment and Skills” reports that digital, technical, and care-related jobs are over 23% of the hard filling condition because of the lack of skills (RAND, 2023). “Strategic Human Resource Management (SHRM)” is imperative in reducing these shortages as workforce planning, learning, and development initiatives are geared to attain the organisation's long-term objectives.</w:t>
      </w:r>
      <w:r w:rsidDel="00000000" w:rsidR="00000000" w:rsidRPr="00000000">
        <w:rPr>
          <w:rtl w:val="0"/>
        </w:rPr>
      </w:r>
    </w:p>
    <w:p w:rsidR="00000000" w:rsidDel="00000000" w:rsidP="00000000" w:rsidRDefault="00000000" w:rsidRPr="00000000" w14:paraId="0000004E">
      <w:pPr>
        <w:spacing w:before="240" w:lineRule="auto"/>
        <w:rPr>
          <w:rFonts w:ascii="Arial" w:cs="Arial" w:eastAsia="Arial" w:hAnsi="Arial"/>
        </w:rPr>
      </w:pPr>
      <w:r w:rsidDel="00000000" w:rsidR="00000000" w:rsidRPr="00000000">
        <w:rPr>
          <w:rFonts w:ascii="Arial" w:cs="Arial" w:eastAsia="Arial" w:hAnsi="Arial"/>
          <w:b w:val="1"/>
          <w:i w:val="1"/>
          <w:color w:val="000000"/>
          <w:rtl w:val="0"/>
        </w:rPr>
        <w:t xml:space="preserve">Strategic Workforce Planning and Talent Forecasting</w:t>
      </w:r>
      <w:r w:rsidDel="00000000" w:rsidR="00000000" w:rsidRPr="00000000">
        <w:rPr>
          <w:rtl w:val="0"/>
        </w:rPr>
      </w:r>
    </w:p>
    <w:p w:rsidR="00000000" w:rsidDel="00000000" w:rsidP="00000000" w:rsidRDefault="00000000" w:rsidRPr="00000000" w14:paraId="0000004F">
      <w:pPr>
        <w:spacing w:before="240" w:lineRule="auto"/>
        <w:rPr>
          <w:rFonts w:ascii="Arial" w:cs="Arial" w:eastAsia="Arial" w:hAnsi="Arial"/>
        </w:rPr>
      </w:pPr>
      <w:r w:rsidDel="00000000" w:rsidR="00000000" w:rsidRPr="00000000">
        <w:rPr>
          <w:rFonts w:ascii="Arial" w:cs="Arial" w:eastAsia="Arial" w:hAnsi="Arial"/>
          <w:color w:val="000000"/>
          <w:rtl w:val="0"/>
        </w:rPr>
        <w:t xml:space="preserve">To achieve the expected outcomes, organisations need to embrace data-informed workforce planning that will enable them to determine the new skill needs, and predict the future shortages. The fast progress of AI, data analytics, and cybersecurity in the technology industry means that one should monitor their skills constantly (Sundaramurthy </w:t>
      </w:r>
      <w:r w:rsidDel="00000000" w:rsidR="00000000" w:rsidRPr="00000000">
        <w:rPr>
          <w:rFonts w:ascii="Arial" w:cs="Arial" w:eastAsia="Arial" w:hAnsi="Arial"/>
          <w:i w:val="1"/>
          <w:color w:val="000000"/>
          <w:rtl w:val="0"/>
        </w:rPr>
        <w:t xml:space="preserve">et al.</w:t>
      </w:r>
      <w:r w:rsidDel="00000000" w:rsidR="00000000" w:rsidRPr="00000000">
        <w:rPr>
          <w:rFonts w:ascii="Arial" w:cs="Arial" w:eastAsia="Arial" w:hAnsi="Arial"/>
          <w:color w:val="000000"/>
          <w:rtl w:val="0"/>
        </w:rPr>
        <w:t xml:space="preserve"> 2022). HR professionals will be able to use predictive analytics to trace the existing capabilities to the future requirements and anticipate and recruit, train, and redeploy employees.</w:t>
      </w:r>
      <w:r w:rsidDel="00000000" w:rsidR="00000000" w:rsidRPr="00000000">
        <w:rPr>
          <w:rtl w:val="0"/>
        </w:rPr>
      </w:r>
    </w:p>
    <w:p w:rsidR="00000000" w:rsidDel="00000000" w:rsidP="00000000" w:rsidRDefault="00000000" w:rsidRPr="00000000" w14:paraId="00000050">
      <w:pPr>
        <w:spacing w:before="240" w:lineRule="auto"/>
        <w:rPr>
          <w:rFonts w:ascii="Arial" w:cs="Arial" w:eastAsia="Arial" w:hAnsi="Arial"/>
        </w:rPr>
      </w:pPr>
      <w:r w:rsidDel="00000000" w:rsidR="00000000" w:rsidRPr="00000000">
        <w:rPr>
          <w:rFonts w:ascii="Arial" w:cs="Arial" w:eastAsia="Arial" w:hAnsi="Arial"/>
          <w:b w:val="1"/>
          <w:i w:val="1"/>
          <w:color w:val="000000"/>
          <w:rtl w:val="0"/>
        </w:rPr>
        <w:t xml:space="preserve">Reskilling and Upskilling Initiatives</w:t>
      </w:r>
      <w:r w:rsidDel="00000000" w:rsidR="00000000" w:rsidRPr="00000000">
        <w:rPr>
          <w:rtl w:val="0"/>
        </w:rPr>
      </w:r>
    </w:p>
    <w:p w:rsidR="00000000" w:rsidDel="00000000" w:rsidP="00000000" w:rsidRDefault="00000000" w:rsidRPr="00000000" w14:paraId="00000051">
      <w:pPr>
        <w:spacing w:before="240" w:lineRule="auto"/>
        <w:rPr>
          <w:rFonts w:ascii="Arial" w:cs="Arial" w:eastAsia="Arial" w:hAnsi="Arial"/>
        </w:rPr>
      </w:pPr>
      <w:r w:rsidDel="00000000" w:rsidR="00000000" w:rsidRPr="00000000">
        <w:rPr>
          <w:rFonts w:ascii="Arial" w:cs="Arial" w:eastAsia="Arial" w:hAnsi="Arial"/>
          <w:color w:val="000000"/>
          <w:rtl w:val="0"/>
        </w:rPr>
        <w:t xml:space="preserve">The skills gap involves continuous learning and development. The CIPD emphasises the fact that 55% of employers in the UK are putting more investment on employee training due to digital and soft skills gaps (Statista, 2025). In the health care sector, this involves the upskilling of nurses in the fields of telehealth technologies, and in the hospitality industry, it involves the staff being trained in the field of customer experience and digital booking systems. The HR may collaborate with universities, online learning centres and government schemes such as the UK Apprenticeship Levy to promote lifelong learning and flexibility of skills.</w:t>
      </w:r>
      <w:r w:rsidDel="00000000" w:rsidR="00000000" w:rsidRPr="00000000">
        <w:rPr>
          <w:rtl w:val="0"/>
        </w:rPr>
      </w:r>
    </w:p>
    <w:p w:rsidR="00000000" w:rsidDel="00000000" w:rsidP="00000000" w:rsidRDefault="00000000" w:rsidRPr="00000000" w14:paraId="00000052">
      <w:pPr>
        <w:spacing w:before="240" w:lineRule="auto"/>
        <w:rPr>
          <w:rFonts w:ascii="Arial" w:cs="Arial" w:eastAsia="Arial" w:hAnsi="Arial"/>
        </w:rPr>
      </w:pPr>
      <w:r w:rsidDel="00000000" w:rsidR="00000000" w:rsidRPr="00000000">
        <w:rPr>
          <w:rFonts w:ascii="Arial" w:cs="Arial" w:eastAsia="Arial" w:hAnsi="Arial"/>
          <w:b w:val="1"/>
          <w:i w:val="1"/>
          <w:color w:val="000000"/>
          <w:rtl w:val="0"/>
        </w:rPr>
        <w:t xml:space="preserve">Strategic Partnerships and Global Talent Mobility</w:t>
      </w:r>
      <w:r w:rsidDel="00000000" w:rsidR="00000000" w:rsidRPr="00000000">
        <w:rPr>
          <w:rtl w:val="0"/>
        </w:rPr>
      </w:r>
    </w:p>
    <w:p w:rsidR="00000000" w:rsidDel="00000000" w:rsidP="00000000" w:rsidRDefault="00000000" w:rsidRPr="00000000" w14:paraId="00000053">
      <w:pPr>
        <w:spacing w:before="240" w:lineRule="auto"/>
        <w:rPr>
          <w:rFonts w:ascii="Arial" w:cs="Arial" w:eastAsia="Arial" w:hAnsi="Arial"/>
        </w:rPr>
      </w:pPr>
      <w:r w:rsidDel="00000000" w:rsidR="00000000" w:rsidRPr="00000000">
        <w:rPr>
          <w:rFonts w:ascii="Arial" w:cs="Arial" w:eastAsia="Arial" w:hAnsi="Arial"/>
          <w:color w:val="000000"/>
          <w:rtl w:val="0"/>
        </w:rPr>
        <w:t xml:space="preserve">The talent mobility and global recruitment strategies can assist IHRM in meeting the skills requirements. The cooperation with the external partners assists in tapping into talents pools internationally especially when sectors experience a shortage domestically such as in the case of health. International exchange programmes and sponsorship of work visas are certain to provide access to essential expertise.</w:t>
      </w:r>
      <w:r w:rsidDel="00000000" w:rsidR="00000000" w:rsidRPr="00000000">
        <w:rPr>
          <w:rtl w:val="0"/>
        </w:rPr>
      </w:r>
    </w:p>
    <w:p w:rsidR="00000000" w:rsidDel="00000000" w:rsidP="00000000" w:rsidRDefault="00000000" w:rsidRPr="00000000" w14:paraId="00000054">
      <w:pPr>
        <w:spacing w:before="240" w:lineRule="auto"/>
        <w:rPr>
          <w:rFonts w:ascii="Arial" w:cs="Arial" w:eastAsia="Arial" w:hAnsi="Arial"/>
        </w:rPr>
      </w:pPr>
      <w:r w:rsidDel="00000000" w:rsidR="00000000" w:rsidRPr="00000000">
        <w:rPr>
          <w:rFonts w:ascii="Arial" w:cs="Arial" w:eastAsia="Arial" w:hAnsi="Arial"/>
          <w:color w:val="000000"/>
          <w:rtl w:val="0"/>
        </w:rPr>
        <w:t xml:space="preserve">Overall, strategic HRM facilitates organisations to address an issue of pervasive skills inadequacy through a blend of proactive talent planning, lifelong learning, geography-free mobile and well-built employer branding. </w:t>
      </w:r>
      <w:r w:rsidDel="00000000" w:rsidR="00000000" w:rsidRPr="00000000">
        <w:rPr>
          <w:rtl w:val="0"/>
        </w:rPr>
      </w:r>
    </w:p>
    <w:p w:rsidR="00000000" w:rsidDel="00000000" w:rsidP="00000000" w:rsidRDefault="00000000" w:rsidRPr="00000000" w14:paraId="00000055">
      <w:pPr>
        <w:pStyle w:val="Heading1"/>
        <w:spacing w:before="240" w:lineRule="auto"/>
        <w:rPr/>
      </w:pPr>
      <w:bookmarkStart w:colFirst="0" w:colLast="0" w:name="_m9zqta9vw1ax" w:id="4"/>
      <w:bookmarkEnd w:id="4"/>
      <w:r w:rsidDel="00000000" w:rsidR="00000000" w:rsidRPr="00000000">
        <w:rPr>
          <w:rtl w:val="0"/>
        </w:rPr>
        <w:t xml:space="preserve">Question 4</w:t>
      </w:r>
    </w:p>
    <w:p w:rsidR="00000000" w:rsidDel="00000000" w:rsidP="00000000" w:rsidRDefault="00000000" w:rsidRPr="00000000" w14:paraId="00000056">
      <w:pPr>
        <w:spacing w:before="240" w:lineRule="auto"/>
        <w:rPr>
          <w:rFonts w:ascii="Arial" w:cs="Arial" w:eastAsia="Arial" w:hAnsi="Arial"/>
          <w:b w:val="1"/>
        </w:rPr>
      </w:pPr>
      <w:r w:rsidDel="00000000" w:rsidR="00000000" w:rsidRPr="00000000">
        <w:rPr>
          <w:rFonts w:ascii="Arial" w:cs="Arial" w:eastAsia="Arial" w:hAnsi="Arial"/>
          <w:b w:val="1"/>
          <w:rtl w:val="0"/>
        </w:rPr>
        <w:t xml:space="preserve">Developing a reflective report on my current capabilities in working within an international considering the case of HRM </w:t>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Pr>
        <w:drawing>
          <wp:inline distB="114300" distT="114300" distL="114300" distR="114300">
            <wp:extent cx="4305300" cy="3714750"/>
            <wp:effectExtent b="12700" l="12700" r="12700" t="1270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4305300" cy="371475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Figure 1: Gibbs Reflective Model </w:t>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(Source: Self-developed)</w:t>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 the international corporate environment, HRM plays an essential role for managing talents, providing them training and adding modern techs for improving performance (Anam, 2024). One requires the strategic capability of handling HRM for establishing a positive and productive workplace in the global context. This section has intended to prepare a reflective report on my current capabilities in working within an international company considering the case of HRM. Gibbs reflective cycle has been used in this section as it provides a simple way of reflecting my capabilities regarding HRM at the globalised workplace. </w:t>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Arial" w:cs="Arial" w:eastAsia="Arial" w:hAnsi="Arial"/>
          <w:b w:val="1"/>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Description</w:t>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My current course of HRM has provided me the chance of gathering both theatrical and practical knowledge of human resources in the global context. Based on the views of Aslam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et al.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(2023), managing, controlling employees and developing strategic design for productivity management are the core responsibilities of the HRM department. I have recognised that a major level of leading skill is required for the HRM team to fulfil the responsibilities. My past experiences of working had created the chance of observing the activities of HR managers for the employee segment. I have observed that finding, interviewing as well as hiring the right talent for specific job roles within the organization are the core tasks of HRM. In this modern world of digitalisation, various AI tools are used for onboarding and training process (Doshi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2021). The needs of technological skill have been recognised from the context of onboarding and training. From the previous workplace, I have understood the onboarding process regarding integrating new employees into a company and providing necessary training and development to further growth in their careers. The overall role and responsibilities of HR managers in the current era of digitisation have been recognised from my past working experiences and currency learning courses at the university. </w:t>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Arial" w:cs="Arial" w:eastAsia="Arial" w:hAnsi="Arial"/>
          <w:b w:val="1"/>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Feelings</w:t>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 have felt the need for improved cognitive skills for HR managers while processing with the segment of HRM as well as the globalised workplace. The overall performance of internal members in an organisation majorly depends on the direction and guidance of HRM. Zhang and Chen (2024) have stated the importance of managing human resources through a strategic way to meet the business trends. Based on my perspective, a HR manager can guide the members for upcoming changes; it can be technological or structural change. Furthermore, adapting an effective leading style, an HR manager can motivate the members towards the right direction of growth or development. Perumal and Aithal (2023) have pointed out the improvement of HRM as well as employees performance to meet the sales trends in the operating market. For instance, the HR manager can shift towards a digital training segment that can promote the tech skill of members. I have observed the focus on tech skill development at the current business segment to maintain the leadership position. </w:t>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Arial" w:cs="Arial" w:eastAsia="Arial" w:hAnsi="Arial"/>
          <w:b w:val="1"/>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Evaluation</w:t>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 have evaluated the context of HRM and its role in the globalised workplace that highlighted some factors such as tech integration and effective communication. Active listening is the main factor of communication, which is needed to maintain by HRM in a corporate organisation.  An active interaction between HR managers and employees can deal with potential skills, disputes in a formal way (Galanti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2023). Teamwork is another important skill for HR managers to promote engagement among employees. Based on my past experiences, communication, leadership and self-directive learning can be considered as my strengths in the HRM segment. My university group assignments have created the chance of working in a group and leading diverse team members through communication and negotiation.  However, lack of technological skill has created an uncertainty in the way of being an HR manager. I need to focus on the area of improvement for dealing with the weaknesses in a systematic way. </w:t>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Arial" w:cs="Arial" w:eastAsia="Arial" w:hAnsi="Arial"/>
          <w:b w:val="1"/>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Analysis</w:t>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Examining the past experiences in workplaces and processing with the current learning at my university, I have analysed the importance of cognitive skills for HRM. These skills include leading ability, interaction, and self-learning as well as technological skill. As per the views of Chen (2021), HR professionals clear communicating skill in order to motivate employees for promoting the productivity level. I have developed my communication and leading ability while working on group projects at university. I have identified a lack in tech knowledge that indicates the need to gain more knowledge in dealing with HRM software, AI tools and others. </w:t>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Arial" w:cs="Arial" w:eastAsia="Arial" w:hAnsi="Arial"/>
          <w:b w:val="1"/>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Conclusion</w:t>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It can be concluded that the strategic capability of handling HRM includes establishing a positive and productive workplace in the global context. I have observed the roles of HRM regarding finding, interviewing as well as hiring the right talent for specific job roles.  I have also recognised the focus on tech skill development at the current business segment to maintain the leadership position. Leadership, self-learning and active listening are the main skills of HRM which can also be considered my strengths. My university learning and past experiences have supported me to develop these cognitive skills. On the other hand, I need to improve my tech skills and self-adaptive learning. Improving these capabilities, I can contribute to HRM in a global workplace context and ensure my future career development. </w:t>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4"/>
          <w:szCs w:val="24"/>
          <w:u w:val="none"/>
          <w:shd w:fill="auto" w:val="clear"/>
          <w:vertAlign w:val="baseline"/>
          <w:rtl w:val="0"/>
        </w:rPr>
        <w:t xml:space="preserve">Action plan</w:t>
      </w:r>
      <w:r w:rsidDel="00000000" w:rsidR="00000000" w:rsidRPr="00000000">
        <w:rPr>
          <w:rtl w:val="0"/>
        </w:rPr>
      </w:r>
    </w:p>
    <w:tbl>
      <w:tblPr>
        <w:tblStyle w:val="Table2"/>
        <w:tblW w:w="9029.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009"/>
        <w:gridCol w:w="3010"/>
        <w:gridCol w:w="3010"/>
        <w:tblGridChange w:id="0">
          <w:tblGrid>
            <w:gridCol w:w="3009"/>
            <w:gridCol w:w="3010"/>
            <w:gridCol w:w="3010"/>
          </w:tblGrid>
        </w:tblGridChange>
      </w:tblGrid>
      <w:tr>
        <w:trPr>
          <w:cantSplit w:val="1"/>
          <w:tblHeader w:val="1"/>
        </w:trPr>
        <w:tc>
          <w:tcPr>
            <w:tcMar>
              <w:top w:w="100.0" w:type="dxa"/>
              <w:left w:w="100.0" w:type="dxa"/>
              <w:bottom w:w="100.0" w:type="dxa"/>
              <w:right w:w="100.0" w:type="dxa"/>
            </w:tcMar>
          </w:tcPr>
          <w:p w:rsidR="00000000" w:rsidDel="00000000" w:rsidP="00000000" w:rsidRDefault="00000000" w:rsidRPr="00000000" w14:paraId="000000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Objectives </w:t>
            </w:r>
          </w:p>
        </w:tc>
        <w:tc>
          <w:tcPr>
            <w:tcMar>
              <w:top w:w="100.0" w:type="dxa"/>
              <w:left w:w="100.0" w:type="dxa"/>
              <w:bottom w:w="100.0" w:type="dxa"/>
              <w:right w:w="100.0" w:type="dxa"/>
            </w:tcMar>
          </w:tcPr>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Actions </w:t>
            </w:r>
          </w:p>
        </w:tc>
        <w:tc>
          <w:tcPr>
            <w:tcMar>
              <w:top w:w="100.0" w:type="dxa"/>
              <w:left w:w="100.0" w:type="dxa"/>
              <w:bottom w:w="100.0" w:type="dxa"/>
              <w:right w:w="100.0" w:type="dxa"/>
            </w:tcMar>
          </w:tcPr>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Time-bound </w:t>
            </w:r>
          </w:p>
        </w:tc>
      </w:tr>
      <w:tr>
        <w:trPr>
          <w:cantSplit w:val="1"/>
          <w:tblHeader w:val="1"/>
        </w:trPr>
        <w:tc>
          <w:tcPr>
            <w:tcMar>
              <w:top w:w="100.0" w:type="dxa"/>
              <w:left w:w="100.0" w:type="dxa"/>
              <w:bottom w:w="100.0" w:type="dxa"/>
              <w:right w:w="100.0" w:type="dxa"/>
            </w:tcMar>
          </w:tcPr>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To improve technological skill for dealing with HRM practices using advanced technologies </w:t>
            </w:r>
          </w:p>
        </w:tc>
        <w:tc>
          <w:tcPr>
            <w:tcMar>
              <w:top w:w="100.0" w:type="dxa"/>
              <w:left w:w="100.0" w:type="dxa"/>
              <w:bottom w:w="100.0" w:type="dxa"/>
              <w:right w:w="100.0" w:type="dxa"/>
            </w:tcMar>
          </w:tcPr>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Participating in technological skill development courses through online learning platforms such as LinkedIn. </w:t>
            </w:r>
          </w:p>
        </w:tc>
        <w:tc>
          <w:tcPr>
            <w:tcMar>
              <w:top w:w="100.0" w:type="dxa"/>
              <w:left w:w="100.0" w:type="dxa"/>
              <w:bottom w:w="100.0" w:type="dxa"/>
              <w:right w:w="100.0" w:type="dxa"/>
            </w:tcMar>
          </w:tcPr>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It can be achieved within 5 to 6 weeks.</w:t>
            </w:r>
          </w:p>
        </w:tc>
      </w:tr>
      <w:tr>
        <w:trPr>
          <w:cantSplit w:val="1"/>
          <w:tblHeader w:val="1"/>
        </w:trPr>
        <w:tc>
          <w:tcPr>
            <w:tcMar>
              <w:top w:w="100.0" w:type="dxa"/>
              <w:left w:w="100.0" w:type="dxa"/>
              <w:bottom w:w="100.0" w:type="dxa"/>
              <w:right w:w="100.0" w:type="dxa"/>
            </w:tcMar>
          </w:tcPr>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To promote self-directed learning for gathering knowledge within a limited time </w:t>
            </w:r>
          </w:p>
        </w:tc>
        <w:tc>
          <w:tcPr>
            <w:tcMar>
              <w:top w:w="100.0" w:type="dxa"/>
              <w:left w:w="100.0" w:type="dxa"/>
              <w:bottom w:w="100.0" w:type="dxa"/>
              <w:right w:w="100.0" w:type="dxa"/>
            </w:tcMar>
          </w:tcPr>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Define learning goals, plan with a schedule, regularly reflecting learning </w:t>
            </w:r>
          </w:p>
        </w:tc>
        <w:tc>
          <w:tcPr>
            <w:tcMar>
              <w:top w:w="100.0" w:type="dxa"/>
              <w:left w:w="100.0" w:type="dxa"/>
              <w:bottom w:w="100.0" w:type="dxa"/>
              <w:right w:w="100.0" w:type="dxa"/>
            </w:tcMar>
          </w:tcPr>
          <w:p w:rsidR="00000000" w:rsidDel="00000000" w:rsidP="00000000" w:rsidRDefault="00000000" w:rsidRPr="00000000" w14:paraId="000000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It can be achieved within 3 to 4 weeks.</w:t>
            </w:r>
          </w:p>
        </w:tc>
      </w:tr>
    </w:tbl>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0">
      <w:pPr>
        <w:pStyle w:val="Heading1"/>
        <w:spacing w:before="240" w:lineRule="auto"/>
        <w:rPr/>
      </w:pPr>
      <w:bookmarkStart w:colFirst="0" w:colLast="0" w:name="_9bbgj0yehzyw" w:id="5"/>
      <w:bookmarkEnd w:id="5"/>
      <w:r w:rsidDel="00000000" w:rsidR="00000000" w:rsidRPr="00000000">
        <w:rPr>
          <w:rtl w:val="0"/>
        </w:rPr>
        <w:t xml:space="preserve">Conclusion </w:t>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It can be summed from the above discussion that HRM improvement is directly linked with enhanced productivity at a global workplace. The transformation requires the HR professionals to pay attention to reskilling and upskilling employees to equip them with technology oriented jobs. The IHRM strategies are based on the fundamentals of cultural diversity, globalisation, employee-cybersecurity threats as well as fair remuneration across the borders.</w:t>
      </w:r>
    </w:p>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References</w:t>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222222"/>
          <w:sz w:val="24"/>
          <w:szCs w:val="24"/>
          <w:highlight w:val="white"/>
          <w:u w:val="none"/>
          <w:vertAlign w:val="baseline"/>
        </w:rPr>
      </w:pP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Anam, K., (2024). ‘The Role Of Human Resource Management In Improving The Performance Of Technology-Based Organizations’. </w:t>
      </w:r>
      <w:r w:rsidDel="00000000" w:rsidR="00000000" w:rsidRPr="00000000">
        <w:rPr>
          <w:rFonts w:ascii="Arial" w:cs="Arial" w:eastAsia="Arial" w:hAnsi="Arial"/>
          <w:b w:val="0"/>
          <w:i w:val="1"/>
          <w:smallCaps w:val="0"/>
          <w:strike w:val="0"/>
          <w:color w:val="222222"/>
          <w:sz w:val="24"/>
          <w:szCs w:val="24"/>
          <w:highlight w:val="white"/>
          <w:u w:val="none"/>
          <w:vertAlign w:val="baseline"/>
          <w:rtl w:val="0"/>
        </w:rPr>
        <w:t xml:space="preserve">TRANSACTION: Journal of Taxation, Accounting, Management and Economics</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pp.31-37.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Available at: </w:t>
      </w:r>
      <w:hyperlink r:id="rId8">
        <w:r w:rsidDel="00000000" w:rsidR="00000000" w:rsidRPr="00000000">
          <w:rPr>
            <w:rFonts w:ascii="Arial" w:cs="Arial" w:eastAsia="Arial" w:hAnsi="Arial"/>
            <w:b w:val="0"/>
            <w:i w:val="0"/>
            <w:smallCaps w:val="0"/>
            <w:strike w:val="0"/>
            <w:color w:val="1155cc"/>
            <w:sz w:val="24"/>
            <w:szCs w:val="24"/>
            <w:highlight w:val="white"/>
            <w:u w:val="single"/>
            <w:vertAlign w:val="baseline"/>
            <w:rtl w:val="0"/>
          </w:rPr>
          <w:t xml:space="preserve">https://journal.arsilmedia.com/index.php/TRANSACTION/article/download/35/44</w:t>
        </w:r>
      </w:hyperlink>
      <w:r w:rsidDel="00000000" w:rsidR="00000000" w:rsidRPr="00000000">
        <w:rPr>
          <w:rtl w:val="0"/>
        </w:rPr>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222222"/>
          <w:sz w:val="24"/>
          <w:szCs w:val="24"/>
          <w:highlight w:val="white"/>
          <w:u w:val="none"/>
          <w:vertAlign w:val="baseline"/>
        </w:rPr>
      </w:pP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Aslam, M., Shafi, I., Ahmed, J., de Marin, M.S.G., Flores, E.S., Gutiérrez, M.A.R. and Ashraf, I., (2023). ‘Impact of innovation-oriented human resource on small and medium enterprises’ performance’. </w:t>
      </w:r>
      <w:r w:rsidDel="00000000" w:rsidR="00000000" w:rsidRPr="00000000">
        <w:rPr>
          <w:rFonts w:ascii="Arial" w:cs="Arial" w:eastAsia="Arial" w:hAnsi="Arial"/>
          <w:b w:val="0"/>
          <w:i w:val="1"/>
          <w:smallCaps w:val="0"/>
          <w:strike w:val="0"/>
          <w:color w:val="222222"/>
          <w:sz w:val="24"/>
          <w:szCs w:val="24"/>
          <w:highlight w:val="white"/>
          <w:u w:val="none"/>
          <w:vertAlign w:val="baseline"/>
          <w:rtl w:val="0"/>
        </w:rPr>
        <w:t xml:space="preserve">Sustainability</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w:t>
      </w:r>
      <w:r w:rsidDel="00000000" w:rsidR="00000000" w:rsidRPr="00000000">
        <w:rPr>
          <w:rFonts w:ascii="Arial" w:cs="Arial" w:eastAsia="Arial" w:hAnsi="Arial"/>
          <w:b w:val="0"/>
          <w:i w:val="1"/>
          <w:smallCaps w:val="0"/>
          <w:strike w:val="0"/>
          <w:color w:val="222222"/>
          <w:sz w:val="24"/>
          <w:szCs w:val="24"/>
          <w:highlight w:val="white"/>
          <w:u w:val="none"/>
          <w:vertAlign w:val="baseline"/>
          <w:rtl w:val="0"/>
        </w:rPr>
        <w:t xml:space="preserve">15</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(7), p.6273.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Available at: </w:t>
      </w:r>
      <w:hyperlink r:id="rId9">
        <w:r w:rsidDel="00000000" w:rsidR="00000000" w:rsidRPr="00000000">
          <w:rPr>
            <w:rFonts w:ascii="Arial" w:cs="Arial" w:eastAsia="Arial" w:hAnsi="Arial"/>
            <w:b w:val="0"/>
            <w:i w:val="0"/>
            <w:smallCaps w:val="0"/>
            <w:strike w:val="0"/>
            <w:color w:val="1155cc"/>
            <w:sz w:val="24"/>
            <w:szCs w:val="24"/>
            <w:highlight w:val="white"/>
            <w:u w:val="single"/>
            <w:vertAlign w:val="baseline"/>
            <w:rtl w:val="0"/>
          </w:rPr>
          <w:t xml:space="preserve">https://www.mdpi.com/2071-1050/15/7/6273</w:t>
        </w:r>
      </w:hyperlink>
      <w:r w:rsidDel="00000000" w:rsidR="00000000" w:rsidRPr="00000000">
        <w:rPr>
          <w:rtl w:val="0"/>
        </w:rPr>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222222"/>
          <w:sz w:val="24"/>
          <w:szCs w:val="24"/>
          <w:highlight w:val="white"/>
          <w:u w:val="none"/>
          <w:vertAlign w:val="baseline"/>
        </w:rPr>
      </w:pP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BBC (2025) </w:t>
      </w:r>
      <w:r w:rsidDel="00000000" w:rsidR="00000000" w:rsidRPr="00000000">
        <w:rPr>
          <w:rFonts w:ascii="Arial" w:cs="Arial" w:eastAsia="Arial" w:hAnsi="Arial"/>
          <w:b w:val="0"/>
          <w:i w:val="1"/>
          <w:smallCaps w:val="0"/>
          <w:strike w:val="0"/>
          <w:color w:val="222222"/>
          <w:sz w:val="24"/>
          <w:szCs w:val="24"/>
          <w:highlight w:val="white"/>
          <w:u w:val="none"/>
          <w:vertAlign w:val="baseline"/>
          <w:rtl w:val="0"/>
        </w:rPr>
        <w:t xml:space="preserve">UK inflation holds at 3.4% in May but food prices jump.</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Available at: </w:t>
      </w:r>
      <w:hyperlink r:id="rId10">
        <w:r w:rsidDel="00000000" w:rsidR="00000000" w:rsidRPr="00000000">
          <w:rPr>
            <w:rFonts w:ascii="Arial" w:cs="Arial" w:eastAsia="Arial" w:hAnsi="Arial"/>
            <w:b w:val="0"/>
            <w:i w:val="0"/>
            <w:smallCaps w:val="0"/>
            <w:strike w:val="0"/>
            <w:color w:val="0000ff"/>
            <w:sz w:val="24"/>
            <w:szCs w:val="24"/>
            <w:highlight w:val="white"/>
            <w:u w:val="single"/>
            <w:vertAlign w:val="baseline"/>
            <w:rtl w:val="0"/>
          </w:rPr>
          <w:t xml:space="preserve">https://www.bbc.com/news/live/c2k1j9z7nqjt</w:t>
        </w:r>
      </w:hyperlink>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(Accessed: 12 November 2025)</w:t>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222222"/>
          <w:sz w:val="24"/>
          <w:szCs w:val="24"/>
          <w:highlight w:val="white"/>
          <w:u w:val="none"/>
          <w:vertAlign w:val="baseline"/>
        </w:rPr>
      </w:pP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Cepr (2022) T</w:t>
      </w:r>
      <w:r w:rsidDel="00000000" w:rsidR="00000000" w:rsidRPr="00000000">
        <w:rPr>
          <w:rFonts w:ascii="Arial" w:cs="Arial" w:eastAsia="Arial" w:hAnsi="Arial"/>
          <w:b w:val="0"/>
          <w:i w:val="1"/>
          <w:smallCaps w:val="0"/>
          <w:strike w:val="0"/>
          <w:color w:val="222222"/>
          <w:sz w:val="24"/>
          <w:szCs w:val="24"/>
          <w:highlight w:val="white"/>
          <w:u w:val="none"/>
          <w:vertAlign w:val="baseline"/>
          <w:rtl w:val="0"/>
        </w:rPr>
        <w:t xml:space="preserve">he impact of the war in Ukraine on energy prices: Consequences for firms’ financial performance.</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Available at: </w:t>
      </w:r>
      <w:hyperlink r:id="rId11">
        <w:r w:rsidDel="00000000" w:rsidR="00000000" w:rsidRPr="00000000">
          <w:rPr>
            <w:rFonts w:ascii="Arial" w:cs="Arial" w:eastAsia="Arial" w:hAnsi="Arial"/>
            <w:b w:val="0"/>
            <w:i w:val="0"/>
            <w:smallCaps w:val="0"/>
            <w:strike w:val="0"/>
            <w:color w:val="0000ff"/>
            <w:sz w:val="24"/>
            <w:szCs w:val="24"/>
            <w:highlight w:val="white"/>
            <w:u w:val="single"/>
            <w:vertAlign w:val="baseline"/>
            <w:rtl w:val="0"/>
          </w:rPr>
          <w:t xml:space="preserve">https://cepr.org/voxeu/columns/impact-war-ukraine-energy-prices-consequences-firms-financial-performance</w:t>
        </w:r>
      </w:hyperlink>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(Accessed: 12 November 2025)</w:t>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222222"/>
          <w:sz w:val="24"/>
          <w:szCs w:val="24"/>
          <w:highlight w:val="white"/>
          <w:u w:val="none"/>
          <w:vertAlign w:val="baseline"/>
        </w:rPr>
      </w:pP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Chen, Z., (2021). ‘Influence of working from home during the COVID-19 crisis and HR practitioner response’. </w:t>
      </w:r>
      <w:r w:rsidDel="00000000" w:rsidR="00000000" w:rsidRPr="00000000">
        <w:rPr>
          <w:rFonts w:ascii="Arial" w:cs="Arial" w:eastAsia="Arial" w:hAnsi="Arial"/>
          <w:b w:val="0"/>
          <w:i w:val="1"/>
          <w:smallCaps w:val="0"/>
          <w:strike w:val="0"/>
          <w:color w:val="222222"/>
          <w:sz w:val="24"/>
          <w:szCs w:val="24"/>
          <w:highlight w:val="white"/>
          <w:u w:val="none"/>
          <w:vertAlign w:val="baseline"/>
          <w:rtl w:val="0"/>
        </w:rPr>
        <w:t xml:space="preserve">Frontiers in psychology</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w:t>
      </w:r>
      <w:r w:rsidDel="00000000" w:rsidR="00000000" w:rsidRPr="00000000">
        <w:rPr>
          <w:rFonts w:ascii="Arial" w:cs="Arial" w:eastAsia="Arial" w:hAnsi="Arial"/>
          <w:b w:val="0"/>
          <w:i w:val="1"/>
          <w:smallCaps w:val="0"/>
          <w:strike w:val="0"/>
          <w:color w:val="222222"/>
          <w:sz w:val="24"/>
          <w:szCs w:val="24"/>
          <w:highlight w:val="white"/>
          <w:u w:val="none"/>
          <w:vertAlign w:val="baseline"/>
          <w:rtl w:val="0"/>
        </w:rPr>
        <w:t xml:space="preserve">12</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p.710517.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Available at: </w:t>
      </w:r>
      <w:hyperlink r:id="rId12">
        <w:r w:rsidDel="00000000" w:rsidR="00000000" w:rsidRPr="00000000">
          <w:rPr>
            <w:rFonts w:ascii="Arial" w:cs="Arial" w:eastAsia="Arial" w:hAnsi="Arial"/>
            <w:b w:val="0"/>
            <w:i w:val="0"/>
            <w:smallCaps w:val="0"/>
            <w:strike w:val="0"/>
            <w:color w:val="1155cc"/>
            <w:sz w:val="24"/>
            <w:szCs w:val="24"/>
            <w:highlight w:val="white"/>
            <w:u w:val="single"/>
            <w:vertAlign w:val="baseline"/>
            <w:rtl w:val="0"/>
          </w:rPr>
          <w:t xml:space="preserve">https://www.frontiersin.org/journals/psychology/articles/10.3389/fpsyg.2021.710517/pdf</w:t>
        </w:r>
      </w:hyperlink>
      <w:r w:rsidDel="00000000" w:rsidR="00000000" w:rsidRPr="00000000">
        <w:rPr>
          <w:rtl w:val="0"/>
        </w:rPr>
      </w:r>
    </w:p>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222222"/>
          <w:sz w:val="24"/>
          <w:szCs w:val="24"/>
          <w:highlight w:val="white"/>
          <w:u w:val="none"/>
          <w:vertAlign w:val="baseline"/>
        </w:rPr>
      </w:pP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CIPD (2025) </w:t>
      </w:r>
      <w:r w:rsidDel="00000000" w:rsidR="00000000" w:rsidRPr="00000000">
        <w:rPr>
          <w:rFonts w:ascii="Arial" w:cs="Arial" w:eastAsia="Arial" w:hAnsi="Arial"/>
          <w:b w:val="0"/>
          <w:i w:val="1"/>
          <w:smallCaps w:val="0"/>
          <w:strike w:val="0"/>
          <w:color w:val="222222"/>
          <w:sz w:val="24"/>
          <w:szCs w:val="24"/>
          <w:highlight w:val="white"/>
          <w:u w:val="none"/>
          <w:vertAlign w:val="baseline"/>
          <w:rtl w:val="0"/>
        </w:rPr>
        <w:t xml:space="preserve">Flexible and hybrid working practices in 2025.</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Available at: </w:t>
      </w:r>
      <w:hyperlink r:id="rId13">
        <w:r w:rsidDel="00000000" w:rsidR="00000000" w:rsidRPr="00000000">
          <w:rPr>
            <w:rFonts w:ascii="Arial" w:cs="Arial" w:eastAsia="Arial" w:hAnsi="Arial"/>
            <w:b w:val="0"/>
            <w:i w:val="0"/>
            <w:smallCaps w:val="0"/>
            <w:strike w:val="0"/>
            <w:color w:val="0000ff"/>
            <w:sz w:val="24"/>
            <w:szCs w:val="24"/>
            <w:highlight w:val="white"/>
            <w:u w:val="single"/>
            <w:vertAlign w:val="baseline"/>
            <w:rtl w:val="0"/>
          </w:rPr>
          <w:t xml:space="preserve">https://www.cipd.org/en/knowledge/reports/flexible-hybrid-working/</w:t>
        </w:r>
      </w:hyperlink>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(Accessed: 11 November 2025)</w:t>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222222"/>
          <w:sz w:val="24"/>
          <w:szCs w:val="24"/>
          <w:highlight w:val="white"/>
          <w:u w:val="none"/>
          <w:vertAlign w:val="baseline"/>
        </w:rPr>
      </w:pP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Doshi, M., Shukla, A. and Patel, P., (2021). ‘A study on digitalisation in human resources with help of some examples’. </w:t>
      </w:r>
      <w:r w:rsidDel="00000000" w:rsidR="00000000" w:rsidRPr="00000000">
        <w:rPr>
          <w:rFonts w:ascii="Arial" w:cs="Arial" w:eastAsia="Arial" w:hAnsi="Arial"/>
          <w:b w:val="0"/>
          <w:i w:val="1"/>
          <w:smallCaps w:val="0"/>
          <w:strike w:val="0"/>
          <w:color w:val="222222"/>
          <w:sz w:val="24"/>
          <w:szCs w:val="24"/>
          <w:highlight w:val="white"/>
          <w:u w:val="none"/>
          <w:vertAlign w:val="baseline"/>
          <w:rtl w:val="0"/>
        </w:rPr>
        <w:t xml:space="preserve">SSRN Electronic Journal</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w:t>
      </w:r>
      <w:r w:rsidDel="00000000" w:rsidR="00000000" w:rsidRPr="00000000">
        <w:rPr>
          <w:rFonts w:ascii="Arial" w:cs="Arial" w:eastAsia="Arial" w:hAnsi="Arial"/>
          <w:b w:val="0"/>
          <w:i w:val="1"/>
          <w:smallCaps w:val="0"/>
          <w:strike w:val="0"/>
          <w:color w:val="222222"/>
          <w:sz w:val="24"/>
          <w:szCs w:val="24"/>
          <w:highlight w:val="white"/>
          <w:u w:val="none"/>
          <w:vertAlign w:val="baseline"/>
          <w:rtl w:val="0"/>
        </w:rPr>
        <w:t xml:space="preserve">8</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pp.a425-a438.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Available at: </w:t>
      </w:r>
      <w:hyperlink r:id="rId14">
        <w:r w:rsidDel="00000000" w:rsidR="00000000" w:rsidRPr="00000000">
          <w:rPr>
            <w:rFonts w:ascii="Arial" w:cs="Arial" w:eastAsia="Arial" w:hAnsi="Arial"/>
            <w:b w:val="0"/>
            <w:i w:val="0"/>
            <w:smallCaps w:val="0"/>
            <w:strike w:val="0"/>
            <w:color w:val="1155cc"/>
            <w:sz w:val="24"/>
            <w:szCs w:val="24"/>
            <w:highlight w:val="white"/>
            <w:u w:val="single"/>
            <w:vertAlign w:val="baseline"/>
            <w:rtl w:val="0"/>
          </w:rPr>
          <w:t xml:space="preserve">https://www.researchgate.net/profile/Pratham-Patel-2/publication/357328738_A_STUDY_ON_DIGITALISATION_IN_HUMAN_RESOURCES_WITH_HELP_OF_SOME_EXAMPLES/links/61c75af6b8305f7c4bfe6c5f/A-STUDY-ON-DIGITALISATION-IN-HUMAN-RESOURCES-WITH-HELP-OF-SOME-EXAMPLES.pdf</w:t>
        </w:r>
      </w:hyperlink>
      <w:r w:rsidDel="00000000" w:rsidR="00000000" w:rsidRPr="00000000">
        <w:rPr>
          <w:rtl w:val="0"/>
        </w:rPr>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222222"/>
          <w:sz w:val="24"/>
          <w:szCs w:val="24"/>
          <w:highlight w:val="white"/>
          <w:u w:val="none"/>
          <w:vertAlign w:val="baseline"/>
        </w:rPr>
      </w:pP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Galanti, T., De Vincenzi, C., Buonomo, I. and Benevene, P., (2023). ‘Digital transformation: Inevitable change or sizable opportunity?’ The strategic role of HR management in industry 4.0. </w:t>
      </w:r>
      <w:r w:rsidDel="00000000" w:rsidR="00000000" w:rsidRPr="00000000">
        <w:rPr>
          <w:rFonts w:ascii="Arial" w:cs="Arial" w:eastAsia="Arial" w:hAnsi="Arial"/>
          <w:b w:val="0"/>
          <w:i w:val="1"/>
          <w:smallCaps w:val="0"/>
          <w:strike w:val="0"/>
          <w:color w:val="222222"/>
          <w:sz w:val="24"/>
          <w:szCs w:val="24"/>
          <w:highlight w:val="white"/>
          <w:u w:val="none"/>
          <w:vertAlign w:val="baseline"/>
          <w:rtl w:val="0"/>
        </w:rPr>
        <w:t xml:space="preserve">Administrative Sciences</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w:t>
      </w:r>
      <w:r w:rsidDel="00000000" w:rsidR="00000000" w:rsidRPr="00000000">
        <w:rPr>
          <w:rFonts w:ascii="Arial" w:cs="Arial" w:eastAsia="Arial" w:hAnsi="Arial"/>
          <w:b w:val="0"/>
          <w:i w:val="1"/>
          <w:smallCaps w:val="0"/>
          <w:strike w:val="0"/>
          <w:color w:val="222222"/>
          <w:sz w:val="24"/>
          <w:szCs w:val="24"/>
          <w:highlight w:val="white"/>
          <w:u w:val="none"/>
          <w:vertAlign w:val="baseline"/>
          <w:rtl w:val="0"/>
        </w:rPr>
        <w:t xml:space="preserve">13</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(2), p.30.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Available at: </w:t>
      </w:r>
      <w:hyperlink r:id="rId15">
        <w:r w:rsidDel="00000000" w:rsidR="00000000" w:rsidRPr="00000000">
          <w:rPr>
            <w:rFonts w:ascii="Arial" w:cs="Arial" w:eastAsia="Arial" w:hAnsi="Arial"/>
            <w:b w:val="0"/>
            <w:i w:val="0"/>
            <w:smallCaps w:val="0"/>
            <w:strike w:val="0"/>
            <w:color w:val="1155cc"/>
            <w:sz w:val="24"/>
            <w:szCs w:val="24"/>
            <w:highlight w:val="white"/>
            <w:u w:val="single"/>
            <w:vertAlign w:val="baseline"/>
            <w:rtl w:val="0"/>
          </w:rPr>
          <w:t xml:space="preserve">https://www.mdpi.com/2076-3387/13/2/30</w:t>
        </w:r>
      </w:hyperlink>
      <w:r w:rsidDel="00000000" w:rsidR="00000000" w:rsidRPr="00000000">
        <w:rPr>
          <w:rtl w:val="0"/>
        </w:rPr>
      </w:r>
    </w:p>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222222"/>
          <w:sz w:val="24"/>
          <w:szCs w:val="24"/>
          <w:highlight w:val="white"/>
          <w:u w:val="none"/>
          <w:vertAlign w:val="baseline"/>
        </w:rPr>
      </w:pP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Gov (2023) </w:t>
      </w:r>
      <w:r w:rsidDel="00000000" w:rsidR="00000000" w:rsidRPr="00000000">
        <w:rPr>
          <w:rFonts w:ascii="Arial" w:cs="Arial" w:eastAsia="Arial" w:hAnsi="Arial"/>
          <w:b w:val="0"/>
          <w:i w:val="1"/>
          <w:smallCaps w:val="0"/>
          <w:strike w:val="0"/>
          <w:color w:val="222222"/>
          <w:sz w:val="24"/>
          <w:szCs w:val="24"/>
          <w:highlight w:val="white"/>
          <w:u w:val="none"/>
          <w:vertAlign w:val="baseline"/>
          <w:rtl w:val="0"/>
        </w:rPr>
        <w:t xml:space="preserve">Employment Relations (Flexible Working) Act 2023.</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Available at: </w:t>
      </w:r>
      <w:hyperlink r:id="rId16">
        <w:r w:rsidDel="00000000" w:rsidR="00000000" w:rsidRPr="00000000">
          <w:rPr>
            <w:rFonts w:ascii="Arial" w:cs="Arial" w:eastAsia="Arial" w:hAnsi="Arial"/>
            <w:b w:val="0"/>
            <w:i w:val="0"/>
            <w:smallCaps w:val="0"/>
            <w:strike w:val="0"/>
            <w:color w:val="0000ff"/>
            <w:sz w:val="24"/>
            <w:szCs w:val="24"/>
            <w:highlight w:val="white"/>
            <w:u w:val="single"/>
            <w:vertAlign w:val="baseline"/>
            <w:rtl w:val="0"/>
          </w:rPr>
          <w:t xml:space="preserve">https://www.legislation.gov.uk/ukpga/2023/33</w:t>
        </w:r>
      </w:hyperlink>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(Accessed: 12 November 2025)</w:t>
      </w:r>
    </w:p>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222222"/>
          <w:sz w:val="24"/>
          <w:szCs w:val="24"/>
          <w:highlight w:val="white"/>
          <w:u w:val="none"/>
          <w:vertAlign w:val="baseline"/>
        </w:rPr>
      </w:pP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Gov (2025) </w:t>
      </w:r>
      <w:r w:rsidDel="00000000" w:rsidR="00000000" w:rsidRPr="00000000">
        <w:rPr>
          <w:rFonts w:ascii="Arial" w:cs="Arial" w:eastAsia="Arial" w:hAnsi="Arial"/>
          <w:b w:val="0"/>
          <w:i w:val="1"/>
          <w:smallCaps w:val="0"/>
          <w:strike w:val="0"/>
          <w:color w:val="222222"/>
          <w:sz w:val="24"/>
          <w:szCs w:val="24"/>
          <w:highlight w:val="white"/>
          <w:u w:val="none"/>
          <w:vertAlign w:val="baseline"/>
          <w:rtl w:val="0"/>
        </w:rPr>
        <w:t xml:space="preserve">Current and future demand for digital skills - a call to action.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Available at: </w:t>
      </w:r>
      <w:hyperlink r:id="rId17">
        <w:r w:rsidDel="00000000" w:rsidR="00000000" w:rsidRPr="00000000">
          <w:rPr>
            <w:rFonts w:ascii="Arial" w:cs="Arial" w:eastAsia="Arial" w:hAnsi="Arial"/>
            <w:b w:val="0"/>
            <w:i w:val="0"/>
            <w:smallCaps w:val="0"/>
            <w:strike w:val="0"/>
            <w:color w:val="0000ff"/>
            <w:sz w:val="24"/>
            <w:szCs w:val="24"/>
            <w:highlight w:val="white"/>
            <w:u w:val="single"/>
            <w:vertAlign w:val="baseline"/>
            <w:rtl w:val="0"/>
          </w:rPr>
          <w:t xml:space="preserve">https://www.gov.uk/government/publications/current-and-future-demand-for-digital-skills-in-the-workplace</w:t>
        </w:r>
      </w:hyperlink>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(Accessed: 12 November 2025)</w:t>
      </w:r>
    </w:p>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222222"/>
          <w:sz w:val="24"/>
          <w:szCs w:val="24"/>
          <w:highlight w:val="white"/>
          <w:u w:val="none"/>
          <w:vertAlign w:val="baseline"/>
        </w:rPr>
      </w:pP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Grandviewresearch (2025) </w:t>
      </w:r>
      <w:r w:rsidDel="00000000" w:rsidR="00000000" w:rsidRPr="00000000">
        <w:rPr>
          <w:rFonts w:ascii="Arial" w:cs="Arial" w:eastAsia="Arial" w:hAnsi="Arial"/>
          <w:b w:val="0"/>
          <w:i w:val="1"/>
          <w:smallCaps w:val="0"/>
          <w:strike w:val="0"/>
          <w:color w:val="222222"/>
          <w:sz w:val="24"/>
          <w:szCs w:val="24"/>
          <w:highlight w:val="white"/>
          <w:u w:val="none"/>
          <w:vertAlign w:val="baseline"/>
          <w:rtl w:val="0"/>
        </w:rPr>
        <w:t xml:space="preserve">Freelance Platforms Market.</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Available at: </w:t>
      </w:r>
      <w:hyperlink r:id="rId18">
        <w:r w:rsidDel="00000000" w:rsidR="00000000" w:rsidRPr="00000000">
          <w:rPr>
            <w:rFonts w:ascii="Arial" w:cs="Arial" w:eastAsia="Arial" w:hAnsi="Arial"/>
            <w:b w:val="0"/>
            <w:i w:val="0"/>
            <w:smallCaps w:val="0"/>
            <w:strike w:val="0"/>
            <w:color w:val="0000ff"/>
            <w:sz w:val="24"/>
            <w:szCs w:val="24"/>
            <w:highlight w:val="white"/>
            <w:u w:val="single"/>
            <w:vertAlign w:val="baseline"/>
            <w:rtl w:val="0"/>
          </w:rPr>
          <w:t xml:space="preserve">https://www.grandviewresearch.com/industry-analysis/freelance-platforms-market-report</w:t>
        </w:r>
      </w:hyperlink>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(Accessed: 12 November 2025)</w:t>
      </w:r>
    </w:p>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222222"/>
          <w:sz w:val="24"/>
          <w:szCs w:val="24"/>
          <w:highlight w:val="white"/>
          <w:u w:val="none"/>
          <w:vertAlign w:val="baseline"/>
        </w:rPr>
      </w:pP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ONS (2023) </w:t>
      </w:r>
      <w:r w:rsidDel="00000000" w:rsidR="00000000" w:rsidRPr="00000000">
        <w:rPr>
          <w:rFonts w:ascii="Arial" w:cs="Arial" w:eastAsia="Arial" w:hAnsi="Arial"/>
          <w:b w:val="0"/>
          <w:i w:val="1"/>
          <w:smallCaps w:val="0"/>
          <w:strike w:val="0"/>
          <w:color w:val="222222"/>
          <w:sz w:val="24"/>
          <w:szCs w:val="24"/>
          <w:highlight w:val="white"/>
          <w:u w:val="none"/>
          <w:vertAlign w:val="baseline"/>
          <w:rtl w:val="0"/>
        </w:rPr>
        <w:t xml:space="preserve">Long-term international migration, provisional: year ending June 2023.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Available at: </w:t>
      </w:r>
      <w:hyperlink r:id="rId19">
        <w:r w:rsidDel="00000000" w:rsidR="00000000" w:rsidRPr="00000000">
          <w:rPr>
            <w:rFonts w:ascii="Arial" w:cs="Arial" w:eastAsia="Arial" w:hAnsi="Arial"/>
            <w:b w:val="0"/>
            <w:i w:val="0"/>
            <w:smallCaps w:val="0"/>
            <w:strike w:val="0"/>
            <w:color w:val="0000ff"/>
            <w:sz w:val="24"/>
            <w:szCs w:val="24"/>
            <w:highlight w:val="white"/>
            <w:u w:val="single"/>
            <w:vertAlign w:val="baseline"/>
            <w:rtl w:val="0"/>
          </w:rPr>
          <w:t xml:space="preserve">https://www.ons.gov.uk/peoplepopulationandcommunity/populationandmigration/internationalmigration/bulletins/longterminternationalmigrationprovisional/yearendingjune2023</w:t>
        </w:r>
      </w:hyperlink>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(Accessed: 12 November 2025)</w:t>
      </w:r>
    </w:p>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222222"/>
          <w:sz w:val="24"/>
          <w:szCs w:val="24"/>
          <w:highlight w:val="white"/>
          <w:u w:val="none"/>
          <w:vertAlign w:val="baseline"/>
        </w:rPr>
      </w:pP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Parliament (2025) </w:t>
      </w:r>
      <w:r w:rsidDel="00000000" w:rsidR="00000000" w:rsidRPr="00000000">
        <w:rPr>
          <w:rFonts w:ascii="Arial" w:cs="Arial" w:eastAsia="Arial" w:hAnsi="Arial"/>
          <w:b w:val="0"/>
          <w:i w:val="1"/>
          <w:smallCaps w:val="0"/>
          <w:strike w:val="0"/>
          <w:color w:val="222222"/>
          <w:sz w:val="24"/>
          <w:szCs w:val="24"/>
          <w:highlight w:val="white"/>
          <w:u w:val="none"/>
          <w:vertAlign w:val="baseline"/>
          <w:rtl w:val="0"/>
        </w:rPr>
        <w:t xml:space="preserve">The UK’s plans and progress to reach net zero by 2050.</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Available at: </w:t>
      </w:r>
      <w:hyperlink r:id="rId20">
        <w:r w:rsidDel="00000000" w:rsidR="00000000" w:rsidRPr="00000000">
          <w:rPr>
            <w:rFonts w:ascii="Arial" w:cs="Arial" w:eastAsia="Arial" w:hAnsi="Arial"/>
            <w:b w:val="0"/>
            <w:i w:val="0"/>
            <w:smallCaps w:val="0"/>
            <w:strike w:val="0"/>
            <w:color w:val="0000ff"/>
            <w:sz w:val="24"/>
            <w:szCs w:val="24"/>
            <w:highlight w:val="white"/>
            <w:u w:val="single"/>
            <w:vertAlign w:val="baseline"/>
            <w:rtl w:val="0"/>
          </w:rPr>
          <w:t xml:space="preserve">https://commonslibrary.parliament.uk/research-briefings/cbp-9888/</w:t>
        </w:r>
      </w:hyperlink>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(Accessed: 12 November 2025)</w:t>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222222"/>
          <w:sz w:val="24"/>
          <w:szCs w:val="24"/>
          <w:highlight w:val="white"/>
          <w:u w:val="none"/>
          <w:vertAlign w:val="baseline"/>
        </w:rPr>
      </w:pP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Patrick, W.S., Jha, J.K. and Sharma, K.G., (2023). ‘Strategic international human resource management (SIHRM) framework: an integrated review and directions for future research’. </w:t>
      </w:r>
      <w:r w:rsidDel="00000000" w:rsidR="00000000" w:rsidRPr="00000000">
        <w:rPr>
          <w:rFonts w:ascii="Arial" w:cs="Arial" w:eastAsia="Arial" w:hAnsi="Arial"/>
          <w:b w:val="0"/>
          <w:i w:val="1"/>
          <w:smallCaps w:val="0"/>
          <w:strike w:val="0"/>
          <w:color w:val="222222"/>
          <w:sz w:val="24"/>
          <w:szCs w:val="24"/>
          <w:highlight w:val="white"/>
          <w:u w:val="none"/>
          <w:vertAlign w:val="baseline"/>
          <w:rtl w:val="0"/>
        </w:rPr>
        <w:t xml:space="preserve">Journal of global mobility: The home of expatriate management research, 11</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(2), pp.274-294. Available at: </w:t>
      </w:r>
      <w:hyperlink r:id="rId21">
        <w:r w:rsidDel="00000000" w:rsidR="00000000" w:rsidRPr="00000000">
          <w:rPr>
            <w:rFonts w:ascii="Arial" w:cs="Arial" w:eastAsia="Arial" w:hAnsi="Arial"/>
            <w:b w:val="0"/>
            <w:i w:val="0"/>
            <w:smallCaps w:val="0"/>
            <w:strike w:val="0"/>
            <w:color w:val="0000ff"/>
            <w:sz w:val="24"/>
            <w:szCs w:val="24"/>
            <w:highlight w:val="white"/>
            <w:u w:val="single"/>
            <w:vertAlign w:val="baseline"/>
            <w:rtl w:val="0"/>
          </w:rPr>
          <w:t xml:space="preserve">https://www.researchgate.net/profile/Jatinder-Jha/publication/365423313_Strategic_International_Human_Resource_Management_SIHRM_Framework_An_Integrated_Review_and_Directions_for_Future_Research/links/638f2b31e42faa7e759d7d56/Strategic-International-Human-Resource-Management-SIHRM-Framework-An-Integrated-Review-and-Directions-for-Future-Research.pdf</w:t>
        </w:r>
      </w:hyperlink>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w:t>
      </w:r>
    </w:p>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222222"/>
          <w:sz w:val="24"/>
          <w:szCs w:val="24"/>
          <w:highlight w:val="white"/>
          <w:u w:val="none"/>
          <w:vertAlign w:val="baseline"/>
        </w:rPr>
      </w:pP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Perumal, R. and Aithal, P.S., (2023). ‘The Significance and Influence of Human Resource Management (HRM) on Enterprise Performance in the Manufacturing Sector: An In-Depth Analysis of Enterprise Performance Management (EPM) Impacts’. </w:t>
      </w:r>
      <w:r w:rsidDel="00000000" w:rsidR="00000000" w:rsidRPr="00000000">
        <w:rPr>
          <w:rFonts w:ascii="Arial" w:cs="Arial" w:eastAsia="Arial" w:hAnsi="Arial"/>
          <w:b w:val="0"/>
          <w:i w:val="1"/>
          <w:smallCaps w:val="0"/>
          <w:strike w:val="0"/>
          <w:color w:val="222222"/>
          <w:sz w:val="24"/>
          <w:szCs w:val="24"/>
          <w:highlight w:val="white"/>
          <w:u w:val="none"/>
          <w:vertAlign w:val="baseline"/>
          <w:rtl w:val="0"/>
        </w:rPr>
        <w:t xml:space="preserve">International Journal of Applied Engineering and Management Letters (IJAEML)</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w:t>
      </w:r>
      <w:r w:rsidDel="00000000" w:rsidR="00000000" w:rsidRPr="00000000">
        <w:rPr>
          <w:rFonts w:ascii="Arial" w:cs="Arial" w:eastAsia="Arial" w:hAnsi="Arial"/>
          <w:b w:val="0"/>
          <w:i w:val="1"/>
          <w:smallCaps w:val="0"/>
          <w:strike w:val="0"/>
          <w:color w:val="222222"/>
          <w:sz w:val="24"/>
          <w:szCs w:val="24"/>
          <w:highlight w:val="white"/>
          <w:u w:val="none"/>
          <w:vertAlign w:val="baseline"/>
          <w:rtl w:val="0"/>
        </w:rPr>
        <w:t xml:space="preserve">7</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(4), pp.291-299.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Available at: </w:t>
      </w:r>
      <w:hyperlink r:id="rId22">
        <w:r w:rsidDel="00000000" w:rsidR="00000000" w:rsidRPr="00000000">
          <w:rPr>
            <w:rFonts w:ascii="Arial" w:cs="Arial" w:eastAsia="Arial" w:hAnsi="Arial"/>
            <w:b w:val="0"/>
            <w:i w:val="0"/>
            <w:smallCaps w:val="0"/>
            <w:strike w:val="0"/>
            <w:color w:val="1155cc"/>
            <w:sz w:val="24"/>
            <w:szCs w:val="24"/>
            <w:highlight w:val="white"/>
            <w:u w:val="single"/>
            <w:vertAlign w:val="baseline"/>
            <w:rtl w:val="0"/>
          </w:rPr>
          <w:t xml:space="preserve">https://papers.ssrn.com/sol3/Delivery.cfm?abstractid=4770765</w:t>
        </w:r>
      </w:hyperlink>
      <w:r w:rsidDel="00000000" w:rsidR="00000000" w:rsidRPr="00000000">
        <w:rPr>
          <w:rtl w:val="0"/>
        </w:rPr>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222222"/>
          <w:sz w:val="24"/>
          <w:szCs w:val="24"/>
          <w:highlight w:val="white"/>
          <w:u w:val="none"/>
          <w:vertAlign w:val="baseline"/>
        </w:rPr>
      </w:pP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Prb (2025) </w:t>
      </w:r>
      <w:r w:rsidDel="00000000" w:rsidR="00000000" w:rsidRPr="00000000">
        <w:rPr>
          <w:rFonts w:ascii="Arial" w:cs="Arial" w:eastAsia="Arial" w:hAnsi="Arial"/>
          <w:b w:val="0"/>
          <w:i w:val="1"/>
          <w:smallCaps w:val="0"/>
          <w:strike w:val="0"/>
          <w:color w:val="222222"/>
          <w:sz w:val="24"/>
          <w:szCs w:val="24"/>
          <w:highlight w:val="white"/>
          <w:u w:val="none"/>
          <w:vertAlign w:val="baseline"/>
          <w:rtl w:val="0"/>
        </w:rPr>
        <w:t xml:space="preserve">Countries With the Oldest Populations in the World.</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Available at: </w:t>
      </w:r>
      <w:hyperlink r:id="rId23">
        <w:r w:rsidDel="00000000" w:rsidR="00000000" w:rsidRPr="00000000">
          <w:rPr>
            <w:rFonts w:ascii="Arial" w:cs="Arial" w:eastAsia="Arial" w:hAnsi="Arial"/>
            <w:b w:val="0"/>
            <w:i w:val="0"/>
            <w:smallCaps w:val="0"/>
            <w:strike w:val="0"/>
            <w:color w:val="0000ff"/>
            <w:sz w:val="24"/>
            <w:szCs w:val="24"/>
            <w:highlight w:val="white"/>
            <w:u w:val="single"/>
            <w:vertAlign w:val="baseline"/>
            <w:rtl w:val="0"/>
          </w:rPr>
          <w:t xml:space="preserve">https://www.prb.org/resources/countries-with-the-oldest-populations-in-the-world/#:~:text=Table_title:%20Top%2050%20Countries%20With%20the%20Largest,%25%2065+%20(of%20total%20population):%2019.1%20%7C</w:t>
        </w:r>
      </w:hyperlink>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(Accessed: 11 November 2025)</w:t>
      </w:r>
    </w:p>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222222"/>
          <w:sz w:val="24"/>
          <w:szCs w:val="24"/>
          <w:highlight w:val="white"/>
          <w:u w:val="none"/>
          <w:vertAlign w:val="baseline"/>
        </w:rPr>
      </w:pP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RAND (2025) </w:t>
      </w:r>
      <w:r w:rsidDel="00000000" w:rsidR="00000000" w:rsidRPr="00000000">
        <w:rPr>
          <w:rFonts w:ascii="Arial" w:cs="Arial" w:eastAsia="Arial" w:hAnsi="Arial"/>
          <w:b w:val="0"/>
          <w:i w:val="1"/>
          <w:smallCaps w:val="0"/>
          <w:strike w:val="0"/>
          <w:color w:val="222222"/>
          <w:sz w:val="24"/>
          <w:szCs w:val="24"/>
          <w:highlight w:val="white"/>
          <w:u w:val="none"/>
          <w:vertAlign w:val="baseline"/>
          <w:rtl w:val="0"/>
        </w:rPr>
        <w:t xml:space="preserve">This Digital Skills Training Tripled Job Rates. Why Didn't It Survive? </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Available at: </w:t>
      </w:r>
      <w:hyperlink r:id="rId24">
        <w:r w:rsidDel="00000000" w:rsidR="00000000" w:rsidRPr="00000000">
          <w:rPr>
            <w:rFonts w:ascii="Arial" w:cs="Arial" w:eastAsia="Arial" w:hAnsi="Arial"/>
            <w:b w:val="0"/>
            <w:i w:val="0"/>
            <w:smallCaps w:val="0"/>
            <w:strike w:val="0"/>
            <w:color w:val="0000ff"/>
            <w:sz w:val="24"/>
            <w:szCs w:val="24"/>
            <w:highlight w:val="white"/>
            <w:u w:val="single"/>
            <w:vertAlign w:val="baseline"/>
            <w:rtl w:val="0"/>
          </w:rPr>
          <w:t xml:space="preserve">https://www.rand.org/pubs/commentary/2025/08/this-digital-skills-training-tripled-job-rates-why.html#:~:text=In%20a%202023%20study%20of,corporations%20and%20small%20businesses%20alike</w:t>
        </w:r>
      </w:hyperlink>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(Accessed: 12 November 2025)</w:t>
      </w:r>
    </w:p>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222222"/>
          <w:sz w:val="24"/>
          <w:szCs w:val="24"/>
          <w:highlight w:val="white"/>
          <w:u w:val="none"/>
          <w:vertAlign w:val="baseline"/>
        </w:rPr>
      </w:pP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Statista (2025) </w:t>
      </w:r>
      <w:r w:rsidDel="00000000" w:rsidR="00000000" w:rsidRPr="00000000">
        <w:rPr>
          <w:rFonts w:ascii="Arial" w:cs="Arial" w:eastAsia="Arial" w:hAnsi="Arial"/>
          <w:b w:val="0"/>
          <w:i w:val="1"/>
          <w:smallCaps w:val="0"/>
          <w:strike w:val="0"/>
          <w:color w:val="222222"/>
          <w:sz w:val="24"/>
          <w:szCs w:val="24"/>
          <w:highlight w:val="white"/>
          <w:u w:val="none"/>
          <w:vertAlign w:val="baseline"/>
          <w:rtl w:val="0"/>
        </w:rPr>
        <w:t xml:space="preserve">Which of the following do you think are the most important issues facing the country at this time?</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Available at: </w:t>
      </w:r>
      <w:hyperlink r:id="rId25">
        <w:r w:rsidDel="00000000" w:rsidR="00000000" w:rsidRPr="00000000">
          <w:rPr>
            <w:rFonts w:ascii="Arial" w:cs="Arial" w:eastAsia="Arial" w:hAnsi="Arial"/>
            <w:b w:val="0"/>
            <w:i w:val="0"/>
            <w:smallCaps w:val="0"/>
            <w:strike w:val="0"/>
            <w:color w:val="0000ff"/>
            <w:sz w:val="24"/>
            <w:szCs w:val="24"/>
            <w:highlight w:val="white"/>
            <w:u w:val="single"/>
            <w:vertAlign w:val="baseline"/>
            <w:rtl w:val="0"/>
          </w:rPr>
          <w:t xml:space="preserve">https://www.statista.com/statistics/886366/issues-facing-britain/</w:t>
        </w:r>
      </w:hyperlink>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(Accessed: 12 November 2025)</w:t>
      </w:r>
    </w:p>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222222"/>
          <w:sz w:val="24"/>
          <w:szCs w:val="24"/>
          <w:highlight w:val="white"/>
          <w:u w:val="none"/>
          <w:vertAlign w:val="baseline"/>
        </w:rPr>
      </w:pP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Sundaramurthy, S.K., Ravichandran, N., Inaganti, A.C. and Muppalaneni, R., (2022). ‘The future of enterprise automation: Integrating AI in cybersecurity, cloud operations, and workforce analytics’. </w:t>
      </w:r>
      <w:r w:rsidDel="00000000" w:rsidR="00000000" w:rsidRPr="00000000">
        <w:rPr>
          <w:rFonts w:ascii="Arial" w:cs="Arial" w:eastAsia="Arial" w:hAnsi="Arial"/>
          <w:b w:val="0"/>
          <w:i w:val="1"/>
          <w:smallCaps w:val="0"/>
          <w:strike w:val="0"/>
          <w:color w:val="222222"/>
          <w:sz w:val="24"/>
          <w:szCs w:val="24"/>
          <w:highlight w:val="white"/>
          <w:u w:val="none"/>
          <w:vertAlign w:val="baseline"/>
          <w:rtl w:val="0"/>
        </w:rPr>
        <w:t xml:space="preserve">Artificial Intelligence and Machine Learning Review, 3</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(2), pp.1-15. Available at: </w:t>
      </w:r>
      <w:hyperlink r:id="rId26">
        <w:r w:rsidDel="00000000" w:rsidR="00000000" w:rsidRPr="00000000">
          <w:rPr>
            <w:rFonts w:ascii="Arial" w:cs="Arial" w:eastAsia="Arial" w:hAnsi="Arial"/>
            <w:b w:val="0"/>
            <w:i w:val="0"/>
            <w:smallCaps w:val="0"/>
            <w:strike w:val="0"/>
            <w:color w:val="0000ff"/>
            <w:sz w:val="24"/>
            <w:szCs w:val="24"/>
            <w:highlight w:val="white"/>
            <w:u w:val="single"/>
            <w:vertAlign w:val="baseline"/>
            <w:rtl w:val="0"/>
          </w:rPr>
          <w:t xml:space="preserve">https://scipublication.com/index.php/AIMLR/article/download/136/129</w:t>
        </w:r>
      </w:hyperlink>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w:t>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222222"/>
          <w:sz w:val="24"/>
          <w:szCs w:val="24"/>
          <w:highlight w:val="white"/>
          <w:u w:val="none"/>
          <w:vertAlign w:val="baseline"/>
        </w:rPr>
      </w:pP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Weforum (2025) </w:t>
      </w:r>
      <w:r w:rsidDel="00000000" w:rsidR="00000000" w:rsidRPr="00000000">
        <w:rPr>
          <w:rFonts w:ascii="Arial" w:cs="Arial" w:eastAsia="Arial" w:hAnsi="Arial"/>
          <w:b w:val="0"/>
          <w:i w:val="1"/>
          <w:smallCaps w:val="0"/>
          <w:strike w:val="0"/>
          <w:color w:val="222222"/>
          <w:sz w:val="24"/>
          <w:szCs w:val="24"/>
          <w:highlight w:val="white"/>
          <w:u w:val="none"/>
          <w:vertAlign w:val="baseline"/>
          <w:rtl w:val="0"/>
        </w:rPr>
        <w:t xml:space="preserve">Recession and Automation Changes Our Future of Work, But There are Jobs Coming, Report Says.</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Available at: </w:t>
      </w:r>
      <w:hyperlink r:id="rId27">
        <w:r w:rsidDel="00000000" w:rsidR="00000000" w:rsidRPr="00000000">
          <w:rPr>
            <w:rFonts w:ascii="Arial" w:cs="Arial" w:eastAsia="Arial" w:hAnsi="Arial"/>
            <w:b w:val="0"/>
            <w:i w:val="0"/>
            <w:smallCaps w:val="0"/>
            <w:strike w:val="0"/>
            <w:color w:val="0000ff"/>
            <w:sz w:val="24"/>
            <w:szCs w:val="24"/>
            <w:highlight w:val="white"/>
            <w:u w:val="single"/>
            <w:vertAlign w:val="baseline"/>
            <w:rtl w:val="0"/>
          </w:rPr>
          <w:t xml:space="preserve">https://www.weforum.org/press/2020/10/recession-and-automation-changes-our-future-of-work-but-there-are-jobs-coming-report-says-52c5162fce/#:~:text=By%202025%2C%20automation%20and%20a,15%20industries%20and%2026%20economies</w:t>
        </w:r>
      </w:hyperlink>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(Accessed: 12 November 2025)</w:t>
      </w:r>
    </w:p>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222222"/>
          <w:sz w:val="24"/>
          <w:szCs w:val="24"/>
          <w:highlight w:val="white"/>
          <w:u w:val="none"/>
          <w:vertAlign w:val="baseline"/>
        </w:rPr>
      </w:pP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William, P., Tidake, V.M., Thorat, S.R. and Verma, A., (2023). ‘Future of digital work force in robotic process automation’. </w:t>
      </w:r>
      <w:r w:rsidDel="00000000" w:rsidR="00000000" w:rsidRPr="00000000">
        <w:rPr>
          <w:rFonts w:ascii="Arial" w:cs="Arial" w:eastAsia="Arial" w:hAnsi="Arial"/>
          <w:b w:val="0"/>
          <w:i w:val="1"/>
          <w:smallCaps w:val="0"/>
          <w:strike w:val="0"/>
          <w:color w:val="222222"/>
          <w:sz w:val="24"/>
          <w:szCs w:val="24"/>
          <w:highlight w:val="white"/>
          <w:u w:val="none"/>
          <w:vertAlign w:val="baseline"/>
          <w:rtl w:val="0"/>
        </w:rPr>
        <w:t xml:space="preserve">Robotic Process Automation</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pp.297-314. Available at: </w:t>
      </w:r>
      <w:hyperlink r:id="rId28">
        <w:r w:rsidDel="00000000" w:rsidR="00000000" w:rsidRPr="00000000">
          <w:rPr>
            <w:rFonts w:ascii="Arial" w:cs="Arial" w:eastAsia="Arial" w:hAnsi="Arial"/>
            <w:b w:val="0"/>
            <w:i w:val="0"/>
            <w:smallCaps w:val="0"/>
            <w:strike w:val="0"/>
            <w:color w:val="0000ff"/>
            <w:sz w:val="24"/>
            <w:szCs w:val="24"/>
            <w:highlight w:val="white"/>
            <w:u w:val="single"/>
            <w:vertAlign w:val="baseline"/>
            <w:rtl w:val="0"/>
          </w:rPr>
          <w:t xml:space="preserve">https://onlinelibrary.wiley.com/doi/abs/10.1002/9781394166954.ch20</w:t>
        </w:r>
      </w:hyperlink>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w:t>
      </w:r>
    </w:p>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Zhang, J. and Chen, Z., (2024). ‘Exploring human resource management digital transformation in the digital age’. </w:t>
      </w:r>
      <w:r w:rsidDel="00000000" w:rsidR="00000000" w:rsidRPr="00000000">
        <w:rPr>
          <w:rFonts w:ascii="Arial" w:cs="Arial" w:eastAsia="Arial" w:hAnsi="Arial"/>
          <w:b w:val="0"/>
          <w:i w:val="1"/>
          <w:smallCaps w:val="0"/>
          <w:strike w:val="0"/>
          <w:color w:val="222222"/>
          <w:sz w:val="24"/>
          <w:szCs w:val="24"/>
          <w:highlight w:val="white"/>
          <w:u w:val="none"/>
          <w:vertAlign w:val="baseline"/>
          <w:rtl w:val="0"/>
        </w:rPr>
        <w:t xml:space="preserve">Journal of the knowledge economy</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w:t>
      </w:r>
      <w:r w:rsidDel="00000000" w:rsidR="00000000" w:rsidRPr="00000000">
        <w:rPr>
          <w:rFonts w:ascii="Arial" w:cs="Arial" w:eastAsia="Arial" w:hAnsi="Arial"/>
          <w:b w:val="0"/>
          <w:i w:val="1"/>
          <w:smallCaps w:val="0"/>
          <w:strike w:val="0"/>
          <w:color w:val="222222"/>
          <w:sz w:val="24"/>
          <w:szCs w:val="24"/>
          <w:highlight w:val="white"/>
          <w:u w:val="none"/>
          <w:vertAlign w:val="baseline"/>
          <w:rtl w:val="0"/>
        </w:rPr>
        <w:t xml:space="preserve">15</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(1), pp.1482-1498.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Available at: </w:t>
      </w:r>
      <w:hyperlink r:id="rId29">
        <w:r w:rsidDel="00000000" w:rsidR="00000000" w:rsidRPr="00000000">
          <w:rPr>
            <w:rFonts w:ascii="Arial" w:cs="Arial" w:eastAsia="Arial" w:hAnsi="Arial"/>
            <w:b w:val="0"/>
            <w:i w:val="0"/>
            <w:smallCaps w:val="0"/>
            <w:strike w:val="0"/>
            <w:color w:val="1155cc"/>
            <w:sz w:val="24"/>
            <w:szCs w:val="24"/>
            <w:highlight w:val="white"/>
            <w:u w:val="single"/>
            <w:vertAlign w:val="baseline"/>
            <w:rtl w:val="0"/>
          </w:rPr>
          <w:t xml:space="preserve">https://doi.org/10.1007/s13132-023-01214-y</w:t>
        </w:r>
      </w:hyperlink>
      <w:r w:rsidDel="00000000" w:rsidR="00000000" w:rsidRPr="00000000">
        <w:rPr>
          <w:rtl w:val="0"/>
        </w:rPr>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i w:val="0"/>
          <w:smallCaps w:val="0"/>
          <w:strike w:val="0"/>
          <w:color w:val="222222"/>
          <w:sz w:val="24"/>
          <w:szCs w:val="24"/>
          <w:highlight w:val="white"/>
          <w:u w:val="none"/>
          <w:vertAlign w:val="baseline"/>
        </w:rPr>
      </w:pPr>
      <w:r w:rsidDel="00000000" w:rsidR="00000000" w:rsidRPr="00000000">
        <w:rPr>
          <w:rtl w:val="0"/>
        </w:rPr>
      </w:r>
    </w:p>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Arial" w:cs="Arial" w:eastAsia="Arial" w:hAnsi="Arial"/>
          <w:b w:val="0"/>
          <w:i w:val="0"/>
          <w:smallCaps w:val="0"/>
          <w:strike w:val="0"/>
          <w:color w:val="222222"/>
          <w:sz w:val="24"/>
          <w:szCs w:val="24"/>
          <w:highlight w:val="white"/>
          <w:u w:val="none"/>
          <w:vertAlign w:val="baseline"/>
        </w:rPr>
      </w:pPr>
      <w:r w:rsidDel="00000000" w:rsidR="00000000" w:rsidRPr="00000000">
        <w:rPr>
          <w:rtl w:val="0"/>
        </w:rPr>
      </w:r>
    </w:p>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sectPr>
      <w:footerReference r:id="rId30" w:type="default"/>
      <w:pgSz w:h="16834" w:w="11909" w:orient="portrait"/>
      <w:pgMar w:bottom="1440" w:top="1440" w:left="1440" w:right="1440" w:header="720" w:footer="720"/>
      <w:pgNumType w:start="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righ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pPr>
    <w:rPr>
      <w:rFonts w:ascii="Arial" w:cs="Arial" w:eastAsia="Arial" w:hAnsi="Arial"/>
      <w:b w:val="1"/>
      <w:i w:val="0"/>
      <w:smallCaps w:val="0"/>
      <w:strike w:val="0"/>
      <w:color w:val="000000"/>
      <w:sz w:val="24"/>
      <w:szCs w:val="24"/>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360" w:line="360" w:lineRule="auto"/>
      <w:ind w:left="0" w:right="0" w:firstLine="0"/>
      <w:jc w:val="both"/>
    </w:pPr>
    <w:rPr>
      <w:rFonts w:ascii="Times New Roman" w:cs="Times New Roman" w:eastAsia="Times New Roman" w:hAnsi="Times New Roman"/>
      <w:b w:val="0"/>
      <w:i w:val="0"/>
      <w:smallCaps w:val="0"/>
      <w:strike w:val="0"/>
      <w:color w:val="000000"/>
      <w:sz w:val="32"/>
      <w:szCs w:val="32"/>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360" w:lineRule="auto"/>
      <w:ind w:left="0" w:right="0" w:firstLine="0"/>
      <w:jc w:val="both"/>
    </w:pPr>
    <w:rPr>
      <w:rFonts w:ascii="Times New Roman" w:cs="Times New Roman" w:eastAsia="Times New Roman" w:hAnsi="Times New Roman"/>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360" w:lineRule="auto"/>
      <w:ind w:left="0" w:right="0" w:firstLine="0"/>
      <w:jc w:val="both"/>
    </w:pPr>
    <w:rPr>
      <w:rFonts w:ascii="Times New Roman" w:cs="Times New Roman" w:eastAsia="Times New Roman" w:hAnsi="Times New Roman"/>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360" w:lineRule="auto"/>
      <w:ind w:left="0" w:right="0" w:firstLine="0"/>
      <w:jc w:val="both"/>
    </w:pPr>
    <w:rPr>
      <w:rFonts w:ascii="Times New Roman" w:cs="Times New Roman" w:eastAsia="Times New Roman" w:hAnsi="Times New Roman"/>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360" w:lineRule="auto"/>
      <w:ind w:left="0" w:right="0" w:firstLine="0"/>
      <w:jc w:val="both"/>
    </w:pPr>
    <w:rPr>
      <w:rFonts w:ascii="Times New Roman" w:cs="Times New Roman" w:eastAsia="Times New Roman" w:hAnsi="Times New Roman"/>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360" w:lineRule="auto"/>
      <w:ind w:left="0" w:right="0" w:firstLine="0"/>
      <w:jc w:val="both"/>
    </w:pPr>
    <w:rPr>
      <w:rFonts w:ascii="Times New Roman" w:cs="Times New Roman" w:eastAsia="Times New Roman" w:hAnsi="Times New Roman"/>
      <w:b w:val="0"/>
      <w:i w:val="0"/>
      <w:smallCaps w:val="0"/>
      <w:strike w:val="0"/>
      <w:color w:val="000000"/>
      <w:sz w:val="52"/>
      <w:szCs w:val="52"/>
      <w:u w:val="none"/>
      <w:shd w:fill="auto" w:val="clear"/>
      <w:vertAlign w:val="baseline"/>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360" w:lineRule="auto"/>
      <w:ind w:left="0" w:right="0" w:firstLine="0"/>
      <w:jc w:val="both"/>
    </w:pPr>
    <w:rPr>
      <w:rFonts w:ascii="Arial" w:cs="Arial" w:eastAsia="Arial" w:hAnsi="Arial"/>
      <w:b w:val="0"/>
      <w:i w:val="0"/>
      <w:smallCaps w:val="0"/>
      <w:strike w:val="0"/>
      <w:color w:val="666666"/>
      <w:sz w:val="30"/>
      <w:szCs w:val="30"/>
      <w:u w:val="none"/>
      <w:shd w:fill="auto" w:val="clear"/>
      <w:vertAlign w:val="baseline"/>
    </w:rPr>
  </w:style>
  <w:style w:type="table" w:styleId="Table1">
    <w:basedOn w:val="TableNormal"/>
    <w:tblPr>
      <w:tblStyleRowBandSize w:val="1"/>
      <w:tblStyleColBandSize w:val="1"/>
      <w:tblCellMar>
        <w:top w:w="15.0" w:type="dxa"/>
        <w:left w:w="15.0" w:type="dxa"/>
        <w:bottom w:w="15.0" w:type="dxa"/>
        <w:right w:w="15.0" w:type="dxa"/>
      </w:tblCellMar>
    </w:tblPr>
  </w:style>
  <w:style w:type="table" w:styleId="Table2">
    <w:basedOn w:val="TableNormal"/>
    <w:tblPr>
      <w:tblStyleRowBandSize w:val="1"/>
      <w:tblStyleColBandSize w:val="1"/>
    </w:tblPr>
  </w:style>
</w:styles>
</file>

<file path=word/_rels/document.xml.rels><?xml version="1.0" encoding="UTF-8" standalone="yes"?><Relationships xmlns="http://schemas.openxmlformats.org/package/2006/relationships"><Relationship Id="rId20" Type="http://schemas.openxmlformats.org/officeDocument/2006/relationships/hyperlink" Target="https://commonslibrary.parliament.uk/research-briefings/cbp-9888/" TargetMode="External"/><Relationship Id="rId22" Type="http://schemas.openxmlformats.org/officeDocument/2006/relationships/hyperlink" Target="https://papers.ssrn.com/sol3/Delivery.cfm?abstractid=4770765" TargetMode="External"/><Relationship Id="rId21" Type="http://schemas.openxmlformats.org/officeDocument/2006/relationships/hyperlink" Target="https://www.researchgate.net/profile/Jatinder-Jha/publication/365423313_Strategic_International_Human_Resource_Management_SIHRM_Framework_An_Integrated_Review_and_Directions_for_Future_Research/links/638f2b31e42faa7e759d7d56/Strategic-International-Human-Resource-Management-SIHRM-Framework-An-Integrated-Review-and-Directions-for-Future-Research.pdf" TargetMode="External"/><Relationship Id="rId24" Type="http://schemas.openxmlformats.org/officeDocument/2006/relationships/hyperlink" Target="https://www.rand.org/pubs/commentary/2025/08/this-digital-skills-training-tripled-job-rates-why.html#:~:text=In%20a%202023%20study%20of,corporations%20and%20small%20businesses%20alike" TargetMode="External"/><Relationship Id="rId23" Type="http://schemas.openxmlformats.org/officeDocument/2006/relationships/hyperlink" Target="https://www.prb.org/resources/countries-with-the-oldest-populations-in-the-world/#:~:text=Table_title:%20Top%2050%20Countries%20With%20the%20Largest,%25%2065+%20(of%20total%20population):%2019.1%20%7C"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mdpi.com/2071-1050/15/7/6273" TargetMode="External"/><Relationship Id="rId26" Type="http://schemas.openxmlformats.org/officeDocument/2006/relationships/hyperlink" Target="https://scipublication.com/index.php/AIMLR/article/download/136/129" TargetMode="External"/><Relationship Id="rId25" Type="http://schemas.openxmlformats.org/officeDocument/2006/relationships/hyperlink" Target="https://www.statista.com/statistics/886366/issues-facing-britain/" TargetMode="External"/><Relationship Id="rId28" Type="http://schemas.openxmlformats.org/officeDocument/2006/relationships/hyperlink" Target="https://onlinelibrary.wiley.com/doi/abs/10.1002/9781394166954.ch20" TargetMode="External"/><Relationship Id="rId27" Type="http://schemas.openxmlformats.org/officeDocument/2006/relationships/hyperlink" Target="https://www.weforum.org/press/2020/10/recession-and-automation-changes-our-future-of-work-but-there-are-jobs-coming-report-says-52c5162fce/#:~:text=By%202025%2C%20automation%20and%20a,15%20industries%20and%2026%20economies"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doi.org/10.1007/s13132-023-01214-y" TargetMode="External"/><Relationship Id="rId7" Type="http://schemas.openxmlformats.org/officeDocument/2006/relationships/image" Target="media/image2.png"/><Relationship Id="rId8" Type="http://schemas.openxmlformats.org/officeDocument/2006/relationships/hyperlink" Target="https://journal.arsilmedia.com/index.php/TRANSACTION/article/download/35/44" TargetMode="External"/><Relationship Id="rId30" Type="http://schemas.openxmlformats.org/officeDocument/2006/relationships/footer" Target="footer1.xml"/><Relationship Id="rId11" Type="http://schemas.openxmlformats.org/officeDocument/2006/relationships/hyperlink" Target="https://cepr.org/voxeu/columns/impact-war-ukraine-energy-prices-consequences-firms-financial-performance" TargetMode="External"/><Relationship Id="rId10" Type="http://schemas.openxmlformats.org/officeDocument/2006/relationships/hyperlink" Target="https://www.bbc.com/news/live/c2k1j9z7nqjt" TargetMode="External"/><Relationship Id="rId13" Type="http://schemas.openxmlformats.org/officeDocument/2006/relationships/hyperlink" Target="https://www.cipd.org/en/knowledge/reports/flexible-hybrid-working/" TargetMode="External"/><Relationship Id="rId12" Type="http://schemas.openxmlformats.org/officeDocument/2006/relationships/hyperlink" Target="https://www.frontiersin.org/journals/psychology/articles/10.3389/fpsyg.2021.710517/pdf" TargetMode="External"/><Relationship Id="rId15" Type="http://schemas.openxmlformats.org/officeDocument/2006/relationships/hyperlink" Target="https://www.mdpi.com/2076-3387/13/2/30" TargetMode="External"/><Relationship Id="rId14" Type="http://schemas.openxmlformats.org/officeDocument/2006/relationships/hyperlink" Target="https://www.researchgate.net/profile/Pratham-Patel-2/publication/357328738_A_STUDY_ON_DIGITALISATION_IN_HUMAN_RESOURCES_WITH_HELP_OF_SOME_EXAMPLES/links/61c75af6b8305f7c4bfe6c5f/A-STUDY-ON-DIGITALISATION-IN-HUMAN-RESOURCES-WITH-HELP-OF-SOME-EXAMPLES.pdf" TargetMode="External"/><Relationship Id="rId17" Type="http://schemas.openxmlformats.org/officeDocument/2006/relationships/hyperlink" Target="https://www.gov.uk/government/publications/current-and-future-demand-for-digital-skills-in-the-workplace" TargetMode="External"/><Relationship Id="rId16" Type="http://schemas.openxmlformats.org/officeDocument/2006/relationships/hyperlink" Target="https://www.legislation.gov.uk/ukpga/2023/33" TargetMode="External"/><Relationship Id="rId19" Type="http://schemas.openxmlformats.org/officeDocument/2006/relationships/hyperlink" Target="https://www.ons.gov.uk/peoplepopulationandcommunity/populationandmigration/internationalmigration/bulletins/longterminternationalmigrationprovisional/yearendingjune2023" TargetMode="External"/><Relationship Id="rId18" Type="http://schemas.openxmlformats.org/officeDocument/2006/relationships/hyperlink" Target="https://www.grandviewresearch.com/industry-analysis/freelance-platforms-market-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