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7576E" w14:textId="1302B79E" w:rsidR="7277FD93" w:rsidRPr="00EC17D7" w:rsidRDefault="354141AC" w:rsidP="00EC17D7">
      <w:pPr>
        <w:spacing w:line="360" w:lineRule="auto"/>
        <w:jc w:val="center"/>
        <w:rPr>
          <w:rFonts w:cstheme="minorHAnsi"/>
          <w:b/>
          <w:bCs/>
          <w:sz w:val="22"/>
          <w:szCs w:val="22"/>
        </w:rPr>
      </w:pPr>
      <w:r w:rsidRPr="00EC17D7">
        <w:rPr>
          <w:rFonts w:cstheme="minorHAnsi"/>
          <w:b/>
          <w:bCs/>
          <w:sz w:val="22"/>
          <w:szCs w:val="22"/>
        </w:rPr>
        <w:t>BSc Health and Social Car</w:t>
      </w:r>
      <w:r w:rsidR="4F56FFA3" w:rsidRPr="00EC17D7">
        <w:rPr>
          <w:rFonts w:cstheme="minorHAnsi"/>
          <w:b/>
          <w:bCs/>
          <w:sz w:val="22"/>
          <w:szCs w:val="22"/>
        </w:rPr>
        <w:t>e</w:t>
      </w:r>
    </w:p>
    <w:p w14:paraId="481780E1" w14:textId="6A4AF353" w:rsidR="7F0D6BEA" w:rsidRPr="00EC17D7" w:rsidRDefault="00EC17D7" w:rsidP="00EC17D7">
      <w:pPr>
        <w:spacing w:line="360" w:lineRule="auto"/>
        <w:rPr>
          <w:rFonts w:cstheme="minorHAnsi"/>
          <w:b/>
          <w:bCs/>
          <w:sz w:val="22"/>
          <w:szCs w:val="22"/>
        </w:rPr>
      </w:pPr>
      <w:r w:rsidRPr="00EC17D7">
        <w:rPr>
          <w:rFonts w:cstheme="minorHAnsi"/>
          <w:b/>
          <w:bCs/>
          <w:noProof/>
          <w:sz w:val="22"/>
          <w:szCs w:val="22"/>
        </w:rPr>
        <w:drawing>
          <wp:anchor distT="0" distB="0" distL="114300" distR="114300" simplePos="0" relativeHeight="251658240" behindDoc="0" locked="0" layoutInCell="1" allowOverlap="1" wp14:anchorId="3F5472A0" wp14:editId="52E58213">
            <wp:simplePos x="0" y="0"/>
            <wp:positionH relativeFrom="page">
              <wp:align>right</wp:align>
            </wp:positionH>
            <wp:positionV relativeFrom="paragraph">
              <wp:posOffset>8255</wp:posOffset>
            </wp:positionV>
            <wp:extent cx="1874520" cy="2018638"/>
            <wp:effectExtent l="0" t="0" r="0" b="1270"/>
            <wp:wrapNone/>
            <wp:docPr id="1368569628" name="Picture 1">
              <a:extLst xmlns:a="http://schemas.openxmlformats.org/drawingml/2006/main">
                <a:ext uri="{FF2B5EF4-FFF2-40B4-BE49-F238E27FC236}">
                  <a16:creationId xmlns:a16="http://schemas.microsoft.com/office/drawing/2014/main" id="{DAFE9CC8-4C75-4F14-9910-26E90C7438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569628" name="Picture 1368569628"/>
                    <pic:cNvPicPr/>
                  </pic:nvPicPr>
                  <pic:blipFill>
                    <a:blip r:embed="rId10">
                      <a:extLst>
                        <a:ext uri="{28A0092B-C50C-407E-A947-70E740481C1C}">
                          <a14:useLocalDpi xmlns:a14="http://schemas.microsoft.com/office/drawing/2010/main" val="0"/>
                        </a:ext>
                      </a:extLst>
                    </a:blip>
                    <a:stretch>
                      <a:fillRect/>
                    </a:stretch>
                  </pic:blipFill>
                  <pic:spPr>
                    <a:xfrm>
                      <a:off x="0" y="0"/>
                      <a:ext cx="1874520" cy="2018638"/>
                    </a:xfrm>
                    <a:prstGeom prst="rect">
                      <a:avLst/>
                    </a:prstGeom>
                  </pic:spPr>
                </pic:pic>
              </a:graphicData>
            </a:graphic>
            <wp14:sizeRelH relativeFrom="page">
              <wp14:pctWidth>0</wp14:pctWidth>
            </wp14:sizeRelH>
            <wp14:sizeRelV relativeFrom="page">
              <wp14:pctHeight>0</wp14:pctHeight>
            </wp14:sizeRelV>
          </wp:anchor>
        </w:drawing>
      </w:r>
      <w:r w:rsidR="4F56FFA3" w:rsidRPr="00EC17D7">
        <w:rPr>
          <w:rFonts w:cstheme="minorHAnsi"/>
          <w:b/>
          <w:bCs/>
          <w:sz w:val="22"/>
          <w:szCs w:val="22"/>
        </w:rPr>
        <w:t xml:space="preserve">MODULE:   </w:t>
      </w:r>
      <w:r w:rsidR="630B30DC" w:rsidRPr="00EC17D7">
        <w:rPr>
          <w:rFonts w:cstheme="minorHAnsi"/>
          <w:b/>
          <w:bCs/>
          <w:sz w:val="22"/>
          <w:szCs w:val="22"/>
        </w:rPr>
        <w:t xml:space="preserve">Protecting and </w:t>
      </w:r>
      <w:r w:rsidR="4A168605" w:rsidRPr="00EC17D7">
        <w:rPr>
          <w:rFonts w:cstheme="minorHAnsi"/>
          <w:b/>
          <w:bCs/>
          <w:sz w:val="22"/>
          <w:szCs w:val="22"/>
        </w:rPr>
        <w:t>supporting families in H</w:t>
      </w:r>
      <w:r w:rsidR="05077D5C" w:rsidRPr="00EC17D7">
        <w:rPr>
          <w:rFonts w:cstheme="minorHAnsi"/>
          <w:b/>
          <w:bCs/>
          <w:sz w:val="22"/>
          <w:szCs w:val="22"/>
        </w:rPr>
        <w:t>ealth and Care</w:t>
      </w:r>
    </w:p>
    <w:p w14:paraId="1C54BBDF" w14:textId="31945A22" w:rsidR="435DA2DA" w:rsidRPr="00EC17D7" w:rsidRDefault="05077D5C" w:rsidP="00EC17D7">
      <w:pPr>
        <w:spacing w:line="360" w:lineRule="auto"/>
        <w:rPr>
          <w:rFonts w:cstheme="minorHAnsi"/>
          <w:b/>
          <w:bCs/>
          <w:sz w:val="22"/>
          <w:szCs w:val="22"/>
        </w:rPr>
      </w:pPr>
      <w:r w:rsidRPr="00EC17D7">
        <w:rPr>
          <w:rFonts w:cstheme="minorHAnsi"/>
          <w:b/>
          <w:bCs/>
          <w:sz w:val="22"/>
          <w:szCs w:val="22"/>
        </w:rPr>
        <w:t>Module:      BMHP5021</w:t>
      </w:r>
    </w:p>
    <w:p w14:paraId="5BE60D43" w14:textId="4BD1163F" w:rsidR="5155BDE1" w:rsidRPr="00F87095" w:rsidRDefault="738061B1" w:rsidP="00EC17D7">
      <w:pPr>
        <w:spacing w:line="360" w:lineRule="auto"/>
        <w:rPr>
          <w:rFonts w:cstheme="minorHAnsi"/>
          <w:b/>
          <w:bCs/>
          <w:sz w:val="22"/>
          <w:szCs w:val="22"/>
        </w:rPr>
      </w:pPr>
      <w:r w:rsidRPr="00F87095">
        <w:rPr>
          <w:rFonts w:cstheme="minorHAnsi"/>
          <w:b/>
          <w:bCs/>
          <w:sz w:val="22"/>
          <w:szCs w:val="22"/>
        </w:rPr>
        <w:t xml:space="preserve">LECTURER; Precious </w:t>
      </w:r>
    </w:p>
    <w:p w14:paraId="3C8932E0" w14:textId="59096D68" w:rsidR="5155BDE1" w:rsidRPr="00EC17D7" w:rsidRDefault="738061B1" w:rsidP="00EC17D7">
      <w:pPr>
        <w:spacing w:line="360" w:lineRule="auto"/>
        <w:rPr>
          <w:rFonts w:cstheme="minorHAnsi"/>
          <w:b/>
          <w:bCs/>
          <w:sz w:val="22"/>
          <w:szCs w:val="22"/>
        </w:rPr>
      </w:pPr>
      <w:r w:rsidRPr="00EC17D7">
        <w:rPr>
          <w:rFonts w:cstheme="minorHAnsi"/>
          <w:b/>
          <w:bCs/>
          <w:sz w:val="22"/>
          <w:szCs w:val="22"/>
        </w:rPr>
        <w:t>Assignment TiTlE:  C</w:t>
      </w:r>
      <w:r w:rsidR="16AE2C14" w:rsidRPr="00EC17D7">
        <w:rPr>
          <w:rFonts w:cstheme="minorHAnsi"/>
          <w:b/>
          <w:bCs/>
          <w:sz w:val="22"/>
          <w:szCs w:val="22"/>
        </w:rPr>
        <w:t>OMPONENT 2: WRITTEN REPORT</w:t>
      </w:r>
    </w:p>
    <w:p w14:paraId="3EA8819B" w14:textId="220B05FA" w:rsidR="56F14C7F" w:rsidRPr="00EC17D7" w:rsidRDefault="16AE2C14" w:rsidP="00EC17D7">
      <w:pPr>
        <w:spacing w:line="360" w:lineRule="auto"/>
        <w:rPr>
          <w:rFonts w:cstheme="minorHAnsi"/>
          <w:b/>
          <w:bCs/>
          <w:sz w:val="22"/>
          <w:szCs w:val="22"/>
        </w:rPr>
      </w:pPr>
      <w:r w:rsidRPr="00EC17D7">
        <w:rPr>
          <w:rFonts w:cstheme="minorHAnsi"/>
          <w:b/>
          <w:bCs/>
          <w:sz w:val="22"/>
          <w:szCs w:val="22"/>
        </w:rPr>
        <w:t xml:space="preserve">STUDENT NAME:  </w:t>
      </w:r>
      <w:r w:rsidR="32588943" w:rsidRPr="00EC17D7">
        <w:rPr>
          <w:rFonts w:cstheme="minorHAnsi"/>
          <w:b/>
          <w:bCs/>
          <w:sz w:val="22"/>
          <w:szCs w:val="22"/>
        </w:rPr>
        <w:t>ZAINEB RAJPAR</w:t>
      </w:r>
    </w:p>
    <w:p w14:paraId="401664DE" w14:textId="4F3E9298" w:rsidR="2B39D631" w:rsidRPr="00EC17D7" w:rsidRDefault="32588943" w:rsidP="00EC17D7">
      <w:pPr>
        <w:spacing w:line="360" w:lineRule="auto"/>
        <w:rPr>
          <w:rFonts w:cstheme="minorHAnsi"/>
          <w:b/>
          <w:bCs/>
          <w:sz w:val="22"/>
          <w:szCs w:val="22"/>
        </w:rPr>
      </w:pPr>
      <w:r w:rsidRPr="00EC17D7">
        <w:rPr>
          <w:rFonts w:cstheme="minorHAnsi"/>
          <w:b/>
          <w:bCs/>
          <w:sz w:val="22"/>
          <w:szCs w:val="22"/>
        </w:rPr>
        <w:t>STUDENT ID:        2721792</w:t>
      </w:r>
    </w:p>
    <w:p w14:paraId="6C9061C2" w14:textId="34F78CA2" w:rsidR="5B51EB31" w:rsidRPr="00EC17D7" w:rsidRDefault="5B51EB31" w:rsidP="00EC17D7">
      <w:pPr>
        <w:spacing w:line="360" w:lineRule="auto"/>
        <w:jc w:val="center"/>
        <w:rPr>
          <w:rFonts w:cstheme="minorHAnsi"/>
          <w:b/>
          <w:bCs/>
          <w:sz w:val="22"/>
          <w:szCs w:val="22"/>
        </w:rPr>
      </w:pPr>
    </w:p>
    <w:p w14:paraId="3C263F7A" w14:textId="27281F65" w:rsidR="5B51EB31" w:rsidRPr="00EC17D7" w:rsidRDefault="5B51EB31" w:rsidP="00EC17D7">
      <w:pPr>
        <w:spacing w:line="360" w:lineRule="auto"/>
        <w:rPr>
          <w:rFonts w:cstheme="minorHAnsi"/>
          <w:b/>
          <w:bCs/>
          <w:sz w:val="22"/>
          <w:szCs w:val="22"/>
        </w:rPr>
      </w:pPr>
    </w:p>
    <w:p w14:paraId="58E4075D" w14:textId="22B22C7D" w:rsidR="07CE1B3E" w:rsidRPr="00EC17D7" w:rsidRDefault="07CE1B3E" w:rsidP="00EC17D7">
      <w:pPr>
        <w:pStyle w:val="Heading1"/>
        <w:shd w:val="clear" w:color="auto" w:fill="FDFCFC"/>
        <w:spacing w:before="0" w:after="120" w:line="360" w:lineRule="auto"/>
        <w:rPr>
          <w:rFonts w:asciiTheme="minorHAnsi" w:eastAsia="Arial" w:hAnsiTheme="minorHAnsi" w:cstheme="minorHAnsi"/>
          <w:color w:val="1F1F1F"/>
          <w:sz w:val="22"/>
          <w:szCs w:val="22"/>
        </w:rPr>
      </w:pPr>
      <w:r w:rsidRPr="00EC17D7">
        <w:rPr>
          <w:rFonts w:asciiTheme="minorHAnsi" w:eastAsia="Arial" w:hAnsiTheme="minorHAnsi" w:cstheme="minorHAnsi"/>
          <w:color w:val="1F1F1F"/>
          <w:sz w:val="22"/>
          <w:szCs w:val="22"/>
        </w:rPr>
        <w:t>Professional Evaluative Report: Analysis and Comparison of Early Help Signposting Across Three UK Local Authorities</w:t>
      </w:r>
    </w:p>
    <w:p w14:paraId="354AAF27" w14:textId="272FC95C" w:rsidR="1DFA6E30" w:rsidRPr="00EC17D7" w:rsidRDefault="161C50E2" w:rsidP="00EC17D7">
      <w:pPr>
        <w:pStyle w:val="Heading2"/>
        <w:shd w:val="clear" w:color="auto" w:fill="FDFCFC"/>
        <w:spacing w:before="420" w:after="120" w:line="360" w:lineRule="auto"/>
        <w:rPr>
          <w:rFonts w:asciiTheme="minorHAnsi" w:eastAsia="Arial" w:hAnsiTheme="minorHAnsi" w:cstheme="minorHAnsi"/>
          <w:b/>
          <w:bCs/>
          <w:color w:val="1F1F1F"/>
          <w:sz w:val="22"/>
          <w:szCs w:val="22"/>
        </w:rPr>
      </w:pPr>
      <w:r w:rsidRPr="00EC17D7">
        <w:rPr>
          <w:rFonts w:asciiTheme="minorHAnsi" w:eastAsia="Arial" w:hAnsiTheme="minorHAnsi" w:cstheme="minorHAnsi"/>
          <w:b/>
          <w:bCs/>
          <w:color w:val="1F1F1F"/>
          <w:sz w:val="22"/>
          <w:szCs w:val="22"/>
        </w:rPr>
        <w:t>Introduction</w:t>
      </w:r>
    </w:p>
    <w:p w14:paraId="074E2626" w14:textId="73BDFFEF" w:rsidR="215118B1" w:rsidRPr="00EC17D7" w:rsidRDefault="22BA2BFF" w:rsidP="00EC17D7">
      <w:pPr>
        <w:spacing w:line="360" w:lineRule="auto"/>
        <w:rPr>
          <w:rFonts w:eastAsia="Arial" w:cstheme="minorHAnsi"/>
          <w:color w:val="1F1F1F"/>
          <w:sz w:val="22"/>
          <w:szCs w:val="22"/>
        </w:rPr>
      </w:pPr>
      <w:r w:rsidRPr="00EC17D7">
        <w:rPr>
          <w:rFonts w:eastAsia="Arial" w:cstheme="minorHAnsi"/>
          <w:color w:val="1F1F1F"/>
          <w:sz w:val="22"/>
          <w:szCs w:val="22"/>
        </w:rPr>
        <w:t xml:space="preserve">In contemporary safeguarding and family support frameworks, the concept of Early Help has transitioned from a </w:t>
      </w:r>
      <w:r w:rsidR="00EC17D7" w:rsidRPr="00EC17D7">
        <w:rPr>
          <w:rFonts w:eastAsia="Arial" w:cstheme="minorHAnsi"/>
          <w:color w:val="1F1F1F"/>
          <w:sz w:val="22"/>
          <w:szCs w:val="22"/>
        </w:rPr>
        <w:t>localised</w:t>
      </w:r>
      <w:r w:rsidRPr="00EC17D7">
        <w:rPr>
          <w:rFonts w:eastAsia="Arial" w:cstheme="minorHAnsi"/>
          <w:color w:val="1F1F1F"/>
          <w:sz w:val="22"/>
          <w:szCs w:val="22"/>
        </w:rPr>
        <w:t xml:space="preserve"> initiative to a central pillar of national children's services. Early Help represents a collaborative, systemic approach that identifies and supports children, young people, and their families as soon as difficulties emerge, rather than waiting for problems to escalate to crisis point. This preventative framework is essential because timely intervention not only improves a child's long-term emotional, educational, and physical development, but also mitigates the risk of child protection concerns developing. Furthermore, a strong Early Help system reduces pressure on high-threshold, acute statutory services, such as children's social care teams operating under Section 17 or Section 47 of the Children Act 1989</w:t>
      </w:r>
      <w:r w:rsidR="323148D2" w:rsidRPr="00EC17D7">
        <w:rPr>
          <w:rFonts w:eastAsia="Arial" w:cstheme="minorHAnsi"/>
          <w:color w:val="1F1F1F"/>
          <w:sz w:val="22"/>
          <w:szCs w:val="22"/>
        </w:rPr>
        <w:t xml:space="preserve"> </w:t>
      </w:r>
    </w:p>
    <w:p w14:paraId="0DB429F8" w14:textId="397247C6" w:rsidR="7B51934C" w:rsidRPr="00275A4E" w:rsidRDefault="54969428" w:rsidP="00EC17D7">
      <w:pPr>
        <w:spacing w:line="360" w:lineRule="auto"/>
        <w:rPr>
          <w:rFonts w:eastAsia="Arial" w:cstheme="minorHAnsi"/>
          <w:color w:val="1F1F1F"/>
          <w:sz w:val="22"/>
          <w:szCs w:val="22"/>
        </w:rPr>
      </w:pPr>
      <w:r w:rsidRPr="00EC17D7">
        <w:rPr>
          <w:rFonts w:eastAsia="Arial" w:cstheme="minorHAnsi"/>
          <w:color w:val="1F1F1F"/>
          <w:sz w:val="22"/>
          <w:szCs w:val="22"/>
        </w:rPr>
        <w:t xml:space="preserve">As digital technology serves as the primary gateway for parents, carers, and multi-agency practitioners to access support, online signposting has become a critical public service interface. The purpose of this report is to evaluate, </w:t>
      </w:r>
      <w:r w:rsidR="2B2A5690" w:rsidRPr="00EC17D7">
        <w:rPr>
          <w:rFonts w:eastAsia="Arial" w:cstheme="minorHAnsi"/>
          <w:color w:val="1F1F1F"/>
          <w:sz w:val="22"/>
          <w:szCs w:val="22"/>
        </w:rPr>
        <w:t>analyse</w:t>
      </w:r>
      <w:r w:rsidRPr="00EC17D7">
        <w:rPr>
          <w:rFonts w:eastAsia="Arial" w:cstheme="minorHAnsi"/>
          <w:color w:val="1F1F1F"/>
          <w:sz w:val="22"/>
          <w:szCs w:val="22"/>
        </w:rPr>
        <w:t>, and compare how three distinct UK local authorities facilitate access to Early Help information online. Specifically, this evaluative report examines:</w:t>
      </w:r>
      <w:r w:rsidR="277BF4E6" w:rsidRPr="00EC17D7">
        <w:rPr>
          <w:rFonts w:eastAsia="Arial" w:cstheme="minorHAnsi"/>
          <w:color w:val="1F1F1F"/>
          <w:sz w:val="22"/>
          <w:szCs w:val="22"/>
        </w:rPr>
        <w:t xml:space="preserve"> </w:t>
      </w:r>
    </w:p>
    <w:p w14:paraId="63FE7F37" w14:textId="15288D96" w:rsidR="27A8D29A" w:rsidRPr="00EC17D7" w:rsidRDefault="78FFF803" w:rsidP="00EC17D7">
      <w:pPr>
        <w:shd w:val="clear" w:color="auto" w:fill="FDFCFC"/>
        <w:spacing w:after="0" w:line="360" w:lineRule="auto"/>
        <w:rPr>
          <w:rFonts w:eastAsia="Arial" w:cstheme="minorHAnsi"/>
          <w:color w:val="1F1F1F"/>
          <w:sz w:val="22"/>
          <w:szCs w:val="22"/>
        </w:rPr>
      </w:pPr>
      <w:r w:rsidRPr="00EC17D7">
        <w:rPr>
          <w:rFonts w:eastAsia="Arial" w:cstheme="minorHAnsi"/>
          <w:color w:val="1F1F1F"/>
          <w:sz w:val="22"/>
          <w:szCs w:val="22"/>
        </w:rPr>
        <w:t>.</w:t>
      </w:r>
    </w:p>
    <w:p w14:paraId="55E1E631" w14:textId="79B907E3" w:rsidR="6BEF8BCA" w:rsidRPr="00EC17D7" w:rsidRDefault="0CA3D2AA" w:rsidP="00EC17D7">
      <w:pPr>
        <w:pStyle w:val="ListParagraph"/>
        <w:numPr>
          <w:ilvl w:val="0"/>
          <w:numId w:val="3"/>
        </w:numPr>
        <w:spacing w:line="360" w:lineRule="auto"/>
        <w:rPr>
          <w:rFonts w:cstheme="minorHAnsi"/>
          <w:color w:val="1F1F1F"/>
          <w:sz w:val="22"/>
          <w:szCs w:val="22"/>
        </w:rPr>
      </w:pPr>
      <w:r w:rsidRPr="00EC17D7">
        <w:rPr>
          <w:rFonts w:cstheme="minorHAnsi"/>
          <w:b/>
          <w:bCs/>
          <w:color w:val="1F1F1F"/>
          <w:sz w:val="22"/>
          <w:szCs w:val="22"/>
        </w:rPr>
        <w:t>Leicestershire County Council:</w:t>
      </w:r>
      <w:r w:rsidRPr="00EC17D7">
        <w:rPr>
          <w:rFonts w:cstheme="minorHAnsi"/>
          <w:color w:val="1F1F1F"/>
          <w:sz w:val="22"/>
          <w:szCs w:val="22"/>
        </w:rPr>
        <w:t xml:space="preserve"> Selected for its structured operational pathways and highly specific targeted early intervention programmes.</w:t>
      </w:r>
    </w:p>
    <w:p w14:paraId="782B8796" w14:textId="69D71A08" w:rsidR="5B51EB31" w:rsidRPr="00EC17D7" w:rsidRDefault="5B51EB31" w:rsidP="00EC17D7">
      <w:pPr>
        <w:pStyle w:val="ListParagraph"/>
        <w:spacing w:line="360" w:lineRule="auto"/>
        <w:rPr>
          <w:rFonts w:cstheme="minorHAnsi"/>
          <w:color w:val="1F1F1F"/>
          <w:sz w:val="22"/>
          <w:szCs w:val="22"/>
        </w:rPr>
      </w:pPr>
    </w:p>
    <w:p w14:paraId="4DEFCEE7" w14:textId="1A6D4EEF" w:rsidR="6BEF8BCA" w:rsidRPr="00EC17D7" w:rsidRDefault="0CA3D2AA" w:rsidP="00EC17D7">
      <w:pPr>
        <w:pStyle w:val="ListParagraph"/>
        <w:numPr>
          <w:ilvl w:val="0"/>
          <w:numId w:val="3"/>
        </w:numPr>
        <w:spacing w:line="360" w:lineRule="auto"/>
        <w:rPr>
          <w:rFonts w:cstheme="minorHAnsi"/>
          <w:color w:val="1F1F1F"/>
          <w:sz w:val="22"/>
          <w:szCs w:val="22"/>
        </w:rPr>
      </w:pPr>
      <w:r w:rsidRPr="00EC17D7">
        <w:rPr>
          <w:rFonts w:cstheme="minorHAnsi"/>
          <w:b/>
          <w:bCs/>
          <w:color w:val="1F1F1F"/>
          <w:sz w:val="22"/>
          <w:szCs w:val="22"/>
        </w:rPr>
        <w:lastRenderedPageBreak/>
        <w:t>Leeds City Council:</w:t>
      </w:r>
      <w:r w:rsidRPr="00EC17D7">
        <w:rPr>
          <w:rFonts w:cstheme="minorHAnsi"/>
          <w:color w:val="1F1F1F"/>
          <w:sz w:val="22"/>
          <w:szCs w:val="22"/>
        </w:rPr>
        <w:t xml:space="preserve"> Selected for its strategic framework depth</w:t>
      </w:r>
    </w:p>
    <w:p w14:paraId="79D5AEA3" w14:textId="5EEC4879" w:rsidR="6BEF8BCA" w:rsidRPr="00EC17D7" w:rsidRDefault="0CA3D2AA" w:rsidP="00EC17D7">
      <w:pPr>
        <w:pStyle w:val="ListParagraph"/>
        <w:spacing w:line="360" w:lineRule="auto"/>
        <w:rPr>
          <w:rFonts w:cstheme="minorHAnsi"/>
          <w:color w:val="1F1F1F"/>
          <w:sz w:val="22"/>
          <w:szCs w:val="22"/>
        </w:rPr>
      </w:pPr>
      <w:r w:rsidRPr="00EC17D7">
        <w:rPr>
          <w:rFonts w:cstheme="minorHAnsi"/>
          <w:color w:val="1F1F1F"/>
          <w:sz w:val="22"/>
          <w:szCs w:val="22"/>
        </w:rPr>
        <w:t xml:space="preserve"> restorative practice </w:t>
      </w:r>
      <w:r w:rsidR="6CE9D9EB" w:rsidRPr="00EC17D7">
        <w:rPr>
          <w:rFonts w:cstheme="minorHAnsi"/>
          <w:sz w:val="22"/>
          <w:szCs w:val="22"/>
        </w:rPr>
        <w:t>model and</w:t>
      </w:r>
      <w:r w:rsidRPr="00EC17D7">
        <w:rPr>
          <w:rFonts w:cstheme="minorHAnsi"/>
          <w:color w:val="1F1F1F"/>
          <w:sz w:val="22"/>
          <w:szCs w:val="22"/>
        </w:rPr>
        <w:t xml:space="preserve"> multi-agency strategy.</w:t>
      </w:r>
    </w:p>
    <w:p w14:paraId="62A6081E" w14:textId="618CD1D1" w:rsidR="5B51EB31" w:rsidRPr="00EC17D7" w:rsidRDefault="5B51EB31" w:rsidP="00EC17D7">
      <w:pPr>
        <w:pStyle w:val="ListParagraph"/>
        <w:spacing w:line="360" w:lineRule="auto"/>
        <w:rPr>
          <w:rFonts w:cstheme="minorHAnsi"/>
          <w:color w:val="1F1F1F"/>
          <w:sz w:val="22"/>
          <w:szCs w:val="22"/>
        </w:rPr>
      </w:pPr>
    </w:p>
    <w:p w14:paraId="1C91BA90" w14:textId="7AC1A95F" w:rsidR="1A2ACA79" w:rsidRPr="00EC17D7" w:rsidRDefault="23EB1396" w:rsidP="00EC17D7">
      <w:pPr>
        <w:pStyle w:val="ListParagraph"/>
        <w:numPr>
          <w:ilvl w:val="0"/>
          <w:numId w:val="3"/>
        </w:numPr>
        <w:spacing w:line="360" w:lineRule="auto"/>
        <w:rPr>
          <w:rFonts w:cstheme="minorHAnsi"/>
          <w:color w:val="1F1F1F"/>
          <w:sz w:val="22"/>
          <w:szCs w:val="22"/>
        </w:rPr>
      </w:pPr>
      <w:r w:rsidRPr="00EC17D7">
        <w:rPr>
          <w:rFonts w:cstheme="minorHAnsi"/>
          <w:b/>
          <w:bCs/>
          <w:color w:val="1F1F1F"/>
          <w:sz w:val="22"/>
          <w:szCs w:val="22"/>
        </w:rPr>
        <w:t>Tower Hamlets Council:</w:t>
      </w:r>
      <w:r w:rsidRPr="00EC17D7">
        <w:rPr>
          <w:rFonts w:cstheme="minorHAnsi"/>
          <w:color w:val="1F1F1F"/>
          <w:sz w:val="22"/>
          <w:szCs w:val="22"/>
        </w:rPr>
        <w:t xml:space="preserve"> Selected for its urban Family Hub network, demystification of the referral process, and focus on </w:t>
      </w:r>
      <w:r w:rsidRPr="00EC17D7">
        <w:rPr>
          <w:rFonts w:cstheme="minorHAnsi"/>
          <w:sz w:val="22"/>
          <w:szCs w:val="22"/>
        </w:rPr>
        <w:t>multilingual</w:t>
      </w:r>
      <w:r w:rsidRPr="00EC17D7">
        <w:rPr>
          <w:rFonts w:cstheme="minorHAnsi"/>
          <w:color w:val="1F1F1F"/>
          <w:sz w:val="22"/>
          <w:szCs w:val="22"/>
        </w:rPr>
        <w:t xml:space="preserve"> community accessibility.</w:t>
      </w:r>
    </w:p>
    <w:p w14:paraId="7FFFF9AA" w14:textId="2A016D7E" w:rsidR="5B51EB31" w:rsidRPr="00EC17D7" w:rsidRDefault="5B51EB31" w:rsidP="00EC17D7">
      <w:pPr>
        <w:pStyle w:val="ListParagraph"/>
        <w:spacing w:line="360" w:lineRule="auto"/>
        <w:rPr>
          <w:rFonts w:cstheme="minorHAnsi"/>
          <w:color w:val="1F1F1F"/>
          <w:sz w:val="22"/>
          <w:szCs w:val="22"/>
        </w:rPr>
      </w:pPr>
    </w:p>
    <w:p w14:paraId="18BC2CD0" w14:textId="097B1EA6" w:rsidR="31EE82DC" w:rsidRPr="00EC17D7" w:rsidRDefault="75C04D15" w:rsidP="00EC17D7">
      <w:pPr>
        <w:spacing w:line="360" w:lineRule="auto"/>
        <w:rPr>
          <w:rFonts w:eastAsia="Arial" w:cstheme="minorHAnsi"/>
          <w:color w:val="1F1F1F"/>
          <w:sz w:val="22"/>
          <w:szCs w:val="22"/>
        </w:rPr>
      </w:pPr>
      <w:r w:rsidRPr="00EC17D7">
        <w:rPr>
          <w:rFonts w:eastAsia="Arial" w:cstheme="minorHAnsi"/>
          <w:color w:val="1F1F1F"/>
          <w:sz w:val="22"/>
          <w:szCs w:val="22"/>
        </w:rPr>
        <w:t>By examining these three authorities, this report will outline how different localized strategies translate into digital signposting practices. Structurally, the report is organized into five subsequent sections: an explanation of the Early Help system’s statutory foundations; a critical analysis of multi-agency working; an individual evaluation of the three council websites; a comparative synthesis; and a conclusion containing actionable, evidence-based recommendations.</w:t>
      </w:r>
    </w:p>
    <w:p w14:paraId="05BBA875" w14:textId="63D18EAC" w:rsidR="25376503" w:rsidRPr="00EC17D7" w:rsidRDefault="75246E2B" w:rsidP="00EC17D7">
      <w:pPr>
        <w:pStyle w:val="Heading2"/>
        <w:shd w:val="clear" w:color="auto" w:fill="FDFCFC"/>
        <w:spacing w:before="420" w:after="120" w:line="360" w:lineRule="auto"/>
        <w:rPr>
          <w:rFonts w:asciiTheme="minorHAnsi" w:eastAsia="Arial" w:hAnsiTheme="minorHAnsi" w:cstheme="minorHAnsi"/>
          <w:color w:val="1F1F1F"/>
          <w:sz w:val="22"/>
          <w:szCs w:val="22"/>
        </w:rPr>
      </w:pPr>
      <w:r w:rsidRPr="00EC17D7">
        <w:rPr>
          <w:rFonts w:asciiTheme="minorHAnsi" w:eastAsia="Arial" w:hAnsiTheme="minorHAnsi" w:cstheme="minorHAnsi"/>
          <w:color w:val="1F1F1F"/>
          <w:sz w:val="22"/>
          <w:szCs w:val="22"/>
        </w:rPr>
        <w:t>Explanation of the Early Help System</w:t>
      </w:r>
    </w:p>
    <w:p w14:paraId="60974FAB" w14:textId="4C1E3DB2" w:rsidR="25376503" w:rsidRPr="00EC17D7" w:rsidRDefault="75246E2B" w:rsidP="00EC17D7">
      <w:pPr>
        <w:shd w:val="clear" w:color="auto" w:fill="FDFCFC"/>
        <w:spacing w:after="0" w:line="360" w:lineRule="auto"/>
        <w:rPr>
          <w:rFonts w:eastAsia="Arial" w:cstheme="minorHAnsi"/>
          <w:color w:val="1F1F1F"/>
          <w:sz w:val="22"/>
          <w:szCs w:val="22"/>
        </w:rPr>
      </w:pPr>
      <w:r w:rsidRPr="00EC17D7">
        <w:rPr>
          <w:rFonts w:eastAsia="Arial" w:cstheme="minorHAnsi"/>
          <w:color w:val="1F1F1F"/>
          <w:sz w:val="22"/>
          <w:szCs w:val="22"/>
        </w:rPr>
        <w:t>To fully comprehend the mechanics of early intervention, the Early Help system must be defined through its central statutory guiding document: the Supporting Families: Early Help System Guide. Jointly published by the Department for Education and the Department for Levelling Up, Housing and Communities [DfE and DLUHC] (2022), the guide defines Early Help as a network of integrated services, processes, and professional interactions that aim to assist children and families at the earliest opportunity. It is not a singular service but an interconnected system of early identification, whole-family assessment, and collaborative problem-solving.</w:t>
      </w:r>
    </w:p>
    <w:p w14:paraId="4BFB666A" w14:textId="452E704E" w:rsidR="5B51EB31" w:rsidRPr="00EC17D7" w:rsidRDefault="5B51EB31" w:rsidP="00EC17D7">
      <w:pPr>
        <w:shd w:val="clear" w:color="auto" w:fill="FDFCFC"/>
        <w:spacing w:after="0" w:line="360" w:lineRule="auto"/>
        <w:rPr>
          <w:rFonts w:eastAsia="Arial" w:cstheme="minorHAnsi"/>
          <w:color w:val="1F1F1F"/>
          <w:sz w:val="22"/>
          <w:szCs w:val="22"/>
        </w:rPr>
      </w:pPr>
    </w:p>
    <w:p w14:paraId="33DD23AE" w14:textId="2BF72782" w:rsidR="64744C99" w:rsidRPr="00EC17D7" w:rsidRDefault="1DD7B65B" w:rsidP="00EC17D7">
      <w:pPr>
        <w:shd w:val="clear" w:color="auto" w:fill="FDFCFC"/>
        <w:spacing w:after="0" w:line="360" w:lineRule="auto"/>
        <w:rPr>
          <w:rFonts w:eastAsia="Arial" w:cstheme="minorHAnsi"/>
          <w:color w:val="1F1F1F"/>
          <w:sz w:val="22"/>
          <w:szCs w:val="22"/>
        </w:rPr>
      </w:pPr>
      <w:r w:rsidRPr="00EC17D7">
        <w:rPr>
          <w:rFonts w:eastAsia="Arial" w:cstheme="minorHAnsi"/>
          <w:color w:val="1F1F1F"/>
          <w:sz w:val="22"/>
          <w:szCs w:val="22"/>
        </w:rPr>
        <w:t xml:space="preserve">The primary purpose of Early Help is to provide targeted, non-statutory support to families experiencing interconnected challenges. These difficulties often manifest as poor school attendance, parental conflict, youth crime, domestic abuse, substance misuse, or emerging mental health needs. Within the standard four-tiered Threshold of Need matrix </w:t>
      </w:r>
      <w:r w:rsidR="389A1E75" w:rsidRPr="00EC17D7">
        <w:rPr>
          <w:rFonts w:eastAsia="Arial" w:cstheme="minorHAnsi"/>
          <w:sz w:val="22"/>
          <w:szCs w:val="22"/>
        </w:rPr>
        <w:t>utilised</w:t>
      </w:r>
      <w:r w:rsidRPr="00EC17D7">
        <w:rPr>
          <w:rFonts w:eastAsia="Arial" w:cstheme="minorHAnsi"/>
          <w:color w:val="1F1F1F"/>
          <w:sz w:val="22"/>
          <w:szCs w:val="22"/>
        </w:rPr>
        <w:t xml:space="preserve"> by safeguarding partnerships across England, Early Help operates predominantly at Tier 2 (Targeted Early Help). This tier serves as a preventative bridge between Tier 1 (Universal Services)—such as primary healthcare, midwifery, and mainstream schools—and Tiers 3 and 4</w:t>
      </w:r>
      <w:r w:rsidRPr="00EC17D7">
        <w:rPr>
          <w:rFonts w:eastAsia="Arial" w:cstheme="minorHAnsi"/>
          <w:b/>
          <w:bCs/>
          <w:color w:val="1F1F1F"/>
          <w:sz w:val="22"/>
          <w:szCs w:val="22"/>
        </w:rPr>
        <w:t xml:space="preserve"> </w:t>
      </w:r>
      <w:r w:rsidRPr="00EC17D7">
        <w:rPr>
          <w:rFonts w:eastAsia="Arial" w:cstheme="minorHAnsi"/>
          <w:color w:val="1F1F1F"/>
          <w:sz w:val="22"/>
          <w:szCs w:val="22"/>
        </w:rPr>
        <w:t>(Statutory/Specialist Social Care).</w:t>
      </w:r>
    </w:p>
    <w:p w14:paraId="2A66B108" w14:textId="4608806C" w:rsidR="5B51EB31" w:rsidRPr="00EC17D7" w:rsidRDefault="5B51EB31" w:rsidP="00EC17D7">
      <w:pPr>
        <w:shd w:val="clear" w:color="auto" w:fill="FDFCFC"/>
        <w:spacing w:after="0" w:line="360" w:lineRule="auto"/>
        <w:rPr>
          <w:rFonts w:eastAsia="Arial" w:cstheme="minorHAnsi"/>
          <w:color w:val="1F1F1F"/>
          <w:sz w:val="22"/>
          <w:szCs w:val="22"/>
        </w:rPr>
      </w:pPr>
    </w:p>
    <w:p w14:paraId="730E86ED" w14:textId="67CF0006" w:rsidR="5B51EB31" w:rsidRPr="00EC17D7" w:rsidRDefault="5B51EB31" w:rsidP="00EC17D7">
      <w:pPr>
        <w:shd w:val="clear" w:color="auto" w:fill="FDFCFC"/>
        <w:spacing w:after="0" w:line="360" w:lineRule="auto"/>
        <w:rPr>
          <w:rFonts w:eastAsia="Arial" w:cstheme="minorHAnsi"/>
          <w:color w:val="1F1F1F"/>
          <w:sz w:val="22"/>
          <w:szCs w:val="22"/>
        </w:rPr>
      </w:pPr>
    </w:p>
    <w:p w14:paraId="72CE4EF3" w14:textId="1B3F346A" w:rsidR="2010EC0C" w:rsidRPr="00EC17D7" w:rsidRDefault="1B3140C5" w:rsidP="00EC17D7">
      <w:pPr>
        <w:spacing w:line="360" w:lineRule="auto"/>
        <w:rPr>
          <w:rFonts w:eastAsia="Arial" w:cstheme="minorHAnsi"/>
          <w:sz w:val="22"/>
          <w:szCs w:val="22"/>
        </w:rPr>
      </w:pPr>
      <w:r w:rsidRPr="00EC17D7">
        <w:rPr>
          <w:rFonts w:cstheme="minorHAnsi"/>
          <w:color w:val="1F1F1F"/>
          <w:sz w:val="22"/>
          <w:szCs w:val="22"/>
        </w:rPr>
        <w:t xml:space="preserve">Preventing escalation to statutory intervention is both an ethical and financial necessity. The NSPCC Learning (2024) portal outlines how early intervention enhances family resilience, builds "protective factors" around the child, and minimizes the long-term emotional trauma </w:t>
      </w:r>
      <w:r w:rsidRPr="00EC17D7">
        <w:rPr>
          <w:rFonts w:cstheme="minorHAnsi"/>
          <w:color w:val="1F1F1F"/>
          <w:sz w:val="22"/>
          <w:szCs w:val="22"/>
        </w:rPr>
        <w:lastRenderedPageBreak/>
        <w:t>associated with statutory child</w:t>
      </w:r>
      <w:r w:rsidRPr="00EC17D7">
        <w:rPr>
          <w:rFonts w:eastAsia="Arial" w:cstheme="minorHAnsi"/>
          <w:color w:val="1F1F1F"/>
          <w:sz w:val="22"/>
          <w:szCs w:val="22"/>
        </w:rPr>
        <w:t xml:space="preserve"> protection investigations or care proceedings. From a wider policy perspective, this preventative focus aligns with the legislative duties established under Section 10 of the Children Act 2004, which mandates that local authorities establish cooperative arrangements with partner agencies to improve the well-being of children in their region. This approach is further reinforced by the Department for Education’s (2025) Family Hubs Model Framework, which positions community hubs as critical conduits designed to transition families seamlessly from universal support into highly targeted family help before cumulative harm occurs.</w:t>
      </w:r>
    </w:p>
    <w:p w14:paraId="3C2E1BCE" w14:textId="5DD27363" w:rsidR="5B51EB31" w:rsidRPr="00EC17D7" w:rsidRDefault="5B51EB31" w:rsidP="00EC17D7">
      <w:pPr>
        <w:spacing w:line="360" w:lineRule="auto"/>
        <w:rPr>
          <w:rFonts w:eastAsia="Arial" w:cstheme="minorHAnsi"/>
          <w:color w:val="1F1F1F"/>
          <w:sz w:val="22"/>
          <w:szCs w:val="22"/>
        </w:rPr>
      </w:pPr>
    </w:p>
    <w:p w14:paraId="4D2BAD7D" w14:textId="3FBF9D16" w:rsidR="26BD84BC" w:rsidRPr="00EC17D7" w:rsidRDefault="5AE2F3FD" w:rsidP="00EC17D7">
      <w:pPr>
        <w:pStyle w:val="Heading2"/>
        <w:shd w:val="clear" w:color="auto" w:fill="FDFCFC"/>
        <w:spacing w:before="420" w:after="120" w:line="360" w:lineRule="auto"/>
        <w:rPr>
          <w:rFonts w:asciiTheme="minorHAnsi" w:eastAsia="Arial" w:hAnsiTheme="minorHAnsi" w:cstheme="minorHAnsi"/>
          <w:b/>
          <w:bCs/>
          <w:color w:val="1F1F1F"/>
          <w:sz w:val="22"/>
          <w:szCs w:val="22"/>
        </w:rPr>
      </w:pPr>
      <w:r w:rsidRPr="00EC17D7">
        <w:rPr>
          <w:rFonts w:asciiTheme="minorHAnsi" w:eastAsia="Arial" w:hAnsiTheme="minorHAnsi" w:cstheme="minorHAnsi"/>
          <w:b/>
          <w:bCs/>
          <w:color w:val="1F1F1F"/>
          <w:sz w:val="22"/>
          <w:szCs w:val="22"/>
        </w:rPr>
        <w:t>Explanation of Multi-Agency Working</w:t>
      </w:r>
    </w:p>
    <w:p w14:paraId="4E20D831" w14:textId="4F2A2775" w:rsidR="26BD84BC" w:rsidRPr="00EC17D7" w:rsidRDefault="5AE2F3FD" w:rsidP="00EC17D7">
      <w:pPr>
        <w:shd w:val="clear" w:color="auto" w:fill="FDFCFC"/>
        <w:spacing w:after="0" w:line="360" w:lineRule="auto"/>
        <w:rPr>
          <w:rFonts w:eastAsia="Arial" w:cstheme="minorHAnsi"/>
          <w:color w:val="1F1F1F"/>
          <w:sz w:val="22"/>
          <w:szCs w:val="22"/>
        </w:rPr>
      </w:pPr>
      <w:r w:rsidRPr="00EC17D7">
        <w:rPr>
          <w:rFonts w:eastAsia="Arial" w:cstheme="minorHAnsi"/>
          <w:color w:val="1F1F1F"/>
          <w:sz w:val="22"/>
          <w:szCs w:val="22"/>
        </w:rPr>
        <w:t>The operational execution of Early Help depends entirely on the efficacy of multi</w:t>
      </w:r>
      <w:r w:rsidRPr="00EC17D7">
        <w:rPr>
          <w:rFonts w:eastAsia="Arial" w:cstheme="minorHAnsi"/>
          <w:b/>
          <w:bCs/>
          <w:color w:val="1F1F1F"/>
          <w:sz w:val="22"/>
          <w:szCs w:val="22"/>
        </w:rPr>
        <w:t>-</w:t>
      </w:r>
      <w:r w:rsidRPr="00EC17D7">
        <w:rPr>
          <w:rFonts w:eastAsia="Arial" w:cstheme="minorHAnsi"/>
          <w:color w:val="1F1F1F"/>
          <w:sz w:val="22"/>
          <w:szCs w:val="22"/>
        </w:rPr>
        <w:t xml:space="preserve">agency working. Multi-agency working can be defined as different practitioners from diverse professional sectors coming together to collaborate, share information, and deliver a unified plan of support </w:t>
      </w:r>
      <w:r w:rsidR="50A7BAFE" w:rsidRPr="00EC17D7">
        <w:rPr>
          <w:rFonts w:eastAsia="Arial" w:cstheme="minorHAnsi"/>
          <w:color w:val="1F1F1F"/>
          <w:sz w:val="22"/>
          <w:szCs w:val="22"/>
        </w:rPr>
        <w:t>centred</w:t>
      </w:r>
      <w:r w:rsidRPr="00EC17D7">
        <w:rPr>
          <w:rFonts w:eastAsia="Arial" w:cstheme="minorHAnsi"/>
          <w:color w:val="1F1F1F"/>
          <w:sz w:val="22"/>
          <w:szCs w:val="22"/>
        </w:rPr>
        <w:t xml:space="preserve"> around the family. In the context of safeguarding, the significance of this model cannot be overstated; historical child death reviews consistently show that a lack of professional cohesion and fragmented communication are primary catalysts for safeguarding failures.</w:t>
      </w:r>
    </w:p>
    <w:p w14:paraId="7E7ECB02" w14:textId="2849DB78" w:rsidR="26BD84BC" w:rsidRPr="00EC17D7" w:rsidRDefault="5AE2F3FD" w:rsidP="00EC17D7">
      <w:pPr>
        <w:shd w:val="clear" w:color="auto" w:fill="FDFCFC"/>
        <w:spacing w:after="0" w:line="360" w:lineRule="auto"/>
        <w:rPr>
          <w:rFonts w:eastAsia="Arial" w:cstheme="minorHAnsi"/>
          <w:color w:val="1F1F1F"/>
          <w:sz w:val="22"/>
          <w:szCs w:val="22"/>
        </w:rPr>
      </w:pPr>
      <w:r w:rsidRPr="00EC17D7">
        <w:rPr>
          <w:rFonts w:eastAsia="Arial" w:cstheme="minorHAnsi"/>
          <w:color w:val="1F1F1F"/>
          <w:sz w:val="22"/>
          <w:szCs w:val="22"/>
        </w:rPr>
        <w:t>The statutory foundation of this collaborative practice is detailed within Working Together to Safeguard Children 2023 (Department for Education [DfE], 2023). This guidance establishes that safeguarding is a shared responsibility, outlining strict expectations for multi-agency practice standards to ensure that schools, health services, and local authority social care teams function as a cohesive ecosystem</w:t>
      </w:r>
    </w:p>
    <w:p w14:paraId="5DBB70B9" w14:textId="3FBA35F1" w:rsidR="5B51EB31" w:rsidRPr="00EC17D7" w:rsidRDefault="5B51EB31" w:rsidP="00EC17D7">
      <w:pPr>
        <w:shd w:val="clear" w:color="auto" w:fill="FDFCFC"/>
        <w:spacing w:after="0" w:line="360" w:lineRule="auto"/>
        <w:rPr>
          <w:rFonts w:eastAsia="Arial" w:cstheme="minorHAnsi"/>
          <w:color w:val="1F1F1F"/>
          <w:sz w:val="22"/>
          <w:szCs w:val="22"/>
        </w:rPr>
      </w:pPr>
    </w:p>
    <w:p w14:paraId="2567DEFB" w14:textId="3ACB6946" w:rsidR="2EB6A93E" w:rsidRPr="00EC17D7" w:rsidRDefault="33E83E70" w:rsidP="00EC17D7">
      <w:pPr>
        <w:pStyle w:val="ListParagraph"/>
        <w:shd w:val="clear" w:color="auto" w:fill="FDFCFC"/>
        <w:spacing w:after="0" w:line="360" w:lineRule="auto"/>
        <w:rPr>
          <w:rFonts w:cstheme="minorHAnsi"/>
          <w:color w:val="1F1F1F"/>
          <w:sz w:val="22"/>
          <w:szCs w:val="22"/>
        </w:rPr>
      </w:pPr>
      <w:r w:rsidRPr="00EC17D7">
        <w:rPr>
          <w:rFonts w:cstheme="minorHAnsi"/>
          <w:color w:val="1F1F1F"/>
          <w:sz w:val="22"/>
          <w:szCs w:val="22"/>
        </w:rPr>
        <w:t>Within the Early Help system, a diverse array of professionals must coordinate daily:</w:t>
      </w:r>
    </w:p>
    <w:p w14:paraId="671D600C" w14:textId="439A3446" w:rsidR="5B51EB31" w:rsidRPr="00EC17D7" w:rsidRDefault="5B51EB31" w:rsidP="00EC17D7">
      <w:pPr>
        <w:pStyle w:val="ListParagraph"/>
        <w:shd w:val="clear" w:color="auto" w:fill="FDFCFC"/>
        <w:spacing w:after="0" w:line="360" w:lineRule="auto"/>
        <w:rPr>
          <w:rFonts w:cstheme="minorHAnsi"/>
          <w:color w:val="1F1F1F"/>
          <w:sz w:val="22"/>
          <w:szCs w:val="22"/>
        </w:rPr>
      </w:pPr>
    </w:p>
    <w:p w14:paraId="06E83799" w14:textId="1CCE7D5D" w:rsidR="2EB6A93E" w:rsidRPr="00EC17D7" w:rsidRDefault="33E83E70" w:rsidP="00EC17D7">
      <w:pPr>
        <w:pStyle w:val="ListParagraph"/>
        <w:numPr>
          <w:ilvl w:val="0"/>
          <w:numId w:val="6"/>
        </w:numPr>
        <w:shd w:val="clear" w:color="auto" w:fill="FDFCFC"/>
        <w:spacing w:after="0" w:line="360" w:lineRule="auto"/>
        <w:rPr>
          <w:rFonts w:cstheme="minorHAnsi"/>
          <w:color w:val="1F1F1F"/>
          <w:sz w:val="22"/>
          <w:szCs w:val="22"/>
        </w:rPr>
      </w:pPr>
      <w:r w:rsidRPr="00EC17D7">
        <w:rPr>
          <w:rFonts w:cstheme="minorHAnsi"/>
          <w:b/>
          <w:bCs/>
          <w:color w:val="1F1F1F"/>
          <w:sz w:val="22"/>
          <w:szCs w:val="22"/>
        </w:rPr>
        <w:t>Education Professionals:</w:t>
      </w:r>
      <w:r w:rsidRPr="00EC17D7">
        <w:rPr>
          <w:rFonts w:cstheme="minorHAnsi"/>
          <w:color w:val="1F1F1F"/>
          <w:sz w:val="22"/>
          <w:szCs w:val="22"/>
        </w:rPr>
        <w:t xml:space="preserve"> Teachers and Special Educational Needs Coordinators (SENCOs) monitor daily attendance, emotional shifts, and cognitive development</w:t>
      </w:r>
      <w:r w:rsidR="1B5F6044" w:rsidRPr="00EC17D7">
        <w:rPr>
          <w:rFonts w:cstheme="minorHAnsi"/>
          <w:color w:val="1F1F1F"/>
          <w:sz w:val="22"/>
          <w:szCs w:val="22"/>
        </w:rPr>
        <w:t xml:space="preserve"> (Department for Education [DfE], 2023). </w:t>
      </w:r>
    </w:p>
    <w:p w14:paraId="334689AC" w14:textId="25DCB986" w:rsidR="5B51EB31" w:rsidRPr="00EC17D7" w:rsidRDefault="5B51EB31" w:rsidP="00EC17D7">
      <w:pPr>
        <w:pStyle w:val="ListParagraph"/>
        <w:shd w:val="clear" w:color="auto" w:fill="FDFCFC"/>
        <w:spacing w:after="0" w:line="360" w:lineRule="auto"/>
        <w:rPr>
          <w:rFonts w:cstheme="minorHAnsi"/>
          <w:color w:val="1F1F1F"/>
          <w:sz w:val="22"/>
          <w:szCs w:val="22"/>
        </w:rPr>
      </w:pPr>
    </w:p>
    <w:p w14:paraId="408B85D0" w14:textId="62B582BD" w:rsidR="5C8DBA03" w:rsidRPr="00EC17D7" w:rsidRDefault="2486E2DC" w:rsidP="00EC17D7">
      <w:pPr>
        <w:pStyle w:val="ListParagraph"/>
        <w:numPr>
          <w:ilvl w:val="0"/>
          <w:numId w:val="6"/>
        </w:numPr>
        <w:shd w:val="clear" w:color="auto" w:fill="FDFCFC"/>
        <w:spacing w:after="0" w:line="360" w:lineRule="auto"/>
        <w:rPr>
          <w:rFonts w:cstheme="minorHAnsi"/>
          <w:color w:val="1F1F1F"/>
          <w:sz w:val="22"/>
          <w:szCs w:val="22"/>
        </w:rPr>
      </w:pPr>
      <w:r w:rsidRPr="00EC17D7">
        <w:rPr>
          <w:rFonts w:cstheme="minorHAnsi"/>
          <w:b/>
          <w:bCs/>
          <w:color w:val="1F1F1F"/>
          <w:sz w:val="22"/>
          <w:szCs w:val="22"/>
        </w:rPr>
        <w:t>Health Professionals:</w:t>
      </w:r>
      <w:r w:rsidRPr="00EC17D7">
        <w:rPr>
          <w:rFonts w:cstheme="minorHAnsi"/>
          <w:color w:val="1F1F1F"/>
          <w:sz w:val="22"/>
          <w:szCs w:val="22"/>
        </w:rPr>
        <w:t xml:space="preserve"> Health visitors, school nurses, and Child and Adolescent Mental Health Services (CAMHS) practitioners track physical and developmental milestones, as well as parental and youth mental wellness.</w:t>
      </w:r>
    </w:p>
    <w:p w14:paraId="4176917E" w14:textId="76EDCEA8" w:rsidR="5B51EB31" w:rsidRPr="00EC17D7" w:rsidRDefault="5B51EB31" w:rsidP="00EC17D7">
      <w:pPr>
        <w:pStyle w:val="ListParagraph"/>
        <w:shd w:val="clear" w:color="auto" w:fill="FDFCFC"/>
        <w:spacing w:after="0" w:line="360" w:lineRule="auto"/>
        <w:rPr>
          <w:rFonts w:cstheme="minorHAnsi"/>
          <w:color w:val="1F1F1F"/>
          <w:sz w:val="22"/>
          <w:szCs w:val="22"/>
        </w:rPr>
      </w:pPr>
    </w:p>
    <w:p w14:paraId="4C95086B" w14:textId="6528062B" w:rsidR="6674AA3D" w:rsidRPr="00EC17D7" w:rsidRDefault="1B315644" w:rsidP="00EC17D7">
      <w:pPr>
        <w:pStyle w:val="ListParagraph"/>
        <w:numPr>
          <w:ilvl w:val="0"/>
          <w:numId w:val="6"/>
        </w:numPr>
        <w:shd w:val="clear" w:color="auto" w:fill="FDFCFC"/>
        <w:spacing w:after="0" w:line="360" w:lineRule="auto"/>
        <w:rPr>
          <w:rFonts w:cstheme="minorHAnsi"/>
          <w:color w:val="1F1F1F"/>
          <w:sz w:val="22"/>
          <w:szCs w:val="22"/>
        </w:rPr>
      </w:pPr>
      <w:r w:rsidRPr="00EC17D7">
        <w:rPr>
          <w:rFonts w:cstheme="minorHAnsi"/>
          <w:b/>
          <w:bCs/>
          <w:color w:val="1F1F1F"/>
          <w:sz w:val="22"/>
          <w:szCs w:val="22"/>
        </w:rPr>
        <w:t>Social Care and Early Help Practitioners:</w:t>
      </w:r>
      <w:r w:rsidRPr="00EC17D7">
        <w:rPr>
          <w:rFonts w:cstheme="minorHAnsi"/>
          <w:color w:val="1F1F1F"/>
          <w:sz w:val="22"/>
          <w:szCs w:val="22"/>
        </w:rPr>
        <w:t xml:space="preserve"> Coordinate intensive, targeted interventions for families requiring structured, multi-dimensional support.</w:t>
      </w:r>
    </w:p>
    <w:p w14:paraId="46C371E0" w14:textId="6714110D" w:rsidR="42E41BF4" w:rsidRPr="00EC17D7" w:rsidRDefault="7AAC42A5" w:rsidP="00EC17D7">
      <w:pPr>
        <w:pStyle w:val="ListParagraph"/>
        <w:shd w:val="clear" w:color="auto" w:fill="FDFCFC"/>
        <w:spacing w:after="0" w:line="360" w:lineRule="auto"/>
        <w:rPr>
          <w:rFonts w:cstheme="minorHAnsi"/>
          <w:color w:val="1F1F1F"/>
          <w:sz w:val="22"/>
          <w:szCs w:val="22"/>
        </w:rPr>
      </w:pPr>
      <w:r w:rsidRPr="00EC17D7">
        <w:rPr>
          <w:rFonts w:cstheme="minorHAnsi"/>
          <w:color w:val="1F1F1F"/>
          <w:sz w:val="22"/>
          <w:szCs w:val="22"/>
        </w:rPr>
        <w:lastRenderedPageBreak/>
        <w:t>(</w:t>
      </w:r>
      <w:r w:rsidR="0B577DCF" w:rsidRPr="00EC17D7">
        <w:rPr>
          <w:rFonts w:cstheme="minorHAnsi"/>
          <w:color w:val="1F1F1F"/>
          <w:sz w:val="22"/>
          <w:szCs w:val="22"/>
        </w:rPr>
        <w:t>Working Together to Safeguard Children 2023</w:t>
      </w:r>
      <w:r w:rsidR="644AAFC4" w:rsidRPr="00EC17D7">
        <w:rPr>
          <w:rFonts w:cstheme="minorHAnsi"/>
          <w:color w:val="1F1F1F"/>
          <w:sz w:val="22"/>
          <w:szCs w:val="22"/>
        </w:rPr>
        <w:t>)</w:t>
      </w:r>
    </w:p>
    <w:p w14:paraId="19BB0C44" w14:textId="31F70DB0" w:rsidR="5B51EB31" w:rsidRPr="00EC17D7" w:rsidRDefault="5B51EB31" w:rsidP="00EC17D7">
      <w:pPr>
        <w:pStyle w:val="ListParagraph"/>
        <w:shd w:val="clear" w:color="auto" w:fill="FDFCFC"/>
        <w:spacing w:after="0" w:line="360" w:lineRule="auto"/>
        <w:rPr>
          <w:rFonts w:cstheme="minorHAnsi"/>
          <w:color w:val="1F1F1F"/>
          <w:sz w:val="22"/>
          <w:szCs w:val="22"/>
        </w:rPr>
      </w:pPr>
    </w:p>
    <w:p w14:paraId="0F2D9226" w14:textId="5D8DCD0E" w:rsidR="359BDAF5" w:rsidRPr="00EC17D7" w:rsidRDefault="18467D79" w:rsidP="00EC17D7">
      <w:pPr>
        <w:pStyle w:val="ListParagraph"/>
        <w:shd w:val="clear" w:color="auto" w:fill="FDFCFC"/>
        <w:spacing w:after="0" w:line="360" w:lineRule="auto"/>
        <w:rPr>
          <w:rFonts w:cstheme="minorHAnsi"/>
          <w:color w:val="1F1F1F"/>
          <w:sz w:val="22"/>
          <w:szCs w:val="22"/>
        </w:rPr>
      </w:pPr>
      <w:r w:rsidRPr="00EC17D7">
        <w:rPr>
          <w:rFonts w:cstheme="minorHAnsi"/>
          <w:color w:val="1F1F1F"/>
          <w:sz w:val="22"/>
          <w:szCs w:val="22"/>
        </w:rPr>
        <w:t>This collaborative framework is managed through the Early Help</w:t>
      </w:r>
      <w:r w:rsidRPr="00EC17D7">
        <w:rPr>
          <w:rFonts w:cstheme="minorHAnsi"/>
          <w:b/>
          <w:bCs/>
          <w:color w:val="1F1F1F"/>
          <w:sz w:val="22"/>
          <w:szCs w:val="22"/>
        </w:rPr>
        <w:t xml:space="preserve"> </w:t>
      </w:r>
      <w:r w:rsidRPr="00EC17D7">
        <w:rPr>
          <w:rFonts w:cstheme="minorHAnsi"/>
          <w:color w:val="1F1F1F"/>
          <w:sz w:val="22"/>
          <w:szCs w:val="22"/>
        </w:rPr>
        <w:t xml:space="preserve">Assessment (EHA) and the Team Around the Family (TAF) process. Under Working Together to Safeguard Children 2023, when a family requires coordinated support from more than one agency, an EHA is co-produced with the family. From this process, a Lead Practitioner is designated to act as the primary point of contact for the family and coordinate the TAF. This model prevents families from having to navigate a fragmented landscape, ensuring they only </w:t>
      </w:r>
      <w:r w:rsidR="45575299" w:rsidRPr="00EC17D7">
        <w:rPr>
          <w:rFonts w:cstheme="minorHAnsi"/>
          <w:color w:val="1F1F1F"/>
          <w:sz w:val="22"/>
          <w:szCs w:val="22"/>
        </w:rPr>
        <w:t>must</w:t>
      </w:r>
      <w:r w:rsidRPr="00EC17D7">
        <w:rPr>
          <w:rFonts w:cstheme="minorHAnsi"/>
          <w:color w:val="1F1F1F"/>
          <w:sz w:val="22"/>
          <w:szCs w:val="22"/>
        </w:rPr>
        <w:t xml:space="preserve"> "tell their story once". The Local Government Association [LGA] (2025) highlights that successful multi-agency integration relies heavily on robust digital infrastructure and shared data standards, allowing partners to share assessments safely and coordinate actions with maximum transparency and efficiency.</w:t>
      </w:r>
    </w:p>
    <w:p w14:paraId="6A34852F" w14:textId="6D952B04" w:rsidR="5B51EB31" w:rsidRPr="00EC17D7" w:rsidRDefault="5B51EB31" w:rsidP="00EC17D7">
      <w:pPr>
        <w:pStyle w:val="ListParagraph"/>
        <w:shd w:val="clear" w:color="auto" w:fill="FDFCFC"/>
        <w:spacing w:after="0" w:line="360" w:lineRule="auto"/>
        <w:rPr>
          <w:rFonts w:cstheme="minorHAnsi"/>
          <w:color w:val="1F1F1F"/>
          <w:sz w:val="22"/>
          <w:szCs w:val="22"/>
        </w:rPr>
      </w:pPr>
    </w:p>
    <w:p w14:paraId="4B201B94" w14:textId="6AE656A3" w:rsidR="0B54CDEE" w:rsidRPr="00EC17D7" w:rsidRDefault="26445A4F" w:rsidP="00EC17D7">
      <w:pPr>
        <w:pStyle w:val="Heading2"/>
        <w:shd w:val="clear" w:color="auto" w:fill="FDFCFC"/>
        <w:spacing w:before="420" w:after="120" w:line="360" w:lineRule="auto"/>
        <w:rPr>
          <w:rFonts w:asciiTheme="minorHAnsi" w:eastAsiaTheme="minorEastAsia" w:hAnsiTheme="minorHAnsi" w:cstheme="minorHAnsi"/>
          <w:b/>
          <w:bCs/>
          <w:color w:val="1F1F1F"/>
          <w:sz w:val="22"/>
          <w:szCs w:val="22"/>
        </w:rPr>
      </w:pPr>
      <w:r w:rsidRPr="00EC17D7">
        <w:rPr>
          <w:rFonts w:asciiTheme="minorHAnsi" w:eastAsiaTheme="minorEastAsia" w:hAnsiTheme="minorHAnsi" w:cstheme="minorHAnsi"/>
          <w:b/>
          <w:bCs/>
          <w:color w:val="1F1F1F"/>
          <w:sz w:val="22"/>
          <w:szCs w:val="22"/>
        </w:rPr>
        <w:t>Evaluation of Three Local Authority Websites</w:t>
      </w:r>
    </w:p>
    <w:p w14:paraId="514BFC15" w14:textId="6DA1FED1" w:rsidR="0B54CDEE" w:rsidRPr="00EC17D7" w:rsidRDefault="26445A4F" w:rsidP="00EC17D7">
      <w:pPr>
        <w:shd w:val="clear" w:color="auto" w:fill="FDFCFC"/>
        <w:spacing w:after="0" w:line="360" w:lineRule="auto"/>
        <w:rPr>
          <w:rFonts w:cstheme="minorHAnsi"/>
          <w:color w:val="1F1F1F"/>
          <w:sz w:val="22"/>
          <w:szCs w:val="22"/>
        </w:rPr>
      </w:pPr>
      <w:r w:rsidRPr="00EC17D7">
        <w:rPr>
          <w:rFonts w:cstheme="minorHAnsi"/>
          <w:color w:val="1F1F1F"/>
          <w:sz w:val="22"/>
          <w:szCs w:val="22"/>
        </w:rPr>
        <w:t xml:space="preserve">Digital accessibility is a key determinant of whether a family in need receives help or falls through the gaps of </w:t>
      </w:r>
      <w:r w:rsidRPr="00EC17D7">
        <w:rPr>
          <w:rFonts w:cstheme="minorHAnsi"/>
          <w:sz w:val="22"/>
          <w:szCs w:val="22"/>
        </w:rPr>
        <w:t>localised</w:t>
      </w:r>
      <w:r w:rsidRPr="00EC17D7">
        <w:rPr>
          <w:rFonts w:cstheme="minorHAnsi"/>
          <w:color w:val="1F1F1F"/>
          <w:sz w:val="22"/>
          <w:szCs w:val="22"/>
        </w:rPr>
        <w:t xml:space="preserve"> service networks. Below is an evaluation of how Leicestershire, Leeds, and Tower Hamlets present their Early Help resources online.</w:t>
      </w:r>
    </w:p>
    <w:p w14:paraId="363661DA" w14:textId="4E0E6CB6" w:rsidR="5B51EB31" w:rsidRPr="00EC17D7" w:rsidRDefault="5B51EB31" w:rsidP="00EC17D7">
      <w:pPr>
        <w:shd w:val="clear" w:color="auto" w:fill="FDFCFC"/>
        <w:spacing w:after="0" w:line="360" w:lineRule="auto"/>
        <w:rPr>
          <w:rFonts w:cstheme="minorHAnsi"/>
          <w:color w:val="1F1F1F"/>
          <w:sz w:val="22"/>
          <w:szCs w:val="22"/>
        </w:rPr>
      </w:pPr>
    </w:p>
    <w:p w14:paraId="71B1094B" w14:textId="414A49CB" w:rsidR="47D5104D" w:rsidRPr="00EC17D7" w:rsidRDefault="0A595EF8" w:rsidP="00EC17D7">
      <w:pPr>
        <w:pStyle w:val="Heading3"/>
        <w:shd w:val="clear" w:color="auto" w:fill="FDFCFC"/>
        <w:spacing w:before="420" w:after="120" w:line="360" w:lineRule="auto"/>
        <w:rPr>
          <w:rFonts w:eastAsiaTheme="minorEastAsia" w:cstheme="minorHAnsi"/>
          <w:b/>
          <w:bCs/>
          <w:color w:val="1F1F1F"/>
          <w:sz w:val="22"/>
          <w:szCs w:val="22"/>
        </w:rPr>
      </w:pPr>
      <w:r w:rsidRPr="00EC17D7">
        <w:rPr>
          <w:rFonts w:eastAsiaTheme="minorEastAsia" w:cstheme="minorHAnsi"/>
          <w:b/>
          <w:bCs/>
          <w:color w:val="1F1F1F"/>
          <w:sz w:val="22"/>
          <w:szCs w:val="22"/>
        </w:rPr>
        <w:t>1. Leicestershire County Council</w:t>
      </w:r>
    </w:p>
    <w:p w14:paraId="4F77F397" w14:textId="56B428AD" w:rsidR="47D5104D" w:rsidRPr="00EC17D7" w:rsidRDefault="0A595EF8" w:rsidP="00EC17D7">
      <w:pPr>
        <w:shd w:val="clear" w:color="auto" w:fill="FDFCFC"/>
        <w:spacing w:after="0" w:line="360" w:lineRule="auto"/>
        <w:rPr>
          <w:rFonts w:cstheme="minorHAnsi"/>
          <w:color w:val="1F1F1F"/>
          <w:sz w:val="22"/>
          <w:szCs w:val="22"/>
        </w:rPr>
      </w:pPr>
      <w:r w:rsidRPr="00EC17D7">
        <w:rPr>
          <w:rFonts w:cstheme="minorHAnsi"/>
          <w:color w:val="1F1F1F"/>
          <w:sz w:val="22"/>
          <w:szCs w:val="22"/>
        </w:rPr>
        <w:t>Leicestershire County Council (LCC) frames its early help services through the "Family Help Service" pathway.</w:t>
      </w:r>
    </w:p>
    <w:p w14:paraId="3994A624" w14:textId="64DAB026" w:rsidR="5B51EB31" w:rsidRPr="00EC17D7" w:rsidRDefault="5B51EB31" w:rsidP="00EC17D7">
      <w:pPr>
        <w:shd w:val="clear" w:color="auto" w:fill="FDFCFC"/>
        <w:spacing w:after="0" w:line="360" w:lineRule="auto"/>
        <w:rPr>
          <w:rFonts w:cstheme="minorHAnsi"/>
          <w:color w:val="1F1F1F"/>
          <w:sz w:val="22"/>
          <w:szCs w:val="22"/>
        </w:rPr>
      </w:pPr>
    </w:p>
    <w:p w14:paraId="678653FA" w14:textId="4CE9B263" w:rsidR="63AD3E36" w:rsidRPr="00EC17D7" w:rsidRDefault="02BE2F07" w:rsidP="00EC17D7">
      <w:pPr>
        <w:pStyle w:val="ListParagraph"/>
        <w:numPr>
          <w:ilvl w:val="0"/>
          <w:numId w:val="2"/>
        </w:numPr>
        <w:shd w:val="clear" w:color="auto" w:fill="FDFCFC"/>
        <w:spacing w:after="0" w:line="360" w:lineRule="auto"/>
        <w:rPr>
          <w:rFonts w:cstheme="minorHAnsi"/>
          <w:color w:val="1F1F1F"/>
          <w:sz w:val="22"/>
          <w:szCs w:val="22"/>
        </w:rPr>
      </w:pPr>
      <w:r w:rsidRPr="00EC17D7">
        <w:rPr>
          <w:rFonts w:cstheme="minorHAnsi"/>
          <w:b/>
          <w:bCs/>
          <w:color w:val="1F1F1F"/>
          <w:sz w:val="22"/>
          <w:szCs w:val="22"/>
        </w:rPr>
        <w:t>Presentation &amp; Clarity:</w:t>
      </w:r>
      <w:r w:rsidRPr="00EC17D7">
        <w:rPr>
          <w:rFonts w:cstheme="minorHAnsi"/>
          <w:color w:val="1F1F1F"/>
          <w:sz w:val="22"/>
          <w:szCs w:val="22"/>
        </w:rPr>
        <w:t xml:space="preserve"> LCC offers a highly structured, procedurally clear website. The portal clearly demarcates pathways for families seeking self-referral and professionals submitting multi-agency requests. It outlines exactly how a </w:t>
      </w:r>
      <w:r w:rsidR="00EC17D7" w:rsidRPr="00EC17D7">
        <w:rPr>
          <w:rFonts w:cstheme="minorHAnsi"/>
          <w:color w:val="1F1F1F"/>
          <w:sz w:val="22"/>
          <w:szCs w:val="22"/>
        </w:rPr>
        <w:t>support request</w:t>
      </w:r>
      <w:r w:rsidRPr="00EC17D7">
        <w:rPr>
          <w:rFonts w:cstheme="minorHAnsi"/>
          <w:color w:val="1F1F1F"/>
          <w:sz w:val="22"/>
          <w:szCs w:val="22"/>
        </w:rPr>
        <w:t xml:space="preserve"> is received by the First Response Children’s Duty team, explaining the triage process that ensures statutory risks are addressed immediately.</w:t>
      </w:r>
    </w:p>
    <w:p w14:paraId="05B3E9E3" w14:textId="5C074319" w:rsidR="5B51EB31" w:rsidRPr="00EC17D7" w:rsidRDefault="5B51EB31" w:rsidP="00EC17D7">
      <w:pPr>
        <w:pStyle w:val="ListParagraph"/>
        <w:shd w:val="clear" w:color="auto" w:fill="FDFCFC"/>
        <w:spacing w:after="0" w:line="360" w:lineRule="auto"/>
        <w:rPr>
          <w:rFonts w:cstheme="minorHAnsi"/>
          <w:color w:val="1F1F1F"/>
          <w:sz w:val="22"/>
          <w:szCs w:val="22"/>
        </w:rPr>
      </w:pPr>
    </w:p>
    <w:p w14:paraId="51A5D246" w14:textId="2972A38A" w:rsidR="064516B9" w:rsidRPr="00EC17D7" w:rsidRDefault="1F68B522" w:rsidP="00EC17D7">
      <w:pPr>
        <w:pStyle w:val="ListParagraph"/>
        <w:numPr>
          <w:ilvl w:val="0"/>
          <w:numId w:val="2"/>
        </w:numPr>
        <w:shd w:val="clear" w:color="auto" w:fill="FDFCFC"/>
        <w:spacing w:after="0" w:line="360" w:lineRule="auto"/>
        <w:rPr>
          <w:rFonts w:cstheme="minorHAnsi"/>
          <w:color w:val="1F1F1F"/>
          <w:sz w:val="22"/>
          <w:szCs w:val="22"/>
        </w:rPr>
      </w:pPr>
      <w:r w:rsidRPr="00EC17D7">
        <w:rPr>
          <w:rFonts w:cstheme="minorHAnsi"/>
          <w:b/>
          <w:bCs/>
          <w:color w:val="1F1F1F"/>
          <w:sz w:val="22"/>
          <w:szCs w:val="22"/>
        </w:rPr>
        <w:t>Accessibility &amp; Navigation:</w:t>
      </w:r>
      <w:r w:rsidRPr="00EC17D7">
        <w:rPr>
          <w:rFonts w:cstheme="minorHAnsi"/>
          <w:color w:val="1F1F1F"/>
          <w:sz w:val="22"/>
          <w:szCs w:val="22"/>
        </w:rPr>
        <w:t xml:space="preserve"> The site's layout is clean, utili</w:t>
      </w:r>
      <w:r w:rsidR="05BFCFFE" w:rsidRPr="00EC17D7">
        <w:rPr>
          <w:rFonts w:cstheme="minorHAnsi"/>
          <w:color w:val="1F1F1F"/>
          <w:sz w:val="22"/>
          <w:szCs w:val="22"/>
        </w:rPr>
        <w:t>s</w:t>
      </w:r>
      <w:r w:rsidRPr="00EC17D7">
        <w:rPr>
          <w:rFonts w:cstheme="minorHAnsi"/>
          <w:color w:val="1F1F1F"/>
          <w:sz w:val="22"/>
          <w:szCs w:val="22"/>
        </w:rPr>
        <w:t>ing recogni</w:t>
      </w:r>
      <w:r w:rsidR="5D2F31B1" w:rsidRPr="00EC17D7">
        <w:rPr>
          <w:rFonts w:cstheme="minorHAnsi"/>
          <w:color w:val="1F1F1F"/>
          <w:sz w:val="22"/>
          <w:szCs w:val="22"/>
        </w:rPr>
        <w:t>s</w:t>
      </w:r>
      <w:r w:rsidRPr="00EC17D7">
        <w:rPr>
          <w:rFonts w:cstheme="minorHAnsi"/>
          <w:color w:val="1F1F1F"/>
          <w:sz w:val="22"/>
          <w:szCs w:val="22"/>
        </w:rPr>
        <w:t xml:space="preserve">able headings. However, a significant digital barrier exists: the online "Request for </w:t>
      </w:r>
      <w:r w:rsidR="0EEDE5CD" w:rsidRPr="00EC17D7">
        <w:rPr>
          <w:rFonts w:cstheme="minorHAnsi"/>
          <w:sz w:val="22"/>
          <w:szCs w:val="22"/>
        </w:rPr>
        <w:t>support</w:t>
      </w:r>
      <w:r w:rsidRPr="00EC17D7">
        <w:rPr>
          <w:rFonts w:cstheme="minorHAnsi"/>
          <w:color w:val="1F1F1F"/>
          <w:sz w:val="22"/>
          <w:szCs w:val="22"/>
        </w:rPr>
        <w:t xml:space="preserve"> form includes a strict 60-minute session timeout. For parents with low literacy, visual impairments, or domestic distractions, this rigid timeframe poses a major accessibility barrier.</w:t>
      </w:r>
    </w:p>
    <w:p w14:paraId="0866F2CE" w14:textId="0DAB0313" w:rsidR="5B51EB31" w:rsidRPr="00EC17D7" w:rsidRDefault="5B51EB31" w:rsidP="00EC17D7">
      <w:pPr>
        <w:pStyle w:val="ListParagraph"/>
        <w:shd w:val="clear" w:color="auto" w:fill="FDFCFC"/>
        <w:spacing w:after="0" w:line="360" w:lineRule="auto"/>
        <w:rPr>
          <w:rFonts w:cstheme="minorHAnsi"/>
          <w:color w:val="1F1F1F"/>
          <w:sz w:val="22"/>
          <w:szCs w:val="22"/>
        </w:rPr>
      </w:pPr>
    </w:p>
    <w:p w14:paraId="3897E0FB" w14:textId="14AB13AD" w:rsidR="6C02E725" w:rsidRPr="00EC17D7" w:rsidRDefault="4E17544C" w:rsidP="00EC17D7">
      <w:pPr>
        <w:pStyle w:val="ListParagraph"/>
        <w:numPr>
          <w:ilvl w:val="0"/>
          <w:numId w:val="2"/>
        </w:numPr>
        <w:shd w:val="clear" w:color="auto" w:fill="FDFCFC"/>
        <w:spacing w:after="0" w:line="360" w:lineRule="auto"/>
        <w:rPr>
          <w:rFonts w:cstheme="minorHAnsi"/>
          <w:sz w:val="22"/>
          <w:szCs w:val="22"/>
        </w:rPr>
      </w:pPr>
      <w:r w:rsidRPr="00EC17D7">
        <w:rPr>
          <w:rFonts w:cstheme="minorHAnsi"/>
          <w:b/>
          <w:bCs/>
          <w:color w:val="1F1F1F"/>
          <w:sz w:val="22"/>
          <w:szCs w:val="22"/>
        </w:rPr>
        <w:t>Comprehensiveness:</w:t>
      </w:r>
      <w:r w:rsidRPr="00EC17D7">
        <w:rPr>
          <w:rFonts w:cstheme="minorHAnsi"/>
          <w:color w:val="1F1F1F"/>
          <w:sz w:val="22"/>
          <w:szCs w:val="22"/>
        </w:rPr>
        <w:t xml:space="preserve"> Leicestershire excels in detailing specific, evidence-based interventions. It explicitly lists targeted group-work programmes such as the Solihull Approach, Triple P (Positive Parenting Program), and speciali</w:t>
      </w:r>
      <w:r w:rsidR="2279EC91" w:rsidRPr="00EC17D7">
        <w:rPr>
          <w:rFonts w:cstheme="minorHAnsi"/>
          <w:color w:val="1F1F1F"/>
          <w:sz w:val="22"/>
          <w:szCs w:val="22"/>
        </w:rPr>
        <w:t>s</w:t>
      </w:r>
      <w:r w:rsidRPr="00EC17D7">
        <w:rPr>
          <w:rFonts w:cstheme="minorHAnsi"/>
          <w:color w:val="1F1F1F"/>
          <w:sz w:val="22"/>
          <w:szCs w:val="22"/>
        </w:rPr>
        <w:t>ed emotional development cohorts like Bounce Back.</w:t>
      </w:r>
    </w:p>
    <w:p w14:paraId="1EA67A9E" w14:textId="50804695" w:rsidR="5B51EB31" w:rsidRPr="00EC17D7" w:rsidRDefault="5B51EB31" w:rsidP="00EC17D7">
      <w:pPr>
        <w:pStyle w:val="ListParagraph"/>
        <w:shd w:val="clear" w:color="auto" w:fill="FDFCFC"/>
        <w:spacing w:after="0" w:line="360" w:lineRule="auto"/>
        <w:rPr>
          <w:rFonts w:cstheme="minorHAnsi"/>
          <w:sz w:val="22"/>
          <w:szCs w:val="22"/>
        </w:rPr>
      </w:pPr>
    </w:p>
    <w:p w14:paraId="1266A18C" w14:textId="2A23F032" w:rsidR="568EC25D" w:rsidRPr="00EC17D7" w:rsidRDefault="430EE613" w:rsidP="00EC17D7">
      <w:pPr>
        <w:pStyle w:val="ListParagraph"/>
        <w:numPr>
          <w:ilvl w:val="0"/>
          <w:numId w:val="2"/>
        </w:numPr>
        <w:shd w:val="clear" w:color="auto" w:fill="FDFCFC"/>
        <w:spacing w:after="0" w:line="360" w:lineRule="auto"/>
        <w:rPr>
          <w:rFonts w:cstheme="minorHAnsi"/>
          <w:color w:val="1F1F1F"/>
          <w:sz w:val="22"/>
          <w:szCs w:val="22"/>
        </w:rPr>
      </w:pPr>
      <w:r w:rsidRPr="00EC17D7">
        <w:rPr>
          <w:rFonts w:cstheme="minorHAnsi"/>
          <w:b/>
          <w:bCs/>
          <w:color w:val="1F1F1F"/>
          <w:sz w:val="22"/>
          <w:szCs w:val="22"/>
        </w:rPr>
        <w:t>Strengths:</w:t>
      </w:r>
      <w:r w:rsidRPr="00EC17D7">
        <w:rPr>
          <w:rFonts w:cstheme="minorHAnsi"/>
          <w:color w:val="1F1F1F"/>
          <w:sz w:val="22"/>
          <w:szCs w:val="22"/>
        </w:rPr>
        <w:t xml:space="preserve"> Exceptional clarity on targeted group programmes and separate, well-defined pathways for parents versus professionals.</w:t>
      </w:r>
    </w:p>
    <w:p w14:paraId="5D9F4BDD" w14:textId="6B70EF23" w:rsidR="5B51EB31" w:rsidRPr="00EC17D7" w:rsidRDefault="5B51EB31" w:rsidP="00EC17D7">
      <w:pPr>
        <w:pStyle w:val="ListParagraph"/>
        <w:shd w:val="clear" w:color="auto" w:fill="FDFCFC"/>
        <w:spacing w:after="0" w:line="360" w:lineRule="auto"/>
        <w:rPr>
          <w:rFonts w:cstheme="minorHAnsi"/>
          <w:color w:val="1F1F1F"/>
          <w:sz w:val="22"/>
          <w:szCs w:val="22"/>
        </w:rPr>
      </w:pPr>
    </w:p>
    <w:p w14:paraId="74BD4C1E" w14:textId="1439B902" w:rsidR="7BD7D7AC" w:rsidRPr="00EC17D7" w:rsidRDefault="0E1540F0" w:rsidP="00EC17D7">
      <w:pPr>
        <w:pStyle w:val="ListParagraph"/>
        <w:numPr>
          <w:ilvl w:val="0"/>
          <w:numId w:val="2"/>
        </w:numPr>
        <w:shd w:val="clear" w:color="auto" w:fill="FDFCFC"/>
        <w:spacing w:after="0" w:line="360" w:lineRule="auto"/>
        <w:rPr>
          <w:rFonts w:cstheme="minorHAnsi"/>
          <w:color w:val="1F1F1F"/>
          <w:sz w:val="22"/>
          <w:szCs w:val="22"/>
        </w:rPr>
      </w:pPr>
      <w:r w:rsidRPr="00EC17D7">
        <w:rPr>
          <w:rFonts w:cstheme="minorHAnsi"/>
          <w:b/>
          <w:bCs/>
          <w:color w:val="1F1F1F"/>
          <w:sz w:val="22"/>
          <w:szCs w:val="22"/>
        </w:rPr>
        <w:t>Weaknesses:</w:t>
      </w:r>
      <w:r w:rsidRPr="00EC17D7">
        <w:rPr>
          <w:rFonts w:cstheme="minorHAnsi"/>
          <w:color w:val="1F1F1F"/>
          <w:sz w:val="22"/>
          <w:szCs w:val="22"/>
        </w:rPr>
        <w:t xml:space="preserve"> Rigid online form parameters (such as the session timeout) and a clinical, practitioner-centric vocabulary on key landing pages.</w:t>
      </w:r>
    </w:p>
    <w:p w14:paraId="52D58D53" w14:textId="17527942" w:rsidR="5B51EB31" w:rsidRPr="00EC17D7" w:rsidRDefault="5B51EB31" w:rsidP="00EC17D7">
      <w:pPr>
        <w:pStyle w:val="ListParagraph"/>
        <w:shd w:val="clear" w:color="auto" w:fill="FDFCFC"/>
        <w:spacing w:after="0" w:line="360" w:lineRule="auto"/>
        <w:rPr>
          <w:rFonts w:cstheme="minorHAnsi"/>
          <w:color w:val="1F1F1F"/>
          <w:sz w:val="22"/>
          <w:szCs w:val="22"/>
        </w:rPr>
      </w:pPr>
    </w:p>
    <w:p w14:paraId="60283457" w14:textId="77E3F13E" w:rsidR="08F2439F" w:rsidRPr="00EC17D7" w:rsidRDefault="24497A75" w:rsidP="00EC17D7">
      <w:pPr>
        <w:pStyle w:val="Heading3"/>
        <w:shd w:val="clear" w:color="auto" w:fill="FDFCFC"/>
        <w:spacing w:before="420" w:after="120" w:line="360" w:lineRule="auto"/>
        <w:rPr>
          <w:rFonts w:cstheme="minorHAnsi"/>
          <w:b/>
          <w:bCs/>
          <w:color w:val="1F1F1F"/>
          <w:sz w:val="22"/>
          <w:szCs w:val="22"/>
        </w:rPr>
      </w:pPr>
      <w:r w:rsidRPr="00EC17D7">
        <w:rPr>
          <w:rFonts w:cstheme="minorHAnsi"/>
          <w:color w:val="1F1F1F"/>
          <w:sz w:val="22"/>
          <w:szCs w:val="22"/>
        </w:rPr>
        <w:t xml:space="preserve">2. </w:t>
      </w:r>
      <w:r w:rsidRPr="00EC17D7">
        <w:rPr>
          <w:rFonts w:cstheme="minorHAnsi"/>
          <w:b/>
          <w:bCs/>
          <w:color w:val="1F1F1F"/>
          <w:sz w:val="22"/>
          <w:szCs w:val="22"/>
        </w:rPr>
        <w:t>Leeds City Council</w:t>
      </w:r>
    </w:p>
    <w:p w14:paraId="69258BF1" w14:textId="68B7C909" w:rsidR="08F2439F" w:rsidRPr="00EC17D7" w:rsidRDefault="24497A75" w:rsidP="00EC17D7">
      <w:pPr>
        <w:shd w:val="clear" w:color="auto" w:fill="FDFCFC"/>
        <w:spacing w:after="0" w:line="360" w:lineRule="auto"/>
        <w:rPr>
          <w:rFonts w:cstheme="minorHAnsi"/>
          <w:color w:val="1F1F1F"/>
          <w:sz w:val="22"/>
          <w:szCs w:val="22"/>
        </w:rPr>
      </w:pPr>
      <w:r w:rsidRPr="00EC17D7">
        <w:rPr>
          <w:rFonts w:cstheme="minorHAnsi"/>
          <w:color w:val="1F1F1F"/>
          <w:sz w:val="22"/>
          <w:szCs w:val="22"/>
        </w:rPr>
        <w:t>Leeds City Council integrates its early help information within the wider Leeds</w:t>
      </w:r>
      <w:r w:rsidRPr="00EC17D7">
        <w:rPr>
          <w:rFonts w:cstheme="minorHAnsi"/>
          <w:b/>
          <w:bCs/>
          <w:color w:val="1F1F1F"/>
          <w:sz w:val="22"/>
          <w:szCs w:val="22"/>
        </w:rPr>
        <w:t xml:space="preserve"> </w:t>
      </w:r>
      <w:r w:rsidRPr="00EC17D7">
        <w:rPr>
          <w:rFonts w:cstheme="minorHAnsi"/>
          <w:color w:val="1F1F1F"/>
          <w:sz w:val="22"/>
          <w:szCs w:val="22"/>
        </w:rPr>
        <w:t xml:space="preserve">Safeguarding Children Partnership (LSCP) portal, </w:t>
      </w:r>
      <w:r w:rsidR="62995F53" w:rsidRPr="00EC17D7">
        <w:rPr>
          <w:rFonts w:cstheme="minorHAnsi"/>
          <w:color w:val="1F1F1F"/>
          <w:sz w:val="22"/>
          <w:szCs w:val="22"/>
        </w:rPr>
        <w:t>emphasising</w:t>
      </w:r>
      <w:r w:rsidRPr="00EC17D7">
        <w:rPr>
          <w:rFonts w:cstheme="minorHAnsi"/>
          <w:color w:val="1F1F1F"/>
          <w:sz w:val="22"/>
          <w:szCs w:val="22"/>
        </w:rPr>
        <w:t xml:space="preserve"> its restorative "working with families" ethos.</w:t>
      </w:r>
    </w:p>
    <w:p w14:paraId="6E6B48A4" w14:textId="755D0800" w:rsidR="5B51EB31" w:rsidRPr="00EC17D7" w:rsidRDefault="5B51EB31" w:rsidP="00EC17D7">
      <w:pPr>
        <w:shd w:val="clear" w:color="auto" w:fill="FDFCFC"/>
        <w:spacing w:after="0" w:line="360" w:lineRule="auto"/>
        <w:rPr>
          <w:rFonts w:cstheme="minorHAnsi"/>
          <w:color w:val="1F1F1F"/>
          <w:sz w:val="22"/>
          <w:szCs w:val="22"/>
        </w:rPr>
      </w:pPr>
    </w:p>
    <w:p w14:paraId="5F91E369" w14:textId="40F4AD1C" w:rsidR="1628429A" w:rsidRPr="00EC17D7" w:rsidRDefault="225B14DB" w:rsidP="00EC17D7">
      <w:pPr>
        <w:pStyle w:val="ListParagraph"/>
        <w:numPr>
          <w:ilvl w:val="0"/>
          <w:numId w:val="4"/>
        </w:numPr>
        <w:shd w:val="clear" w:color="auto" w:fill="FDFCFC"/>
        <w:spacing w:after="0" w:line="360" w:lineRule="auto"/>
        <w:rPr>
          <w:rFonts w:cstheme="minorHAnsi"/>
          <w:color w:val="1F1F1F"/>
          <w:sz w:val="22"/>
          <w:szCs w:val="22"/>
        </w:rPr>
      </w:pPr>
      <w:r w:rsidRPr="00EC17D7">
        <w:rPr>
          <w:rFonts w:cstheme="minorHAnsi"/>
          <w:b/>
          <w:bCs/>
          <w:color w:val="1F1F1F"/>
          <w:sz w:val="22"/>
          <w:szCs w:val="22"/>
        </w:rPr>
        <w:t>Presentation &amp; Clarity:</w:t>
      </w:r>
      <w:r w:rsidRPr="00EC17D7">
        <w:rPr>
          <w:rFonts w:cstheme="minorHAnsi"/>
          <w:color w:val="1F1F1F"/>
          <w:sz w:val="22"/>
          <w:szCs w:val="22"/>
        </w:rPr>
        <w:t xml:space="preserve"> The information is presented through the four core operational steps of their Early Help approach: Identify, Assess, Deliver, and Review. It provides extensive downloadable toolkits, including the My Family Plan template and the Leeds Practice Model.</w:t>
      </w:r>
    </w:p>
    <w:p w14:paraId="3C87B2B7" w14:textId="6A5AF68D" w:rsidR="5B51EB31" w:rsidRPr="00EC17D7" w:rsidRDefault="5B51EB31" w:rsidP="00EC17D7">
      <w:pPr>
        <w:pStyle w:val="ListParagraph"/>
        <w:shd w:val="clear" w:color="auto" w:fill="FDFCFC"/>
        <w:spacing w:after="0" w:line="360" w:lineRule="auto"/>
        <w:rPr>
          <w:rFonts w:cstheme="minorHAnsi"/>
          <w:color w:val="1F1F1F"/>
          <w:sz w:val="22"/>
          <w:szCs w:val="22"/>
        </w:rPr>
      </w:pPr>
    </w:p>
    <w:p w14:paraId="052418A2" w14:textId="5F2B4CC8" w:rsidR="540AAB31" w:rsidRPr="00EC17D7" w:rsidRDefault="7522C986" w:rsidP="00EC17D7">
      <w:pPr>
        <w:pStyle w:val="ListParagraph"/>
        <w:numPr>
          <w:ilvl w:val="0"/>
          <w:numId w:val="4"/>
        </w:numPr>
        <w:shd w:val="clear" w:color="auto" w:fill="FDFCFC"/>
        <w:spacing w:after="0" w:line="360" w:lineRule="auto"/>
        <w:rPr>
          <w:rFonts w:cstheme="minorHAnsi"/>
          <w:color w:val="1F1F1F"/>
          <w:sz w:val="22"/>
          <w:szCs w:val="22"/>
        </w:rPr>
      </w:pPr>
      <w:r w:rsidRPr="00EC17D7">
        <w:rPr>
          <w:rFonts w:cstheme="minorHAnsi"/>
          <w:b/>
          <w:bCs/>
          <w:color w:val="1F1F1F"/>
          <w:sz w:val="22"/>
          <w:szCs w:val="22"/>
        </w:rPr>
        <w:t>Accessibility &amp; Navigation:</w:t>
      </w:r>
      <w:r w:rsidRPr="00EC17D7">
        <w:rPr>
          <w:rFonts w:cstheme="minorHAnsi"/>
          <w:color w:val="1F1F1F"/>
          <w:sz w:val="22"/>
          <w:szCs w:val="22"/>
        </w:rPr>
        <w:t xml:space="preserve"> The user journey is highly fragmented. Because early help information is split between the main Leeds City Council page and the professional LSCP portal, parents can easily get lost in a loop of redirecting hyperlinks. The website relies heavily on professional terminology and acronyms such as "CAF" (Common Assessment Framework), "TAC" (Team Around the Child), and "MASH" (Multi-Agency Safeguarding Hub) without providing immediate, plain-English definitions.</w:t>
      </w:r>
    </w:p>
    <w:p w14:paraId="2ABBDB72" w14:textId="5481EB69" w:rsidR="5B51EB31" w:rsidRPr="00EC17D7" w:rsidRDefault="5B51EB31" w:rsidP="00EC17D7">
      <w:pPr>
        <w:pStyle w:val="ListParagraph"/>
        <w:shd w:val="clear" w:color="auto" w:fill="FDFCFC"/>
        <w:spacing w:after="0" w:line="360" w:lineRule="auto"/>
        <w:rPr>
          <w:rFonts w:cstheme="minorHAnsi"/>
          <w:color w:val="1F1F1F"/>
          <w:sz w:val="22"/>
          <w:szCs w:val="22"/>
        </w:rPr>
      </w:pPr>
    </w:p>
    <w:p w14:paraId="0722B79A" w14:textId="0C502676" w:rsidR="540AAB31" w:rsidRPr="00EC17D7" w:rsidRDefault="7522C986" w:rsidP="00EC17D7">
      <w:pPr>
        <w:pStyle w:val="ListParagraph"/>
        <w:numPr>
          <w:ilvl w:val="0"/>
          <w:numId w:val="4"/>
        </w:numPr>
        <w:shd w:val="clear" w:color="auto" w:fill="FDFCFC"/>
        <w:spacing w:after="0" w:line="360" w:lineRule="auto"/>
        <w:rPr>
          <w:rFonts w:cstheme="minorHAnsi"/>
          <w:color w:val="1F1F1F"/>
          <w:sz w:val="22"/>
          <w:szCs w:val="22"/>
        </w:rPr>
      </w:pPr>
      <w:r w:rsidRPr="00EC17D7">
        <w:rPr>
          <w:rFonts w:cstheme="minorHAnsi"/>
          <w:b/>
          <w:bCs/>
          <w:color w:val="1F1F1F"/>
          <w:sz w:val="22"/>
          <w:szCs w:val="22"/>
        </w:rPr>
        <w:t>Comprehensiveness:</w:t>
      </w:r>
      <w:r w:rsidRPr="00EC17D7">
        <w:rPr>
          <w:rFonts w:cstheme="minorHAnsi"/>
          <w:color w:val="1F1F1F"/>
          <w:sz w:val="22"/>
          <w:szCs w:val="22"/>
        </w:rPr>
        <w:t xml:space="preserve"> For practitioners, the website is incredibly thorough, detailing their geographical "Early Help Hubs" and school "cluster" structures designed to address attendance and attainment strategies</w:t>
      </w:r>
    </w:p>
    <w:p w14:paraId="37E1D4C4" w14:textId="123F9BAD" w:rsidR="540AAB31" w:rsidRPr="00EC17D7" w:rsidRDefault="7522C986" w:rsidP="00EC17D7">
      <w:pPr>
        <w:pStyle w:val="ListParagraph"/>
        <w:shd w:val="clear" w:color="auto" w:fill="FDFCFC"/>
        <w:spacing w:after="0" w:line="360" w:lineRule="auto"/>
        <w:rPr>
          <w:rFonts w:cstheme="minorHAnsi"/>
          <w:color w:val="1F1F1F"/>
          <w:sz w:val="22"/>
          <w:szCs w:val="22"/>
        </w:rPr>
      </w:pPr>
      <w:r w:rsidRPr="00EC17D7">
        <w:rPr>
          <w:rFonts w:cstheme="minorHAnsi"/>
          <w:color w:val="1F1F1F"/>
          <w:sz w:val="22"/>
          <w:szCs w:val="22"/>
        </w:rPr>
        <w:t>.</w:t>
      </w:r>
    </w:p>
    <w:p w14:paraId="6EEC4E9F" w14:textId="57B71740" w:rsidR="540AAB31" w:rsidRPr="00EC17D7" w:rsidRDefault="7522C986" w:rsidP="00EC17D7">
      <w:pPr>
        <w:pStyle w:val="ListParagraph"/>
        <w:numPr>
          <w:ilvl w:val="0"/>
          <w:numId w:val="4"/>
        </w:numPr>
        <w:shd w:val="clear" w:color="auto" w:fill="FDFCFC"/>
        <w:spacing w:after="0" w:line="360" w:lineRule="auto"/>
        <w:rPr>
          <w:rFonts w:cstheme="minorHAnsi"/>
          <w:color w:val="1F1F1F"/>
          <w:sz w:val="22"/>
          <w:szCs w:val="22"/>
        </w:rPr>
      </w:pPr>
      <w:r w:rsidRPr="00EC17D7">
        <w:rPr>
          <w:rFonts w:cstheme="minorHAnsi"/>
          <w:b/>
          <w:bCs/>
          <w:color w:val="1F1F1F"/>
          <w:sz w:val="22"/>
          <w:szCs w:val="22"/>
        </w:rPr>
        <w:t>Strengths:</w:t>
      </w:r>
      <w:r w:rsidRPr="00EC17D7">
        <w:rPr>
          <w:rFonts w:cstheme="minorHAnsi"/>
          <w:color w:val="1F1F1F"/>
          <w:sz w:val="22"/>
          <w:szCs w:val="22"/>
        </w:rPr>
        <w:t xml:space="preserve"> Unrivalled depth of strategic resources, multi-agency protocols, and restorative framework documentation.</w:t>
      </w:r>
    </w:p>
    <w:p w14:paraId="39D8580D" w14:textId="190F2667" w:rsidR="5B51EB31" w:rsidRPr="00EC17D7" w:rsidRDefault="5B51EB31" w:rsidP="00EC17D7">
      <w:pPr>
        <w:pStyle w:val="ListParagraph"/>
        <w:shd w:val="clear" w:color="auto" w:fill="FDFCFC"/>
        <w:spacing w:after="0" w:line="360" w:lineRule="auto"/>
        <w:rPr>
          <w:rFonts w:cstheme="minorHAnsi"/>
          <w:color w:val="1F1F1F"/>
          <w:sz w:val="22"/>
          <w:szCs w:val="22"/>
        </w:rPr>
      </w:pPr>
    </w:p>
    <w:p w14:paraId="59492C17" w14:textId="6D2B086A" w:rsidR="64A01F1A" w:rsidRPr="00EC17D7" w:rsidRDefault="2BE88AA0" w:rsidP="00EC17D7">
      <w:pPr>
        <w:pStyle w:val="ListParagraph"/>
        <w:numPr>
          <w:ilvl w:val="0"/>
          <w:numId w:val="4"/>
        </w:numPr>
        <w:shd w:val="clear" w:color="auto" w:fill="FDFCFC"/>
        <w:spacing w:after="0" w:line="360" w:lineRule="auto"/>
        <w:rPr>
          <w:rFonts w:cstheme="minorHAnsi"/>
          <w:color w:val="1F1F1F"/>
          <w:sz w:val="22"/>
          <w:szCs w:val="22"/>
        </w:rPr>
      </w:pPr>
      <w:r w:rsidRPr="00EC17D7">
        <w:rPr>
          <w:rFonts w:cstheme="minorHAnsi"/>
          <w:b/>
          <w:bCs/>
          <w:color w:val="1F1F1F"/>
          <w:sz w:val="22"/>
          <w:szCs w:val="22"/>
        </w:rPr>
        <w:t>Weaknesses:</w:t>
      </w:r>
      <w:r w:rsidRPr="00EC17D7">
        <w:rPr>
          <w:rFonts w:cstheme="minorHAnsi"/>
          <w:color w:val="1F1F1F"/>
          <w:sz w:val="22"/>
          <w:szCs w:val="22"/>
        </w:rPr>
        <w:t xml:space="preserve"> Extremely poor user experience for families seeking direct self-referral; the interface is designed almost exclusively for a professional audience.</w:t>
      </w:r>
    </w:p>
    <w:p w14:paraId="3B78E19E" w14:textId="4A2427A0" w:rsidR="5B51EB31" w:rsidRPr="00EC17D7" w:rsidRDefault="5B51EB31" w:rsidP="00EC17D7">
      <w:pPr>
        <w:pStyle w:val="ListParagraph"/>
        <w:shd w:val="clear" w:color="auto" w:fill="FDFCFC"/>
        <w:spacing w:after="0" w:line="360" w:lineRule="auto"/>
        <w:rPr>
          <w:rFonts w:cstheme="minorHAnsi"/>
          <w:color w:val="1F1F1F"/>
          <w:sz w:val="22"/>
          <w:szCs w:val="22"/>
        </w:rPr>
      </w:pPr>
    </w:p>
    <w:p w14:paraId="1B5CAA22" w14:textId="31EE4D38" w:rsidR="6B82DAE0" w:rsidRPr="00EC17D7" w:rsidRDefault="6B82DAE0" w:rsidP="00EC17D7">
      <w:pPr>
        <w:pStyle w:val="Heading3"/>
        <w:shd w:val="clear" w:color="auto" w:fill="FDFCFC"/>
        <w:spacing w:before="420" w:after="120" w:line="360" w:lineRule="auto"/>
        <w:rPr>
          <w:rFonts w:cstheme="minorHAnsi"/>
          <w:b/>
          <w:bCs/>
          <w:color w:val="1F1F1F"/>
          <w:sz w:val="22"/>
          <w:szCs w:val="22"/>
        </w:rPr>
      </w:pPr>
      <w:r w:rsidRPr="00EC17D7">
        <w:rPr>
          <w:rFonts w:cstheme="minorHAnsi"/>
          <w:b/>
          <w:bCs/>
          <w:color w:val="1F1F1F"/>
          <w:sz w:val="22"/>
          <w:szCs w:val="22"/>
        </w:rPr>
        <w:t>3. London Borough of Tower Hamlets</w:t>
      </w:r>
    </w:p>
    <w:p w14:paraId="5397BA83" w14:textId="694FC6E9" w:rsidR="3EEE4B14" w:rsidRPr="00EC17D7" w:rsidRDefault="009C266F" w:rsidP="00EC17D7">
      <w:pPr>
        <w:pStyle w:val="ListParagraph"/>
        <w:shd w:val="clear" w:color="auto" w:fill="FDFCFC"/>
        <w:spacing w:after="0" w:line="360" w:lineRule="auto"/>
        <w:rPr>
          <w:rFonts w:cstheme="minorHAnsi"/>
          <w:color w:val="1F1F1F"/>
          <w:sz w:val="22"/>
          <w:szCs w:val="22"/>
        </w:rPr>
      </w:pPr>
      <w:r w:rsidRPr="00EC17D7">
        <w:rPr>
          <w:rFonts w:cstheme="minorHAnsi"/>
          <w:color w:val="1F1F1F"/>
          <w:sz w:val="22"/>
          <w:szCs w:val="22"/>
        </w:rPr>
        <w:t xml:space="preserve">The London Borough of Tower Hamlets approaches Early Help digital signposting through a community-centric, integrated </w:t>
      </w:r>
      <w:r w:rsidRPr="00EC17D7">
        <w:rPr>
          <w:rFonts w:cstheme="minorHAnsi"/>
          <w:b/>
          <w:bCs/>
          <w:color w:val="1F1F1F"/>
          <w:sz w:val="22"/>
          <w:szCs w:val="22"/>
        </w:rPr>
        <w:t>"</w:t>
      </w:r>
      <w:r w:rsidRPr="00EC17D7">
        <w:rPr>
          <w:rFonts w:cstheme="minorHAnsi"/>
          <w:color w:val="1F1F1F"/>
          <w:sz w:val="22"/>
          <w:szCs w:val="22"/>
        </w:rPr>
        <w:t>Best Start Family</w:t>
      </w:r>
      <w:r w:rsidRPr="00EC17D7">
        <w:rPr>
          <w:rFonts w:cstheme="minorHAnsi"/>
          <w:b/>
          <w:bCs/>
          <w:color w:val="1F1F1F"/>
          <w:sz w:val="22"/>
          <w:szCs w:val="22"/>
        </w:rPr>
        <w:t xml:space="preserve"> </w:t>
      </w:r>
      <w:r w:rsidRPr="00EC17D7">
        <w:rPr>
          <w:rFonts w:cstheme="minorHAnsi"/>
          <w:color w:val="1F1F1F"/>
          <w:sz w:val="22"/>
          <w:szCs w:val="22"/>
        </w:rPr>
        <w:t>Hubs" model.</w:t>
      </w:r>
    </w:p>
    <w:p w14:paraId="4D21CB96" w14:textId="39666723" w:rsidR="5B51EB31" w:rsidRPr="00EC17D7" w:rsidRDefault="5B51EB31" w:rsidP="00EC17D7">
      <w:pPr>
        <w:pStyle w:val="ListParagraph"/>
        <w:shd w:val="clear" w:color="auto" w:fill="FDFCFC"/>
        <w:spacing w:after="0" w:line="360" w:lineRule="auto"/>
        <w:rPr>
          <w:rFonts w:cstheme="minorHAnsi"/>
          <w:color w:val="1F1F1F"/>
          <w:sz w:val="22"/>
          <w:szCs w:val="22"/>
        </w:rPr>
      </w:pPr>
    </w:p>
    <w:p w14:paraId="10DCC54B" w14:textId="450AE950" w:rsidR="1D447667" w:rsidRPr="00EC17D7" w:rsidRDefault="5C13DC4D" w:rsidP="00EC17D7">
      <w:pPr>
        <w:pStyle w:val="ListParagraph"/>
        <w:numPr>
          <w:ilvl w:val="0"/>
          <w:numId w:val="5"/>
        </w:numPr>
        <w:shd w:val="clear" w:color="auto" w:fill="FDFCFC"/>
        <w:spacing w:after="0" w:line="360" w:lineRule="auto"/>
        <w:rPr>
          <w:rFonts w:cstheme="minorHAnsi"/>
          <w:color w:val="1F1F1F"/>
          <w:sz w:val="22"/>
          <w:szCs w:val="22"/>
        </w:rPr>
      </w:pPr>
      <w:r w:rsidRPr="00EC17D7">
        <w:rPr>
          <w:rFonts w:cstheme="minorHAnsi"/>
          <w:b/>
          <w:bCs/>
          <w:color w:val="1F1F1F"/>
          <w:sz w:val="22"/>
          <w:szCs w:val="22"/>
        </w:rPr>
        <w:t>Presentation &amp; Clarity:</w:t>
      </w:r>
      <w:r w:rsidRPr="00EC17D7">
        <w:rPr>
          <w:rFonts w:cstheme="minorHAnsi"/>
          <w:color w:val="1F1F1F"/>
          <w:sz w:val="22"/>
          <w:szCs w:val="22"/>
        </w:rPr>
        <w:t xml:space="preserve"> In 2026, Tower Hamlets launched its unified Family Information Hub, which successfully consolidated early help, early years services, and the SEND (Special Educational Needs and Disabilities) Local Offer into a single cohesive portal. The language is highly supportive, welcoming, and intentionally written to remove the stigma of seeking help.</w:t>
      </w:r>
    </w:p>
    <w:p w14:paraId="4329FC4A" w14:textId="04694C9E" w:rsidR="5B51EB31" w:rsidRPr="00EC17D7" w:rsidRDefault="5B51EB31" w:rsidP="00EC17D7">
      <w:pPr>
        <w:pStyle w:val="ListParagraph"/>
        <w:shd w:val="clear" w:color="auto" w:fill="FDFCFC"/>
        <w:spacing w:after="0" w:line="360" w:lineRule="auto"/>
        <w:ind w:left="1080"/>
        <w:rPr>
          <w:rFonts w:cstheme="minorHAnsi"/>
          <w:color w:val="1F1F1F"/>
          <w:sz w:val="22"/>
          <w:szCs w:val="22"/>
        </w:rPr>
      </w:pPr>
    </w:p>
    <w:p w14:paraId="1AD86E69" w14:textId="3EDEA0A0" w:rsidR="758C8E58" w:rsidRPr="00EC17D7" w:rsidRDefault="53628B35" w:rsidP="00EC17D7">
      <w:pPr>
        <w:shd w:val="clear" w:color="auto" w:fill="FDFCFC"/>
        <w:spacing w:after="0" w:line="360" w:lineRule="auto"/>
        <w:rPr>
          <w:rFonts w:cstheme="minorHAnsi"/>
          <w:sz w:val="22"/>
          <w:szCs w:val="22"/>
        </w:rPr>
      </w:pPr>
      <w:r w:rsidRPr="00EC17D7">
        <w:rPr>
          <w:rFonts w:cstheme="minorHAnsi"/>
          <w:b/>
          <w:bCs/>
          <w:color w:val="1F1F1F"/>
          <w:sz w:val="22"/>
          <w:szCs w:val="22"/>
        </w:rPr>
        <w:t>Accessibility &amp; Navigation:</w:t>
      </w:r>
      <w:r w:rsidRPr="00EC17D7">
        <w:rPr>
          <w:rFonts w:cstheme="minorHAnsi"/>
          <w:color w:val="1F1F1F"/>
          <w:sz w:val="22"/>
          <w:szCs w:val="22"/>
        </w:rPr>
        <w:t xml:space="preserve"> Tower Hamlets excels in digital inclusion. The portal features advanced translation tools catering to the borough's highly diverse, multi-lingual communities, alongside speech-to-search functions and mobile-first responsive design. It lists physical hub locations, operational hours, and direct telephone helplines clearly alongside digital options.</w:t>
      </w:r>
    </w:p>
    <w:p w14:paraId="651D5854" w14:textId="7EE79A20" w:rsidR="5B51EB31" w:rsidRPr="00EC17D7" w:rsidRDefault="5B51EB31" w:rsidP="00EC17D7">
      <w:pPr>
        <w:pStyle w:val="ListParagraph"/>
        <w:shd w:val="clear" w:color="auto" w:fill="FDFCFC"/>
        <w:spacing w:after="0" w:line="360" w:lineRule="auto"/>
        <w:ind w:left="1080"/>
        <w:rPr>
          <w:rFonts w:cstheme="minorHAnsi"/>
          <w:sz w:val="22"/>
          <w:szCs w:val="22"/>
        </w:rPr>
      </w:pPr>
    </w:p>
    <w:p w14:paraId="63B12074" w14:textId="47067FA3" w:rsidR="6A8CDDC0" w:rsidRPr="00EC17D7" w:rsidRDefault="620E9733" w:rsidP="00EC17D7">
      <w:pPr>
        <w:pStyle w:val="ListParagraph"/>
        <w:numPr>
          <w:ilvl w:val="0"/>
          <w:numId w:val="5"/>
        </w:numPr>
        <w:shd w:val="clear" w:color="auto" w:fill="FDFCFC"/>
        <w:spacing w:after="0" w:line="360" w:lineRule="auto"/>
        <w:rPr>
          <w:rFonts w:cstheme="minorHAnsi"/>
          <w:color w:val="1F1F1F"/>
          <w:sz w:val="22"/>
          <w:szCs w:val="22"/>
        </w:rPr>
      </w:pPr>
      <w:r w:rsidRPr="00EC17D7">
        <w:rPr>
          <w:rFonts w:cstheme="minorHAnsi"/>
          <w:b/>
          <w:bCs/>
          <w:color w:val="1F1F1F"/>
          <w:sz w:val="22"/>
          <w:szCs w:val="22"/>
        </w:rPr>
        <w:t>Comprehensiveness:</w:t>
      </w:r>
      <w:r w:rsidRPr="00EC17D7">
        <w:rPr>
          <w:rFonts w:cstheme="minorHAnsi"/>
          <w:color w:val="1F1F1F"/>
          <w:sz w:val="22"/>
          <w:szCs w:val="22"/>
        </w:rPr>
        <w:t xml:space="preserve"> The portal details support for a broad spectrum of family needs, ranging from parenting confidence to localised financial and housing support. It also provides targeted information for disabled parents, ensuring physical and sensory adjustments are accommodated across </w:t>
      </w:r>
      <w:proofErr w:type="gramStart"/>
      <w:r w:rsidRPr="00EC17D7">
        <w:rPr>
          <w:rFonts w:cstheme="minorHAnsi"/>
          <w:color w:val="1F1F1F"/>
          <w:sz w:val="22"/>
          <w:szCs w:val="22"/>
        </w:rPr>
        <w:t>all of</w:t>
      </w:r>
      <w:proofErr w:type="gramEnd"/>
      <w:r w:rsidRPr="00EC17D7">
        <w:rPr>
          <w:rFonts w:cstheme="minorHAnsi"/>
          <w:color w:val="1F1F1F"/>
          <w:sz w:val="22"/>
          <w:szCs w:val="22"/>
        </w:rPr>
        <w:t xml:space="preserve"> their local physical hubs, reflecting best practice guidance from the Family Hubs Network (2025).</w:t>
      </w:r>
    </w:p>
    <w:p w14:paraId="05FC356F" w14:textId="361D0D8A" w:rsidR="5B51EB31" w:rsidRPr="00EC17D7" w:rsidRDefault="5B51EB31" w:rsidP="00EC17D7">
      <w:pPr>
        <w:pStyle w:val="ListParagraph"/>
        <w:shd w:val="clear" w:color="auto" w:fill="FDFCFC"/>
        <w:spacing w:after="0" w:line="360" w:lineRule="auto"/>
        <w:ind w:left="1080"/>
        <w:rPr>
          <w:rFonts w:cstheme="minorHAnsi"/>
          <w:color w:val="1F1F1F"/>
          <w:sz w:val="22"/>
          <w:szCs w:val="22"/>
        </w:rPr>
      </w:pPr>
    </w:p>
    <w:p w14:paraId="64725BEE" w14:textId="0850AE54" w:rsidR="7F4B549E" w:rsidRPr="00EC17D7" w:rsidRDefault="7508D4D3" w:rsidP="00EC17D7">
      <w:pPr>
        <w:pStyle w:val="ListParagraph"/>
        <w:numPr>
          <w:ilvl w:val="0"/>
          <w:numId w:val="5"/>
        </w:numPr>
        <w:shd w:val="clear" w:color="auto" w:fill="FDFCFC"/>
        <w:spacing w:after="0" w:line="360" w:lineRule="auto"/>
        <w:rPr>
          <w:rFonts w:cstheme="minorHAnsi"/>
          <w:color w:val="1F1F1F"/>
          <w:sz w:val="22"/>
          <w:szCs w:val="22"/>
        </w:rPr>
      </w:pPr>
      <w:r w:rsidRPr="00EC17D7">
        <w:rPr>
          <w:rFonts w:cstheme="minorHAnsi"/>
          <w:b/>
          <w:bCs/>
          <w:color w:val="1F1F1F"/>
          <w:sz w:val="22"/>
          <w:szCs w:val="22"/>
        </w:rPr>
        <w:t>Strengths:</w:t>
      </w:r>
      <w:r w:rsidRPr="00EC17D7">
        <w:rPr>
          <w:rFonts w:cstheme="minorHAnsi"/>
          <w:color w:val="1F1F1F"/>
          <w:sz w:val="22"/>
          <w:szCs w:val="22"/>
        </w:rPr>
        <w:t xml:space="preserve"> Outstanding multi-lingual and digital accessibility features, an inviting and non-stigmatising interface, and highly visible physical and digital access routes</w:t>
      </w:r>
    </w:p>
    <w:p w14:paraId="73ACBDEC" w14:textId="67CF6359" w:rsidR="7F4B549E" w:rsidRPr="00EC17D7" w:rsidRDefault="7F4B549E" w:rsidP="00EC17D7">
      <w:pPr>
        <w:pStyle w:val="ListParagraph"/>
        <w:shd w:val="clear" w:color="auto" w:fill="FDFCFC"/>
        <w:spacing w:after="0" w:line="360" w:lineRule="auto"/>
        <w:ind w:left="1080"/>
        <w:rPr>
          <w:rFonts w:cstheme="minorHAnsi"/>
          <w:color w:val="1F1F1F"/>
          <w:sz w:val="22"/>
          <w:szCs w:val="22"/>
        </w:rPr>
      </w:pPr>
      <w:r w:rsidRPr="00EC17D7">
        <w:rPr>
          <w:rFonts w:cstheme="minorHAnsi"/>
          <w:color w:val="1F1F1F"/>
          <w:sz w:val="22"/>
          <w:szCs w:val="22"/>
        </w:rPr>
        <w:t>.</w:t>
      </w:r>
    </w:p>
    <w:p w14:paraId="479C11C9" w14:textId="0F0E1F12" w:rsidR="1046CA88" w:rsidRPr="00EC17D7" w:rsidRDefault="59CB1768" w:rsidP="00EC17D7">
      <w:pPr>
        <w:pStyle w:val="ListParagraph"/>
        <w:numPr>
          <w:ilvl w:val="0"/>
          <w:numId w:val="5"/>
        </w:numPr>
        <w:shd w:val="clear" w:color="auto" w:fill="FDFCFC"/>
        <w:spacing w:after="0" w:line="360" w:lineRule="auto"/>
        <w:rPr>
          <w:rFonts w:cstheme="minorHAnsi"/>
          <w:color w:val="1F1F1F"/>
          <w:sz w:val="22"/>
          <w:szCs w:val="22"/>
        </w:rPr>
      </w:pPr>
      <w:r w:rsidRPr="00EC17D7">
        <w:rPr>
          <w:rFonts w:cstheme="minorHAnsi"/>
          <w:b/>
          <w:bCs/>
          <w:color w:val="1F1F1F"/>
          <w:sz w:val="22"/>
          <w:szCs w:val="22"/>
        </w:rPr>
        <w:t>Weaknesses:</w:t>
      </w:r>
      <w:r w:rsidRPr="00EC17D7">
        <w:rPr>
          <w:rFonts w:cstheme="minorHAnsi"/>
          <w:color w:val="1F1F1F"/>
          <w:sz w:val="22"/>
          <w:szCs w:val="22"/>
        </w:rPr>
        <w:t xml:space="preserve"> The vast amount of localised community listings can occasionally cause navigation loops, requiring users to open multiple browser tabs to compare specific local hubs</w:t>
      </w:r>
    </w:p>
    <w:p w14:paraId="0D173384" w14:textId="54F3C785" w:rsidR="5B51EB31" w:rsidRPr="00EC17D7" w:rsidRDefault="5B51EB31" w:rsidP="00EC17D7">
      <w:pPr>
        <w:pStyle w:val="ListParagraph"/>
        <w:shd w:val="clear" w:color="auto" w:fill="FDFCFC"/>
        <w:spacing w:after="0" w:line="360" w:lineRule="auto"/>
        <w:ind w:left="1080"/>
        <w:rPr>
          <w:rFonts w:cstheme="minorHAnsi"/>
          <w:color w:val="1F1F1F"/>
          <w:sz w:val="22"/>
          <w:szCs w:val="22"/>
        </w:rPr>
      </w:pPr>
    </w:p>
    <w:p w14:paraId="632ED47B" w14:textId="1450B68A" w:rsidR="51A5C1D5" w:rsidRPr="00EC17D7" w:rsidRDefault="70DD8EE2" w:rsidP="00EC17D7">
      <w:pPr>
        <w:pStyle w:val="Heading2"/>
        <w:shd w:val="clear" w:color="auto" w:fill="FDFCFC"/>
        <w:spacing w:before="420" w:after="120" w:line="360" w:lineRule="auto"/>
        <w:rPr>
          <w:rFonts w:asciiTheme="minorHAnsi" w:eastAsiaTheme="minorEastAsia" w:hAnsiTheme="minorHAnsi" w:cstheme="minorHAnsi"/>
          <w:b/>
          <w:bCs/>
          <w:color w:val="1F1F1F"/>
          <w:sz w:val="22"/>
          <w:szCs w:val="22"/>
        </w:rPr>
      </w:pPr>
      <w:r w:rsidRPr="00EC17D7">
        <w:rPr>
          <w:rFonts w:asciiTheme="minorHAnsi" w:eastAsiaTheme="minorEastAsia" w:hAnsiTheme="minorHAnsi" w:cstheme="minorHAnsi"/>
          <w:b/>
          <w:bCs/>
          <w:color w:val="1F1F1F"/>
          <w:sz w:val="22"/>
          <w:szCs w:val="22"/>
        </w:rPr>
        <w:lastRenderedPageBreak/>
        <w:t>Comparative Analysis</w:t>
      </w:r>
    </w:p>
    <w:p w14:paraId="11DCAFC4" w14:textId="0638B70F" w:rsidR="51A5C1D5" w:rsidRPr="00EC17D7" w:rsidRDefault="70DD8EE2" w:rsidP="00EC17D7">
      <w:pPr>
        <w:shd w:val="clear" w:color="auto" w:fill="FDFCFC"/>
        <w:spacing w:after="0" w:line="360" w:lineRule="auto"/>
        <w:rPr>
          <w:rFonts w:cstheme="minorHAnsi"/>
          <w:color w:val="1F1F1F"/>
          <w:sz w:val="22"/>
          <w:szCs w:val="22"/>
        </w:rPr>
      </w:pPr>
      <w:r w:rsidRPr="00EC17D7">
        <w:rPr>
          <w:rFonts w:cstheme="minorHAnsi"/>
          <w:color w:val="1F1F1F"/>
          <w:sz w:val="22"/>
          <w:szCs w:val="22"/>
        </w:rPr>
        <w:t>When comparing these three local authorities, distinct strategic differences emerge regarding their primary digital audience and service design.</w:t>
      </w:r>
    </w:p>
    <w:p w14:paraId="498EE29A" w14:textId="51D89063" w:rsidR="5B51EB31" w:rsidRPr="00EC17D7" w:rsidRDefault="5B51EB31" w:rsidP="00EC17D7">
      <w:pPr>
        <w:shd w:val="clear" w:color="auto" w:fill="FDFCFC"/>
        <w:spacing w:after="0" w:line="360" w:lineRule="auto"/>
        <w:rPr>
          <w:rFonts w:cstheme="minorHAnsi"/>
          <w:color w:val="1F1F1F"/>
          <w:sz w:val="22"/>
          <w:szCs w:val="22"/>
        </w:rPr>
      </w:pPr>
    </w:p>
    <w:p w14:paraId="1F43CBDA" w14:textId="3AB8D50D" w:rsidR="1046CA88" w:rsidRPr="00EC17D7" w:rsidRDefault="59CB1768" w:rsidP="00EC17D7">
      <w:pPr>
        <w:pStyle w:val="ListParagraph"/>
        <w:shd w:val="clear" w:color="auto" w:fill="FDFCFC"/>
        <w:spacing w:after="0" w:line="360" w:lineRule="auto"/>
        <w:ind w:left="1080"/>
        <w:rPr>
          <w:rFonts w:cstheme="minorHAnsi"/>
          <w:sz w:val="22"/>
          <w:szCs w:val="22"/>
        </w:rPr>
      </w:pPr>
      <w:r w:rsidRPr="00EC17D7">
        <w:rPr>
          <w:rFonts w:cstheme="minorHAnsi"/>
          <w:color w:val="1F1F1F"/>
          <w:sz w:val="22"/>
          <w:szCs w:val="22"/>
        </w:rPr>
        <w:t>.</w:t>
      </w:r>
    </w:p>
    <w:p w14:paraId="5594EF67" w14:textId="5CC939F1" w:rsidR="5B51EB31" w:rsidRPr="00EC17D7" w:rsidRDefault="5B51EB31" w:rsidP="00EC17D7">
      <w:pPr>
        <w:pStyle w:val="ListParagraph"/>
        <w:shd w:val="clear" w:color="auto" w:fill="FDFCFC"/>
        <w:spacing w:after="0" w:line="360" w:lineRule="auto"/>
        <w:ind w:left="1080"/>
        <w:rPr>
          <w:rFonts w:cstheme="minorHAnsi"/>
          <w:color w:val="1F1F1F"/>
          <w:sz w:val="22"/>
          <w:szCs w:val="22"/>
        </w:rPr>
      </w:pPr>
    </w:p>
    <w:tbl>
      <w:tblPr>
        <w:tblW w:w="0" w:type="auto"/>
        <w:tblLook w:val="06A0" w:firstRow="1" w:lastRow="0" w:firstColumn="1" w:lastColumn="0" w:noHBand="1" w:noVBand="1"/>
      </w:tblPr>
      <w:tblGrid>
        <w:gridCol w:w="1887"/>
        <w:gridCol w:w="1425"/>
        <w:gridCol w:w="2131"/>
        <w:gridCol w:w="1818"/>
        <w:gridCol w:w="1749"/>
      </w:tblGrid>
      <w:tr w:rsidR="4783921B" w:rsidRPr="00EC17D7" w14:paraId="705524A6" w14:textId="77777777" w:rsidTr="4783921B">
        <w:trPr>
          <w:trHeight w:val="300"/>
        </w:trPr>
        <w:tc>
          <w:tcPr>
            <w:tcW w:w="75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02F0D49" w14:textId="7695ABF4" w:rsidR="4783921B" w:rsidRPr="00EC17D7" w:rsidRDefault="4783921B" w:rsidP="00EC17D7">
            <w:pPr>
              <w:spacing w:after="0" w:line="360" w:lineRule="auto"/>
              <w:rPr>
                <w:rFonts w:cstheme="minorHAnsi"/>
                <w:b/>
                <w:bCs/>
                <w:sz w:val="22"/>
                <w:szCs w:val="22"/>
              </w:rPr>
            </w:pPr>
            <w:r w:rsidRPr="00EC17D7">
              <w:rPr>
                <w:rFonts w:cstheme="minorHAnsi"/>
                <w:b/>
                <w:bCs/>
                <w:sz w:val="22"/>
                <w:szCs w:val="22"/>
              </w:rPr>
              <w:t>Local Authority</w:t>
            </w:r>
          </w:p>
        </w:tc>
        <w:tc>
          <w:tcPr>
            <w:tcW w:w="152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66DC4FA" w14:textId="6B030789" w:rsidR="4783921B" w:rsidRPr="00EC17D7" w:rsidRDefault="4783921B" w:rsidP="00EC17D7">
            <w:pPr>
              <w:spacing w:after="0" w:line="360" w:lineRule="auto"/>
              <w:rPr>
                <w:rFonts w:cstheme="minorHAnsi"/>
                <w:b/>
                <w:bCs/>
                <w:sz w:val="22"/>
                <w:szCs w:val="22"/>
              </w:rPr>
            </w:pPr>
            <w:r w:rsidRPr="00EC17D7">
              <w:rPr>
                <w:rFonts w:cstheme="minorHAnsi"/>
                <w:b/>
                <w:bCs/>
                <w:sz w:val="22"/>
                <w:szCs w:val="22"/>
              </w:rPr>
              <w:t>Primary Delivery Model</w:t>
            </w:r>
          </w:p>
        </w:tc>
        <w:tc>
          <w:tcPr>
            <w:tcW w:w="210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54CD692A" w14:textId="7310E4C1" w:rsidR="4783921B" w:rsidRPr="00EC17D7" w:rsidRDefault="4783921B" w:rsidP="00EC17D7">
            <w:pPr>
              <w:spacing w:after="0" w:line="360" w:lineRule="auto"/>
              <w:rPr>
                <w:rFonts w:cstheme="minorHAnsi"/>
                <w:b/>
                <w:bCs/>
                <w:sz w:val="22"/>
                <w:szCs w:val="22"/>
              </w:rPr>
            </w:pPr>
            <w:r w:rsidRPr="00EC17D7">
              <w:rPr>
                <w:rFonts w:cstheme="minorHAnsi"/>
                <w:b/>
                <w:bCs/>
                <w:sz w:val="22"/>
                <w:szCs w:val="22"/>
              </w:rPr>
              <w:t>Target Audience Design</w:t>
            </w:r>
          </w:p>
        </w:tc>
        <w:tc>
          <w:tcPr>
            <w:tcW w:w="250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49DBE76" w14:textId="535EA2FC" w:rsidR="4783921B" w:rsidRPr="00EC17D7" w:rsidRDefault="4783921B" w:rsidP="00EC17D7">
            <w:pPr>
              <w:spacing w:after="0" w:line="360" w:lineRule="auto"/>
              <w:rPr>
                <w:rFonts w:cstheme="minorHAnsi"/>
                <w:b/>
                <w:bCs/>
                <w:sz w:val="22"/>
                <w:szCs w:val="22"/>
              </w:rPr>
            </w:pPr>
            <w:r w:rsidRPr="00EC17D7">
              <w:rPr>
                <w:rFonts w:cstheme="minorHAnsi"/>
                <w:b/>
                <w:bCs/>
                <w:sz w:val="22"/>
                <w:szCs w:val="22"/>
              </w:rPr>
              <w:t>Key Digital Strength</w:t>
            </w:r>
          </w:p>
        </w:tc>
        <w:tc>
          <w:tcPr>
            <w:tcW w:w="21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0910E2A" w14:textId="72EBCE6A" w:rsidR="4783921B" w:rsidRPr="00EC17D7" w:rsidRDefault="4783921B" w:rsidP="00EC17D7">
            <w:pPr>
              <w:spacing w:after="0" w:line="360" w:lineRule="auto"/>
              <w:rPr>
                <w:rFonts w:cstheme="minorHAnsi"/>
                <w:b/>
                <w:bCs/>
                <w:sz w:val="22"/>
                <w:szCs w:val="22"/>
              </w:rPr>
            </w:pPr>
            <w:r w:rsidRPr="00EC17D7">
              <w:rPr>
                <w:rFonts w:cstheme="minorHAnsi"/>
                <w:b/>
                <w:bCs/>
                <w:sz w:val="22"/>
                <w:szCs w:val="22"/>
              </w:rPr>
              <w:t xml:space="preserve">Major </w:t>
            </w:r>
            <w:proofErr w:type="spellStart"/>
            <w:r w:rsidR="00EC17D7">
              <w:rPr>
                <w:rFonts w:cstheme="minorHAnsi"/>
                <w:b/>
                <w:bCs/>
                <w:sz w:val="22"/>
                <w:szCs w:val="22"/>
              </w:rPr>
              <w:t>Accessibilityy</w:t>
            </w:r>
            <w:proofErr w:type="spellEnd"/>
            <w:r w:rsidRPr="00EC17D7">
              <w:rPr>
                <w:rFonts w:cstheme="minorHAnsi"/>
                <w:b/>
                <w:bCs/>
                <w:sz w:val="22"/>
                <w:szCs w:val="22"/>
              </w:rPr>
              <w:t xml:space="preserve"> Barrier</w:t>
            </w:r>
          </w:p>
        </w:tc>
      </w:tr>
      <w:tr w:rsidR="4783921B" w:rsidRPr="00EC17D7" w14:paraId="70265BFD" w14:textId="77777777" w:rsidTr="4783921B">
        <w:trPr>
          <w:trHeight w:val="300"/>
        </w:trPr>
        <w:tc>
          <w:tcPr>
            <w:tcW w:w="75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D05D4FE" w14:textId="6B58DFF4" w:rsidR="4783921B" w:rsidRPr="00EC17D7" w:rsidRDefault="00EC17D7" w:rsidP="00EC17D7">
            <w:pPr>
              <w:spacing w:after="0" w:line="360" w:lineRule="auto"/>
              <w:rPr>
                <w:rFonts w:cstheme="minorHAnsi"/>
                <w:b/>
                <w:bCs/>
                <w:sz w:val="22"/>
                <w:szCs w:val="22"/>
              </w:rPr>
            </w:pPr>
            <w:proofErr w:type="spellStart"/>
            <w:r w:rsidRPr="00EC17D7">
              <w:rPr>
                <w:rFonts w:cstheme="minorHAnsi"/>
                <w:b/>
                <w:bCs/>
                <w:sz w:val="22"/>
                <w:szCs w:val="22"/>
              </w:rPr>
              <w:t>Leicestershir</w:t>
            </w:r>
            <w:r>
              <w:rPr>
                <w:rFonts w:cstheme="minorHAnsi"/>
                <w:b/>
                <w:bCs/>
                <w:sz w:val="22"/>
                <w:szCs w:val="22"/>
              </w:rPr>
              <w:t>ee</w:t>
            </w:r>
            <w:proofErr w:type="spellEnd"/>
          </w:p>
        </w:tc>
        <w:tc>
          <w:tcPr>
            <w:tcW w:w="152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32CB275" w14:textId="38C4E5E6" w:rsidR="4783921B" w:rsidRPr="00EC17D7" w:rsidRDefault="4783921B" w:rsidP="00EC17D7">
            <w:pPr>
              <w:spacing w:after="0" w:line="360" w:lineRule="auto"/>
              <w:rPr>
                <w:rFonts w:cstheme="minorHAnsi"/>
                <w:sz w:val="22"/>
                <w:szCs w:val="22"/>
              </w:rPr>
            </w:pPr>
            <w:r w:rsidRPr="00EC17D7">
              <w:rPr>
                <w:rFonts w:cstheme="minorHAnsi"/>
                <w:sz w:val="22"/>
                <w:szCs w:val="22"/>
              </w:rPr>
              <w:t>Children and Family Wellbeing Service</w:t>
            </w:r>
          </w:p>
        </w:tc>
        <w:tc>
          <w:tcPr>
            <w:tcW w:w="210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3055B22A" w14:textId="3EFEBB86" w:rsidR="4783921B" w:rsidRPr="00EC17D7" w:rsidRDefault="4783921B" w:rsidP="00EC17D7">
            <w:pPr>
              <w:spacing w:after="0" w:line="360" w:lineRule="auto"/>
              <w:rPr>
                <w:rFonts w:cstheme="minorHAnsi"/>
                <w:sz w:val="22"/>
                <w:szCs w:val="22"/>
              </w:rPr>
            </w:pPr>
            <w:r w:rsidRPr="00EC17D7">
              <w:rPr>
                <w:rFonts w:cstheme="minorHAnsi"/>
                <w:sz w:val="22"/>
                <w:szCs w:val="22"/>
              </w:rPr>
              <w:t>Balanced (Distinguished parent/professional portals)</w:t>
            </w:r>
          </w:p>
        </w:tc>
        <w:tc>
          <w:tcPr>
            <w:tcW w:w="250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2F7EF85" w14:textId="0D4B6537" w:rsidR="4783921B" w:rsidRPr="00EC17D7" w:rsidRDefault="4783921B" w:rsidP="00EC17D7">
            <w:pPr>
              <w:spacing w:after="0" w:line="360" w:lineRule="auto"/>
              <w:rPr>
                <w:rFonts w:cstheme="minorHAnsi"/>
                <w:sz w:val="22"/>
                <w:szCs w:val="22"/>
              </w:rPr>
            </w:pPr>
            <w:r w:rsidRPr="00EC17D7">
              <w:rPr>
                <w:rFonts w:cstheme="minorHAnsi"/>
                <w:sz w:val="22"/>
                <w:szCs w:val="22"/>
              </w:rPr>
              <w:t>Clear description of evidence-based programmes</w:t>
            </w:r>
          </w:p>
        </w:tc>
        <w:tc>
          <w:tcPr>
            <w:tcW w:w="21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71CC229" w14:textId="7438C430" w:rsidR="4783921B" w:rsidRPr="00EC17D7" w:rsidRDefault="4783921B" w:rsidP="00EC17D7">
            <w:pPr>
              <w:spacing w:after="0" w:line="360" w:lineRule="auto"/>
              <w:rPr>
                <w:rFonts w:cstheme="minorHAnsi"/>
                <w:sz w:val="22"/>
                <w:szCs w:val="22"/>
              </w:rPr>
            </w:pPr>
            <w:r w:rsidRPr="00EC17D7">
              <w:rPr>
                <w:rFonts w:cstheme="minorHAnsi"/>
                <w:sz w:val="22"/>
                <w:szCs w:val="22"/>
              </w:rPr>
              <w:t>60-minute referral form timeout; professional language</w:t>
            </w:r>
          </w:p>
        </w:tc>
      </w:tr>
      <w:tr w:rsidR="4783921B" w:rsidRPr="00EC17D7" w14:paraId="0CC9763C" w14:textId="77777777" w:rsidTr="4783921B">
        <w:trPr>
          <w:trHeight w:val="300"/>
        </w:trPr>
        <w:tc>
          <w:tcPr>
            <w:tcW w:w="75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D623C92" w14:textId="29CB054F" w:rsidR="4783921B" w:rsidRPr="00EC17D7" w:rsidRDefault="4783921B" w:rsidP="00EC17D7">
            <w:pPr>
              <w:spacing w:after="0" w:line="360" w:lineRule="auto"/>
              <w:rPr>
                <w:rFonts w:cstheme="minorHAnsi"/>
                <w:b/>
                <w:bCs/>
                <w:sz w:val="22"/>
                <w:szCs w:val="22"/>
              </w:rPr>
            </w:pPr>
            <w:r w:rsidRPr="00EC17D7">
              <w:rPr>
                <w:rFonts w:cstheme="minorHAnsi"/>
                <w:b/>
                <w:bCs/>
                <w:sz w:val="22"/>
                <w:szCs w:val="22"/>
              </w:rPr>
              <w:t>Leeds</w:t>
            </w:r>
          </w:p>
        </w:tc>
        <w:tc>
          <w:tcPr>
            <w:tcW w:w="152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BDFC6E5" w14:textId="016F605C" w:rsidR="4783921B" w:rsidRPr="00EC17D7" w:rsidRDefault="4783921B" w:rsidP="00EC17D7">
            <w:pPr>
              <w:spacing w:after="0" w:line="360" w:lineRule="auto"/>
              <w:rPr>
                <w:rFonts w:cstheme="minorHAnsi"/>
                <w:sz w:val="22"/>
                <w:szCs w:val="22"/>
              </w:rPr>
            </w:pPr>
            <w:r w:rsidRPr="00EC17D7">
              <w:rPr>
                <w:rFonts w:cstheme="minorHAnsi"/>
                <w:sz w:val="22"/>
                <w:szCs w:val="22"/>
              </w:rPr>
              <w:t>Cluster &amp; Hub Partnership Model</w:t>
            </w:r>
          </w:p>
        </w:tc>
        <w:tc>
          <w:tcPr>
            <w:tcW w:w="210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29BDD2A0" w14:textId="42B7E9FF" w:rsidR="4783921B" w:rsidRPr="00EC17D7" w:rsidRDefault="4783921B" w:rsidP="00EC17D7">
            <w:pPr>
              <w:spacing w:after="0" w:line="360" w:lineRule="auto"/>
              <w:rPr>
                <w:rFonts w:cstheme="minorHAnsi"/>
                <w:sz w:val="22"/>
                <w:szCs w:val="22"/>
              </w:rPr>
            </w:pPr>
            <w:r w:rsidRPr="00EC17D7">
              <w:rPr>
                <w:rFonts w:cstheme="minorHAnsi"/>
                <w:sz w:val="22"/>
                <w:szCs w:val="22"/>
              </w:rPr>
              <w:t>Practitioner-heavy (Strategic)</w:t>
            </w:r>
          </w:p>
        </w:tc>
        <w:tc>
          <w:tcPr>
            <w:tcW w:w="250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725ADC6E" w14:textId="5CC315C2" w:rsidR="4783921B" w:rsidRPr="00EC17D7" w:rsidRDefault="4783921B" w:rsidP="00EC17D7">
            <w:pPr>
              <w:spacing w:after="0" w:line="360" w:lineRule="auto"/>
              <w:rPr>
                <w:rFonts w:cstheme="minorHAnsi"/>
                <w:sz w:val="22"/>
                <w:szCs w:val="22"/>
              </w:rPr>
            </w:pPr>
            <w:r w:rsidRPr="00EC17D7">
              <w:rPr>
                <w:rFonts w:cstheme="minorHAnsi"/>
                <w:sz w:val="22"/>
                <w:szCs w:val="22"/>
              </w:rPr>
              <w:t>Comprehensive strategic framework documentation</w:t>
            </w:r>
          </w:p>
        </w:tc>
        <w:tc>
          <w:tcPr>
            <w:tcW w:w="2121"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1865F35A" w14:textId="0D287C11" w:rsidR="4783921B" w:rsidRPr="00EC17D7" w:rsidRDefault="4783921B" w:rsidP="00EC17D7">
            <w:pPr>
              <w:spacing w:after="0" w:line="360" w:lineRule="auto"/>
              <w:rPr>
                <w:rFonts w:cstheme="minorHAnsi"/>
                <w:sz w:val="22"/>
                <w:szCs w:val="22"/>
              </w:rPr>
            </w:pPr>
            <w:r w:rsidRPr="00EC17D7">
              <w:rPr>
                <w:rFonts w:cstheme="minorHAnsi"/>
                <w:sz w:val="22"/>
                <w:szCs w:val="22"/>
              </w:rPr>
              <w:t>High cognitive load; fragmented portals; heavy jargon</w:t>
            </w:r>
          </w:p>
        </w:tc>
      </w:tr>
      <w:tr w:rsidR="4783921B" w:rsidRPr="00EC17D7" w14:paraId="2362C195" w14:textId="77777777" w:rsidTr="4783921B">
        <w:trPr>
          <w:trHeight w:val="300"/>
        </w:trPr>
        <w:tc>
          <w:tcPr>
            <w:tcW w:w="75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4AF8BF9E" w14:textId="0CDAFFDF" w:rsidR="4783921B" w:rsidRPr="00EC17D7" w:rsidRDefault="4783921B" w:rsidP="00EC17D7">
            <w:pPr>
              <w:spacing w:after="0" w:line="360" w:lineRule="auto"/>
              <w:rPr>
                <w:rFonts w:cstheme="minorHAnsi"/>
                <w:b/>
                <w:bCs/>
                <w:sz w:val="22"/>
                <w:szCs w:val="22"/>
              </w:rPr>
            </w:pPr>
            <w:r w:rsidRPr="00EC17D7">
              <w:rPr>
                <w:rFonts w:cstheme="minorHAnsi"/>
                <w:b/>
                <w:bCs/>
                <w:sz w:val="22"/>
                <w:szCs w:val="22"/>
              </w:rPr>
              <w:t>Tower Hamlets</w:t>
            </w:r>
          </w:p>
        </w:tc>
        <w:tc>
          <w:tcPr>
            <w:tcW w:w="1529"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BE20873" w14:textId="061D59B1" w:rsidR="4783921B" w:rsidRPr="00EC17D7" w:rsidRDefault="4783921B" w:rsidP="00EC17D7">
            <w:pPr>
              <w:spacing w:after="0" w:line="360" w:lineRule="auto"/>
              <w:rPr>
                <w:rFonts w:cstheme="minorHAnsi"/>
                <w:sz w:val="22"/>
                <w:szCs w:val="22"/>
              </w:rPr>
            </w:pPr>
            <w:r w:rsidRPr="00EC17D7">
              <w:rPr>
                <w:rFonts w:cstheme="minorHAnsi"/>
                <w:sz w:val="22"/>
                <w:szCs w:val="22"/>
              </w:rPr>
              <w:t>Best Start Family Hubs Network</w:t>
            </w:r>
          </w:p>
        </w:tc>
        <w:tc>
          <w:tcPr>
            <w:tcW w:w="210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6C7400CA" w14:textId="7515066F" w:rsidR="4783921B" w:rsidRPr="00EC17D7" w:rsidRDefault="4783921B" w:rsidP="00EC17D7">
            <w:pPr>
              <w:spacing w:after="0" w:line="360" w:lineRule="auto"/>
              <w:rPr>
                <w:rFonts w:cstheme="minorHAnsi"/>
                <w:sz w:val="22"/>
                <w:szCs w:val="22"/>
              </w:rPr>
            </w:pPr>
            <w:r w:rsidRPr="00EC17D7">
              <w:rPr>
                <w:rFonts w:cstheme="minorHAnsi"/>
                <w:sz w:val="22"/>
                <w:szCs w:val="22"/>
              </w:rPr>
              <w:t>Family-centric (Community-first)</w:t>
            </w:r>
          </w:p>
        </w:tc>
        <w:tc>
          <w:tcPr>
            <w:tcW w:w="2503"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14:paraId="030B9E2C" w14:textId="25D177ED" w:rsidR="4783921B" w:rsidRPr="00EC17D7" w:rsidRDefault="4783921B" w:rsidP="00EC17D7">
            <w:pPr>
              <w:spacing w:after="0" w:line="360" w:lineRule="auto"/>
              <w:rPr>
                <w:rFonts w:cstheme="minorHAnsi"/>
                <w:sz w:val="22"/>
                <w:szCs w:val="22"/>
              </w:rPr>
            </w:pPr>
            <w:r w:rsidRPr="00EC17D7">
              <w:rPr>
                <w:rFonts w:cstheme="minorHAnsi"/>
                <w:sz w:val="22"/>
                <w:szCs w:val="22"/>
              </w:rPr>
              <w:t>Built-in translation tools, speech-to-text, and clear contact routes</w:t>
            </w:r>
          </w:p>
        </w:tc>
        <w:tc>
          <w:tcPr>
            <w:tcW w:w="2121" w:type="dxa"/>
            <w:vAlign w:val="center"/>
          </w:tcPr>
          <w:p w14:paraId="1C12A587" w14:textId="77B8934E" w:rsidR="23E265FA" w:rsidRPr="00EC17D7" w:rsidRDefault="23E265FA" w:rsidP="00EC17D7">
            <w:pPr>
              <w:spacing w:line="360" w:lineRule="auto"/>
              <w:rPr>
                <w:rFonts w:cstheme="minorHAnsi"/>
                <w:sz w:val="22"/>
                <w:szCs w:val="22"/>
              </w:rPr>
            </w:pPr>
            <w:r w:rsidRPr="00EC17D7">
              <w:rPr>
                <w:rFonts w:cstheme="minorHAnsi"/>
                <w:sz w:val="22"/>
                <w:szCs w:val="22"/>
              </w:rPr>
              <w:t>Occasional information</w:t>
            </w:r>
          </w:p>
          <w:p w14:paraId="6A1B379B" w14:textId="017E4718" w:rsidR="23E265FA" w:rsidRPr="00EC17D7" w:rsidRDefault="23E265FA" w:rsidP="00EC17D7">
            <w:pPr>
              <w:spacing w:line="360" w:lineRule="auto"/>
              <w:rPr>
                <w:rFonts w:cstheme="minorHAnsi"/>
                <w:sz w:val="22"/>
                <w:szCs w:val="22"/>
              </w:rPr>
            </w:pPr>
            <w:r w:rsidRPr="00EC17D7">
              <w:rPr>
                <w:rFonts w:cstheme="minorHAnsi"/>
                <w:sz w:val="22"/>
                <w:szCs w:val="22"/>
              </w:rPr>
              <w:t>Overload due to</w:t>
            </w:r>
          </w:p>
          <w:p w14:paraId="5A6FAF14" w14:textId="48332169" w:rsidR="23E265FA" w:rsidRPr="00EC17D7" w:rsidRDefault="23E265FA" w:rsidP="00EC17D7">
            <w:pPr>
              <w:spacing w:line="360" w:lineRule="auto"/>
              <w:rPr>
                <w:rFonts w:cstheme="minorHAnsi"/>
                <w:sz w:val="22"/>
                <w:szCs w:val="22"/>
              </w:rPr>
            </w:pPr>
            <w:r w:rsidRPr="00EC17D7">
              <w:rPr>
                <w:rFonts w:cstheme="minorHAnsi"/>
                <w:sz w:val="22"/>
                <w:szCs w:val="22"/>
              </w:rPr>
              <w:t>Extensive local listings.</w:t>
            </w:r>
          </w:p>
        </w:tc>
      </w:tr>
    </w:tbl>
    <w:p w14:paraId="38299A27" w14:textId="228E2E79" w:rsidR="5B51EB31" w:rsidRPr="00EC17D7" w:rsidRDefault="5B51EB31" w:rsidP="00EC17D7">
      <w:pPr>
        <w:pStyle w:val="ListParagraph"/>
        <w:shd w:val="clear" w:color="auto" w:fill="FDFCFC"/>
        <w:spacing w:after="0" w:line="360" w:lineRule="auto"/>
        <w:ind w:left="1080"/>
        <w:rPr>
          <w:rFonts w:cstheme="minorHAnsi"/>
          <w:color w:val="1F1F1F"/>
          <w:sz w:val="22"/>
          <w:szCs w:val="22"/>
        </w:rPr>
      </w:pPr>
    </w:p>
    <w:p w14:paraId="4F6D3F32" w14:textId="14A30191" w:rsidR="2CD307EE" w:rsidRPr="00EC17D7" w:rsidRDefault="6A7BE9B9" w:rsidP="00EC17D7">
      <w:pPr>
        <w:shd w:val="clear" w:color="auto" w:fill="FDFCFC"/>
        <w:spacing w:after="0" w:line="360" w:lineRule="auto"/>
        <w:rPr>
          <w:rFonts w:cstheme="minorHAnsi"/>
          <w:sz w:val="22"/>
          <w:szCs w:val="22"/>
        </w:rPr>
      </w:pPr>
      <w:r w:rsidRPr="00EC17D7">
        <w:rPr>
          <w:rFonts w:eastAsia="Arial" w:cstheme="minorHAnsi"/>
          <w:color w:val="1F1F1F"/>
          <w:sz w:val="22"/>
          <w:szCs w:val="22"/>
        </w:rPr>
        <w:t>.</w:t>
      </w:r>
    </w:p>
    <w:p w14:paraId="639C6889" w14:textId="6DDABE14" w:rsidR="5B51EB31" w:rsidRPr="00EC17D7" w:rsidRDefault="2C3B1A79" w:rsidP="00EC17D7">
      <w:pPr>
        <w:pStyle w:val="Heading3"/>
        <w:shd w:val="clear" w:color="auto" w:fill="FDFCFC"/>
        <w:spacing w:before="420" w:after="120" w:line="360" w:lineRule="auto"/>
        <w:rPr>
          <w:rFonts w:eastAsia="Arial" w:cstheme="minorHAnsi"/>
          <w:color w:val="1F1F1F"/>
          <w:sz w:val="22"/>
          <w:szCs w:val="22"/>
        </w:rPr>
      </w:pPr>
      <w:r w:rsidRPr="00EC17D7">
        <w:rPr>
          <w:rFonts w:eastAsia="Arial" w:cstheme="minorHAnsi"/>
          <w:color w:val="1F1F1F"/>
          <w:sz w:val="22"/>
          <w:szCs w:val="22"/>
        </w:rPr>
        <w:t>Synthesis and Justification of the Most Effective Website</w:t>
      </w:r>
    </w:p>
    <w:p w14:paraId="31259BE3" w14:textId="79734905" w:rsidR="5B51EB31" w:rsidRPr="00EC17D7" w:rsidRDefault="2C3B1A79" w:rsidP="00EC17D7">
      <w:pPr>
        <w:shd w:val="clear" w:color="auto" w:fill="FDFCFC"/>
        <w:spacing w:after="0" w:line="360" w:lineRule="auto"/>
        <w:rPr>
          <w:rFonts w:eastAsia="Arial" w:cstheme="minorHAnsi"/>
          <w:color w:val="1F1F1F"/>
          <w:sz w:val="22"/>
          <w:szCs w:val="22"/>
        </w:rPr>
      </w:pPr>
      <w:r w:rsidRPr="00EC17D7">
        <w:rPr>
          <w:rFonts w:eastAsia="Arial" w:cstheme="minorHAnsi"/>
          <w:color w:val="1F1F1F"/>
          <w:sz w:val="22"/>
          <w:szCs w:val="22"/>
        </w:rPr>
        <w:t xml:space="preserve">While each authority demonstrates a clear commitment to delivering early interventions, </w:t>
      </w:r>
      <w:r w:rsidRPr="00EC17D7">
        <w:rPr>
          <w:rFonts w:eastAsia="Arial" w:cstheme="minorHAnsi"/>
          <w:b/>
          <w:bCs/>
          <w:color w:val="1F1F1F"/>
          <w:sz w:val="22"/>
          <w:szCs w:val="22"/>
        </w:rPr>
        <w:t>Tower Hamlets Council</w:t>
      </w:r>
      <w:r w:rsidRPr="00EC17D7">
        <w:rPr>
          <w:rFonts w:eastAsia="Arial" w:cstheme="minorHAnsi"/>
          <w:color w:val="1F1F1F"/>
          <w:sz w:val="22"/>
          <w:szCs w:val="22"/>
        </w:rPr>
        <w:t xml:space="preserve"> represents the most effective digital signposting platform.</w:t>
      </w:r>
    </w:p>
    <w:p w14:paraId="3AC1B543" w14:textId="2A48436B" w:rsidR="5B51EB31" w:rsidRPr="00EC17D7" w:rsidRDefault="5B51EB31" w:rsidP="00EC17D7">
      <w:pPr>
        <w:shd w:val="clear" w:color="auto" w:fill="FDFCFC"/>
        <w:spacing w:after="0" w:line="360" w:lineRule="auto"/>
        <w:rPr>
          <w:rFonts w:eastAsia="Arial" w:cstheme="minorHAnsi"/>
          <w:color w:val="1F1F1F"/>
          <w:sz w:val="22"/>
          <w:szCs w:val="22"/>
        </w:rPr>
      </w:pPr>
    </w:p>
    <w:p w14:paraId="6DD7E005" w14:textId="2D208BD8" w:rsidR="5B51EB31" w:rsidRPr="00EC17D7" w:rsidRDefault="2A1BD7DB" w:rsidP="00EC17D7">
      <w:pPr>
        <w:shd w:val="clear" w:color="auto" w:fill="FDFCFC"/>
        <w:spacing w:after="0" w:line="360" w:lineRule="auto"/>
        <w:rPr>
          <w:rFonts w:eastAsia="Arial" w:cstheme="minorHAnsi"/>
          <w:color w:val="1F1F1F"/>
          <w:sz w:val="22"/>
          <w:szCs w:val="22"/>
        </w:rPr>
      </w:pPr>
      <w:r w:rsidRPr="00EC17D7">
        <w:rPr>
          <w:rFonts w:eastAsia="Arial" w:cstheme="minorHAnsi"/>
          <w:color w:val="1F1F1F"/>
          <w:sz w:val="22"/>
          <w:szCs w:val="22"/>
        </w:rPr>
        <w:lastRenderedPageBreak/>
        <w:t>The primary objective of online signposting is to lower the barrier to entry for families seeking support. Although Leeds offers an exceptionally detailed strategic framework, its website functions primarily as an operational manual for professionals. Similarly, while Leicestershire's pathways are highly structured, its rigid form</w:t>
      </w:r>
      <w:r w:rsidRPr="00EC17D7">
        <w:rPr>
          <w:rFonts w:eastAsia="Arial" w:cstheme="minorHAnsi"/>
          <w:sz w:val="22"/>
          <w:szCs w:val="22"/>
        </w:rPr>
        <w:t>, timeout,</w:t>
      </w:r>
      <w:r w:rsidRPr="00EC17D7">
        <w:rPr>
          <w:rFonts w:eastAsia="Arial" w:cstheme="minorHAnsi"/>
          <w:color w:val="1F1F1F"/>
          <w:sz w:val="22"/>
          <w:szCs w:val="22"/>
        </w:rPr>
        <w:t xml:space="preserve"> and practitioner-centric terminology create unnecessary friction for vulnerable users.</w:t>
      </w:r>
    </w:p>
    <w:p w14:paraId="1BA4B1C7" w14:textId="2A32750B" w:rsidR="5B51EB31" w:rsidRPr="00EC17D7" w:rsidRDefault="5B51EB31" w:rsidP="00EC17D7">
      <w:pPr>
        <w:shd w:val="clear" w:color="auto" w:fill="FDFCFC"/>
        <w:spacing w:after="0" w:line="360" w:lineRule="auto"/>
        <w:rPr>
          <w:rFonts w:cstheme="minorHAnsi"/>
          <w:color w:val="1F1F1F"/>
          <w:sz w:val="22"/>
          <w:szCs w:val="22"/>
        </w:rPr>
      </w:pPr>
    </w:p>
    <w:p w14:paraId="5972BBFF" w14:textId="4371FD9D" w:rsidR="5B51EB31" w:rsidRPr="00EC17D7" w:rsidRDefault="0F003CC6" w:rsidP="00EC17D7">
      <w:pPr>
        <w:shd w:val="clear" w:color="auto" w:fill="FDFCFC"/>
        <w:spacing w:after="0" w:line="360" w:lineRule="auto"/>
        <w:rPr>
          <w:rFonts w:cstheme="minorHAnsi"/>
          <w:sz w:val="22"/>
          <w:szCs w:val="22"/>
        </w:rPr>
      </w:pPr>
      <w:r w:rsidRPr="00EC17D7">
        <w:rPr>
          <w:rFonts w:cstheme="minorHAnsi"/>
          <w:color w:val="1F1F1F"/>
          <w:sz w:val="22"/>
          <w:szCs w:val="22"/>
        </w:rPr>
        <w:t xml:space="preserve">In contrast, Tower Hamlets' Family Information Hub successfully </w:t>
      </w:r>
      <w:r w:rsidRPr="00EC17D7">
        <w:rPr>
          <w:rFonts w:cstheme="minorHAnsi"/>
          <w:sz w:val="22"/>
          <w:szCs w:val="22"/>
        </w:rPr>
        <w:t>prioritises</w:t>
      </w:r>
      <w:r w:rsidRPr="00EC17D7">
        <w:rPr>
          <w:rFonts w:cstheme="minorHAnsi"/>
          <w:color w:val="1F1F1F"/>
          <w:sz w:val="22"/>
          <w:szCs w:val="22"/>
        </w:rPr>
        <w:t xml:space="preserve"> the end-user. By </w:t>
      </w:r>
      <w:r w:rsidRPr="00EC17D7">
        <w:rPr>
          <w:rFonts w:cstheme="minorHAnsi"/>
          <w:sz w:val="22"/>
          <w:szCs w:val="22"/>
        </w:rPr>
        <w:t>recognising</w:t>
      </w:r>
      <w:r w:rsidRPr="00EC17D7">
        <w:rPr>
          <w:rFonts w:cstheme="minorHAnsi"/>
          <w:color w:val="1F1F1F"/>
          <w:sz w:val="22"/>
          <w:szCs w:val="22"/>
        </w:rPr>
        <w:t xml:space="preserve"> that digital exclusion, language barriers, and social stigma are major obstacles to seeking help, Tower Hamlets implements assistive tools, clear physical contact points, and supportive, jargon-free language. This approach aligns directly with the Local Government Association's [LGA] (2025) evaluation of successful Family Hub integration, which </w:t>
      </w:r>
      <w:r w:rsidRPr="00EC17D7">
        <w:rPr>
          <w:rFonts w:cstheme="minorHAnsi"/>
          <w:sz w:val="22"/>
          <w:szCs w:val="22"/>
        </w:rPr>
        <w:t>emphasises</w:t>
      </w:r>
      <w:r w:rsidRPr="00EC17D7">
        <w:rPr>
          <w:rFonts w:cstheme="minorHAnsi"/>
          <w:color w:val="1F1F1F"/>
          <w:sz w:val="22"/>
          <w:szCs w:val="22"/>
        </w:rPr>
        <w:t xml:space="preserve"> that online portals must be welcoming and easy to navigate for all segments of the community.</w:t>
      </w:r>
    </w:p>
    <w:p w14:paraId="56E18D1C" w14:textId="09A54A03" w:rsidR="5B51EB31" w:rsidRPr="00EC17D7" w:rsidRDefault="5B51EB31" w:rsidP="00EC17D7">
      <w:pPr>
        <w:shd w:val="clear" w:color="auto" w:fill="FDFCFC"/>
        <w:spacing w:after="0" w:line="360" w:lineRule="auto"/>
        <w:rPr>
          <w:rFonts w:cstheme="minorHAnsi"/>
          <w:sz w:val="22"/>
          <w:szCs w:val="22"/>
        </w:rPr>
      </w:pPr>
    </w:p>
    <w:p w14:paraId="3E4AF648" w14:textId="3F22C8CF" w:rsidR="5B51EB31" w:rsidRPr="00EC17D7" w:rsidRDefault="5FB5E51F" w:rsidP="00EC17D7">
      <w:pPr>
        <w:shd w:val="clear" w:color="auto" w:fill="FDFCFC"/>
        <w:spacing w:after="0" w:line="360" w:lineRule="auto"/>
        <w:rPr>
          <w:rFonts w:eastAsia="Arial" w:cstheme="minorHAnsi"/>
          <w:sz w:val="22"/>
          <w:szCs w:val="22"/>
        </w:rPr>
      </w:pPr>
      <w:r w:rsidRPr="00EC17D7">
        <w:rPr>
          <w:rFonts w:eastAsia="Arial" w:cstheme="minorHAnsi"/>
          <w:color w:val="1F1F1F"/>
          <w:sz w:val="22"/>
          <w:szCs w:val="22"/>
        </w:rPr>
        <w:t xml:space="preserve">However, this variation in local accessibility highlights a wider national challenge. Research published by Action for Children (2023) evaluating Ofsted's multi-agency inspections reveals a "postcode lottery" in Early Help provision. This study demonstrates that local authorities often struggle to maintain consistent, easily navigable preventative systems due to severe resource pressures and fragmented local communication, which frequently delays access to low-level support. Furthermore, </w:t>
      </w:r>
      <w:r w:rsidR="3125675F" w:rsidRPr="00EC17D7">
        <w:rPr>
          <w:rFonts w:eastAsia="Arial" w:cstheme="minorHAnsi"/>
          <w:sz w:val="22"/>
          <w:szCs w:val="22"/>
        </w:rPr>
        <w:t>Ofsted's</w:t>
      </w:r>
      <w:r w:rsidRPr="00EC17D7">
        <w:rPr>
          <w:rFonts w:eastAsia="Arial" w:cstheme="minorHAnsi"/>
          <w:color w:val="1F1F1F"/>
          <w:sz w:val="22"/>
          <w:szCs w:val="22"/>
        </w:rPr>
        <w:t xml:space="preserve"> (2022) annual findings stress that early years and early help systems are highly dependent on a cohesive, well-trained local workforce. When digital pathways are overly complex, they exacerbate these systemic resource issues, forcing families to rely on high-threshold statutory services instead.</w:t>
      </w:r>
    </w:p>
    <w:p w14:paraId="57B20521" w14:textId="2CEA3F91" w:rsidR="5B51EB31" w:rsidRPr="00EC17D7" w:rsidRDefault="5B51EB31" w:rsidP="00EC17D7">
      <w:pPr>
        <w:shd w:val="clear" w:color="auto" w:fill="FDFCFC"/>
        <w:spacing w:after="0" w:line="360" w:lineRule="auto"/>
        <w:rPr>
          <w:rFonts w:cstheme="minorHAnsi"/>
          <w:sz w:val="22"/>
          <w:szCs w:val="22"/>
        </w:rPr>
      </w:pPr>
    </w:p>
    <w:p w14:paraId="79B4953C" w14:textId="55206694" w:rsidR="5B51EB31" w:rsidRPr="00EC17D7" w:rsidRDefault="006A5697" w:rsidP="00EC17D7">
      <w:pPr>
        <w:pStyle w:val="Heading2"/>
        <w:shd w:val="clear" w:color="auto" w:fill="FDFCFC"/>
        <w:spacing w:before="420" w:after="120" w:line="360" w:lineRule="auto"/>
        <w:rPr>
          <w:rFonts w:asciiTheme="minorHAnsi" w:eastAsia="Arial" w:hAnsiTheme="minorHAnsi" w:cstheme="minorHAnsi"/>
          <w:b/>
          <w:bCs/>
          <w:color w:val="1F1F1F"/>
          <w:sz w:val="22"/>
          <w:szCs w:val="22"/>
        </w:rPr>
      </w:pPr>
      <w:r w:rsidRPr="00EC17D7">
        <w:rPr>
          <w:rFonts w:asciiTheme="minorHAnsi" w:eastAsia="Arial" w:hAnsiTheme="minorHAnsi" w:cstheme="minorHAnsi"/>
          <w:b/>
          <w:bCs/>
          <w:color w:val="1F1F1F"/>
          <w:sz w:val="22"/>
          <w:szCs w:val="22"/>
        </w:rPr>
        <w:t>Conclusions and Recommendations</w:t>
      </w:r>
    </w:p>
    <w:p w14:paraId="24933838" w14:textId="0B946816" w:rsidR="5B51EB31" w:rsidRPr="00EC17D7" w:rsidRDefault="006A5697" w:rsidP="00EC17D7">
      <w:pPr>
        <w:pStyle w:val="Heading3"/>
        <w:shd w:val="clear" w:color="auto" w:fill="FDFCFC"/>
        <w:spacing w:before="420" w:after="120" w:line="360" w:lineRule="auto"/>
        <w:rPr>
          <w:rFonts w:eastAsia="Arial" w:cstheme="minorHAnsi"/>
          <w:b/>
          <w:bCs/>
          <w:color w:val="1F1F1F"/>
          <w:sz w:val="22"/>
          <w:szCs w:val="22"/>
        </w:rPr>
      </w:pPr>
      <w:r w:rsidRPr="00EC17D7">
        <w:rPr>
          <w:rFonts w:eastAsia="Arial" w:cstheme="minorHAnsi"/>
          <w:b/>
          <w:bCs/>
          <w:color w:val="1F1F1F"/>
          <w:sz w:val="22"/>
          <w:szCs w:val="22"/>
        </w:rPr>
        <w:t>Summary of Key Findings</w:t>
      </w:r>
    </w:p>
    <w:p w14:paraId="62991270" w14:textId="4D9AC9CC" w:rsidR="5B51EB31" w:rsidRPr="00EC17D7" w:rsidRDefault="006A5697" w:rsidP="00EC17D7">
      <w:pPr>
        <w:shd w:val="clear" w:color="auto" w:fill="FDFCFC"/>
        <w:spacing w:after="0" w:line="360" w:lineRule="auto"/>
        <w:rPr>
          <w:rFonts w:eastAsia="Arial" w:cstheme="minorHAnsi"/>
          <w:color w:val="1F1F1F"/>
          <w:sz w:val="22"/>
          <w:szCs w:val="22"/>
        </w:rPr>
      </w:pPr>
      <w:r w:rsidRPr="00EC17D7">
        <w:rPr>
          <w:rFonts w:eastAsia="Arial" w:cstheme="minorHAnsi"/>
          <w:color w:val="1F1F1F"/>
          <w:sz w:val="22"/>
          <w:szCs w:val="22"/>
        </w:rPr>
        <w:t>Digital Early Help signposting across the UK remains inconsistent. While some councils treat their websites as internal operational tools for professional partnerships, others design them as inclusive portals for their communities. A major challenge for local authorities is balancing the need for rigorous, multi-agency referral data with a simple, reassuring, and accessible digital "front door" that encourages families to seek help early</w:t>
      </w:r>
    </w:p>
    <w:p w14:paraId="79303B31" w14:textId="4C0D671B" w:rsidR="5B51EB31" w:rsidRPr="00EC17D7" w:rsidRDefault="5B51EB31" w:rsidP="00EC17D7">
      <w:pPr>
        <w:shd w:val="clear" w:color="auto" w:fill="FDFCFC"/>
        <w:spacing w:after="0" w:line="360" w:lineRule="auto"/>
        <w:rPr>
          <w:rFonts w:eastAsia="Arial" w:cstheme="minorHAnsi"/>
          <w:color w:val="1F1F1F"/>
          <w:sz w:val="22"/>
          <w:szCs w:val="22"/>
        </w:rPr>
      </w:pPr>
    </w:p>
    <w:p w14:paraId="4C94A0A1" w14:textId="64CF9614" w:rsidR="5B51EB31" w:rsidRPr="00941ACD" w:rsidRDefault="38A44986" w:rsidP="00EC17D7">
      <w:pPr>
        <w:pStyle w:val="Heading3"/>
        <w:shd w:val="clear" w:color="auto" w:fill="FDFCFC"/>
        <w:spacing w:before="420" w:after="120" w:line="360" w:lineRule="auto"/>
        <w:rPr>
          <w:rFonts w:eastAsia="Arial" w:cstheme="minorHAnsi"/>
          <w:b/>
          <w:bCs/>
          <w:color w:val="1F1F1F"/>
          <w:sz w:val="22"/>
          <w:szCs w:val="22"/>
        </w:rPr>
      </w:pPr>
      <w:r w:rsidRPr="00941ACD">
        <w:rPr>
          <w:rFonts w:eastAsia="Arial" w:cstheme="minorHAnsi"/>
          <w:b/>
          <w:bCs/>
          <w:color w:val="1F1F1F"/>
          <w:sz w:val="22"/>
          <w:szCs w:val="22"/>
        </w:rPr>
        <w:lastRenderedPageBreak/>
        <w:t>Recommendations for Local Authorities</w:t>
      </w:r>
    </w:p>
    <w:p w14:paraId="2E5DF4AA" w14:textId="13688F44" w:rsidR="5B51EB31" w:rsidRPr="00EC17D7" w:rsidRDefault="38A44986" w:rsidP="00EC17D7">
      <w:pPr>
        <w:shd w:val="clear" w:color="auto" w:fill="FDFCFC"/>
        <w:spacing w:after="0" w:line="360" w:lineRule="auto"/>
        <w:rPr>
          <w:rFonts w:eastAsia="Arial" w:cstheme="minorHAnsi"/>
          <w:color w:val="1F1F1F"/>
          <w:sz w:val="22"/>
          <w:szCs w:val="22"/>
        </w:rPr>
      </w:pPr>
      <w:r w:rsidRPr="00EC17D7">
        <w:rPr>
          <w:rFonts w:eastAsia="Arial" w:cstheme="minorHAnsi"/>
          <w:color w:val="1F1F1F"/>
          <w:sz w:val="22"/>
          <w:szCs w:val="22"/>
        </w:rPr>
        <w:t>To improve how Early Help and family support services are signposted online, local authorities should implement the following four changes:</w:t>
      </w:r>
    </w:p>
    <w:p w14:paraId="482D741C" w14:textId="49FFB6E1" w:rsidR="5B51EB31" w:rsidRPr="00EC17D7" w:rsidRDefault="5B51EB31" w:rsidP="00EC17D7">
      <w:pPr>
        <w:shd w:val="clear" w:color="auto" w:fill="FDFCFC"/>
        <w:spacing w:after="0" w:line="360" w:lineRule="auto"/>
        <w:rPr>
          <w:rFonts w:eastAsia="Arial" w:cstheme="minorHAnsi"/>
          <w:color w:val="1F1F1F"/>
          <w:sz w:val="22"/>
          <w:szCs w:val="22"/>
        </w:rPr>
      </w:pPr>
    </w:p>
    <w:p w14:paraId="60014801" w14:textId="1A1E3127" w:rsidR="5B51EB31" w:rsidRPr="00EC17D7" w:rsidRDefault="2D5DCD0D" w:rsidP="00EC17D7">
      <w:pPr>
        <w:shd w:val="clear" w:color="auto" w:fill="FDFCFC"/>
        <w:spacing w:after="0" w:line="360" w:lineRule="auto"/>
        <w:rPr>
          <w:rFonts w:eastAsia="Arial" w:cstheme="minorHAnsi"/>
          <w:color w:val="1F1F1F"/>
          <w:sz w:val="22"/>
          <w:szCs w:val="22"/>
        </w:rPr>
      </w:pPr>
      <w:r w:rsidRPr="00EC17D7">
        <w:rPr>
          <w:rFonts w:eastAsia="Arial" w:cstheme="minorHAnsi"/>
          <w:color w:val="1F1F1F"/>
          <w:sz w:val="22"/>
          <w:szCs w:val="22"/>
        </w:rPr>
        <w:t>1.</w:t>
      </w:r>
      <w:r w:rsidRPr="00EC17D7">
        <w:rPr>
          <w:rFonts w:eastAsia="Arial" w:cstheme="minorHAnsi"/>
          <w:b/>
          <w:bCs/>
          <w:color w:val="1F1F1F"/>
          <w:sz w:val="22"/>
          <w:szCs w:val="22"/>
        </w:rPr>
        <w:t xml:space="preserve"> Eliminate Session Timeouts on Referral Forms:</w:t>
      </w:r>
      <w:r w:rsidRPr="00EC17D7">
        <w:rPr>
          <w:rFonts w:eastAsia="Arial" w:cstheme="minorHAnsi"/>
          <w:color w:val="1F1F1F"/>
          <w:sz w:val="22"/>
          <w:szCs w:val="22"/>
        </w:rPr>
        <w:t xml:space="preserve"> Following the evaluation of Leicestershire's portal, local authorities must remove restrictive form timeouts. Portals should allow users to save progress drafts, preventing vulnerable families or busy professionals from losing their entered data.</w:t>
      </w:r>
    </w:p>
    <w:p w14:paraId="598AF18C" w14:textId="52A9A5A6" w:rsidR="5B51EB31" w:rsidRPr="00EC17D7" w:rsidRDefault="5B51EB31" w:rsidP="00EC17D7">
      <w:pPr>
        <w:shd w:val="clear" w:color="auto" w:fill="FDFCFC"/>
        <w:spacing w:after="0" w:line="360" w:lineRule="auto"/>
        <w:rPr>
          <w:rFonts w:eastAsia="Arial" w:cstheme="minorHAnsi"/>
          <w:color w:val="1F1F1F"/>
          <w:sz w:val="22"/>
          <w:szCs w:val="22"/>
        </w:rPr>
      </w:pPr>
    </w:p>
    <w:p w14:paraId="7468BA6D" w14:textId="3BE20DDB" w:rsidR="5B51EB31" w:rsidRPr="00EC17D7" w:rsidRDefault="3E8F2525" w:rsidP="00EC17D7">
      <w:pPr>
        <w:shd w:val="clear" w:color="auto" w:fill="FDFCFC"/>
        <w:spacing w:after="0" w:line="360" w:lineRule="auto"/>
        <w:rPr>
          <w:rFonts w:eastAsia="Arial" w:cstheme="minorHAnsi"/>
          <w:color w:val="1F1F1F"/>
          <w:sz w:val="22"/>
          <w:szCs w:val="22"/>
        </w:rPr>
      </w:pPr>
      <w:r w:rsidRPr="00EC17D7">
        <w:rPr>
          <w:rFonts w:eastAsia="Arial" w:cstheme="minorHAnsi"/>
          <w:color w:val="1F1F1F"/>
          <w:sz w:val="22"/>
          <w:szCs w:val="22"/>
        </w:rPr>
        <w:t>2.</w:t>
      </w:r>
      <w:r w:rsidRPr="00EC17D7">
        <w:rPr>
          <w:rFonts w:eastAsia="Arial" w:cstheme="minorHAnsi"/>
          <w:b/>
          <w:bCs/>
          <w:color w:val="1F1F1F"/>
          <w:sz w:val="22"/>
          <w:szCs w:val="22"/>
        </w:rPr>
        <w:t xml:space="preserve"> </w:t>
      </w:r>
      <w:r w:rsidRPr="00EC17D7">
        <w:rPr>
          <w:rFonts w:eastAsia="Arial" w:cstheme="minorHAnsi"/>
          <w:sz w:val="22"/>
          <w:szCs w:val="22"/>
        </w:rPr>
        <w:t>De-jargonise</w:t>
      </w:r>
      <w:r w:rsidRPr="00EC17D7">
        <w:rPr>
          <w:rFonts w:eastAsia="Arial" w:cstheme="minorHAnsi"/>
          <w:b/>
          <w:bCs/>
          <w:color w:val="1F1F1F"/>
          <w:sz w:val="22"/>
          <w:szCs w:val="22"/>
        </w:rPr>
        <w:t xml:space="preserve"> Public Landing Pages:</w:t>
      </w:r>
      <w:r w:rsidRPr="00EC17D7">
        <w:rPr>
          <w:rFonts w:eastAsia="Arial" w:cstheme="minorHAnsi"/>
          <w:color w:val="1F1F1F"/>
          <w:sz w:val="22"/>
          <w:szCs w:val="22"/>
        </w:rPr>
        <w:t xml:space="preserve"> In line with findings from Leeds, councils must replace professional acronyms (such as "CAF", "TAF", and "MASH") with clear, plain-English alternatives on all public-facing pages, reducing the cognitive load on parents.</w:t>
      </w:r>
    </w:p>
    <w:p w14:paraId="3F3BA824" w14:textId="74827B3F" w:rsidR="5B51EB31" w:rsidRPr="00EC17D7" w:rsidRDefault="5B51EB31" w:rsidP="00EC17D7">
      <w:pPr>
        <w:shd w:val="clear" w:color="auto" w:fill="FDFCFC"/>
        <w:spacing w:after="0" w:line="360" w:lineRule="auto"/>
        <w:rPr>
          <w:rFonts w:eastAsia="Arial" w:cstheme="minorHAnsi"/>
          <w:color w:val="1F1F1F"/>
          <w:sz w:val="22"/>
          <w:szCs w:val="22"/>
        </w:rPr>
      </w:pPr>
    </w:p>
    <w:p w14:paraId="556F1CB8" w14:textId="2C5388E6" w:rsidR="5B51EB31" w:rsidRPr="00EC17D7" w:rsidRDefault="3E8F2525" w:rsidP="00EC17D7">
      <w:pPr>
        <w:shd w:val="clear" w:color="auto" w:fill="FDFCFC"/>
        <w:spacing w:after="0" w:line="360" w:lineRule="auto"/>
        <w:rPr>
          <w:rFonts w:eastAsia="Arial" w:cstheme="minorHAnsi"/>
          <w:color w:val="1F1F1F"/>
          <w:sz w:val="22"/>
          <w:szCs w:val="22"/>
        </w:rPr>
      </w:pPr>
      <w:r w:rsidRPr="00EC17D7">
        <w:rPr>
          <w:rFonts w:eastAsia="Arial" w:cstheme="minorHAnsi"/>
          <w:color w:val="1F1F1F"/>
          <w:sz w:val="22"/>
          <w:szCs w:val="22"/>
        </w:rPr>
        <w:t>3.</w:t>
      </w:r>
      <w:r w:rsidRPr="00EC17D7">
        <w:rPr>
          <w:rFonts w:eastAsia="Arial" w:cstheme="minorHAnsi"/>
          <w:b/>
          <w:bCs/>
          <w:color w:val="1F1F1F"/>
          <w:sz w:val="22"/>
          <w:szCs w:val="22"/>
        </w:rPr>
        <w:t xml:space="preserve"> Implement Assisted Digital and Multi-Lingual Tools:</w:t>
      </w:r>
      <w:r w:rsidRPr="00EC17D7">
        <w:rPr>
          <w:rFonts w:eastAsia="Arial" w:cstheme="minorHAnsi"/>
          <w:color w:val="1F1F1F"/>
          <w:sz w:val="22"/>
          <w:szCs w:val="22"/>
        </w:rPr>
        <w:t xml:space="preserve"> Drawing on best practice from Tower Hamlets, digital portals should integrate real-time translation tools, read-aloud functionality, and speech-to-text options to support diverse local populations.</w:t>
      </w:r>
    </w:p>
    <w:p w14:paraId="39F104AA" w14:textId="0ED2CD9A" w:rsidR="5B51EB31" w:rsidRPr="00EC17D7" w:rsidRDefault="5B51EB31" w:rsidP="00EC17D7">
      <w:pPr>
        <w:shd w:val="clear" w:color="auto" w:fill="FDFCFC"/>
        <w:spacing w:after="0" w:line="360" w:lineRule="auto"/>
        <w:rPr>
          <w:rFonts w:cstheme="minorHAnsi"/>
          <w:sz w:val="22"/>
          <w:szCs w:val="22"/>
        </w:rPr>
      </w:pPr>
    </w:p>
    <w:p w14:paraId="463041D8" w14:textId="550D0C1F" w:rsidR="5B51EB31" w:rsidRPr="00EC17D7" w:rsidRDefault="5B51EB31" w:rsidP="00EC17D7">
      <w:pPr>
        <w:spacing w:after="0" w:line="360" w:lineRule="auto"/>
        <w:rPr>
          <w:rFonts w:cstheme="minorHAnsi"/>
          <w:sz w:val="22"/>
          <w:szCs w:val="22"/>
        </w:rPr>
      </w:pPr>
    </w:p>
    <w:p w14:paraId="770F763A" w14:textId="228B4640" w:rsidR="5B51EB31" w:rsidRPr="00EC17D7" w:rsidRDefault="3E8F2525" w:rsidP="00EC17D7">
      <w:pPr>
        <w:shd w:val="clear" w:color="auto" w:fill="FDFCFC"/>
        <w:spacing w:after="0" w:line="360" w:lineRule="auto"/>
        <w:rPr>
          <w:rFonts w:cstheme="minorHAnsi"/>
          <w:sz w:val="22"/>
          <w:szCs w:val="22"/>
        </w:rPr>
      </w:pPr>
      <w:r w:rsidRPr="00EC17D7">
        <w:rPr>
          <w:rFonts w:eastAsia="Arial" w:cstheme="minorHAnsi"/>
          <w:color w:val="1F1F1F"/>
          <w:sz w:val="22"/>
          <w:szCs w:val="22"/>
        </w:rPr>
        <w:t>4.</w:t>
      </w:r>
      <w:r w:rsidRPr="00EC17D7">
        <w:rPr>
          <w:rFonts w:eastAsia="Arial" w:cstheme="minorHAnsi"/>
          <w:b/>
          <w:bCs/>
          <w:color w:val="1F1F1F"/>
          <w:sz w:val="22"/>
          <w:szCs w:val="22"/>
        </w:rPr>
        <w:t xml:space="preserve"> Establish Prominent Direct Contact Methods:</w:t>
      </w:r>
      <w:r w:rsidRPr="00EC17D7">
        <w:rPr>
          <w:rFonts w:eastAsia="Arial" w:cstheme="minorHAnsi"/>
          <w:color w:val="1F1F1F"/>
          <w:sz w:val="22"/>
          <w:szCs w:val="22"/>
        </w:rPr>
        <w:t xml:space="preserve"> Councils must ensure that direct telephone numbers, email addresses, and physical walk-in locations for local Family Hubs are displayed alongside online referral forms. This approach supports families facing digital exclusion, as highlighted in reports by the Children's Commissioner for England (2023).</w:t>
      </w:r>
    </w:p>
    <w:p w14:paraId="518351AC" w14:textId="3F89F0A6" w:rsidR="5B51EB31" w:rsidRPr="00EC17D7" w:rsidRDefault="5B51EB31" w:rsidP="00EC17D7">
      <w:pPr>
        <w:shd w:val="clear" w:color="auto" w:fill="FDFCFC"/>
        <w:spacing w:after="0" w:line="360" w:lineRule="auto"/>
        <w:rPr>
          <w:rFonts w:eastAsia="Arial" w:cstheme="minorHAnsi"/>
          <w:color w:val="1F1F1F"/>
          <w:sz w:val="22"/>
          <w:szCs w:val="22"/>
        </w:rPr>
      </w:pPr>
    </w:p>
    <w:p w14:paraId="7B9FC11F" w14:textId="3149DA3A" w:rsidR="5B51EB31" w:rsidRPr="00EC17D7" w:rsidRDefault="257ABC82" w:rsidP="00EC17D7">
      <w:pPr>
        <w:shd w:val="clear" w:color="auto" w:fill="FDFCFC"/>
        <w:spacing w:after="0" w:line="360" w:lineRule="auto"/>
        <w:rPr>
          <w:rFonts w:cstheme="minorHAnsi"/>
          <w:color w:val="1F1F1F"/>
          <w:sz w:val="22"/>
          <w:szCs w:val="22"/>
        </w:rPr>
      </w:pPr>
      <w:r w:rsidRPr="00EC17D7">
        <w:rPr>
          <w:rFonts w:cstheme="minorHAnsi"/>
          <w:color w:val="1F1F1F"/>
          <w:sz w:val="22"/>
          <w:szCs w:val="22"/>
        </w:rPr>
        <w:t>Ultimately, ensuring that online Early Help signposting is clear, inclusive, and accessible is not merely a design preference; it is a vital part of safeguarding. Making it simple for families to find and understand how to get help is the first step toward preventing escalation, building resilient communities, and protecting vulnerable children.</w:t>
      </w:r>
    </w:p>
    <w:p w14:paraId="674B5AA5" w14:textId="4B4D1715" w:rsidR="5B51EB31" w:rsidRPr="00EC17D7" w:rsidRDefault="5B51EB31" w:rsidP="00EC17D7">
      <w:pPr>
        <w:shd w:val="clear" w:color="auto" w:fill="FDFCFC"/>
        <w:spacing w:after="0" w:line="360" w:lineRule="auto"/>
        <w:rPr>
          <w:rFonts w:eastAsia="Arial" w:cstheme="minorHAnsi"/>
          <w:color w:val="1F1F1F"/>
          <w:sz w:val="22"/>
          <w:szCs w:val="22"/>
        </w:rPr>
      </w:pPr>
    </w:p>
    <w:p w14:paraId="2489AEF5" w14:textId="513CD22D" w:rsidR="5B51EB31" w:rsidRPr="00EC17D7" w:rsidRDefault="5B51EB31" w:rsidP="00EC17D7">
      <w:pPr>
        <w:shd w:val="clear" w:color="auto" w:fill="FDFCFC"/>
        <w:spacing w:after="0" w:line="360" w:lineRule="auto"/>
        <w:rPr>
          <w:rFonts w:eastAsia="Arial" w:cstheme="minorHAnsi"/>
          <w:color w:val="1F1F1F"/>
          <w:sz w:val="22"/>
          <w:szCs w:val="22"/>
        </w:rPr>
      </w:pPr>
    </w:p>
    <w:p w14:paraId="6CA0F7F5" w14:textId="047E96C8" w:rsidR="5B51EB31" w:rsidRPr="00EC17D7" w:rsidRDefault="5B51EB31" w:rsidP="00EC17D7">
      <w:pPr>
        <w:shd w:val="clear" w:color="auto" w:fill="FDFCFC"/>
        <w:spacing w:after="0" w:line="360" w:lineRule="auto"/>
        <w:rPr>
          <w:rFonts w:eastAsia="Arial" w:cstheme="minorHAnsi"/>
          <w:color w:val="1F1F1F"/>
          <w:sz w:val="22"/>
          <w:szCs w:val="22"/>
        </w:rPr>
      </w:pPr>
    </w:p>
    <w:p w14:paraId="329E3A07" w14:textId="37BF2FDD" w:rsidR="5B51EB31" w:rsidRPr="00EC17D7" w:rsidRDefault="5B51EB31" w:rsidP="00EC17D7">
      <w:pPr>
        <w:shd w:val="clear" w:color="auto" w:fill="FDFCFC"/>
        <w:spacing w:after="0" w:line="360" w:lineRule="auto"/>
        <w:rPr>
          <w:rFonts w:eastAsia="Arial" w:cstheme="minorHAnsi"/>
          <w:color w:val="1F1F1F"/>
          <w:sz w:val="22"/>
          <w:szCs w:val="22"/>
        </w:rPr>
      </w:pPr>
    </w:p>
    <w:p w14:paraId="16891108" w14:textId="39DE06CB" w:rsidR="5B51EB31" w:rsidRPr="00EC17D7" w:rsidRDefault="5B51EB31" w:rsidP="00EC17D7">
      <w:pPr>
        <w:shd w:val="clear" w:color="auto" w:fill="FDFCFC"/>
        <w:spacing w:after="0" w:line="360" w:lineRule="auto"/>
        <w:rPr>
          <w:rFonts w:eastAsia="Arial" w:cstheme="minorHAnsi"/>
          <w:color w:val="1F1F1F"/>
          <w:sz w:val="22"/>
          <w:szCs w:val="22"/>
        </w:rPr>
      </w:pPr>
    </w:p>
    <w:p w14:paraId="04FBBE82" w14:textId="14DED19C" w:rsidR="5B51EB31" w:rsidRPr="00EC17D7" w:rsidRDefault="5B51EB31" w:rsidP="00EC17D7">
      <w:pPr>
        <w:shd w:val="clear" w:color="auto" w:fill="FDFCFC"/>
        <w:spacing w:after="0" w:line="360" w:lineRule="auto"/>
        <w:rPr>
          <w:rFonts w:eastAsia="Arial" w:cstheme="minorHAnsi"/>
          <w:color w:val="1F1F1F"/>
          <w:sz w:val="22"/>
          <w:szCs w:val="22"/>
        </w:rPr>
      </w:pPr>
    </w:p>
    <w:p w14:paraId="26DCA81A" w14:textId="2E99C197" w:rsidR="5B51EB31" w:rsidRPr="00EC17D7" w:rsidRDefault="006A5697" w:rsidP="00EC17D7">
      <w:pPr>
        <w:shd w:val="clear" w:color="auto" w:fill="FDFCFC"/>
        <w:spacing w:after="0" w:line="360" w:lineRule="auto"/>
        <w:rPr>
          <w:rFonts w:cstheme="minorHAnsi"/>
          <w:sz w:val="22"/>
          <w:szCs w:val="22"/>
        </w:rPr>
      </w:pPr>
      <w:r w:rsidRPr="00EC17D7">
        <w:rPr>
          <w:rFonts w:eastAsia="Arial" w:cstheme="minorHAnsi"/>
          <w:color w:val="1F1F1F"/>
          <w:sz w:val="22"/>
          <w:szCs w:val="22"/>
        </w:rPr>
        <w:t>.</w:t>
      </w:r>
    </w:p>
    <w:p w14:paraId="0035C7A5" w14:textId="61D49E66" w:rsidR="5B51EB31" w:rsidRPr="00EC17D7" w:rsidRDefault="5B51EB31" w:rsidP="00EC17D7">
      <w:pPr>
        <w:shd w:val="clear" w:color="auto" w:fill="FDFCFC"/>
        <w:spacing w:after="0" w:line="360" w:lineRule="auto"/>
        <w:rPr>
          <w:rFonts w:cstheme="minorHAnsi"/>
          <w:sz w:val="22"/>
          <w:szCs w:val="22"/>
        </w:rPr>
      </w:pPr>
    </w:p>
    <w:p w14:paraId="7E2CDDED" w14:textId="3F2CCD04" w:rsidR="5B51EB31" w:rsidRPr="00EC17D7" w:rsidRDefault="5B51EB31" w:rsidP="00EC17D7">
      <w:pPr>
        <w:spacing w:line="360" w:lineRule="auto"/>
        <w:rPr>
          <w:rFonts w:cstheme="minorHAnsi"/>
          <w:b/>
          <w:bCs/>
          <w:sz w:val="22"/>
          <w:szCs w:val="22"/>
        </w:rPr>
      </w:pPr>
    </w:p>
    <w:p w14:paraId="39472318" w14:textId="64A7A570" w:rsidR="5B51EB31" w:rsidRPr="00EC17D7" w:rsidRDefault="5B51EB31" w:rsidP="00EC17D7">
      <w:pPr>
        <w:spacing w:line="360" w:lineRule="auto"/>
        <w:jc w:val="center"/>
        <w:rPr>
          <w:rFonts w:cstheme="minorHAnsi"/>
          <w:b/>
          <w:bCs/>
          <w:sz w:val="22"/>
          <w:szCs w:val="22"/>
        </w:rPr>
      </w:pPr>
    </w:p>
    <w:p w14:paraId="29A15635" w14:textId="5388F6D5" w:rsidR="5B51EB31" w:rsidRPr="00EC17D7" w:rsidRDefault="5B51EB31" w:rsidP="00EC17D7">
      <w:pPr>
        <w:spacing w:line="360" w:lineRule="auto"/>
        <w:jc w:val="center"/>
        <w:rPr>
          <w:rFonts w:cstheme="minorHAnsi"/>
          <w:b/>
          <w:bCs/>
          <w:sz w:val="22"/>
          <w:szCs w:val="22"/>
        </w:rPr>
      </w:pPr>
    </w:p>
    <w:p w14:paraId="16A6B099" w14:textId="4B80EB29" w:rsidR="5B51EB31" w:rsidRPr="00EC17D7" w:rsidRDefault="2D1AB551" w:rsidP="00EC17D7">
      <w:pPr>
        <w:pStyle w:val="Heading2"/>
        <w:shd w:val="clear" w:color="auto" w:fill="FDFCFC"/>
        <w:spacing w:before="420" w:after="120" w:line="360" w:lineRule="auto"/>
        <w:rPr>
          <w:rFonts w:asciiTheme="minorHAnsi" w:eastAsiaTheme="minorEastAsia" w:hAnsiTheme="minorHAnsi" w:cstheme="minorHAnsi"/>
          <w:color w:val="1F1F1F"/>
          <w:sz w:val="22"/>
          <w:szCs w:val="22"/>
        </w:rPr>
      </w:pPr>
      <w:r w:rsidRPr="00EC17D7">
        <w:rPr>
          <w:rFonts w:asciiTheme="minorHAnsi" w:eastAsiaTheme="minorEastAsia" w:hAnsiTheme="minorHAnsi" w:cstheme="minorHAnsi"/>
          <w:color w:val="1F1F1F"/>
          <w:sz w:val="22"/>
          <w:szCs w:val="22"/>
        </w:rPr>
        <w:t>References</w:t>
      </w:r>
    </w:p>
    <w:p w14:paraId="7A65B877" w14:textId="2CDC981D" w:rsidR="5B51EB31" w:rsidRPr="00EC17D7" w:rsidRDefault="2D1AB551" w:rsidP="00EC17D7">
      <w:pPr>
        <w:shd w:val="clear" w:color="auto" w:fill="FDFCFC"/>
        <w:spacing w:after="0" w:line="360" w:lineRule="auto"/>
        <w:rPr>
          <w:rFonts w:cstheme="minorHAnsi"/>
          <w:color w:val="1F1F1F"/>
          <w:sz w:val="22"/>
          <w:szCs w:val="22"/>
        </w:rPr>
      </w:pPr>
      <w:r w:rsidRPr="00EC17D7">
        <w:rPr>
          <w:rFonts w:cstheme="minorHAnsi"/>
          <w:color w:val="1F1F1F"/>
          <w:sz w:val="22"/>
          <w:szCs w:val="22"/>
        </w:rPr>
        <w:t xml:space="preserve">Action for Children (2023) New Ofsted research: Evidence the early help system isn't working. Available at: </w:t>
      </w:r>
      <w:hyperlink r:id="rId11">
        <w:r w:rsidRPr="00EC17D7">
          <w:rPr>
            <w:rStyle w:val="Hyperlink"/>
            <w:rFonts w:cstheme="minorHAnsi"/>
            <w:color w:val="1F1F1F"/>
            <w:sz w:val="22"/>
            <w:szCs w:val="22"/>
          </w:rPr>
          <w:t>https://www.actionforchildren.org.uk/blog/evidence-early-help-system-isnt-working/</w:t>
        </w:r>
      </w:hyperlink>
      <w:r w:rsidRPr="00EC17D7">
        <w:rPr>
          <w:rFonts w:cstheme="minorHAnsi"/>
          <w:color w:val="1F1F1F"/>
          <w:sz w:val="22"/>
          <w:szCs w:val="22"/>
        </w:rPr>
        <w:t xml:space="preserve"> </w:t>
      </w:r>
    </w:p>
    <w:p w14:paraId="0E161765" w14:textId="42D5A5D1" w:rsidR="5B51EB31" w:rsidRPr="00EC17D7" w:rsidRDefault="5B51EB31" w:rsidP="00EC17D7">
      <w:pPr>
        <w:shd w:val="clear" w:color="auto" w:fill="FDFCFC"/>
        <w:spacing w:after="0" w:line="360" w:lineRule="auto"/>
        <w:rPr>
          <w:rFonts w:eastAsia="Arial" w:cstheme="minorHAnsi"/>
          <w:color w:val="1F1F1F"/>
          <w:sz w:val="22"/>
          <w:szCs w:val="22"/>
        </w:rPr>
      </w:pPr>
    </w:p>
    <w:p w14:paraId="25BFF488" w14:textId="45EAA5AA" w:rsidR="5B51EB31" w:rsidRPr="00EC17D7" w:rsidRDefault="5B51EB31" w:rsidP="00EC17D7">
      <w:pPr>
        <w:shd w:val="clear" w:color="auto" w:fill="FDFCFC"/>
        <w:spacing w:after="0" w:line="360" w:lineRule="auto"/>
        <w:rPr>
          <w:rFonts w:eastAsia="Arial" w:cstheme="minorHAnsi"/>
          <w:color w:val="1F1F1F"/>
          <w:sz w:val="22"/>
          <w:szCs w:val="22"/>
        </w:rPr>
      </w:pPr>
    </w:p>
    <w:p w14:paraId="5DEAB8D1" w14:textId="36B36E05" w:rsidR="5B51EB31" w:rsidRPr="00EC17D7" w:rsidRDefault="383EBEC8" w:rsidP="00EC17D7">
      <w:pPr>
        <w:shd w:val="clear" w:color="auto" w:fill="FDFCFC"/>
        <w:spacing w:after="0" w:line="360" w:lineRule="auto"/>
        <w:rPr>
          <w:rFonts w:cstheme="minorHAnsi"/>
          <w:color w:val="1F1F1F"/>
          <w:sz w:val="22"/>
          <w:szCs w:val="22"/>
        </w:rPr>
      </w:pPr>
      <w:r w:rsidRPr="00EC17D7">
        <w:rPr>
          <w:rFonts w:cstheme="minorHAnsi"/>
          <w:color w:val="1F1F1F"/>
          <w:sz w:val="22"/>
          <w:szCs w:val="22"/>
        </w:rPr>
        <w:t xml:space="preserve">Children's Commissioner for England </w:t>
      </w:r>
      <w:r w:rsidR="770DF818" w:rsidRPr="00EC17D7">
        <w:rPr>
          <w:rFonts w:cstheme="minorHAnsi"/>
          <w:sz w:val="22"/>
          <w:szCs w:val="22"/>
        </w:rPr>
        <w:t>(2023):</w:t>
      </w:r>
      <w:r w:rsidRPr="00EC17D7">
        <w:rPr>
          <w:rFonts w:cstheme="minorHAnsi"/>
          <w:color w:val="1F1F1F"/>
          <w:sz w:val="22"/>
          <w:szCs w:val="22"/>
        </w:rPr>
        <w:t xml:space="preserve"> Commissioner calls for radical rehaul of the SEND system. Available at: </w:t>
      </w:r>
      <w:hyperlink r:id="rId12">
        <w:r w:rsidRPr="00EC17D7">
          <w:rPr>
            <w:rStyle w:val="Hyperlink"/>
            <w:rFonts w:cstheme="minorHAnsi"/>
            <w:color w:val="1F1F1F"/>
            <w:sz w:val="22"/>
            <w:szCs w:val="22"/>
          </w:rPr>
          <w:t>https://www.childrenscommissioner.gov.uk/news/commissioner-calls-for-radical-rehaul-of-the-send-system/</w:t>
        </w:r>
      </w:hyperlink>
      <w:r w:rsidRPr="00EC17D7">
        <w:rPr>
          <w:rFonts w:cstheme="minorHAnsi"/>
          <w:color w:val="1F1F1F"/>
          <w:sz w:val="22"/>
          <w:szCs w:val="22"/>
        </w:rPr>
        <w:t xml:space="preserve"> </w:t>
      </w:r>
    </w:p>
    <w:p w14:paraId="12BFC0EA" w14:textId="208892D6" w:rsidR="5B51EB31" w:rsidRPr="00EC17D7" w:rsidRDefault="5B51EB31" w:rsidP="00EC17D7">
      <w:pPr>
        <w:shd w:val="clear" w:color="auto" w:fill="FDFCFC"/>
        <w:spacing w:after="0" w:line="360" w:lineRule="auto"/>
        <w:rPr>
          <w:rFonts w:cstheme="minorHAnsi"/>
          <w:color w:val="1F1F1F"/>
          <w:sz w:val="22"/>
          <w:szCs w:val="22"/>
        </w:rPr>
      </w:pPr>
    </w:p>
    <w:p w14:paraId="1FB00E19" w14:textId="07CBCD84" w:rsidR="5B51EB31" w:rsidRDefault="6DF420A9" w:rsidP="00EC17D7">
      <w:pPr>
        <w:shd w:val="clear" w:color="auto" w:fill="FDFCFC"/>
        <w:spacing w:after="0" w:line="360" w:lineRule="auto"/>
        <w:rPr>
          <w:rFonts w:cstheme="minorHAnsi"/>
          <w:sz w:val="22"/>
          <w:szCs w:val="22"/>
        </w:rPr>
      </w:pPr>
      <w:r w:rsidRPr="00EC17D7">
        <w:rPr>
          <w:rFonts w:cstheme="minorHAnsi"/>
          <w:color w:val="1F1F1F"/>
          <w:sz w:val="22"/>
          <w:szCs w:val="22"/>
        </w:rPr>
        <w:t xml:space="preserve">Department for Education </w:t>
      </w:r>
      <w:r w:rsidR="347C4A6A" w:rsidRPr="00EC17D7">
        <w:rPr>
          <w:rFonts w:cstheme="minorHAnsi"/>
          <w:sz w:val="22"/>
          <w:szCs w:val="22"/>
        </w:rPr>
        <w:t>(2023).</w:t>
      </w:r>
      <w:r w:rsidRPr="00EC17D7">
        <w:rPr>
          <w:rFonts w:cstheme="minorHAnsi"/>
          <w:color w:val="1F1F1F"/>
          <w:sz w:val="22"/>
          <w:szCs w:val="22"/>
        </w:rPr>
        <w:t xml:space="preserve"> Working together to safeguard children 2023: a guide to multi-agency working to help, protect and promote the welfare of children. London: Department for Education. Available </w:t>
      </w:r>
      <w:r w:rsidR="1CC6F3DC" w:rsidRPr="00EC17D7">
        <w:rPr>
          <w:rFonts w:cstheme="minorHAnsi"/>
          <w:sz w:val="22"/>
          <w:szCs w:val="22"/>
        </w:rPr>
        <w:t xml:space="preserve">at </w:t>
      </w:r>
      <w:hyperlink r:id="rId13" w:history="1">
        <w:r w:rsidR="00EC17D7" w:rsidRPr="008D6416">
          <w:rPr>
            <w:rStyle w:val="Hyperlink"/>
            <w:rFonts w:cstheme="minorHAnsi"/>
            <w:sz w:val="22"/>
            <w:szCs w:val="22"/>
          </w:rPr>
          <w:t>https://www.gov.uk/government/publications/working-together-to-safeguard-children--2</w:t>
        </w:r>
      </w:hyperlink>
      <w:r w:rsidR="1CC6F3DC" w:rsidRPr="00EC17D7">
        <w:rPr>
          <w:rFonts w:cstheme="minorHAnsi"/>
          <w:sz w:val="22"/>
          <w:szCs w:val="22"/>
        </w:rPr>
        <w:t>.</w:t>
      </w:r>
    </w:p>
    <w:p w14:paraId="40E60174" w14:textId="77777777" w:rsidR="00EC17D7" w:rsidRPr="00EC17D7" w:rsidRDefault="00EC17D7" w:rsidP="00EC17D7">
      <w:pPr>
        <w:shd w:val="clear" w:color="auto" w:fill="FDFCFC"/>
        <w:spacing w:after="0" w:line="360" w:lineRule="auto"/>
        <w:rPr>
          <w:rFonts w:cstheme="minorHAnsi"/>
          <w:color w:val="1F1F1F"/>
          <w:sz w:val="22"/>
          <w:szCs w:val="22"/>
        </w:rPr>
      </w:pPr>
    </w:p>
    <w:p w14:paraId="320BD098" w14:textId="5475294A" w:rsidR="5B51EB31" w:rsidRPr="00EC17D7" w:rsidRDefault="5B51EB31" w:rsidP="00EC17D7">
      <w:pPr>
        <w:shd w:val="clear" w:color="auto" w:fill="FDFCFC"/>
        <w:spacing w:after="0" w:line="360" w:lineRule="auto"/>
        <w:rPr>
          <w:rFonts w:cstheme="minorHAnsi"/>
          <w:color w:val="1F1F1F"/>
          <w:sz w:val="22"/>
          <w:szCs w:val="22"/>
        </w:rPr>
      </w:pPr>
    </w:p>
    <w:p w14:paraId="4FDECF05" w14:textId="23DCA10B" w:rsidR="5B51EB31" w:rsidRPr="00EC17D7" w:rsidRDefault="272B66FF" w:rsidP="00EC17D7">
      <w:pPr>
        <w:shd w:val="clear" w:color="auto" w:fill="FDFCFC"/>
        <w:spacing w:after="0" w:line="360" w:lineRule="auto"/>
        <w:rPr>
          <w:rFonts w:cstheme="minorHAnsi"/>
          <w:color w:val="1F1F1F"/>
          <w:sz w:val="22"/>
          <w:szCs w:val="22"/>
        </w:rPr>
      </w:pPr>
      <w:r w:rsidRPr="00EC17D7">
        <w:rPr>
          <w:rFonts w:cstheme="minorHAnsi"/>
          <w:color w:val="1F1F1F"/>
          <w:sz w:val="22"/>
          <w:szCs w:val="22"/>
        </w:rPr>
        <w:t xml:space="preserve">Department for Education and Department for Levelling Up, Housing and Communities (2022) Supporting Families: The Early Help System Guide. London: HM Government. Available at: </w:t>
      </w:r>
      <w:hyperlink r:id="rId14">
        <w:r w:rsidRPr="00EC17D7">
          <w:rPr>
            <w:rStyle w:val="Hyperlink"/>
            <w:rFonts w:cstheme="minorHAnsi"/>
            <w:color w:val="1F1F1F"/>
            <w:sz w:val="22"/>
            <w:szCs w:val="22"/>
          </w:rPr>
          <w:t>https://www.gov.uk/government/publications/supporting-families-early-help-system-guide</w:t>
        </w:r>
      </w:hyperlink>
      <w:r w:rsidRPr="00EC17D7">
        <w:rPr>
          <w:rFonts w:cstheme="minorHAnsi"/>
          <w:color w:val="1F1F1F"/>
          <w:sz w:val="22"/>
          <w:szCs w:val="22"/>
        </w:rPr>
        <w:t xml:space="preserve"> </w:t>
      </w:r>
    </w:p>
    <w:p w14:paraId="5C1C4250" w14:textId="457E3AA6" w:rsidR="5B51EB31" w:rsidRPr="00EC17D7" w:rsidRDefault="5B51EB31" w:rsidP="00EC17D7">
      <w:pPr>
        <w:shd w:val="clear" w:color="auto" w:fill="FDFCFC"/>
        <w:spacing w:after="0" w:line="360" w:lineRule="auto"/>
        <w:rPr>
          <w:rFonts w:cstheme="minorHAnsi"/>
          <w:color w:val="1F1F1F"/>
          <w:sz w:val="22"/>
          <w:szCs w:val="22"/>
        </w:rPr>
      </w:pPr>
    </w:p>
    <w:p w14:paraId="66C7C4BB" w14:textId="0464548A" w:rsidR="5B51EB31" w:rsidRPr="00EC17D7" w:rsidRDefault="30C63BE8" w:rsidP="00EC17D7">
      <w:pPr>
        <w:shd w:val="clear" w:color="auto" w:fill="FDFCFC"/>
        <w:spacing w:after="0" w:line="360" w:lineRule="auto"/>
        <w:rPr>
          <w:rFonts w:cstheme="minorHAnsi"/>
          <w:color w:val="1F1F1F"/>
          <w:sz w:val="22"/>
          <w:szCs w:val="22"/>
        </w:rPr>
      </w:pPr>
      <w:r w:rsidRPr="00EC17D7">
        <w:rPr>
          <w:rFonts w:cstheme="minorHAnsi"/>
          <w:color w:val="1F1F1F"/>
          <w:sz w:val="22"/>
          <w:szCs w:val="22"/>
        </w:rPr>
        <w:t xml:space="preserve">Department for Education (2025) Family Hubs Model Framework 2025-26. London: Department for Education. Available at: </w:t>
      </w:r>
      <w:hyperlink r:id="rId15">
        <w:r w:rsidRPr="00EC17D7">
          <w:rPr>
            <w:rStyle w:val="Hyperlink"/>
            <w:rFonts w:cstheme="minorHAnsi"/>
            <w:color w:val="1F1F1F"/>
            <w:sz w:val="22"/>
            <w:szCs w:val="22"/>
          </w:rPr>
          <w:t>https://assets.publishing.service.gov.uk/media/69cd4882eafd66b876458c15/Withdrawn_-_Family_Hubs_Model_Framework_2025-2026.pdf</w:t>
        </w:r>
      </w:hyperlink>
      <w:r w:rsidRPr="00EC17D7">
        <w:rPr>
          <w:rFonts w:cstheme="minorHAnsi"/>
          <w:color w:val="1F1F1F"/>
          <w:sz w:val="22"/>
          <w:szCs w:val="22"/>
        </w:rPr>
        <w:t xml:space="preserve"> .</w:t>
      </w:r>
    </w:p>
    <w:p w14:paraId="28B62955" w14:textId="53EF16A0" w:rsidR="5B51EB31" w:rsidRPr="00EC17D7" w:rsidRDefault="5B51EB31" w:rsidP="00EC17D7">
      <w:pPr>
        <w:shd w:val="clear" w:color="auto" w:fill="FDFCFC"/>
        <w:spacing w:after="0" w:line="360" w:lineRule="auto"/>
        <w:rPr>
          <w:rFonts w:eastAsia="Arial" w:cstheme="minorHAnsi"/>
          <w:color w:val="1F1F1F"/>
          <w:sz w:val="22"/>
          <w:szCs w:val="22"/>
        </w:rPr>
      </w:pPr>
    </w:p>
    <w:p w14:paraId="6DD4B35A" w14:textId="3AB27427" w:rsidR="5B51EB31" w:rsidRPr="00EC17D7" w:rsidRDefault="5FEABEE9" w:rsidP="00EC17D7">
      <w:pPr>
        <w:shd w:val="clear" w:color="auto" w:fill="FDFCFC"/>
        <w:spacing w:after="0" w:line="360" w:lineRule="auto"/>
        <w:rPr>
          <w:rFonts w:eastAsia="Arial" w:cstheme="minorHAnsi"/>
          <w:color w:val="1F1F1F"/>
          <w:sz w:val="22"/>
          <w:szCs w:val="22"/>
        </w:rPr>
      </w:pPr>
      <w:r w:rsidRPr="00EC17D7">
        <w:rPr>
          <w:rFonts w:eastAsia="Arial" w:cstheme="minorHAnsi"/>
          <w:color w:val="1F1F1F"/>
          <w:sz w:val="22"/>
          <w:szCs w:val="22"/>
        </w:rPr>
        <w:t xml:space="preserve">Family Hubs Network (2025) Making Family Hubs accessible for parents with disabilities. Available at: </w:t>
      </w:r>
      <w:hyperlink r:id="rId16">
        <w:r w:rsidRPr="00EC17D7">
          <w:rPr>
            <w:rStyle w:val="Hyperlink"/>
            <w:rFonts w:cstheme="minorHAnsi"/>
            <w:color w:val="1F1F1F"/>
            <w:sz w:val="22"/>
            <w:szCs w:val="22"/>
          </w:rPr>
          <w:t>https://familyhubsnetwork.com/hubs-for-parents-with-disabilities/</w:t>
        </w:r>
      </w:hyperlink>
      <w:r w:rsidRPr="00EC17D7">
        <w:rPr>
          <w:rFonts w:eastAsia="Arial" w:cstheme="minorHAnsi"/>
          <w:color w:val="1F1F1F"/>
          <w:sz w:val="22"/>
          <w:szCs w:val="22"/>
        </w:rPr>
        <w:t xml:space="preserve"> </w:t>
      </w:r>
    </w:p>
    <w:p w14:paraId="0446AA74" w14:textId="30C7AB6F" w:rsidR="5B51EB31" w:rsidRPr="00EC17D7" w:rsidRDefault="5B51EB31" w:rsidP="00EC17D7">
      <w:pPr>
        <w:shd w:val="clear" w:color="auto" w:fill="FDFCFC"/>
        <w:spacing w:after="0" w:line="360" w:lineRule="auto"/>
        <w:rPr>
          <w:rFonts w:eastAsia="Arial" w:cstheme="minorHAnsi"/>
          <w:color w:val="1F1F1F"/>
          <w:sz w:val="22"/>
          <w:szCs w:val="22"/>
        </w:rPr>
      </w:pPr>
    </w:p>
    <w:p w14:paraId="6ACD3637" w14:textId="6345B3A1" w:rsidR="5B51EB31" w:rsidRPr="00EC17D7" w:rsidRDefault="5FEABEE9" w:rsidP="00EC17D7">
      <w:pPr>
        <w:shd w:val="clear" w:color="auto" w:fill="FDFCFC"/>
        <w:spacing w:after="0" w:line="360" w:lineRule="auto"/>
        <w:rPr>
          <w:rFonts w:eastAsia="Arial" w:cstheme="minorHAnsi"/>
          <w:color w:val="1F1F1F"/>
          <w:sz w:val="22"/>
          <w:szCs w:val="22"/>
        </w:rPr>
      </w:pPr>
      <w:r w:rsidRPr="00EC17D7">
        <w:rPr>
          <w:rFonts w:eastAsia="Arial" w:cstheme="minorHAnsi"/>
          <w:color w:val="1F1F1F"/>
          <w:sz w:val="22"/>
          <w:szCs w:val="22"/>
        </w:rPr>
        <w:t xml:space="preserve">Healthwatch Tower Hamlets </w:t>
      </w:r>
      <w:r w:rsidRPr="00EC17D7">
        <w:rPr>
          <w:rFonts w:eastAsia="Arial" w:cstheme="minorHAnsi"/>
          <w:sz w:val="22"/>
          <w:szCs w:val="22"/>
        </w:rPr>
        <w:t>(2023):</w:t>
      </w:r>
      <w:r w:rsidRPr="00EC17D7">
        <w:rPr>
          <w:rFonts w:eastAsia="Arial" w:cstheme="minorHAnsi"/>
          <w:color w:val="1F1F1F"/>
          <w:sz w:val="22"/>
          <w:szCs w:val="22"/>
        </w:rPr>
        <w:t xml:space="preserve"> Tower Hamlets Council to pilot government Family Hubs scheme. Available at: </w:t>
      </w:r>
      <w:hyperlink r:id="rId17">
        <w:r w:rsidRPr="00EC17D7">
          <w:rPr>
            <w:rStyle w:val="Hyperlink"/>
            <w:rFonts w:cstheme="minorHAnsi"/>
            <w:color w:val="1F1F1F"/>
            <w:sz w:val="22"/>
            <w:szCs w:val="22"/>
          </w:rPr>
          <w:t>https://www.healthwatchtowerhamlets.co.uk/news/2023-02-20/tower-hamlets-council-pilot-government-family-hubs-scheme</w:t>
        </w:r>
      </w:hyperlink>
      <w:r w:rsidRPr="00EC17D7">
        <w:rPr>
          <w:rFonts w:eastAsia="Arial" w:cstheme="minorHAnsi"/>
          <w:color w:val="1F1F1F"/>
          <w:sz w:val="22"/>
          <w:szCs w:val="22"/>
        </w:rPr>
        <w:t xml:space="preserve"> </w:t>
      </w:r>
    </w:p>
    <w:p w14:paraId="15B7AFFD" w14:textId="7C386B5B" w:rsidR="5B51EB31" w:rsidRPr="00EC17D7" w:rsidRDefault="5B51EB31" w:rsidP="00EC17D7">
      <w:pPr>
        <w:shd w:val="clear" w:color="auto" w:fill="FDFCFC"/>
        <w:spacing w:after="0" w:line="360" w:lineRule="auto"/>
        <w:rPr>
          <w:rFonts w:cstheme="minorHAnsi"/>
          <w:color w:val="1F1F1F"/>
          <w:sz w:val="22"/>
          <w:szCs w:val="22"/>
        </w:rPr>
      </w:pPr>
    </w:p>
    <w:p w14:paraId="232A8C18" w14:textId="2FB94B09" w:rsidR="5B51EB31" w:rsidRPr="00EC17D7" w:rsidRDefault="06F0BB5C" w:rsidP="00EC17D7">
      <w:pPr>
        <w:shd w:val="clear" w:color="auto" w:fill="FDFCFC"/>
        <w:spacing w:after="0" w:line="360" w:lineRule="auto"/>
        <w:rPr>
          <w:rFonts w:cstheme="minorHAnsi"/>
          <w:color w:val="1F1F1F"/>
          <w:sz w:val="22"/>
          <w:szCs w:val="22"/>
        </w:rPr>
      </w:pPr>
      <w:r w:rsidRPr="00EC17D7">
        <w:rPr>
          <w:rFonts w:cstheme="minorHAnsi"/>
          <w:color w:val="1F1F1F"/>
          <w:sz w:val="22"/>
          <w:szCs w:val="22"/>
        </w:rPr>
        <w:lastRenderedPageBreak/>
        <w:t xml:space="preserve">Leeds City Council (2024) The common assessment framework (CAF) and early help steps. Available at: </w:t>
      </w:r>
      <w:hyperlink r:id="rId18">
        <w:r w:rsidRPr="00EC17D7">
          <w:rPr>
            <w:rStyle w:val="Hyperlink"/>
            <w:rFonts w:cstheme="minorHAnsi"/>
            <w:color w:val="1F1F1F"/>
            <w:sz w:val="22"/>
            <w:szCs w:val="22"/>
          </w:rPr>
          <w:t>https://www.leeds.gov.uk/children-and-families/common-assessment-framework</w:t>
        </w:r>
      </w:hyperlink>
      <w:r w:rsidRPr="00EC17D7">
        <w:rPr>
          <w:rFonts w:cstheme="minorHAnsi"/>
          <w:color w:val="1F1F1F"/>
          <w:sz w:val="22"/>
          <w:szCs w:val="22"/>
        </w:rPr>
        <w:t xml:space="preserve"> </w:t>
      </w:r>
    </w:p>
    <w:p w14:paraId="0DEF3543" w14:textId="4D020E0F" w:rsidR="5B51EB31" w:rsidRPr="00EC17D7" w:rsidRDefault="5B51EB31" w:rsidP="00EC17D7">
      <w:pPr>
        <w:shd w:val="clear" w:color="auto" w:fill="FDFCFC"/>
        <w:spacing w:after="0" w:line="360" w:lineRule="auto"/>
        <w:rPr>
          <w:rFonts w:cstheme="minorHAnsi"/>
          <w:color w:val="1F1F1F"/>
          <w:sz w:val="22"/>
          <w:szCs w:val="22"/>
        </w:rPr>
      </w:pPr>
    </w:p>
    <w:p w14:paraId="47CE0FD4" w14:textId="7254186D" w:rsidR="5B51EB31" w:rsidRPr="00EC17D7" w:rsidRDefault="4C629B97" w:rsidP="00EC17D7">
      <w:pPr>
        <w:shd w:val="clear" w:color="auto" w:fill="FDFCFC"/>
        <w:spacing w:after="0" w:line="360" w:lineRule="auto"/>
        <w:rPr>
          <w:rFonts w:cstheme="minorHAnsi"/>
          <w:color w:val="1F1F1F"/>
          <w:sz w:val="22"/>
          <w:szCs w:val="22"/>
        </w:rPr>
      </w:pPr>
      <w:r w:rsidRPr="00EC17D7">
        <w:rPr>
          <w:rFonts w:cstheme="minorHAnsi"/>
          <w:color w:val="1F1F1F"/>
          <w:sz w:val="22"/>
          <w:szCs w:val="22"/>
        </w:rPr>
        <w:t xml:space="preserve">Leeds Safeguarding Children Partnership (2024) Early Help Approach and Strategy. Available at: </w:t>
      </w:r>
      <w:hyperlink r:id="rId19">
        <w:r w:rsidRPr="00EC17D7">
          <w:rPr>
            <w:rStyle w:val="Hyperlink"/>
            <w:rFonts w:cstheme="minorHAnsi"/>
            <w:color w:val="1F1F1F"/>
            <w:sz w:val="22"/>
            <w:szCs w:val="22"/>
          </w:rPr>
          <w:t>https://www.leedsscp.org.uk/practitioners/approaches/early-help/approach</w:t>
        </w:r>
      </w:hyperlink>
    </w:p>
    <w:p w14:paraId="7610AC1A" w14:textId="7534261D" w:rsidR="5B51EB31" w:rsidRPr="00EC17D7" w:rsidRDefault="5B51EB31" w:rsidP="00EC17D7">
      <w:pPr>
        <w:shd w:val="clear" w:color="auto" w:fill="FDFCFC"/>
        <w:spacing w:after="0" w:line="360" w:lineRule="auto"/>
        <w:rPr>
          <w:rFonts w:cstheme="minorHAnsi"/>
          <w:color w:val="1F1F1F"/>
          <w:sz w:val="22"/>
          <w:szCs w:val="22"/>
        </w:rPr>
      </w:pPr>
    </w:p>
    <w:p w14:paraId="37C9B064" w14:textId="68FF78D6" w:rsidR="5B51EB31" w:rsidRPr="00EC17D7" w:rsidRDefault="5B51EB31" w:rsidP="00EC17D7">
      <w:pPr>
        <w:shd w:val="clear" w:color="auto" w:fill="FDFCFC"/>
        <w:spacing w:after="0" w:line="360" w:lineRule="auto"/>
        <w:rPr>
          <w:rFonts w:cstheme="minorHAnsi"/>
          <w:sz w:val="22"/>
          <w:szCs w:val="22"/>
        </w:rPr>
      </w:pPr>
    </w:p>
    <w:p w14:paraId="2CD9296A" w14:textId="1430167D" w:rsidR="5B51EB31" w:rsidRPr="00EC17D7" w:rsidRDefault="1384C231" w:rsidP="00EC17D7">
      <w:pPr>
        <w:shd w:val="clear" w:color="auto" w:fill="FDFCFC"/>
        <w:spacing w:after="0" w:line="360" w:lineRule="auto"/>
        <w:rPr>
          <w:rFonts w:cstheme="minorHAnsi"/>
          <w:b/>
          <w:bCs/>
          <w:sz w:val="22"/>
          <w:szCs w:val="22"/>
        </w:rPr>
      </w:pPr>
      <w:r w:rsidRPr="00EC17D7">
        <w:rPr>
          <w:rFonts w:cstheme="minorHAnsi"/>
          <w:color w:val="1F1F1F"/>
          <w:sz w:val="22"/>
          <w:szCs w:val="22"/>
        </w:rPr>
        <w:t xml:space="preserve">Leicestershire County Council (2025) Early Help Service Pathway: Professional Services Portal. Available </w:t>
      </w:r>
      <w:r w:rsidR="0B1EBB5D" w:rsidRPr="00EC17D7">
        <w:rPr>
          <w:rFonts w:cstheme="minorHAnsi"/>
          <w:sz w:val="22"/>
          <w:szCs w:val="22"/>
        </w:rPr>
        <w:t xml:space="preserve">at </w:t>
      </w:r>
      <w:hyperlink r:id="rId20">
        <w:r w:rsidR="0B1EBB5D" w:rsidRPr="00EC17D7">
          <w:rPr>
            <w:rStyle w:val="Hyperlink"/>
            <w:rFonts w:cstheme="minorHAnsi"/>
            <w:sz w:val="22"/>
            <w:szCs w:val="22"/>
          </w:rPr>
          <w:t>https://resources.leicestershire.gov.uk/education-and-children/child-protection-and-safeguarding/early-help</w:t>
        </w:r>
      </w:hyperlink>
    </w:p>
    <w:p w14:paraId="78BA1FF1" w14:textId="711270ED" w:rsidR="5B51EB31" w:rsidRPr="00EC17D7" w:rsidRDefault="5B51EB31" w:rsidP="00EC17D7">
      <w:pPr>
        <w:shd w:val="clear" w:color="auto" w:fill="FDFCFC"/>
        <w:spacing w:after="0" w:line="360" w:lineRule="auto"/>
        <w:rPr>
          <w:rFonts w:eastAsia="Arial" w:cstheme="minorHAnsi"/>
          <w:b/>
          <w:bCs/>
          <w:sz w:val="22"/>
          <w:szCs w:val="22"/>
        </w:rPr>
      </w:pPr>
    </w:p>
    <w:p w14:paraId="4CC027AD" w14:textId="283C3619" w:rsidR="5B51EB31" w:rsidRPr="00EC17D7" w:rsidRDefault="5B51EB31" w:rsidP="00EC17D7">
      <w:pPr>
        <w:shd w:val="clear" w:color="auto" w:fill="FDFCFC"/>
        <w:spacing w:after="0" w:line="360" w:lineRule="auto"/>
        <w:rPr>
          <w:rFonts w:eastAsia="Arial" w:cstheme="minorHAnsi"/>
          <w:color w:val="1F1F1F"/>
          <w:sz w:val="22"/>
          <w:szCs w:val="22"/>
        </w:rPr>
      </w:pPr>
    </w:p>
    <w:p w14:paraId="0F2818C0" w14:textId="188313D3" w:rsidR="5B51EB31" w:rsidRPr="00EC17D7" w:rsidRDefault="5B51EB31" w:rsidP="00EC17D7">
      <w:pPr>
        <w:shd w:val="clear" w:color="auto" w:fill="FDFCFC"/>
        <w:spacing w:after="0" w:line="360" w:lineRule="auto"/>
        <w:rPr>
          <w:rFonts w:eastAsia="Arial" w:cstheme="minorHAnsi"/>
          <w:color w:val="1F1F1F"/>
          <w:sz w:val="22"/>
          <w:szCs w:val="22"/>
        </w:rPr>
      </w:pPr>
    </w:p>
    <w:p w14:paraId="6AB3472D" w14:textId="7672B9A0" w:rsidR="5B51EB31" w:rsidRPr="00EC17D7" w:rsidRDefault="451DA556" w:rsidP="00EC17D7">
      <w:pPr>
        <w:shd w:val="clear" w:color="auto" w:fill="FDFCFC"/>
        <w:spacing w:after="0" w:line="360" w:lineRule="auto"/>
        <w:rPr>
          <w:rFonts w:cstheme="minorHAnsi"/>
          <w:color w:val="1F1F1F"/>
          <w:sz w:val="22"/>
          <w:szCs w:val="22"/>
        </w:rPr>
      </w:pPr>
      <w:r w:rsidRPr="00EC17D7">
        <w:rPr>
          <w:rFonts w:cstheme="minorHAnsi"/>
          <w:color w:val="1F1F1F"/>
          <w:sz w:val="22"/>
          <w:szCs w:val="22"/>
        </w:rPr>
        <w:t xml:space="preserve">Local Government Association (2025) Overview of Best Start Family Hubs and family help services. Available at: </w:t>
      </w:r>
      <w:hyperlink r:id="rId21">
        <w:r w:rsidRPr="00EC17D7">
          <w:rPr>
            <w:rStyle w:val="Hyperlink"/>
            <w:rFonts w:cstheme="minorHAnsi"/>
            <w:color w:val="1F1F1F"/>
            <w:sz w:val="22"/>
            <w:szCs w:val="22"/>
          </w:rPr>
          <w:t>https://www.local.gov.uk/about/overview-best-start-family-hubs-and-family-help-services</w:t>
        </w:r>
      </w:hyperlink>
    </w:p>
    <w:p w14:paraId="05BAA472" w14:textId="65DD774B" w:rsidR="5B51EB31" w:rsidRPr="00EC17D7" w:rsidRDefault="5B51EB31" w:rsidP="00EC17D7">
      <w:pPr>
        <w:shd w:val="clear" w:color="auto" w:fill="FDFCFC"/>
        <w:spacing w:after="0" w:line="360" w:lineRule="auto"/>
        <w:rPr>
          <w:rFonts w:cstheme="minorHAnsi"/>
          <w:color w:val="1F1F1F"/>
          <w:sz w:val="22"/>
          <w:szCs w:val="22"/>
        </w:rPr>
      </w:pPr>
    </w:p>
    <w:p w14:paraId="1225CADF" w14:textId="24501840" w:rsidR="5B51EB31" w:rsidRPr="00EC17D7" w:rsidRDefault="51A9234A" w:rsidP="00EC17D7">
      <w:pPr>
        <w:shd w:val="clear" w:color="auto" w:fill="FDFCFC"/>
        <w:spacing w:after="0" w:line="360" w:lineRule="auto"/>
        <w:rPr>
          <w:rFonts w:cstheme="minorHAnsi"/>
          <w:color w:val="1F1F1F"/>
          <w:sz w:val="22"/>
          <w:szCs w:val="22"/>
        </w:rPr>
      </w:pPr>
      <w:r w:rsidRPr="00EC17D7">
        <w:rPr>
          <w:rFonts w:cstheme="minorHAnsi"/>
          <w:color w:val="1F1F1F"/>
          <w:sz w:val="22"/>
          <w:szCs w:val="22"/>
        </w:rPr>
        <w:t xml:space="preserve">NSPCC Learning </w:t>
      </w:r>
      <w:r w:rsidRPr="00EC17D7">
        <w:rPr>
          <w:rFonts w:cstheme="minorHAnsi"/>
          <w:sz w:val="22"/>
          <w:szCs w:val="22"/>
        </w:rPr>
        <w:t>(2024).</w:t>
      </w:r>
      <w:r w:rsidRPr="00EC17D7">
        <w:rPr>
          <w:rFonts w:cstheme="minorHAnsi"/>
          <w:color w:val="1F1F1F"/>
          <w:sz w:val="22"/>
          <w:szCs w:val="22"/>
        </w:rPr>
        <w:t xml:space="preserve"> Early help and early intervention: safeguarding child protection overview. Available at: </w:t>
      </w:r>
      <w:hyperlink r:id="rId22">
        <w:r w:rsidRPr="00EC17D7">
          <w:rPr>
            <w:rStyle w:val="Hyperlink"/>
            <w:rFonts w:cstheme="minorHAnsi"/>
            <w:color w:val="1F1F1F"/>
            <w:sz w:val="22"/>
            <w:szCs w:val="22"/>
          </w:rPr>
          <w:t>https://learning.nspcc.org.uk/safeguarding-child-protection/early-help-and-early-intervention</w:t>
        </w:r>
      </w:hyperlink>
      <w:r w:rsidRPr="00EC17D7">
        <w:rPr>
          <w:rFonts w:cstheme="minorHAnsi"/>
          <w:color w:val="1F1F1F"/>
          <w:sz w:val="22"/>
          <w:szCs w:val="22"/>
        </w:rPr>
        <w:t xml:space="preserve"> </w:t>
      </w:r>
    </w:p>
    <w:p w14:paraId="16ED95E5" w14:textId="50C44DBA" w:rsidR="5B51EB31" w:rsidRPr="00EC17D7" w:rsidRDefault="5B51EB31" w:rsidP="00EC17D7">
      <w:pPr>
        <w:shd w:val="clear" w:color="auto" w:fill="FDFCFC"/>
        <w:spacing w:after="0" w:line="360" w:lineRule="auto"/>
        <w:rPr>
          <w:rFonts w:cstheme="minorHAnsi"/>
          <w:color w:val="1F1F1F"/>
          <w:sz w:val="22"/>
          <w:szCs w:val="22"/>
        </w:rPr>
      </w:pPr>
    </w:p>
    <w:p w14:paraId="5319F42E" w14:textId="27286153" w:rsidR="5B51EB31" w:rsidRPr="00EC17D7" w:rsidRDefault="51A9234A" w:rsidP="00EC17D7">
      <w:pPr>
        <w:shd w:val="clear" w:color="auto" w:fill="FDFCFC"/>
        <w:spacing w:after="0" w:line="360" w:lineRule="auto"/>
        <w:rPr>
          <w:rFonts w:cstheme="minorHAnsi"/>
          <w:sz w:val="22"/>
          <w:szCs w:val="22"/>
        </w:rPr>
      </w:pPr>
      <w:r w:rsidRPr="00EC17D7">
        <w:rPr>
          <w:rFonts w:cstheme="minorHAnsi"/>
          <w:color w:val="1F1F1F"/>
          <w:sz w:val="22"/>
          <w:szCs w:val="22"/>
        </w:rPr>
        <w:t xml:space="preserve">Ofsted </w:t>
      </w:r>
      <w:r w:rsidRPr="00EC17D7">
        <w:rPr>
          <w:rFonts w:cstheme="minorHAnsi"/>
          <w:sz w:val="22"/>
          <w:szCs w:val="22"/>
        </w:rPr>
        <w:t>(2022):</w:t>
      </w:r>
      <w:r w:rsidRPr="00EC17D7">
        <w:rPr>
          <w:rFonts w:cstheme="minorHAnsi"/>
          <w:color w:val="1F1F1F"/>
          <w:sz w:val="22"/>
          <w:szCs w:val="22"/>
        </w:rPr>
        <w:t xml:space="preserve"> Ofsted's Annual Review highlights </w:t>
      </w:r>
      <w:r w:rsidRPr="00EC17D7">
        <w:rPr>
          <w:rFonts w:cstheme="minorHAnsi"/>
          <w:sz w:val="22"/>
          <w:szCs w:val="22"/>
        </w:rPr>
        <w:t>the importance</w:t>
      </w:r>
      <w:r w:rsidRPr="00EC17D7">
        <w:rPr>
          <w:rFonts w:cstheme="minorHAnsi"/>
          <w:color w:val="1F1F1F"/>
          <w:sz w:val="22"/>
          <w:szCs w:val="22"/>
        </w:rPr>
        <w:t xml:space="preserve"> of </w:t>
      </w:r>
      <w:r w:rsidRPr="00EC17D7">
        <w:rPr>
          <w:rFonts w:cstheme="minorHAnsi"/>
          <w:sz w:val="22"/>
          <w:szCs w:val="22"/>
        </w:rPr>
        <w:t>the early</w:t>
      </w:r>
      <w:r w:rsidRPr="00EC17D7">
        <w:rPr>
          <w:rFonts w:cstheme="minorHAnsi"/>
          <w:color w:val="1F1F1F"/>
          <w:sz w:val="22"/>
          <w:szCs w:val="22"/>
        </w:rPr>
        <w:t xml:space="preserve"> </w:t>
      </w:r>
      <w:r w:rsidR="1928EF8C" w:rsidRPr="00EC17D7">
        <w:rPr>
          <w:rFonts w:cstheme="minorHAnsi"/>
          <w:sz w:val="22"/>
          <w:szCs w:val="22"/>
        </w:rPr>
        <w:t>years'</w:t>
      </w:r>
      <w:r w:rsidRPr="00EC17D7">
        <w:rPr>
          <w:rFonts w:cstheme="minorHAnsi"/>
          <w:color w:val="1F1F1F"/>
          <w:sz w:val="22"/>
          <w:szCs w:val="22"/>
        </w:rPr>
        <w:t xml:space="preserve"> workforce. Available </w:t>
      </w:r>
      <w:r w:rsidR="54BCA4F9" w:rsidRPr="00EC17D7">
        <w:rPr>
          <w:rFonts w:eastAsia="Arial" w:cstheme="minorHAnsi"/>
          <w:sz w:val="22"/>
          <w:szCs w:val="22"/>
        </w:rPr>
        <w:t xml:space="preserve">at </w:t>
      </w:r>
      <w:hyperlink r:id="rId23">
        <w:r w:rsidR="54BCA4F9" w:rsidRPr="00EC17D7">
          <w:rPr>
            <w:rStyle w:val="Hyperlink"/>
            <w:rFonts w:cstheme="minorHAnsi"/>
            <w:sz w:val="22"/>
            <w:szCs w:val="22"/>
          </w:rPr>
          <w:t>https://early-education.org.uk/ofsted-annual-review-2022/</w:t>
        </w:r>
      </w:hyperlink>
    </w:p>
    <w:p w14:paraId="57A14C57" w14:textId="12ED6756" w:rsidR="5B51EB31" w:rsidRPr="00EC17D7" w:rsidRDefault="54BCA4F9" w:rsidP="00EC17D7">
      <w:pPr>
        <w:shd w:val="clear" w:color="auto" w:fill="FDFCFC"/>
        <w:spacing w:after="0" w:line="360" w:lineRule="auto"/>
        <w:rPr>
          <w:rFonts w:cstheme="minorHAnsi"/>
          <w:color w:val="1F1F1F"/>
          <w:sz w:val="22"/>
          <w:szCs w:val="22"/>
        </w:rPr>
      </w:pPr>
      <w:r w:rsidRPr="00EC17D7">
        <w:rPr>
          <w:rFonts w:eastAsia="Arial" w:cstheme="minorHAnsi"/>
          <w:sz w:val="22"/>
          <w:szCs w:val="22"/>
        </w:rPr>
        <w:t>.</w:t>
      </w:r>
    </w:p>
    <w:p w14:paraId="2B0CC292" w14:textId="2E929C43" w:rsidR="5B51EB31" w:rsidRPr="00EC17D7" w:rsidRDefault="5B51EB31" w:rsidP="00EC17D7">
      <w:pPr>
        <w:shd w:val="clear" w:color="auto" w:fill="FDFCFC"/>
        <w:spacing w:after="0" w:line="360" w:lineRule="auto"/>
        <w:rPr>
          <w:rFonts w:cstheme="minorHAnsi"/>
          <w:color w:val="1F1F1F"/>
          <w:sz w:val="22"/>
          <w:szCs w:val="22"/>
        </w:rPr>
      </w:pPr>
    </w:p>
    <w:p w14:paraId="738688FB" w14:textId="2AC29CA4" w:rsidR="5B51EB31" w:rsidRPr="00EC17D7" w:rsidRDefault="1C2E7301" w:rsidP="00EC17D7">
      <w:pPr>
        <w:shd w:val="clear" w:color="auto" w:fill="FDFCFC"/>
        <w:spacing w:after="0" w:line="360" w:lineRule="auto"/>
        <w:rPr>
          <w:rFonts w:cstheme="minorHAnsi"/>
          <w:color w:val="1F1F1F"/>
          <w:sz w:val="22"/>
          <w:szCs w:val="22"/>
        </w:rPr>
      </w:pPr>
      <w:r w:rsidRPr="00EC17D7">
        <w:rPr>
          <w:rFonts w:cstheme="minorHAnsi"/>
          <w:color w:val="1F1F1F"/>
          <w:sz w:val="22"/>
          <w:szCs w:val="22"/>
        </w:rPr>
        <w:t xml:space="preserve">Tower Hamlets Council (2025) MAST Early Help &amp; Children and Families Service front door. Available at: </w:t>
      </w:r>
      <w:hyperlink r:id="rId24">
        <w:r w:rsidRPr="00EC17D7">
          <w:rPr>
            <w:rStyle w:val="Hyperlink"/>
            <w:rFonts w:cstheme="minorHAnsi"/>
            <w:color w:val="1F1F1F"/>
            <w:sz w:val="22"/>
            <w:szCs w:val="22"/>
          </w:rPr>
          <w:t>https://www.towerhamlets.gov.uk/lgnl/health__social_care/children_and_family_care/Early_Help/Early-Help-and-Children-and-Family-Service.aspx</w:t>
        </w:r>
      </w:hyperlink>
      <w:r w:rsidRPr="00EC17D7">
        <w:rPr>
          <w:rFonts w:cstheme="minorHAnsi"/>
          <w:color w:val="1F1F1F"/>
          <w:sz w:val="22"/>
          <w:szCs w:val="22"/>
        </w:rPr>
        <w:t xml:space="preserve"> </w:t>
      </w:r>
    </w:p>
    <w:p w14:paraId="052B1F6F" w14:textId="0A806B25" w:rsidR="5B51EB31" w:rsidRPr="00EC17D7" w:rsidRDefault="5B51EB31" w:rsidP="00EC17D7">
      <w:pPr>
        <w:shd w:val="clear" w:color="auto" w:fill="FDFCFC"/>
        <w:spacing w:after="0" w:line="360" w:lineRule="auto"/>
        <w:rPr>
          <w:rFonts w:cstheme="minorHAnsi"/>
          <w:color w:val="1F1F1F"/>
          <w:sz w:val="22"/>
          <w:szCs w:val="22"/>
        </w:rPr>
      </w:pPr>
    </w:p>
    <w:p w14:paraId="33275A6E" w14:textId="022F45D5" w:rsidR="5B51EB31" w:rsidRPr="00EC17D7" w:rsidRDefault="1C2E7301" w:rsidP="00EC17D7">
      <w:pPr>
        <w:shd w:val="clear" w:color="auto" w:fill="FDFCFC"/>
        <w:spacing w:after="0" w:line="360" w:lineRule="auto"/>
        <w:rPr>
          <w:rFonts w:cstheme="minorHAnsi"/>
          <w:color w:val="1F1F1F"/>
          <w:sz w:val="22"/>
          <w:szCs w:val="22"/>
        </w:rPr>
      </w:pPr>
      <w:r w:rsidRPr="00EC17D7">
        <w:rPr>
          <w:rFonts w:cstheme="minorHAnsi"/>
          <w:color w:val="1F1F1F"/>
          <w:sz w:val="22"/>
          <w:szCs w:val="22"/>
        </w:rPr>
        <w:t xml:space="preserve">Tower Hamlets Local Offer (2026) Launch of the new Family Information Hub. Available at: </w:t>
      </w:r>
      <w:hyperlink r:id="rId25">
        <w:r w:rsidRPr="00EC17D7">
          <w:rPr>
            <w:rStyle w:val="Hyperlink"/>
            <w:rFonts w:cstheme="minorHAnsi"/>
            <w:color w:val="1F1F1F"/>
            <w:sz w:val="22"/>
            <w:szCs w:val="22"/>
          </w:rPr>
          <w:t>https://www.localoffertowerhamlets.co.uk/blog_articles/5513-launch-of-the-family-information-hub</w:t>
        </w:r>
      </w:hyperlink>
    </w:p>
    <w:p w14:paraId="4D6CA782" w14:textId="254FA68D" w:rsidR="5B51EB31" w:rsidRDefault="5B51EB31" w:rsidP="4783921B">
      <w:pPr>
        <w:shd w:val="clear" w:color="auto" w:fill="FDFCFC"/>
        <w:spacing w:after="0"/>
        <w:rPr>
          <w:rFonts w:ascii="Arial" w:eastAsia="Arial" w:hAnsi="Arial" w:cs="Arial"/>
          <w:color w:val="1F1F1F"/>
          <w:sz w:val="25"/>
          <w:szCs w:val="25"/>
        </w:rPr>
      </w:pPr>
    </w:p>
    <w:p w14:paraId="152774A9" w14:textId="4E3B7832" w:rsidR="5B51EB31" w:rsidRDefault="5B51EB31" w:rsidP="4783921B">
      <w:pPr>
        <w:shd w:val="clear" w:color="auto" w:fill="FDFCFC"/>
        <w:spacing w:after="0"/>
        <w:rPr>
          <w:rFonts w:ascii="Arial" w:eastAsia="Arial" w:hAnsi="Arial" w:cs="Arial"/>
          <w:color w:val="1F1F1F"/>
          <w:sz w:val="25"/>
          <w:szCs w:val="25"/>
        </w:rPr>
      </w:pPr>
    </w:p>
    <w:p w14:paraId="230A626A" w14:textId="0AA5D8B3" w:rsidR="5B51EB31" w:rsidRDefault="5B51EB31" w:rsidP="4783921B">
      <w:pPr>
        <w:shd w:val="clear" w:color="auto" w:fill="FDFCFC"/>
        <w:spacing w:after="0"/>
        <w:rPr>
          <w:rFonts w:ascii="Arial" w:eastAsia="Arial" w:hAnsi="Arial" w:cs="Arial"/>
          <w:color w:val="1F1F1F"/>
          <w:sz w:val="25"/>
          <w:szCs w:val="25"/>
        </w:rPr>
      </w:pPr>
    </w:p>
    <w:p w14:paraId="370602A5" w14:textId="2181C1FF" w:rsidR="5B51EB31" w:rsidRDefault="5B51EB31" w:rsidP="4783921B">
      <w:pPr>
        <w:shd w:val="clear" w:color="auto" w:fill="FDFCFC"/>
        <w:spacing w:after="0"/>
        <w:rPr>
          <w:rFonts w:ascii="Arial" w:eastAsia="Arial" w:hAnsi="Arial" w:cs="Arial"/>
          <w:color w:val="1F1F1F"/>
          <w:sz w:val="25"/>
          <w:szCs w:val="25"/>
        </w:rPr>
      </w:pPr>
    </w:p>
    <w:p w14:paraId="45629A89" w14:textId="548E9561" w:rsidR="5B51EB31" w:rsidRDefault="5B51EB31" w:rsidP="4783921B">
      <w:pPr>
        <w:shd w:val="clear" w:color="auto" w:fill="FDFCFC"/>
        <w:spacing w:after="0"/>
        <w:rPr>
          <w:rFonts w:ascii="Arial" w:eastAsia="Arial" w:hAnsi="Arial" w:cs="Arial"/>
          <w:color w:val="1F1F1F"/>
          <w:sz w:val="25"/>
          <w:szCs w:val="25"/>
        </w:rPr>
      </w:pPr>
    </w:p>
    <w:p w14:paraId="18A2F3E0" w14:textId="383416C3" w:rsidR="5B51EB31" w:rsidRDefault="5B51EB31" w:rsidP="4783921B">
      <w:pPr>
        <w:shd w:val="clear" w:color="auto" w:fill="FDFCFC"/>
        <w:spacing w:after="0"/>
        <w:rPr>
          <w:rFonts w:ascii="Arial" w:eastAsia="Arial" w:hAnsi="Arial" w:cs="Arial"/>
          <w:color w:val="1F1F1F"/>
          <w:sz w:val="25"/>
          <w:szCs w:val="25"/>
        </w:rPr>
      </w:pPr>
    </w:p>
    <w:p w14:paraId="0E0149AF" w14:textId="6DF335CD" w:rsidR="5B51EB31" w:rsidRDefault="5B51EB31" w:rsidP="4783921B">
      <w:pPr>
        <w:shd w:val="clear" w:color="auto" w:fill="FDFCFC"/>
        <w:spacing w:after="0"/>
        <w:rPr>
          <w:rFonts w:ascii="Arial" w:eastAsia="Arial" w:hAnsi="Arial" w:cs="Arial"/>
          <w:color w:val="1F1F1F"/>
          <w:sz w:val="25"/>
          <w:szCs w:val="25"/>
        </w:rPr>
      </w:pPr>
    </w:p>
    <w:p w14:paraId="34CF05BD" w14:textId="58F517E5" w:rsidR="5B51EB31" w:rsidRDefault="5B51EB31" w:rsidP="4783921B">
      <w:pPr>
        <w:shd w:val="clear" w:color="auto" w:fill="FDFCFC"/>
        <w:spacing w:after="0"/>
        <w:rPr>
          <w:rFonts w:ascii="Arial" w:eastAsia="Arial" w:hAnsi="Arial" w:cs="Arial"/>
          <w:color w:val="1F1F1F"/>
          <w:sz w:val="25"/>
          <w:szCs w:val="25"/>
        </w:rPr>
      </w:pPr>
    </w:p>
    <w:p w14:paraId="2B37B2D0" w14:textId="30A23A31" w:rsidR="5B51EB31" w:rsidRDefault="5B51EB31" w:rsidP="4783921B">
      <w:pPr>
        <w:shd w:val="clear" w:color="auto" w:fill="FDFCFC"/>
        <w:spacing w:after="0"/>
        <w:rPr>
          <w:rFonts w:ascii="Arial" w:eastAsia="Arial" w:hAnsi="Arial" w:cs="Arial"/>
          <w:color w:val="1F1F1F"/>
          <w:sz w:val="25"/>
          <w:szCs w:val="25"/>
        </w:rPr>
      </w:pPr>
    </w:p>
    <w:p w14:paraId="535E9416" w14:textId="07997249" w:rsidR="5B51EB31" w:rsidRDefault="5B51EB31" w:rsidP="4783921B">
      <w:pPr>
        <w:shd w:val="clear" w:color="auto" w:fill="FDFCFC"/>
        <w:spacing w:after="0"/>
        <w:rPr>
          <w:rFonts w:ascii="Arial" w:eastAsia="Arial" w:hAnsi="Arial" w:cs="Arial"/>
          <w:color w:val="1F1F1F"/>
          <w:sz w:val="25"/>
          <w:szCs w:val="25"/>
        </w:rPr>
      </w:pPr>
    </w:p>
    <w:p w14:paraId="33441E8F" w14:textId="12C0AFE5" w:rsidR="5B51EB31" w:rsidRDefault="5B51EB31" w:rsidP="4783921B">
      <w:pPr>
        <w:shd w:val="clear" w:color="auto" w:fill="FDFCFC"/>
        <w:spacing w:after="0"/>
        <w:rPr>
          <w:rFonts w:ascii="Arial" w:eastAsia="Arial" w:hAnsi="Arial" w:cs="Arial"/>
          <w:color w:val="1F1F1F"/>
          <w:sz w:val="25"/>
          <w:szCs w:val="25"/>
        </w:rPr>
      </w:pPr>
    </w:p>
    <w:p w14:paraId="47C27341" w14:textId="13EA193E" w:rsidR="5B51EB31" w:rsidRDefault="5B51EB31" w:rsidP="4783921B"/>
    <w:p w14:paraId="16AD1B8C" w14:textId="31234A3F" w:rsidR="5B51EB31" w:rsidRDefault="5B51EB31" w:rsidP="5B51EB31">
      <w:pPr>
        <w:jc w:val="center"/>
        <w:rPr>
          <w:b/>
          <w:bCs/>
        </w:rPr>
      </w:pPr>
    </w:p>
    <w:p w14:paraId="18EC5457" w14:textId="332EA023" w:rsidR="5B51EB31" w:rsidRDefault="5B51EB31" w:rsidP="5B51EB31">
      <w:pPr>
        <w:jc w:val="center"/>
        <w:rPr>
          <w:b/>
          <w:bCs/>
        </w:rPr>
      </w:pPr>
    </w:p>
    <w:p w14:paraId="28B31F02" w14:textId="3238F680" w:rsidR="5B51EB31" w:rsidRDefault="5B51EB31" w:rsidP="5B51EB31">
      <w:pPr>
        <w:jc w:val="center"/>
        <w:rPr>
          <w:b/>
          <w:bCs/>
        </w:rPr>
      </w:pPr>
    </w:p>
    <w:p w14:paraId="2CF979AE" w14:textId="26EDC95C" w:rsidR="5B51EB31" w:rsidRDefault="5B51EB31" w:rsidP="5B51EB31">
      <w:pPr>
        <w:jc w:val="center"/>
        <w:rPr>
          <w:b/>
          <w:bCs/>
        </w:rPr>
      </w:pPr>
    </w:p>
    <w:p w14:paraId="5F09555D" w14:textId="2D17ECB7" w:rsidR="5B51EB31" w:rsidRDefault="5B51EB31" w:rsidP="5B51EB31">
      <w:pPr>
        <w:jc w:val="center"/>
        <w:rPr>
          <w:b/>
          <w:bCs/>
        </w:rPr>
      </w:pPr>
    </w:p>
    <w:p w14:paraId="6DB11838" w14:textId="339890C4" w:rsidR="5B51EB31" w:rsidRDefault="5B51EB31" w:rsidP="5B51EB31">
      <w:pPr>
        <w:jc w:val="center"/>
        <w:rPr>
          <w:b/>
          <w:bCs/>
        </w:rPr>
      </w:pPr>
    </w:p>
    <w:p w14:paraId="1ECF3EBA" w14:textId="05A135BC" w:rsidR="5B51EB31" w:rsidRDefault="5B51EB31" w:rsidP="5B51EB31">
      <w:pPr>
        <w:jc w:val="center"/>
        <w:rPr>
          <w:b/>
          <w:bCs/>
        </w:rPr>
      </w:pPr>
    </w:p>
    <w:p w14:paraId="26573A39" w14:textId="7CBA1594" w:rsidR="5B51EB31" w:rsidRDefault="5B51EB31" w:rsidP="5B51EB31">
      <w:pPr>
        <w:jc w:val="center"/>
        <w:rPr>
          <w:b/>
          <w:bCs/>
        </w:rPr>
      </w:pPr>
    </w:p>
    <w:p w14:paraId="77DB1CBF" w14:textId="654E63B7" w:rsidR="5B51EB31" w:rsidRDefault="5B51EB31" w:rsidP="5B51EB31">
      <w:pPr>
        <w:jc w:val="center"/>
        <w:rPr>
          <w:b/>
          <w:bCs/>
        </w:rPr>
      </w:pPr>
    </w:p>
    <w:p w14:paraId="0F5783E4" w14:textId="3472BDF3" w:rsidR="5B51EB31" w:rsidRDefault="5B51EB31" w:rsidP="5B51EB31">
      <w:pPr>
        <w:jc w:val="center"/>
        <w:rPr>
          <w:b/>
          <w:bCs/>
        </w:rPr>
      </w:pPr>
    </w:p>
    <w:p w14:paraId="5C7078FA" w14:textId="4480072B" w:rsidR="5B51EB31" w:rsidRDefault="5B51EB31" w:rsidP="5B51EB31">
      <w:pPr>
        <w:jc w:val="center"/>
        <w:rPr>
          <w:b/>
          <w:bCs/>
        </w:rPr>
      </w:pPr>
    </w:p>
    <w:p w14:paraId="1CBAFF9A" w14:textId="7387D6B4" w:rsidR="5B51EB31" w:rsidRDefault="5B51EB31" w:rsidP="5B51EB31">
      <w:pPr>
        <w:jc w:val="center"/>
        <w:rPr>
          <w:b/>
          <w:bCs/>
        </w:rPr>
      </w:pPr>
    </w:p>
    <w:p w14:paraId="43109693" w14:textId="39A0553D" w:rsidR="5B51EB31" w:rsidRDefault="5B51EB31" w:rsidP="5B51EB31">
      <w:pPr>
        <w:jc w:val="center"/>
        <w:rPr>
          <w:b/>
          <w:bCs/>
        </w:rPr>
      </w:pPr>
    </w:p>
    <w:p w14:paraId="35F88449" w14:textId="61FDAAFE" w:rsidR="5B51EB31" w:rsidRDefault="5B51EB31" w:rsidP="5B51EB31">
      <w:pPr>
        <w:jc w:val="center"/>
        <w:rPr>
          <w:b/>
          <w:bCs/>
        </w:rPr>
      </w:pPr>
    </w:p>
    <w:p w14:paraId="64A2BED4" w14:textId="687C5829" w:rsidR="5B51EB31" w:rsidRDefault="5B51EB31" w:rsidP="5B51EB31">
      <w:pPr>
        <w:jc w:val="center"/>
        <w:rPr>
          <w:b/>
          <w:bCs/>
        </w:rPr>
      </w:pPr>
    </w:p>
    <w:p w14:paraId="0DAC9661" w14:textId="7AF85F54" w:rsidR="5B51EB31" w:rsidRDefault="5B51EB31" w:rsidP="5B51EB31">
      <w:pPr>
        <w:jc w:val="center"/>
        <w:rPr>
          <w:b/>
          <w:bCs/>
        </w:rPr>
      </w:pPr>
    </w:p>
    <w:p w14:paraId="3E5AB20E" w14:textId="61D1FF56" w:rsidR="5B51EB31" w:rsidRDefault="5B51EB31" w:rsidP="5B51EB31">
      <w:pPr>
        <w:jc w:val="center"/>
        <w:rPr>
          <w:b/>
          <w:bCs/>
        </w:rPr>
      </w:pPr>
    </w:p>
    <w:p w14:paraId="030AA2EB" w14:textId="564701C3" w:rsidR="5B51EB31" w:rsidRDefault="5B51EB31" w:rsidP="5B51EB31">
      <w:pPr>
        <w:jc w:val="center"/>
        <w:rPr>
          <w:b/>
          <w:bCs/>
        </w:rPr>
      </w:pPr>
    </w:p>
    <w:p w14:paraId="33151A49" w14:textId="2BCCCBAE" w:rsidR="5B51EB31" w:rsidRDefault="5B51EB31" w:rsidP="5B51EB31">
      <w:pPr>
        <w:jc w:val="center"/>
        <w:rPr>
          <w:b/>
          <w:bCs/>
        </w:rPr>
      </w:pPr>
    </w:p>
    <w:p w14:paraId="314DF5ED" w14:textId="10AAFCB7" w:rsidR="5B51EB31" w:rsidRDefault="5B51EB31" w:rsidP="5B51EB31">
      <w:pPr>
        <w:jc w:val="center"/>
        <w:rPr>
          <w:b/>
          <w:bCs/>
        </w:rPr>
      </w:pPr>
    </w:p>
    <w:p w14:paraId="4B422D46" w14:textId="6AED5CFE" w:rsidR="5B51EB31" w:rsidRDefault="5B51EB31" w:rsidP="5B51EB31">
      <w:pPr>
        <w:jc w:val="center"/>
        <w:rPr>
          <w:b/>
          <w:bCs/>
        </w:rPr>
      </w:pPr>
    </w:p>
    <w:p w14:paraId="540445A0" w14:textId="5F3F139B" w:rsidR="5B51EB31" w:rsidRDefault="5B51EB31" w:rsidP="5B51EB31">
      <w:pPr>
        <w:jc w:val="center"/>
        <w:rPr>
          <w:b/>
          <w:bCs/>
        </w:rPr>
      </w:pPr>
    </w:p>
    <w:p w14:paraId="65A238FB" w14:textId="52737111" w:rsidR="5B51EB31" w:rsidRDefault="5B51EB31" w:rsidP="5B51EB31">
      <w:pPr>
        <w:jc w:val="center"/>
        <w:rPr>
          <w:b/>
          <w:bCs/>
        </w:rPr>
      </w:pPr>
    </w:p>
    <w:p w14:paraId="54946855" w14:textId="2BA4CBA7" w:rsidR="5B51EB31" w:rsidRDefault="5B51EB31" w:rsidP="5B51EB31">
      <w:pPr>
        <w:rPr>
          <w:b/>
          <w:bCs/>
        </w:rPr>
      </w:pPr>
    </w:p>
    <w:p w14:paraId="4CE32F42" w14:textId="3CA3D5EA" w:rsidR="5B51EB31" w:rsidRDefault="5B51EB31" w:rsidP="5B51EB31">
      <w:pPr>
        <w:rPr>
          <w:b/>
          <w:bCs/>
        </w:rPr>
      </w:pPr>
    </w:p>
    <w:p w14:paraId="6364B9DF" w14:textId="7A4F2541" w:rsidR="5B51EB31" w:rsidRDefault="5B51EB31" w:rsidP="5B51EB31">
      <w:pPr>
        <w:rPr>
          <w:b/>
          <w:bCs/>
        </w:rPr>
      </w:pPr>
    </w:p>
    <w:p w14:paraId="32801242" w14:textId="4892229F" w:rsidR="5B51EB31" w:rsidRDefault="5B51EB31" w:rsidP="5B51EB31">
      <w:pPr>
        <w:jc w:val="center"/>
        <w:rPr>
          <w:b/>
          <w:bCs/>
        </w:rPr>
      </w:pPr>
    </w:p>
    <w:p w14:paraId="13210E50" w14:textId="22CE220B" w:rsidR="5B51EB31" w:rsidRDefault="5B51EB31" w:rsidP="5B51EB31">
      <w:pPr>
        <w:jc w:val="center"/>
        <w:rPr>
          <w:b/>
          <w:bCs/>
        </w:rPr>
      </w:pPr>
    </w:p>
    <w:p w14:paraId="323DBDDF" w14:textId="73F5246D" w:rsidR="5B51EB31" w:rsidRDefault="5B51EB31" w:rsidP="5B51EB31">
      <w:pPr>
        <w:jc w:val="center"/>
        <w:rPr>
          <w:b/>
          <w:bCs/>
        </w:rPr>
      </w:pPr>
    </w:p>
    <w:p w14:paraId="0FAB44C1" w14:textId="133CE1AB" w:rsidR="5B51EB31" w:rsidRDefault="5B51EB31" w:rsidP="5B51EB31">
      <w:pPr>
        <w:jc w:val="center"/>
        <w:rPr>
          <w:b/>
          <w:bCs/>
        </w:rPr>
      </w:pPr>
    </w:p>
    <w:p w14:paraId="479D5DAD" w14:textId="4011705C" w:rsidR="5B51EB31" w:rsidRDefault="5B51EB31" w:rsidP="5B51EB31">
      <w:pPr>
        <w:jc w:val="center"/>
        <w:rPr>
          <w:b/>
          <w:bCs/>
        </w:rPr>
      </w:pPr>
    </w:p>
    <w:p w14:paraId="5D5B35F6" w14:textId="7FC8316D" w:rsidR="5B51EB31" w:rsidRDefault="5B51EB31" w:rsidP="5B51EB31">
      <w:pPr>
        <w:jc w:val="center"/>
        <w:rPr>
          <w:b/>
          <w:bCs/>
        </w:rPr>
      </w:pPr>
    </w:p>
    <w:sectPr w:rsidR="5B51EB31">
      <w:headerReference w:type="default" r:id="rId26"/>
      <w:footerReference w:type="default" r:id="rId2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8CF62" w14:textId="77777777" w:rsidR="00F62228" w:rsidRDefault="00F62228">
      <w:pPr>
        <w:spacing w:after="0" w:line="240" w:lineRule="auto"/>
      </w:pPr>
      <w:r>
        <w:separator/>
      </w:r>
    </w:p>
  </w:endnote>
  <w:endnote w:type="continuationSeparator" w:id="0">
    <w:p w14:paraId="75372492" w14:textId="77777777" w:rsidR="00F62228" w:rsidRDefault="00F62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783921B" w14:paraId="520FA52B" w14:textId="77777777" w:rsidTr="4783921B">
      <w:trPr>
        <w:trHeight w:val="300"/>
      </w:trPr>
      <w:tc>
        <w:tcPr>
          <w:tcW w:w="3005" w:type="dxa"/>
        </w:tcPr>
        <w:p w14:paraId="4B156380" w14:textId="15A40FF8" w:rsidR="4783921B" w:rsidRDefault="4783921B" w:rsidP="4783921B">
          <w:pPr>
            <w:pStyle w:val="Header"/>
            <w:ind w:left="-115"/>
          </w:pPr>
        </w:p>
      </w:tc>
      <w:tc>
        <w:tcPr>
          <w:tcW w:w="3005" w:type="dxa"/>
        </w:tcPr>
        <w:p w14:paraId="70A1D4C5" w14:textId="4073F15D" w:rsidR="4783921B" w:rsidRDefault="4783921B" w:rsidP="4783921B">
          <w:pPr>
            <w:pStyle w:val="Header"/>
            <w:jc w:val="center"/>
          </w:pPr>
          <w:r>
            <w:fldChar w:fldCharType="begin"/>
          </w:r>
          <w:r>
            <w:instrText>PAGE</w:instrText>
          </w:r>
          <w:r>
            <w:fldChar w:fldCharType="separate"/>
          </w:r>
          <w:r w:rsidR="00EC17D7">
            <w:rPr>
              <w:noProof/>
            </w:rPr>
            <w:t>1</w:t>
          </w:r>
          <w:r>
            <w:fldChar w:fldCharType="end"/>
          </w:r>
        </w:p>
      </w:tc>
      <w:tc>
        <w:tcPr>
          <w:tcW w:w="3005" w:type="dxa"/>
        </w:tcPr>
        <w:p w14:paraId="02689105" w14:textId="1ECD98E7" w:rsidR="4783921B" w:rsidRDefault="4783921B" w:rsidP="4783921B">
          <w:pPr>
            <w:pStyle w:val="Header"/>
            <w:ind w:right="-115"/>
            <w:jc w:val="right"/>
          </w:pPr>
        </w:p>
      </w:tc>
    </w:tr>
  </w:tbl>
  <w:p w14:paraId="6F272F8A" w14:textId="5577A557" w:rsidR="4783921B" w:rsidRDefault="4783921B" w:rsidP="478392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9E9BD3" w14:textId="77777777" w:rsidR="00F62228" w:rsidRDefault="00F62228">
      <w:pPr>
        <w:spacing w:after="0" w:line="240" w:lineRule="auto"/>
      </w:pPr>
      <w:r>
        <w:separator/>
      </w:r>
    </w:p>
  </w:footnote>
  <w:footnote w:type="continuationSeparator" w:id="0">
    <w:p w14:paraId="344DBE22" w14:textId="77777777" w:rsidR="00F62228" w:rsidRDefault="00F622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783921B" w14:paraId="22CEF45A" w14:textId="77777777" w:rsidTr="4783921B">
      <w:trPr>
        <w:trHeight w:val="300"/>
      </w:trPr>
      <w:tc>
        <w:tcPr>
          <w:tcW w:w="3005" w:type="dxa"/>
        </w:tcPr>
        <w:p w14:paraId="35F6F4D9" w14:textId="3E475953" w:rsidR="4783921B" w:rsidRDefault="4783921B" w:rsidP="4783921B">
          <w:pPr>
            <w:pStyle w:val="Header"/>
            <w:ind w:left="-115"/>
          </w:pPr>
        </w:p>
      </w:tc>
      <w:tc>
        <w:tcPr>
          <w:tcW w:w="3005" w:type="dxa"/>
        </w:tcPr>
        <w:p w14:paraId="231FE714" w14:textId="4F36CE0C" w:rsidR="4783921B" w:rsidRDefault="4783921B" w:rsidP="4783921B">
          <w:pPr>
            <w:pStyle w:val="Header"/>
            <w:jc w:val="center"/>
          </w:pPr>
        </w:p>
      </w:tc>
      <w:tc>
        <w:tcPr>
          <w:tcW w:w="3005" w:type="dxa"/>
        </w:tcPr>
        <w:p w14:paraId="48EC40DF" w14:textId="3581856D" w:rsidR="4783921B" w:rsidRDefault="4783921B" w:rsidP="4783921B">
          <w:pPr>
            <w:pStyle w:val="Header"/>
            <w:ind w:right="-115"/>
            <w:jc w:val="right"/>
          </w:pPr>
        </w:p>
      </w:tc>
    </w:tr>
  </w:tbl>
  <w:p w14:paraId="0E02FE36" w14:textId="1031DF6E" w:rsidR="4783921B" w:rsidRDefault="4783921B" w:rsidP="4783921B">
    <w:pPr>
      <w:pStyle w:val="Header"/>
    </w:pPr>
  </w:p>
</w:hdr>
</file>

<file path=word/intelligence2.xml><?xml version="1.0" encoding="utf-8"?>
<int2:intelligence xmlns:int2="http://schemas.microsoft.com/office/intelligence/2020/intelligence" xmlns:oel="http://schemas.microsoft.com/office/2019/extlst">
  <int2:observations>
    <int2:textHash int2:hashCode="PG3ht92RRl1Dfv" int2:id="NtLqC8z7">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C61DE"/>
    <w:multiLevelType w:val="hybridMultilevel"/>
    <w:tmpl w:val="10B8B23E"/>
    <w:lvl w:ilvl="0" w:tplc="9C7EFF98">
      <w:start w:val="1"/>
      <w:numFmt w:val="decimal"/>
      <w:lvlText w:val="%1."/>
      <w:lvlJc w:val="left"/>
      <w:pPr>
        <w:ind w:left="720" w:hanging="360"/>
      </w:pPr>
    </w:lvl>
    <w:lvl w:ilvl="1" w:tplc="EE002764">
      <w:start w:val="1"/>
      <w:numFmt w:val="lowerLetter"/>
      <w:lvlText w:val="%2."/>
      <w:lvlJc w:val="left"/>
      <w:pPr>
        <w:ind w:left="1440" w:hanging="360"/>
      </w:pPr>
    </w:lvl>
    <w:lvl w:ilvl="2" w:tplc="B51C5FA2">
      <w:start w:val="1"/>
      <w:numFmt w:val="lowerRoman"/>
      <w:lvlText w:val="%3."/>
      <w:lvlJc w:val="right"/>
      <w:pPr>
        <w:ind w:left="2160" w:hanging="180"/>
      </w:pPr>
    </w:lvl>
    <w:lvl w:ilvl="3" w:tplc="5016B55C">
      <w:start w:val="1"/>
      <w:numFmt w:val="decimal"/>
      <w:lvlText w:val="%4."/>
      <w:lvlJc w:val="left"/>
      <w:pPr>
        <w:ind w:left="2880" w:hanging="360"/>
      </w:pPr>
    </w:lvl>
    <w:lvl w:ilvl="4" w:tplc="36525336">
      <w:start w:val="1"/>
      <w:numFmt w:val="lowerLetter"/>
      <w:lvlText w:val="%5."/>
      <w:lvlJc w:val="left"/>
      <w:pPr>
        <w:ind w:left="3600" w:hanging="360"/>
      </w:pPr>
    </w:lvl>
    <w:lvl w:ilvl="5" w:tplc="B6624458">
      <w:start w:val="1"/>
      <w:numFmt w:val="lowerRoman"/>
      <w:lvlText w:val="%6."/>
      <w:lvlJc w:val="right"/>
      <w:pPr>
        <w:ind w:left="4320" w:hanging="180"/>
      </w:pPr>
    </w:lvl>
    <w:lvl w:ilvl="6" w:tplc="60806C5A">
      <w:start w:val="1"/>
      <w:numFmt w:val="decimal"/>
      <w:lvlText w:val="%7."/>
      <w:lvlJc w:val="left"/>
      <w:pPr>
        <w:ind w:left="5040" w:hanging="360"/>
      </w:pPr>
    </w:lvl>
    <w:lvl w:ilvl="7" w:tplc="57F6D56E">
      <w:start w:val="1"/>
      <w:numFmt w:val="lowerLetter"/>
      <w:lvlText w:val="%8."/>
      <w:lvlJc w:val="left"/>
      <w:pPr>
        <w:ind w:left="5760" w:hanging="360"/>
      </w:pPr>
    </w:lvl>
    <w:lvl w:ilvl="8" w:tplc="7BA83FE0">
      <w:start w:val="1"/>
      <w:numFmt w:val="lowerRoman"/>
      <w:lvlText w:val="%9."/>
      <w:lvlJc w:val="right"/>
      <w:pPr>
        <w:ind w:left="6480" w:hanging="180"/>
      </w:pPr>
    </w:lvl>
  </w:abstractNum>
  <w:abstractNum w:abstractNumId="1" w15:restartNumberingAfterBreak="0">
    <w:nsid w:val="17AEBF43"/>
    <w:multiLevelType w:val="hybridMultilevel"/>
    <w:tmpl w:val="8CE23902"/>
    <w:lvl w:ilvl="0" w:tplc="86889F08">
      <w:start w:val="1"/>
      <w:numFmt w:val="bullet"/>
      <w:lvlText w:val=""/>
      <w:lvlJc w:val="left"/>
      <w:pPr>
        <w:ind w:left="720" w:hanging="360"/>
      </w:pPr>
      <w:rPr>
        <w:rFonts w:ascii="Symbol" w:hAnsi="Symbol" w:hint="default"/>
      </w:rPr>
    </w:lvl>
    <w:lvl w:ilvl="1" w:tplc="72C0899C">
      <w:start w:val="1"/>
      <w:numFmt w:val="bullet"/>
      <w:lvlText w:val="o"/>
      <w:lvlJc w:val="left"/>
      <w:pPr>
        <w:ind w:left="1440" w:hanging="360"/>
      </w:pPr>
      <w:rPr>
        <w:rFonts w:ascii="Courier New" w:hAnsi="Courier New" w:hint="default"/>
      </w:rPr>
    </w:lvl>
    <w:lvl w:ilvl="2" w:tplc="8F3C6FBE">
      <w:start w:val="1"/>
      <w:numFmt w:val="bullet"/>
      <w:lvlText w:val=""/>
      <w:lvlJc w:val="left"/>
      <w:pPr>
        <w:ind w:left="2160" w:hanging="360"/>
      </w:pPr>
      <w:rPr>
        <w:rFonts w:ascii="Wingdings" w:hAnsi="Wingdings" w:hint="default"/>
      </w:rPr>
    </w:lvl>
    <w:lvl w:ilvl="3" w:tplc="69266C06">
      <w:start w:val="1"/>
      <w:numFmt w:val="bullet"/>
      <w:lvlText w:val=""/>
      <w:lvlJc w:val="left"/>
      <w:pPr>
        <w:ind w:left="2880" w:hanging="360"/>
      </w:pPr>
      <w:rPr>
        <w:rFonts w:ascii="Symbol" w:hAnsi="Symbol" w:hint="default"/>
      </w:rPr>
    </w:lvl>
    <w:lvl w:ilvl="4" w:tplc="A6C081D2">
      <w:start w:val="1"/>
      <w:numFmt w:val="bullet"/>
      <w:lvlText w:val="o"/>
      <w:lvlJc w:val="left"/>
      <w:pPr>
        <w:ind w:left="3600" w:hanging="360"/>
      </w:pPr>
      <w:rPr>
        <w:rFonts w:ascii="Courier New" w:hAnsi="Courier New" w:hint="default"/>
      </w:rPr>
    </w:lvl>
    <w:lvl w:ilvl="5" w:tplc="FB244C18">
      <w:start w:val="1"/>
      <w:numFmt w:val="bullet"/>
      <w:lvlText w:val=""/>
      <w:lvlJc w:val="left"/>
      <w:pPr>
        <w:ind w:left="4320" w:hanging="360"/>
      </w:pPr>
      <w:rPr>
        <w:rFonts w:ascii="Wingdings" w:hAnsi="Wingdings" w:hint="default"/>
      </w:rPr>
    </w:lvl>
    <w:lvl w:ilvl="6" w:tplc="A872A22E">
      <w:start w:val="1"/>
      <w:numFmt w:val="bullet"/>
      <w:lvlText w:val=""/>
      <w:lvlJc w:val="left"/>
      <w:pPr>
        <w:ind w:left="5040" w:hanging="360"/>
      </w:pPr>
      <w:rPr>
        <w:rFonts w:ascii="Symbol" w:hAnsi="Symbol" w:hint="default"/>
      </w:rPr>
    </w:lvl>
    <w:lvl w:ilvl="7" w:tplc="29EA5232">
      <w:start w:val="1"/>
      <w:numFmt w:val="bullet"/>
      <w:lvlText w:val="o"/>
      <w:lvlJc w:val="left"/>
      <w:pPr>
        <w:ind w:left="5760" w:hanging="360"/>
      </w:pPr>
      <w:rPr>
        <w:rFonts w:ascii="Courier New" w:hAnsi="Courier New" w:hint="default"/>
      </w:rPr>
    </w:lvl>
    <w:lvl w:ilvl="8" w:tplc="9E2A5DBC">
      <w:start w:val="1"/>
      <w:numFmt w:val="bullet"/>
      <w:lvlText w:val=""/>
      <w:lvlJc w:val="left"/>
      <w:pPr>
        <w:ind w:left="6480" w:hanging="360"/>
      </w:pPr>
      <w:rPr>
        <w:rFonts w:ascii="Wingdings" w:hAnsi="Wingdings" w:hint="default"/>
      </w:rPr>
    </w:lvl>
  </w:abstractNum>
  <w:abstractNum w:abstractNumId="2" w15:restartNumberingAfterBreak="0">
    <w:nsid w:val="3597B60B"/>
    <w:multiLevelType w:val="hybridMultilevel"/>
    <w:tmpl w:val="22BE2334"/>
    <w:lvl w:ilvl="0" w:tplc="0924099A">
      <w:start w:val="1"/>
      <w:numFmt w:val="bullet"/>
      <w:lvlText w:val=""/>
      <w:lvlJc w:val="left"/>
      <w:pPr>
        <w:ind w:left="1080" w:hanging="360"/>
      </w:pPr>
      <w:rPr>
        <w:rFonts w:ascii="Symbol" w:hAnsi="Symbol" w:hint="default"/>
      </w:rPr>
    </w:lvl>
    <w:lvl w:ilvl="1" w:tplc="DD1C24B2">
      <w:start w:val="1"/>
      <w:numFmt w:val="bullet"/>
      <w:lvlText w:val="o"/>
      <w:lvlJc w:val="left"/>
      <w:pPr>
        <w:ind w:left="1800" w:hanging="360"/>
      </w:pPr>
      <w:rPr>
        <w:rFonts w:ascii="Courier New" w:hAnsi="Courier New" w:hint="default"/>
      </w:rPr>
    </w:lvl>
    <w:lvl w:ilvl="2" w:tplc="3998F5D8">
      <w:start w:val="1"/>
      <w:numFmt w:val="bullet"/>
      <w:lvlText w:val=""/>
      <w:lvlJc w:val="left"/>
      <w:pPr>
        <w:ind w:left="2520" w:hanging="360"/>
      </w:pPr>
      <w:rPr>
        <w:rFonts w:ascii="Wingdings" w:hAnsi="Wingdings" w:hint="default"/>
      </w:rPr>
    </w:lvl>
    <w:lvl w:ilvl="3" w:tplc="0344A398">
      <w:start w:val="1"/>
      <w:numFmt w:val="bullet"/>
      <w:lvlText w:val=""/>
      <w:lvlJc w:val="left"/>
      <w:pPr>
        <w:ind w:left="3240" w:hanging="360"/>
      </w:pPr>
      <w:rPr>
        <w:rFonts w:ascii="Symbol" w:hAnsi="Symbol" w:hint="default"/>
      </w:rPr>
    </w:lvl>
    <w:lvl w:ilvl="4" w:tplc="99062124">
      <w:start w:val="1"/>
      <w:numFmt w:val="bullet"/>
      <w:lvlText w:val="o"/>
      <w:lvlJc w:val="left"/>
      <w:pPr>
        <w:ind w:left="3960" w:hanging="360"/>
      </w:pPr>
      <w:rPr>
        <w:rFonts w:ascii="Courier New" w:hAnsi="Courier New" w:hint="default"/>
      </w:rPr>
    </w:lvl>
    <w:lvl w:ilvl="5" w:tplc="B9AC9F8C">
      <w:start w:val="1"/>
      <w:numFmt w:val="bullet"/>
      <w:lvlText w:val=""/>
      <w:lvlJc w:val="left"/>
      <w:pPr>
        <w:ind w:left="4680" w:hanging="360"/>
      </w:pPr>
      <w:rPr>
        <w:rFonts w:ascii="Wingdings" w:hAnsi="Wingdings" w:hint="default"/>
      </w:rPr>
    </w:lvl>
    <w:lvl w:ilvl="6" w:tplc="577A6EF6">
      <w:start w:val="1"/>
      <w:numFmt w:val="bullet"/>
      <w:lvlText w:val=""/>
      <w:lvlJc w:val="left"/>
      <w:pPr>
        <w:ind w:left="5400" w:hanging="360"/>
      </w:pPr>
      <w:rPr>
        <w:rFonts w:ascii="Symbol" w:hAnsi="Symbol" w:hint="default"/>
      </w:rPr>
    </w:lvl>
    <w:lvl w:ilvl="7" w:tplc="665065B8">
      <w:start w:val="1"/>
      <w:numFmt w:val="bullet"/>
      <w:lvlText w:val="o"/>
      <w:lvlJc w:val="left"/>
      <w:pPr>
        <w:ind w:left="6120" w:hanging="360"/>
      </w:pPr>
      <w:rPr>
        <w:rFonts w:ascii="Courier New" w:hAnsi="Courier New" w:hint="default"/>
      </w:rPr>
    </w:lvl>
    <w:lvl w:ilvl="8" w:tplc="CB6C9552">
      <w:start w:val="1"/>
      <w:numFmt w:val="bullet"/>
      <w:lvlText w:val=""/>
      <w:lvlJc w:val="left"/>
      <w:pPr>
        <w:ind w:left="6840" w:hanging="360"/>
      </w:pPr>
      <w:rPr>
        <w:rFonts w:ascii="Wingdings" w:hAnsi="Wingdings" w:hint="default"/>
      </w:rPr>
    </w:lvl>
  </w:abstractNum>
  <w:abstractNum w:abstractNumId="3" w15:restartNumberingAfterBreak="0">
    <w:nsid w:val="516EC287"/>
    <w:multiLevelType w:val="hybridMultilevel"/>
    <w:tmpl w:val="D422C17E"/>
    <w:lvl w:ilvl="0" w:tplc="B34CFC92">
      <w:start w:val="1"/>
      <w:numFmt w:val="bullet"/>
      <w:lvlText w:val=""/>
      <w:lvlJc w:val="left"/>
      <w:pPr>
        <w:ind w:left="720" w:hanging="360"/>
      </w:pPr>
      <w:rPr>
        <w:rFonts w:ascii="Symbol" w:hAnsi="Symbol" w:hint="default"/>
      </w:rPr>
    </w:lvl>
    <w:lvl w:ilvl="1" w:tplc="F8B008FC">
      <w:start w:val="1"/>
      <w:numFmt w:val="bullet"/>
      <w:lvlText w:val="o"/>
      <w:lvlJc w:val="left"/>
      <w:pPr>
        <w:ind w:left="1440" w:hanging="360"/>
      </w:pPr>
      <w:rPr>
        <w:rFonts w:ascii="Courier New" w:hAnsi="Courier New" w:hint="default"/>
      </w:rPr>
    </w:lvl>
    <w:lvl w:ilvl="2" w:tplc="F8241694">
      <w:start w:val="1"/>
      <w:numFmt w:val="bullet"/>
      <w:lvlText w:val=""/>
      <w:lvlJc w:val="left"/>
      <w:pPr>
        <w:ind w:left="2160" w:hanging="360"/>
      </w:pPr>
      <w:rPr>
        <w:rFonts w:ascii="Wingdings" w:hAnsi="Wingdings" w:hint="default"/>
      </w:rPr>
    </w:lvl>
    <w:lvl w:ilvl="3" w:tplc="73FE597E">
      <w:start w:val="1"/>
      <w:numFmt w:val="bullet"/>
      <w:lvlText w:val=""/>
      <w:lvlJc w:val="left"/>
      <w:pPr>
        <w:ind w:left="2880" w:hanging="360"/>
      </w:pPr>
      <w:rPr>
        <w:rFonts w:ascii="Symbol" w:hAnsi="Symbol" w:hint="default"/>
      </w:rPr>
    </w:lvl>
    <w:lvl w:ilvl="4" w:tplc="C0982F06">
      <w:start w:val="1"/>
      <w:numFmt w:val="bullet"/>
      <w:lvlText w:val="o"/>
      <w:lvlJc w:val="left"/>
      <w:pPr>
        <w:ind w:left="3600" w:hanging="360"/>
      </w:pPr>
      <w:rPr>
        <w:rFonts w:ascii="Courier New" w:hAnsi="Courier New" w:hint="default"/>
      </w:rPr>
    </w:lvl>
    <w:lvl w:ilvl="5" w:tplc="58A62EBC">
      <w:start w:val="1"/>
      <w:numFmt w:val="bullet"/>
      <w:lvlText w:val=""/>
      <w:lvlJc w:val="left"/>
      <w:pPr>
        <w:ind w:left="4320" w:hanging="360"/>
      </w:pPr>
      <w:rPr>
        <w:rFonts w:ascii="Wingdings" w:hAnsi="Wingdings" w:hint="default"/>
      </w:rPr>
    </w:lvl>
    <w:lvl w:ilvl="6" w:tplc="51325DFC">
      <w:start w:val="1"/>
      <w:numFmt w:val="bullet"/>
      <w:lvlText w:val=""/>
      <w:lvlJc w:val="left"/>
      <w:pPr>
        <w:ind w:left="5040" w:hanging="360"/>
      </w:pPr>
      <w:rPr>
        <w:rFonts w:ascii="Symbol" w:hAnsi="Symbol" w:hint="default"/>
      </w:rPr>
    </w:lvl>
    <w:lvl w:ilvl="7" w:tplc="10340EF2">
      <w:start w:val="1"/>
      <w:numFmt w:val="bullet"/>
      <w:lvlText w:val="o"/>
      <w:lvlJc w:val="left"/>
      <w:pPr>
        <w:ind w:left="5760" w:hanging="360"/>
      </w:pPr>
      <w:rPr>
        <w:rFonts w:ascii="Courier New" w:hAnsi="Courier New" w:hint="default"/>
      </w:rPr>
    </w:lvl>
    <w:lvl w:ilvl="8" w:tplc="CA98C14C">
      <w:start w:val="1"/>
      <w:numFmt w:val="bullet"/>
      <w:lvlText w:val=""/>
      <w:lvlJc w:val="left"/>
      <w:pPr>
        <w:ind w:left="6480" w:hanging="360"/>
      </w:pPr>
      <w:rPr>
        <w:rFonts w:ascii="Wingdings" w:hAnsi="Wingdings" w:hint="default"/>
      </w:rPr>
    </w:lvl>
  </w:abstractNum>
  <w:abstractNum w:abstractNumId="4" w15:restartNumberingAfterBreak="0">
    <w:nsid w:val="51DD7F31"/>
    <w:multiLevelType w:val="hybridMultilevel"/>
    <w:tmpl w:val="7E5E807A"/>
    <w:lvl w:ilvl="0" w:tplc="65BAFDFA">
      <w:start w:val="1"/>
      <w:numFmt w:val="bullet"/>
      <w:lvlText w:val=""/>
      <w:lvlJc w:val="left"/>
      <w:pPr>
        <w:ind w:left="720" w:hanging="360"/>
      </w:pPr>
      <w:rPr>
        <w:rFonts w:ascii="Symbol" w:hAnsi="Symbol" w:hint="default"/>
      </w:rPr>
    </w:lvl>
    <w:lvl w:ilvl="1" w:tplc="1516575C">
      <w:start w:val="1"/>
      <w:numFmt w:val="bullet"/>
      <w:lvlText w:val="o"/>
      <w:lvlJc w:val="left"/>
      <w:pPr>
        <w:ind w:left="1440" w:hanging="360"/>
      </w:pPr>
      <w:rPr>
        <w:rFonts w:ascii="Courier New" w:hAnsi="Courier New" w:hint="default"/>
      </w:rPr>
    </w:lvl>
    <w:lvl w:ilvl="2" w:tplc="FD320F26">
      <w:start w:val="1"/>
      <w:numFmt w:val="bullet"/>
      <w:lvlText w:val=""/>
      <w:lvlJc w:val="left"/>
      <w:pPr>
        <w:ind w:left="2160" w:hanging="360"/>
      </w:pPr>
      <w:rPr>
        <w:rFonts w:ascii="Wingdings" w:hAnsi="Wingdings" w:hint="default"/>
      </w:rPr>
    </w:lvl>
    <w:lvl w:ilvl="3" w:tplc="76260C38">
      <w:start w:val="1"/>
      <w:numFmt w:val="bullet"/>
      <w:lvlText w:val=""/>
      <w:lvlJc w:val="left"/>
      <w:pPr>
        <w:ind w:left="2880" w:hanging="360"/>
      </w:pPr>
      <w:rPr>
        <w:rFonts w:ascii="Symbol" w:hAnsi="Symbol" w:hint="default"/>
      </w:rPr>
    </w:lvl>
    <w:lvl w:ilvl="4" w:tplc="2EDE44C0">
      <w:start w:val="1"/>
      <w:numFmt w:val="bullet"/>
      <w:lvlText w:val="o"/>
      <w:lvlJc w:val="left"/>
      <w:pPr>
        <w:ind w:left="3600" w:hanging="360"/>
      </w:pPr>
      <w:rPr>
        <w:rFonts w:ascii="Courier New" w:hAnsi="Courier New" w:hint="default"/>
      </w:rPr>
    </w:lvl>
    <w:lvl w:ilvl="5" w:tplc="FE7471A8">
      <w:start w:val="1"/>
      <w:numFmt w:val="bullet"/>
      <w:lvlText w:val=""/>
      <w:lvlJc w:val="left"/>
      <w:pPr>
        <w:ind w:left="4320" w:hanging="360"/>
      </w:pPr>
      <w:rPr>
        <w:rFonts w:ascii="Wingdings" w:hAnsi="Wingdings" w:hint="default"/>
      </w:rPr>
    </w:lvl>
    <w:lvl w:ilvl="6" w:tplc="AE1A8E02">
      <w:start w:val="1"/>
      <w:numFmt w:val="bullet"/>
      <w:lvlText w:val=""/>
      <w:lvlJc w:val="left"/>
      <w:pPr>
        <w:ind w:left="5040" w:hanging="360"/>
      </w:pPr>
      <w:rPr>
        <w:rFonts w:ascii="Symbol" w:hAnsi="Symbol" w:hint="default"/>
      </w:rPr>
    </w:lvl>
    <w:lvl w:ilvl="7" w:tplc="71A68438">
      <w:start w:val="1"/>
      <w:numFmt w:val="bullet"/>
      <w:lvlText w:val="o"/>
      <w:lvlJc w:val="left"/>
      <w:pPr>
        <w:ind w:left="5760" w:hanging="360"/>
      </w:pPr>
      <w:rPr>
        <w:rFonts w:ascii="Courier New" w:hAnsi="Courier New" w:hint="default"/>
      </w:rPr>
    </w:lvl>
    <w:lvl w:ilvl="8" w:tplc="CF34A6D6">
      <w:start w:val="1"/>
      <w:numFmt w:val="bullet"/>
      <w:lvlText w:val=""/>
      <w:lvlJc w:val="left"/>
      <w:pPr>
        <w:ind w:left="6480" w:hanging="360"/>
      </w:pPr>
      <w:rPr>
        <w:rFonts w:ascii="Wingdings" w:hAnsi="Wingdings" w:hint="default"/>
      </w:rPr>
    </w:lvl>
  </w:abstractNum>
  <w:abstractNum w:abstractNumId="5" w15:restartNumberingAfterBreak="0">
    <w:nsid w:val="7C165F88"/>
    <w:multiLevelType w:val="hybridMultilevel"/>
    <w:tmpl w:val="18C4590A"/>
    <w:lvl w:ilvl="0" w:tplc="68FAC54C">
      <w:start w:val="1"/>
      <w:numFmt w:val="bullet"/>
      <w:lvlText w:val=""/>
      <w:lvlJc w:val="left"/>
      <w:pPr>
        <w:ind w:left="720" w:hanging="360"/>
      </w:pPr>
      <w:rPr>
        <w:rFonts w:ascii="Symbol" w:hAnsi="Symbol" w:hint="default"/>
      </w:rPr>
    </w:lvl>
    <w:lvl w:ilvl="1" w:tplc="B0D20298">
      <w:start w:val="1"/>
      <w:numFmt w:val="bullet"/>
      <w:lvlText w:val="o"/>
      <w:lvlJc w:val="left"/>
      <w:pPr>
        <w:ind w:left="1440" w:hanging="360"/>
      </w:pPr>
      <w:rPr>
        <w:rFonts w:ascii="Courier New" w:hAnsi="Courier New" w:hint="default"/>
      </w:rPr>
    </w:lvl>
    <w:lvl w:ilvl="2" w:tplc="CE3088E8">
      <w:start w:val="1"/>
      <w:numFmt w:val="bullet"/>
      <w:lvlText w:val=""/>
      <w:lvlJc w:val="left"/>
      <w:pPr>
        <w:ind w:left="2160" w:hanging="360"/>
      </w:pPr>
      <w:rPr>
        <w:rFonts w:ascii="Wingdings" w:hAnsi="Wingdings" w:hint="default"/>
      </w:rPr>
    </w:lvl>
    <w:lvl w:ilvl="3" w:tplc="B33EF3EC">
      <w:start w:val="1"/>
      <w:numFmt w:val="bullet"/>
      <w:lvlText w:val=""/>
      <w:lvlJc w:val="left"/>
      <w:pPr>
        <w:ind w:left="2880" w:hanging="360"/>
      </w:pPr>
      <w:rPr>
        <w:rFonts w:ascii="Symbol" w:hAnsi="Symbol" w:hint="default"/>
      </w:rPr>
    </w:lvl>
    <w:lvl w:ilvl="4" w:tplc="6AAE1868">
      <w:start w:val="1"/>
      <w:numFmt w:val="bullet"/>
      <w:lvlText w:val="o"/>
      <w:lvlJc w:val="left"/>
      <w:pPr>
        <w:ind w:left="3600" w:hanging="360"/>
      </w:pPr>
      <w:rPr>
        <w:rFonts w:ascii="Courier New" w:hAnsi="Courier New" w:hint="default"/>
      </w:rPr>
    </w:lvl>
    <w:lvl w:ilvl="5" w:tplc="9EF809D6">
      <w:start w:val="1"/>
      <w:numFmt w:val="bullet"/>
      <w:lvlText w:val=""/>
      <w:lvlJc w:val="left"/>
      <w:pPr>
        <w:ind w:left="4320" w:hanging="360"/>
      </w:pPr>
      <w:rPr>
        <w:rFonts w:ascii="Wingdings" w:hAnsi="Wingdings" w:hint="default"/>
      </w:rPr>
    </w:lvl>
    <w:lvl w:ilvl="6" w:tplc="C1CEA550">
      <w:start w:val="1"/>
      <w:numFmt w:val="bullet"/>
      <w:lvlText w:val=""/>
      <w:lvlJc w:val="left"/>
      <w:pPr>
        <w:ind w:left="5040" w:hanging="360"/>
      </w:pPr>
      <w:rPr>
        <w:rFonts w:ascii="Symbol" w:hAnsi="Symbol" w:hint="default"/>
      </w:rPr>
    </w:lvl>
    <w:lvl w:ilvl="7" w:tplc="66EAAA72">
      <w:start w:val="1"/>
      <w:numFmt w:val="bullet"/>
      <w:lvlText w:val="o"/>
      <w:lvlJc w:val="left"/>
      <w:pPr>
        <w:ind w:left="5760" w:hanging="360"/>
      </w:pPr>
      <w:rPr>
        <w:rFonts w:ascii="Courier New" w:hAnsi="Courier New" w:hint="default"/>
      </w:rPr>
    </w:lvl>
    <w:lvl w:ilvl="8" w:tplc="53A44FB0">
      <w:start w:val="1"/>
      <w:numFmt w:val="bullet"/>
      <w:lvlText w:val=""/>
      <w:lvlJc w:val="left"/>
      <w:pPr>
        <w:ind w:left="6480" w:hanging="360"/>
      </w:pPr>
      <w:rPr>
        <w:rFonts w:ascii="Wingdings" w:hAnsi="Wingdings" w:hint="default"/>
      </w:rPr>
    </w:lvl>
  </w:abstractNum>
  <w:num w:numId="1" w16cid:durableId="1043562009">
    <w:abstractNumId w:val="0"/>
  </w:num>
  <w:num w:numId="2" w16cid:durableId="1113014313">
    <w:abstractNumId w:val="5"/>
  </w:num>
  <w:num w:numId="3" w16cid:durableId="1369065087">
    <w:abstractNumId w:val="3"/>
  </w:num>
  <w:num w:numId="4" w16cid:durableId="1410345683">
    <w:abstractNumId w:val="1"/>
  </w:num>
  <w:num w:numId="5" w16cid:durableId="1956405412">
    <w:abstractNumId w:val="2"/>
  </w:num>
  <w:num w:numId="6" w16cid:durableId="9756410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183248B"/>
    <w:rsid w:val="00002537"/>
    <w:rsid w:val="0003688D"/>
    <w:rsid w:val="001A39FA"/>
    <w:rsid w:val="00206BAB"/>
    <w:rsid w:val="00275A4E"/>
    <w:rsid w:val="002F7D59"/>
    <w:rsid w:val="004605F7"/>
    <w:rsid w:val="00585A3A"/>
    <w:rsid w:val="00590510"/>
    <w:rsid w:val="006A5697"/>
    <w:rsid w:val="00810618"/>
    <w:rsid w:val="008126B3"/>
    <w:rsid w:val="00941ACD"/>
    <w:rsid w:val="009C266F"/>
    <w:rsid w:val="00B3188F"/>
    <w:rsid w:val="00B807C6"/>
    <w:rsid w:val="00C2A6EC"/>
    <w:rsid w:val="00D32569"/>
    <w:rsid w:val="00DE63B5"/>
    <w:rsid w:val="00EC17D7"/>
    <w:rsid w:val="00F4FAFE"/>
    <w:rsid w:val="00F62228"/>
    <w:rsid w:val="00F87095"/>
    <w:rsid w:val="01A0478A"/>
    <w:rsid w:val="01CA2F72"/>
    <w:rsid w:val="02A4A3A3"/>
    <w:rsid w:val="02BE2F07"/>
    <w:rsid w:val="02DADF2C"/>
    <w:rsid w:val="02E5F4C5"/>
    <w:rsid w:val="030F1FE4"/>
    <w:rsid w:val="03DDE0CD"/>
    <w:rsid w:val="03EFF679"/>
    <w:rsid w:val="03F33564"/>
    <w:rsid w:val="03FE1BC2"/>
    <w:rsid w:val="04A3947B"/>
    <w:rsid w:val="04AC79D1"/>
    <w:rsid w:val="04F4AFE6"/>
    <w:rsid w:val="05077D5C"/>
    <w:rsid w:val="054AE766"/>
    <w:rsid w:val="058BA9EB"/>
    <w:rsid w:val="05902C91"/>
    <w:rsid w:val="05BFCFFE"/>
    <w:rsid w:val="064516B9"/>
    <w:rsid w:val="06655469"/>
    <w:rsid w:val="06762EB8"/>
    <w:rsid w:val="06A5473F"/>
    <w:rsid w:val="06F0BB5C"/>
    <w:rsid w:val="070814A7"/>
    <w:rsid w:val="07CE1B3E"/>
    <w:rsid w:val="083EB16A"/>
    <w:rsid w:val="085D3114"/>
    <w:rsid w:val="08D36164"/>
    <w:rsid w:val="08F2439F"/>
    <w:rsid w:val="091D95FC"/>
    <w:rsid w:val="097912AF"/>
    <w:rsid w:val="09814CE5"/>
    <w:rsid w:val="0995499C"/>
    <w:rsid w:val="09AB7094"/>
    <w:rsid w:val="09B22891"/>
    <w:rsid w:val="0A595EF8"/>
    <w:rsid w:val="0A766216"/>
    <w:rsid w:val="0A87EAB9"/>
    <w:rsid w:val="0ABAA56B"/>
    <w:rsid w:val="0AE18B76"/>
    <w:rsid w:val="0AF4A860"/>
    <w:rsid w:val="0B1E0FF1"/>
    <w:rsid w:val="0B1EBB5D"/>
    <w:rsid w:val="0B54CDEE"/>
    <w:rsid w:val="0B577DCF"/>
    <w:rsid w:val="0BDF5303"/>
    <w:rsid w:val="0BEE8836"/>
    <w:rsid w:val="0CA3D2AA"/>
    <w:rsid w:val="0CAA0D24"/>
    <w:rsid w:val="0CE1C756"/>
    <w:rsid w:val="0D2630EC"/>
    <w:rsid w:val="0DD04BF4"/>
    <w:rsid w:val="0DD5A3FA"/>
    <w:rsid w:val="0DE68B46"/>
    <w:rsid w:val="0DF2CF99"/>
    <w:rsid w:val="0E1540F0"/>
    <w:rsid w:val="0E2DB0C4"/>
    <w:rsid w:val="0E33DB12"/>
    <w:rsid w:val="0EEDE5CD"/>
    <w:rsid w:val="0F003CC6"/>
    <w:rsid w:val="0F468A14"/>
    <w:rsid w:val="0F861657"/>
    <w:rsid w:val="0FCFD3BB"/>
    <w:rsid w:val="0FD1BB3F"/>
    <w:rsid w:val="1046CA88"/>
    <w:rsid w:val="115E948E"/>
    <w:rsid w:val="1163CD39"/>
    <w:rsid w:val="11750C77"/>
    <w:rsid w:val="1183248B"/>
    <w:rsid w:val="12208CD3"/>
    <w:rsid w:val="122362C3"/>
    <w:rsid w:val="1302ACC0"/>
    <w:rsid w:val="13842506"/>
    <w:rsid w:val="1384C231"/>
    <w:rsid w:val="138E6937"/>
    <w:rsid w:val="13EB523F"/>
    <w:rsid w:val="1417A621"/>
    <w:rsid w:val="143CBBB5"/>
    <w:rsid w:val="145829CA"/>
    <w:rsid w:val="15E36A67"/>
    <w:rsid w:val="161C50E2"/>
    <w:rsid w:val="1628429A"/>
    <w:rsid w:val="167C6CD9"/>
    <w:rsid w:val="16AE2C14"/>
    <w:rsid w:val="1713515B"/>
    <w:rsid w:val="17148297"/>
    <w:rsid w:val="17509BA4"/>
    <w:rsid w:val="17778784"/>
    <w:rsid w:val="18151E06"/>
    <w:rsid w:val="18467D79"/>
    <w:rsid w:val="18999BE6"/>
    <w:rsid w:val="18AC8279"/>
    <w:rsid w:val="1928EF8C"/>
    <w:rsid w:val="19F77E82"/>
    <w:rsid w:val="1A0087EA"/>
    <w:rsid w:val="1A2ACA79"/>
    <w:rsid w:val="1A45FD90"/>
    <w:rsid w:val="1A9CA01F"/>
    <w:rsid w:val="1B2C9196"/>
    <w:rsid w:val="1B3140C5"/>
    <w:rsid w:val="1B315644"/>
    <w:rsid w:val="1B3EA3AD"/>
    <w:rsid w:val="1B5F6044"/>
    <w:rsid w:val="1B668465"/>
    <w:rsid w:val="1BA73C6A"/>
    <w:rsid w:val="1C1C37D6"/>
    <w:rsid w:val="1C2E7301"/>
    <w:rsid w:val="1C415A8B"/>
    <w:rsid w:val="1CC6F3DC"/>
    <w:rsid w:val="1CDB88AE"/>
    <w:rsid w:val="1D447667"/>
    <w:rsid w:val="1DA4569D"/>
    <w:rsid w:val="1DC95897"/>
    <w:rsid w:val="1DD7B65B"/>
    <w:rsid w:val="1DFA6E30"/>
    <w:rsid w:val="1E2A7153"/>
    <w:rsid w:val="1E3D1186"/>
    <w:rsid w:val="1EA8F184"/>
    <w:rsid w:val="1F68B522"/>
    <w:rsid w:val="1F789AAA"/>
    <w:rsid w:val="1FA63505"/>
    <w:rsid w:val="2010EC0C"/>
    <w:rsid w:val="208A37FE"/>
    <w:rsid w:val="2119A350"/>
    <w:rsid w:val="215118B1"/>
    <w:rsid w:val="2156F774"/>
    <w:rsid w:val="2161EECD"/>
    <w:rsid w:val="218D5941"/>
    <w:rsid w:val="2224B464"/>
    <w:rsid w:val="225B14DB"/>
    <w:rsid w:val="2279EC91"/>
    <w:rsid w:val="22BA2BFF"/>
    <w:rsid w:val="22C0E525"/>
    <w:rsid w:val="22EB173D"/>
    <w:rsid w:val="22EB94FE"/>
    <w:rsid w:val="2350ECED"/>
    <w:rsid w:val="23B51FBD"/>
    <w:rsid w:val="23E265FA"/>
    <w:rsid w:val="23E5B9CC"/>
    <w:rsid w:val="23EB1396"/>
    <w:rsid w:val="24497A75"/>
    <w:rsid w:val="2486E2DC"/>
    <w:rsid w:val="24B6D384"/>
    <w:rsid w:val="24F548E4"/>
    <w:rsid w:val="250965EA"/>
    <w:rsid w:val="2528BA21"/>
    <w:rsid w:val="25376503"/>
    <w:rsid w:val="257A659B"/>
    <w:rsid w:val="257ABC82"/>
    <w:rsid w:val="259B36D9"/>
    <w:rsid w:val="25B18D43"/>
    <w:rsid w:val="25C46DF9"/>
    <w:rsid w:val="25FAB6B1"/>
    <w:rsid w:val="26445A4F"/>
    <w:rsid w:val="26581975"/>
    <w:rsid w:val="26909C6D"/>
    <w:rsid w:val="26BD84BC"/>
    <w:rsid w:val="272B66FF"/>
    <w:rsid w:val="2765BD5D"/>
    <w:rsid w:val="277BF4E6"/>
    <w:rsid w:val="27A8D29A"/>
    <w:rsid w:val="2818084D"/>
    <w:rsid w:val="28484780"/>
    <w:rsid w:val="28709FB5"/>
    <w:rsid w:val="28EAD4E4"/>
    <w:rsid w:val="28FD5762"/>
    <w:rsid w:val="291C884E"/>
    <w:rsid w:val="297280A4"/>
    <w:rsid w:val="29F4B318"/>
    <w:rsid w:val="2A1BD7DB"/>
    <w:rsid w:val="2ACC3EBB"/>
    <w:rsid w:val="2B04C6CF"/>
    <w:rsid w:val="2B2A5690"/>
    <w:rsid w:val="2B39D631"/>
    <w:rsid w:val="2B72AB1B"/>
    <w:rsid w:val="2B978A26"/>
    <w:rsid w:val="2BE88AA0"/>
    <w:rsid w:val="2BFEFDA8"/>
    <w:rsid w:val="2C3B02E1"/>
    <w:rsid w:val="2C3B1A79"/>
    <w:rsid w:val="2C7DFD01"/>
    <w:rsid w:val="2C9EA8BF"/>
    <w:rsid w:val="2CD307EE"/>
    <w:rsid w:val="2D1AB551"/>
    <w:rsid w:val="2D4A671D"/>
    <w:rsid w:val="2D5DCD0D"/>
    <w:rsid w:val="2D5FA978"/>
    <w:rsid w:val="2D60595A"/>
    <w:rsid w:val="2D86A5A8"/>
    <w:rsid w:val="2E3F0664"/>
    <w:rsid w:val="2E72476F"/>
    <w:rsid w:val="2E982A46"/>
    <w:rsid w:val="2EB6A93E"/>
    <w:rsid w:val="2EFAB583"/>
    <w:rsid w:val="2F1DDC82"/>
    <w:rsid w:val="2F3B2A2E"/>
    <w:rsid w:val="2FDB9FC1"/>
    <w:rsid w:val="2FDE5704"/>
    <w:rsid w:val="300785C4"/>
    <w:rsid w:val="30658483"/>
    <w:rsid w:val="3082098A"/>
    <w:rsid w:val="30C63BE8"/>
    <w:rsid w:val="3125675F"/>
    <w:rsid w:val="3132D7A5"/>
    <w:rsid w:val="31CBA699"/>
    <w:rsid w:val="31EE82DC"/>
    <w:rsid w:val="323148D2"/>
    <w:rsid w:val="32588943"/>
    <w:rsid w:val="32AD8484"/>
    <w:rsid w:val="32C28DB6"/>
    <w:rsid w:val="336DA48E"/>
    <w:rsid w:val="33A83466"/>
    <w:rsid w:val="33AB79F0"/>
    <w:rsid w:val="33BAE611"/>
    <w:rsid w:val="33C75ABD"/>
    <w:rsid w:val="33E83E70"/>
    <w:rsid w:val="347C4A6A"/>
    <w:rsid w:val="3499FCE4"/>
    <w:rsid w:val="34A6CC96"/>
    <w:rsid w:val="352F1B85"/>
    <w:rsid w:val="354141AC"/>
    <w:rsid w:val="3542213C"/>
    <w:rsid w:val="35474812"/>
    <w:rsid w:val="359BDAF5"/>
    <w:rsid w:val="35C01416"/>
    <w:rsid w:val="35E27DCA"/>
    <w:rsid w:val="36156846"/>
    <w:rsid w:val="369B217B"/>
    <w:rsid w:val="36CE8FA7"/>
    <w:rsid w:val="3705EBF4"/>
    <w:rsid w:val="3748186C"/>
    <w:rsid w:val="3756B77A"/>
    <w:rsid w:val="376300E6"/>
    <w:rsid w:val="3780CD91"/>
    <w:rsid w:val="37A0F063"/>
    <w:rsid w:val="37E14618"/>
    <w:rsid w:val="37FEAE5E"/>
    <w:rsid w:val="3813EED5"/>
    <w:rsid w:val="3821470A"/>
    <w:rsid w:val="383EBEC8"/>
    <w:rsid w:val="385A78C1"/>
    <w:rsid w:val="389A1E75"/>
    <w:rsid w:val="38A44986"/>
    <w:rsid w:val="38C77506"/>
    <w:rsid w:val="39463529"/>
    <w:rsid w:val="39840A1D"/>
    <w:rsid w:val="39E304C0"/>
    <w:rsid w:val="39EE4678"/>
    <w:rsid w:val="39F22652"/>
    <w:rsid w:val="3A3E091A"/>
    <w:rsid w:val="3A53F8F8"/>
    <w:rsid w:val="3AB9562D"/>
    <w:rsid w:val="3AC22110"/>
    <w:rsid w:val="3AEDE73A"/>
    <w:rsid w:val="3B3CE07A"/>
    <w:rsid w:val="3C08F42F"/>
    <w:rsid w:val="3C6DE6DD"/>
    <w:rsid w:val="3D06DE26"/>
    <w:rsid w:val="3D3A9D00"/>
    <w:rsid w:val="3E8F2525"/>
    <w:rsid w:val="3EE5E61B"/>
    <w:rsid w:val="3EEE4B14"/>
    <w:rsid w:val="3F35ED1E"/>
    <w:rsid w:val="3F80EF90"/>
    <w:rsid w:val="3FCCED5A"/>
    <w:rsid w:val="40318735"/>
    <w:rsid w:val="406D9BC8"/>
    <w:rsid w:val="415F9994"/>
    <w:rsid w:val="41B48A9B"/>
    <w:rsid w:val="41D4C838"/>
    <w:rsid w:val="41FC6F11"/>
    <w:rsid w:val="4265E503"/>
    <w:rsid w:val="4279022B"/>
    <w:rsid w:val="42E41BF4"/>
    <w:rsid w:val="430EE613"/>
    <w:rsid w:val="435DA2DA"/>
    <w:rsid w:val="436E838C"/>
    <w:rsid w:val="43D6FA52"/>
    <w:rsid w:val="44D60BFA"/>
    <w:rsid w:val="44E2840D"/>
    <w:rsid w:val="451DA556"/>
    <w:rsid w:val="45575299"/>
    <w:rsid w:val="45617A28"/>
    <w:rsid w:val="458049AA"/>
    <w:rsid w:val="459A5558"/>
    <w:rsid w:val="46C51851"/>
    <w:rsid w:val="46E5941B"/>
    <w:rsid w:val="46EF40CE"/>
    <w:rsid w:val="4764B393"/>
    <w:rsid w:val="4779AE50"/>
    <w:rsid w:val="4783921B"/>
    <w:rsid w:val="47AA3DE8"/>
    <w:rsid w:val="47D5104D"/>
    <w:rsid w:val="48FBF1A9"/>
    <w:rsid w:val="4915D34D"/>
    <w:rsid w:val="49B6DD41"/>
    <w:rsid w:val="4A07A9E9"/>
    <w:rsid w:val="4A168605"/>
    <w:rsid w:val="4A94AE1E"/>
    <w:rsid w:val="4AA6CB5A"/>
    <w:rsid w:val="4B38262D"/>
    <w:rsid w:val="4B58422C"/>
    <w:rsid w:val="4B9481E2"/>
    <w:rsid w:val="4C031DCB"/>
    <w:rsid w:val="4C629B97"/>
    <w:rsid w:val="4CAED3DB"/>
    <w:rsid w:val="4DF39FF6"/>
    <w:rsid w:val="4E17544C"/>
    <w:rsid w:val="4F14F782"/>
    <w:rsid w:val="4F56FFA3"/>
    <w:rsid w:val="4F60044F"/>
    <w:rsid w:val="4F8542ED"/>
    <w:rsid w:val="4FD2623F"/>
    <w:rsid w:val="50A7BAFE"/>
    <w:rsid w:val="50AD527D"/>
    <w:rsid w:val="5155BDE1"/>
    <w:rsid w:val="517D3132"/>
    <w:rsid w:val="51819BE8"/>
    <w:rsid w:val="5183DCB5"/>
    <w:rsid w:val="51A5C1D5"/>
    <w:rsid w:val="51A83343"/>
    <w:rsid w:val="51A9234A"/>
    <w:rsid w:val="52738F7F"/>
    <w:rsid w:val="52B592AF"/>
    <w:rsid w:val="52BE1398"/>
    <w:rsid w:val="53628B35"/>
    <w:rsid w:val="539C55BB"/>
    <w:rsid w:val="53CAE4AF"/>
    <w:rsid w:val="53F50EB2"/>
    <w:rsid w:val="53FFFF87"/>
    <w:rsid w:val="540942DC"/>
    <w:rsid w:val="540AAB31"/>
    <w:rsid w:val="542E35EE"/>
    <w:rsid w:val="54969428"/>
    <w:rsid w:val="54BCA4F9"/>
    <w:rsid w:val="5543273F"/>
    <w:rsid w:val="55C93421"/>
    <w:rsid w:val="562FEF94"/>
    <w:rsid w:val="564A0118"/>
    <w:rsid w:val="568EC25D"/>
    <w:rsid w:val="569B576A"/>
    <w:rsid w:val="56F14C7F"/>
    <w:rsid w:val="57F5EFD5"/>
    <w:rsid w:val="582520FB"/>
    <w:rsid w:val="5853EFBC"/>
    <w:rsid w:val="58C49D45"/>
    <w:rsid w:val="59CB1768"/>
    <w:rsid w:val="59D03C18"/>
    <w:rsid w:val="5A459C1A"/>
    <w:rsid w:val="5A5F07D3"/>
    <w:rsid w:val="5A6BB760"/>
    <w:rsid w:val="5AC2111D"/>
    <w:rsid w:val="5AE2F3FD"/>
    <w:rsid w:val="5B51EB31"/>
    <w:rsid w:val="5BA9178C"/>
    <w:rsid w:val="5C13DC4D"/>
    <w:rsid w:val="5C52FA1D"/>
    <w:rsid w:val="5C889E5B"/>
    <w:rsid w:val="5C8AA82A"/>
    <w:rsid w:val="5C8DBA03"/>
    <w:rsid w:val="5CFAEC32"/>
    <w:rsid w:val="5D2F31B1"/>
    <w:rsid w:val="5D58F9FA"/>
    <w:rsid w:val="5DA56CED"/>
    <w:rsid w:val="5EB4CD78"/>
    <w:rsid w:val="5F0F4B96"/>
    <w:rsid w:val="5F1AC797"/>
    <w:rsid w:val="5F37AB88"/>
    <w:rsid w:val="5F924A3A"/>
    <w:rsid w:val="5FAE2FC1"/>
    <w:rsid w:val="5FB5E51F"/>
    <w:rsid w:val="5FEABEE9"/>
    <w:rsid w:val="6033746C"/>
    <w:rsid w:val="60580B0B"/>
    <w:rsid w:val="605951A0"/>
    <w:rsid w:val="605D1550"/>
    <w:rsid w:val="60E2AF77"/>
    <w:rsid w:val="619828DC"/>
    <w:rsid w:val="61C4B4A7"/>
    <w:rsid w:val="620E9733"/>
    <w:rsid w:val="6247C6B5"/>
    <w:rsid w:val="626F6693"/>
    <w:rsid w:val="62995F53"/>
    <w:rsid w:val="630B30DC"/>
    <w:rsid w:val="63598277"/>
    <w:rsid w:val="639E88B1"/>
    <w:rsid w:val="63AA5226"/>
    <w:rsid w:val="63AD3E36"/>
    <w:rsid w:val="63ADE5EE"/>
    <w:rsid w:val="640ADB52"/>
    <w:rsid w:val="64181960"/>
    <w:rsid w:val="644AAFC4"/>
    <w:rsid w:val="64744C99"/>
    <w:rsid w:val="64803986"/>
    <w:rsid w:val="64A01F1A"/>
    <w:rsid w:val="65585B3D"/>
    <w:rsid w:val="65D9C0DC"/>
    <w:rsid w:val="66364832"/>
    <w:rsid w:val="6674AA3D"/>
    <w:rsid w:val="6697829C"/>
    <w:rsid w:val="66ADD3C2"/>
    <w:rsid w:val="6867F543"/>
    <w:rsid w:val="687C6ED6"/>
    <w:rsid w:val="68861633"/>
    <w:rsid w:val="68C0FDE2"/>
    <w:rsid w:val="68EF47D4"/>
    <w:rsid w:val="6925C77F"/>
    <w:rsid w:val="6995FFE2"/>
    <w:rsid w:val="699C1C3D"/>
    <w:rsid w:val="69A1A590"/>
    <w:rsid w:val="6A3241A7"/>
    <w:rsid w:val="6A593D38"/>
    <w:rsid w:val="6A6A3A84"/>
    <w:rsid w:val="6A7BE9B9"/>
    <w:rsid w:val="6A8CDDC0"/>
    <w:rsid w:val="6A906740"/>
    <w:rsid w:val="6B4DEF2D"/>
    <w:rsid w:val="6B82DAE0"/>
    <w:rsid w:val="6B855778"/>
    <w:rsid w:val="6BDDCE70"/>
    <w:rsid w:val="6BDF4FCB"/>
    <w:rsid w:val="6BEF8BCA"/>
    <w:rsid w:val="6C02E725"/>
    <w:rsid w:val="6C68F4DE"/>
    <w:rsid w:val="6CE9D9EB"/>
    <w:rsid w:val="6CFAACBB"/>
    <w:rsid w:val="6D07097A"/>
    <w:rsid w:val="6D5D8440"/>
    <w:rsid w:val="6D791139"/>
    <w:rsid w:val="6DA89CEB"/>
    <w:rsid w:val="6DDD72B8"/>
    <w:rsid w:val="6DF420A9"/>
    <w:rsid w:val="6E158335"/>
    <w:rsid w:val="6E25FE12"/>
    <w:rsid w:val="6F9D646B"/>
    <w:rsid w:val="70367FB1"/>
    <w:rsid w:val="709C2E1E"/>
    <w:rsid w:val="70DD8EE2"/>
    <w:rsid w:val="70EB4B04"/>
    <w:rsid w:val="70FCE333"/>
    <w:rsid w:val="716F254E"/>
    <w:rsid w:val="725FAB86"/>
    <w:rsid w:val="726E5650"/>
    <w:rsid w:val="7277FD93"/>
    <w:rsid w:val="731F4FBE"/>
    <w:rsid w:val="73623CFE"/>
    <w:rsid w:val="7376AC5F"/>
    <w:rsid w:val="7379650F"/>
    <w:rsid w:val="738061B1"/>
    <w:rsid w:val="73CEFB0F"/>
    <w:rsid w:val="73E250CC"/>
    <w:rsid w:val="7462CC1D"/>
    <w:rsid w:val="74675778"/>
    <w:rsid w:val="749FEED4"/>
    <w:rsid w:val="7508D4D3"/>
    <w:rsid w:val="7522C986"/>
    <w:rsid w:val="75246E2B"/>
    <w:rsid w:val="754665C6"/>
    <w:rsid w:val="7579C358"/>
    <w:rsid w:val="758C8E58"/>
    <w:rsid w:val="7594F5A3"/>
    <w:rsid w:val="75C04D15"/>
    <w:rsid w:val="761A6427"/>
    <w:rsid w:val="76DACDB5"/>
    <w:rsid w:val="76E6E5D2"/>
    <w:rsid w:val="77017639"/>
    <w:rsid w:val="770DF818"/>
    <w:rsid w:val="77494092"/>
    <w:rsid w:val="77A172E3"/>
    <w:rsid w:val="77D246EC"/>
    <w:rsid w:val="77F94130"/>
    <w:rsid w:val="782600CA"/>
    <w:rsid w:val="784CAB54"/>
    <w:rsid w:val="78FAF753"/>
    <w:rsid w:val="78FFF803"/>
    <w:rsid w:val="79C56880"/>
    <w:rsid w:val="7A1D52B8"/>
    <w:rsid w:val="7A40C77E"/>
    <w:rsid w:val="7A594716"/>
    <w:rsid w:val="7AAC42A5"/>
    <w:rsid w:val="7ABA6C79"/>
    <w:rsid w:val="7B35D4E6"/>
    <w:rsid w:val="7B51934C"/>
    <w:rsid w:val="7B67FC03"/>
    <w:rsid w:val="7B7EF775"/>
    <w:rsid w:val="7B89ADE2"/>
    <w:rsid w:val="7BD7D7AC"/>
    <w:rsid w:val="7C45882C"/>
    <w:rsid w:val="7C5018FC"/>
    <w:rsid w:val="7CD964BC"/>
    <w:rsid w:val="7E74CF9B"/>
    <w:rsid w:val="7EE82143"/>
    <w:rsid w:val="7F0D6BEA"/>
    <w:rsid w:val="7F205ADC"/>
    <w:rsid w:val="7F4B549E"/>
    <w:rsid w:val="7F62CCB5"/>
    <w:rsid w:val="7F70CB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44B08"/>
  <w15:chartTrackingRefBased/>
  <w15:docId w15:val="{3CBFDFFF-1D25-4407-B7A6-191DE2DEB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5B51EB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5B51EB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5B51EB31"/>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5B51EB31"/>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4783921B"/>
    <w:rPr>
      <w:color w:val="467886"/>
      <w:u w:val="single"/>
    </w:rPr>
  </w:style>
  <w:style w:type="paragraph" w:styleId="Header">
    <w:name w:val="header"/>
    <w:basedOn w:val="Normal"/>
    <w:uiPriority w:val="99"/>
    <w:unhideWhenUsed/>
    <w:rsid w:val="4783921B"/>
    <w:pPr>
      <w:tabs>
        <w:tab w:val="center" w:pos="4680"/>
        <w:tab w:val="right" w:pos="9360"/>
      </w:tabs>
      <w:spacing w:after="0" w:line="240" w:lineRule="auto"/>
    </w:pPr>
  </w:style>
  <w:style w:type="paragraph" w:styleId="Footer">
    <w:name w:val="footer"/>
    <w:basedOn w:val="Normal"/>
    <w:uiPriority w:val="99"/>
    <w:unhideWhenUsed/>
    <w:rsid w:val="4783921B"/>
    <w:pPr>
      <w:tabs>
        <w:tab w:val="center" w:pos="4680"/>
        <w:tab w:val="right" w:pos="9360"/>
      </w:tabs>
      <w:spacing w:after="0" w:line="240" w:lineRule="auto"/>
    </w:pPr>
  </w:style>
  <w:style w:type="character" w:styleId="UnresolvedMention">
    <w:name w:val="Unresolved Mention"/>
    <w:basedOn w:val="DefaultParagraphFont"/>
    <w:uiPriority w:val="99"/>
    <w:semiHidden/>
    <w:unhideWhenUsed/>
    <w:rsid w:val="00EC17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leeds.gov.uk/children-and-families/common-assessment-framework"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local.gov.uk/about/overview-best-start-family-hubs-and-family-help-services" TargetMode="External"/><Relationship Id="rId7" Type="http://schemas.openxmlformats.org/officeDocument/2006/relationships/webSettings" Target="webSettings.xml"/><Relationship Id="rId12" Type="http://schemas.openxmlformats.org/officeDocument/2006/relationships/hyperlink" Target="https://www.childrenscommissioner.gov.uk/news/commissioner-calls-for-radical-rehaul-of-the-send-system/" TargetMode="External"/><Relationship Id="rId17" Type="http://schemas.openxmlformats.org/officeDocument/2006/relationships/hyperlink" Target="https://www.healthwatchtowerhamlets.co.uk/news/2023-02-20/tower-hamlets-council-pilot-government-family-hubs-scheme" TargetMode="External"/><Relationship Id="rId25" Type="http://schemas.openxmlformats.org/officeDocument/2006/relationships/hyperlink" Target="https://www.localoffertowerhamlets.co.uk/blog_articles/5513-launch-of-the-family-information-hub" TargetMode="External"/><Relationship Id="rId2" Type="http://schemas.openxmlformats.org/officeDocument/2006/relationships/customXml" Target="../customXml/item2.xml"/><Relationship Id="rId16" Type="http://schemas.openxmlformats.org/officeDocument/2006/relationships/hyperlink" Target="https://familyhubsnetwork.com/hubs-for-parents-with-disabilities/" TargetMode="External"/><Relationship Id="rId20" Type="http://schemas.openxmlformats.org/officeDocument/2006/relationships/hyperlink" Target="https://resources.leicestershire.gov.uk/education-and-children/child-protection-and-safeguarding/early-help"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ctionforchildren.org.uk/blog/evidence-early-help-system-isnt-working/" TargetMode="External"/><Relationship Id="rId24" Type="http://schemas.openxmlformats.org/officeDocument/2006/relationships/hyperlink" Target="https://www.towerhamlets.gov.uk/lgnl/health__social_care/children_and_family_care/Early_Help/Early-Help-and-Children-and-Family-Service.aspx" TargetMode="External"/><Relationship Id="rId5" Type="http://schemas.openxmlformats.org/officeDocument/2006/relationships/styles" Target="styles.xml"/><Relationship Id="rId15" Type="http://schemas.openxmlformats.org/officeDocument/2006/relationships/hyperlink" Target="https://assets.publishing.service.gov.uk/media/69cd4882eafd66b876458c15/Withdrawn_-_Family_Hubs_Model_Framework_2025-2026.pdf" TargetMode="External"/><Relationship Id="rId23" Type="http://schemas.openxmlformats.org/officeDocument/2006/relationships/hyperlink" Target="https://early-education.org.uk/ofsted-annual-review-2022/" TargetMode="External"/><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www.leedsscp.org.uk/practitioners/approaches/early-help/approach"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supporting-families-early-help-system-guide" TargetMode="External"/><Relationship Id="rId22" Type="http://schemas.openxmlformats.org/officeDocument/2006/relationships/hyperlink" Target="https://learning.nspcc.org.uk/safeguarding-child-protection/early-help-and-early-intervention" TargetMode="External"/><Relationship Id="rId27" Type="http://schemas.openxmlformats.org/officeDocument/2006/relationships/footer" Target="footer1.xm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1" ma:contentTypeDescription="Create a new document." ma:contentTypeScope="" ma:versionID="4a6a94754e7d95ee45570322dcda2f2b">
  <xsd:schema xmlns:xsd="http://www.w3.org/2001/XMLSchema" xmlns:xs="http://www.w3.org/2001/XMLSchema" xmlns:p="http://schemas.microsoft.com/office/2006/metadata/properties" xmlns:ns3="ccfc14db-0f45-423b-b2f5-752f8f8a0ada" targetNamespace="http://schemas.microsoft.com/office/2006/metadata/properties" ma:root="true" ma:fieldsID="201f40f7a2143933253586796c7c110f"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BBF7DE7F-D793-41CC-8DC1-B643C63068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658D48-4E44-49BA-A37C-4F65B7F45098}">
  <ds:schemaRefs>
    <ds:schemaRef ds:uri="http://schemas.microsoft.com/sharepoint/v3/contenttype/forms"/>
  </ds:schemaRefs>
</ds:datastoreItem>
</file>

<file path=customXml/itemProps3.xml><?xml version="1.0" encoding="utf-8"?>
<ds:datastoreItem xmlns:ds="http://schemas.openxmlformats.org/officeDocument/2006/customXml" ds:itemID="{ECC928AB-B048-4313-8114-6FA1FFFEEE51}">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3319</Words>
  <Characters>18924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Zaineb Rajpar (2421792)</dc:creator>
  <cp:keywords/>
  <dc:description/>
  <cp:lastModifiedBy>Zaineb Rajpar (2421792)</cp:lastModifiedBy>
  <cp:revision>2</cp:revision>
  <dcterms:created xsi:type="dcterms:W3CDTF">2026-07-20T09:28:00Z</dcterms:created>
  <dcterms:modified xsi:type="dcterms:W3CDTF">2026-07-20T09:28:00Z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a7eceaf6-e1ae-4874-a319-87e324a1858b</vt:lpwstr>
  </property>
  <property fmtid="{D5CDD505-2E9C-101B-9397-08002B2CF9AE}" pid="3" name="ContentTypeId">
    <vt:lpwstr>0x0101007810DDF4EC27A54C9626255B384F637A</vt:lpwstr>
  </property>
</Properties>
</file>