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F95193" w14:paraId="5E5787A5" wp14:textId="25921230">
      <w:pPr>
        <w:spacing w:line="360" w:lineRule="auto"/>
        <w:jc w:val="left"/>
        <w:rPr>
          <w:rFonts w:ascii="Arial Nova" w:hAnsi="Arial Nova" w:eastAsia="Arial Nova" w:cs="Arial Nova"/>
          <w:noProof w:val="0"/>
          <w:color w:val="595959" w:themeColor="text1" w:themeTint="A6" w:themeShade="FF"/>
          <w:sz w:val="22"/>
          <w:szCs w:val="22"/>
          <w:lang w:val="en-US"/>
        </w:rPr>
      </w:pPr>
      <w:r w:rsidRPr="50F95193" w:rsidR="50F95193">
        <w:rPr>
          <w:rFonts w:ascii="Arial Nova" w:hAnsi="Arial Nova" w:eastAsia="Arial Nova" w:cs="Arial Nova"/>
          <w:noProof w:val="0"/>
          <w:color w:val="595959" w:themeColor="text1" w:themeTint="A6" w:themeShade="FF"/>
          <w:sz w:val="22"/>
          <w:szCs w:val="22"/>
          <w:lang w:val="en-US"/>
        </w:rPr>
        <w:t>Student Name - Sherrell Dillion</w:t>
      </w:r>
    </w:p>
    <w:p w:rsidR="50F95193" w:rsidP="50F95193" w:rsidRDefault="50F95193" w14:paraId="2ABA3205" w14:textId="020F3ED4">
      <w:pPr>
        <w:pStyle w:val="Normal"/>
        <w:spacing w:line="360" w:lineRule="auto"/>
        <w:jc w:val="left"/>
        <w:rPr>
          <w:rFonts w:ascii="Arial Nova" w:hAnsi="Arial Nova" w:eastAsia="Arial Nova" w:cs="Arial Nova"/>
          <w:noProof w:val="0"/>
          <w:color w:val="595959" w:themeColor="text1" w:themeTint="A6" w:themeShade="FF"/>
          <w:sz w:val="22"/>
          <w:szCs w:val="22"/>
          <w:lang w:val="en-US"/>
        </w:rPr>
      </w:pPr>
      <w:r w:rsidRPr="50F95193" w:rsidR="50F95193">
        <w:rPr>
          <w:rFonts w:ascii="Arial Nova" w:hAnsi="Arial Nova" w:eastAsia="Arial Nova" w:cs="Arial Nova"/>
          <w:noProof w:val="0"/>
          <w:color w:val="595959" w:themeColor="text1" w:themeTint="A6" w:themeShade="FF"/>
          <w:sz w:val="22"/>
          <w:szCs w:val="22"/>
          <w:lang w:val="en-US"/>
        </w:rPr>
        <w:t>Student Number - 2021776</w:t>
      </w:r>
    </w:p>
    <w:p w:rsidR="50F95193" w:rsidP="50F95193" w:rsidRDefault="50F95193" w14:paraId="7E7A48AC" w14:textId="12441D4E">
      <w:pPr>
        <w:pStyle w:val="Normal"/>
        <w:spacing w:line="360" w:lineRule="auto"/>
        <w:jc w:val="left"/>
        <w:rPr>
          <w:rFonts w:ascii="Arial Nova" w:hAnsi="Arial Nova" w:eastAsia="Arial Nova" w:cs="Arial Nova"/>
          <w:noProof w:val="0"/>
          <w:color w:val="595959" w:themeColor="text1" w:themeTint="A6" w:themeShade="FF"/>
          <w:sz w:val="22"/>
          <w:szCs w:val="22"/>
          <w:lang w:val="en-US"/>
        </w:rPr>
      </w:pPr>
      <w:r w:rsidRPr="50F95193" w:rsidR="50F95193">
        <w:rPr>
          <w:rFonts w:ascii="Arial Nova" w:hAnsi="Arial Nova" w:eastAsia="Arial Nova" w:cs="Arial Nova"/>
          <w:noProof w:val="0"/>
          <w:color w:val="595959" w:themeColor="text1" w:themeTint="A6" w:themeShade="FF"/>
          <w:sz w:val="22"/>
          <w:szCs w:val="22"/>
          <w:lang w:val="en-US"/>
        </w:rPr>
        <w:t>Module Code – BMSW 5102</w:t>
      </w:r>
    </w:p>
    <w:p w:rsidR="50F95193" w:rsidP="50F95193" w:rsidRDefault="50F95193" w14:paraId="02C969EB" w14:textId="33D6F437">
      <w:pPr>
        <w:pStyle w:val="Normal"/>
        <w:spacing w:line="360" w:lineRule="auto"/>
        <w:jc w:val="left"/>
        <w:rPr>
          <w:rFonts w:ascii="Arial Nova" w:hAnsi="Arial Nova" w:eastAsia="Arial Nova" w:cs="Arial Nova"/>
          <w:noProof w:val="0"/>
          <w:color w:val="595959" w:themeColor="text1" w:themeTint="A6" w:themeShade="FF"/>
          <w:sz w:val="22"/>
          <w:szCs w:val="22"/>
          <w:lang w:val="en-US"/>
        </w:rPr>
      </w:pPr>
      <w:r w:rsidRPr="50F95193" w:rsidR="50F95193">
        <w:rPr>
          <w:rFonts w:ascii="Arial Nova" w:hAnsi="Arial Nova" w:eastAsia="Arial Nova" w:cs="Arial Nova"/>
          <w:noProof w:val="0"/>
          <w:color w:val="595959" w:themeColor="text1" w:themeTint="A6" w:themeShade="FF"/>
          <w:sz w:val="22"/>
          <w:szCs w:val="22"/>
          <w:lang w:val="en-US"/>
        </w:rPr>
        <w:t xml:space="preserve">Module Name – Developing Relationships and Workplace Achievements </w:t>
      </w:r>
    </w:p>
    <w:p w:rsidR="50F95193" w:rsidP="50F95193" w:rsidRDefault="50F95193" w14:paraId="405F5802" w14:textId="175636BA">
      <w:pPr>
        <w:pStyle w:val="Normal"/>
        <w:spacing w:line="360" w:lineRule="auto"/>
        <w:jc w:val="left"/>
        <w:rPr>
          <w:rFonts w:ascii="Arial Nova" w:hAnsi="Arial Nova" w:eastAsia="Arial Nova" w:cs="Arial Nova"/>
          <w:noProof w:val="0"/>
          <w:color w:val="595959" w:themeColor="text1" w:themeTint="A6" w:themeShade="FF"/>
          <w:sz w:val="22"/>
          <w:szCs w:val="22"/>
          <w:lang w:val="en-US"/>
        </w:rPr>
      </w:pPr>
      <w:r w:rsidRPr="50F95193" w:rsidR="50F95193">
        <w:rPr>
          <w:rFonts w:ascii="Arial Nova" w:hAnsi="Arial Nova" w:eastAsia="Arial Nova" w:cs="Arial Nova"/>
          <w:noProof w:val="0"/>
          <w:color w:val="595959" w:themeColor="text1" w:themeTint="A6" w:themeShade="FF"/>
          <w:sz w:val="22"/>
          <w:szCs w:val="22"/>
          <w:lang w:val="en-US"/>
        </w:rPr>
        <w:t>Lecturer Name – Sujeewa Herath</w:t>
      </w:r>
    </w:p>
    <w:p w:rsidR="50F95193" w:rsidP="50F95193" w:rsidRDefault="50F95193" w14:paraId="6972708B" w14:textId="1589F661">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17D0E948" w14:textId="24379F5B">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775D8884" w14:textId="0D6C03A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2629A3DF" w14:textId="1EACC6FB">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5ADADDB2" w14:textId="442D189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22FB467C" w14:textId="1E49871B">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3C7F8833" w14:textId="60AF723E">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6D6E21A8" w14:textId="506A0E83">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6EC5454A" w14:textId="16AAA97B">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567F779E" w14:textId="7F321D1A">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6901ABAB" w14:textId="53DEC6E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1D6C8453" w14:textId="0812E72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3B98C05C" w14:textId="6688BDB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73032FA6" w14:textId="36CD05AC">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3EC6B1D7" w14:textId="6358C906">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7D59812E" w14:textId="027D9EDA">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55C099B9" w14:textId="7ABEFC29">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5323FA0B" w14:textId="5390262D">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74415B21" w14:textId="17E4DC4F">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7E4B04BC" w14:textId="6AC8393D">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467CDCC5" w14:textId="16D2BE13">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22A573DA" w14:textId="274C3798">
      <w:pPr>
        <w:pStyle w:val="Normal"/>
        <w:spacing w:line="360" w:lineRule="auto"/>
        <w:jc w:val="left"/>
        <w:rPr>
          <w:rFonts w:ascii="Arial Nova" w:hAnsi="Arial Nova" w:eastAsia="Arial Nova" w:cs="Arial Nova"/>
          <w:noProof w:val="0"/>
          <w:color w:val="595959" w:themeColor="text1" w:themeTint="A6" w:themeShade="FF"/>
          <w:sz w:val="22"/>
          <w:szCs w:val="22"/>
          <w:lang w:val="en-US"/>
        </w:rPr>
      </w:pPr>
    </w:p>
    <w:p w:rsidR="50F95193" w:rsidP="50F95193" w:rsidRDefault="50F95193" w14:paraId="1A5BEBD4" w14:textId="316A2B68">
      <w:pPr>
        <w:pStyle w:val="Normal"/>
        <w:spacing w:line="360" w:lineRule="auto"/>
        <w:jc w:val="left"/>
        <w:rPr>
          <w:rFonts w:ascii="Arial Nova" w:hAnsi="Arial Nova" w:eastAsia="Arial Nova" w:cs="Arial Nova"/>
          <w:b w:val="1"/>
          <w:bCs w:val="1"/>
          <w:noProof w:val="0"/>
          <w:color w:val="595959" w:themeColor="text1" w:themeTint="A6" w:themeShade="FF"/>
          <w:sz w:val="22"/>
          <w:szCs w:val="22"/>
          <w:lang w:val="en-US"/>
        </w:rPr>
      </w:pPr>
      <w:r w:rsidRPr="50F95193" w:rsidR="50F95193">
        <w:rPr>
          <w:rFonts w:ascii="Arial Nova" w:hAnsi="Arial Nova" w:eastAsia="Arial Nova" w:cs="Arial Nova"/>
          <w:b w:val="1"/>
          <w:bCs w:val="1"/>
          <w:noProof w:val="0"/>
          <w:color w:val="595959" w:themeColor="text1" w:themeTint="A6" w:themeShade="FF"/>
          <w:sz w:val="22"/>
          <w:szCs w:val="22"/>
          <w:lang w:val="en-US"/>
        </w:rPr>
        <w:t>Contents</w:t>
      </w:r>
    </w:p>
    <w:p w:rsidR="50F95193" w:rsidP="50F95193" w:rsidRDefault="50F95193" w14:paraId="37310457" w14:textId="5A8E1275">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1.</w:t>
      </w:r>
      <w:r>
        <w:tab/>
      </w:r>
      <w:r w:rsidRPr="50F95193" w:rsidR="50F95193">
        <w:rPr>
          <w:rFonts w:ascii="Arial Nova" w:hAnsi="Arial Nova" w:eastAsia="Arial Nova" w:cs="Arial Nova"/>
          <w:b w:val="0"/>
          <w:bCs w:val="0"/>
          <w:noProof w:val="0"/>
          <w:color w:val="595959" w:themeColor="text1" w:themeTint="A6" w:themeShade="FF"/>
          <w:sz w:val="22"/>
          <w:szCs w:val="22"/>
          <w:lang w:val="en-US"/>
        </w:rPr>
        <w:t>Introduction..........1</w:t>
      </w:r>
    </w:p>
    <w:p w:rsidR="50F95193" w:rsidP="50F95193" w:rsidRDefault="50F95193" w14:paraId="77A8D961" w14:textId="1AAB9D9D">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2.</w:t>
      </w:r>
      <w:r>
        <w:tab/>
      </w:r>
      <w:r w:rsidRPr="50F95193" w:rsidR="50F95193">
        <w:rPr>
          <w:rFonts w:ascii="Arial Nova" w:hAnsi="Arial Nova" w:eastAsia="Arial Nova" w:cs="Arial Nova"/>
          <w:b w:val="0"/>
          <w:bCs w:val="0"/>
          <w:noProof w:val="0"/>
          <w:color w:val="595959" w:themeColor="text1" w:themeTint="A6" w:themeShade="FF"/>
          <w:sz w:val="22"/>
          <w:szCs w:val="22"/>
          <w:lang w:val="en-US"/>
        </w:rPr>
        <w:t>Question 1..........2</w:t>
      </w:r>
    </w:p>
    <w:p w:rsidR="50F95193" w:rsidP="28D9EB4C" w:rsidRDefault="50F95193" w14:paraId="36922241" w14:textId="450646DD">
      <w:pPr>
        <w:pStyle w:val="Normal"/>
        <w:spacing w:line="360" w:lineRule="auto"/>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2.1 Identifying Issues</w:t>
      </w:r>
    </w:p>
    <w:p w:rsidR="50F95193" w:rsidP="28D9EB4C" w:rsidRDefault="50F95193" w14:paraId="1FE84A1D" w14:textId="7BD8C3D7">
      <w:pPr>
        <w:pStyle w:val="Normal"/>
        <w:spacing w:line="360" w:lineRule="auto"/>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2.2 Assessing the Appropriateness of Models.</w:t>
      </w:r>
    </w:p>
    <w:p w:rsidR="50F95193" w:rsidP="50F95193" w:rsidRDefault="50F95193" w14:paraId="0BA23B0F" w14:textId="0691B5E6">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3.</w:t>
      </w:r>
      <w:r>
        <w:tab/>
      </w:r>
      <w:r w:rsidRPr="50F95193" w:rsidR="50F95193">
        <w:rPr>
          <w:rFonts w:ascii="Arial Nova" w:hAnsi="Arial Nova" w:eastAsia="Arial Nova" w:cs="Arial Nova"/>
          <w:b w:val="0"/>
          <w:bCs w:val="0"/>
          <w:noProof w:val="0"/>
          <w:color w:val="595959" w:themeColor="text1" w:themeTint="A6" w:themeShade="FF"/>
          <w:sz w:val="22"/>
          <w:szCs w:val="22"/>
          <w:lang w:val="en-US"/>
        </w:rPr>
        <w:t>Question 2</w:t>
      </w:r>
    </w:p>
    <w:p w:rsidR="50F95193" w:rsidP="50F95193" w:rsidRDefault="50F95193" w14:paraId="0541C71C" w14:textId="2994FDEB">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4</w:t>
      </w:r>
      <w:r>
        <w:tab/>
      </w:r>
      <w:r w:rsidRPr="50F95193" w:rsidR="50F95193">
        <w:rPr>
          <w:rFonts w:ascii="Arial Nova" w:hAnsi="Arial Nova" w:eastAsia="Arial Nova" w:cs="Arial Nova"/>
          <w:b w:val="0"/>
          <w:bCs w:val="0"/>
          <w:noProof w:val="0"/>
          <w:color w:val="595959" w:themeColor="text1" w:themeTint="A6" w:themeShade="FF"/>
          <w:sz w:val="22"/>
          <w:szCs w:val="22"/>
          <w:lang w:val="en-US"/>
        </w:rPr>
        <w:t xml:space="preserve">Conclusion </w:t>
      </w:r>
    </w:p>
    <w:p w:rsidR="50F95193" w:rsidP="50F95193" w:rsidRDefault="50F95193" w14:paraId="1EAEF242" w14:textId="6098D91D">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4.</w:t>
      </w:r>
      <w:r>
        <w:tab/>
      </w:r>
      <w:r w:rsidRPr="50F95193" w:rsidR="50F95193">
        <w:rPr>
          <w:rFonts w:ascii="Arial Nova" w:hAnsi="Arial Nova" w:eastAsia="Arial Nova" w:cs="Arial Nova"/>
          <w:b w:val="0"/>
          <w:bCs w:val="0"/>
          <w:noProof w:val="0"/>
          <w:color w:val="595959" w:themeColor="text1" w:themeTint="A6" w:themeShade="FF"/>
          <w:sz w:val="22"/>
          <w:szCs w:val="22"/>
          <w:lang w:val="en-US"/>
        </w:rPr>
        <w:t>Component</w:t>
      </w:r>
      <w:r w:rsidRPr="50F95193" w:rsidR="50F95193">
        <w:rPr>
          <w:rFonts w:ascii="Arial Nova" w:hAnsi="Arial Nova" w:eastAsia="Arial Nova" w:cs="Arial Nova"/>
          <w:b w:val="0"/>
          <w:bCs w:val="0"/>
          <w:noProof w:val="0"/>
          <w:color w:val="595959" w:themeColor="text1" w:themeTint="A6" w:themeShade="FF"/>
          <w:sz w:val="22"/>
          <w:szCs w:val="22"/>
          <w:lang w:val="en-US"/>
        </w:rPr>
        <w:t xml:space="preserve"> 2:  SMART &amp; </w:t>
      </w:r>
      <w:r w:rsidRPr="50F95193" w:rsidR="50F95193">
        <w:rPr>
          <w:rFonts w:ascii="Arial Nova" w:hAnsi="Arial Nova" w:eastAsia="Arial Nova" w:cs="Arial Nova"/>
          <w:b w:val="0"/>
          <w:bCs w:val="0"/>
          <w:noProof w:val="0"/>
          <w:color w:val="595959" w:themeColor="text1" w:themeTint="A6" w:themeShade="FF"/>
          <w:sz w:val="22"/>
          <w:szCs w:val="22"/>
          <w:lang w:val="en-US"/>
        </w:rPr>
        <w:t>PDP (Personal Development Plan)</w:t>
      </w:r>
      <w:r>
        <w:tab/>
      </w:r>
    </w:p>
    <w:p w:rsidR="50F95193" w:rsidP="50F95193" w:rsidRDefault="50F95193" w14:paraId="33BE5859" w14:textId="3A199DED">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5.</w:t>
      </w:r>
      <w:r>
        <w:tab/>
      </w:r>
      <w:r w:rsidRPr="50F95193" w:rsidR="50F95193">
        <w:rPr>
          <w:rFonts w:ascii="Arial Nova" w:hAnsi="Arial Nova" w:eastAsia="Arial Nova" w:cs="Arial Nova"/>
          <w:b w:val="0"/>
          <w:bCs w:val="0"/>
          <w:noProof w:val="0"/>
          <w:color w:val="595959" w:themeColor="text1" w:themeTint="A6" w:themeShade="FF"/>
          <w:sz w:val="22"/>
          <w:szCs w:val="22"/>
          <w:lang w:val="en-US"/>
        </w:rPr>
        <w:t>References</w:t>
      </w:r>
    </w:p>
    <w:p w:rsidR="50F95193" w:rsidP="50F95193" w:rsidRDefault="50F95193" w14:paraId="0C0E9E8D" w14:textId="2E65160D">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6778C2B6" w14:textId="24B0DCBF">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66C31E20" w14:textId="02FE140E">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7C49CC6E" w14:textId="220BB477">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AB7F1C4" w14:textId="3DB63C02">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5CBC4A00" w14:textId="18139E2E">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20E9407F" w14:textId="6EE53ED2">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59C54159" w14:textId="7C623836">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30EB34EA" w14:textId="368B45F2">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30EA7A24" w14:textId="120E77D5">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01B7B76" w14:textId="4BCA86A1">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9AA015C" w14:textId="7144AF99">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2FEDA8F" w14:textId="7436971D">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16F511EF" w14:textId="15C620E6">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6184592B" w14:textId="387F4D60">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C8269C6" w14:textId="112371A4">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77F4B5E1" w14:textId="57D1C4DA">
      <w:pPr>
        <w:pStyle w:val="Normal"/>
        <w:spacing w:line="360" w:lineRule="auto"/>
        <w:jc w:val="left"/>
        <w:rPr>
          <w:rFonts w:ascii="Arial Nova" w:hAnsi="Arial Nova" w:eastAsia="Arial Nova" w:cs="Arial Nova"/>
          <w:b w:val="1"/>
          <w:bCs w:val="1"/>
          <w:noProof w:val="0"/>
          <w:color w:val="595959" w:themeColor="text1" w:themeTint="A6" w:themeShade="FF"/>
          <w:sz w:val="22"/>
          <w:szCs w:val="22"/>
          <w:lang w:val="en-US"/>
        </w:rPr>
      </w:pPr>
      <w:r w:rsidRPr="50F95193" w:rsidR="50F95193">
        <w:rPr>
          <w:rFonts w:ascii="Arial Nova" w:hAnsi="Arial Nova" w:eastAsia="Arial Nova" w:cs="Arial Nova"/>
          <w:b w:val="1"/>
          <w:bCs w:val="1"/>
          <w:noProof w:val="0"/>
          <w:color w:val="595959" w:themeColor="text1" w:themeTint="A6" w:themeShade="FF"/>
          <w:sz w:val="22"/>
          <w:szCs w:val="22"/>
          <w:lang w:val="en-US"/>
        </w:rPr>
        <w:t>Introduction</w:t>
      </w:r>
    </w:p>
    <w:p w:rsidR="50F95193" w:rsidP="50F95193" w:rsidRDefault="50F95193" w14:paraId="05AB0B8C" w14:textId="37F8624F">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 xml:space="preserve">In this report you will find out how HRM (Human Resource Management) manages their organization and employees appropriately and effectively by using different models and theories and concepts to help </w:t>
      </w:r>
      <w:r w:rsidRPr="50F95193" w:rsidR="50F95193">
        <w:rPr>
          <w:rFonts w:ascii="Arial Nova" w:hAnsi="Arial Nova" w:eastAsia="Arial Nova" w:cs="Arial Nova"/>
          <w:b w:val="0"/>
          <w:bCs w:val="0"/>
          <w:noProof w:val="0"/>
          <w:color w:val="595959" w:themeColor="text1" w:themeTint="A6" w:themeShade="FF"/>
          <w:sz w:val="22"/>
          <w:szCs w:val="22"/>
          <w:lang w:val="en-US"/>
        </w:rPr>
        <w:t>identify</w:t>
      </w:r>
      <w:r w:rsidRPr="50F95193" w:rsidR="50F95193">
        <w:rPr>
          <w:rFonts w:ascii="Arial Nova" w:hAnsi="Arial Nova" w:eastAsia="Arial Nova" w:cs="Arial Nova"/>
          <w:b w:val="0"/>
          <w:bCs w:val="0"/>
          <w:noProof w:val="0"/>
          <w:color w:val="595959" w:themeColor="text1" w:themeTint="A6" w:themeShade="FF"/>
          <w:sz w:val="22"/>
          <w:szCs w:val="22"/>
          <w:lang w:val="en-US"/>
        </w:rPr>
        <w:t xml:space="preserve"> any issues and to be able to rectify them, with the hope of retraining employees and to ensure that effective productivity is returning within the organization. You will also find out how to </w:t>
      </w:r>
      <w:r w:rsidRPr="50F95193" w:rsidR="50F95193">
        <w:rPr>
          <w:rFonts w:ascii="Arial Nova" w:hAnsi="Arial Nova" w:eastAsia="Arial Nova" w:cs="Arial Nova"/>
          <w:b w:val="0"/>
          <w:bCs w:val="0"/>
          <w:noProof w:val="0"/>
          <w:color w:val="595959" w:themeColor="text1" w:themeTint="A6" w:themeShade="FF"/>
          <w:sz w:val="22"/>
          <w:szCs w:val="22"/>
          <w:lang w:val="en-US"/>
        </w:rPr>
        <w:t>identify</w:t>
      </w:r>
      <w:r w:rsidRPr="50F95193" w:rsidR="50F95193">
        <w:rPr>
          <w:rFonts w:ascii="Arial Nova" w:hAnsi="Arial Nova" w:eastAsia="Arial Nova" w:cs="Arial Nova"/>
          <w:b w:val="0"/>
          <w:bCs w:val="0"/>
          <w:noProof w:val="0"/>
          <w:color w:val="595959" w:themeColor="text1" w:themeTint="A6" w:themeShade="FF"/>
          <w:sz w:val="22"/>
          <w:szCs w:val="22"/>
          <w:lang w:val="en-US"/>
        </w:rPr>
        <w:t xml:space="preserve"> and recommend development vehicles from how to motivate your employees to training and development. A SWOT analysis and a PDP (Personal Development Plan) has been developed in this report to show how effective the organization is and how well an employee is performing by reaching their goal.</w:t>
      </w:r>
    </w:p>
    <w:p w:rsidR="50F95193" w:rsidP="50F95193" w:rsidRDefault="50F95193" w14:paraId="1B6271D7" w14:textId="42540A9C">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0FDAAE0F" w14:textId="294B47A6">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5919CCB3" w14:textId="4AA8481A">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11EAE621" w14:textId="1513220C">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3724ECDA" w14:textId="4C4F7CDA">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11C17BE9" w14:textId="1918D73B">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56EC70D4" w14:textId="328A7F03">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3FC5890D" w14:textId="023F2C0F">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4EDD1D92" w14:textId="645CB899">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20CC1CB8" w14:textId="65D09237">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4F231E43" w14:textId="045E8E85">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74D1895A" w14:textId="2CE901EB">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5D2A0EB9" w14:textId="6BD53E39">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26F2EC16" w14:textId="5B85FD32">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1DCEA945" w14:textId="07B0C3F2">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28D9EB4C" w:rsidRDefault="50F95193" w14:paraId="606FE4D0" w14:textId="3156A90C">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r w:rsidRPr="28D9EB4C" w:rsidR="50F95193">
        <w:rPr>
          <w:rFonts w:ascii="Arial Nova" w:hAnsi="Arial Nova" w:eastAsia="Arial Nova" w:cs="Arial Nova"/>
          <w:b w:val="1"/>
          <w:bCs w:val="1"/>
          <w:noProof w:val="0"/>
          <w:color w:val="000000" w:themeColor="text1" w:themeTint="FF" w:themeShade="FF"/>
          <w:sz w:val="22"/>
          <w:szCs w:val="22"/>
          <w:lang w:val="en-US"/>
        </w:rPr>
        <w:t>Identify</w:t>
      </w:r>
      <w:r w:rsidRPr="28D9EB4C" w:rsidR="50F95193">
        <w:rPr>
          <w:rFonts w:ascii="Arial Nova" w:hAnsi="Arial Nova" w:eastAsia="Arial Nova" w:cs="Arial Nova"/>
          <w:b w:val="1"/>
          <w:bCs w:val="1"/>
          <w:noProof w:val="0"/>
          <w:color w:val="000000" w:themeColor="text1" w:themeTint="FF" w:themeShade="FF"/>
          <w:sz w:val="22"/>
          <w:szCs w:val="22"/>
          <w:lang w:val="en-US"/>
        </w:rPr>
        <w:t xml:space="preserve"> the Issues</w:t>
      </w:r>
    </w:p>
    <w:p w:rsidR="50F95193" w:rsidP="28D9EB4C" w:rsidRDefault="50F95193" w14:paraId="3D5C2CDB" w14:textId="03999D13">
      <w:pPr>
        <w:pStyle w:val="Normal"/>
        <w:bidi w:val="0"/>
        <w:spacing w:before="0" w:beforeAutospacing="off" w:after="160" w:afterAutospacing="off" w:line="360" w:lineRule="auto"/>
        <w:ind/>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 xml:space="preserve">According to the case study HR (Human Resource) have </w:t>
      </w:r>
      <w:r w:rsidRPr="28D9EB4C" w:rsidR="50F95193">
        <w:rPr>
          <w:rFonts w:ascii="Arial Nova" w:hAnsi="Arial Nova" w:eastAsia="Arial Nova" w:cs="Arial Nova"/>
          <w:b w:val="0"/>
          <w:bCs w:val="0"/>
          <w:noProof w:val="0"/>
          <w:color w:val="000000" w:themeColor="text1" w:themeTint="FF" w:themeShade="FF"/>
          <w:sz w:val="22"/>
          <w:szCs w:val="22"/>
          <w:lang w:val="en-US"/>
        </w:rPr>
        <w:t>identified</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some issues within Fresh Direct since covid hit in 2020, looking at the organization they can see that the productivity is lacking due to the lack of staff and not having enough equipment as well as training not being properly provided, and staff has increased. For the business to run smoothly and effectively like before, HR (Human Resource) must hire employees who are committed to the job and can get the job done in a professional manner. HR must ensure that the right training and methods are given to the employees and by doing this, they will be able to help the business get back on track</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w:t>
      </w:r>
    </w:p>
    <w:p w:rsidR="50F95193" w:rsidP="28D9EB4C" w:rsidRDefault="50F95193" w14:paraId="5D7A849E" w14:textId="6263A3C0">
      <w:pPr>
        <w:pStyle w:val="Normal"/>
        <w:spacing w:before="0" w:beforeAutospacing="off" w:after="160" w:afterAutospacing="off" w:line="360" w:lineRule="auto"/>
        <w:ind/>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 xml:space="preserve">According to the case study overall, the company had a good service to </w:t>
      </w:r>
      <w:r w:rsidRPr="28D9EB4C" w:rsidR="50F95193">
        <w:rPr>
          <w:rFonts w:ascii="Arial Nova" w:hAnsi="Arial Nova" w:eastAsia="Arial Nova" w:cs="Arial Nova"/>
          <w:b w:val="0"/>
          <w:bCs w:val="0"/>
          <w:noProof w:val="0"/>
          <w:color w:val="000000" w:themeColor="text1" w:themeTint="FF" w:themeShade="FF"/>
          <w:sz w:val="22"/>
          <w:szCs w:val="22"/>
          <w:lang w:val="en-US"/>
        </w:rPr>
        <w:t>provide for</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the public. Now where the company let the public down and Aswell as themselves was the employment and training of the inexperienced staff, both is needed for the goodness of the company, but it was how the company executed these new measures that </w:t>
      </w:r>
      <w:r w:rsidRPr="28D9EB4C" w:rsidR="50F95193">
        <w:rPr>
          <w:rFonts w:ascii="Arial Nova" w:hAnsi="Arial Nova" w:eastAsia="Arial Nova" w:cs="Arial Nova"/>
          <w:b w:val="0"/>
          <w:bCs w:val="0"/>
          <w:noProof w:val="0"/>
          <w:color w:val="000000" w:themeColor="text1" w:themeTint="FF" w:themeShade="FF"/>
          <w:sz w:val="22"/>
          <w:szCs w:val="22"/>
          <w:lang w:val="en-US"/>
        </w:rPr>
        <w:t>failed.</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w:t>
      </w:r>
    </w:p>
    <w:p w:rsidR="50F95193" w:rsidP="50F95193" w:rsidRDefault="50F95193" w14:paraId="72392D5B" w14:textId="0799BC66">
      <w:pPr>
        <w:pStyle w:val="Normal"/>
        <w:bidi w:val="0"/>
        <w:spacing w:before="0" w:beforeAutospacing="off" w:after="160" w:afterAutospacing="off" w:line="360" w:lineRule="auto"/>
        <w:ind w:left="0" w:right="0"/>
        <w:jc w:val="left"/>
        <w:rPr>
          <w:rFonts w:ascii="Arial Nova" w:hAnsi="Arial Nova" w:eastAsia="Arial Nova" w:cs="Arial Nova"/>
          <w:b w:val="0"/>
          <w:bCs w:val="0"/>
          <w:noProof w:val="0"/>
          <w:color w:val="595959" w:themeColor="text1" w:themeTint="A6" w:themeShade="FF"/>
          <w:sz w:val="22"/>
          <w:szCs w:val="22"/>
          <w:lang w:val="en-US"/>
        </w:rPr>
      </w:pPr>
      <w:r w:rsidRPr="50F95193" w:rsidR="50F95193">
        <w:rPr>
          <w:rFonts w:ascii="Arial Nova" w:hAnsi="Arial Nova" w:eastAsia="Arial Nova" w:cs="Arial Nova"/>
          <w:b w:val="0"/>
          <w:bCs w:val="0"/>
          <w:noProof w:val="0"/>
          <w:color w:val="595959" w:themeColor="text1" w:themeTint="A6" w:themeShade="FF"/>
          <w:sz w:val="22"/>
          <w:szCs w:val="22"/>
          <w:lang w:val="en-US"/>
        </w:rPr>
        <w:t xml:space="preserve">Firstly, the company should have vetted the new employees more thoroughly i.e., making sure that the new employees have some form of </w:t>
      </w:r>
      <w:r w:rsidRPr="50F95193" w:rsidR="50F95193">
        <w:rPr>
          <w:rFonts w:ascii="Arial Nova" w:hAnsi="Arial Nova" w:eastAsia="Arial Nova" w:cs="Arial Nova"/>
          <w:b w:val="0"/>
          <w:bCs w:val="0"/>
          <w:noProof w:val="0"/>
          <w:color w:val="595959" w:themeColor="text1" w:themeTint="A6" w:themeShade="FF"/>
          <w:sz w:val="22"/>
          <w:szCs w:val="22"/>
          <w:lang w:val="en-US"/>
        </w:rPr>
        <w:t>knowledge</w:t>
      </w:r>
      <w:r w:rsidRPr="50F95193" w:rsidR="50F95193">
        <w:rPr>
          <w:rFonts w:ascii="Arial Nova" w:hAnsi="Arial Nova" w:eastAsia="Arial Nova" w:cs="Arial Nova"/>
          <w:b w:val="0"/>
          <w:bCs w:val="0"/>
          <w:noProof w:val="0"/>
          <w:color w:val="595959" w:themeColor="text1" w:themeTint="A6" w:themeShade="FF"/>
          <w:sz w:val="22"/>
          <w:szCs w:val="22"/>
          <w:lang w:val="en-US"/>
        </w:rPr>
        <w:t xml:space="preserve"> working on a farm.</w:t>
      </w:r>
    </w:p>
    <w:p w:rsidR="50F95193" w:rsidP="4101197E" w:rsidRDefault="50F95193" w14:paraId="6794F228" w14:textId="475BAF91">
      <w:pPr>
        <w:pStyle w:val="Normal"/>
        <w:bidi w:val="0"/>
        <w:spacing w:before="0" w:beforeAutospacing="off" w:after="160" w:afterAutospacing="off" w:line="360" w:lineRule="auto"/>
        <w:ind w:left="0" w:right="0"/>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Secondly the training was not sufficient for the multitude of orders that the company was receiving, giving a new employee only one day's training was not adequate, the new recruits should have had at least one week of shadowing shifts then still worked closely with existing staff before finally working alone. It might have taken a little longer to deliver the goods but delivering the goods in a slightly longer time would be more beneficial that have complaints increase</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w:t>
      </w:r>
    </w:p>
    <w:p w:rsidR="50F95193" w:rsidP="4101197E" w:rsidRDefault="50F95193" w14:paraId="6038F988" w14:textId="00923389">
      <w:pPr>
        <w:pStyle w:val="Normal"/>
        <w:bidi w:val="0"/>
        <w:spacing w:before="0" w:beforeAutospacing="off" w:after="160" w:afterAutospacing="off" w:line="360" w:lineRule="auto"/>
        <w:ind w:left="0" w:right="0"/>
        <w:jc w:val="left"/>
        <w:rPr>
          <w:rFonts w:ascii="Arial Nova" w:hAnsi="Arial Nova" w:eastAsia="Arial Nova" w:cs="Arial Nova"/>
          <w:b w:val="0"/>
          <w:bCs w:val="0"/>
          <w:noProof w:val="0"/>
          <w:color w:val="000000" w:themeColor="text1" w:themeTint="FF" w:themeShade="FF"/>
          <w:sz w:val="22"/>
          <w:szCs w:val="22"/>
          <w:lang w:val="en-US"/>
        </w:rPr>
      </w:pPr>
      <w:r w:rsidRPr="28D9EB4C" w:rsidR="4101197E">
        <w:rPr>
          <w:rFonts w:ascii="Arial Nova" w:hAnsi="Arial Nova" w:eastAsia="Arial Nova" w:cs="Arial Nova"/>
          <w:b w:val="0"/>
          <w:bCs w:val="0"/>
          <w:noProof w:val="0"/>
          <w:color w:val="000000" w:themeColor="text1" w:themeTint="FF" w:themeShade="FF"/>
          <w:sz w:val="22"/>
          <w:szCs w:val="22"/>
          <w:lang w:val="en-US"/>
        </w:rPr>
        <w:t>The recruitment stage should have been more sufficient in the sense that the organization should have hired the right people. According to CIPD the workforce planning is about getting the right number of people who are talented, skilled, and engaged with the job. (CIPD, 2018).</w:t>
      </w:r>
    </w:p>
    <w:p w:rsidR="50F95193" w:rsidP="28D9EB4C" w:rsidRDefault="50F95193" w14:paraId="29C5B2A5" w14:textId="2D1724C9">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2"/>
          <w:szCs w:val="22"/>
          <w:lang w:val="en-US"/>
        </w:rPr>
      </w:pPr>
      <w:r w:rsidRPr="28D9EB4C" w:rsidR="28D9EB4C">
        <w:rPr>
          <w:rFonts w:ascii="Arial" w:hAnsi="Arial" w:eastAsia="Arial" w:cs="Arial"/>
          <w:b w:val="1"/>
          <w:bCs w:val="1"/>
          <w:noProof w:val="0"/>
          <w:color w:val="000000" w:themeColor="text1" w:themeTint="FF" w:themeShade="FF"/>
          <w:sz w:val="22"/>
          <w:szCs w:val="22"/>
          <w:lang w:val="en-US"/>
        </w:rPr>
        <w:t>Assessing the appropriateness of the models</w:t>
      </w:r>
    </w:p>
    <w:p w:rsidR="50F95193" w:rsidP="28D9EB4C" w:rsidRDefault="50F95193" w14:paraId="4E399E5C" w14:textId="2D446C09">
      <w:pPr>
        <w:pStyle w:val="Normal"/>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lang w:val="en-US"/>
        </w:rPr>
      </w:pPr>
      <w:r w:rsidRPr="28D9EB4C" w:rsidR="28D9EB4C">
        <w:rPr>
          <w:rFonts w:ascii="Arial" w:hAnsi="Arial" w:eastAsia="Arial" w:cs="Arial"/>
          <w:b w:val="0"/>
          <w:bCs w:val="0"/>
          <w:noProof w:val="0"/>
          <w:color w:val="000000" w:themeColor="text1" w:themeTint="FF" w:themeShade="FF"/>
          <w:sz w:val="22"/>
          <w:szCs w:val="22"/>
          <w:lang w:val="en-US"/>
        </w:rPr>
        <w:t>While assessing the Fresh Direct business, HR can see that the business has a lot of potential. Before covid hit in 2020 Fresh Direct showed that their employees were engaged, employees were motivated, and training and development was up to scratch. Some of the advantages of the business where that there were only a few complaints, they had enough employees to produce a great service by ensuring products were sent out on time. With the great service performed by employees no costs were lost. When it comes to motivation each Employee is different, they all have unique needs and HR will be looking into each employee to help them a</w:t>
      </w:r>
      <w:r w:rsidRPr="28D9EB4C" w:rsidR="28D9EB4C">
        <w:rPr>
          <w:rFonts w:ascii="Arial" w:hAnsi="Arial" w:eastAsia="Arial" w:cs="Arial"/>
          <w:b w:val="0"/>
          <w:bCs w:val="0"/>
          <w:noProof w:val="0"/>
          <w:color w:val="000000" w:themeColor="text1" w:themeTint="FF" w:themeShade="FF"/>
          <w:sz w:val="22"/>
          <w:szCs w:val="22"/>
          <w:lang w:val="en-US"/>
        </w:rPr>
        <w:t>chieve their goals. With the right attitude from HR employee recognition can increase their level of motivation when it is offered and implemented effectively. However, one of the disadvantages of the theory is that factors that would motivate an individual can change over time.</w:t>
      </w:r>
    </w:p>
    <w:p w:rsidR="50F95193" w:rsidP="28D9EB4C" w:rsidRDefault="50F95193" w14:paraId="7222E272" w14:textId="780DADE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8D9EB4C" w:rsidR="28D9EB4C">
        <w:rPr>
          <w:rFonts w:ascii="Arial" w:hAnsi="Arial" w:eastAsia="Arial" w:cs="Arial"/>
          <w:b w:val="0"/>
          <w:bCs w:val="0"/>
          <w:noProof w:val="0"/>
          <w:color w:val="000000" w:themeColor="text1" w:themeTint="FF" w:themeShade="FF"/>
          <w:sz w:val="22"/>
          <w:szCs w:val="22"/>
          <w:lang w:val="en-US"/>
        </w:rPr>
        <w:t xml:space="preserve">According to </w:t>
      </w:r>
      <w:r w:rsidRPr="28D9EB4C" w:rsidR="28D9EB4C">
        <w:rPr>
          <w:rFonts w:ascii="Arial" w:hAnsi="Arial" w:eastAsia="Arial" w:cs="Arial"/>
          <w:b w:val="0"/>
          <w:bCs w:val="0"/>
          <w:i w:val="0"/>
          <w:iCs w:val="0"/>
          <w:caps w:val="0"/>
          <w:smallCaps w:val="0"/>
          <w:noProof w:val="0"/>
          <w:color w:val="000000" w:themeColor="text1" w:themeTint="FF" w:themeShade="FF"/>
          <w:sz w:val="22"/>
          <w:szCs w:val="22"/>
          <w:lang w:val="en-US"/>
        </w:rPr>
        <w:t xml:space="preserve">John Stacey Adams a workplace and behavioral psychologist developed the job motivation theory back in 1963. The equity theory of motivation was designed to balance between the effort an employee puts into their work and the results they get in return, in other words it deals with the way people compare the value of </w:t>
      </w:r>
      <w:r w:rsidRPr="28D9EB4C" w:rsidR="28D9EB4C">
        <w:rPr>
          <w:rFonts w:ascii="Arial" w:hAnsi="Arial" w:eastAsia="Arial" w:cs="Arial"/>
          <w:b w:val="0"/>
          <w:bCs w:val="0"/>
          <w:i w:val="0"/>
          <w:iCs w:val="0"/>
          <w:caps w:val="0"/>
          <w:smallCaps w:val="0"/>
          <w:noProof w:val="0"/>
          <w:color w:val="000000" w:themeColor="text1" w:themeTint="FF" w:themeShade="FF"/>
          <w:sz w:val="22"/>
          <w:szCs w:val="22"/>
          <w:lang w:val="en-US"/>
        </w:rPr>
        <w:t>themsel</w:t>
      </w:r>
      <w:bookmarkStart w:name="_Int_6IcnjHQi" w:id="1785555232"/>
      <w:r w:rsidRPr="28D9EB4C" w:rsidR="28D9EB4C">
        <w:rPr>
          <w:rFonts w:ascii="Arial" w:hAnsi="Arial" w:eastAsia="Arial" w:cs="Arial"/>
          <w:b w:val="0"/>
          <w:bCs w:val="0"/>
          <w:i w:val="0"/>
          <w:iCs w:val="0"/>
          <w:caps w:val="0"/>
          <w:smallCaps w:val="0"/>
          <w:noProof w:val="0"/>
          <w:color w:val="000000" w:themeColor="text1" w:themeTint="FF" w:themeShade="FF"/>
          <w:sz w:val="22"/>
          <w:szCs w:val="22"/>
          <w:lang w:val="en-US"/>
        </w:rPr>
        <w:t>ves to others in similar work situations based on their inputs and outputs.</w:t>
      </w:r>
      <w:bookmarkEnd w:id="1785555232"/>
      <w:r w:rsidRPr="28D9EB4C" w:rsidR="28D9EB4C">
        <w:rPr>
          <w:rFonts w:ascii="Arial" w:hAnsi="Arial" w:eastAsia="Arial" w:cs="Arial"/>
          <w:b w:val="0"/>
          <w:bCs w:val="0"/>
          <w:i w:val="0"/>
          <w:iCs w:val="0"/>
          <w:caps w:val="0"/>
          <w:smallCaps w:val="0"/>
          <w:noProof w:val="0"/>
          <w:color w:val="000000" w:themeColor="text1" w:themeTint="FF" w:themeShade="FF"/>
          <w:sz w:val="22"/>
          <w:szCs w:val="22"/>
          <w:lang w:val="en-US"/>
        </w:rPr>
        <w:t xml:space="preserve"> Abraham Maslow who presented one of the most known motivation theories said it is the hierarchy of needs. Maslow (1954)</w:t>
      </w:r>
    </w:p>
    <w:p w:rsidR="50F95193" w:rsidP="28D9EB4C" w:rsidRDefault="50F95193" w14:paraId="0266C158" w14:textId="6A71B441">
      <w:pPr>
        <w:pStyle w:val="Normal"/>
        <w:spacing w:before="0" w:beforeAutospacing="off" w:after="160" w:afterAutospacing="off" w:line="360" w:lineRule="auto"/>
        <w:ind w:left="0" w:right="0"/>
        <w:jc w:val="left"/>
        <w:rPr>
          <w:rFonts w:ascii="Arial Nova" w:hAnsi="Arial Nova" w:eastAsia="Arial Nova" w:cs="Arial Nova"/>
          <w:b w:val="0"/>
          <w:bCs w:val="0"/>
          <w:noProof w:val="0"/>
          <w:color w:val="000000" w:themeColor="text1" w:themeTint="FF" w:themeShade="FF"/>
          <w:sz w:val="22"/>
          <w:szCs w:val="22"/>
          <w:lang w:val="en-US"/>
        </w:rPr>
      </w:pPr>
      <w:r w:rsidRPr="28D9EB4C" w:rsidR="50F95193">
        <w:rPr>
          <w:rFonts w:ascii="Arial Nova" w:hAnsi="Arial Nova" w:eastAsia="Arial Nova" w:cs="Arial Nova"/>
          <w:b w:val="0"/>
          <w:bCs w:val="0"/>
          <w:noProof w:val="0"/>
          <w:color w:val="000000" w:themeColor="text1" w:themeTint="FF" w:themeShade="FF"/>
          <w:sz w:val="22"/>
          <w:szCs w:val="22"/>
          <w:lang w:val="en-US"/>
        </w:rPr>
        <w:t>Some of the disadvantage's was firstly the covid 2020 that put the business into a frantic HR noticed that new employees needed more shadowing shifts, as enough training was not provided and you cannot train staff within one day and expect them to do the work by themselves and due to the increase of the demand, inexperienced staff were employed, but where the company failed the customers is with the training.</w:t>
      </w:r>
      <w:r w:rsidRPr="28D9EB4C" w:rsidR="50F95193">
        <w:rPr>
          <w:rFonts w:ascii="Arial Nova" w:hAnsi="Arial Nova" w:eastAsia="Arial Nova" w:cs="Arial Nova"/>
          <w:b w:val="0"/>
          <w:bCs w:val="0"/>
          <w:noProof w:val="0"/>
          <w:color w:val="000000" w:themeColor="text1" w:themeTint="FF" w:themeShade="FF"/>
          <w:sz w:val="22"/>
          <w:szCs w:val="22"/>
          <w:lang w:val="en-US"/>
        </w:rPr>
        <w:t xml:space="preserve"> HR suggest that the business needs to get back to being succ</w:t>
      </w:r>
      <w:r w:rsidRPr="28D9EB4C" w:rsidR="28D9EB4C">
        <w:rPr>
          <w:rFonts w:ascii="Arial Nova" w:hAnsi="Arial Nova" w:eastAsia="Arial Nova" w:cs="Arial Nova"/>
          <w:b w:val="0"/>
          <w:bCs w:val="0"/>
          <w:noProof w:val="0"/>
          <w:color w:val="000000" w:themeColor="text1" w:themeTint="FF" w:themeShade="FF"/>
          <w:sz w:val="22"/>
          <w:szCs w:val="22"/>
          <w:lang w:val="en-US"/>
        </w:rPr>
        <w:t xml:space="preserve">essful and with their great leadership skills they will be able to motivate, engage with employees and </w:t>
      </w:r>
      <w:r w:rsidRPr="28D9EB4C" w:rsidR="28D9EB4C">
        <w:rPr>
          <w:rFonts w:ascii="Arial Nova" w:hAnsi="Arial Nova" w:eastAsia="Arial Nova" w:cs="Arial Nova"/>
          <w:b w:val="0"/>
          <w:bCs w:val="0"/>
          <w:noProof w:val="0"/>
          <w:color w:val="000000" w:themeColor="text1" w:themeTint="FF" w:themeShade="FF"/>
          <w:sz w:val="22"/>
          <w:szCs w:val="22"/>
          <w:lang w:val="en-US"/>
        </w:rPr>
        <w:t>provide</w:t>
      </w:r>
      <w:r w:rsidRPr="28D9EB4C" w:rsidR="28D9EB4C">
        <w:rPr>
          <w:rFonts w:ascii="Arial Nova" w:hAnsi="Arial Nova" w:eastAsia="Arial Nova" w:cs="Arial Nova"/>
          <w:b w:val="0"/>
          <w:bCs w:val="0"/>
          <w:noProof w:val="0"/>
          <w:color w:val="000000" w:themeColor="text1" w:themeTint="FF" w:themeShade="FF"/>
          <w:sz w:val="22"/>
          <w:szCs w:val="22"/>
          <w:lang w:val="en-US"/>
        </w:rPr>
        <w:t xml:space="preserve"> the best ongoing training and development for the new and existing employees. Employee engagement is not about the individual it also </w:t>
      </w:r>
      <w:r w:rsidRPr="28D9EB4C" w:rsidR="28D9EB4C">
        <w:rPr>
          <w:rFonts w:ascii="Arial Nova" w:hAnsi="Arial Nova" w:eastAsia="Arial Nova" w:cs="Arial Nova"/>
          <w:b w:val="0"/>
          <w:bCs w:val="0"/>
          <w:noProof w:val="0"/>
          <w:color w:val="000000" w:themeColor="text1" w:themeTint="FF" w:themeShade="FF"/>
          <w:sz w:val="22"/>
          <w:szCs w:val="22"/>
          <w:lang w:val="en-US"/>
        </w:rPr>
        <w:t>benefits</w:t>
      </w:r>
      <w:r w:rsidRPr="28D9EB4C" w:rsidR="28D9EB4C">
        <w:rPr>
          <w:rFonts w:ascii="Arial Nova" w:hAnsi="Arial Nova" w:eastAsia="Arial Nova" w:cs="Arial Nova"/>
          <w:b w:val="0"/>
          <w:bCs w:val="0"/>
          <w:noProof w:val="0"/>
          <w:color w:val="000000" w:themeColor="text1" w:themeTint="FF" w:themeShade="FF"/>
          <w:sz w:val="22"/>
          <w:szCs w:val="22"/>
          <w:lang w:val="en-US"/>
        </w:rPr>
        <w:t xml:space="preserve"> the team beca</w:t>
      </w:r>
      <w:r w:rsidRPr="28D9EB4C" w:rsidR="28D9EB4C">
        <w:rPr>
          <w:rFonts w:ascii="Arial Nova" w:hAnsi="Arial Nova" w:eastAsia="Arial Nova" w:cs="Arial Nova"/>
          <w:b w:val="0"/>
          <w:bCs w:val="0"/>
          <w:noProof w:val="0"/>
          <w:color w:val="000000" w:themeColor="text1" w:themeTint="FF" w:themeShade="FF"/>
          <w:sz w:val="22"/>
          <w:szCs w:val="22"/>
          <w:lang w:val="en-US"/>
        </w:rPr>
        <w:t xml:space="preserve">use engaged employee will perform at a higher level and this sort of behavior would be beneficial to the business. HR recognizes that the team are not being praised or been given any feedback and feedback is important to an employee as it motivates them to do better. Not </w:t>
      </w:r>
      <w:r w:rsidRPr="28D9EB4C" w:rsidR="28D9EB4C">
        <w:rPr>
          <w:rFonts w:ascii="Arial Nova" w:hAnsi="Arial Nova" w:eastAsia="Arial Nova" w:cs="Arial Nova"/>
          <w:b w:val="0"/>
          <w:bCs w:val="0"/>
          <w:noProof w:val="0"/>
          <w:color w:val="000000" w:themeColor="text1" w:themeTint="FF" w:themeShade="FF"/>
          <w:sz w:val="22"/>
          <w:szCs w:val="22"/>
          <w:lang w:val="en-US"/>
        </w:rPr>
        <w:t>providing</w:t>
      </w:r>
      <w:r w:rsidRPr="28D9EB4C" w:rsidR="28D9EB4C">
        <w:rPr>
          <w:rFonts w:ascii="Arial Nova" w:hAnsi="Arial Nova" w:eastAsia="Arial Nova" w:cs="Arial Nova"/>
          <w:b w:val="0"/>
          <w:bCs w:val="0"/>
          <w:noProof w:val="0"/>
          <w:color w:val="000000" w:themeColor="text1" w:themeTint="FF" w:themeShade="FF"/>
          <w:sz w:val="22"/>
          <w:szCs w:val="22"/>
          <w:lang w:val="en-US"/>
        </w:rPr>
        <w:t xml:space="preserve"> feedback or the right training can cause problems for the business and the employee.</w:t>
      </w:r>
    </w:p>
    <w:p w:rsidR="50F95193" w:rsidP="28D9EB4C" w:rsidRDefault="50F95193" w14:paraId="59C6E3B8" w14:textId="5DF967BB">
      <w:pPr>
        <w:pStyle w:val="Normal"/>
        <w:spacing w:line="360" w:lineRule="auto"/>
        <w:jc w:val="left"/>
        <w:rPr>
          <w:rFonts w:ascii="Arial Nova" w:hAnsi="Arial Nova" w:eastAsia="Arial Nova" w:cs="Arial Nova"/>
          <w:b w:val="0"/>
          <w:bCs w:val="0"/>
          <w:noProof w:val="0"/>
          <w:color w:val="000000" w:themeColor="text1" w:themeTint="FF" w:themeShade="FF"/>
          <w:sz w:val="22"/>
          <w:szCs w:val="22"/>
          <w:lang w:val="en-US"/>
        </w:rPr>
      </w:pPr>
    </w:p>
    <w:p w:rsidR="50F95193" w:rsidP="50F95193" w:rsidRDefault="50F95193" w14:paraId="76109795" w14:textId="5211D009">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28D9EB4C" w:rsidRDefault="50F95193" w14:paraId="60AAD1E0" w14:textId="5E4D4B5D">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28D9EB4C" w:rsidR="28D9EB4C">
        <w:rPr>
          <w:rFonts w:ascii="Arial" w:hAnsi="Arial" w:eastAsia="Arial" w:cs="Arial"/>
          <w:b w:val="1"/>
          <w:bCs w:val="1"/>
          <w:noProof w:val="0"/>
          <w:color w:val="000000" w:themeColor="text1" w:themeTint="FF" w:themeShade="FF"/>
          <w:sz w:val="22"/>
          <w:szCs w:val="22"/>
          <w:lang w:val="en-US"/>
        </w:rPr>
        <w:t>Motivation</w:t>
      </w:r>
    </w:p>
    <w:p w:rsidR="50F95193" w:rsidP="28D9EB4C" w:rsidRDefault="50F95193" w14:paraId="6CEAB9A2" w14:textId="71BD071A">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28D9EB4C" w:rsidR="28D9EB4C">
        <w:rPr>
          <w:rFonts w:ascii="Arial" w:hAnsi="Arial" w:eastAsia="Arial" w:cs="Arial"/>
          <w:b w:val="0"/>
          <w:bCs w:val="0"/>
          <w:noProof w:val="0"/>
          <w:color w:val="000000" w:themeColor="text1" w:themeTint="FF" w:themeShade="FF"/>
          <w:sz w:val="22"/>
          <w:szCs w:val="22"/>
          <w:lang w:val="en-US"/>
        </w:rPr>
        <w:t>looking</w:t>
      </w:r>
      <w:r w:rsidRPr="28D9EB4C" w:rsidR="28D9EB4C">
        <w:rPr>
          <w:rFonts w:ascii="Arial" w:hAnsi="Arial" w:eastAsia="Arial" w:cs="Arial"/>
          <w:b w:val="0"/>
          <w:bCs w:val="0"/>
          <w:noProof w:val="0"/>
          <w:color w:val="000000" w:themeColor="text1" w:themeTint="FF" w:themeShade="FF"/>
          <w:sz w:val="22"/>
          <w:szCs w:val="22"/>
          <w:lang w:val="en-US"/>
        </w:rPr>
        <w:t xml:space="preserve"> at Fresh Direct if the employees where more motivated and committed to the business like before the covid pandemic hit in 2020, Fresh Direct will be able to produce a better service and complaints would not be so high. </w:t>
      </w:r>
      <w:r w:rsidRPr="28D9EB4C" w:rsidR="28D9EB4C">
        <w:rPr>
          <w:rFonts w:ascii="Arial" w:hAnsi="Arial" w:eastAsia="Arial" w:cs="Arial"/>
          <w:b w:val="0"/>
          <w:bCs w:val="0"/>
          <w:noProof w:val="0"/>
          <w:color w:val="000000" w:themeColor="text1" w:themeTint="FF" w:themeShade="FF"/>
          <w:sz w:val="22"/>
          <w:szCs w:val="22"/>
          <w:lang w:val="en-US"/>
        </w:rPr>
        <w:t xml:space="preserve">HR (Human Resource) job is to set </w:t>
      </w:r>
      <w:r w:rsidRPr="28D9EB4C" w:rsidR="28D9EB4C">
        <w:rPr>
          <w:rFonts w:ascii="Arial" w:hAnsi="Arial" w:eastAsia="Arial" w:cs="Arial"/>
          <w:b w:val="0"/>
          <w:bCs w:val="0"/>
          <w:noProof w:val="0"/>
          <w:color w:val="000000" w:themeColor="text1" w:themeTint="FF" w:themeShade="FF"/>
          <w:sz w:val="22"/>
          <w:szCs w:val="22"/>
          <w:lang w:val="en-US"/>
        </w:rPr>
        <w:t>objectives</w:t>
      </w:r>
      <w:r w:rsidRPr="28D9EB4C" w:rsidR="28D9EB4C">
        <w:rPr>
          <w:rFonts w:ascii="Arial" w:hAnsi="Arial" w:eastAsia="Arial" w:cs="Arial"/>
          <w:b w:val="0"/>
          <w:bCs w:val="0"/>
          <w:noProof w:val="0"/>
          <w:color w:val="000000" w:themeColor="text1" w:themeTint="FF" w:themeShade="FF"/>
          <w:sz w:val="22"/>
          <w:szCs w:val="22"/>
          <w:lang w:val="en-US"/>
        </w:rPr>
        <w:t xml:space="preserve"> for the team and to keep track of the progress and to garner a well-motivated team to meet the </w:t>
      </w:r>
      <w:r w:rsidRPr="28D9EB4C" w:rsidR="28D9EB4C">
        <w:rPr>
          <w:rFonts w:ascii="Arial" w:hAnsi="Arial" w:eastAsia="Arial" w:cs="Arial"/>
          <w:b w:val="0"/>
          <w:bCs w:val="0"/>
          <w:noProof w:val="0"/>
          <w:color w:val="000000" w:themeColor="text1" w:themeTint="FF" w:themeShade="FF"/>
          <w:sz w:val="22"/>
          <w:szCs w:val="22"/>
          <w:lang w:val="en-US"/>
        </w:rPr>
        <w:t>objectives</w:t>
      </w:r>
      <w:r w:rsidRPr="28D9EB4C" w:rsidR="28D9EB4C">
        <w:rPr>
          <w:rFonts w:ascii="Arial" w:hAnsi="Arial" w:eastAsia="Arial" w:cs="Arial"/>
          <w:b w:val="0"/>
          <w:bCs w:val="0"/>
          <w:noProof w:val="0"/>
          <w:color w:val="000000" w:themeColor="text1" w:themeTint="FF" w:themeShade="FF"/>
          <w:sz w:val="22"/>
          <w:szCs w:val="22"/>
          <w:lang w:val="en-US"/>
        </w:rPr>
        <w:t xml:space="preserve"> of the organization. HR will be looking into a more formal training Aswell as </w:t>
      </w:r>
      <w:r w:rsidRPr="28D9EB4C" w:rsidR="28D9EB4C">
        <w:rPr>
          <w:rFonts w:ascii="Arial" w:hAnsi="Arial" w:eastAsia="Arial" w:cs="Arial"/>
          <w:b w:val="0"/>
          <w:bCs w:val="0"/>
          <w:noProof w:val="0"/>
          <w:color w:val="000000" w:themeColor="text1" w:themeTint="FF" w:themeShade="FF"/>
          <w:sz w:val="22"/>
          <w:szCs w:val="22"/>
          <w:lang w:val="en-US"/>
        </w:rPr>
        <w:t>providing</w:t>
      </w:r>
      <w:r w:rsidRPr="28D9EB4C" w:rsidR="28D9EB4C">
        <w:rPr>
          <w:rFonts w:ascii="Arial" w:hAnsi="Arial" w:eastAsia="Arial" w:cs="Arial"/>
          <w:b w:val="0"/>
          <w:bCs w:val="0"/>
          <w:noProof w:val="0"/>
          <w:color w:val="000000" w:themeColor="text1" w:themeTint="FF" w:themeShade="FF"/>
          <w:sz w:val="22"/>
          <w:szCs w:val="22"/>
          <w:lang w:val="en-US"/>
        </w:rPr>
        <w:t xml:space="preserve"> facilities and great opportunities through learning like a PDP (Personal Development Plan) for the new and old employees. Motivation is defiantly lacking within the Fresh Direct business and to help improve their operational productivity HR (Human Resource) recommends getting the staff motivated by using different models and theories.</w:t>
      </w:r>
    </w:p>
    <w:p w:rsidR="50F95193" w:rsidP="28D9EB4C" w:rsidRDefault="50F95193" w14:paraId="17EFE2D1" w14:textId="05B5501B">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28D9EB4C" w:rsidR="28D9EB4C">
        <w:rPr>
          <w:rFonts w:ascii="Arial" w:hAnsi="Arial" w:eastAsia="Arial" w:cs="Arial"/>
          <w:b w:val="0"/>
          <w:bCs w:val="0"/>
          <w:noProof w:val="0"/>
          <w:color w:val="000000" w:themeColor="text1" w:themeTint="FF" w:themeShade="FF"/>
          <w:sz w:val="22"/>
          <w:szCs w:val="22"/>
          <w:lang w:val="en-US"/>
        </w:rPr>
        <w:t xml:space="preserve"> According to Maslow (1954) people are motivated by their needs which could be things like childcare, car payment's, financial rewards which are then translated into goals for them t</w:t>
      </w:r>
      <w:r w:rsidRPr="28D9EB4C" w:rsidR="28D9EB4C">
        <w:rPr>
          <w:rFonts w:ascii="Arial" w:hAnsi="Arial" w:eastAsia="Arial" w:cs="Arial"/>
          <w:b w:val="0"/>
          <w:bCs w:val="0"/>
          <w:noProof w:val="0"/>
          <w:color w:val="000000" w:themeColor="text1" w:themeTint="FF" w:themeShade="FF"/>
          <w:sz w:val="22"/>
          <w:szCs w:val="22"/>
          <w:lang w:val="en-US"/>
        </w:rPr>
        <w:t>o</w:t>
      </w:r>
      <w:r w:rsidRPr="28D9EB4C" w:rsidR="28D9EB4C">
        <w:rPr>
          <w:rFonts w:ascii="Arial" w:hAnsi="Arial" w:eastAsia="Arial" w:cs="Arial"/>
          <w:b w:val="0"/>
          <w:bCs w:val="0"/>
          <w:noProof w:val="0"/>
          <w:color w:val="000000" w:themeColor="text1" w:themeTint="FF" w:themeShade="FF"/>
          <w:sz w:val="22"/>
          <w:szCs w:val="22"/>
          <w:lang w:val="en-US"/>
        </w:rPr>
        <w:t xml:space="preserve"> </w:t>
      </w:r>
      <w:r w:rsidRPr="28D9EB4C" w:rsidR="28D9EB4C">
        <w:rPr>
          <w:rFonts w:ascii="Arial" w:hAnsi="Arial" w:eastAsia="Arial" w:cs="Arial"/>
          <w:b w:val="0"/>
          <w:bCs w:val="0"/>
          <w:noProof w:val="0"/>
          <w:color w:val="000000" w:themeColor="text1" w:themeTint="FF" w:themeShade="FF"/>
          <w:sz w:val="22"/>
          <w:szCs w:val="22"/>
          <w:lang w:val="en-US"/>
        </w:rPr>
        <w:t>atta</w:t>
      </w:r>
      <w:r w:rsidRPr="28D9EB4C" w:rsidR="28D9EB4C">
        <w:rPr>
          <w:rFonts w:ascii="Arial" w:hAnsi="Arial" w:eastAsia="Arial" w:cs="Arial"/>
          <w:b w:val="0"/>
          <w:bCs w:val="0"/>
          <w:noProof w:val="0"/>
          <w:color w:val="000000" w:themeColor="text1" w:themeTint="FF" w:themeShade="FF"/>
          <w:sz w:val="22"/>
          <w:szCs w:val="22"/>
          <w:lang w:val="en-US"/>
        </w:rPr>
        <w:t>i</w:t>
      </w:r>
      <w:r w:rsidRPr="28D9EB4C" w:rsidR="28D9EB4C">
        <w:rPr>
          <w:rFonts w:ascii="Arial" w:hAnsi="Arial" w:eastAsia="Arial" w:cs="Arial"/>
          <w:b w:val="0"/>
          <w:bCs w:val="0"/>
          <w:noProof w:val="0"/>
          <w:color w:val="000000" w:themeColor="text1" w:themeTint="FF" w:themeShade="FF"/>
          <w:sz w:val="22"/>
          <w:szCs w:val="22"/>
          <w:lang w:val="en-US"/>
        </w:rPr>
        <w:t>n</w:t>
      </w:r>
      <w:r w:rsidRPr="28D9EB4C" w:rsidR="28D9EB4C">
        <w:rPr>
          <w:rFonts w:ascii="Arial" w:hAnsi="Arial" w:eastAsia="Arial" w:cs="Arial"/>
          <w:b w:val="0"/>
          <w:bCs w:val="0"/>
          <w:noProof w:val="0"/>
          <w:color w:val="000000" w:themeColor="text1" w:themeTint="FF" w:themeShade="FF"/>
          <w:sz w:val="22"/>
          <w:szCs w:val="22"/>
          <w:lang w:val="en-US"/>
        </w:rPr>
        <w:t>. Pay is considered as a primary motivator for a lot of people however, other motivating factors include things such as appreciation of challenging work, opportunities for advancement as well as a sense of challenge and enjoyment. HR needs to ensure that they are recruiting the right people for the job and the right employees need to be committed and motivated to be able to get the job done effectively. There are two types of motivation, Intrinsic and Extrinsic and HR will pay more attention to recognizing the means of motivation and to develop intrinsic motivation through job design. This type of motivation will help a business decide on what type of employees to employ because employees want to feel that the outputs, they receive match up with their inputs. HR will be making sure that the new and old employees feel that they are being treated fairly, Adams (1965) suggested that the higher the fairness perceived by an employee, higher the motivation and vice versa. So, with the right equi</w:t>
      </w:r>
      <w:r w:rsidRPr="28D9EB4C" w:rsidR="28D9EB4C">
        <w:rPr>
          <w:rFonts w:ascii="Arial" w:hAnsi="Arial" w:eastAsia="Arial" w:cs="Arial"/>
          <w:b w:val="0"/>
          <w:bCs w:val="0"/>
          <w:noProof w:val="0"/>
          <w:color w:val="000000" w:themeColor="text1" w:themeTint="FF" w:themeShade="FF"/>
          <w:sz w:val="22"/>
          <w:szCs w:val="22"/>
          <w:lang w:val="en-US"/>
        </w:rPr>
        <w:t xml:space="preserve">pment and the right management, a motivated employee/ workforce will work harder and achieve greater outcomes in less time which will reduce labor costs. </w:t>
      </w:r>
    </w:p>
    <w:p w:rsidR="28D9EB4C" w:rsidP="28D9EB4C" w:rsidRDefault="28D9EB4C" w14:paraId="239C37C0" w14:textId="500F4913">
      <w:pPr>
        <w:pStyle w:val="Normal"/>
        <w:spacing w:line="360" w:lineRule="auto"/>
        <w:jc w:val="left"/>
        <w:rPr>
          <w:rFonts w:ascii="Arial" w:hAnsi="Arial" w:eastAsia="Arial" w:cs="Arial"/>
          <w:b w:val="1"/>
          <w:bCs w:val="1"/>
          <w:noProof w:val="0"/>
          <w:color w:val="000000" w:themeColor="text1" w:themeTint="FF" w:themeShade="FF"/>
          <w:sz w:val="22"/>
          <w:szCs w:val="22"/>
          <w:lang w:val="en-US"/>
        </w:rPr>
      </w:pPr>
      <w:r w:rsidRPr="28D9EB4C" w:rsidR="28D9EB4C">
        <w:rPr>
          <w:rFonts w:ascii="Arial" w:hAnsi="Arial" w:eastAsia="Arial" w:cs="Arial"/>
          <w:b w:val="1"/>
          <w:bCs w:val="1"/>
          <w:noProof w:val="0"/>
          <w:color w:val="000000" w:themeColor="text1" w:themeTint="FF" w:themeShade="FF"/>
          <w:sz w:val="22"/>
          <w:szCs w:val="22"/>
          <w:lang w:val="en-US"/>
        </w:rPr>
        <w:t>Employee Engagement</w:t>
      </w:r>
    </w:p>
    <w:p w:rsidR="28D9EB4C" w:rsidP="28D9EB4C" w:rsidRDefault="28D9EB4C" w14:paraId="53032B24" w14:textId="420550CA">
      <w:pPr>
        <w:pStyle w:val="Normal"/>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lang w:val="en-US"/>
        </w:rPr>
      </w:pPr>
      <w:r w:rsidRPr="28D9EB4C" w:rsidR="28D9EB4C">
        <w:rPr>
          <w:rFonts w:ascii="Arial" w:hAnsi="Arial" w:eastAsia="Arial" w:cs="Arial"/>
          <w:b w:val="0"/>
          <w:bCs w:val="0"/>
          <w:noProof w:val="0"/>
          <w:color w:val="000000" w:themeColor="text1" w:themeTint="FF" w:themeShade="FF"/>
          <w:sz w:val="22"/>
          <w:szCs w:val="22"/>
          <w:lang w:val="en-US"/>
        </w:rPr>
        <w:t xml:space="preserve">Employee engagement is about engaging with your employees picking their minds for knowledge and innovative ideas to be able to improve on products and services and to be enthusiastic about the business works. The concept of employee engagement is about going that extra mile. according to Khan (1990) engagement means being psychologically and physically present when preforming and occupying an organizational role. HR (Human Resource) Recommends they build a relationship with their employees; they must ensure that trust and loyalty is a two-way thing as far as communication and commitment go with the organization and their members. By HR taking on that approach it could help increase the chance of Fresh Direct being a successful business. HR also recommends that when looking for employee engagement, they are looking for the three elements commitment, which shows strength that the individual is committed to the business, organizational citizenship which shows that the employee goes beyond their daily task, and this sort of behavior will contribute to the organizational effectiveness. And motivation which is the force that energizes, sustains, and directs behavior. </w:t>
      </w:r>
      <w:bookmarkStart w:name="_Int_nJ6fZUXm" w:id="686726062"/>
      <w:r w:rsidRPr="28D9EB4C" w:rsidR="28D9EB4C">
        <w:rPr>
          <w:rFonts w:ascii="Arial" w:hAnsi="Arial" w:eastAsia="Arial" w:cs="Arial"/>
          <w:b w:val="0"/>
          <w:bCs w:val="0"/>
          <w:noProof w:val="0"/>
          <w:color w:val="000000" w:themeColor="text1" w:themeTint="FF" w:themeShade="FF"/>
          <w:sz w:val="22"/>
          <w:szCs w:val="22"/>
          <w:lang w:val="en-US"/>
        </w:rPr>
        <w:t>And when the work itself is meaningful it is also said to have intrinsic motivation.</w:t>
      </w:r>
      <w:bookmarkEnd w:id="686726062"/>
      <w:r w:rsidRPr="28D9EB4C" w:rsidR="28D9EB4C">
        <w:rPr>
          <w:rFonts w:ascii="Arial" w:hAnsi="Arial" w:eastAsia="Arial" w:cs="Arial"/>
          <w:b w:val="0"/>
          <w:bCs w:val="0"/>
          <w:noProof w:val="0"/>
          <w:color w:val="000000" w:themeColor="text1" w:themeTint="FF" w:themeShade="FF"/>
          <w:sz w:val="22"/>
          <w:szCs w:val="22"/>
          <w:lang w:val="en-US"/>
        </w:rPr>
        <w:t xml:space="preserve"> Macey </w:t>
      </w:r>
      <w:r w:rsidRPr="28D9EB4C" w:rsidR="28D9EB4C">
        <w:rPr>
          <w:rFonts w:ascii="Arial" w:hAnsi="Arial" w:eastAsia="Arial" w:cs="Arial"/>
          <w:b w:val="0"/>
          <w:bCs w:val="0"/>
          <w:i w:val="1"/>
          <w:iCs w:val="1"/>
          <w:noProof w:val="0"/>
          <w:color w:val="000000" w:themeColor="text1" w:themeTint="FF" w:themeShade="FF"/>
          <w:sz w:val="22"/>
          <w:szCs w:val="22"/>
          <w:lang w:val="en-US"/>
        </w:rPr>
        <w:t xml:space="preserve">et al </w:t>
      </w:r>
      <w:r w:rsidRPr="28D9EB4C" w:rsidR="28D9EB4C">
        <w:rPr>
          <w:rFonts w:ascii="Arial" w:hAnsi="Arial" w:eastAsia="Arial" w:cs="Arial"/>
          <w:b w:val="0"/>
          <w:bCs w:val="0"/>
          <w:noProof w:val="0"/>
          <w:color w:val="000000" w:themeColor="text1" w:themeTint="FF" w:themeShade="FF"/>
          <w:sz w:val="22"/>
          <w:szCs w:val="22"/>
          <w:lang w:val="en-US"/>
        </w:rPr>
        <w:t xml:space="preserve">(2009). With Fresh Direct employees working long hours and are on the verge of leaving HR needs to make their staff feel like there is some meaning to their work. </w:t>
      </w:r>
      <w:bookmarkStart w:name="_Int_roAtt1Gb" w:id="1395695056"/>
      <w:r w:rsidRPr="28D9EB4C" w:rsidR="28D9EB4C">
        <w:rPr>
          <w:rFonts w:ascii="Arial" w:hAnsi="Arial" w:eastAsia="Arial" w:cs="Arial"/>
          <w:b w:val="0"/>
          <w:bCs w:val="0"/>
          <w:noProof w:val="0"/>
          <w:color w:val="000000" w:themeColor="text1" w:themeTint="FF" w:themeShade="FF"/>
          <w:sz w:val="22"/>
          <w:szCs w:val="22"/>
          <w:lang w:val="en-US"/>
        </w:rPr>
        <w:t xml:space="preserve">According to </w:t>
      </w:r>
      <w:proofErr w:type="spellStart"/>
      <w:r w:rsidRPr="28D9EB4C" w:rsidR="28D9EB4C">
        <w:rPr>
          <w:rFonts w:ascii="Arial" w:hAnsi="Arial" w:eastAsia="Arial" w:cs="Arial"/>
          <w:b w:val="0"/>
          <w:bCs w:val="0"/>
          <w:noProof w:val="0"/>
          <w:color w:val="000000" w:themeColor="text1" w:themeTint="FF" w:themeShade="FF"/>
          <w:sz w:val="22"/>
          <w:szCs w:val="22"/>
          <w:lang w:val="en-US"/>
        </w:rPr>
        <w:t>Hilbeche</w:t>
      </w:r>
      <w:proofErr w:type="spellEnd"/>
      <w:r w:rsidRPr="28D9EB4C" w:rsidR="28D9EB4C">
        <w:rPr>
          <w:rFonts w:ascii="Arial" w:hAnsi="Arial" w:eastAsia="Arial" w:cs="Arial"/>
          <w:b w:val="0"/>
          <w:bCs w:val="0"/>
          <w:noProof w:val="0"/>
          <w:color w:val="000000" w:themeColor="text1" w:themeTint="FF" w:themeShade="FF"/>
          <w:sz w:val="22"/>
          <w:szCs w:val="22"/>
          <w:lang w:val="en-US"/>
        </w:rPr>
        <w:t xml:space="preserve"> and Springett (2003) people's </w:t>
      </w:r>
      <w:r w:rsidRPr="28D9EB4C" w:rsidR="28D9EB4C">
        <w:rPr>
          <w:rFonts w:ascii="Arial" w:hAnsi="Arial" w:eastAsia="Arial" w:cs="Arial"/>
          <w:b w:val="0"/>
          <w:bCs w:val="0"/>
          <w:noProof w:val="0"/>
          <w:color w:val="000000" w:themeColor="text1" w:themeTint="FF" w:themeShade="FF"/>
          <w:sz w:val="22"/>
          <w:szCs w:val="22"/>
          <w:lang w:val="en-US"/>
        </w:rPr>
        <w:t>perception</w:t>
      </w:r>
      <w:r w:rsidRPr="28D9EB4C" w:rsidR="28D9EB4C">
        <w:rPr>
          <w:rFonts w:ascii="Arial" w:hAnsi="Arial" w:eastAsia="Arial" w:cs="Arial"/>
          <w:b w:val="0"/>
          <w:bCs w:val="0"/>
          <w:noProof w:val="0"/>
          <w:color w:val="000000" w:themeColor="text1" w:themeTint="FF" w:themeShade="FF"/>
          <w:sz w:val="22"/>
          <w:szCs w:val="22"/>
          <w:lang w:val="en-US"/>
        </w:rPr>
        <w:t xml:space="preserve"> of ‘Meaning’ with the regard to the workplace are clearly linked to their levels of engagement and, their performance.</w:t>
      </w:r>
      <w:bookmarkEnd w:id="1395695056"/>
      <w:r w:rsidRPr="28D9EB4C" w:rsidR="28D9EB4C">
        <w:rPr>
          <w:rFonts w:ascii="Arial" w:hAnsi="Arial" w:eastAsia="Arial" w:cs="Arial"/>
          <w:b w:val="0"/>
          <w:bCs w:val="0"/>
          <w:noProof w:val="0"/>
          <w:color w:val="000000" w:themeColor="text1" w:themeTint="FF" w:themeShade="FF"/>
          <w:sz w:val="22"/>
          <w:szCs w:val="22"/>
          <w:lang w:val="en-US"/>
        </w:rPr>
        <w:t xml:space="preserve"> The aim of employee engagement strategies is to make sure</w:t>
      </w:r>
      <w:r w:rsidRPr="28D9EB4C" w:rsidR="28D9EB4C">
        <w:rPr>
          <w:rFonts w:ascii="Arial" w:hAnsi="Arial" w:eastAsia="Arial" w:cs="Arial"/>
          <w:b w:val="0"/>
          <w:bCs w:val="0"/>
          <w:noProof w:val="0"/>
          <w:color w:val="000000" w:themeColor="text1" w:themeTint="FF" w:themeShade="FF"/>
          <w:sz w:val="22"/>
          <w:szCs w:val="22"/>
          <w:lang w:val="en-US"/>
        </w:rPr>
        <w:t xml:space="preserve"> that all employees feel </w:t>
      </w:r>
      <w:r w:rsidRPr="28D9EB4C" w:rsidR="28D9EB4C">
        <w:rPr>
          <w:rFonts w:ascii="Arial" w:hAnsi="Arial" w:eastAsia="Arial" w:cs="Arial"/>
          <w:b w:val="0"/>
          <w:bCs w:val="0"/>
          <w:noProof w:val="0"/>
          <w:color w:val="000000" w:themeColor="text1" w:themeTint="FF" w:themeShade="FF"/>
          <w:sz w:val="22"/>
          <w:szCs w:val="22"/>
          <w:lang w:val="en-US"/>
        </w:rPr>
        <w:t>engaged</w:t>
      </w:r>
      <w:r w:rsidRPr="28D9EB4C" w:rsidR="28D9EB4C">
        <w:rPr>
          <w:rFonts w:ascii="Arial" w:hAnsi="Arial" w:eastAsia="Arial" w:cs="Arial"/>
          <w:b w:val="0"/>
          <w:bCs w:val="0"/>
          <w:noProof w:val="0"/>
          <w:color w:val="000000" w:themeColor="text1" w:themeTint="FF" w:themeShade="FF"/>
          <w:sz w:val="22"/>
          <w:szCs w:val="22"/>
          <w:lang w:val="en-US"/>
        </w:rPr>
        <w:t xml:space="preserve"> and important.</w:t>
      </w:r>
    </w:p>
    <w:p w:rsidR="28D9EB4C" w:rsidP="28D9EB4C" w:rsidRDefault="28D9EB4C" w14:paraId="48FB141B" w14:textId="014A7357">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2"/>
          <w:szCs w:val="22"/>
          <w:lang w:val="en-US"/>
        </w:rPr>
      </w:pPr>
      <w:r w:rsidRPr="28D9EB4C" w:rsidR="28D9EB4C">
        <w:rPr>
          <w:rFonts w:ascii="Arial" w:hAnsi="Arial" w:eastAsia="Arial" w:cs="Arial"/>
          <w:b w:val="1"/>
          <w:bCs w:val="1"/>
          <w:noProof w:val="0"/>
          <w:color w:val="000000" w:themeColor="text1" w:themeTint="FF" w:themeShade="FF"/>
          <w:sz w:val="22"/>
          <w:szCs w:val="22"/>
          <w:lang w:val="en-US"/>
        </w:rPr>
        <w:t xml:space="preserve">Training and development </w:t>
      </w:r>
    </w:p>
    <w:p w:rsidR="50F95193" w:rsidP="28D9EB4C" w:rsidRDefault="50F95193" w14:paraId="57C13097" w14:textId="424A8FC4">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r w:rsidRPr="28D9EB4C" w:rsidR="28D9EB4C">
        <w:rPr>
          <w:rFonts w:ascii="Arial Nova" w:hAnsi="Arial Nova" w:eastAsia="Arial Nova" w:cs="Arial Nova"/>
          <w:b w:val="1"/>
          <w:bCs w:val="1"/>
          <w:noProof w:val="0"/>
          <w:color w:val="000000" w:themeColor="text1" w:themeTint="FF" w:themeShade="FF"/>
          <w:sz w:val="22"/>
          <w:szCs w:val="22"/>
          <w:lang w:val="en-US"/>
        </w:rPr>
        <w:t>PDP (Personal Development Plan)</w:t>
      </w:r>
    </w:p>
    <w:p w:rsidR="28D9EB4C" w:rsidP="28D9EB4C" w:rsidRDefault="28D9EB4C" w14:paraId="5FB0E69B" w14:textId="1FC0487C">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p>
    <w:p w:rsidR="28D9EB4C" w:rsidP="28D9EB4C" w:rsidRDefault="28D9EB4C" w14:paraId="28D5F6E3" w14:textId="4E858BCE">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p>
    <w:p w:rsidR="28D9EB4C" w:rsidP="28D9EB4C" w:rsidRDefault="28D9EB4C" w14:paraId="08F8DC27" w14:textId="1C6B4597">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r w:rsidRPr="28D9EB4C" w:rsidR="28D9EB4C">
        <w:rPr>
          <w:rFonts w:ascii="Arial Nova" w:hAnsi="Arial Nova" w:eastAsia="Arial Nova" w:cs="Arial Nova"/>
          <w:b w:val="1"/>
          <w:bCs w:val="1"/>
          <w:noProof w:val="0"/>
          <w:color w:val="000000" w:themeColor="text1" w:themeTint="FF" w:themeShade="FF"/>
          <w:sz w:val="22"/>
          <w:szCs w:val="22"/>
          <w:lang w:val="en-US"/>
        </w:rPr>
        <w:t xml:space="preserve">SWOT </w:t>
      </w:r>
      <w:r w:rsidRPr="28D9EB4C" w:rsidR="28D9EB4C">
        <w:rPr>
          <w:rFonts w:ascii="Arial Nova" w:hAnsi="Arial Nova" w:eastAsia="Arial Nova" w:cs="Arial Nova"/>
          <w:b w:val="1"/>
          <w:bCs w:val="1"/>
          <w:noProof w:val="0"/>
          <w:color w:val="000000" w:themeColor="text1" w:themeTint="FF" w:themeShade="FF"/>
          <w:sz w:val="22"/>
          <w:szCs w:val="22"/>
          <w:lang w:val="en-US"/>
        </w:rPr>
        <w:t>Analysis</w:t>
      </w:r>
    </w:p>
    <w:p w:rsidR="28D9EB4C" w:rsidP="28D9EB4C" w:rsidRDefault="28D9EB4C" w14:paraId="00D25CD0" w14:textId="16B8ED1B">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US"/>
        </w:rPr>
      </w:pPr>
    </w:p>
    <w:p w:rsidR="50F95193" w:rsidP="50F95193" w:rsidRDefault="50F95193" w14:paraId="743DFF13" w14:textId="5F47998C">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28D9EB4C" w:rsidRDefault="50F95193" w14:paraId="3058A38F" w14:textId="24A24FAE">
      <w:pPr>
        <w:pStyle w:val="Normal"/>
        <w:spacing w:line="360" w:lineRule="auto"/>
        <w:jc w:val="left"/>
        <w:rPr>
          <w:rFonts w:ascii="Arial Nova" w:hAnsi="Arial Nova" w:eastAsia="Arial Nova" w:cs="Arial Nova"/>
          <w:b w:val="0"/>
          <w:bCs w:val="0"/>
          <w:noProof w:val="0"/>
          <w:color w:val="000000" w:themeColor="text1" w:themeTint="FF" w:themeShade="FF"/>
          <w:sz w:val="22"/>
          <w:szCs w:val="22"/>
          <w:lang w:val="en-US"/>
        </w:rPr>
      </w:pPr>
      <w:r w:rsidRPr="28D9EB4C" w:rsidR="28D9EB4C">
        <w:rPr>
          <w:rFonts w:ascii="Arial Nova" w:hAnsi="Arial Nova" w:eastAsia="Arial Nova" w:cs="Arial Nova"/>
          <w:b w:val="0"/>
          <w:bCs w:val="0"/>
          <w:noProof w:val="0"/>
          <w:color w:val="000000" w:themeColor="text1" w:themeTint="FF" w:themeShade="FF"/>
          <w:sz w:val="22"/>
          <w:szCs w:val="22"/>
          <w:lang w:val="en-US"/>
        </w:rPr>
        <w:t>References</w:t>
      </w:r>
    </w:p>
    <w:p w:rsidR="50F95193" w:rsidP="28D9EB4C" w:rsidRDefault="50F95193" w14:paraId="7219708E" w14:textId="78BEF5F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8D9EB4C" w:rsidR="28D9EB4C">
        <w:rPr>
          <w:rFonts w:ascii="Arial" w:hAnsi="Arial" w:eastAsia="Arial" w:cs="Arial"/>
          <w:b w:val="0"/>
          <w:bCs w:val="0"/>
          <w:i w:val="0"/>
          <w:iCs w:val="0"/>
          <w:caps w:val="0"/>
          <w:smallCaps w:val="0"/>
          <w:noProof w:val="0"/>
          <w:color w:val="000000" w:themeColor="text1" w:themeTint="FF" w:themeShade="FF"/>
          <w:sz w:val="22"/>
          <w:szCs w:val="22"/>
          <w:lang w:val="en-GB"/>
        </w:rPr>
        <w:t>Adams, J.S. (1965)</w:t>
      </w:r>
      <w:r w:rsidRPr="28D9EB4C" w:rsidR="28D9EB4C">
        <w:rPr>
          <w:rFonts w:ascii="Arial" w:hAnsi="Arial" w:eastAsia="Arial" w:cs="Arial"/>
          <w:b w:val="0"/>
          <w:bCs w:val="0"/>
          <w:i w:val="1"/>
          <w:iCs w:val="1"/>
          <w:caps w:val="0"/>
          <w:smallCaps w:val="0"/>
          <w:noProof w:val="0"/>
          <w:color w:val="000000" w:themeColor="text1" w:themeTint="FF" w:themeShade="FF"/>
          <w:sz w:val="22"/>
          <w:szCs w:val="22"/>
          <w:lang w:val="en-GB"/>
        </w:rPr>
        <w:t xml:space="preserve"> Inequity in Social Exchange. Advances in Experimental Social Psychology</w:t>
      </w:r>
      <w:r w:rsidRPr="28D9EB4C" w:rsidR="28D9EB4C">
        <w:rPr>
          <w:rFonts w:ascii="Arial" w:hAnsi="Arial" w:eastAsia="Arial" w:cs="Arial"/>
          <w:b w:val="0"/>
          <w:bCs w:val="0"/>
          <w:i w:val="0"/>
          <w:iCs w:val="0"/>
          <w:caps w:val="0"/>
          <w:smallCaps w:val="0"/>
          <w:noProof w:val="0"/>
          <w:color w:val="000000" w:themeColor="text1" w:themeTint="FF" w:themeShade="FF"/>
          <w:sz w:val="22"/>
          <w:szCs w:val="22"/>
          <w:lang w:val="en-GB"/>
        </w:rPr>
        <w:t xml:space="preserve">, 2, 267-299 </w:t>
      </w:r>
    </w:p>
    <w:p w:rsidR="50F95193" w:rsidP="28D9EB4C" w:rsidRDefault="50F95193" w14:paraId="2AC24BFD" w14:textId="05930B16">
      <w:pPr>
        <w:pStyle w:val="Normal"/>
        <w:spacing w:after="160" w:line="259" w:lineRule="auto"/>
        <w:rPr>
          <w:rFonts w:ascii="Arial" w:hAnsi="Arial" w:eastAsia="Arial" w:cs="Arial"/>
          <w:noProof w:val="0"/>
          <w:sz w:val="22"/>
          <w:szCs w:val="22"/>
          <w:lang w:val="en-GB"/>
        </w:rPr>
      </w:pPr>
      <w:bookmarkStart w:name="_Int_Uo89Pgn9" w:id="598353939"/>
      <w:proofErr w:type="spellStart"/>
      <w:r w:rsidRPr="28D9EB4C" w:rsidR="28D9EB4C">
        <w:rPr>
          <w:rFonts w:ascii="Arial" w:hAnsi="Arial" w:eastAsia="Arial" w:cs="Arial"/>
          <w:noProof w:val="0"/>
          <w:sz w:val="22"/>
          <w:szCs w:val="22"/>
          <w:lang w:val="en-GB"/>
        </w:rPr>
        <w:t>Holbeche</w:t>
      </w:r>
      <w:proofErr w:type="spellEnd"/>
      <w:r w:rsidRPr="28D9EB4C" w:rsidR="28D9EB4C">
        <w:rPr>
          <w:rFonts w:ascii="Arial" w:hAnsi="Arial" w:eastAsia="Arial" w:cs="Arial"/>
          <w:noProof w:val="0"/>
          <w:sz w:val="22"/>
          <w:szCs w:val="22"/>
          <w:lang w:val="en-GB"/>
        </w:rPr>
        <w:t>, L. and Springett, N. (2003) In Search of Meaning in the Workplace.</w:t>
      </w:r>
      <w:bookmarkEnd w:id="598353939"/>
      <w:r w:rsidRPr="28D9EB4C" w:rsidR="28D9EB4C">
        <w:rPr>
          <w:rFonts w:ascii="Arial" w:hAnsi="Arial" w:eastAsia="Arial" w:cs="Arial"/>
          <w:noProof w:val="0"/>
          <w:sz w:val="22"/>
          <w:szCs w:val="22"/>
          <w:lang w:val="en-GB"/>
        </w:rPr>
        <w:t xml:space="preserve"> Horsham, Roffey Park.</w:t>
      </w:r>
    </w:p>
    <w:p w:rsidR="50F95193" w:rsidP="28D9EB4C" w:rsidRDefault="50F95193" w14:paraId="7A6AB5B2" w14:textId="18D01DA1">
      <w:pPr>
        <w:pStyle w:val="Normal"/>
        <w:spacing w:after="160" w:line="259" w:lineRule="auto"/>
        <w:rPr>
          <w:rFonts w:ascii="Arial" w:hAnsi="Arial" w:eastAsia="Arial" w:cs="Arial"/>
          <w:noProof w:val="0"/>
          <w:sz w:val="22"/>
          <w:szCs w:val="22"/>
          <w:lang w:val="en-GB"/>
        </w:rPr>
      </w:pPr>
      <w:bookmarkStart w:name="_Int_9dUYv0v1" w:id="749453646"/>
      <w:r w:rsidRPr="28D9EB4C" w:rsidR="28D9EB4C">
        <w:rPr>
          <w:rFonts w:ascii="Arial" w:hAnsi="Arial" w:eastAsia="Arial" w:cs="Arial"/>
          <w:noProof w:val="0"/>
          <w:sz w:val="22"/>
          <w:szCs w:val="22"/>
          <w:lang w:val="en-GB"/>
        </w:rPr>
        <w:t>Kahn, W.A. (1990) ‘Psychological conditions of personal engagement and disengagement at work’, Academy of Management Journal, Vol 33, pp692-724.</w:t>
      </w:r>
      <w:bookmarkEnd w:id="749453646"/>
    </w:p>
    <w:p w:rsidR="50F95193" w:rsidP="28D9EB4C" w:rsidRDefault="50F95193" w14:paraId="5565975A" w14:textId="0DEE4D39">
      <w:pPr>
        <w:pStyle w:val="Normal"/>
        <w:spacing w:line="360" w:lineRule="auto"/>
        <w:jc w:val="left"/>
        <w:rPr>
          <w:rFonts w:ascii="Arial" w:hAnsi="Arial" w:eastAsia="Arial" w:cs="Arial"/>
          <w:noProof w:val="0"/>
          <w:sz w:val="22"/>
          <w:szCs w:val="22"/>
          <w:lang w:val="en-US"/>
        </w:rPr>
      </w:pPr>
      <w:r w:rsidRPr="28D9EB4C" w:rsidR="28D9EB4C">
        <w:rPr>
          <w:rFonts w:ascii="Arial" w:hAnsi="Arial" w:eastAsia="Arial" w:cs="Arial"/>
          <w:noProof w:val="0"/>
          <w:sz w:val="22"/>
          <w:szCs w:val="22"/>
          <w:lang w:val="en-US"/>
        </w:rPr>
        <w:t xml:space="preserve">Maslow, A. (1954) Motivation and Personality. New York, </w:t>
      </w:r>
      <w:r w:rsidRPr="28D9EB4C" w:rsidR="28D9EB4C">
        <w:rPr>
          <w:rFonts w:ascii="Arial" w:hAnsi="Arial" w:eastAsia="Arial" w:cs="Arial"/>
          <w:noProof w:val="0"/>
          <w:sz w:val="22"/>
          <w:szCs w:val="22"/>
          <w:lang w:val="en-US"/>
        </w:rPr>
        <w:t>Harper,</w:t>
      </w:r>
      <w:r w:rsidRPr="28D9EB4C" w:rsidR="28D9EB4C">
        <w:rPr>
          <w:rFonts w:ascii="Arial" w:hAnsi="Arial" w:eastAsia="Arial" w:cs="Arial"/>
          <w:noProof w:val="0"/>
          <w:sz w:val="22"/>
          <w:szCs w:val="22"/>
          <w:lang w:val="en-US"/>
        </w:rPr>
        <w:t xml:space="preserve"> and Row.</w:t>
      </w:r>
    </w:p>
    <w:p w:rsidR="28D9EB4C" w:rsidP="28D9EB4C" w:rsidRDefault="28D9EB4C" w14:paraId="7A0B2956" w14:textId="1FFA2E78">
      <w:pPr>
        <w:ind w:left="547" w:hanging="547"/>
        <w:jc w:val="left"/>
        <w:rPr>
          <w:rFonts w:ascii="Arial" w:hAnsi="Arial" w:eastAsia="Arial" w:cs="Arial"/>
          <w:noProof w:val="0"/>
          <w:sz w:val="22"/>
          <w:szCs w:val="22"/>
          <w:lang w:val="en-US"/>
        </w:rPr>
      </w:pPr>
      <w:bookmarkStart w:name="_Int_HCI7bfwH" w:id="913254331"/>
      <w:r w:rsidRPr="28D9EB4C" w:rsidR="28D9EB4C">
        <w:rPr>
          <w:rFonts w:ascii="Arial" w:hAnsi="Arial" w:eastAsia="Arial" w:cs="Arial"/>
          <w:noProof w:val="0"/>
          <w:sz w:val="22"/>
          <w:szCs w:val="22"/>
          <w:lang w:val="en-US"/>
        </w:rPr>
        <w:t xml:space="preserve">•Macey, W H, Schneider, B, Barbera, K M and Young, S A (2009) </w:t>
      </w:r>
      <w:r w:rsidRPr="28D9EB4C" w:rsidR="28D9EB4C">
        <w:rPr>
          <w:rFonts w:ascii="Arial" w:hAnsi="Arial" w:eastAsia="Arial" w:cs="Arial"/>
          <w:i w:val="1"/>
          <w:iCs w:val="1"/>
          <w:noProof w:val="0"/>
          <w:sz w:val="22"/>
          <w:szCs w:val="22"/>
          <w:lang w:val="en-US"/>
        </w:rPr>
        <w:t xml:space="preserve">Employee Engagement, </w:t>
      </w:r>
      <w:r w:rsidRPr="28D9EB4C" w:rsidR="28D9EB4C">
        <w:rPr>
          <w:rFonts w:ascii="Arial" w:hAnsi="Arial" w:eastAsia="Arial" w:cs="Arial"/>
          <w:noProof w:val="0"/>
          <w:sz w:val="22"/>
          <w:szCs w:val="22"/>
          <w:lang w:val="en-US"/>
        </w:rPr>
        <w:t>Wiley-Blackwell, Malden, MA</w:t>
      </w:r>
      <w:bookmarkEnd w:id="913254331"/>
    </w:p>
    <w:p w:rsidR="28D9EB4C" w:rsidP="28D9EB4C" w:rsidRDefault="28D9EB4C" w14:paraId="5E136F30" w14:textId="68C01D94">
      <w:pPr>
        <w:pStyle w:val="Normal"/>
        <w:ind w:left="547" w:hanging="547"/>
        <w:jc w:val="left"/>
      </w:pPr>
      <w:r w:rsidRPr="28D9EB4C" w:rsidR="28D9EB4C">
        <w:rPr>
          <w:rFonts w:ascii="Arial" w:hAnsi="Arial" w:eastAsia="Arial" w:cs="Arial"/>
          <w:noProof w:val="0"/>
          <w:sz w:val="22"/>
          <w:szCs w:val="22"/>
          <w:lang w:val="en-US"/>
        </w:rPr>
        <w:t xml:space="preserve">Engage for success (2019) Available at </w:t>
      </w:r>
      <w:hyperlink r:id="R83c9fe50e9f5495b">
        <w:r w:rsidRPr="28D9EB4C" w:rsidR="28D9EB4C">
          <w:rPr>
            <w:rStyle w:val="Hyperlink"/>
            <w:rFonts w:ascii="Arial" w:hAnsi="Arial" w:eastAsia="Arial" w:cs="Arial"/>
            <w:noProof w:val="0"/>
            <w:sz w:val="22"/>
            <w:szCs w:val="22"/>
            <w:lang w:val="en-US"/>
          </w:rPr>
          <w:t>What is Employee Engagement - Engage for Success</w:t>
        </w:r>
      </w:hyperlink>
      <w:r w:rsidRPr="28D9EB4C" w:rsidR="28D9EB4C">
        <w:rPr>
          <w:rFonts w:ascii="Arial" w:hAnsi="Arial" w:eastAsia="Arial" w:cs="Arial"/>
          <w:noProof w:val="0"/>
          <w:sz w:val="22"/>
          <w:szCs w:val="22"/>
          <w:lang w:val="en-US"/>
        </w:rPr>
        <w:t xml:space="preserve"> accessed on 12</w:t>
      </w:r>
      <w:r w:rsidRPr="28D9EB4C" w:rsidR="28D9EB4C">
        <w:rPr>
          <w:rFonts w:ascii="Arial" w:hAnsi="Arial" w:eastAsia="Arial" w:cs="Arial"/>
          <w:noProof w:val="0"/>
          <w:sz w:val="22"/>
          <w:szCs w:val="22"/>
          <w:vertAlign w:val="superscript"/>
          <w:lang w:val="en-US"/>
        </w:rPr>
        <w:t>th</w:t>
      </w:r>
      <w:r w:rsidRPr="28D9EB4C" w:rsidR="28D9EB4C">
        <w:rPr>
          <w:rFonts w:ascii="Arial" w:hAnsi="Arial" w:eastAsia="Arial" w:cs="Arial"/>
          <w:noProof w:val="0"/>
          <w:sz w:val="22"/>
          <w:szCs w:val="22"/>
          <w:lang w:val="en-US"/>
        </w:rPr>
        <w:t xml:space="preserve"> April (2022)</w:t>
      </w:r>
    </w:p>
    <w:p w:rsidR="28D9EB4C" w:rsidP="28D9EB4C" w:rsidRDefault="28D9EB4C" w14:paraId="0620DD41" w14:textId="1FA2F4B5">
      <w:pPr>
        <w:pStyle w:val="Normal"/>
        <w:ind w:left="547" w:hanging="547"/>
        <w:jc w:val="left"/>
      </w:pPr>
      <w:r w:rsidRPr="28D9EB4C" w:rsidR="28D9EB4C">
        <w:rPr>
          <w:rFonts w:ascii="Arial" w:hAnsi="Arial" w:eastAsia="Arial" w:cs="Arial"/>
          <w:noProof w:val="0"/>
          <w:sz w:val="22"/>
          <w:szCs w:val="22"/>
          <w:lang w:val="en-US"/>
        </w:rPr>
        <w:t xml:space="preserve">Susan. M. Heathfield (2021) 9 Ways to inspire employees at the workplace </w:t>
      </w:r>
      <w:hyperlink w:anchor=":~:text=%209%20Ways%20to%20Inspire%20Motivation%20in%20the,motivation%20or%20leave%20the%20recipient%20feeling...%20More%20" r:id="Rd46b20b7135a46e2">
        <w:r w:rsidRPr="28D9EB4C" w:rsidR="28D9EB4C">
          <w:rPr>
            <w:rStyle w:val="Hyperlink"/>
            <w:rFonts w:ascii="Arial" w:hAnsi="Arial" w:eastAsia="Arial" w:cs="Arial"/>
            <w:noProof w:val="0"/>
            <w:sz w:val="22"/>
            <w:szCs w:val="22"/>
            <w:lang w:val="en-US"/>
          </w:rPr>
          <w:t>9 Ways to Inspire Employee Motivation in the Workplace (thebalancecareers.com)</w:t>
        </w:r>
      </w:hyperlink>
    </w:p>
    <w:p w:rsidR="28D9EB4C" w:rsidP="28D9EB4C" w:rsidRDefault="28D9EB4C" w14:paraId="31722191" w14:textId="50A322AC">
      <w:pPr>
        <w:pStyle w:val="Normal"/>
        <w:ind w:left="547" w:hanging="547"/>
        <w:jc w:val="left"/>
      </w:pPr>
      <w:r w:rsidRPr="28D9EB4C" w:rsidR="28D9EB4C">
        <w:rPr>
          <w:rFonts w:ascii="Arial" w:hAnsi="Arial" w:eastAsia="Arial" w:cs="Arial"/>
          <w:noProof w:val="0"/>
          <w:sz w:val="22"/>
          <w:szCs w:val="22"/>
          <w:lang w:val="en-US"/>
        </w:rPr>
        <w:t xml:space="preserve">Krishna Reddy </w:t>
      </w:r>
      <w:hyperlink w:anchor=":~:text=Advantages%20and%20Disadvantages%20of%20Employee%20Engagement%3A%20%20,%20Liberalizing%20them%20%205%20more%20rows%20" r:id="R17790c4a46304df0">
        <w:r w:rsidRPr="28D9EB4C" w:rsidR="28D9EB4C">
          <w:rPr>
            <w:rStyle w:val="Hyperlink"/>
            <w:rFonts w:ascii="Arial" w:hAnsi="Arial" w:eastAsia="Arial" w:cs="Arial"/>
            <w:noProof w:val="0"/>
            <w:sz w:val="22"/>
            <w:szCs w:val="22"/>
            <w:lang w:val="en-US"/>
          </w:rPr>
          <w:t>Employee Engagement: Top 22 Advantages &amp; Disadvantages - WiseStep</w:t>
        </w:r>
      </w:hyperlink>
    </w:p>
    <w:p w:rsidR="28D9EB4C" w:rsidP="28D9EB4C" w:rsidRDefault="28D9EB4C" w14:paraId="50BFC73F" w14:textId="0AB07180">
      <w:pPr>
        <w:pStyle w:val="Normal"/>
        <w:ind w:left="547" w:hanging="547"/>
        <w:jc w:val="left"/>
        <w:rPr>
          <w:rFonts w:ascii="Arial" w:hAnsi="Arial" w:eastAsia="Arial" w:cs="Arial"/>
          <w:noProof w:val="0"/>
          <w:sz w:val="22"/>
          <w:szCs w:val="22"/>
          <w:lang w:val="en-US"/>
        </w:rPr>
      </w:pPr>
    </w:p>
    <w:p w:rsidR="50F95193" w:rsidP="50F95193" w:rsidRDefault="50F95193" w14:paraId="2D680129" w14:textId="5DA87495">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4EFF5294" w14:textId="4B91821C">
      <w:pPr>
        <w:pStyle w:val="Normal"/>
        <w:spacing w:line="360" w:lineRule="auto"/>
        <w:jc w:val="left"/>
        <w:rPr>
          <w:rFonts w:ascii="Arial Nova" w:hAnsi="Arial Nova" w:eastAsia="Arial Nova" w:cs="Arial Nova"/>
          <w:b w:val="0"/>
          <w:bCs w:val="0"/>
          <w:noProof w:val="0"/>
          <w:color w:val="595959" w:themeColor="text1" w:themeTint="A6" w:themeShade="FF"/>
          <w:sz w:val="22"/>
          <w:szCs w:val="22"/>
          <w:lang w:val="en-US"/>
        </w:rPr>
      </w:pPr>
    </w:p>
    <w:p w:rsidR="50F95193" w:rsidP="50F95193" w:rsidRDefault="50F95193" w14:paraId="44085819" w14:textId="626EF99E">
      <w:pPr>
        <w:pStyle w:val="Normal"/>
        <w:spacing w:line="360" w:lineRule="auto"/>
        <w:jc w:val="left"/>
        <w:rPr>
          <w:rFonts w:ascii="Arial Nova" w:hAnsi="Arial Nova" w:eastAsia="Arial Nova" w:cs="Arial Nova"/>
          <w:b w:val="1"/>
          <w:bCs w:val="1"/>
          <w:noProof w:val="0"/>
          <w:color w:val="595959" w:themeColor="text1" w:themeTint="A6" w:themeShade="FF"/>
          <w:sz w:val="22"/>
          <w:szCs w:val="22"/>
          <w:lang w:val="en-US"/>
        </w:rPr>
      </w:pPr>
    </w:p>
    <w:p w:rsidR="50F95193" w:rsidP="50F95193" w:rsidRDefault="50F95193" w14:paraId="7F776008" w14:textId="4E68C186">
      <w:pPr>
        <w:pStyle w:val="Normal"/>
        <w:spacing w:line="360" w:lineRule="auto"/>
        <w:jc w:val="left"/>
        <w:rPr>
          <w:rFonts w:ascii="Arial Nova" w:hAnsi="Arial Nova" w:eastAsia="Arial Nova" w:cs="Arial Nova"/>
          <w:b w:val="1"/>
          <w:bCs w:val="1"/>
          <w:noProof w:val="0"/>
          <w:color w:val="595959" w:themeColor="text1" w:themeTint="A6" w:themeShade="FF"/>
          <w:sz w:val="22"/>
          <w:szCs w:val="22"/>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HCI7bfwH" int2:invalidationBookmarkName="" int2:hashCode="7XYmTWEYie8bRd" int2:id="hTSTt7oi">
      <int2:extLst>
        <oel:ext uri="426473B9-03D8-482F-96C9-C2C85392BACA">
          <int2:similarityCritique int2:version="1" int2:context="•Macey, W H, Schneider, B, Barbera, K M and Young, S A (2009) Employee Engagement, Wiley-Blackwell, Malden, MA">
            <int2:source int2:sourceType="Online" int2:sourceTitle="MAINTAINING PARK ARE KEPT SATISFIED 2.1 Key - Free Essay ..." int2:sourceUrl="https://essaylead.com/maintaining-park-are-kept-satisfied-2-1-key/" int2:sourceSnippet="Macey, W H, Scheider, B, Barbera, K M and Young, S A (2009) Employee Engagement, Malden MA, Wiley-Blackwell Alison J. Morrison, Mike Rimmington, Claire Williams (1999). Entrepreneurship in the hospitality, tourism and leisure industries.">
              <int2:suggestions int2:citationType="Inline">
                <int2:suggestion int2:citationStyle="Mla" int2:isIdentical="0">
                  <int2:citationText>(“MAINTAINING PARK ARE KEPT SATISFIED 2.1 Key - Free Essay ...”)</int2:citationText>
                </int2:suggestion>
                <int2:suggestion int2:citationStyle="Apa" int2:isIdentical="0">
                  <int2:citationText>(“MAINTAINING PARK ARE KEPT SATISFIED 2.1 Key - Free Essay ...”)</int2:citationText>
                </int2:suggestion>
                <int2:suggestion int2:citationStyle="Chicago" int2:isIdentical="0">
                  <int2:citationText>(“MAINTAINING PARK ARE KEPT SATISFIED 2.1 Key - Free Essay ...”)</int2:citationText>
                </int2:suggestion>
              </int2:suggestions>
              <int2:suggestions int2:citationType="Full">
                <int2:suggestion int2:citationStyle="Mla" int2:isIdentical="0">
                  <int2:citationText>&lt;i&gt;MAINTAINING PARK ARE KEPT SATISFIED 2.1 Key - Free Essay ...&lt;/i&gt;, https://essaylead.com/maintaining-park-are-kept-satisfied-2-1-key/.</int2:citationText>
                </int2:suggestion>
                <int2:suggestion int2:citationStyle="Apa" int2:isIdentical="0">
                  <int2:citationText>&lt;i&gt;MAINTAINING PARK ARE KEPT SATISFIED 2.1 Key - Free Essay ...&lt;/i&gt;. (n.d.). Retrieved from https://essaylead.com/maintaining-park-are-kept-satisfied-2-1-key/</int2:citationText>
                </int2:suggestion>
                <int2:suggestion int2:citationStyle="Chicago" int2:isIdentical="0">
                  <int2:citationText>“MAINTAINING PARK ARE KEPT SATISFIED 2.1 Key - Free Essay ...” n.d., https://essaylead.com/maintaining-park-are-kept-satisfied-2-1-key/.</int2:citationText>
                </int2:suggestion>
              </int2:suggestions>
            </int2:source>
          </int2:similarityCritique>
        </oel:ext>
      </int2:extLst>
    </int2:bookmark>
    <int2:bookmark int2:bookmarkName="_Int_9dUYv0v1" int2:invalidationBookmarkName="" int2:hashCode="POfWEtLbkpUx5+" int2:id="VsmwIzMF">
      <int2:extLst>
        <oel:ext uri="426473B9-03D8-482F-96C9-C2C85392BACA">
          <int2:similarityCritique int2:version="1" int2:context="Kahn, W.A. (1990) ‘Psychological conditions of personal engagement and disengagement at work’, Academy of Management Journal, Vol 33, pp692-724.">
            <int2:source int2:sourceType="Online" int2:sourceTitle="(PDF) INVESTIGATING THE INFLUENCE OF LEADERSHIP ON ..." int2:sourceUrl="https://www.academia.edu/es/37828120/INVESTIGATING_THE_INFLUENCE_OF_LEADERSHIP_ON_EMPLOYEES_LOYALTY_IN_THE_PRIVATE_EDUCATION_SECTOR_IN_EGYPT" int2:sourceSnippet="The Career Development Quarterly, 52: 162–179 49. Kahn, W.A. (1990) ‘Psychological conditions of personal engagement and disengagement at work’, Academy of Management Journal, Vol 33, pp692-724. 50. Kearns, P. (2000) Generic Skills for the New Economy. A Review of Research Relating to Generic Skills.">
              <int2:suggestions int2:citationType="Inline">
                <int2:suggestion int2:citationStyle="Mla" int2:isIdentical="1">
                  <int2:citationText>(“(PDF) INVESTIGATING THE INFLUENCE OF LEADERSHIP ON ...”)</int2:citationText>
                </int2:suggestion>
                <int2:suggestion int2:citationStyle="Apa" int2:isIdentical="1">
                  <int2:citationText>(“(PDF) INVESTIGATING THE INFLUENCE OF LEADERSHIP ON ...”)</int2:citationText>
                </int2:suggestion>
                <int2:suggestion int2:citationStyle="Chicago" int2:isIdentical="1">
                  <int2:citationText>(“(PDF) INVESTIGATING THE INFLUENCE OF LEADERSHIP ON ...”)</int2:citationText>
                </int2:suggestion>
              </int2:suggestions>
              <int2:suggestions int2:citationType="Full">
                <int2:suggestion int2:citationStyle="Mla" int2:isIdentical="1">
                  <int2:citationText>&lt;i&gt;(PDF) INVESTIGATING THE INFLUENCE OF LEADERSHIP ON ...&lt;/i&gt;, https://www.academia.edu/es/37828120/INVESTIGATING_THE_INFLUENCE_OF_LEADERSHIP_ON_EMPLOYEES_LOYALTY_IN_THE_PRIVATE_EDUCATION_SECTOR_IN_EGYPT.</int2:citationText>
                </int2:suggestion>
                <int2:suggestion int2:citationStyle="Apa" int2:isIdentical="1">
                  <int2:citationText>&lt;i&gt;(PDF) INVESTIGATING THE INFLUENCE OF LEADERSHIP ON ...&lt;/i&gt;. (n.d.). Retrieved from https://www.academia.edu/es/37828120/INVESTIGATING_THE_INFLUENCE_OF_LEADERSHIP_ON_EMPLOYEES_LOYALTY_IN_THE_PRIVATE_EDUCATION_SECTOR_IN_EGYPT</int2:citationText>
                </int2:suggestion>
                <int2:suggestion int2:citationStyle="Chicago" int2:isIdentical="1">
                  <int2:citationText>“(PDF) INVESTIGATING THE INFLUENCE OF LEADERSHIP ON ...” n.d., https://www.academia.edu/es/37828120/INVESTIGATING_THE_INFLUENCE_OF_LEADERSHIP_ON_EMPLOYEES_LOYALTY_IN_THE_PRIVATE_EDUCATION_SECTOR_IN_EGYPT.</int2:citationText>
                </int2:suggestion>
              </int2:suggestions>
            </int2:source>
            <int2:source int2:sourceType="Online" int2:sourceTitle="The aim of the report is to establish, - Assignment Tutor ..." int2:sourceUrl="https://assignmenttutoronline.com/blog/the-aim-of-the-report-is-to-establish/" int2:sourceSnippet="Kahn, W.A. (1990) ‘Psychological conditions of personal engagement and disengagement at work’, Academy of Management Journal, Vol 33, pp692-724. Richman, A. (2006) ‘Everyone wants an engaged workforce how can you create it?’ Workspan, Vol 49, pp36-39. Sandeep Kular, Mark Gatenby, Chris Rees, Emma Soane, Katie Truss. (2008). Employee ...">
              <int2:suggestions int2:citationType="Inline">
                <int2:suggestion int2:citationStyle="Mla" int2:isIdentical="1">
                  <int2:citationText>(“The aim of the report is to establish, - Assignment Tutor ...”)</int2:citationText>
                </int2:suggestion>
                <int2:suggestion int2:citationStyle="Apa" int2:isIdentical="1">
                  <int2:citationText>(“The aim of the report is to establish, - Assignment Tutor ...”)</int2:citationText>
                </int2:suggestion>
                <int2:suggestion int2:citationStyle="Chicago" int2:isIdentical="1">
                  <int2:citationText>(“The aim of the report is to establish, - Assignment Tutor ...”)</int2:citationText>
                </int2:suggestion>
              </int2:suggestions>
              <int2:suggestions int2:citationType="Full">
                <int2:suggestion int2:citationStyle="Mla" int2:isIdentical="1">
                  <int2:citationText>&lt;i&gt;The aim of the report is to establish, - Assignment Tutor ...&lt;/i&gt;, https://assignmenttutoronline.com/blog/the-aim-of-the-report-is-to-establish/.</int2:citationText>
                </int2:suggestion>
                <int2:suggestion int2:citationStyle="Apa" int2:isIdentical="1">
                  <int2:citationText>&lt;i&gt;The aim of the report is to establish, - Assignment Tutor ...&lt;/i&gt;. (n.d.). Retrieved from https://assignmenttutoronline.com/blog/the-aim-of-the-report-is-to-establish/</int2:citationText>
                </int2:suggestion>
                <int2:suggestion int2:citationStyle="Chicago" int2:isIdentical="1">
                  <int2:citationText>“The aim of the report is to establish, - Assignment Tutor ...” n.d., https://assignmenttutoronline.com/blog/the-aim-of-the-report-is-to-establish/.</int2:citationText>
                </int2:suggestion>
              </int2:suggestions>
            </int2:source>
            <int2:source int2:sourceType="Online" int2:sourceTitle="Employee Engagement - 2088 Words | 123 Help Me" int2:sourceUrl="https://www.123helpme.com/essay/Employee-Engagement-233097" int2:sourceSnippet="Kahn, W.A. (1990), ‘Psychological conditions of personal engagement and disengagement at work’, Academy of Management Journal, Vol 33, pp692-724 MacLeod, D. and Clarke, N. (2009), Engaging for success: enhancing performance through employee engagement, London: Department for Business, Innovation and Skills">
              <int2:suggestions int2:citationType="Inline">
                <int2:suggestion int2:citationStyle="Mla" int2:isIdentical="0">
                  <int2:citationText>(“Employee Engagement - 2088 Words | 123 Help Me”)</int2:citationText>
                </int2:suggestion>
                <int2:suggestion int2:citationStyle="Apa" int2:isIdentical="0">
                  <int2:citationText>(“Employee Engagement - 2088 Words | 123 Help Me”)</int2:citationText>
                </int2:suggestion>
                <int2:suggestion int2:citationStyle="Chicago" int2:isIdentical="0">
                  <int2:citationText>(“Employee Engagement - 2088 Words | 123 Help Me”)</int2:citationText>
                </int2:suggestion>
              </int2:suggestions>
              <int2:suggestions int2:citationType="Full">
                <int2:suggestion int2:citationStyle="Mla" int2:isIdentical="0">
                  <int2:citationText>&lt;i&gt;Employee Engagement - 2088 Words | 123 Help Me&lt;/i&gt;, https://www.123helpme.com/essay/Employee-Engagement-233097.</int2:citationText>
                </int2:suggestion>
                <int2:suggestion int2:citationStyle="Apa" int2:isIdentical="0">
                  <int2:citationText>&lt;i&gt;Employee Engagement - 2088 Words | 123 Help Me&lt;/i&gt;. (n.d.). Retrieved from https://www.123helpme.com/essay/Employee-Engagement-233097</int2:citationText>
                </int2:suggestion>
                <int2:suggestion int2:citationStyle="Chicago" int2:isIdentical="0">
                  <int2:citationText>“Employee Engagement - 2088 Words | 123 Help Me” n.d., https://www.123helpme.com/essay/Employee-Engagement-233097.</int2:citationText>
                </int2:suggestion>
              </int2:suggestions>
            </int2:source>
          </int2:similarityCritique>
        </oel:ext>
      </int2:extLst>
    </int2:bookmark>
    <int2:bookmark int2:bookmarkName="_Int_Uo89Pgn9" int2:invalidationBookmarkName="" int2:hashCode="+CbwQE2OOv8X5k" int2:id="5wmCAmVK">
      <int2:extLst>
        <oel:ext uri="426473B9-03D8-482F-96C9-C2C85392BACA">
          <int2:similarityCritique int2:version="1" int2:context="Holbeche, L. and Springett, N. (2003) In Search of Meaning in the Workplace.">
            <int2:source int2:sourceType="Online" int2:sourceTitle="(PDF) ENHANCING THE QUALITY OF CORE WORK FORCE THROUGH EMPLOYEE ENGAGEMENT ..." int2:sourceUrl="https://www.academia.edu/es/13907667/ENHANCING_THE_QUALITY_OF_CORE_WORK_FORCE_THROUGH_EMPLOYEE_ENGAGEMENT_AN_EMPIRICAL_STUDY_ON_MANAGERS_WITH_RESPECT_TO_GENDER_and_SECTORAL_DIFFERENCE" int2:sourceSnippet="Holbeche, L. and Springett, N. (2003) In Search of Meaning in the Workplace. Horsham,Roffey Park. 8. HR Director (2008), Engagement by design , Hemsley Fraser, Issue 49 9. HR Focus (2006), Critical issues in HR drive 2006 priorities: number 1 is talent management HR Focus, 83(8), 8–9 10. Johnson, M. (2004) ‘Gallup study reveals workplace ...">
              <int2:suggestions int2:citationType="Inline">
                <int2:suggestion int2:citationStyle="Mla" int2:isIdentical="1">
                  <int2:citationText>(“(PDF) ENHANCING THE QUALITY OF CORE WORK FORCE THROUGH EMPLOYEE ENGAGEMENT ...”)</int2:citationText>
                </int2:suggestion>
                <int2:suggestion int2:citationStyle="Apa" int2:isIdentical="1">
                  <int2:citationText>(“(PDF) ENHANCING THE QUALITY OF CORE WORK FORCE THROUGH EMPLOYEE ENGAGEMENT ...”)</int2:citationText>
                </int2:suggestion>
                <int2:suggestion int2:citationStyle="Chicago" int2:isIdentical="1">
                  <int2:citationText>(“(PDF) ENHANCING THE QUALITY OF CORE WORK FORCE THROUGH EMPLOYEE ENGAGEMENT ...”)</int2:citationText>
                </int2:suggestion>
              </int2:suggestions>
              <int2:suggestions int2:citationType="Full">
                <int2:suggestion int2:citationStyle="Mla" int2:isIdentical="1">
                  <int2:citationText>&lt;i&gt;(PDF) ENHANCING THE QUALITY OF CORE WORK FORCE THROUGH EMPLOYEE ENGAGEMENT ...&lt;/i&gt;, https://www.academia.edu/es/13907667/ENHANCING_THE_QUALITY_OF_CORE_WORK_FORCE_THROUGH_EMPLOYEE_ENGAGEMENT_AN_EMPIRICAL_STUDY_ON_MANAGERS_WITH_RESPECT_TO_GENDER_and_SECTORAL_DIFFERENCE.</int2:citationText>
                </int2:suggestion>
                <int2:suggestion int2:citationStyle="Apa" int2:isIdentical="1">
                  <int2:citationText>&lt;i&gt;(PDF) ENHANCING THE QUALITY OF CORE WORK FORCE THROUGH EMPLOYEE ENGAGEMENT ...&lt;/i&gt;. (n.d.). Retrieved from https://www.academia.edu/es/13907667/ENHANCING_THE_QUALITY_OF_CORE_WORK_FORCE_THROUGH_EMPLOYEE_ENGAGEMENT_AN_EMPIRICAL_STUDY_ON_MANAGERS_WITH_RESPECT_TO_GENDER_and_SECTORAL_DIFFERENCE</int2:citationText>
                </int2:suggestion>
                <int2:suggestion int2:citationStyle="Chicago" int2:isIdentical="1">
                  <int2:citationText>“(PDF) ENHANCING THE QUALITY OF CORE WORK FORCE THROUGH EMPLOYEE ENGAGEMENT ...” n.d., https://www.academia.edu/es/13907667/ENHANCING_THE_QUALITY_OF_CORE_WORK_FORCE_THROUGH_EMPLOYEE_ENGAGEMENT_AN_EMPIRICAL_STUDY_ON_MANAGERS_WITH_RESPECT_TO_GENDER_and_SECTORAL_DIFFERENCE.</int2:citationText>
                </int2:suggestion>
              </int2:suggestions>
            </int2:source>
            <int2:source int2:sourceType="Online" int2:sourceTitle="(PDF) IJMRA Employee engagement4639 | Dr. S H I N E David - Academia.edu" int2:sourceUrl="https://www.academia.edu/es/19214215/IJMRA_Employee_engagement4639" int2:sourceSnippet="Accessed 20th July 2013. 6. Holbeche, L. and Springett, N. (2003) In Search of Meaning in the Workplace. Horsham, Roffey Park. 7. Kahn, W.A. (1990) „Psychological conditions of personal engagement and disengagement at work‟, Academy of Management Journal, Vol 33, pp692-724.">
              <int2:suggestions int2:citationType="Inline">
                <int2:suggestion int2:citationStyle="Mla" int2:isIdentical="1">
                  <int2:citationText>(“(PDF) IJMRA Employee engagement4639 | Dr. S H I N E David - Academia.edu”)</int2:citationText>
                </int2:suggestion>
                <int2:suggestion int2:citationStyle="Apa" int2:isIdentical="1">
                  <int2:citationText>(“(PDF) IJMRA Employee engagement4639 | Dr. S H I N E David - Academia.edu”)</int2:citationText>
                </int2:suggestion>
                <int2:suggestion int2:citationStyle="Chicago" int2:isIdentical="1">
                  <int2:citationText>(“(PDF) IJMRA Employee engagement4639 | Dr. S H I N E David - Academia.edu”)</int2:citationText>
                </int2:suggestion>
              </int2:suggestions>
              <int2:suggestions int2:citationType="Full">
                <int2:suggestion int2:citationStyle="Mla" int2:isIdentical="1">
                  <int2:citationText>&lt;i&gt;(PDF) IJMRA Employee engagement4639 | Dr. S H I N E David - Academia.edu&lt;/i&gt;, https://www.academia.edu/es/19214215/IJMRA_Employee_engagement4639.</int2:citationText>
                </int2:suggestion>
                <int2:suggestion int2:citationStyle="Apa" int2:isIdentical="1">
                  <int2:citationText>&lt;i&gt;(PDF) IJMRA Employee engagement4639 | Dr. S H I N E David - Academia.edu&lt;/i&gt;. (n.d.). Retrieved from https://www.academia.edu/es/19214215/IJMRA_Employee_engagement4639</int2:citationText>
                </int2:suggestion>
                <int2:suggestion int2:citationStyle="Chicago" int2:isIdentical="1">
                  <int2:citationText>“(PDF) IJMRA Employee engagement4639 | Dr. S H I N E David - Academia.edu” n.d., https://www.academia.edu/es/19214215/IJMRA_Employee_engagement4639.</int2:citationText>
                </int2:suggestion>
              </int2:suggestions>
            </int2:source>
            <int2:source int2:sourceType="Online" int2:sourceTitle="Deliverables towards hr sustainability" int2:sourceUrl="https://www.slideshare.net/AlexanderDecker/deliverables-towards-hr-sustainability" int2:sourceSnippet="Holbeche, L. and Springett, N. (2003) In Search of Meaning in the Workplace. Horsham, Roffey Park. Kahn, W.A. (1990) ‘Psychological conditions of personal engagement and disengagement at work’, Academy of Management Journal, Vol 33, pp 692-724. Kay, Beverly and Jordan-Evans. (1999). Love ‘em or lose ‘em—Getting good people to stay ...">
              <int2:suggestions int2:citationType="Inline">
                <int2:suggestion int2:citationStyle="Mla" int2:isIdentical="1">
                  <int2:citationText>(“Deliverables towards hr sustainability”)</int2:citationText>
                </int2:suggestion>
                <int2:suggestion int2:citationStyle="Apa" int2:isIdentical="1">
                  <int2:citationText>(“Deliverables towards hr sustainability”)</int2:citationText>
                </int2:suggestion>
                <int2:suggestion int2:citationStyle="Chicago" int2:isIdentical="1">
                  <int2:citationText>(“Deliverables towards hr sustainability”)</int2:citationText>
                </int2:suggestion>
              </int2:suggestions>
              <int2:suggestions int2:citationType="Full">
                <int2:suggestion int2:citationStyle="Mla" int2:isIdentical="1">
                  <int2:citationText>&lt;i&gt;Deliverables towards hr sustainability&lt;/i&gt;, https://www.slideshare.net/AlexanderDecker/deliverables-towards-hr-sustainability.</int2:citationText>
                </int2:suggestion>
                <int2:suggestion int2:citationStyle="Apa" int2:isIdentical="1">
                  <int2:citationText>&lt;i&gt;Deliverables towards hr sustainability&lt;/i&gt;. (n.d.). Retrieved from https://www.slideshare.net/AlexanderDecker/deliverables-towards-hr-sustainability</int2:citationText>
                </int2:suggestion>
                <int2:suggestion int2:citationStyle="Chicago" int2:isIdentical="1">
                  <int2:citationText>“Deliverables towards hr sustainability” n.d., https://www.slideshare.net/AlexanderDecker/deliverables-towards-hr-sustainability.</int2:citationText>
                </int2:suggestion>
              </int2:suggestions>
            </int2:source>
          </int2:similarityCritique>
        </oel:ext>
      </int2:extLst>
    </int2:bookmark>
    <int2:bookmark int2:bookmarkName="_Int_roAtt1Gb" int2:invalidationBookmarkName="" int2:hashCode="IctW0lgXZx1nfh" int2:id="BuEY9Sbj">
      <int2:extLst>
        <oel:ext uri="426473B9-03D8-482F-96C9-C2C85392BACA">
          <int2:similarityCritique int2:version="1" int2:context="According to Hilbeche and Springett (2003) people's perception of ‘Meaning’ with the regard to the workplace are clearly linked to their levels of engagement and, their performance.">
            <int2:source int2:sourceType="Online" int2:sourceTitle="The Impact of Employee Engagement on Organization’s ... - ResearchGate" int2:sourceUrl="https://www.researchgate.net/profile/Chandra-Sekhar-Patro/publication/281967834_The_Impact_of_Employee_Engagement_on_Organization%27s_Productivity/links/55ffe1bd08aec948c4f9c08a/The-Impact-of-Employee-Engagement-on-Organizations-Productivity.pdf" int2:sourceSnippet="According to Holbeche and Springett (2003), peoples perceptions of Zmeaning with regard to the workplace are clearly linked to their levels of engagement and, ultimately, their performance.">
              <int2:suggestions int2:citationType="Inline">
                <int2:suggestion int2:citationStyle="Mla" int2:isIdentical="0">
                  <int2:citationText>(“The Impact of Employee Engagement on Organization’s ... - ResearchGate”)</int2:citationText>
                </int2:suggestion>
                <int2:suggestion int2:citationStyle="Apa" int2:isIdentical="0">
                  <int2:citationText>(“The Impact of Employee Engagement on Organization’s ... - ResearchGate”)</int2:citationText>
                </int2:suggestion>
                <int2:suggestion int2:citationStyle="Chicago" int2:isIdentical="0">
                  <int2:citationText>(“The Impact of Employee Engagement on Organization’s ... - ResearchGate”)</int2:citationText>
                </int2:suggestion>
              </int2:suggestions>
              <int2:suggestions int2:citationType="Full">
                <int2:suggestion int2:citationStyle="Mla" int2:isIdentical="0">
                  <int2:citationText>&lt;i&gt;The Impact of Employee Engagement on Organization’s ... - ResearchGate&lt;/i&gt;, https://www.researchgate.net/profile/Chandra-Sekhar-Patro/publication/281967834_The_Impact_of_Employee_Engagement_on_Organization%27s_Productivity/links/55ffe1bd08aec948c4f9c08a/The-Impact-of-Employee-Engagement-on-Organizations-Productivity.pdf.</int2:citationText>
                </int2:suggestion>
                <int2:suggestion int2:citationStyle="Apa" int2:isIdentical="0">
                  <int2:citationText>&lt;i&gt;The Impact of Employee Engagement on Organization’s ... - ResearchGate&lt;/i&gt;. (n.d.). Retrieved from https://www.researchgate.net/profile/Chandra-Sekhar-Patro/publication/281967834_The_Impact_of_Employee_Engagement_on_Organization%27s_Productivity/links/55ffe1bd08aec948c4f9c08a/The-Impact-of-Employee-Engagement-on-Organizations-Productivity.pdf</int2:citationText>
                </int2:suggestion>
                <int2:suggestion int2:citationStyle="Chicago" int2:isIdentical="0">
                  <int2:citationText>“The Impact of Employee Engagement on Organization’s ... - ResearchGate” n.d., https://www.researchgate.net/profile/Chandra-Sekhar-Patro/publication/281967834_The_Impact_of_Employee_Engagement_on_Organization%27s_Productivity/links/55ffe1bd08aec948c4f9c08a/The-Impact-of-Employee-Engagement-on-Organizations-Productivity.pdf.</int2:citationText>
                </int2:suggestion>
              </int2:suggestions>
            </int2:source>
          </int2:similarityCritique>
        </oel:ext>
      </int2:extLst>
    </int2:bookmark>
    <int2:bookmark int2:bookmarkName="_Int_nJ6fZUXm" int2:invalidationBookmarkName="" int2:hashCode="OSFp8Y5gK3+lRX" int2:id="mwqyUtV4">
      <int2:extLst>
        <oel:ext uri="426473B9-03D8-482F-96C9-C2C85392BACA">
          <int2:similarityCritique int2:version="1" int2:context="And when the work itself is meaningful it is also said to have intrinsic motivation.">
            <int2:source int2:sourceType="Online" int2:sourceTitle="Employee Recruitment and Selection and Retention in Private Education Industry" int2:sourceUrl="https://gaganaamadoru.blogspot.com/" int2:sourceSnippet="When the work itself is meaningful it is also said to have intrinsic motivation (Macey, et al., 2009). Organizational Citizenship Behavior. Organizational citizenship behavior as originally defined by (Organ, 1988) is employee behavior that goes above and beyond the call duty and contributes to organizational effectiveness.">
              <int2:suggestions int2:citationType="Inline">
                <int2:suggestion int2:citationStyle="Mla" int2:isIdentical="0">
                  <int2:citationText>(“Employee Recruitment and Selection and Retention in Private Education Industry”)</int2:citationText>
                </int2:suggestion>
                <int2:suggestion int2:citationStyle="Apa" int2:isIdentical="0">
                  <int2:citationText>(“Employee Recruitment and Selection and Retention in Private Education Industry”)</int2:citationText>
                </int2:suggestion>
                <int2:suggestion int2:citationStyle="Chicago" int2:isIdentical="0">
                  <int2:citationText>(“Employee Recruitment and Selection and Retention in Private Education Industry”)</int2:citationText>
                </int2:suggestion>
              </int2:suggestions>
              <int2:suggestions int2:citationType="Full">
                <int2:suggestion int2:citationStyle="Mla" int2:isIdentical="0">
                  <int2:citationText>&lt;i&gt;Employee Recruitment and Selection and Retention in Private Education Industry&lt;/i&gt;, https://gaganaamadoru.blogspot.com/.</int2:citationText>
                </int2:suggestion>
                <int2:suggestion int2:citationStyle="Apa" int2:isIdentical="0">
                  <int2:citationText>&lt;i&gt;Employee Recruitment and Selection and Retention in Private Education Industry&lt;/i&gt;. (n.d.). Retrieved from https://gaganaamadoru.blogspot.com/</int2:citationText>
                </int2:suggestion>
                <int2:suggestion int2:citationStyle="Chicago" int2:isIdentical="0">
                  <int2:citationText>“Employee Recruitment and Selection and Retention in Private Education Industry” n.d., https://gaganaamadoru.blogspot.com/.</int2:citationText>
                </int2:suggestion>
              </int2:suggestions>
            </int2:source>
            <int2:source int2:sourceType="Online" int2:sourceTitle="is an antecedent of work engagement Engagement and motivation The motivation ..." int2:sourceUrl="https://www.coursehero.com/file/p4uthkc/is-an-antecedent-of-work-engagement-Engagement-and-motivation-The-motivation/" int2:sourceSnippet="is an antecedent of work engagement. Engagement and motivation The motivation element in engagement is intrinsic. Macey et al (2009: 67) commented that: ‘When the work itself is meaningful it is also said to have intrinsic motivation. This means that it is not the pay or recognition that yields positive feelings of engagement but the work itself.’ They also pointed out that engaged ...">
              <int2:suggestions int2:citationType="Inline">
                <int2:suggestion int2:citationStyle="Mla" int2:isIdentical="0">
                  <int2:citationText>(“is an antecedent of work engagement Engagement and motivation The motivation ...”)</int2:citationText>
                </int2:suggestion>
                <int2:suggestion int2:citationStyle="Apa" int2:isIdentical="0">
                  <int2:citationText>(“is an antecedent of work engagement Engagement and motivation The motivation ...”)</int2:citationText>
                </int2:suggestion>
                <int2:suggestion int2:citationStyle="Chicago" int2:isIdentical="0">
                  <int2:citationText>(“is an antecedent of work engagement Engagement and motivation The motivation ...”)</int2:citationText>
                </int2:suggestion>
              </int2:suggestions>
              <int2:suggestions int2:citationType="Full">
                <int2:suggestion int2:citationStyle="Mla" int2:isIdentical="0">
                  <int2:citationText>&lt;i&gt;is an antecedent of work engagement Engagement and motivation The motivation ...&lt;/i&gt;, https://www.coursehero.com/file/p4uthkc/is-an-antecedent-of-work-engagement-Engagement-and-motivation-The-motivation/.</int2:citationText>
                </int2:suggestion>
                <int2:suggestion int2:citationStyle="Apa" int2:isIdentical="0">
                  <int2:citationText>&lt;i&gt;is an antecedent of work engagement Engagement and motivation The motivation ...&lt;/i&gt;. (n.d.). Retrieved from https://www.coursehero.com/file/p4uthkc/is-an-antecedent-of-work-engagement-Engagement-and-motivation-The-motivation/</int2:citationText>
                </int2:suggestion>
                <int2:suggestion int2:citationStyle="Chicago" int2:isIdentical="0">
                  <int2:citationText>“is an antecedent of work engagement Engagement and motivation The motivation ...” n.d., https://www.coursehero.com/file/p4uthkc/is-an-antecedent-of-work-engagement-Engagement-and-motivation-The-motivation/.</int2:citationText>
                </int2:suggestion>
              </int2:suggestions>
            </int2:source>
            <int2:source int2:sourceType="Online" int2:sourceTitle="Armstrong Handbook Of Human Resource Management Pdf" int2:sourceUrl="https://groups.google.com/g/edf58r/c/U07iFRBDyxM" int2:sourceSnippet="When the work itself is meaningful it is also said to have intrinsic motivation. Engaging and enthusing its staff has been a challenge. What are the core values of the organization? OD during this time was practised predominantly by external consultants working with senior managers. Likely to share problems and management thinking, who are born ...">
              <int2:suggestions int2:citationType="Inline">
                <int2:suggestion int2:citationStyle="Mla" int2:isIdentical="0">
                  <int2:citationText>(“Armstrong Handbook Of Human Resource Management Pdf”)</int2:citationText>
                </int2:suggestion>
                <int2:suggestion int2:citationStyle="Apa" int2:isIdentical="0">
                  <int2:citationText>(“Armstrong Handbook Of Human Resource Management Pdf”)</int2:citationText>
                </int2:suggestion>
                <int2:suggestion int2:citationStyle="Chicago" int2:isIdentical="0">
                  <int2:citationText>(“Armstrong Handbook Of Human Resource Management Pdf”)</int2:citationText>
                </int2:suggestion>
              </int2:suggestions>
              <int2:suggestions int2:citationType="Full">
                <int2:suggestion int2:citationStyle="Mla" int2:isIdentical="0">
                  <int2:citationText>&lt;i&gt;Armstrong Handbook Of Human Resource Management Pdf&lt;/i&gt;, https://groups.google.com/g/edf58r/c/U07iFRBDyxM.</int2:citationText>
                </int2:suggestion>
                <int2:suggestion int2:citationStyle="Apa" int2:isIdentical="0">
                  <int2:citationText>&lt;i&gt;Armstrong Handbook Of Human Resource Management Pdf&lt;/i&gt;. (n.d.). Retrieved from https://groups.google.com/g/edf58r/c/U07iFRBDyxM</int2:citationText>
                </int2:suggestion>
                <int2:suggestion int2:citationStyle="Chicago" int2:isIdentical="0">
                  <int2:citationText>“Armstrong Handbook Of Human Resource Management Pdf” n.d., https://groups.google.com/g/edf58r/c/U07iFRBDyxM.</int2:citationText>
                </int2:suggestion>
              </int2:suggestions>
            </int2:source>
          </int2:similarityCritique>
        </oel:ext>
      </int2:extLst>
    </int2:bookmark>
    <int2:bookmark int2:bookmarkName="_Int_6IcnjHQi" int2:invalidationBookmarkName="" int2:hashCode="CDgTv8PCk6wiJV" int2:id="l9KXkNCg">
      <int2:extLst>
        <oel:ext uri="426473B9-03D8-482F-96C9-C2C85392BACA">
          <int2:similarityCritique int2:version="1" int2:context="ves to others in similar work situations based on their inputs and outputs.">
            <int2:source int2:sourceType="Online" int2:sourceTitle="The Equity Theory of Motivation deals with the way people ..." int2:sourceUrl="https://www.unf.edu/~gbaker/Man4240/itee2.PDF" int2:sourceSnippet="The Equity Theory of Motivation deals with the way people compare the value of themselves to others in similar work situations based on their inputs and outputs. Inputs are what you bring to the situation, like your skills, time and education. Outputs are everything you get in return, like your salary, bonuses, raises and promotions. The theory">
              <int2:suggestions int2:citationType="Inline">
                <int2:suggestion int2:citationStyle="Mla" int2:isIdentical="1">
                  <int2:citationText>(“The Equity Theory of Motivation deals with the way people ...”)</int2:citationText>
                </int2:suggestion>
                <int2:suggestion int2:citationStyle="Apa" int2:isIdentical="1">
                  <int2:citationText>(“The Equity Theory of Motivation deals with the way people ...”)</int2:citationText>
                </int2:suggestion>
                <int2:suggestion int2:citationStyle="Chicago" int2:isIdentical="1">
                  <int2:citationText>(“The Equity Theory of Motivation deals with the way people ...”)</int2:citationText>
                </int2:suggestion>
              </int2:suggestions>
              <int2:suggestions int2:citationType="Full">
                <int2:suggestion int2:citationStyle="Mla" int2:isIdentical="1">
                  <int2:citationText>&lt;i&gt;The Equity Theory of Motivation deals with the way people ...&lt;/i&gt;, https://www.unf.edu/~gbaker/Man4240/itee2.PDF.</int2:citationText>
                </int2:suggestion>
                <int2:suggestion int2:citationStyle="Apa" int2:isIdentical="1">
                  <int2:citationText>&lt;i&gt;The Equity Theory of Motivation deals with the way people ...&lt;/i&gt;. (n.d.). Retrieved from https://www.unf.edu/~gbaker/Man4240/itee2.PDF</int2:citationText>
                </int2:suggestion>
                <int2:suggestion int2:citationStyle="Chicago" int2:isIdentical="1">
                  <int2:citationText>“The Equity Theory of Motivation deals with the way people ...” n.d., https://www.unf.edu/~gbaker/Man4240/itee2.PDF.</int2:citationText>
                </int2:suggestion>
              </int2:suggestions>
            </int2:source>
            <int2:source int2:sourceType="Online" int2:sourceTitle="FAQ: What is the basic principle of equity theory? – Kitchen" int2:sourceUrl="https://theinfinitekitchen.com/guide/faq-what-is-the-basic-principle-of-equity-theory/" int2:sourceSnippet="The Equity Theory of Motivation deals with the way people compare the value of themselves to others in similar work situations based on their inputs and outputs. The theory assumes that people’s motivation in an organization is based on the desire to be treated equally and fairly.">
              <int2:suggestions int2:citationType="Inline">
                <int2:suggestion int2:citationStyle="Mla" int2:isIdentical="1">
                  <int2:citationText>(“FAQ: What is the basic principle of equity theory? – Kitchen”)</int2:citationText>
                </int2:suggestion>
                <int2:suggestion int2:citationStyle="Apa" int2:isIdentical="1">
                  <int2:citationText>(“FAQ: What is the basic principle of equity theory? – Kitchen”)</int2:citationText>
                </int2:suggestion>
                <int2:suggestion int2:citationStyle="Chicago" int2:isIdentical="1">
                  <int2:citationText>(“FAQ: What is the basic principle of equity theory? – Kitchen”)</int2:citationText>
                </int2:suggestion>
              </int2:suggestions>
              <int2:suggestions int2:citationType="Full">
                <int2:suggestion int2:citationStyle="Mla" int2:isIdentical="1">
                  <int2:citationText>&lt;i&gt;FAQ: What is the basic principle of equity theory? – Kitchen&lt;/i&gt;, https://theinfinitekitchen.com/guide/faq-what-is-the-basic-principle-of-equity-theory/.</int2:citationText>
                </int2:suggestion>
                <int2:suggestion int2:citationStyle="Apa" int2:isIdentical="1">
                  <int2:citationText>&lt;i&gt;FAQ: What is the basic principle of equity theory? – Kitchen&lt;/i&gt;. (n.d.). Retrieved from https://theinfinitekitchen.com/guide/faq-what-is-the-basic-principle-of-equity-theory/</int2:citationText>
                </int2:suggestion>
                <int2:suggestion int2:citationStyle="Chicago" int2:isIdentical="1">
                  <int2:citationText>“FAQ: What is the basic principle of equity theory? – Kitchen” n.d., https://theinfinitekitchen.com/guide/faq-what-is-the-basic-principle-of-equity-theory/.</int2:citationText>
                </int2:suggestion>
              </int2:suggestions>
            </int2:source>
            <int2:source int2:sourceType="Online" int2:sourceTitle="How Does Equity Theory Relate To Organizational Rewards ..." int2:sourceUrl="https://answeregy.com/how/how-does-equity-theory-relate-to-organizational-rewards.php" int2:sourceSnippet="The Equity Theory of Motivation deals with the way people compare the value of themselves to others in similar work situations based on their inputs and outputs. ... The theory assumes that people's motivation in an organization is based on the desire to be treated equally and fairly.">
              <int2:suggestions int2:citationType="Inline">
                <int2:suggestion int2:citationStyle="Mla" int2:isIdentical="1">
                  <int2:citationText>(“How Does Equity Theory Relate To Organizational Rewards ...”)</int2:citationText>
                </int2:suggestion>
                <int2:suggestion int2:citationStyle="Apa" int2:isIdentical="1">
                  <int2:citationText>(“How Does Equity Theory Relate To Organizational Rewards ...”)</int2:citationText>
                </int2:suggestion>
                <int2:suggestion int2:citationStyle="Chicago" int2:isIdentical="1">
                  <int2:citationText>(“How Does Equity Theory Relate To Organizational Rewards ...”)</int2:citationText>
                </int2:suggestion>
              </int2:suggestions>
              <int2:suggestions int2:citationType="Full">
                <int2:suggestion int2:citationStyle="Mla" int2:isIdentical="1">
                  <int2:citationText>&lt;i&gt;How Does Equity Theory Relate To Organizational Rewards ...&lt;/i&gt;, https://answeregy.com/how/how-does-equity-theory-relate-to-organizational-rewards.php.</int2:citationText>
                </int2:suggestion>
                <int2:suggestion int2:citationStyle="Apa" int2:isIdentical="1">
                  <int2:citationText>&lt;i&gt;How Does Equity Theory Relate To Organizational Rewards ...&lt;/i&gt;. (n.d.). Retrieved from https://answeregy.com/how/how-does-equity-theory-relate-to-organizational-rewards.php</int2:citationText>
                </int2:suggestion>
                <int2:suggestion int2:citationStyle="Chicago" int2:isIdentical="1">
                  <int2:citationText>“How Does Equity Theory Relate To Organizational Rewards ...” n.d., https://answeregy.com/how/how-does-equity-theory-relate-to-organizational-rewards.php.</int2:citationText>
                </int2:suggestion>
              </int2:suggestions>
            </int2:source>
          </int2:similarityCritique>
        </oel:ext>
      </int2:extLst>
    </int2:bookmark>
    <int2:entireDocument int2:id="5oTTd50R">
      <int2:extLst>
        <oel:ext uri="E302BA01-7950-474C-9AD3-286E660C40A8">
          <int2:similaritySummary int2:version="1" int2:runId="1649839002703" int2:tilesCheckedInThisRun="43" int2:totalNumOfTiles="43" int2:similarityAnnotationCount="5" int2:numWords="1696" int2:numFlaggedWords="92"/>
        </oel:ext>
      </int2:extLst>
    </int2:entireDocument>
  </int2:observations>
  <int2:intelligenceSettings/>
  <int2:onDemandWorkflows>
    <int2:onDemandWorkflow int2:type="SimilarityCheck" int2:paragraphVersions="5E5787A5-25921230 2ABA3205-020F3ED4 7E7A48AC-12441D4E 02C969EB-33D6F437 405F5802-175636BA 6972708B-1589F661 17D0E948-24379F5B 775D8884-0D6C03AF 2629A3DF-1EACC6FB 5ADADDB2-442D189F 22FB467C-1E49871B 3C7F8833-60AF723E 6D6E21A8-506A0E83 6EC5454A-16AAA97B 567F779E-7F321D1A 6901ABAB-53DEC6EF 1D6C8453-0812E72F 3B98C05C-6688BDBF 73032FA6-36CD05AC 3EC6B1D7-6358C906 7D59812E-027D9EDA 55C099B9-7ABEFC29 5323FA0B-5390262D 74415B21-17E4DC4F 7E4B04BC-6AC8393D 467CDCC5-16D2BE13 22A573DA-274C3798 1A5BEBD4-316A2B68 37310457-5A8E1275 77A8D961-1AAB9D9D 36922241-450646DD 1FE84A1D-7BD8C3D7 0BA23B0F-0691B5E6 0541C71C-2994FDEB 1EAEF242-6098D91D 33BE5859-3A199DED 0C0E9E8D-2E65160D 6778C2B6-24B0DCBF 66C31E20-02FE140E 7C49CC6E-220BB477 0AB7F1C4-3DB63C02 5CBC4A00-18139E2E 20E9407F-6EE53ED2 59C54159-7C623836 30EB34EA-368B45F2 30EA7A24-120E77D5 001B7B76-4BCA86A1 09AA015C-7144AF99 02FEDA8F-7436971D 16F511EF-15C620E6 6184592B-387F4D60 0C8269C6-112371A4 77F4B5E1-57D1C4DA 05AB0B8C-37F8624F 1B6271D7-42540A9C 0FDAAE0F-294B47A6 5919CCB3-4AA8481A 11EAE621-1513220C 3724ECDA-4C4F7CDA 11C17BE9-1918D73B 56EC70D4-328A7F03 3FC5890D-023F2C0F 4EDD1D92-645CB899 20CC1CB8-65D09237 4F231E43-045E8E85 74D1895A-2CE901EB 5D2A0EB9-6BD53E39 26F2EC16-5B85FD32 1DCEA945-07B0C3F2 606FE4D0-3156A90C 3D5C2CDB-03999D13 5D7A849E-6263A3C0 72392D5B-0799BC66 6794F228-475BAF91 6038F988-00923389 29C5B2A5-2D1724C9 4E399E5C-2D446C09 7222E272-780DADE8 0266C158-6A71B441 59C6E3B8-5DF967BB 76109795-5211D009 60AAD1E0-5E4D4B5D 6CEAB9A2-71BD071A 17EFE2D1-05B5501B 239C37C0-500F4913 53032B24-420550CA 48FB141B-014A7357 57C13097-424A8FC4 5FB0E69B-1FC0487C 28D5F6E3-4E858BCE 08F8DC27-1C6B4597 00D25CD0-16B8ED1B 743DFF13-5F47998C 3058A38F-24A24FAE 7219708E-78BEF5F4 2AC24BFD-05930B16 7A6AB5B2-18D01DA1 5565975A-0DEE4D39 7A0B2956-1FFA2E78 5E136F30-68C01D94 0620DD41-1FA2F4B5 31722191-50A322AC 50BFC73F-0AB07180 2D680129-5DA87495 4EFF5294-4B91821C 44085819-626EF99E 7F776008-4E68C18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16D793"/>
    <w:rsid w:val="00043FEE"/>
    <w:rsid w:val="00119286"/>
    <w:rsid w:val="00606601"/>
    <w:rsid w:val="007D1779"/>
    <w:rsid w:val="007D1779"/>
    <w:rsid w:val="00D1F370"/>
    <w:rsid w:val="010E734F"/>
    <w:rsid w:val="010E734F"/>
    <w:rsid w:val="0117C2FE"/>
    <w:rsid w:val="0120804D"/>
    <w:rsid w:val="013EA4F5"/>
    <w:rsid w:val="013EA4F5"/>
    <w:rsid w:val="0154CFC0"/>
    <w:rsid w:val="0158F72A"/>
    <w:rsid w:val="016CA76F"/>
    <w:rsid w:val="01775B99"/>
    <w:rsid w:val="01E8B3D6"/>
    <w:rsid w:val="01FBEBA7"/>
    <w:rsid w:val="01FC3662"/>
    <w:rsid w:val="01FCB134"/>
    <w:rsid w:val="02124F1F"/>
    <w:rsid w:val="0236BF69"/>
    <w:rsid w:val="027A1112"/>
    <w:rsid w:val="02BC50AE"/>
    <w:rsid w:val="030877D0"/>
    <w:rsid w:val="030877D0"/>
    <w:rsid w:val="0311FEA2"/>
    <w:rsid w:val="03988195"/>
    <w:rsid w:val="03FE6EAB"/>
    <w:rsid w:val="0419ACE5"/>
    <w:rsid w:val="0428E2B2"/>
    <w:rsid w:val="04461411"/>
    <w:rsid w:val="048FDFB1"/>
    <w:rsid w:val="048FDFB1"/>
    <w:rsid w:val="04A44831"/>
    <w:rsid w:val="04B2DC61"/>
    <w:rsid w:val="04BE3A38"/>
    <w:rsid w:val="04C3722D"/>
    <w:rsid w:val="04D7B111"/>
    <w:rsid w:val="05110090"/>
    <w:rsid w:val="0524948B"/>
    <w:rsid w:val="0526769E"/>
    <w:rsid w:val="0526769E"/>
    <w:rsid w:val="053451F6"/>
    <w:rsid w:val="053451F6"/>
    <w:rsid w:val="0562219F"/>
    <w:rsid w:val="058BEAFD"/>
    <w:rsid w:val="058BEAFD"/>
    <w:rsid w:val="05F579D3"/>
    <w:rsid w:val="06078BBF"/>
    <w:rsid w:val="062071C2"/>
    <w:rsid w:val="062BF3F6"/>
    <w:rsid w:val="06B59517"/>
    <w:rsid w:val="06C246FF"/>
    <w:rsid w:val="06C54D6A"/>
    <w:rsid w:val="06D02257"/>
    <w:rsid w:val="06EF95BA"/>
    <w:rsid w:val="06FAEDF3"/>
    <w:rsid w:val="070D52D7"/>
    <w:rsid w:val="074134F4"/>
    <w:rsid w:val="07E69D1D"/>
    <w:rsid w:val="07F5DAFA"/>
    <w:rsid w:val="0813E204"/>
    <w:rsid w:val="0841D341"/>
    <w:rsid w:val="085E1760"/>
    <w:rsid w:val="0896BE54"/>
    <w:rsid w:val="08AA3D1F"/>
    <w:rsid w:val="08C266A3"/>
    <w:rsid w:val="08E95296"/>
    <w:rsid w:val="093F2C81"/>
    <w:rsid w:val="09413BB0"/>
    <w:rsid w:val="0996E350"/>
    <w:rsid w:val="0996E350"/>
    <w:rsid w:val="09DAF76D"/>
    <w:rsid w:val="0A65AE72"/>
    <w:rsid w:val="0A6BC087"/>
    <w:rsid w:val="0A6BC087"/>
    <w:rsid w:val="0A78D5B6"/>
    <w:rsid w:val="0A90C5EB"/>
    <w:rsid w:val="0AE289A9"/>
    <w:rsid w:val="0AE289A9"/>
    <w:rsid w:val="0B246F95"/>
    <w:rsid w:val="0B89063A"/>
    <w:rsid w:val="0BADA9F2"/>
    <w:rsid w:val="0BFB2C81"/>
    <w:rsid w:val="0BFB2C81"/>
    <w:rsid w:val="0C20F358"/>
    <w:rsid w:val="0C44798E"/>
    <w:rsid w:val="0C59E9C0"/>
    <w:rsid w:val="0C642F72"/>
    <w:rsid w:val="0C8C41B9"/>
    <w:rsid w:val="0CA7BA08"/>
    <w:rsid w:val="0CC7FEC8"/>
    <w:rsid w:val="0D24D69B"/>
    <w:rsid w:val="0D8C2894"/>
    <w:rsid w:val="0DBF7472"/>
    <w:rsid w:val="0DD127F2"/>
    <w:rsid w:val="0DEB2557"/>
    <w:rsid w:val="0DEC46F5"/>
    <w:rsid w:val="0E3CB644"/>
    <w:rsid w:val="0E3CB644"/>
    <w:rsid w:val="0E6033A4"/>
    <w:rsid w:val="0E6033A4"/>
    <w:rsid w:val="0E651C7E"/>
    <w:rsid w:val="0E656AFA"/>
    <w:rsid w:val="0E656AFA"/>
    <w:rsid w:val="0ED0F24E"/>
    <w:rsid w:val="0ED0F24E"/>
    <w:rsid w:val="0F1A8B92"/>
    <w:rsid w:val="0F32A807"/>
    <w:rsid w:val="0F93E9C5"/>
    <w:rsid w:val="0FA1D174"/>
    <w:rsid w:val="0FAAA293"/>
    <w:rsid w:val="0FAAA293"/>
    <w:rsid w:val="0FE2AB91"/>
    <w:rsid w:val="0FE87483"/>
    <w:rsid w:val="0FE8E7B8"/>
    <w:rsid w:val="0FE8E7B8"/>
    <w:rsid w:val="0FF0731C"/>
    <w:rsid w:val="1010D188"/>
    <w:rsid w:val="10D39C4D"/>
    <w:rsid w:val="10D39C4D"/>
    <w:rsid w:val="11601366"/>
    <w:rsid w:val="11601366"/>
    <w:rsid w:val="1179EB68"/>
    <w:rsid w:val="11952E85"/>
    <w:rsid w:val="11952E85"/>
    <w:rsid w:val="11CEB0D5"/>
    <w:rsid w:val="11FCD46E"/>
    <w:rsid w:val="12089310"/>
    <w:rsid w:val="12A47C6F"/>
    <w:rsid w:val="1315BBC9"/>
    <w:rsid w:val="1315BBC9"/>
    <w:rsid w:val="1364834A"/>
    <w:rsid w:val="1377BDFC"/>
    <w:rsid w:val="13923E49"/>
    <w:rsid w:val="13D60648"/>
    <w:rsid w:val="13EBEA16"/>
    <w:rsid w:val="13EBEA16"/>
    <w:rsid w:val="13EDF55B"/>
    <w:rsid w:val="13EDF55B"/>
    <w:rsid w:val="1455E724"/>
    <w:rsid w:val="147E13B6"/>
    <w:rsid w:val="14B13694"/>
    <w:rsid w:val="14E60F8E"/>
    <w:rsid w:val="150CC94C"/>
    <w:rsid w:val="154E879E"/>
    <w:rsid w:val="156E7DE3"/>
    <w:rsid w:val="156E7DE3"/>
    <w:rsid w:val="1634F59E"/>
    <w:rsid w:val="1634F59E"/>
    <w:rsid w:val="164D06F5"/>
    <w:rsid w:val="1681DFEF"/>
    <w:rsid w:val="1681DFEF"/>
    <w:rsid w:val="169622F3"/>
    <w:rsid w:val="16A4BE61"/>
    <w:rsid w:val="16A4BE61"/>
    <w:rsid w:val="1730978A"/>
    <w:rsid w:val="17E25CA4"/>
    <w:rsid w:val="17E25CA4"/>
    <w:rsid w:val="17EAE980"/>
    <w:rsid w:val="1806D2A3"/>
    <w:rsid w:val="181DB050"/>
    <w:rsid w:val="18229FE8"/>
    <w:rsid w:val="1831F354"/>
    <w:rsid w:val="1831F354"/>
    <w:rsid w:val="183DF259"/>
    <w:rsid w:val="18481B62"/>
    <w:rsid w:val="187C28B0"/>
    <w:rsid w:val="18CB56DA"/>
    <w:rsid w:val="197EE4FD"/>
    <w:rsid w:val="197EE4FD"/>
    <w:rsid w:val="1984A7B7"/>
    <w:rsid w:val="1986B9E1"/>
    <w:rsid w:val="19B980B1"/>
    <w:rsid w:val="19C09A5D"/>
    <w:rsid w:val="1A5D2AAF"/>
    <w:rsid w:val="1A68384C"/>
    <w:rsid w:val="1BB24AE4"/>
    <w:rsid w:val="1BF097D0"/>
    <w:rsid w:val="1C6FFD3E"/>
    <w:rsid w:val="1C80547C"/>
    <w:rsid w:val="1C822BF7"/>
    <w:rsid w:val="1C822BF7"/>
    <w:rsid w:val="1C84946F"/>
    <w:rsid w:val="1C897096"/>
    <w:rsid w:val="1C897096"/>
    <w:rsid w:val="1C8EC8AF"/>
    <w:rsid w:val="1CA27B52"/>
    <w:rsid w:val="1CCD6B66"/>
    <w:rsid w:val="1CED22AA"/>
    <w:rsid w:val="1D199AC2"/>
    <w:rsid w:val="1D199AC2"/>
    <w:rsid w:val="1D30A97F"/>
    <w:rsid w:val="1D8935CF"/>
    <w:rsid w:val="1E0BCD9F"/>
    <w:rsid w:val="1E4EC2F1"/>
    <w:rsid w:val="1E5CA9A7"/>
    <w:rsid w:val="1E5CA9A7"/>
    <w:rsid w:val="1E98252E"/>
    <w:rsid w:val="1EE78C8D"/>
    <w:rsid w:val="1F2FD8FF"/>
    <w:rsid w:val="1F2FD8FF"/>
    <w:rsid w:val="1F617DD5"/>
    <w:rsid w:val="1F648E7C"/>
    <w:rsid w:val="1F648E7C"/>
    <w:rsid w:val="2033F58F"/>
    <w:rsid w:val="2033F58F"/>
    <w:rsid w:val="2049527A"/>
    <w:rsid w:val="20513B84"/>
    <w:rsid w:val="20684A41"/>
    <w:rsid w:val="20684A41"/>
    <w:rsid w:val="20798518"/>
    <w:rsid w:val="20798518"/>
    <w:rsid w:val="20A01BB8"/>
    <w:rsid w:val="20A01BB8"/>
    <w:rsid w:val="20C58F51"/>
    <w:rsid w:val="20C58F51"/>
    <w:rsid w:val="21939B07"/>
    <w:rsid w:val="21B22C90"/>
    <w:rsid w:val="21C5AE56"/>
    <w:rsid w:val="21D8D59A"/>
    <w:rsid w:val="21FC2D1C"/>
    <w:rsid w:val="22919816"/>
    <w:rsid w:val="23065C1D"/>
    <w:rsid w:val="231261A0"/>
    <w:rsid w:val="231261A0"/>
    <w:rsid w:val="23223414"/>
    <w:rsid w:val="23223414"/>
    <w:rsid w:val="238F84B1"/>
    <w:rsid w:val="238F84B1"/>
    <w:rsid w:val="2397FD7D"/>
    <w:rsid w:val="23CFC4F8"/>
    <w:rsid w:val="24244FB6"/>
    <w:rsid w:val="244CC746"/>
    <w:rsid w:val="244CC746"/>
    <w:rsid w:val="24B5C578"/>
    <w:rsid w:val="250766B2"/>
    <w:rsid w:val="257086B0"/>
    <w:rsid w:val="25729D88"/>
    <w:rsid w:val="25C56ADE"/>
    <w:rsid w:val="25DFBFD0"/>
    <w:rsid w:val="25F7EC4C"/>
    <w:rsid w:val="260640DE"/>
    <w:rsid w:val="26DC1A34"/>
    <w:rsid w:val="2701D158"/>
    <w:rsid w:val="270E6DE9"/>
    <w:rsid w:val="274CFC5B"/>
    <w:rsid w:val="274CFC5B"/>
    <w:rsid w:val="275F9F6E"/>
    <w:rsid w:val="27FD6271"/>
    <w:rsid w:val="27FD6271"/>
    <w:rsid w:val="281F9D14"/>
    <w:rsid w:val="281F9D14"/>
    <w:rsid w:val="2824E3F3"/>
    <w:rsid w:val="2824E3F3"/>
    <w:rsid w:val="2848171E"/>
    <w:rsid w:val="28715438"/>
    <w:rsid w:val="28715438"/>
    <w:rsid w:val="28AC4D79"/>
    <w:rsid w:val="28D9EB4C"/>
    <w:rsid w:val="29135E48"/>
    <w:rsid w:val="294ECB41"/>
    <w:rsid w:val="2989369B"/>
    <w:rsid w:val="29CABF22"/>
    <w:rsid w:val="29CABF22"/>
    <w:rsid w:val="29D3B19D"/>
    <w:rsid w:val="2A460EAB"/>
    <w:rsid w:val="2A460EAB"/>
    <w:rsid w:val="2B2506FC"/>
    <w:rsid w:val="2B4DFC99"/>
    <w:rsid w:val="2B4DFC99"/>
    <w:rsid w:val="2B9157FA"/>
    <w:rsid w:val="2BA26000"/>
    <w:rsid w:val="2BB618DE"/>
    <w:rsid w:val="2BD5427B"/>
    <w:rsid w:val="2C1C58BF"/>
    <w:rsid w:val="2C206D7E"/>
    <w:rsid w:val="2C884A55"/>
    <w:rsid w:val="2C9E65CC"/>
    <w:rsid w:val="2C9E65CC"/>
    <w:rsid w:val="2CB19D9D"/>
    <w:rsid w:val="2CB19D9D"/>
    <w:rsid w:val="2D0B525F"/>
    <w:rsid w:val="2D51E93F"/>
    <w:rsid w:val="2D51E93F"/>
    <w:rsid w:val="2D91040B"/>
    <w:rsid w:val="2DBF1691"/>
    <w:rsid w:val="2E2AE225"/>
    <w:rsid w:val="2ECDE811"/>
    <w:rsid w:val="2ED41E83"/>
    <w:rsid w:val="2ED56E36"/>
    <w:rsid w:val="2EE29DAA"/>
    <w:rsid w:val="2F0A55E5"/>
    <w:rsid w:val="2F0CE33D"/>
    <w:rsid w:val="2FB26194"/>
    <w:rsid w:val="2FBD3840"/>
    <w:rsid w:val="2FEC1616"/>
    <w:rsid w:val="2FEC1616"/>
    <w:rsid w:val="305206DF"/>
    <w:rsid w:val="30A0E617"/>
    <w:rsid w:val="30A0E617"/>
    <w:rsid w:val="30EEA6AC"/>
    <w:rsid w:val="3132F76E"/>
    <w:rsid w:val="31AFDD16"/>
    <w:rsid w:val="31CDE2BA"/>
    <w:rsid w:val="322F32D1"/>
    <w:rsid w:val="324573C7"/>
    <w:rsid w:val="32DA8DE7"/>
    <w:rsid w:val="32DC6AFB"/>
    <w:rsid w:val="32DC6AFB"/>
    <w:rsid w:val="3320DF21"/>
    <w:rsid w:val="3320DF21"/>
    <w:rsid w:val="33616B86"/>
    <w:rsid w:val="3369B31B"/>
    <w:rsid w:val="3369B31B"/>
    <w:rsid w:val="337811C2"/>
    <w:rsid w:val="33C374D3"/>
    <w:rsid w:val="33E49453"/>
    <w:rsid w:val="33E49453"/>
    <w:rsid w:val="342D6B4A"/>
    <w:rsid w:val="34507576"/>
    <w:rsid w:val="34824CBE"/>
    <w:rsid w:val="34ADB7A4"/>
    <w:rsid w:val="35150E16"/>
    <w:rsid w:val="3553218F"/>
    <w:rsid w:val="35B19E0C"/>
    <w:rsid w:val="35B5170F"/>
    <w:rsid w:val="35B5170F"/>
    <w:rsid w:val="362D8E6C"/>
    <w:rsid w:val="3653E383"/>
    <w:rsid w:val="3657B33C"/>
    <w:rsid w:val="36B0DE77"/>
    <w:rsid w:val="36BA97E5"/>
    <w:rsid w:val="36C757BE"/>
    <w:rsid w:val="36C757BE"/>
    <w:rsid w:val="374D63D5"/>
    <w:rsid w:val="377F4C8F"/>
    <w:rsid w:val="37C7CD94"/>
    <w:rsid w:val="37C7CD94"/>
    <w:rsid w:val="37F45044"/>
    <w:rsid w:val="37FE2159"/>
    <w:rsid w:val="384B82E5"/>
    <w:rsid w:val="384CAED8"/>
    <w:rsid w:val="3915A253"/>
    <w:rsid w:val="399D0BD9"/>
    <w:rsid w:val="399D0BD9"/>
    <w:rsid w:val="39E19E21"/>
    <w:rsid w:val="3A56EB96"/>
    <w:rsid w:val="3A8BDF77"/>
    <w:rsid w:val="3AA2AE6D"/>
    <w:rsid w:val="3AAC2A16"/>
    <w:rsid w:val="3AB172B4"/>
    <w:rsid w:val="3AB172B4"/>
    <w:rsid w:val="3ABABB4B"/>
    <w:rsid w:val="3AF03CD0"/>
    <w:rsid w:val="3B2754A6"/>
    <w:rsid w:val="3B2FC4DC"/>
    <w:rsid w:val="3B5D2FF7"/>
    <w:rsid w:val="3BA3EF53"/>
    <w:rsid w:val="3BD64BDE"/>
    <w:rsid w:val="3C27AFD8"/>
    <w:rsid w:val="3C5AB991"/>
    <w:rsid w:val="3C5AB991"/>
    <w:rsid w:val="3C853F20"/>
    <w:rsid w:val="3CC32507"/>
    <w:rsid w:val="3CD29D6C"/>
    <w:rsid w:val="3CD29D6C"/>
    <w:rsid w:val="3D391882"/>
    <w:rsid w:val="3D5C41B1"/>
    <w:rsid w:val="3DB1E82F"/>
    <w:rsid w:val="3DB1E82F"/>
    <w:rsid w:val="3DC79B09"/>
    <w:rsid w:val="3DC79B09"/>
    <w:rsid w:val="3DCD9EAA"/>
    <w:rsid w:val="3DE6B0DC"/>
    <w:rsid w:val="3E707CFC"/>
    <w:rsid w:val="3E7537C1"/>
    <w:rsid w:val="3EA14A6C"/>
    <w:rsid w:val="3ECC4B77"/>
    <w:rsid w:val="3ECC4B77"/>
    <w:rsid w:val="3F2AF48D"/>
    <w:rsid w:val="3F2AF48D"/>
    <w:rsid w:val="3F61A9BE"/>
    <w:rsid w:val="3F84E3D7"/>
    <w:rsid w:val="3FBCDFE2"/>
    <w:rsid w:val="3FC01D3B"/>
    <w:rsid w:val="3FD35C0A"/>
    <w:rsid w:val="3FD35C0A"/>
    <w:rsid w:val="400335FF"/>
    <w:rsid w:val="400335FF"/>
    <w:rsid w:val="401386C5"/>
    <w:rsid w:val="40735E2C"/>
    <w:rsid w:val="40735E2C"/>
    <w:rsid w:val="409EA298"/>
    <w:rsid w:val="40CCA7CC"/>
    <w:rsid w:val="4101197E"/>
    <w:rsid w:val="4173BADA"/>
    <w:rsid w:val="4173BADA"/>
    <w:rsid w:val="419F0660"/>
    <w:rsid w:val="41DB4F6D"/>
    <w:rsid w:val="422FB2D4"/>
    <w:rsid w:val="4237ACB1"/>
    <w:rsid w:val="4237ACB1"/>
    <w:rsid w:val="42BC8499"/>
    <w:rsid w:val="42C9623A"/>
    <w:rsid w:val="42C9623A"/>
    <w:rsid w:val="42F480A4"/>
    <w:rsid w:val="430AFCCC"/>
    <w:rsid w:val="433AD6C1"/>
    <w:rsid w:val="433D902C"/>
    <w:rsid w:val="436B64D4"/>
    <w:rsid w:val="43770C44"/>
    <w:rsid w:val="43AA15D6"/>
    <w:rsid w:val="43AA15D6"/>
    <w:rsid w:val="43AAFEEE"/>
    <w:rsid w:val="43CA6197"/>
    <w:rsid w:val="43CA6197"/>
    <w:rsid w:val="43E59762"/>
    <w:rsid w:val="4422C6A9"/>
    <w:rsid w:val="4433DEFB"/>
    <w:rsid w:val="444458BE"/>
    <w:rsid w:val="44487534"/>
    <w:rsid w:val="44487534"/>
    <w:rsid w:val="44630BA9"/>
    <w:rsid w:val="44857D3A"/>
    <w:rsid w:val="44938E5E"/>
    <w:rsid w:val="4512DCA5"/>
    <w:rsid w:val="4512DCA5"/>
    <w:rsid w:val="452EE0D6"/>
    <w:rsid w:val="454C17ED"/>
    <w:rsid w:val="459BB37D"/>
    <w:rsid w:val="45A8AA44"/>
    <w:rsid w:val="4603A464"/>
    <w:rsid w:val="462DE17A"/>
    <w:rsid w:val="468BF791"/>
    <w:rsid w:val="4697916C"/>
    <w:rsid w:val="46ADD9E4"/>
    <w:rsid w:val="46C0A1B0"/>
    <w:rsid w:val="46E29FB0"/>
    <w:rsid w:val="46E29FB0"/>
    <w:rsid w:val="4716D793"/>
    <w:rsid w:val="472700E6"/>
    <w:rsid w:val="472700E6"/>
    <w:rsid w:val="47447AA5"/>
    <w:rsid w:val="47447AA5"/>
    <w:rsid w:val="475A676B"/>
    <w:rsid w:val="475A676B"/>
    <w:rsid w:val="47C763AE"/>
    <w:rsid w:val="47EBD3F5"/>
    <w:rsid w:val="485CD27F"/>
    <w:rsid w:val="485E1A3B"/>
    <w:rsid w:val="48C2D147"/>
    <w:rsid w:val="48E04B06"/>
    <w:rsid w:val="490FDCFA"/>
    <w:rsid w:val="490FDCFA"/>
    <w:rsid w:val="491BE657"/>
    <w:rsid w:val="492BC61D"/>
    <w:rsid w:val="4972CDFA"/>
    <w:rsid w:val="4972CDFA"/>
    <w:rsid w:val="49BB1D29"/>
    <w:rsid w:val="49C9D897"/>
    <w:rsid w:val="49C9D897"/>
    <w:rsid w:val="4A0FA94A"/>
    <w:rsid w:val="4A2610DF"/>
    <w:rsid w:val="4A2610DF"/>
    <w:rsid w:val="4A4A0DCD"/>
    <w:rsid w:val="4A54D8E6"/>
    <w:rsid w:val="4A9B21E6"/>
    <w:rsid w:val="4A9B21E6"/>
    <w:rsid w:val="4ABBB2C7"/>
    <w:rsid w:val="4AE2F707"/>
    <w:rsid w:val="4B970730"/>
    <w:rsid w:val="4B9E67D6"/>
    <w:rsid w:val="4BD31341"/>
    <w:rsid w:val="4BD31341"/>
    <w:rsid w:val="4BF0A947"/>
    <w:rsid w:val="4BF0A947"/>
    <w:rsid w:val="4C2C4335"/>
    <w:rsid w:val="4C3FF539"/>
    <w:rsid w:val="4C7645C3"/>
    <w:rsid w:val="4C7645C3"/>
    <w:rsid w:val="4C7EC768"/>
    <w:rsid w:val="4C7EC768"/>
    <w:rsid w:val="4D2FE334"/>
    <w:rsid w:val="4D4A03BA"/>
    <w:rsid w:val="4D8C79A8"/>
    <w:rsid w:val="4DAC9DA8"/>
    <w:rsid w:val="4DB87FC7"/>
    <w:rsid w:val="4E121624"/>
    <w:rsid w:val="4E1730AD"/>
    <w:rsid w:val="4E1730AD"/>
    <w:rsid w:val="4ED9D1D6"/>
    <w:rsid w:val="4EE31A6D"/>
    <w:rsid w:val="4F3B27CB"/>
    <w:rsid w:val="4F556AAC"/>
    <w:rsid w:val="4F556AAC"/>
    <w:rsid w:val="50918D42"/>
    <w:rsid w:val="50F95193"/>
    <w:rsid w:val="5158E909"/>
    <w:rsid w:val="51A2737F"/>
    <w:rsid w:val="51BFA349"/>
    <w:rsid w:val="51C0546D"/>
    <w:rsid w:val="51C62F0E"/>
    <w:rsid w:val="51EA82CB"/>
    <w:rsid w:val="5202AE51"/>
    <w:rsid w:val="52496EA3"/>
    <w:rsid w:val="525F90BC"/>
    <w:rsid w:val="52738E1A"/>
    <w:rsid w:val="5287548A"/>
    <w:rsid w:val="528D0B6E"/>
    <w:rsid w:val="53FBBB2C"/>
    <w:rsid w:val="54293EB7"/>
    <w:rsid w:val="54896393"/>
    <w:rsid w:val="549089CB"/>
    <w:rsid w:val="549089CB"/>
    <w:rsid w:val="54A5E6B6"/>
    <w:rsid w:val="54BCF0F7"/>
    <w:rsid w:val="54FB0212"/>
    <w:rsid w:val="54FB0212"/>
    <w:rsid w:val="54FDCFD0"/>
    <w:rsid w:val="54FDCFD0"/>
    <w:rsid w:val="5535171E"/>
    <w:rsid w:val="5535171E"/>
    <w:rsid w:val="5549135A"/>
    <w:rsid w:val="55525BF1"/>
    <w:rsid w:val="55978B8D"/>
    <w:rsid w:val="55AA694F"/>
    <w:rsid w:val="561407D2"/>
    <w:rsid w:val="56150F28"/>
    <w:rsid w:val="56738CA0"/>
    <w:rsid w:val="571CDFC6"/>
    <w:rsid w:val="571CDFC6"/>
    <w:rsid w:val="578DC055"/>
    <w:rsid w:val="578DC055"/>
    <w:rsid w:val="57C45F1B"/>
    <w:rsid w:val="57CC4825"/>
    <w:rsid w:val="581330D7"/>
    <w:rsid w:val="582CA7B0"/>
    <w:rsid w:val="58409BF2"/>
    <w:rsid w:val="58543F84"/>
    <w:rsid w:val="586DDB16"/>
    <w:rsid w:val="58B59CF0"/>
    <w:rsid w:val="59A9C6E5"/>
    <w:rsid w:val="59C82995"/>
    <w:rsid w:val="59EBB9C7"/>
    <w:rsid w:val="59F8B7A8"/>
    <w:rsid w:val="59F8B7A8"/>
    <w:rsid w:val="5A5A7C72"/>
    <w:rsid w:val="5A6412BF"/>
    <w:rsid w:val="5A6412BF"/>
    <w:rsid w:val="5ABBD07F"/>
    <w:rsid w:val="5AD9F5ED"/>
    <w:rsid w:val="5AE219C5"/>
    <w:rsid w:val="5AF31059"/>
    <w:rsid w:val="5AF31059"/>
    <w:rsid w:val="5B418607"/>
    <w:rsid w:val="5B8BE046"/>
    <w:rsid w:val="5BA458A2"/>
    <w:rsid w:val="5BA458A2"/>
    <w:rsid w:val="5BA57BD8"/>
    <w:rsid w:val="5C7DEA26"/>
    <w:rsid w:val="5C7DEA26"/>
    <w:rsid w:val="5C9E5E5E"/>
    <w:rsid w:val="5CC802DC"/>
    <w:rsid w:val="5CD69C8E"/>
    <w:rsid w:val="5D3EDBAE"/>
    <w:rsid w:val="5D4F73D9"/>
    <w:rsid w:val="5D89574F"/>
    <w:rsid w:val="5DDEFEEF"/>
    <w:rsid w:val="5DDEFEEF"/>
    <w:rsid w:val="5E2EEFAB"/>
    <w:rsid w:val="5E62023D"/>
    <w:rsid w:val="5E7926C9"/>
    <w:rsid w:val="5E89F123"/>
    <w:rsid w:val="5EC38108"/>
    <w:rsid w:val="5F8E081A"/>
    <w:rsid w:val="5FCAC00C"/>
    <w:rsid w:val="5FD20D82"/>
    <w:rsid w:val="5FF15907"/>
    <w:rsid w:val="6014F72A"/>
    <w:rsid w:val="6014F72A"/>
    <w:rsid w:val="603616AA"/>
    <w:rsid w:val="60703B0A"/>
    <w:rsid w:val="608BC601"/>
    <w:rsid w:val="608BC601"/>
    <w:rsid w:val="616DDDE3"/>
    <w:rsid w:val="61AA0DB1"/>
    <w:rsid w:val="61AA0DB1"/>
    <w:rsid w:val="61B855EA"/>
    <w:rsid w:val="61EFCDEE"/>
    <w:rsid w:val="61EFCDEE"/>
    <w:rsid w:val="62295232"/>
    <w:rsid w:val="62458DBB"/>
    <w:rsid w:val="62458DBB"/>
    <w:rsid w:val="6252CA81"/>
    <w:rsid w:val="6252CA81"/>
    <w:rsid w:val="62FAC481"/>
    <w:rsid w:val="630C1A3C"/>
    <w:rsid w:val="63365E10"/>
    <w:rsid w:val="64AA039E"/>
    <w:rsid w:val="6531001A"/>
    <w:rsid w:val="6561DC0C"/>
    <w:rsid w:val="657D2E7D"/>
    <w:rsid w:val="65D0E877"/>
    <w:rsid w:val="65DD069C"/>
    <w:rsid w:val="65DD069C"/>
    <w:rsid w:val="65EE8E30"/>
    <w:rsid w:val="66431A51"/>
    <w:rsid w:val="667917A3"/>
    <w:rsid w:val="669B6E4D"/>
    <w:rsid w:val="669B6E4D"/>
    <w:rsid w:val="669B726A"/>
    <w:rsid w:val="66EE5405"/>
    <w:rsid w:val="67106B87"/>
    <w:rsid w:val="6718FEDE"/>
    <w:rsid w:val="67263BA4"/>
    <w:rsid w:val="67644B00"/>
    <w:rsid w:val="67D6A835"/>
    <w:rsid w:val="68036431"/>
    <w:rsid w:val="6832D360"/>
    <w:rsid w:val="686F86B0"/>
    <w:rsid w:val="68777ECE"/>
    <w:rsid w:val="6897864F"/>
    <w:rsid w:val="68B4CF3F"/>
    <w:rsid w:val="68B4CF3F"/>
    <w:rsid w:val="69081740"/>
    <w:rsid w:val="69081740"/>
    <w:rsid w:val="692BAC8A"/>
    <w:rsid w:val="6984CA8C"/>
    <w:rsid w:val="69A96E87"/>
    <w:rsid w:val="69A96E87"/>
    <w:rsid w:val="6A0802F0"/>
    <w:rsid w:val="6A0802F0"/>
    <w:rsid w:val="6A134F2F"/>
    <w:rsid w:val="6A67BBAF"/>
    <w:rsid w:val="6A8D9C6F"/>
    <w:rsid w:val="6B63A896"/>
    <w:rsid w:val="6B6C1FA6"/>
    <w:rsid w:val="6B90DA4C"/>
    <w:rsid w:val="6BAF1F90"/>
    <w:rsid w:val="6BAF1F90"/>
    <w:rsid w:val="6BD11D90"/>
    <w:rsid w:val="6C24DE61"/>
    <w:rsid w:val="6C47681F"/>
    <w:rsid w:val="6C4C4820"/>
    <w:rsid w:val="6C4C4820"/>
    <w:rsid w:val="6C724960"/>
    <w:rsid w:val="6CFF78F7"/>
    <w:rsid w:val="6CFF78F7"/>
    <w:rsid w:val="6D37B62C"/>
    <w:rsid w:val="6D3B0B48"/>
    <w:rsid w:val="6D750F0C"/>
    <w:rsid w:val="6D7C415D"/>
    <w:rsid w:val="6E16B5F4"/>
    <w:rsid w:val="6E16B5F4"/>
    <w:rsid w:val="6E2ABF25"/>
    <w:rsid w:val="6E2CBE3A"/>
    <w:rsid w:val="6E762236"/>
    <w:rsid w:val="6EA3C068"/>
    <w:rsid w:val="6ED3868D"/>
    <w:rsid w:val="6F4056D6"/>
    <w:rsid w:val="6F4056D6"/>
    <w:rsid w:val="6F567B26"/>
    <w:rsid w:val="6F702272"/>
    <w:rsid w:val="6F7A38EA"/>
    <w:rsid w:val="6F7A38EA"/>
    <w:rsid w:val="6FA6B5E5"/>
    <w:rsid w:val="6FBCE72B"/>
    <w:rsid w:val="6FC88E9B"/>
    <w:rsid w:val="703F90C9"/>
    <w:rsid w:val="703F90C9"/>
    <w:rsid w:val="70407F93"/>
    <w:rsid w:val="70A8BC98"/>
    <w:rsid w:val="70F061FE"/>
    <w:rsid w:val="7136BE6F"/>
    <w:rsid w:val="7136BE6F"/>
    <w:rsid w:val="71688825"/>
    <w:rsid w:val="716DC01A"/>
    <w:rsid w:val="7180632D"/>
    <w:rsid w:val="7185CCF8"/>
    <w:rsid w:val="7185CCF8"/>
    <w:rsid w:val="71BA7C56"/>
    <w:rsid w:val="71F9EC78"/>
    <w:rsid w:val="7258A4FB"/>
    <w:rsid w:val="7258A4FB"/>
    <w:rsid w:val="72941FE5"/>
    <w:rsid w:val="72DE56A7"/>
    <w:rsid w:val="72E2C671"/>
    <w:rsid w:val="72E2C671"/>
    <w:rsid w:val="7395BCD9"/>
    <w:rsid w:val="73FF6F6C"/>
    <w:rsid w:val="742802C0"/>
    <w:rsid w:val="74AFB420"/>
    <w:rsid w:val="74FBB365"/>
    <w:rsid w:val="750A8ADC"/>
    <w:rsid w:val="75515D63"/>
    <w:rsid w:val="75A2EA33"/>
    <w:rsid w:val="75A2EA33"/>
    <w:rsid w:val="7615F769"/>
    <w:rsid w:val="761B5AEE"/>
    <w:rsid w:val="765CD325"/>
    <w:rsid w:val="76911464"/>
    <w:rsid w:val="76DCB65F"/>
    <w:rsid w:val="773E0259"/>
    <w:rsid w:val="775EF420"/>
    <w:rsid w:val="77679108"/>
    <w:rsid w:val="776E3D34"/>
    <w:rsid w:val="777E42A0"/>
    <w:rsid w:val="77BA8BAD"/>
    <w:rsid w:val="78762D9C"/>
    <w:rsid w:val="78BEF404"/>
    <w:rsid w:val="78EC5728"/>
    <w:rsid w:val="78EC5728"/>
    <w:rsid w:val="79036169"/>
    <w:rsid w:val="790A0D95"/>
    <w:rsid w:val="792ADE99"/>
    <w:rsid w:val="797866DD"/>
    <w:rsid w:val="798E3D78"/>
    <w:rsid w:val="798E3D78"/>
    <w:rsid w:val="7998CC63"/>
    <w:rsid w:val="7998CC63"/>
    <w:rsid w:val="79CF2488"/>
    <w:rsid w:val="79CF2488"/>
    <w:rsid w:val="7A001381"/>
    <w:rsid w:val="7A0B1CA2"/>
    <w:rsid w:val="7A86096D"/>
    <w:rsid w:val="7A9694E2"/>
    <w:rsid w:val="7ABCEB91"/>
    <w:rsid w:val="7B14373E"/>
    <w:rsid w:val="7B14373E"/>
    <w:rsid w:val="7B2A0DD9"/>
    <w:rsid w:val="7B2C5A47"/>
    <w:rsid w:val="7B2C5A47"/>
    <w:rsid w:val="7B60A403"/>
    <w:rsid w:val="7B797251"/>
    <w:rsid w:val="7BAEEB9C"/>
    <w:rsid w:val="7C3B022B"/>
    <w:rsid w:val="7C88135E"/>
    <w:rsid w:val="7C88135E"/>
    <w:rsid w:val="7CE26037"/>
    <w:rsid w:val="7CE26037"/>
    <w:rsid w:val="7CEA6B27"/>
    <w:rsid w:val="7CF61915"/>
    <w:rsid w:val="7D28C53E"/>
    <w:rsid w:val="7DD62D26"/>
    <w:rsid w:val="7DD62D26"/>
    <w:rsid w:val="7E3BAE51"/>
    <w:rsid w:val="7E3BAE51"/>
    <w:rsid w:val="7E4E53E9"/>
    <w:rsid w:val="7E4E53E9"/>
    <w:rsid w:val="7E5CC339"/>
    <w:rsid w:val="7E9844C5"/>
    <w:rsid w:val="7E9844C5"/>
    <w:rsid w:val="7EA1BF0B"/>
    <w:rsid w:val="7EA97F9C"/>
    <w:rsid w:val="7EA97F9C"/>
    <w:rsid w:val="7EC4959F"/>
    <w:rsid w:val="7EC4959F"/>
    <w:rsid w:val="7F597A90"/>
    <w:rsid w:val="7F597A90"/>
    <w:rsid w:val="7F5B98AC"/>
    <w:rsid w:val="7F5B98AC"/>
    <w:rsid w:val="7F84AFEB"/>
    <w:rsid w:val="7F84AFEB"/>
    <w:rsid w:val="7F95DC0D"/>
    <w:rsid w:val="7FC58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6D793"/>
  <w15:chartTrackingRefBased/>
  <w15:docId w15:val="{8A522211-FED2-42FB-AA49-7FB80E5A4D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0c9e0e8e4ae4213" /><Relationship Type="http://schemas.openxmlformats.org/officeDocument/2006/relationships/hyperlink" Target="https://engageforsuccess.org/what-is-employee-engagement/" TargetMode="External" Id="R83c9fe50e9f5495b" /><Relationship Type="http://schemas.openxmlformats.org/officeDocument/2006/relationships/hyperlink" Target="https://www.thebalancecareers.com/does-your-workplace-inspire-motivation-1918742" TargetMode="External" Id="Rd46b20b7135a46e2" /><Relationship Type="http://schemas.openxmlformats.org/officeDocument/2006/relationships/hyperlink" Target="https://content.wisestep.com/top-advantages-disadvantages-employee-engagement/" TargetMode="External" Id="R17790c4a46304d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4</revision>
  <dcterms:created xsi:type="dcterms:W3CDTF">2022-03-12T14:28:24.1142131Z</dcterms:created>
  <dcterms:modified xsi:type="dcterms:W3CDTF">2022-04-13T08:36:56.3315146Z</dcterms:modified>
</coreProperties>
</file>