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43DF20" w14:textId="77777777" w:rsidR="00F47255" w:rsidRPr="003261AC" w:rsidRDefault="00F47255" w:rsidP="003261AC">
      <w:pPr>
        <w:spacing w:line="360" w:lineRule="auto"/>
        <w:jc w:val="both"/>
        <w:rPr>
          <w:rFonts w:ascii="Arial" w:hAnsi="Arial" w:cs="Arial"/>
          <w:i/>
          <w:color w:val="4472C4" w:themeColor="accent1"/>
          <w:sz w:val="36"/>
          <w:szCs w:val="36"/>
        </w:rPr>
      </w:pPr>
    </w:p>
    <w:p w14:paraId="024D0AC3" w14:textId="77777777" w:rsidR="003261AC" w:rsidRPr="00C124AC" w:rsidRDefault="003261AC" w:rsidP="00B0410F">
      <w:pPr>
        <w:spacing w:line="360" w:lineRule="auto"/>
        <w:jc w:val="right"/>
        <w:rPr>
          <w:rFonts w:ascii="Baskerville Old Face" w:hAnsi="Baskerville Old Face" w:cs="Arial"/>
          <w:b/>
          <w:color w:val="4472C4" w:themeColor="accent1"/>
          <w:sz w:val="40"/>
          <w:szCs w:val="40"/>
        </w:rPr>
      </w:pPr>
    </w:p>
    <w:p w14:paraId="3C5ED768" w14:textId="2DC76611" w:rsidR="003261AC" w:rsidRPr="00476B8D" w:rsidRDefault="003261AC" w:rsidP="00F453D4">
      <w:pPr>
        <w:spacing w:line="360" w:lineRule="auto"/>
        <w:jc w:val="center"/>
        <w:rPr>
          <w:rFonts w:ascii="Baskerville Old Face" w:hAnsi="Baskerville Old Face" w:cs="Arial"/>
          <w:b/>
          <w:color w:val="000000" w:themeColor="text1"/>
          <w:sz w:val="40"/>
          <w:szCs w:val="40"/>
        </w:rPr>
      </w:pPr>
      <w:r w:rsidRPr="00476B8D">
        <w:rPr>
          <w:rFonts w:ascii="Baskerville Old Face" w:hAnsi="Baskerville Old Face" w:cs="Arial"/>
          <w:b/>
          <w:color w:val="000000" w:themeColor="text1"/>
          <w:sz w:val="40"/>
          <w:szCs w:val="40"/>
        </w:rPr>
        <w:t>BMIH5006</w:t>
      </w:r>
    </w:p>
    <w:p w14:paraId="1D7A8B72" w14:textId="55A354B2" w:rsidR="003261AC" w:rsidRPr="00476B8D" w:rsidRDefault="003261AC" w:rsidP="00F453D4">
      <w:pPr>
        <w:spacing w:line="360" w:lineRule="auto"/>
        <w:jc w:val="center"/>
        <w:rPr>
          <w:rFonts w:ascii="Baskerville Old Face" w:hAnsi="Baskerville Old Face" w:cs="Arial"/>
          <w:b/>
          <w:color w:val="000000" w:themeColor="text1"/>
          <w:sz w:val="40"/>
          <w:szCs w:val="40"/>
        </w:rPr>
      </w:pPr>
      <w:r w:rsidRPr="00476B8D">
        <w:rPr>
          <w:rFonts w:ascii="Baskerville Old Face" w:hAnsi="Baskerville Old Face" w:cs="Arial"/>
          <w:b/>
          <w:color w:val="000000" w:themeColor="text1"/>
          <w:sz w:val="40"/>
          <w:szCs w:val="40"/>
        </w:rPr>
        <w:t>Sustainable Hospitality &amp; Tourism</w:t>
      </w:r>
    </w:p>
    <w:p w14:paraId="589EFB10" w14:textId="01446604" w:rsidR="003261AC" w:rsidRPr="00476B8D" w:rsidRDefault="003261AC" w:rsidP="00F453D4">
      <w:pPr>
        <w:spacing w:line="360" w:lineRule="auto"/>
        <w:jc w:val="center"/>
        <w:rPr>
          <w:rFonts w:ascii="Baskerville Old Face" w:hAnsi="Baskerville Old Face" w:cs="Arial"/>
          <w:b/>
          <w:color w:val="000000" w:themeColor="text1"/>
          <w:sz w:val="40"/>
          <w:szCs w:val="40"/>
        </w:rPr>
      </w:pPr>
      <w:r w:rsidRPr="00476B8D">
        <w:rPr>
          <w:rFonts w:ascii="Baskerville Old Face" w:hAnsi="Baskerville Old Face" w:cs="Arial"/>
          <w:b/>
          <w:color w:val="000000" w:themeColor="text1"/>
          <w:sz w:val="40"/>
          <w:szCs w:val="40"/>
        </w:rPr>
        <w:t>Management</w:t>
      </w:r>
    </w:p>
    <w:p w14:paraId="7600CAF7" w14:textId="60A2979B" w:rsidR="00763FC3" w:rsidRPr="00476B8D" w:rsidRDefault="00F47255" w:rsidP="00F453D4">
      <w:pPr>
        <w:spacing w:line="360" w:lineRule="auto"/>
        <w:jc w:val="center"/>
        <w:rPr>
          <w:rFonts w:ascii="Baskerville Old Face" w:hAnsi="Baskerville Old Face" w:cs="Arial"/>
          <w:b/>
          <w:color w:val="000000" w:themeColor="text1"/>
          <w:sz w:val="100"/>
          <w:szCs w:val="100"/>
        </w:rPr>
      </w:pPr>
      <w:r w:rsidRPr="00476B8D">
        <w:rPr>
          <w:rFonts w:ascii="Baskerville Old Face" w:hAnsi="Baskerville Old Face" w:cs="Arial"/>
          <w:b/>
          <w:color w:val="000000" w:themeColor="text1"/>
          <w:sz w:val="100"/>
          <w:szCs w:val="100"/>
        </w:rPr>
        <w:t>Essay</w:t>
      </w:r>
    </w:p>
    <w:p w14:paraId="41C31474" w14:textId="73F483F3" w:rsidR="00F47255" w:rsidRPr="00476B8D" w:rsidRDefault="00F47255" w:rsidP="00F453D4">
      <w:pPr>
        <w:spacing w:line="360" w:lineRule="auto"/>
        <w:jc w:val="center"/>
        <w:rPr>
          <w:rFonts w:ascii="Baskerville Old Face" w:hAnsi="Baskerville Old Face" w:cs="Arial"/>
          <w:b/>
          <w:color w:val="000000" w:themeColor="text1"/>
          <w:sz w:val="36"/>
          <w:szCs w:val="36"/>
        </w:rPr>
      </w:pPr>
    </w:p>
    <w:p w14:paraId="0676EB01" w14:textId="2C114275" w:rsidR="00F47255" w:rsidRPr="00476B8D" w:rsidRDefault="00F47255" w:rsidP="00F453D4">
      <w:pPr>
        <w:spacing w:line="360" w:lineRule="auto"/>
        <w:jc w:val="center"/>
        <w:rPr>
          <w:rFonts w:ascii="Baskerville Old Face" w:hAnsi="Baskerville Old Face" w:cs="Arial"/>
          <w:b/>
          <w:color w:val="000000" w:themeColor="text1"/>
          <w:sz w:val="36"/>
          <w:szCs w:val="36"/>
        </w:rPr>
      </w:pPr>
    </w:p>
    <w:p w14:paraId="2D2F3E13" w14:textId="086D21E4" w:rsidR="001D74AC" w:rsidRPr="00476B8D" w:rsidRDefault="001D74AC" w:rsidP="00F453D4">
      <w:pPr>
        <w:spacing w:line="360" w:lineRule="auto"/>
        <w:jc w:val="center"/>
        <w:rPr>
          <w:rFonts w:ascii="Baskerville Old Face" w:hAnsi="Baskerville Old Face" w:cs="Arial"/>
          <w:b/>
          <w:color w:val="000000" w:themeColor="text1"/>
          <w:sz w:val="36"/>
          <w:szCs w:val="36"/>
        </w:rPr>
      </w:pPr>
    </w:p>
    <w:p w14:paraId="5DB9EA23" w14:textId="40583767" w:rsidR="001D74AC" w:rsidRPr="00476B8D" w:rsidRDefault="001D74AC" w:rsidP="00F453D4">
      <w:pPr>
        <w:spacing w:line="360" w:lineRule="auto"/>
        <w:jc w:val="center"/>
        <w:rPr>
          <w:rFonts w:ascii="Baskerville Old Face" w:hAnsi="Baskerville Old Face" w:cs="Arial"/>
          <w:b/>
          <w:color w:val="000000" w:themeColor="text1"/>
          <w:sz w:val="36"/>
          <w:szCs w:val="36"/>
        </w:rPr>
      </w:pPr>
    </w:p>
    <w:p w14:paraId="4C06C27B" w14:textId="77777777" w:rsidR="0092760D" w:rsidRDefault="0092760D" w:rsidP="00F453D4">
      <w:pPr>
        <w:spacing w:line="360" w:lineRule="auto"/>
        <w:ind w:left="720"/>
        <w:jc w:val="center"/>
        <w:rPr>
          <w:rFonts w:ascii="Baskerville Old Face" w:hAnsi="Baskerville Old Face" w:cs="Arial"/>
          <w:b/>
          <w:color w:val="000000" w:themeColor="text1"/>
          <w:sz w:val="36"/>
          <w:szCs w:val="36"/>
        </w:rPr>
      </w:pPr>
    </w:p>
    <w:p w14:paraId="09B01E15" w14:textId="77777777" w:rsidR="0092760D" w:rsidRDefault="0092760D" w:rsidP="00F453D4">
      <w:pPr>
        <w:spacing w:line="360" w:lineRule="auto"/>
        <w:ind w:left="720"/>
        <w:jc w:val="center"/>
        <w:rPr>
          <w:rFonts w:ascii="Baskerville Old Face" w:hAnsi="Baskerville Old Face" w:cs="Arial"/>
          <w:b/>
          <w:color w:val="000000" w:themeColor="text1"/>
          <w:sz w:val="36"/>
          <w:szCs w:val="36"/>
        </w:rPr>
      </w:pPr>
    </w:p>
    <w:p w14:paraId="0CEDF5B4" w14:textId="3A5FD661" w:rsidR="00C124AC" w:rsidRPr="00476B8D" w:rsidRDefault="00C124AC" w:rsidP="00F453D4">
      <w:pPr>
        <w:spacing w:line="360" w:lineRule="auto"/>
        <w:ind w:left="720"/>
        <w:jc w:val="center"/>
        <w:rPr>
          <w:rFonts w:ascii="Baskerville Old Face" w:hAnsi="Baskerville Old Face" w:cs="Arial"/>
          <w:b/>
          <w:color w:val="000000" w:themeColor="text1"/>
          <w:sz w:val="36"/>
          <w:szCs w:val="36"/>
        </w:rPr>
      </w:pPr>
      <w:r w:rsidRPr="00476B8D">
        <w:rPr>
          <w:rFonts w:ascii="Baskerville Old Face" w:hAnsi="Baskerville Old Face" w:cs="Arial"/>
          <w:b/>
          <w:color w:val="000000" w:themeColor="text1"/>
          <w:sz w:val="36"/>
          <w:szCs w:val="36"/>
        </w:rPr>
        <w:t>Student Name: Zomir Hussain Khan</w:t>
      </w:r>
    </w:p>
    <w:p w14:paraId="1FF7AEC5" w14:textId="77777777" w:rsidR="00C124AC" w:rsidRPr="00476B8D" w:rsidRDefault="00C124AC" w:rsidP="00F453D4">
      <w:pPr>
        <w:spacing w:line="360" w:lineRule="auto"/>
        <w:jc w:val="center"/>
        <w:rPr>
          <w:rFonts w:ascii="Baskerville Old Face" w:hAnsi="Baskerville Old Face" w:cs="Arial"/>
          <w:b/>
          <w:color w:val="000000" w:themeColor="text1"/>
          <w:sz w:val="36"/>
          <w:szCs w:val="36"/>
        </w:rPr>
      </w:pPr>
      <w:r w:rsidRPr="00476B8D">
        <w:rPr>
          <w:rFonts w:ascii="Baskerville Old Face" w:hAnsi="Baskerville Old Face" w:cs="Arial"/>
          <w:b/>
          <w:color w:val="000000" w:themeColor="text1"/>
          <w:sz w:val="36"/>
          <w:szCs w:val="36"/>
        </w:rPr>
        <w:t>Student ID: 2209207</w:t>
      </w:r>
    </w:p>
    <w:p w14:paraId="5D2D3C0F" w14:textId="35961B5F" w:rsidR="008A6E2D" w:rsidRPr="00476B8D" w:rsidRDefault="0004182F" w:rsidP="00F453D4">
      <w:pPr>
        <w:spacing w:line="360" w:lineRule="auto"/>
        <w:jc w:val="center"/>
        <w:rPr>
          <w:rFonts w:ascii="Baskerville Old Face" w:hAnsi="Baskerville Old Face" w:cs="Arial"/>
          <w:b/>
          <w:color w:val="000000" w:themeColor="text1"/>
          <w:sz w:val="36"/>
          <w:szCs w:val="36"/>
        </w:rPr>
      </w:pPr>
      <w:r w:rsidRPr="00476B8D">
        <w:rPr>
          <w:rFonts w:ascii="Baskerville Old Face" w:hAnsi="Baskerville Old Face" w:cs="Arial"/>
          <w:b/>
          <w:color w:val="000000" w:themeColor="text1"/>
          <w:sz w:val="36"/>
          <w:szCs w:val="36"/>
        </w:rPr>
        <w:t>Lecturer: Lisa Knight</w:t>
      </w:r>
    </w:p>
    <w:p w14:paraId="0CA04E20" w14:textId="7BF86DC4" w:rsidR="00F47255" w:rsidRPr="00476B8D" w:rsidRDefault="00C124AC" w:rsidP="00F453D4">
      <w:pPr>
        <w:spacing w:line="360" w:lineRule="auto"/>
        <w:jc w:val="center"/>
        <w:rPr>
          <w:rFonts w:ascii="Baskerville Old Face" w:hAnsi="Baskerville Old Face" w:cs="Arial"/>
          <w:b/>
          <w:color w:val="000000" w:themeColor="text1"/>
          <w:sz w:val="24"/>
          <w:szCs w:val="24"/>
        </w:rPr>
      </w:pPr>
      <w:r w:rsidRPr="00476B8D">
        <w:rPr>
          <w:rFonts w:ascii="Baskerville Old Face" w:hAnsi="Baskerville Old Face" w:cs="Arial"/>
          <w:b/>
          <w:color w:val="000000" w:themeColor="text1"/>
          <w:sz w:val="36"/>
          <w:szCs w:val="36"/>
        </w:rPr>
        <w:t>Word Count: 1988</w:t>
      </w:r>
    </w:p>
    <w:p w14:paraId="1B006FDB" w14:textId="7DE0C17D" w:rsidR="00F97C1F" w:rsidRPr="003261AC" w:rsidRDefault="00F97C1F" w:rsidP="003261AC">
      <w:pPr>
        <w:spacing w:line="360" w:lineRule="auto"/>
        <w:rPr>
          <w:rFonts w:ascii="Arial" w:hAnsi="Arial" w:cs="Arial"/>
          <w:sz w:val="24"/>
          <w:szCs w:val="24"/>
        </w:rPr>
      </w:pPr>
    </w:p>
    <w:p w14:paraId="2A1D024D" w14:textId="77777777" w:rsidR="0095650C" w:rsidRDefault="0095650C" w:rsidP="0095650C">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Dear Sir,</w:t>
      </w:r>
    </w:p>
    <w:p w14:paraId="35EE1160" w14:textId="77777777" w:rsidR="0095650C" w:rsidRDefault="0095650C" w:rsidP="0095650C">
      <w:pPr>
        <w:spacing w:after="0" w:line="240" w:lineRule="auto"/>
        <w:rPr>
          <w:rFonts w:ascii="Times New Roman" w:eastAsia="Times New Roman" w:hAnsi="Times New Roman" w:cs="Times New Roman"/>
          <w:sz w:val="24"/>
          <w:szCs w:val="24"/>
          <w:lang w:val="en-US"/>
        </w:rPr>
      </w:pPr>
    </w:p>
    <w:p w14:paraId="091D5BB5" w14:textId="77777777" w:rsidR="0095650C" w:rsidRDefault="0095650C" w:rsidP="0095650C">
      <w:pPr>
        <w:spacing w:after="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I have not used any kind of AI for writing. But for getting the proper documents I asked AI to collect them. It made easier for me to get proper sources. Then I have written the work on my own.</w:t>
      </w:r>
    </w:p>
    <w:p w14:paraId="4653DB56" w14:textId="77777777" w:rsidR="0095650C" w:rsidRDefault="0095650C" w:rsidP="0095650C">
      <w:pPr>
        <w:spacing w:after="0" w:line="240" w:lineRule="auto"/>
        <w:rPr>
          <w:rFonts w:ascii="Times New Roman" w:eastAsia="Times New Roman" w:hAnsi="Times New Roman" w:cs="Times New Roman"/>
          <w:sz w:val="24"/>
          <w:szCs w:val="24"/>
          <w:lang w:val="en-US"/>
        </w:rPr>
      </w:pPr>
    </w:p>
    <w:p w14:paraId="1A124F02" w14:textId="77777777" w:rsidR="0095650C" w:rsidRPr="007E5366" w:rsidRDefault="0095650C" w:rsidP="0095650C">
      <w:pPr>
        <w:spacing w:after="0" w:line="240" w:lineRule="auto"/>
        <w:rPr>
          <w:rFonts w:ascii="Times New Roman" w:eastAsia="Times New Roman" w:hAnsi="Times New Roman" w:cs="Times New Roman"/>
          <w:i/>
          <w:sz w:val="24"/>
          <w:szCs w:val="24"/>
        </w:rPr>
      </w:pPr>
      <w:r w:rsidRPr="007E5366">
        <w:rPr>
          <w:rFonts w:ascii="Times New Roman" w:eastAsia="Times New Roman" w:hAnsi="Times New Roman" w:cs="Times New Roman"/>
          <w:i/>
          <w:sz w:val="24"/>
          <w:szCs w:val="24"/>
        </w:rPr>
        <w:t>Student Name: Zomir Hussain Khan</w:t>
      </w:r>
    </w:p>
    <w:p w14:paraId="4B6DAE42" w14:textId="77777777" w:rsidR="0095650C" w:rsidRPr="007E5366" w:rsidRDefault="0095650C" w:rsidP="0095650C">
      <w:pPr>
        <w:spacing w:after="0" w:line="240" w:lineRule="auto"/>
        <w:rPr>
          <w:rFonts w:ascii="Times New Roman" w:eastAsia="Times New Roman" w:hAnsi="Times New Roman" w:cs="Times New Roman"/>
          <w:i/>
          <w:sz w:val="24"/>
          <w:szCs w:val="24"/>
        </w:rPr>
      </w:pPr>
      <w:r w:rsidRPr="007E5366">
        <w:rPr>
          <w:rFonts w:ascii="Times New Roman" w:eastAsia="Times New Roman" w:hAnsi="Times New Roman" w:cs="Times New Roman"/>
          <w:i/>
          <w:sz w:val="24"/>
          <w:szCs w:val="24"/>
        </w:rPr>
        <w:t>Student ID: 2209207</w:t>
      </w:r>
    </w:p>
    <w:p w14:paraId="49C2EC19" w14:textId="77777777" w:rsidR="0095650C" w:rsidRDefault="0095650C" w:rsidP="0095650C">
      <w:pPr>
        <w:spacing w:after="0" w:line="240" w:lineRule="auto"/>
        <w:rPr>
          <w:rFonts w:ascii="Times New Roman" w:eastAsia="Times New Roman" w:hAnsi="Times New Roman" w:cs="Times New Roman"/>
          <w:sz w:val="24"/>
          <w:szCs w:val="24"/>
          <w:lang w:val="en-US"/>
        </w:rPr>
      </w:pPr>
    </w:p>
    <w:p w14:paraId="14B64AE4" w14:textId="77777777" w:rsidR="00F97C1F" w:rsidRPr="003261AC" w:rsidRDefault="00F97C1F" w:rsidP="003261AC">
      <w:pPr>
        <w:spacing w:line="360" w:lineRule="auto"/>
        <w:rPr>
          <w:rFonts w:ascii="Arial" w:hAnsi="Arial" w:cs="Arial"/>
          <w:sz w:val="24"/>
          <w:szCs w:val="24"/>
        </w:rPr>
      </w:pPr>
      <w:r w:rsidRPr="003261AC">
        <w:rPr>
          <w:rFonts w:ascii="Arial" w:hAnsi="Arial" w:cs="Arial"/>
          <w:sz w:val="24"/>
          <w:szCs w:val="24"/>
        </w:rPr>
        <w:br w:type="page"/>
      </w:r>
    </w:p>
    <w:p w14:paraId="5F88C182" w14:textId="3928241C" w:rsidR="00BD5E58" w:rsidRPr="007E0F9B" w:rsidRDefault="00BD5E58" w:rsidP="007E0F9B">
      <w:pPr>
        <w:spacing w:after="0" w:line="360" w:lineRule="auto"/>
        <w:jc w:val="both"/>
        <w:rPr>
          <w:rFonts w:ascii="Arial" w:eastAsia="Times New Roman" w:hAnsi="Arial" w:cs="Arial"/>
          <w:sz w:val="24"/>
          <w:szCs w:val="24"/>
          <w:lang w:eastAsia="en-GB"/>
        </w:rPr>
      </w:pPr>
      <w:r w:rsidRPr="00BD5E58">
        <w:rPr>
          <w:rFonts w:ascii="Arial" w:eastAsia="Times New Roman" w:hAnsi="Arial" w:cs="Arial"/>
          <w:sz w:val="24"/>
          <w:szCs w:val="24"/>
          <w:lang w:eastAsia="en-GB"/>
        </w:rPr>
        <w:lastRenderedPageBreak/>
        <w:t>In today's interconnected global economy, sustainable growth is impossible without Corporate Social Responsibility (CSR), which connects profit-driven business activities with society and the environment. Businesses include CSR into their overall plans because they understand that the health of communities and ecosystems affects their ability to succeed in the long run</w:t>
      </w:r>
      <w:r w:rsidR="005F5581">
        <w:rPr>
          <w:rFonts w:ascii="Arial" w:eastAsia="Times New Roman" w:hAnsi="Arial" w:cs="Arial"/>
          <w:sz w:val="24"/>
          <w:szCs w:val="24"/>
          <w:lang w:eastAsia="en-GB"/>
        </w:rPr>
        <w:t xml:space="preserve"> (</w:t>
      </w:r>
      <w:r w:rsidR="005F5581">
        <w:rPr>
          <w:rFonts w:ascii="Arial" w:hAnsi="Arial" w:cs="Arial"/>
          <w:color w:val="222222"/>
          <w:sz w:val="24"/>
          <w:szCs w:val="24"/>
          <w:shd w:val="clear" w:color="auto" w:fill="FFFFFF"/>
        </w:rPr>
        <w:t>Zhang et al, 2012</w:t>
      </w:r>
      <w:r w:rsidR="005F5581">
        <w:rPr>
          <w:rFonts w:ascii="Arial" w:eastAsia="Times New Roman" w:hAnsi="Arial" w:cs="Arial"/>
          <w:sz w:val="24"/>
          <w:szCs w:val="24"/>
          <w:lang w:eastAsia="en-GB"/>
        </w:rPr>
        <w:t>)</w:t>
      </w:r>
      <w:r w:rsidRPr="00BD5E58">
        <w:rPr>
          <w:rFonts w:ascii="Arial" w:eastAsia="Times New Roman" w:hAnsi="Arial" w:cs="Arial"/>
          <w:sz w:val="24"/>
          <w:szCs w:val="24"/>
          <w:lang w:eastAsia="en-GB"/>
        </w:rPr>
        <w:t>. Efficiency in resource use, lessening of environmental impacts, encouragement of environmentally friendly innovation, and the creation of shared value that encompasses social and environmental benefits are all goals of corporate social responsibility (CSR) initiatives. Businesses bolster their market position and operational resilience while also investing in renewable energy, reducing debris, supporting local communities, ensuring fair work standards, and developing sustainable supply chains via corporate social responsibility programs</w:t>
      </w:r>
      <w:r w:rsidR="00A307F4">
        <w:rPr>
          <w:rFonts w:ascii="Arial" w:eastAsia="Times New Roman" w:hAnsi="Arial" w:cs="Arial"/>
          <w:sz w:val="24"/>
          <w:szCs w:val="24"/>
          <w:lang w:eastAsia="en-GB"/>
        </w:rPr>
        <w:t xml:space="preserve"> (</w:t>
      </w:r>
      <w:r w:rsidR="00A307F4">
        <w:rPr>
          <w:rFonts w:ascii="Arial" w:hAnsi="Arial" w:cs="Arial"/>
          <w:color w:val="222222"/>
          <w:sz w:val="24"/>
          <w:szCs w:val="24"/>
          <w:shd w:val="clear" w:color="auto" w:fill="FFFFFF"/>
        </w:rPr>
        <w:t>Yu et al, 2017</w:t>
      </w:r>
      <w:r w:rsidR="00A307F4">
        <w:rPr>
          <w:rFonts w:ascii="Arial" w:eastAsia="Times New Roman" w:hAnsi="Arial" w:cs="Arial"/>
          <w:sz w:val="24"/>
          <w:szCs w:val="24"/>
          <w:lang w:eastAsia="en-GB"/>
        </w:rPr>
        <w:t>)</w:t>
      </w:r>
      <w:r w:rsidRPr="00BD5E58">
        <w:rPr>
          <w:rFonts w:ascii="Arial" w:eastAsia="Times New Roman" w:hAnsi="Arial" w:cs="Arial"/>
          <w:sz w:val="24"/>
          <w:szCs w:val="24"/>
          <w:lang w:eastAsia="en-GB"/>
        </w:rPr>
        <w:t>. These initiatives also contribute to the United Nations Sustainable Development Goals. In addition to attracting environmentally and socially aware customers and investors who are placing a premium on ESG factors in their purchasing decisions, corporate social responsibility (CSR) initiatives assist firms reduce their impact on climate change, limited resources, and societal instability. Corporate social responsibility (CSR) initiatives have a domino effect on industry norms and customer behaviour by bolstering circular economy models, protecting biodiversity, building communities, and encouraging responsible consumerism</w:t>
      </w:r>
      <w:r w:rsidR="000310B0">
        <w:rPr>
          <w:rFonts w:ascii="Arial" w:eastAsia="Times New Roman" w:hAnsi="Arial" w:cs="Arial"/>
          <w:sz w:val="24"/>
          <w:szCs w:val="24"/>
          <w:lang w:eastAsia="en-GB"/>
        </w:rPr>
        <w:t xml:space="preserve"> (</w:t>
      </w:r>
      <w:r w:rsidR="000310B0">
        <w:rPr>
          <w:rFonts w:ascii="Arial" w:hAnsi="Arial" w:cs="Arial"/>
          <w:color w:val="222222"/>
          <w:sz w:val="24"/>
          <w:szCs w:val="24"/>
          <w:shd w:val="clear" w:color="auto" w:fill="FFFFFF"/>
        </w:rPr>
        <w:t>Stylos and Vassiliadis, 2015</w:t>
      </w:r>
      <w:r w:rsidR="000310B0">
        <w:rPr>
          <w:rFonts w:ascii="Arial" w:eastAsia="Times New Roman" w:hAnsi="Arial" w:cs="Arial"/>
          <w:sz w:val="24"/>
          <w:szCs w:val="24"/>
          <w:lang w:eastAsia="en-GB"/>
        </w:rPr>
        <w:t>)</w:t>
      </w:r>
      <w:r w:rsidRPr="00BD5E58">
        <w:rPr>
          <w:rFonts w:ascii="Arial" w:eastAsia="Times New Roman" w:hAnsi="Arial" w:cs="Arial"/>
          <w:sz w:val="24"/>
          <w:szCs w:val="24"/>
          <w:lang w:eastAsia="en-GB"/>
        </w:rPr>
        <w:t>. By promoting sustainability via CSR, companies may change their profit-driven models into more all-encompassing ones that prioritise societal progress, environmental protection, and economic development. This will lead to a better future for everyone.In today's interconnected global economy, sustainable growth is impossible without Corporate Social Responsibility (CSR), which connects profit-driven business activities with society and the environment</w:t>
      </w:r>
      <w:r w:rsidR="00E5045E">
        <w:rPr>
          <w:rFonts w:ascii="Arial" w:eastAsia="Times New Roman" w:hAnsi="Arial" w:cs="Arial"/>
          <w:sz w:val="24"/>
          <w:szCs w:val="24"/>
          <w:lang w:eastAsia="en-GB"/>
        </w:rPr>
        <w:t xml:space="preserve"> (</w:t>
      </w:r>
      <w:r w:rsidR="00E5045E">
        <w:rPr>
          <w:rFonts w:ascii="Arial" w:hAnsi="Arial" w:cs="Arial"/>
          <w:color w:val="222222"/>
          <w:sz w:val="24"/>
          <w:szCs w:val="24"/>
          <w:shd w:val="clear" w:color="auto" w:fill="FFFFFF"/>
        </w:rPr>
        <w:t>Serra-Cantallops et al, 2018</w:t>
      </w:r>
      <w:r w:rsidR="00E5045E">
        <w:rPr>
          <w:rFonts w:ascii="Arial" w:eastAsia="Times New Roman" w:hAnsi="Arial" w:cs="Arial"/>
          <w:sz w:val="24"/>
          <w:szCs w:val="24"/>
          <w:lang w:eastAsia="en-GB"/>
        </w:rPr>
        <w:t>)</w:t>
      </w:r>
      <w:r w:rsidRPr="00BD5E58">
        <w:rPr>
          <w:rFonts w:ascii="Arial" w:eastAsia="Times New Roman" w:hAnsi="Arial" w:cs="Arial"/>
          <w:sz w:val="24"/>
          <w:szCs w:val="24"/>
          <w:lang w:eastAsia="en-GB"/>
        </w:rPr>
        <w:t xml:space="preserve">. Businesses include CSR into their overall plans because they understand that the health of communities and ecosystems affects their ability to succeed in the long run. Efficiency in resource use, lessening of environmental impacts, encouragement of clean technology innovation, and the creation of shared value that encompasses social and environmental benefits are all goals of corporate social responsibility (CSR) initiatives. Businesses bolster their market position as well as operational resilience while also investing in renewable energy, reducing waste, supporting local communities, ensuring fair work standards, and developing sustainable supply chains via corporate social responsibility programs. These </w:t>
      </w:r>
      <w:r w:rsidRPr="00BD5E58">
        <w:rPr>
          <w:rFonts w:ascii="Arial" w:eastAsia="Times New Roman" w:hAnsi="Arial" w:cs="Arial"/>
          <w:sz w:val="24"/>
          <w:szCs w:val="24"/>
          <w:lang w:eastAsia="en-GB"/>
        </w:rPr>
        <w:lastRenderedPageBreak/>
        <w:t>initiatives also contribute to the United Nations Sustainable Development Goals</w:t>
      </w:r>
      <w:r w:rsidR="00D05A7A">
        <w:rPr>
          <w:rFonts w:ascii="Arial" w:eastAsia="Times New Roman" w:hAnsi="Arial" w:cs="Arial"/>
          <w:sz w:val="24"/>
          <w:szCs w:val="24"/>
          <w:lang w:eastAsia="en-GB"/>
        </w:rPr>
        <w:t xml:space="preserve"> (</w:t>
      </w:r>
      <w:r w:rsidR="00D05A7A">
        <w:rPr>
          <w:rFonts w:ascii="Arial" w:hAnsi="Arial" w:cs="Arial"/>
          <w:color w:val="222222"/>
          <w:sz w:val="24"/>
          <w:szCs w:val="24"/>
          <w:shd w:val="clear" w:color="auto" w:fill="FFFFFF"/>
        </w:rPr>
        <w:t>Raub and Martin-Rios, 2019</w:t>
      </w:r>
      <w:r w:rsidR="00D05A7A">
        <w:rPr>
          <w:rFonts w:ascii="Arial" w:eastAsia="Times New Roman" w:hAnsi="Arial" w:cs="Arial"/>
          <w:sz w:val="24"/>
          <w:szCs w:val="24"/>
          <w:lang w:eastAsia="en-GB"/>
        </w:rPr>
        <w:t>)</w:t>
      </w:r>
      <w:r w:rsidRPr="00BD5E58">
        <w:rPr>
          <w:rFonts w:ascii="Arial" w:eastAsia="Times New Roman" w:hAnsi="Arial" w:cs="Arial"/>
          <w:sz w:val="24"/>
          <w:szCs w:val="24"/>
          <w:lang w:eastAsia="en-GB"/>
        </w:rPr>
        <w:t>. In addition to attracting environmentally and socially aware customers and investors who are placing a premium on ESG factors in their purchasing decisions, corporate social responsibility (CSR) initiatives assist firms reduce their impact on climate change, resource scarcity, and societal instability. Corporate social responsibility (CSR) initiatives have a domino effect on industry norms and customer behaviour by bolstering circular economy models</w:t>
      </w:r>
      <w:r w:rsidR="000F5A1E">
        <w:rPr>
          <w:rFonts w:ascii="Arial" w:eastAsia="Times New Roman" w:hAnsi="Arial" w:cs="Arial"/>
          <w:sz w:val="24"/>
          <w:szCs w:val="24"/>
          <w:lang w:eastAsia="en-GB"/>
        </w:rPr>
        <w:t xml:space="preserve"> (</w:t>
      </w:r>
      <w:r w:rsidR="000F5A1E">
        <w:rPr>
          <w:rFonts w:ascii="Arial" w:hAnsi="Arial" w:cs="Arial"/>
          <w:color w:val="222222"/>
          <w:sz w:val="24"/>
          <w:szCs w:val="24"/>
          <w:shd w:val="clear" w:color="auto" w:fill="FFFFFF"/>
        </w:rPr>
        <w:t>Peng et al, 2019</w:t>
      </w:r>
      <w:r w:rsidR="000F5A1E">
        <w:rPr>
          <w:rFonts w:ascii="Arial" w:eastAsia="Times New Roman" w:hAnsi="Arial" w:cs="Arial"/>
          <w:sz w:val="24"/>
          <w:szCs w:val="24"/>
          <w:lang w:eastAsia="en-GB"/>
        </w:rPr>
        <w:t>)</w:t>
      </w:r>
      <w:r w:rsidRPr="00BD5E58">
        <w:rPr>
          <w:rFonts w:ascii="Arial" w:eastAsia="Times New Roman" w:hAnsi="Arial" w:cs="Arial"/>
          <w:sz w:val="24"/>
          <w:szCs w:val="24"/>
          <w:lang w:eastAsia="en-GB"/>
        </w:rPr>
        <w:t>, protecting biodiversity, building communities, and encouraging responsible consumerism. Through corporate social responsibility (CSR), companies may make sure their operations are in line with sustainability principles. This shifts the focus from profit to more holistic methods that prioritise economic development, environmental stewardship, and social advancement. The end result is a future where everyone can thrive.</w:t>
      </w:r>
    </w:p>
    <w:p w14:paraId="3C2032A4" w14:textId="3A437F4A" w:rsidR="00BD5E58" w:rsidRPr="007E0F9B" w:rsidRDefault="00BD5E58" w:rsidP="007E0F9B">
      <w:pPr>
        <w:spacing w:after="0" w:line="360" w:lineRule="auto"/>
        <w:jc w:val="both"/>
        <w:rPr>
          <w:rFonts w:ascii="Arial" w:eastAsia="Times New Roman" w:hAnsi="Arial" w:cs="Arial"/>
          <w:sz w:val="24"/>
          <w:szCs w:val="24"/>
          <w:lang w:eastAsia="en-GB"/>
        </w:rPr>
      </w:pPr>
    </w:p>
    <w:p w14:paraId="2D4D248B" w14:textId="77777777" w:rsidR="009362DF" w:rsidRDefault="00BD5E58" w:rsidP="007E0F9B">
      <w:pPr>
        <w:spacing w:after="0" w:line="360" w:lineRule="auto"/>
        <w:jc w:val="both"/>
        <w:rPr>
          <w:rFonts w:ascii="Arial" w:eastAsia="Times New Roman" w:hAnsi="Arial" w:cs="Arial"/>
          <w:sz w:val="24"/>
          <w:szCs w:val="24"/>
          <w:lang w:eastAsia="en-GB"/>
        </w:rPr>
      </w:pPr>
      <w:r w:rsidRPr="00BD5E58">
        <w:rPr>
          <w:rFonts w:ascii="Arial" w:eastAsia="Times New Roman" w:hAnsi="Arial" w:cs="Arial"/>
          <w:sz w:val="24"/>
          <w:szCs w:val="24"/>
          <w:lang w:eastAsia="en-GB"/>
        </w:rPr>
        <w:t xml:space="preserve">Hotel CSR has expanded to include environmental preservation, social justice, and economic growth, positioning the hospitality industry to play a pivotal role in long-term community revitalisation efforts. These institutions have the power and responsibility to make a difference via strategic CSR initiatives that benefit stakeholders and boost company performance since they operate constantly and use a lot of resources. </w:t>
      </w:r>
      <w:r w:rsidRPr="00BD5E58">
        <w:rPr>
          <w:rFonts w:ascii="Arial" w:eastAsia="Times New Roman" w:hAnsi="Arial" w:cs="Arial"/>
          <w:sz w:val="24"/>
          <w:szCs w:val="24"/>
          <w:lang w:eastAsia="en-GB"/>
        </w:rPr>
        <w:br/>
        <w:t>Through a variety of initiatives, hotels are lessening the damage they do to the environment</w:t>
      </w:r>
      <w:r w:rsidR="00910A7D">
        <w:rPr>
          <w:rFonts w:ascii="Arial" w:eastAsia="Times New Roman" w:hAnsi="Arial" w:cs="Arial"/>
          <w:sz w:val="24"/>
          <w:szCs w:val="24"/>
          <w:lang w:eastAsia="en-GB"/>
        </w:rPr>
        <w:t xml:space="preserve"> (</w:t>
      </w:r>
      <w:r w:rsidR="00910A7D">
        <w:rPr>
          <w:rFonts w:ascii="Arial" w:hAnsi="Arial" w:cs="Arial"/>
          <w:color w:val="222222"/>
          <w:sz w:val="24"/>
          <w:szCs w:val="24"/>
          <w:shd w:val="clear" w:color="auto" w:fill="FFFFFF"/>
        </w:rPr>
        <w:t>Nicholls and Kang, 2012</w:t>
      </w:r>
      <w:r w:rsidR="00910A7D">
        <w:rPr>
          <w:rFonts w:ascii="Arial" w:eastAsia="Times New Roman" w:hAnsi="Arial" w:cs="Arial"/>
          <w:sz w:val="24"/>
          <w:szCs w:val="24"/>
          <w:lang w:eastAsia="en-GB"/>
        </w:rPr>
        <w:t>)</w:t>
      </w:r>
      <w:r w:rsidRPr="00BD5E58">
        <w:rPr>
          <w:rFonts w:ascii="Arial" w:eastAsia="Times New Roman" w:hAnsi="Arial" w:cs="Arial"/>
          <w:sz w:val="24"/>
          <w:szCs w:val="24"/>
          <w:lang w:eastAsia="en-GB"/>
        </w:rPr>
        <w:t xml:space="preserve">. Renewable energy installations, smart energy management, and LED lighting are all examples of energy saving initiatives. Some ways to save water include by installing low-flow fixtures, reusing greywater, and collecting rainwater. Many locations have zero-waste policies for food and beverage operations, which include recycling and minimising food waste. A few hotels have green roofs and organic gardens that help them reduce their environmental impact, provide their chefs with healthy produce, and teach both employees and customers about sustainability. </w:t>
      </w:r>
    </w:p>
    <w:p w14:paraId="188672F7" w14:textId="77777777" w:rsidR="008544DB" w:rsidRDefault="00BD5E58" w:rsidP="007E0F9B">
      <w:pPr>
        <w:spacing w:after="0" w:line="360" w:lineRule="auto"/>
        <w:jc w:val="both"/>
        <w:rPr>
          <w:rFonts w:ascii="Arial" w:eastAsia="Times New Roman" w:hAnsi="Arial" w:cs="Arial"/>
          <w:sz w:val="24"/>
          <w:szCs w:val="24"/>
          <w:lang w:eastAsia="en-GB"/>
        </w:rPr>
      </w:pPr>
      <w:r w:rsidRPr="00BD5E58">
        <w:rPr>
          <w:rFonts w:ascii="Arial" w:eastAsia="Times New Roman" w:hAnsi="Arial" w:cs="Arial"/>
          <w:sz w:val="24"/>
          <w:szCs w:val="24"/>
          <w:lang w:eastAsia="en-GB"/>
        </w:rPr>
        <w:t>The community is immediately impacted by the hotel's corporate social responsibility (CSR) programs and collaborations. Through internships and other forms of job training, some establishments in the hotel industry collaborate with nearby universities and vocational institutions</w:t>
      </w:r>
      <w:r w:rsidR="009362DF">
        <w:rPr>
          <w:rFonts w:ascii="Arial" w:eastAsia="Times New Roman" w:hAnsi="Arial" w:cs="Arial"/>
          <w:sz w:val="24"/>
          <w:szCs w:val="24"/>
          <w:lang w:eastAsia="en-GB"/>
        </w:rPr>
        <w:t xml:space="preserve"> (</w:t>
      </w:r>
      <w:r w:rsidR="009362DF">
        <w:rPr>
          <w:rFonts w:ascii="Arial" w:hAnsi="Arial" w:cs="Arial"/>
          <w:color w:val="222222"/>
          <w:sz w:val="24"/>
          <w:szCs w:val="24"/>
          <w:shd w:val="clear" w:color="auto" w:fill="FFFFFF"/>
        </w:rPr>
        <w:t>Miao and Wei, 2013</w:t>
      </w:r>
      <w:r w:rsidR="009362DF">
        <w:rPr>
          <w:rFonts w:ascii="Arial" w:eastAsia="Times New Roman" w:hAnsi="Arial" w:cs="Arial"/>
          <w:sz w:val="24"/>
          <w:szCs w:val="24"/>
          <w:lang w:eastAsia="en-GB"/>
        </w:rPr>
        <w:t>)</w:t>
      </w:r>
      <w:r w:rsidRPr="00BD5E58">
        <w:rPr>
          <w:rFonts w:ascii="Arial" w:eastAsia="Times New Roman" w:hAnsi="Arial" w:cs="Arial"/>
          <w:sz w:val="24"/>
          <w:szCs w:val="24"/>
          <w:lang w:eastAsia="en-GB"/>
        </w:rPr>
        <w:t xml:space="preserve">. In an effort to strengthen the local economy, they highlight regional vendors and artisans. In addition to providing free or </w:t>
      </w:r>
      <w:r w:rsidRPr="00BD5E58">
        <w:rPr>
          <w:rFonts w:ascii="Arial" w:eastAsia="Times New Roman" w:hAnsi="Arial" w:cs="Arial"/>
          <w:sz w:val="24"/>
          <w:szCs w:val="24"/>
          <w:lang w:eastAsia="en-GB"/>
        </w:rPr>
        <w:lastRenderedPageBreak/>
        <w:t xml:space="preserve">low-cost meeting spaces for community events, hotels often provide toiletries to shelters and meals to food banks. </w:t>
      </w:r>
    </w:p>
    <w:p w14:paraId="384050C2" w14:textId="5E47E6E7" w:rsidR="00B70456" w:rsidRDefault="00BD5E58" w:rsidP="007E0F9B">
      <w:pPr>
        <w:spacing w:after="0" w:line="360" w:lineRule="auto"/>
        <w:jc w:val="both"/>
        <w:rPr>
          <w:rFonts w:ascii="Arial" w:eastAsia="Times New Roman" w:hAnsi="Arial" w:cs="Arial"/>
          <w:sz w:val="24"/>
          <w:szCs w:val="24"/>
          <w:lang w:eastAsia="en-GB"/>
        </w:rPr>
      </w:pPr>
      <w:r w:rsidRPr="00BD5E58">
        <w:rPr>
          <w:rFonts w:ascii="Arial" w:eastAsia="Times New Roman" w:hAnsi="Arial" w:cs="Arial"/>
          <w:sz w:val="24"/>
          <w:szCs w:val="24"/>
          <w:lang w:eastAsia="en-GB"/>
        </w:rPr>
        <w:t>Staff well-being and professional growth are hotel CSR program priorities. Workplace safety, competitive pay, comprehensive health insurance, and fair labour are all part of the package</w:t>
      </w:r>
      <w:r w:rsidR="008544DB">
        <w:rPr>
          <w:rFonts w:ascii="Arial" w:eastAsia="Times New Roman" w:hAnsi="Arial" w:cs="Arial"/>
          <w:sz w:val="24"/>
          <w:szCs w:val="24"/>
          <w:lang w:eastAsia="en-GB"/>
        </w:rPr>
        <w:t xml:space="preserve"> (</w:t>
      </w:r>
      <w:r w:rsidR="008544DB">
        <w:rPr>
          <w:rFonts w:ascii="Arial" w:hAnsi="Arial" w:cs="Arial"/>
          <w:color w:val="222222"/>
          <w:sz w:val="24"/>
          <w:szCs w:val="24"/>
          <w:shd w:val="clear" w:color="auto" w:fill="FFFFFF"/>
        </w:rPr>
        <w:t>Melissen et al, 2016</w:t>
      </w:r>
      <w:r w:rsidR="008544DB">
        <w:rPr>
          <w:rFonts w:ascii="Arial" w:eastAsia="Times New Roman" w:hAnsi="Arial" w:cs="Arial"/>
          <w:sz w:val="24"/>
          <w:szCs w:val="24"/>
          <w:lang w:eastAsia="en-GB"/>
        </w:rPr>
        <w:t>)</w:t>
      </w:r>
      <w:r w:rsidRPr="00BD5E58">
        <w:rPr>
          <w:rFonts w:ascii="Arial" w:eastAsia="Times New Roman" w:hAnsi="Arial" w:cs="Arial"/>
          <w:sz w:val="24"/>
          <w:szCs w:val="24"/>
          <w:lang w:eastAsia="en-GB"/>
        </w:rPr>
        <w:t xml:space="preserve">. Mentorship, career development, and educational assistance are some of the services that many properties provide to help professionals thrive. The lives of its workers are significantly improved by several hotels that provide housing, transportation, and child care benefits. </w:t>
      </w:r>
    </w:p>
    <w:p w14:paraId="5F2BE0CD" w14:textId="77777777" w:rsidR="009B155F" w:rsidRDefault="00BD5E58" w:rsidP="007E0F9B">
      <w:pPr>
        <w:spacing w:after="0" w:line="360" w:lineRule="auto"/>
        <w:jc w:val="both"/>
        <w:rPr>
          <w:rFonts w:ascii="Arial" w:eastAsia="Times New Roman" w:hAnsi="Arial" w:cs="Arial"/>
          <w:sz w:val="24"/>
          <w:szCs w:val="24"/>
          <w:lang w:eastAsia="en-GB"/>
        </w:rPr>
      </w:pPr>
      <w:r w:rsidRPr="00BD5E58">
        <w:rPr>
          <w:rFonts w:ascii="Arial" w:eastAsia="Times New Roman" w:hAnsi="Arial" w:cs="Arial"/>
          <w:sz w:val="24"/>
          <w:szCs w:val="24"/>
          <w:lang w:eastAsia="en-GB"/>
        </w:rPr>
        <w:t>As part of their efforts to manage their supply chains ethically, hotels are opting for environmentally friendly products. Sustainable, socially responsible, fair trade, and environmentally certified suppliers are often given preference under stringent procurement policies</w:t>
      </w:r>
      <w:r w:rsidR="00F42027">
        <w:rPr>
          <w:rFonts w:ascii="Arial" w:eastAsia="Times New Roman" w:hAnsi="Arial" w:cs="Arial"/>
          <w:sz w:val="24"/>
          <w:szCs w:val="24"/>
          <w:lang w:eastAsia="en-GB"/>
        </w:rPr>
        <w:t xml:space="preserve"> (</w:t>
      </w:r>
      <w:r w:rsidR="00F42027">
        <w:rPr>
          <w:rFonts w:ascii="Arial" w:hAnsi="Arial" w:cs="Arial"/>
          <w:color w:val="222222"/>
          <w:sz w:val="24"/>
          <w:szCs w:val="24"/>
          <w:shd w:val="clear" w:color="auto" w:fill="FFFFFF"/>
        </w:rPr>
        <w:t>Martínez and Del Bosque, 2013</w:t>
      </w:r>
      <w:r w:rsidR="00F42027">
        <w:rPr>
          <w:rFonts w:ascii="Arial" w:eastAsia="Times New Roman" w:hAnsi="Arial" w:cs="Arial"/>
          <w:sz w:val="24"/>
          <w:szCs w:val="24"/>
          <w:lang w:eastAsia="en-GB"/>
        </w:rPr>
        <w:t>)</w:t>
      </w:r>
      <w:r w:rsidRPr="00BD5E58">
        <w:rPr>
          <w:rFonts w:ascii="Arial" w:eastAsia="Times New Roman" w:hAnsi="Arial" w:cs="Arial"/>
          <w:sz w:val="24"/>
          <w:szCs w:val="24"/>
          <w:lang w:eastAsia="en-GB"/>
        </w:rPr>
        <w:t xml:space="preserve">. The environmental impacts of transit may be mitigated and regional economic development can be accelerated by the practice of purchasing locally. </w:t>
      </w:r>
    </w:p>
    <w:p w14:paraId="6E763339" w14:textId="72A76137" w:rsidR="00B70456" w:rsidRDefault="00BD5E58" w:rsidP="007E0F9B">
      <w:pPr>
        <w:spacing w:after="0" w:line="360" w:lineRule="auto"/>
        <w:jc w:val="both"/>
        <w:rPr>
          <w:rFonts w:ascii="Arial" w:eastAsia="Times New Roman" w:hAnsi="Arial" w:cs="Arial"/>
          <w:sz w:val="24"/>
          <w:szCs w:val="24"/>
          <w:lang w:eastAsia="en-GB"/>
        </w:rPr>
      </w:pPr>
      <w:r w:rsidRPr="00BD5E58">
        <w:rPr>
          <w:rFonts w:ascii="Arial" w:eastAsia="Times New Roman" w:hAnsi="Arial" w:cs="Arial"/>
          <w:sz w:val="24"/>
          <w:szCs w:val="24"/>
          <w:lang w:eastAsia="en-GB"/>
        </w:rPr>
        <w:t>Incorporating guest education and participation into hotel CSR programs is becoming more common, and hotels are capitalising on their unique position to advocate for sustainability. Some examples of this include eco-friendly transit options, conservation information from the area, and programs designed to help visitors reduce their impact on the environment</w:t>
      </w:r>
      <w:r w:rsidR="009B155F">
        <w:rPr>
          <w:rFonts w:ascii="Arial" w:eastAsia="Times New Roman" w:hAnsi="Arial" w:cs="Arial"/>
          <w:sz w:val="24"/>
          <w:szCs w:val="24"/>
          <w:lang w:eastAsia="en-GB"/>
        </w:rPr>
        <w:t xml:space="preserve"> (</w:t>
      </w:r>
      <w:r w:rsidR="009B155F">
        <w:rPr>
          <w:rFonts w:ascii="Arial" w:hAnsi="Arial" w:cs="Arial"/>
          <w:color w:val="222222"/>
          <w:sz w:val="24"/>
          <w:szCs w:val="24"/>
          <w:shd w:val="clear" w:color="auto" w:fill="FFFFFF"/>
        </w:rPr>
        <w:t>Legrand et al, 2013</w:t>
      </w:r>
      <w:r w:rsidR="009B155F">
        <w:rPr>
          <w:rFonts w:ascii="Arial" w:eastAsia="Times New Roman" w:hAnsi="Arial" w:cs="Arial"/>
          <w:sz w:val="24"/>
          <w:szCs w:val="24"/>
          <w:lang w:eastAsia="en-GB"/>
        </w:rPr>
        <w:t>)</w:t>
      </w:r>
      <w:r w:rsidRPr="00BD5E58">
        <w:rPr>
          <w:rFonts w:ascii="Arial" w:eastAsia="Times New Roman" w:hAnsi="Arial" w:cs="Arial"/>
          <w:sz w:val="24"/>
          <w:szCs w:val="24"/>
          <w:lang w:eastAsia="en-GB"/>
        </w:rPr>
        <w:t xml:space="preserve">. To promote sustainable conduct, several hotels provide awards for green initiatives. </w:t>
      </w:r>
    </w:p>
    <w:p w14:paraId="5CC65E1B" w14:textId="77777777" w:rsidR="00DA52C6" w:rsidRDefault="00BD5E58" w:rsidP="007E0F9B">
      <w:pPr>
        <w:spacing w:after="0" w:line="360" w:lineRule="auto"/>
        <w:jc w:val="both"/>
        <w:rPr>
          <w:rFonts w:ascii="Arial" w:eastAsia="Times New Roman" w:hAnsi="Arial" w:cs="Arial"/>
          <w:sz w:val="24"/>
          <w:szCs w:val="24"/>
          <w:lang w:eastAsia="en-GB"/>
        </w:rPr>
      </w:pPr>
      <w:r w:rsidRPr="00BD5E58">
        <w:rPr>
          <w:rFonts w:ascii="Arial" w:eastAsia="Times New Roman" w:hAnsi="Arial" w:cs="Arial"/>
          <w:sz w:val="24"/>
          <w:szCs w:val="24"/>
          <w:lang w:eastAsia="en-GB"/>
        </w:rPr>
        <w:t>Cultural and heritage preservation are part of hotel CSR initiatives in historically significant areas. Historic houses often host festivals showcasing local arts and crafts as well as restoration projects for historic buildings</w:t>
      </w:r>
      <w:r w:rsidR="00F604EF">
        <w:rPr>
          <w:rFonts w:ascii="Arial" w:eastAsia="Times New Roman" w:hAnsi="Arial" w:cs="Arial"/>
          <w:sz w:val="24"/>
          <w:szCs w:val="24"/>
          <w:lang w:eastAsia="en-GB"/>
        </w:rPr>
        <w:t xml:space="preserve"> (</w:t>
      </w:r>
      <w:r w:rsidR="00F604EF">
        <w:rPr>
          <w:rFonts w:ascii="Arial" w:hAnsi="Arial" w:cs="Arial"/>
          <w:color w:val="222222"/>
          <w:sz w:val="24"/>
          <w:szCs w:val="24"/>
          <w:shd w:val="clear" w:color="auto" w:fill="FFFFFF"/>
        </w:rPr>
        <w:t>Kim et al, 2017</w:t>
      </w:r>
      <w:r w:rsidR="00F604EF">
        <w:rPr>
          <w:rFonts w:ascii="Arial" w:eastAsia="Times New Roman" w:hAnsi="Arial" w:cs="Arial"/>
          <w:sz w:val="24"/>
          <w:szCs w:val="24"/>
          <w:lang w:eastAsia="en-GB"/>
        </w:rPr>
        <w:t>)</w:t>
      </w:r>
      <w:r w:rsidRPr="00BD5E58">
        <w:rPr>
          <w:rFonts w:ascii="Arial" w:eastAsia="Times New Roman" w:hAnsi="Arial" w:cs="Arial"/>
          <w:sz w:val="24"/>
          <w:szCs w:val="24"/>
          <w:lang w:eastAsia="en-GB"/>
        </w:rPr>
        <w:t xml:space="preserve">. Local culture is preserved, visitors are given authentic experiences, and community identity is maintained via these programs. </w:t>
      </w:r>
    </w:p>
    <w:p w14:paraId="5A4486D5" w14:textId="33790B71" w:rsidR="00BD5E58" w:rsidRPr="00BD5E58" w:rsidRDefault="00BD5E58" w:rsidP="007E0F9B">
      <w:pPr>
        <w:spacing w:after="0" w:line="360" w:lineRule="auto"/>
        <w:jc w:val="both"/>
        <w:rPr>
          <w:rFonts w:ascii="Arial" w:eastAsia="Times New Roman" w:hAnsi="Arial" w:cs="Arial"/>
          <w:sz w:val="24"/>
          <w:szCs w:val="24"/>
          <w:lang w:eastAsia="en-GB"/>
        </w:rPr>
      </w:pPr>
      <w:r w:rsidRPr="00BD5E58">
        <w:rPr>
          <w:rFonts w:ascii="Arial" w:eastAsia="Times New Roman" w:hAnsi="Arial" w:cs="Arial"/>
          <w:sz w:val="24"/>
          <w:szCs w:val="24"/>
          <w:lang w:eastAsia="en-GB"/>
        </w:rPr>
        <w:t>In times of crisis or natural disaster, hotels may serve as safe havens and distribution centres for help. Catastrophe response strategies and partnerships with local emergency authorities and relief groups are common CSR efforts</w:t>
      </w:r>
      <w:r w:rsidR="00DA52C6">
        <w:rPr>
          <w:rFonts w:ascii="Arial" w:eastAsia="Times New Roman" w:hAnsi="Arial" w:cs="Arial"/>
          <w:sz w:val="24"/>
          <w:szCs w:val="24"/>
          <w:lang w:eastAsia="en-GB"/>
        </w:rPr>
        <w:t xml:space="preserve"> (</w:t>
      </w:r>
      <w:r w:rsidR="00DA52C6">
        <w:rPr>
          <w:rFonts w:ascii="Arial" w:hAnsi="Arial" w:cs="Arial"/>
          <w:color w:val="222222"/>
          <w:sz w:val="24"/>
          <w:szCs w:val="24"/>
          <w:shd w:val="clear" w:color="auto" w:fill="FFFFFF"/>
        </w:rPr>
        <w:t>Jones et al, 2016</w:t>
      </w:r>
      <w:r w:rsidR="00DA52C6">
        <w:rPr>
          <w:rFonts w:ascii="Arial" w:eastAsia="Times New Roman" w:hAnsi="Arial" w:cs="Arial"/>
          <w:sz w:val="24"/>
          <w:szCs w:val="24"/>
          <w:lang w:eastAsia="en-GB"/>
        </w:rPr>
        <w:t>)</w:t>
      </w:r>
      <w:r w:rsidRPr="00BD5E58">
        <w:rPr>
          <w:rFonts w:ascii="Arial" w:eastAsia="Times New Roman" w:hAnsi="Arial" w:cs="Arial"/>
          <w:sz w:val="24"/>
          <w:szCs w:val="24"/>
          <w:lang w:eastAsia="en-GB"/>
        </w:rPr>
        <w:t xml:space="preserve">. The role of the industry in bolstering community resilience and recovery is highlighted by this position. The future of the hotel sector. In order to tackle new challenges and seize new opportunities, properties must up their CSR activities. In order to achieve this goal, it is necessary to use new sustainable operating technologies, launch innovative community development programs, and live up to the social and environmental responsibility expectations of our visitors. These all-encompassing </w:t>
      </w:r>
      <w:r w:rsidRPr="00BD5E58">
        <w:rPr>
          <w:rFonts w:ascii="Arial" w:eastAsia="Times New Roman" w:hAnsi="Arial" w:cs="Arial"/>
          <w:sz w:val="24"/>
          <w:szCs w:val="24"/>
          <w:lang w:eastAsia="en-GB"/>
        </w:rPr>
        <w:lastRenderedPageBreak/>
        <w:t>CSR initiatives are a way for hotels to demonstrate their dedication to good corporate citizenship, build relationships with stakeholders, and aid in the achievement of global sustainable development goals</w:t>
      </w:r>
      <w:r w:rsidR="00844D8A">
        <w:rPr>
          <w:rFonts w:ascii="Arial" w:eastAsia="Times New Roman" w:hAnsi="Arial" w:cs="Arial"/>
          <w:sz w:val="24"/>
          <w:szCs w:val="24"/>
          <w:lang w:eastAsia="en-GB"/>
        </w:rPr>
        <w:t xml:space="preserve"> (</w:t>
      </w:r>
      <w:r w:rsidR="00844D8A">
        <w:rPr>
          <w:rFonts w:ascii="Arial" w:hAnsi="Arial" w:cs="Arial"/>
          <w:color w:val="222222"/>
          <w:sz w:val="24"/>
          <w:szCs w:val="24"/>
          <w:shd w:val="clear" w:color="auto" w:fill="FFFFFF"/>
        </w:rPr>
        <w:t>He et al, 2018</w:t>
      </w:r>
      <w:r w:rsidR="00844D8A">
        <w:rPr>
          <w:rFonts w:ascii="Arial" w:eastAsia="Times New Roman" w:hAnsi="Arial" w:cs="Arial"/>
          <w:sz w:val="24"/>
          <w:szCs w:val="24"/>
          <w:lang w:eastAsia="en-GB"/>
        </w:rPr>
        <w:t>)</w:t>
      </w:r>
      <w:r w:rsidRPr="00BD5E58">
        <w:rPr>
          <w:rFonts w:ascii="Arial" w:eastAsia="Times New Roman" w:hAnsi="Arial" w:cs="Arial"/>
          <w:sz w:val="24"/>
          <w:szCs w:val="24"/>
          <w:lang w:eastAsia="en-GB"/>
        </w:rPr>
        <w:t>.</w:t>
      </w:r>
    </w:p>
    <w:p w14:paraId="115FFBCF" w14:textId="77777777" w:rsidR="00885A3F" w:rsidRDefault="00BD5E58" w:rsidP="007E0F9B">
      <w:pPr>
        <w:spacing w:after="0" w:line="360" w:lineRule="auto"/>
        <w:jc w:val="both"/>
        <w:rPr>
          <w:rFonts w:ascii="Arial" w:eastAsia="Times New Roman" w:hAnsi="Arial" w:cs="Arial"/>
          <w:sz w:val="24"/>
          <w:szCs w:val="24"/>
          <w:lang w:eastAsia="en-GB"/>
        </w:rPr>
      </w:pPr>
      <w:r w:rsidRPr="00BD5E58">
        <w:rPr>
          <w:rFonts w:ascii="Arial" w:eastAsia="Times New Roman" w:hAnsi="Arial" w:cs="Arial"/>
          <w:sz w:val="24"/>
          <w:szCs w:val="24"/>
          <w:lang w:eastAsia="en-GB"/>
        </w:rPr>
        <w:t xml:space="preserve">Hilton Hotels &amp; Resorts has established itself as a frontrunner in CSR and sustainability thanks to its holistic strategy for environmental protection, social responsibility, and ethical business practices. The company's commitment to sustainability is shown by the "Travel with Purpose" initiative, which aims to reimagine sustainable tourism on a global scale for the benefit of both people and the environment. </w:t>
      </w:r>
      <w:r w:rsidRPr="00BD5E58">
        <w:rPr>
          <w:rFonts w:ascii="Arial" w:eastAsia="Times New Roman" w:hAnsi="Arial" w:cs="Arial"/>
          <w:sz w:val="24"/>
          <w:szCs w:val="24"/>
          <w:lang w:eastAsia="en-GB"/>
        </w:rPr>
        <w:br/>
        <w:t>Across its global business, Hilton has extensive environmental initiatives. By establishing science-based carbon emission targets, the firm hopes to halve its environmental effect and treble its social impact investment. In order to achieve these goals, Hilton employs LightStay, a one-of-a-kind tool for assessing social and environmental impacts, to monitor carbon emissions, water use, and waste production across all of its hotels</w:t>
      </w:r>
      <w:r w:rsidR="00323B1C">
        <w:rPr>
          <w:rFonts w:ascii="Arial" w:eastAsia="Times New Roman" w:hAnsi="Arial" w:cs="Arial"/>
          <w:sz w:val="24"/>
          <w:szCs w:val="24"/>
          <w:lang w:eastAsia="en-GB"/>
        </w:rPr>
        <w:t xml:space="preserve"> (</w:t>
      </w:r>
      <w:r w:rsidR="00323B1C">
        <w:rPr>
          <w:rFonts w:ascii="Arial" w:hAnsi="Arial" w:cs="Arial"/>
          <w:color w:val="222222"/>
          <w:sz w:val="24"/>
          <w:szCs w:val="24"/>
          <w:shd w:val="clear" w:color="auto" w:fill="FFFFFF"/>
        </w:rPr>
        <w:t>Filimonau et al, 2020</w:t>
      </w:r>
      <w:r w:rsidR="00323B1C">
        <w:rPr>
          <w:rFonts w:ascii="Arial" w:eastAsia="Times New Roman" w:hAnsi="Arial" w:cs="Arial"/>
          <w:sz w:val="24"/>
          <w:szCs w:val="24"/>
          <w:lang w:eastAsia="en-GB"/>
        </w:rPr>
        <w:t>)</w:t>
      </w:r>
      <w:r w:rsidRPr="00BD5E58">
        <w:rPr>
          <w:rFonts w:ascii="Arial" w:eastAsia="Times New Roman" w:hAnsi="Arial" w:cs="Arial"/>
          <w:sz w:val="24"/>
          <w:szCs w:val="24"/>
          <w:lang w:eastAsia="en-GB"/>
        </w:rPr>
        <w:t xml:space="preserve">. By tracking and adjusting resource consumption in real-time, this innovative solution reduces operational costs and environmental impact. </w:t>
      </w:r>
    </w:p>
    <w:p w14:paraId="51707175" w14:textId="5636DA42" w:rsidR="00B70456" w:rsidRDefault="00BD5E58" w:rsidP="007E0F9B">
      <w:pPr>
        <w:spacing w:after="0" w:line="360" w:lineRule="auto"/>
        <w:jc w:val="both"/>
        <w:rPr>
          <w:rFonts w:ascii="Arial" w:eastAsia="Times New Roman" w:hAnsi="Arial" w:cs="Arial"/>
          <w:sz w:val="24"/>
          <w:szCs w:val="24"/>
          <w:lang w:eastAsia="en-GB"/>
        </w:rPr>
      </w:pPr>
      <w:r w:rsidRPr="007E0F9B">
        <w:rPr>
          <w:rFonts w:ascii="Arial" w:eastAsia="Times New Roman" w:hAnsi="Arial" w:cs="Arial"/>
          <w:sz w:val="24"/>
          <w:szCs w:val="24"/>
          <w:lang w:eastAsia="en-GB"/>
        </w:rPr>
        <w:t>A</w:t>
      </w:r>
      <w:r w:rsidRPr="00BD5E58">
        <w:rPr>
          <w:rFonts w:ascii="Arial" w:eastAsia="Times New Roman" w:hAnsi="Arial" w:cs="Arial"/>
          <w:sz w:val="24"/>
          <w:szCs w:val="24"/>
          <w:lang w:eastAsia="en-GB"/>
        </w:rPr>
        <w:t xml:space="preserve">s part of their commitment to sustainability, Hilton has installed state-of-the-art water conservation systems in all of its properties. Some examples are smart irrigation systems for landscaping, water recycling, and low-flow fixtures. Particularly in water-scarce regions where efficient use of resources is essential, the company has collaborated with water conservation groups to implement best practices across all of its properties. </w:t>
      </w:r>
    </w:p>
    <w:p w14:paraId="23152EDE" w14:textId="77777777" w:rsidR="00A84E48" w:rsidRDefault="00BD5E58" w:rsidP="007E0F9B">
      <w:pPr>
        <w:spacing w:after="0" w:line="360" w:lineRule="auto"/>
        <w:jc w:val="both"/>
        <w:rPr>
          <w:rFonts w:ascii="Arial" w:eastAsia="Times New Roman" w:hAnsi="Arial" w:cs="Arial"/>
          <w:sz w:val="24"/>
          <w:szCs w:val="24"/>
          <w:lang w:eastAsia="en-GB"/>
        </w:rPr>
      </w:pPr>
      <w:r w:rsidRPr="00BD5E58">
        <w:rPr>
          <w:rFonts w:ascii="Arial" w:eastAsia="Times New Roman" w:hAnsi="Arial" w:cs="Arial"/>
          <w:sz w:val="24"/>
          <w:szCs w:val="24"/>
          <w:lang w:eastAsia="en-GB"/>
        </w:rPr>
        <w:t xml:space="preserve">Another area of environmental attention for Hilton is waste reduction and management. Sustainable alternatives will be used by the company in place of single-use plastics. Efforts to recycle, reduce food waste, and compost are widespread on properties. By using digital key technology, the Hilton mobile app enhances customer convenience while decreasing the waste of plastic key cards. </w:t>
      </w:r>
      <w:r w:rsidRPr="00BD5E58">
        <w:rPr>
          <w:rFonts w:ascii="Arial" w:eastAsia="Times New Roman" w:hAnsi="Arial" w:cs="Arial"/>
          <w:sz w:val="24"/>
          <w:szCs w:val="24"/>
          <w:lang w:eastAsia="en-GB"/>
        </w:rPr>
        <w:br/>
        <w:t>Energy efficiency and renewable energy sources are at the forefront of Hilton's sustainability approach</w:t>
      </w:r>
      <w:r w:rsidR="00885A3F">
        <w:rPr>
          <w:rFonts w:ascii="Arial" w:eastAsia="Times New Roman" w:hAnsi="Arial" w:cs="Arial"/>
          <w:sz w:val="24"/>
          <w:szCs w:val="24"/>
          <w:lang w:eastAsia="en-GB"/>
        </w:rPr>
        <w:t xml:space="preserve"> (</w:t>
      </w:r>
      <w:r w:rsidR="00885A3F">
        <w:rPr>
          <w:rFonts w:ascii="Arial" w:hAnsi="Arial" w:cs="Arial"/>
          <w:color w:val="222222"/>
          <w:sz w:val="24"/>
          <w:szCs w:val="24"/>
          <w:shd w:val="clear" w:color="auto" w:fill="FFFFFF"/>
        </w:rPr>
        <w:t>Bashir et al, 2023</w:t>
      </w:r>
      <w:r w:rsidR="00885A3F">
        <w:rPr>
          <w:rFonts w:ascii="Arial" w:eastAsia="Times New Roman" w:hAnsi="Arial" w:cs="Arial"/>
          <w:sz w:val="24"/>
          <w:szCs w:val="24"/>
          <w:lang w:eastAsia="en-GB"/>
        </w:rPr>
        <w:t>)</w:t>
      </w:r>
      <w:r w:rsidRPr="00BD5E58">
        <w:rPr>
          <w:rFonts w:ascii="Arial" w:eastAsia="Times New Roman" w:hAnsi="Arial" w:cs="Arial"/>
          <w:sz w:val="24"/>
          <w:szCs w:val="24"/>
          <w:lang w:eastAsia="en-GB"/>
        </w:rPr>
        <w:t xml:space="preserve">. Smart energy management, high-efficiency HVAC, and LED lighting have been installed in several homes. As part of the clean energy shift, some hotels have gone solar or entered into renewable energy purchase agreements. </w:t>
      </w:r>
    </w:p>
    <w:p w14:paraId="58D41AD8" w14:textId="3BBED599" w:rsidR="00B70456" w:rsidRDefault="00BD5E58" w:rsidP="007E0F9B">
      <w:pPr>
        <w:spacing w:after="0" w:line="360" w:lineRule="auto"/>
        <w:jc w:val="both"/>
        <w:rPr>
          <w:rFonts w:ascii="Arial" w:eastAsia="Times New Roman" w:hAnsi="Arial" w:cs="Arial"/>
          <w:sz w:val="24"/>
          <w:szCs w:val="24"/>
          <w:lang w:eastAsia="en-GB"/>
        </w:rPr>
      </w:pPr>
      <w:r w:rsidRPr="00BD5E58">
        <w:rPr>
          <w:rFonts w:ascii="Arial" w:eastAsia="Times New Roman" w:hAnsi="Arial" w:cs="Arial"/>
          <w:sz w:val="24"/>
          <w:szCs w:val="24"/>
          <w:lang w:eastAsia="en-GB"/>
        </w:rPr>
        <w:t xml:space="preserve">Through its many CSR programs, Hilton helps its employees, neighbourhoods, and the greater community. Organisations working to solve social and environmental problems related to Travel with Purpose get funding and assistance from the Hilton Effect Foundation. Programs for environmental preservation, disaster aid, and youth opportunities all fall under this category. </w:t>
      </w:r>
    </w:p>
    <w:p w14:paraId="53AF4C3C" w14:textId="3C222700" w:rsidR="00B70456" w:rsidRDefault="00BD5E58" w:rsidP="007E0F9B">
      <w:pPr>
        <w:spacing w:after="0" w:line="360" w:lineRule="auto"/>
        <w:jc w:val="both"/>
        <w:rPr>
          <w:rFonts w:ascii="Arial" w:eastAsia="Times New Roman" w:hAnsi="Arial" w:cs="Arial"/>
          <w:sz w:val="24"/>
          <w:szCs w:val="24"/>
          <w:lang w:eastAsia="en-GB"/>
        </w:rPr>
      </w:pPr>
      <w:r w:rsidRPr="00BD5E58">
        <w:rPr>
          <w:rFonts w:ascii="Arial" w:eastAsia="Times New Roman" w:hAnsi="Arial" w:cs="Arial"/>
          <w:sz w:val="24"/>
          <w:szCs w:val="24"/>
          <w:lang w:eastAsia="en-GB"/>
        </w:rPr>
        <w:t>Employee development and well-being are emphasised in Hilton's CSR initiatives. Hilton University is an extensive training and development program that offers a wide variety of learning opportunities</w:t>
      </w:r>
      <w:r w:rsidR="00A84E48">
        <w:rPr>
          <w:rFonts w:ascii="Arial" w:eastAsia="Times New Roman" w:hAnsi="Arial" w:cs="Arial"/>
          <w:sz w:val="24"/>
          <w:szCs w:val="24"/>
          <w:lang w:eastAsia="en-GB"/>
        </w:rPr>
        <w:t xml:space="preserve"> (</w:t>
      </w:r>
      <w:r w:rsidR="00A84E48">
        <w:rPr>
          <w:rFonts w:ascii="Arial" w:hAnsi="Arial" w:cs="Arial"/>
          <w:color w:val="222222"/>
          <w:sz w:val="24"/>
          <w:szCs w:val="24"/>
          <w:shd w:val="clear" w:color="auto" w:fill="FFFFFF"/>
        </w:rPr>
        <w:t>Alonso-Almeida et al, 2017</w:t>
      </w:r>
      <w:r w:rsidR="00A84E48">
        <w:rPr>
          <w:rFonts w:ascii="Arial" w:eastAsia="Times New Roman" w:hAnsi="Arial" w:cs="Arial"/>
          <w:sz w:val="24"/>
          <w:szCs w:val="24"/>
          <w:lang w:eastAsia="en-GB"/>
        </w:rPr>
        <w:t>)</w:t>
      </w:r>
      <w:r w:rsidRPr="00BD5E58">
        <w:rPr>
          <w:rFonts w:ascii="Arial" w:eastAsia="Times New Roman" w:hAnsi="Arial" w:cs="Arial"/>
          <w:sz w:val="24"/>
          <w:szCs w:val="24"/>
          <w:lang w:eastAsia="en-GB"/>
        </w:rPr>
        <w:t xml:space="preserve">. In addition, Hilton has implemented comprehensive diversity and inclusion policies to promote an inclusive work environment and enhance representation at every level. </w:t>
      </w:r>
    </w:p>
    <w:p w14:paraId="4A97233A" w14:textId="6B50C52F" w:rsidR="00B70456" w:rsidRDefault="00BD5E58" w:rsidP="007E0F9B">
      <w:pPr>
        <w:spacing w:after="0" w:line="360" w:lineRule="auto"/>
        <w:jc w:val="both"/>
        <w:rPr>
          <w:rFonts w:ascii="Arial" w:eastAsia="Times New Roman" w:hAnsi="Arial" w:cs="Arial"/>
          <w:sz w:val="24"/>
          <w:szCs w:val="24"/>
          <w:lang w:eastAsia="en-GB"/>
        </w:rPr>
      </w:pPr>
      <w:r w:rsidRPr="00BD5E58">
        <w:rPr>
          <w:rFonts w:ascii="Arial" w:eastAsia="Times New Roman" w:hAnsi="Arial" w:cs="Arial"/>
          <w:sz w:val="24"/>
          <w:szCs w:val="24"/>
          <w:lang w:eastAsia="en-GB"/>
        </w:rPr>
        <w:t>Participation in local programs and partnerships is encouraged at Hilton sites. Incorporating local suppliers, cultural events, and employees all fall within this category. Students, particularly those from low-income families, are taught and mentored in the hospitality industry via the organi</w:t>
      </w:r>
      <w:r w:rsidR="00273ECD">
        <w:rPr>
          <w:rFonts w:ascii="Arial" w:eastAsia="Times New Roman" w:hAnsi="Arial" w:cs="Arial"/>
          <w:sz w:val="24"/>
          <w:szCs w:val="24"/>
          <w:lang w:eastAsia="en-GB"/>
        </w:rPr>
        <w:t>s</w:t>
      </w:r>
      <w:r w:rsidRPr="00BD5E58">
        <w:rPr>
          <w:rFonts w:ascii="Arial" w:eastAsia="Times New Roman" w:hAnsi="Arial" w:cs="Arial"/>
          <w:sz w:val="24"/>
          <w:szCs w:val="24"/>
          <w:lang w:eastAsia="en-GB"/>
        </w:rPr>
        <w:t xml:space="preserve">ation's partnerships with local schools. </w:t>
      </w:r>
      <w:r w:rsidRPr="00BD5E58">
        <w:rPr>
          <w:rFonts w:ascii="Arial" w:eastAsia="Times New Roman" w:hAnsi="Arial" w:cs="Arial"/>
          <w:sz w:val="24"/>
          <w:szCs w:val="24"/>
          <w:lang w:eastAsia="en-GB"/>
        </w:rPr>
        <w:br/>
        <w:t xml:space="preserve">Supply chain sustainability is also a priority for Hilton's CSR program. Suppliers that are ecologically and socially conscious are employed by the company. Sustainable seafood, eggs from hens without cages, and other locally sourced goods are used in its food and drink operations. In an effort to promote environmentally friendly products and reduce packaging waste, Hilton also works with its suppliers. </w:t>
      </w:r>
      <w:r w:rsidRPr="00BD5E58">
        <w:rPr>
          <w:rFonts w:ascii="Arial" w:eastAsia="Times New Roman" w:hAnsi="Arial" w:cs="Arial"/>
          <w:sz w:val="24"/>
          <w:szCs w:val="24"/>
          <w:lang w:eastAsia="en-GB"/>
        </w:rPr>
        <w:br/>
        <w:t xml:space="preserve">Participation in environmental programs by guests is more highly valued by Hilton. Properties inform visitors about their environmental initiatives via various means. Things like using electric vehicle charging stations, reusing towels and linens, and rejecting daily hotel housekeeping are all part of this. Guests who choose for eco-friendly options while on vacation may earn points via the Honours loyalty program. </w:t>
      </w:r>
      <w:r w:rsidRPr="00BD5E58">
        <w:rPr>
          <w:rFonts w:ascii="Arial" w:eastAsia="Times New Roman" w:hAnsi="Arial" w:cs="Arial"/>
          <w:sz w:val="24"/>
          <w:szCs w:val="24"/>
          <w:lang w:eastAsia="en-GB"/>
        </w:rPr>
        <w:br/>
        <w:t xml:space="preserve">The key to Hilton's sustainability strategy is coming up with new and creative methods to reduce its impact on the environment. This necessitates the assessment of developments in waste reduction, sustainable building materials, and energy-efficient technologies. Through industry-wide initiatives and partnerships, the business backs sustainable innovation in the hospitality sector. </w:t>
      </w:r>
    </w:p>
    <w:p w14:paraId="4A771F30" w14:textId="68C3BC03" w:rsidR="00BD5E58" w:rsidRPr="00BD5E58" w:rsidRDefault="00BD5E58" w:rsidP="007E0F9B">
      <w:pPr>
        <w:spacing w:after="0" w:line="360" w:lineRule="auto"/>
        <w:jc w:val="both"/>
        <w:rPr>
          <w:rFonts w:ascii="Arial" w:eastAsia="Times New Roman" w:hAnsi="Arial" w:cs="Arial"/>
          <w:sz w:val="24"/>
          <w:szCs w:val="24"/>
          <w:lang w:eastAsia="en-GB"/>
        </w:rPr>
      </w:pPr>
      <w:r w:rsidRPr="00BD5E58">
        <w:rPr>
          <w:rFonts w:ascii="Arial" w:eastAsia="Times New Roman" w:hAnsi="Arial" w:cs="Arial"/>
          <w:sz w:val="24"/>
          <w:szCs w:val="24"/>
          <w:lang w:eastAsia="en-GB"/>
        </w:rPr>
        <w:t xml:space="preserve">In response to changing circumstances, Hilton is always improving and broadening its environmental policies. By 2030, the company hopes to have cut down on waste, water usage, and carbon emissions. Supporting these goals are investments in sustainable technology, training for workers, and partnerships with the community. </w:t>
      </w:r>
      <w:r w:rsidRPr="00BD5E58">
        <w:rPr>
          <w:rFonts w:ascii="Arial" w:eastAsia="Times New Roman" w:hAnsi="Arial" w:cs="Arial"/>
          <w:sz w:val="24"/>
          <w:szCs w:val="24"/>
          <w:lang w:eastAsia="en-GB"/>
        </w:rPr>
        <w:br/>
        <w:t>Hilton exemplifies the entire CSR and sustainability approach that big hotel companies may use to combine profitability with ESG considerations. Stakeholders gain from reduced operating expenses, improved tourist experiences, employee contentment, and community relations, while the company's operations serve global sustainability goals. As the hospitality industry evolves, Hilton's sustainability leadership exemplifies how hotels may adapt by incorporating social and environmental responsibility into their fundamental business plans.</w:t>
      </w:r>
    </w:p>
    <w:p w14:paraId="00F2A8C2" w14:textId="09173536" w:rsidR="00BD5E58" w:rsidRPr="00BD5E58" w:rsidRDefault="00BD5E58" w:rsidP="007E0F9B">
      <w:pPr>
        <w:spacing w:after="0" w:line="360" w:lineRule="auto"/>
        <w:jc w:val="both"/>
        <w:rPr>
          <w:rFonts w:ascii="Arial" w:eastAsia="Times New Roman" w:hAnsi="Arial" w:cs="Arial"/>
          <w:sz w:val="24"/>
          <w:szCs w:val="24"/>
          <w:lang w:eastAsia="en-GB"/>
        </w:rPr>
      </w:pPr>
      <w:r w:rsidRPr="00BD5E58">
        <w:rPr>
          <w:rFonts w:ascii="Arial" w:eastAsia="Times New Roman" w:hAnsi="Arial" w:cs="Arial"/>
          <w:sz w:val="24"/>
          <w:szCs w:val="24"/>
          <w:lang w:eastAsia="en-GB"/>
        </w:rPr>
        <w:t>The holistic approach to CSR and sustainability used by Hilton exemplifies how the hotel industry may benefit from combining ecological consciousness, social responsibility, and innovative business practices. A model for sustainable hospitality that tackles environmental challenges and benefits stakeholders globally, Hilton's "Travel with Purpose" campaign, proprietary LightStay platform, and broad sustainability initiatives have come together to develop this blueprint. Carbon emission reduction, water conservation, waste management, renewable energy adoption, employee development, community engagement, and responsible sourcing are all parts of the company's multi-pronged strategy that exemplifies how big hotel chains can be profitable while also caring about the environment and society. Hilton is at the forefront of sustainable tourism thanks to its creative use of state-of-the-art technology, digital solutions, and sustainable practises</w:t>
      </w:r>
      <w:r w:rsidR="0034324C">
        <w:rPr>
          <w:rFonts w:ascii="Arial" w:eastAsia="Times New Roman" w:hAnsi="Arial" w:cs="Arial"/>
          <w:sz w:val="24"/>
          <w:szCs w:val="24"/>
          <w:lang w:eastAsia="en-GB"/>
        </w:rPr>
        <w:t xml:space="preserve"> (</w:t>
      </w:r>
      <w:r w:rsidR="0034324C">
        <w:rPr>
          <w:rFonts w:ascii="Arial" w:hAnsi="Arial" w:cs="Arial"/>
          <w:color w:val="222222"/>
          <w:sz w:val="24"/>
          <w:szCs w:val="24"/>
          <w:shd w:val="clear" w:color="auto" w:fill="FFFFFF"/>
        </w:rPr>
        <w:t>Chan, 2021</w:t>
      </w:r>
      <w:r w:rsidR="0034324C">
        <w:rPr>
          <w:rFonts w:ascii="Arial" w:eastAsia="Times New Roman" w:hAnsi="Arial" w:cs="Arial"/>
          <w:sz w:val="24"/>
          <w:szCs w:val="24"/>
          <w:lang w:eastAsia="en-GB"/>
        </w:rPr>
        <w:t>)</w:t>
      </w:r>
      <w:r w:rsidRPr="00BD5E58">
        <w:rPr>
          <w:rFonts w:ascii="Arial" w:eastAsia="Times New Roman" w:hAnsi="Arial" w:cs="Arial"/>
          <w:sz w:val="24"/>
          <w:szCs w:val="24"/>
          <w:lang w:eastAsia="en-GB"/>
        </w:rPr>
        <w:t>. The hotel industry's case for sustainable practices was supported by these initiatives, which reduced operational costs, improved guest experiences, raised staff contentment, and fostered community relationships. The future of the hotel business is tied to social responsibility and environmentally conscious practices, as shown by Hilton's lofty sustainability goals for 2030 and continuous investments in green technology and community initiatives. As the world's hospitality industry adjusts to ecological concerns and shifting customer expectations, Hilton's all-encompassing CSR strategy exemplifies how hotels can retain a competitive edge while integrating sustainability into their fundamental operations.</w:t>
      </w:r>
    </w:p>
    <w:p w14:paraId="46DCD3BA" w14:textId="77777777" w:rsidR="003B52BB" w:rsidRPr="003261AC" w:rsidRDefault="003B52BB" w:rsidP="003261AC">
      <w:pPr>
        <w:spacing w:line="360" w:lineRule="auto"/>
        <w:rPr>
          <w:rFonts w:ascii="Arial" w:hAnsi="Arial" w:cs="Arial"/>
          <w:sz w:val="24"/>
          <w:szCs w:val="24"/>
        </w:rPr>
      </w:pPr>
      <w:r w:rsidRPr="003261AC">
        <w:rPr>
          <w:rFonts w:ascii="Arial" w:hAnsi="Arial" w:cs="Arial"/>
          <w:sz w:val="24"/>
          <w:szCs w:val="24"/>
        </w:rPr>
        <w:br w:type="page"/>
      </w:r>
    </w:p>
    <w:p w14:paraId="05178A05" w14:textId="6895049E" w:rsidR="00E00111" w:rsidRPr="00E16708" w:rsidRDefault="00AC29F5" w:rsidP="003261AC">
      <w:pPr>
        <w:spacing w:line="360" w:lineRule="auto"/>
        <w:jc w:val="both"/>
        <w:rPr>
          <w:rFonts w:ascii="Arial" w:hAnsi="Arial" w:cs="Arial"/>
          <w:b/>
          <w:sz w:val="24"/>
          <w:szCs w:val="24"/>
        </w:rPr>
      </w:pPr>
      <w:r w:rsidRPr="00E16708">
        <w:rPr>
          <w:rFonts w:ascii="Arial" w:hAnsi="Arial" w:cs="Arial"/>
          <w:b/>
          <w:sz w:val="24"/>
          <w:szCs w:val="24"/>
        </w:rPr>
        <w:t>References</w:t>
      </w:r>
    </w:p>
    <w:p w14:paraId="06578BD3"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Alonso-Almeida, M., Robin, C.F., Pedroche, M.S.C. and Astorga, P.S., 2017. 'Revisiting green practices in the hotel industry: A comparison between mature and emerging destinations'. Journal of Cleaner Production, 140(1), pp.1415-1428.</w:t>
      </w:r>
    </w:p>
    <w:p w14:paraId="679BD28D"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Bashir, M., Yousaf, A. and Verma, R., 2023. 'Green human resource management practices in the hotel industry: A systematic literature review'. International Journal of Contemporary Hospitality Management, 35(2), pp.656-683.</w:t>
      </w:r>
    </w:p>
    <w:p w14:paraId="5FE94E34"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Bonilla-Priego, M.J., Font, X. and Pacheco-Olivares, M.R., 2014. 'Corporate sustainability reporting index and baseline data for the cruise industry'. Tourism Management, 44(1), pp.149-160.</w:t>
      </w:r>
    </w:p>
    <w:p w14:paraId="1469F8B6"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Chan, E.S., 2021. 'What hinders hotels' adoption of environmental technologies: A quantitative study'. International Journal of Hospitality Management, 95(1), p.102916.</w:t>
      </w:r>
    </w:p>
    <w:p w14:paraId="40770D19"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Filimonau, V., Derqui, B. and Matute, J., 2020. 'The COVID-19 pandemic and organizational commitment of senior hotel managers'. International Journal of Hospitality Management, 91(1), p.102659.</w:t>
      </w:r>
    </w:p>
    <w:p w14:paraId="323E4DA7"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Font, X., Walmsley, A., Cogotti, S., McCombes, L. and Häusler, N., 2012. 'Corporate social responsibility: The disclosure–performance gap'. Tourism Management, 33(6), pp.1544-1553.</w:t>
      </w:r>
    </w:p>
    <w:p w14:paraId="1B35C3C8"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Garay, L. and Font, X., 2012. 'Doing good to do well? Corporate social responsibility reasons, practices and impacts in small and medium accommodation enterprises'. International Journal of Hospitality Management, 31(2), pp.329-337.</w:t>
      </w:r>
    </w:p>
    <w:p w14:paraId="78A48766"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Guix, M., Font, X. and Bonilla-Priego, M.J., 2019. 'Sustainability leadership in the hotel industry: A multinational study'. International Journal of Tourism Research, 21(2), pp.139-152.</w:t>
      </w:r>
    </w:p>
    <w:p w14:paraId="5AEB59A7"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He, P., He, Y. and Xu, F., 2018. 'Evolutionary analysis of sustainable tourism'. Annals of Tourism Research, 69(1), pp.76-89.</w:t>
      </w:r>
    </w:p>
    <w:p w14:paraId="11DB306A"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Jones, P., Hillier, D. and Comfort, D., 2016. 'Sustainability in the hospitality industry: Some personal reflections on corporate challenges and research agendas'. International Journal of Contemporary Hospitality Management, 28(1), pp.36-67.</w:t>
      </w:r>
    </w:p>
    <w:p w14:paraId="20DD16B2"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Kim, S.H., Lee, K. and Fairhurst, A., 2017. 'The review of "green" research in hospitality, 2000-2014'. International Journal of Contemporary Hospitality Management, 29(1), pp.226-247.</w:t>
      </w:r>
    </w:p>
    <w:p w14:paraId="5CBC6961"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Legrand, W., Chen, J.S. and Sloan, P., 2013. Sustainability in the Hospitality Industry: Principles of sustainable operations. 2nd ed. London: Routledge.</w:t>
      </w:r>
    </w:p>
    <w:p w14:paraId="4323895A"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Martínez, P. and Del Bosque, I.R., 2013. 'CSR and customer loyalty: The roles of trust, customer identification with the company and satisfaction'. International Journal of Hospitality Management, 35(1), pp.89-99.</w:t>
      </w:r>
    </w:p>
    <w:p w14:paraId="455916BD"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Melissen, F., van Ginneken, R. and Wood, R.C., 2016. 'Sustainability challenges and opportunities arising from the owner-operator split in hotels'. International Journal of Hospitality Management, 54(1), pp.35-42.</w:t>
      </w:r>
    </w:p>
    <w:p w14:paraId="05CA30B9"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Miao, L. and Wei, W., 2013. 'Consumers' pro-environmental behavior and the underlying motivations: A comparison between household and hotel settings'. International Journal of Hospitality Management, 32(1), pp.102-112.</w:t>
      </w:r>
    </w:p>
    <w:p w14:paraId="38BBD770"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Nicholls, S. and Kang, S., 2012. 'Green initiatives in the lodging sector: Are properties putting their principles into practice?'. International Journal of Hospitality Management, 31(2), pp.609-611.</w:t>
      </w:r>
    </w:p>
    <w:p w14:paraId="1944C04D"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Peng, N. and Chen, A., 2019. 'Luxury hotels going green – the antecedents and consequences of consumer hesitation'. Journal of Sustainable Tourism, 27(9), pp.1374-1392.</w:t>
      </w:r>
    </w:p>
    <w:p w14:paraId="7D9210ED"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Raub, S. and Martin-Rios, C., 2019. '"Think sustainable, act local" – a stakeholder-filter-model for translating SDGs into sustainability initiatives with local impact'. International Journal of Contemporary Hospitality Management, 31(6), pp.2428-2447.</w:t>
      </w:r>
    </w:p>
    <w:p w14:paraId="67A054D3"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Serra-Cantallops, A., Peña-Miranda, D.D., Ramón-Cardona, J. and Martorell-Cunill, O., 2018. 'Progress in Research on CSR and the Hotel Industry (2006-2015)'. Cornell Hospitality Quarterly, 59(1), pp.15-38.</w:t>
      </w:r>
    </w:p>
    <w:p w14:paraId="0CE2FEE4"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Stylos, N. and Vassiliadis, C., 2015. 'Differences in Sustainable Management Between Four- and Five-Star Hotels Regarding the Perceptions of Three-Pillar Sustainability'. Journal of Hospitality Marketing &amp; Management, 24(8), pp.791-825.</w:t>
      </w:r>
    </w:p>
    <w:p w14:paraId="7B593B4E" w14:textId="77777777" w:rsidR="00E16708" w:rsidRPr="00E16708"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Yu, Y., Li, X. and Jai, T.M., 2017. 'The impact of green experience on customer satisfaction: Evidence from TripAdvisor'. International Journal of Contemporary Hospitality Management, 29(5), pp.1340-1361.</w:t>
      </w:r>
    </w:p>
    <w:p w14:paraId="023643D7" w14:textId="29450E4E" w:rsidR="00AC29F5" w:rsidRPr="002B3060" w:rsidRDefault="00E16708" w:rsidP="00E16708">
      <w:pPr>
        <w:spacing w:line="360" w:lineRule="auto"/>
        <w:jc w:val="both"/>
        <w:rPr>
          <w:rFonts w:ascii="Arial" w:hAnsi="Arial" w:cs="Arial"/>
          <w:color w:val="222222"/>
          <w:sz w:val="24"/>
          <w:szCs w:val="24"/>
          <w:shd w:val="clear" w:color="auto" w:fill="FFFFFF"/>
        </w:rPr>
      </w:pPr>
      <w:r w:rsidRPr="00E16708">
        <w:rPr>
          <w:rFonts w:ascii="Arial" w:hAnsi="Arial" w:cs="Arial"/>
          <w:color w:val="222222"/>
          <w:sz w:val="24"/>
          <w:szCs w:val="24"/>
          <w:shd w:val="clear" w:color="auto" w:fill="FFFFFF"/>
        </w:rPr>
        <w:t>Zhang, J.J., Joglekar, N. and Verma, R., 2012. 'Pushing the frontier of sustainable service operations management: Evidence from US hospitality industry'. Journal of Service Management, 23(3), pp.377-399.</w:t>
      </w:r>
    </w:p>
    <w:p w14:paraId="71909CE6" w14:textId="77777777" w:rsidR="00AC29F5" w:rsidRPr="003261AC" w:rsidRDefault="00AC29F5" w:rsidP="003261AC">
      <w:pPr>
        <w:spacing w:line="360" w:lineRule="auto"/>
        <w:jc w:val="both"/>
        <w:rPr>
          <w:rFonts w:ascii="Arial" w:hAnsi="Arial" w:cs="Arial"/>
          <w:sz w:val="24"/>
          <w:szCs w:val="24"/>
        </w:rPr>
      </w:pPr>
    </w:p>
    <w:sectPr w:rsidR="00AC29F5" w:rsidRPr="003261AC">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3F6FBB" w14:textId="77777777" w:rsidR="00CD7831" w:rsidRDefault="00CD7831" w:rsidP="00330D71">
      <w:pPr>
        <w:spacing w:after="0" w:line="240" w:lineRule="auto"/>
      </w:pPr>
      <w:r>
        <w:separator/>
      </w:r>
    </w:p>
  </w:endnote>
  <w:endnote w:type="continuationSeparator" w:id="0">
    <w:p w14:paraId="0C74CEEC" w14:textId="77777777" w:rsidR="00CD7831" w:rsidRDefault="00CD7831" w:rsidP="00330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6946783"/>
      <w:docPartObj>
        <w:docPartGallery w:val="Page Numbers (Bottom of Page)"/>
        <w:docPartUnique/>
      </w:docPartObj>
    </w:sdtPr>
    <w:sdtEndPr>
      <w:rPr>
        <w:noProof/>
      </w:rPr>
    </w:sdtEndPr>
    <w:sdtContent>
      <w:p w14:paraId="594CA2E1" w14:textId="72E303BD" w:rsidR="00330D71" w:rsidRDefault="00330D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070166" w14:textId="77777777" w:rsidR="00330D71" w:rsidRDefault="00330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CF91D8" w14:textId="77777777" w:rsidR="00CD7831" w:rsidRDefault="00CD7831" w:rsidP="00330D71">
      <w:pPr>
        <w:spacing w:after="0" w:line="240" w:lineRule="auto"/>
      </w:pPr>
      <w:r>
        <w:separator/>
      </w:r>
    </w:p>
  </w:footnote>
  <w:footnote w:type="continuationSeparator" w:id="0">
    <w:p w14:paraId="482CACC5" w14:textId="77777777" w:rsidR="00CD7831" w:rsidRDefault="00CD7831" w:rsidP="00330D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63F58"/>
    <w:multiLevelType w:val="multilevel"/>
    <w:tmpl w:val="A828AC84"/>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28D177F"/>
    <w:multiLevelType w:val="multilevel"/>
    <w:tmpl w:val="3C026E9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8ED546C"/>
    <w:multiLevelType w:val="hybridMultilevel"/>
    <w:tmpl w:val="8B42F0C4"/>
    <w:lvl w:ilvl="0" w:tplc="D110097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2345232">
    <w:abstractNumId w:val="2"/>
  </w:num>
  <w:num w:numId="2" w16cid:durableId="644050929">
    <w:abstractNumId w:val="0"/>
  </w:num>
  <w:num w:numId="3" w16cid:durableId="15021567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67F"/>
    <w:rsid w:val="000310B0"/>
    <w:rsid w:val="0004182F"/>
    <w:rsid w:val="0005530E"/>
    <w:rsid w:val="000F5A1E"/>
    <w:rsid w:val="00160200"/>
    <w:rsid w:val="00194A86"/>
    <w:rsid w:val="001A2C2D"/>
    <w:rsid w:val="001D6103"/>
    <w:rsid w:val="001D74AC"/>
    <w:rsid w:val="002262FF"/>
    <w:rsid w:val="00273ECD"/>
    <w:rsid w:val="002A2FAE"/>
    <w:rsid w:val="002B3060"/>
    <w:rsid w:val="002F398F"/>
    <w:rsid w:val="00312ABA"/>
    <w:rsid w:val="00323B1C"/>
    <w:rsid w:val="003261AC"/>
    <w:rsid w:val="00330D71"/>
    <w:rsid w:val="0034324C"/>
    <w:rsid w:val="003B52BB"/>
    <w:rsid w:val="0042373B"/>
    <w:rsid w:val="00467627"/>
    <w:rsid w:val="00476B8D"/>
    <w:rsid w:val="004B2BBE"/>
    <w:rsid w:val="004B5BD7"/>
    <w:rsid w:val="004D55CD"/>
    <w:rsid w:val="005052E6"/>
    <w:rsid w:val="00580D8D"/>
    <w:rsid w:val="00583BD2"/>
    <w:rsid w:val="005F5581"/>
    <w:rsid w:val="00683E3E"/>
    <w:rsid w:val="006A1357"/>
    <w:rsid w:val="006C0EF1"/>
    <w:rsid w:val="00726B12"/>
    <w:rsid w:val="00763FC3"/>
    <w:rsid w:val="0077567F"/>
    <w:rsid w:val="0077627E"/>
    <w:rsid w:val="007E0F9B"/>
    <w:rsid w:val="00844D8A"/>
    <w:rsid w:val="008544DB"/>
    <w:rsid w:val="0087204A"/>
    <w:rsid w:val="00885A3F"/>
    <w:rsid w:val="008A6E2D"/>
    <w:rsid w:val="00910A7D"/>
    <w:rsid w:val="0092760D"/>
    <w:rsid w:val="009362DF"/>
    <w:rsid w:val="00946662"/>
    <w:rsid w:val="0095650C"/>
    <w:rsid w:val="009A68A3"/>
    <w:rsid w:val="009B155F"/>
    <w:rsid w:val="009C1E89"/>
    <w:rsid w:val="009F7C2B"/>
    <w:rsid w:val="00A307F4"/>
    <w:rsid w:val="00A717EF"/>
    <w:rsid w:val="00A84E48"/>
    <w:rsid w:val="00AC29F5"/>
    <w:rsid w:val="00B0410F"/>
    <w:rsid w:val="00B47914"/>
    <w:rsid w:val="00B70456"/>
    <w:rsid w:val="00B7626B"/>
    <w:rsid w:val="00BD5E58"/>
    <w:rsid w:val="00BF58B0"/>
    <w:rsid w:val="00C124AC"/>
    <w:rsid w:val="00CD7831"/>
    <w:rsid w:val="00CE2FF3"/>
    <w:rsid w:val="00D0356A"/>
    <w:rsid w:val="00D05A7A"/>
    <w:rsid w:val="00D43E33"/>
    <w:rsid w:val="00D6037F"/>
    <w:rsid w:val="00DA52C6"/>
    <w:rsid w:val="00DD769D"/>
    <w:rsid w:val="00DE2A0C"/>
    <w:rsid w:val="00DE675F"/>
    <w:rsid w:val="00E00111"/>
    <w:rsid w:val="00E16708"/>
    <w:rsid w:val="00E44356"/>
    <w:rsid w:val="00E5045E"/>
    <w:rsid w:val="00E81A9F"/>
    <w:rsid w:val="00EC0718"/>
    <w:rsid w:val="00F42027"/>
    <w:rsid w:val="00F453D4"/>
    <w:rsid w:val="00F47255"/>
    <w:rsid w:val="00F604EF"/>
    <w:rsid w:val="00F97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A9C05"/>
  <w15:chartTrackingRefBased/>
  <w15:docId w15:val="{A0DBD700-39AF-40E7-8A86-DCBCE0FAC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1"/>
    <w:qFormat/>
    <w:rsid w:val="0005530E"/>
    <w:pPr>
      <w:widowControl w:val="0"/>
      <w:autoSpaceDE w:val="0"/>
      <w:autoSpaceDN w:val="0"/>
      <w:spacing w:before="3" w:line="256" w:lineRule="auto"/>
      <w:outlineLvl w:val="0"/>
    </w:pPr>
    <w:rPr>
      <w:rFonts w:ascii="Times New Roman" w:eastAsia="Tahoma" w:hAnsi="Times New Roman" w:cs="Tahoma"/>
      <w:b/>
      <w:bCs/>
      <w:i/>
      <w:color w:val="000000" w:themeColor="text1"/>
      <w:sz w:val="32"/>
      <w:szCs w:val="48"/>
    </w:rPr>
  </w:style>
  <w:style w:type="paragraph" w:styleId="Heading2">
    <w:name w:val="heading 2"/>
    <w:basedOn w:val="Normal"/>
    <w:next w:val="Normal"/>
    <w:link w:val="Heading2Char"/>
    <w:autoRedefine/>
    <w:uiPriority w:val="9"/>
    <w:unhideWhenUsed/>
    <w:qFormat/>
    <w:rsid w:val="00CE2FF3"/>
    <w:pPr>
      <w:keepNext/>
      <w:keepLines/>
      <w:numPr>
        <w:ilvl w:val="1"/>
        <w:numId w:val="2"/>
      </w:numPr>
      <w:spacing w:before="40" w:after="0" w:line="360" w:lineRule="auto"/>
      <w:jc w:val="both"/>
      <w:outlineLvl w:val="1"/>
    </w:pPr>
    <w:rPr>
      <w:rFonts w:ascii="Times New Roman" w:eastAsiaTheme="majorEastAsia" w:hAnsi="Times New Roman" w:cstheme="majorBidi"/>
      <w:color w:val="2F5496" w:themeColor="accent1" w:themeShade="BF"/>
      <w:sz w:val="24"/>
      <w:szCs w:val="26"/>
    </w:rPr>
  </w:style>
  <w:style w:type="paragraph" w:styleId="Heading3">
    <w:name w:val="heading 3"/>
    <w:basedOn w:val="Normal"/>
    <w:next w:val="Normal"/>
    <w:link w:val="Heading3Char"/>
    <w:autoRedefine/>
    <w:uiPriority w:val="9"/>
    <w:unhideWhenUsed/>
    <w:qFormat/>
    <w:rsid w:val="00CE2FF3"/>
    <w:pPr>
      <w:keepNext/>
      <w:keepLines/>
      <w:numPr>
        <w:ilvl w:val="2"/>
        <w:numId w:val="3"/>
      </w:numPr>
      <w:spacing w:before="40" w:after="0" w:line="360" w:lineRule="auto"/>
      <w:ind w:left="720"/>
      <w:jc w:val="both"/>
      <w:outlineLvl w:val="2"/>
    </w:pPr>
    <w:rPr>
      <w:rFonts w:ascii="Times New Roman" w:eastAsiaTheme="majorEastAsia" w:hAnsi="Times New Roman"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05530E"/>
    <w:rPr>
      <w:rFonts w:ascii="Times New Roman" w:eastAsia="Tahoma" w:hAnsi="Times New Roman" w:cs="Tahoma"/>
      <w:b/>
      <w:bCs/>
      <w:i/>
      <w:color w:val="000000" w:themeColor="text1"/>
      <w:sz w:val="32"/>
      <w:szCs w:val="48"/>
    </w:rPr>
  </w:style>
  <w:style w:type="character" w:customStyle="1" w:styleId="Heading2Char">
    <w:name w:val="Heading 2 Char"/>
    <w:basedOn w:val="DefaultParagraphFont"/>
    <w:link w:val="Heading2"/>
    <w:uiPriority w:val="9"/>
    <w:rsid w:val="00CE2FF3"/>
    <w:rPr>
      <w:rFonts w:ascii="Times New Roman" w:eastAsiaTheme="majorEastAsia" w:hAnsi="Times New Roman" w:cstheme="majorBidi"/>
      <w:color w:val="2F5496" w:themeColor="accent1" w:themeShade="BF"/>
      <w:sz w:val="24"/>
      <w:szCs w:val="26"/>
    </w:rPr>
  </w:style>
  <w:style w:type="paragraph" w:styleId="NoSpacing">
    <w:name w:val="No Spacing"/>
    <w:next w:val="Heading1"/>
    <w:autoRedefine/>
    <w:uiPriority w:val="1"/>
    <w:qFormat/>
    <w:rsid w:val="00DE2A0C"/>
    <w:pPr>
      <w:spacing w:after="0" w:line="240" w:lineRule="auto"/>
    </w:pPr>
    <w:rPr>
      <w:rFonts w:ascii="Times New Roman" w:hAnsi="Times New Roman"/>
      <w:b/>
      <w:sz w:val="32"/>
      <w:u w:val="single"/>
      <w:lang w:val="en-US"/>
    </w:rPr>
  </w:style>
  <w:style w:type="character" w:customStyle="1" w:styleId="Heading3Char">
    <w:name w:val="Heading 3 Char"/>
    <w:basedOn w:val="DefaultParagraphFont"/>
    <w:link w:val="Heading3"/>
    <w:uiPriority w:val="9"/>
    <w:rsid w:val="00CE2FF3"/>
    <w:rPr>
      <w:rFonts w:ascii="Times New Roman" w:eastAsiaTheme="majorEastAsia" w:hAnsi="Times New Roman" w:cstheme="majorBidi"/>
      <w:color w:val="000000" w:themeColor="text1"/>
      <w:sz w:val="24"/>
      <w:szCs w:val="24"/>
    </w:rPr>
  </w:style>
  <w:style w:type="paragraph" w:styleId="Header">
    <w:name w:val="header"/>
    <w:basedOn w:val="Normal"/>
    <w:link w:val="HeaderChar"/>
    <w:uiPriority w:val="99"/>
    <w:unhideWhenUsed/>
    <w:rsid w:val="00330D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D71"/>
  </w:style>
  <w:style w:type="paragraph" w:styleId="Footer">
    <w:name w:val="footer"/>
    <w:basedOn w:val="Normal"/>
    <w:link w:val="FooterChar"/>
    <w:uiPriority w:val="99"/>
    <w:unhideWhenUsed/>
    <w:rsid w:val="00330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D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5037363">
      <w:bodyDiv w:val="1"/>
      <w:marLeft w:val="0"/>
      <w:marRight w:val="0"/>
      <w:marTop w:val="0"/>
      <w:marBottom w:val="0"/>
      <w:divBdr>
        <w:top w:val="none" w:sz="0" w:space="0" w:color="auto"/>
        <w:left w:val="none" w:sz="0" w:space="0" w:color="auto"/>
        <w:bottom w:val="none" w:sz="0" w:space="0" w:color="auto"/>
        <w:right w:val="none" w:sz="0" w:space="0" w:color="auto"/>
      </w:divBdr>
    </w:div>
    <w:div w:id="425537834">
      <w:bodyDiv w:val="1"/>
      <w:marLeft w:val="0"/>
      <w:marRight w:val="0"/>
      <w:marTop w:val="0"/>
      <w:marBottom w:val="0"/>
      <w:divBdr>
        <w:top w:val="none" w:sz="0" w:space="0" w:color="auto"/>
        <w:left w:val="none" w:sz="0" w:space="0" w:color="auto"/>
        <w:bottom w:val="none" w:sz="0" w:space="0" w:color="auto"/>
        <w:right w:val="none" w:sz="0" w:space="0" w:color="auto"/>
      </w:divBdr>
    </w:div>
    <w:div w:id="567959593">
      <w:bodyDiv w:val="1"/>
      <w:marLeft w:val="0"/>
      <w:marRight w:val="0"/>
      <w:marTop w:val="0"/>
      <w:marBottom w:val="0"/>
      <w:divBdr>
        <w:top w:val="none" w:sz="0" w:space="0" w:color="auto"/>
        <w:left w:val="none" w:sz="0" w:space="0" w:color="auto"/>
        <w:bottom w:val="none" w:sz="0" w:space="0" w:color="auto"/>
        <w:right w:val="none" w:sz="0" w:space="0" w:color="auto"/>
      </w:divBdr>
    </w:div>
    <w:div w:id="780343169">
      <w:bodyDiv w:val="1"/>
      <w:marLeft w:val="0"/>
      <w:marRight w:val="0"/>
      <w:marTop w:val="0"/>
      <w:marBottom w:val="0"/>
      <w:divBdr>
        <w:top w:val="none" w:sz="0" w:space="0" w:color="auto"/>
        <w:left w:val="none" w:sz="0" w:space="0" w:color="auto"/>
        <w:bottom w:val="none" w:sz="0" w:space="0" w:color="auto"/>
        <w:right w:val="none" w:sz="0" w:space="0" w:color="auto"/>
      </w:divBdr>
    </w:div>
    <w:div w:id="939488827">
      <w:bodyDiv w:val="1"/>
      <w:marLeft w:val="0"/>
      <w:marRight w:val="0"/>
      <w:marTop w:val="0"/>
      <w:marBottom w:val="0"/>
      <w:divBdr>
        <w:top w:val="none" w:sz="0" w:space="0" w:color="auto"/>
        <w:left w:val="none" w:sz="0" w:space="0" w:color="auto"/>
        <w:bottom w:val="none" w:sz="0" w:space="0" w:color="auto"/>
        <w:right w:val="none" w:sz="0" w:space="0" w:color="auto"/>
      </w:divBdr>
    </w:div>
    <w:div w:id="1156652138">
      <w:bodyDiv w:val="1"/>
      <w:marLeft w:val="0"/>
      <w:marRight w:val="0"/>
      <w:marTop w:val="0"/>
      <w:marBottom w:val="0"/>
      <w:divBdr>
        <w:top w:val="none" w:sz="0" w:space="0" w:color="auto"/>
        <w:left w:val="none" w:sz="0" w:space="0" w:color="auto"/>
        <w:bottom w:val="none" w:sz="0" w:space="0" w:color="auto"/>
        <w:right w:val="none" w:sz="0" w:space="0" w:color="auto"/>
      </w:divBdr>
    </w:div>
    <w:div w:id="1257900674">
      <w:bodyDiv w:val="1"/>
      <w:marLeft w:val="0"/>
      <w:marRight w:val="0"/>
      <w:marTop w:val="0"/>
      <w:marBottom w:val="0"/>
      <w:divBdr>
        <w:top w:val="none" w:sz="0" w:space="0" w:color="auto"/>
        <w:left w:val="none" w:sz="0" w:space="0" w:color="auto"/>
        <w:bottom w:val="none" w:sz="0" w:space="0" w:color="auto"/>
        <w:right w:val="none" w:sz="0" w:space="0" w:color="auto"/>
      </w:divBdr>
    </w:div>
    <w:div w:id="1619605943">
      <w:bodyDiv w:val="1"/>
      <w:marLeft w:val="0"/>
      <w:marRight w:val="0"/>
      <w:marTop w:val="0"/>
      <w:marBottom w:val="0"/>
      <w:divBdr>
        <w:top w:val="none" w:sz="0" w:space="0" w:color="auto"/>
        <w:left w:val="none" w:sz="0" w:space="0" w:color="auto"/>
        <w:bottom w:val="none" w:sz="0" w:space="0" w:color="auto"/>
        <w:right w:val="none" w:sz="0" w:space="0" w:color="auto"/>
      </w:divBdr>
      <w:divsChild>
        <w:div w:id="766534920">
          <w:marLeft w:val="0"/>
          <w:marRight w:val="0"/>
          <w:marTop w:val="0"/>
          <w:marBottom w:val="0"/>
          <w:divBdr>
            <w:top w:val="single" w:sz="2" w:space="0" w:color="auto"/>
            <w:left w:val="single" w:sz="2" w:space="0" w:color="auto"/>
            <w:bottom w:val="single" w:sz="2" w:space="0" w:color="auto"/>
            <w:right w:val="single" w:sz="2" w:space="0" w:color="auto"/>
          </w:divBdr>
          <w:divsChild>
            <w:div w:id="383408265">
              <w:marLeft w:val="0"/>
              <w:marRight w:val="0"/>
              <w:marTop w:val="0"/>
              <w:marBottom w:val="0"/>
              <w:divBdr>
                <w:top w:val="single" w:sz="2" w:space="0" w:color="auto"/>
                <w:left w:val="single" w:sz="2" w:space="0" w:color="auto"/>
                <w:bottom w:val="single" w:sz="2" w:space="0" w:color="auto"/>
                <w:right w:val="single" w:sz="2" w:space="0" w:color="auto"/>
              </w:divBdr>
              <w:divsChild>
                <w:div w:id="1167555333">
                  <w:marLeft w:val="15"/>
                  <w:marRight w:val="0"/>
                  <w:marTop w:val="0"/>
                  <w:marBottom w:val="0"/>
                  <w:divBdr>
                    <w:top w:val="single" w:sz="2" w:space="0" w:color="auto"/>
                    <w:left w:val="single" w:sz="2" w:space="0" w:color="auto"/>
                    <w:bottom w:val="single" w:sz="2" w:space="0" w:color="auto"/>
                    <w:right w:val="single" w:sz="2" w:space="0" w:color="auto"/>
                  </w:divBdr>
                  <w:divsChild>
                    <w:div w:id="691298813">
                      <w:marLeft w:val="0"/>
                      <w:marRight w:val="0"/>
                      <w:marTop w:val="0"/>
                      <w:marBottom w:val="0"/>
                      <w:divBdr>
                        <w:top w:val="single" w:sz="2" w:space="0" w:color="auto"/>
                        <w:left w:val="single" w:sz="2" w:space="0" w:color="auto"/>
                        <w:bottom w:val="single" w:sz="2" w:space="0" w:color="auto"/>
                        <w:right w:val="single" w:sz="2" w:space="0" w:color="auto"/>
                      </w:divBdr>
                      <w:divsChild>
                        <w:div w:id="1611162237">
                          <w:marLeft w:val="0"/>
                          <w:marRight w:val="0"/>
                          <w:marTop w:val="0"/>
                          <w:marBottom w:val="0"/>
                          <w:divBdr>
                            <w:top w:val="single" w:sz="2" w:space="0" w:color="auto"/>
                            <w:left w:val="single" w:sz="2" w:space="0" w:color="auto"/>
                            <w:bottom w:val="single" w:sz="2" w:space="0" w:color="auto"/>
                            <w:right w:val="single" w:sz="2" w:space="0" w:color="auto"/>
                          </w:divBdr>
                          <w:divsChild>
                            <w:div w:id="1231965392">
                              <w:marLeft w:val="0"/>
                              <w:marRight w:val="0"/>
                              <w:marTop w:val="0"/>
                              <w:marBottom w:val="0"/>
                              <w:divBdr>
                                <w:top w:val="single" w:sz="2" w:space="0" w:color="auto"/>
                                <w:left w:val="single" w:sz="2" w:space="0" w:color="auto"/>
                                <w:bottom w:val="single" w:sz="2" w:space="0" w:color="auto"/>
                                <w:right w:val="single" w:sz="2" w:space="0" w:color="auto"/>
                              </w:divBdr>
                            </w:div>
                          </w:divsChild>
                        </w:div>
                        <w:div w:id="205233840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2139638044">
          <w:marLeft w:val="0"/>
          <w:marRight w:val="0"/>
          <w:marTop w:val="0"/>
          <w:marBottom w:val="0"/>
          <w:divBdr>
            <w:top w:val="single" w:sz="2" w:space="0" w:color="auto"/>
            <w:left w:val="single" w:sz="2" w:space="0" w:color="auto"/>
            <w:bottom w:val="single" w:sz="2" w:space="0" w:color="auto"/>
            <w:right w:val="single" w:sz="2" w:space="0" w:color="auto"/>
          </w:divBdr>
          <w:divsChild>
            <w:div w:id="17658768">
              <w:marLeft w:val="0"/>
              <w:marRight w:val="0"/>
              <w:marTop w:val="0"/>
              <w:marBottom w:val="0"/>
              <w:divBdr>
                <w:top w:val="single" w:sz="2" w:space="0" w:color="auto"/>
                <w:left w:val="single" w:sz="2" w:space="0" w:color="auto"/>
                <w:bottom w:val="single" w:sz="2" w:space="0" w:color="auto"/>
                <w:right w:val="single" w:sz="2" w:space="0" w:color="auto"/>
              </w:divBdr>
              <w:divsChild>
                <w:div w:id="1160733683">
                  <w:marLeft w:val="0"/>
                  <w:marRight w:val="0"/>
                  <w:marTop w:val="0"/>
                  <w:marBottom w:val="0"/>
                  <w:divBdr>
                    <w:top w:val="single" w:sz="2" w:space="0" w:color="auto"/>
                    <w:left w:val="single" w:sz="2" w:space="0" w:color="auto"/>
                    <w:bottom w:val="single" w:sz="2" w:space="0" w:color="auto"/>
                    <w:right w:val="single" w:sz="2" w:space="0" w:color="auto"/>
                  </w:divBdr>
                  <w:divsChild>
                    <w:div w:id="926887481">
                      <w:marLeft w:val="0"/>
                      <w:marRight w:val="0"/>
                      <w:marTop w:val="0"/>
                      <w:marBottom w:val="0"/>
                      <w:divBdr>
                        <w:top w:val="single" w:sz="2" w:space="0" w:color="auto"/>
                        <w:left w:val="single" w:sz="2" w:space="0" w:color="auto"/>
                        <w:bottom w:val="single" w:sz="2" w:space="0" w:color="auto"/>
                        <w:right w:val="single" w:sz="2" w:space="0" w:color="auto"/>
                      </w:divBdr>
                      <w:divsChild>
                        <w:div w:id="1934824718">
                          <w:marLeft w:val="0"/>
                          <w:marRight w:val="0"/>
                          <w:marTop w:val="0"/>
                          <w:marBottom w:val="0"/>
                          <w:divBdr>
                            <w:top w:val="single" w:sz="2" w:space="0" w:color="auto"/>
                            <w:left w:val="single" w:sz="2" w:space="0" w:color="auto"/>
                            <w:bottom w:val="single" w:sz="2" w:space="0" w:color="auto"/>
                            <w:right w:val="single" w:sz="2" w:space="0" w:color="auto"/>
                          </w:divBdr>
                          <w:divsChild>
                            <w:div w:id="2487357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874534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3009</Words>
  <Characters>17156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Zomir Hussain Khan (2209207)</cp:lastModifiedBy>
  <cp:revision>2</cp:revision>
  <dcterms:created xsi:type="dcterms:W3CDTF">2024-10-21T20:56:00Z</dcterms:created>
  <dcterms:modified xsi:type="dcterms:W3CDTF">2024-10-21T20:56:00Z</dcterms:modified>
</cp:coreProperties>
</file>