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46D6" w:rsidRDefault="00C046D6">
      <w:pPr>
        <w:rPr>
          <w:rFonts w:ascii="Times New Roman" w:hAnsi="Times New Roman" w:cs="Times New Roman"/>
          <w:b/>
          <w:i/>
          <w:sz w:val="44"/>
          <w:u w:val="single"/>
        </w:rPr>
      </w:pPr>
    </w:p>
    <w:p w:rsidR="00C046D6" w:rsidRDefault="00C046D6">
      <w:pPr>
        <w:rPr>
          <w:rFonts w:ascii="Times New Roman" w:hAnsi="Times New Roman" w:cs="Times New Roman"/>
          <w:b/>
          <w:i/>
          <w:sz w:val="72"/>
          <w:u w:val="single"/>
        </w:rPr>
      </w:pPr>
      <w:r w:rsidRPr="00C046D6">
        <w:rPr>
          <w:rFonts w:ascii="Times New Roman" w:hAnsi="Times New Roman" w:cs="Times New Roman"/>
          <w:b/>
          <w:i/>
          <w:sz w:val="72"/>
          <w:u w:val="single"/>
        </w:rPr>
        <w:t>The enquiring teacher- Lesson study on the effect of physical activity on student engagement</w:t>
      </w:r>
    </w:p>
    <w:p w:rsidR="00C046D6" w:rsidRDefault="00C046D6">
      <w:pPr>
        <w:rPr>
          <w:rFonts w:ascii="Times New Roman" w:hAnsi="Times New Roman" w:cs="Times New Roman"/>
          <w:b/>
          <w:i/>
          <w:sz w:val="72"/>
          <w:u w:val="single"/>
        </w:rPr>
      </w:pPr>
    </w:p>
    <w:p w:rsidR="00C046D6" w:rsidRDefault="00C046D6">
      <w:pPr>
        <w:rPr>
          <w:rFonts w:ascii="Times New Roman" w:hAnsi="Times New Roman" w:cs="Times New Roman"/>
          <w:b/>
          <w:i/>
          <w:sz w:val="72"/>
          <w:u w:val="single"/>
        </w:rPr>
      </w:pPr>
    </w:p>
    <w:p w:rsidR="00C046D6" w:rsidRDefault="00C046D6">
      <w:pPr>
        <w:rPr>
          <w:rFonts w:ascii="Times New Roman" w:hAnsi="Times New Roman" w:cs="Times New Roman"/>
          <w:b/>
          <w:i/>
          <w:sz w:val="72"/>
          <w:u w:val="single"/>
        </w:rPr>
      </w:pPr>
    </w:p>
    <w:p w:rsidR="00C046D6" w:rsidRDefault="00C046D6">
      <w:pPr>
        <w:rPr>
          <w:rFonts w:ascii="Times New Roman" w:hAnsi="Times New Roman" w:cs="Times New Roman"/>
          <w:b/>
          <w:i/>
          <w:sz w:val="72"/>
          <w:u w:val="single"/>
        </w:rPr>
      </w:pPr>
    </w:p>
    <w:p w:rsidR="00C046D6" w:rsidRDefault="00C046D6">
      <w:pPr>
        <w:rPr>
          <w:rFonts w:ascii="Times New Roman" w:hAnsi="Times New Roman" w:cs="Times New Roman"/>
          <w:b/>
          <w:i/>
          <w:sz w:val="72"/>
          <w:u w:val="single"/>
        </w:rPr>
      </w:pPr>
    </w:p>
    <w:p w:rsidR="00C046D6" w:rsidRDefault="00C046D6">
      <w:pPr>
        <w:rPr>
          <w:rFonts w:ascii="Times New Roman" w:hAnsi="Times New Roman" w:cs="Times New Roman"/>
          <w:b/>
          <w:i/>
          <w:sz w:val="72"/>
          <w:u w:val="single"/>
        </w:rPr>
      </w:pPr>
    </w:p>
    <w:p w:rsidR="00C046D6" w:rsidRDefault="00C046D6">
      <w:pPr>
        <w:rPr>
          <w:rFonts w:ascii="Times New Roman" w:hAnsi="Times New Roman" w:cs="Times New Roman"/>
          <w:b/>
          <w:i/>
          <w:sz w:val="72"/>
          <w:u w:val="single"/>
        </w:rPr>
      </w:pPr>
    </w:p>
    <w:p w:rsidR="00C046D6" w:rsidRDefault="00C046D6">
      <w:pPr>
        <w:rPr>
          <w:rFonts w:ascii="Times New Roman" w:hAnsi="Times New Roman" w:cs="Times New Roman"/>
          <w:b/>
          <w:i/>
          <w:sz w:val="72"/>
          <w:u w:val="single"/>
        </w:rPr>
      </w:pPr>
    </w:p>
    <w:p w:rsidR="00C046D6" w:rsidRPr="00C046D6" w:rsidRDefault="00C046D6">
      <w:pPr>
        <w:rPr>
          <w:rFonts w:ascii="Times New Roman" w:hAnsi="Times New Roman" w:cs="Times New Roman"/>
          <w:b/>
          <w:i/>
          <w:sz w:val="32"/>
          <w:u w:val="single"/>
        </w:rPr>
      </w:pPr>
      <w:r>
        <w:rPr>
          <w:rFonts w:ascii="Times New Roman" w:hAnsi="Times New Roman" w:cs="Times New Roman"/>
          <w:b/>
          <w:i/>
          <w:sz w:val="32"/>
          <w:u w:val="single"/>
        </w:rPr>
        <w:t>Word count: 5408</w:t>
      </w:r>
      <w:bookmarkStart w:id="0" w:name="_GoBack"/>
      <w:bookmarkEnd w:id="0"/>
    </w:p>
    <w:p w:rsidR="00C046D6" w:rsidRDefault="00C046D6">
      <w:pPr>
        <w:rPr>
          <w:rFonts w:ascii="Times New Roman" w:hAnsi="Times New Roman" w:cs="Times New Roman"/>
          <w:b/>
          <w:i/>
          <w:sz w:val="44"/>
          <w:u w:val="single"/>
        </w:rPr>
      </w:pPr>
    </w:p>
    <w:p w:rsidR="00DB7339" w:rsidRPr="00C046D6" w:rsidRDefault="00DB7339">
      <w:pPr>
        <w:rPr>
          <w:rFonts w:ascii="Times New Roman" w:hAnsi="Times New Roman" w:cs="Times New Roman"/>
          <w:b/>
          <w:i/>
          <w:sz w:val="52"/>
          <w:u w:val="single"/>
        </w:rPr>
      </w:pPr>
      <w:r>
        <w:rPr>
          <w:rFonts w:ascii="Times New Roman" w:hAnsi="Times New Roman" w:cs="Times New Roman"/>
          <w:b/>
          <w:i/>
          <w:sz w:val="44"/>
          <w:u w:val="single"/>
        </w:rPr>
        <w:lastRenderedPageBreak/>
        <w:t>The enquiring teacher:</w:t>
      </w:r>
      <w:r w:rsidR="004505C4">
        <w:rPr>
          <w:rFonts w:ascii="Times New Roman" w:hAnsi="Times New Roman" w:cs="Times New Roman"/>
          <w:b/>
          <w:i/>
          <w:sz w:val="44"/>
          <w:u w:val="single"/>
        </w:rPr>
        <w:t xml:space="preserve"> </w:t>
      </w:r>
      <w:r w:rsidR="004505C4" w:rsidRPr="004505C4">
        <w:rPr>
          <w:rFonts w:ascii="Times New Roman" w:hAnsi="Times New Roman" w:cs="Times New Roman"/>
          <w:b/>
          <w:i/>
          <w:sz w:val="44"/>
          <w:u w:val="single"/>
        </w:rPr>
        <w:t>How can we improve engagement in foundation phase lessons through physical/ active participation?</w:t>
      </w:r>
    </w:p>
    <w:p w:rsidR="00D61D77" w:rsidRPr="00F74036" w:rsidRDefault="00F74036">
      <w:pPr>
        <w:rPr>
          <w:rFonts w:ascii="Times New Roman" w:hAnsi="Times New Roman" w:cs="Times New Roman"/>
          <w:b/>
          <w:sz w:val="24"/>
          <w:u w:val="single"/>
        </w:rPr>
      </w:pPr>
      <w:r w:rsidRPr="00F74036">
        <w:rPr>
          <w:rFonts w:ascii="Times New Roman" w:hAnsi="Times New Roman" w:cs="Times New Roman"/>
          <w:b/>
          <w:sz w:val="24"/>
          <w:u w:val="single"/>
        </w:rPr>
        <w:t>Purpose of the research</w:t>
      </w:r>
    </w:p>
    <w:p w:rsidR="00DB7339" w:rsidRDefault="005D54BE">
      <w:pPr>
        <w:rPr>
          <w:rFonts w:ascii="Times New Roman" w:hAnsi="Times New Roman" w:cs="Times New Roman"/>
          <w:sz w:val="24"/>
        </w:rPr>
      </w:pPr>
      <w:r>
        <w:rPr>
          <w:rFonts w:ascii="Times New Roman" w:hAnsi="Times New Roman" w:cs="Times New Roman"/>
          <w:sz w:val="24"/>
        </w:rPr>
        <w:t>The aims of the research were to study whether physical activity</w:t>
      </w:r>
      <w:r w:rsidR="004505C4">
        <w:rPr>
          <w:rFonts w:ascii="Times New Roman" w:hAnsi="Times New Roman" w:cs="Times New Roman"/>
          <w:sz w:val="24"/>
        </w:rPr>
        <w:t>/ participation</w:t>
      </w:r>
      <w:r>
        <w:rPr>
          <w:rFonts w:ascii="Times New Roman" w:hAnsi="Times New Roman" w:cs="Times New Roman"/>
          <w:sz w:val="24"/>
        </w:rPr>
        <w:t xml:space="preserve"> had </w:t>
      </w:r>
      <w:r w:rsidR="004505C4">
        <w:rPr>
          <w:rFonts w:ascii="Times New Roman" w:hAnsi="Times New Roman" w:cs="Times New Roman"/>
          <w:sz w:val="24"/>
        </w:rPr>
        <w:t xml:space="preserve">any measurable impact upon pupil engagement within foundation phase sessions. This was an area of interest for a multitude of reasons. Firstly, within my school and across my first professional teaching experience (PTE1), I had noticed across several sessions, both as the observer and the teacher, that children seemed to engage better within sessions that allowed for physical participation; most notably within physical education sessions and during the use of outdoor provisions. </w:t>
      </w:r>
      <w:r w:rsidR="00B52BE3">
        <w:rPr>
          <w:rFonts w:ascii="Times New Roman" w:hAnsi="Times New Roman" w:cs="Times New Roman"/>
          <w:sz w:val="24"/>
        </w:rPr>
        <w:t>Moreover,</w:t>
      </w:r>
      <w:r w:rsidR="003154B8">
        <w:rPr>
          <w:rFonts w:ascii="Times New Roman" w:hAnsi="Times New Roman" w:cs="Times New Roman"/>
          <w:sz w:val="24"/>
        </w:rPr>
        <w:t xml:space="preserve"> where physical activity was involved overall classroom behaviour seemed to improve. As a result, I was interested to discover how physical activity impacts the learning process and more specifically engagement.</w:t>
      </w:r>
    </w:p>
    <w:p w:rsidR="00D61D77" w:rsidRPr="00D61D77" w:rsidRDefault="00D61D77">
      <w:pPr>
        <w:rPr>
          <w:rFonts w:ascii="Times New Roman" w:hAnsi="Times New Roman" w:cs="Times New Roman"/>
          <w:b/>
          <w:sz w:val="24"/>
          <w:u w:val="single"/>
        </w:rPr>
      </w:pPr>
      <w:r>
        <w:rPr>
          <w:rFonts w:ascii="Times New Roman" w:hAnsi="Times New Roman" w:cs="Times New Roman"/>
          <w:b/>
          <w:sz w:val="24"/>
          <w:u w:val="single"/>
        </w:rPr>
        <w:t>Research context</w:t>
      </w:r>
    </w:p>
    <w:p w:rsidR="00085882" w:rsidRDefault="003154B8">
      <w:pPr>
        <w:rPr>
          <w:rFonts w:ascii="Times New Roman" w:hAnsi="Times New Roman" w:cs="Times New Roman"/>
          <w:sz w:val="24"/>
        </w:rPr>
      </w:pPr>
      <w:r>
        <w:rPr>
          <w:rFonts w:ascii="Times New Roman" w:hAnsi="Times New Roman" w:cs="Times New Roman"/>
          <w:sz w:val="24"/>
        </w:rPr>
        <w:t>Within my classroom I had 29 students of varying abilities who were grouped into five groups based entirely on overall ability across several subjects. The classroom was somewhat small and therefore physical activity is somewhat limited</w:t>
      </w:r>
      <w:r w:rsidR="00926E06">
        <w:rPr>
          <w:rFonts w:ascii="Times New Roman" w:hAnsi="Times New Roman" w:cs="Times New Roman"/>
          <w:sz w:val="24"/>
        </w:rPr>
        <w:t xml:space="preserve">. However, there is access to a covered outdoor area which is far more spacious thus allowing for a greater range of physical activities. We had both noted similar observations across our various experiences and as a result, we both came to a consensus </w:t>
      </w:r>
      <w:r w:rsidR="00085882">
        <w:rPr>
          <w:rFonts w:ascii="Times New Roman" w:hAnsi="Times New Roman" w:cs="Times New Roman"/>
          <w:sz w:val="24"/>
        </w:rPr>
        <w:t>regarding</w:t>
      </w:r>
      <w:r w:rsidR="00926E06">
        <w:rPr>
          <w:rFonts w:ascii="Times New Roman" w:hAnsi="Times New Roman" w:cs="Times New Roman"/>
          <w:sz w:val="24"/>
        </w:rPr>
        <w:t xml:space="preserve"> a research topic</w:t>
      </w:r>
      <w:r w:rsidR="00085882">
        <w:rPr>
          <w:rFonts w:ascii="Times New Roman" w:hAnsi="Times New Roman" w:cs="Times New Roman"/>
          <w:sz w:val="24"/>
        </w:rPr>
        <w:t xml:space="preserve"> </w:t>
      </w:r>
      <w:proofErr w:type="gramStart"/>
      <w:r w:rsidR="00085882">
        <w:rPr>
          <w:rFonts w:ascii="Times New Roman" w:hAnsi="Times New Roman" w:cs="Times New Roman"/>
          <w:sz w:val="24"/>
        </w:rPr>
        <w:t>fairly quickly</w:t>
      </w:r>
      <w:proofErr w:type="gramEnd"/>
      <w:r w:rsidR="00926E06">
        <w:rPr>
          <w:rFonts w:ascii="Times New Roman" w:hAnsi="Times New Roman" w:cs="Times New Roman"/>
          <w:sz w:val="24"/>
        </w:rPr>
        <w:t xml:space="preserve">. </w:t>
      </w:r>
      <w:r w:rsidR="00085882">
        <w:rPr>
          <w:rFonts w:ascii="Times New Roman" w:hAnsi="Times New Roman" w:cs="Times New Roman"/>
          <w:sz w:val="24"/>
        </w:rPr>
        <w:t xml:space="preserve">Our research question we decided on was </w:t>
      </w:r>
      <w:r w:rsidR="00085882" w:rsidRPr="00085882">
        <w:rPr>
          <w:rFonts w:ascii="Times New Roman" w:hAnsi="Times New Roman" w:cs="Times New Roman"/>
          <w:i/>
          <w:sz w:val="24"/>
        </w:rPr>
        <w:t>how can we improve engagement in foundation phase lessons through physical/ active participation?</w:t>
      </w:r>
    </w:p>
    <w:p w:rsidR="003154B8" w:rsidRDefault="00926E06">
      <w:pPr>
        <w:rPr>
          <w:rFonts w:ascii="Times New Roman" w:hAnsi="Times New Roman" w:cs="Times New Roman"/>
          <w:sz w:val="24"/>
        </w:rPr>
      </w:pPr>
      <w:r>
        <w:rPr>
          <w:rFonts w:ascii="Times New Roman" w:hAnsi="Times New Roman" w:cs="Times New Roman"/>
          <w:sz w:val="24"/>
        </w:rPr>
        <w:t xml:space="preserve">Having liaised with my partner, we noted any limitations </w:t>
      </w:r>
      <w:r w:rsidR="00085882">
        <w:rPr>
          <w:rFonts w:ascii="Times New Roman" w:hAnsi="Times New Roman" w:cs="Times New Roman"/>
          <w:sz w:val="24"/>
        </w:rPr>
        <w:t xml:space="preserve">our classrooms had as well as any benefits in relation to the research topic. In this discussion, it was apparent that my partner’s classroom setting was far more suited to the research topic and as such the first lesson study would take place at my placement setting. This was decided as if we were to amend the lesson in any way it would be easier to do so in a setting with less constraints rather than more especially given the nature of the research topic. </w:t>
      </w:r>
      <w:r w:rsidR="00F74036">
        <w:rPr>
          <w:rFonts w:ascii="Times New Roman" w:hAnsi="Times New Roman" w:cs="Times New Roman"/>
          <w:sz w:val="24"/>
        </w:rPr>
        <w:t>For the purpose of clarity, we must first define what is meant in the research question by physical/ active participation. For example, physical engagement can be defined as ‘the use of physical activities’ to ‘stimulate and engage students’ more specifically referring to ‘kinaesthetic learning’ and the use of ‘physical motion’ (</w:t>
      </w:r>
      <w:proofErr w:type="spellStart"/>
      <w:r w:rsidR="00F74036">
        <w:rPr>
          <w:rFonts w:ascii="Times New Roman" w:hAnsi="Times New Roman" w:cs="Times New Roman"/>
          <w:sz w:val="24"/>
        </w:rPr>
        <w:t>Edglossary</w:t>
      </w:r>
      <w:proofErr w:type="spellEnd"/>
      <w:r w:rsidR="00F74036">
        <w:rPr>
          <w:rFonts w:ascii="Times New Roman" w:hAnsi="Times New Roman" w:cs="Times New Roman"/>
          <w:sz w:val="24"/>
        </w:rPr>
        <w:t xml:space="preserve"> 2016). </w:t>
      </w:r>
    </w:p>
    <w:p w:rsidR="001E1A57" w:rsidRDefault="001E1A57">
      <w:pPr>
        <w:rPr>
          <w:rFonts w:ascii="Times New Roman" w:hAnsi="Times New Roman" w:cs="Times New Roman"/>
          <w:sz w:val="24"/>
        </w:rPr>
      </w:pPr>
    </w:p>
    <w:p w:rsidR="001E1A57" w:rsidRDefault="001E1A57">
      <w:pPr>
        <w:rPr>
          <w:rFonts w:ascii="Times New Roman" w:hAnsi="Times New Roman" w:cs="Times New Roman"/>
          <w:b/>
          <w:sz w:val="24"/>
          <w:u w:val="single"/>
        </w:rPr>
      </w:pPr>
      <w:r>
        <w:rPr>
          <w:rFonts w:ascii="Times New Roman" w:hAnsi="Times New Roman" w:cs="Times New Roman"/>
          <w:b/>
          <w:sz w:val="24"/>
          <w:u w:val="single"/>
        </w:rPr>
        <w:t>Overview of literature</w:t>
      </w:r>
    </w:p>
    <w:p w:rsidR="003604C6" w:rsidRDefault="003604C6" w:rsidP="00AF1A35">
      <w:pPr>
        <w:rPr>
          <w:rFonts w:ascii="Times New Roman" w:hAnsi="Times New Roman" w:cs="Times New Roman"/>
          <w:sz w:val="24"/>
        </w:rPr>
      </w:pPr>
      <w:r>
        <w:rPr>
          <w:rFonts w:ascii="Times New Roman" w:hAnsi="Times New Roman" w:cs="Times New Roman"/>
          <w:sz w:val="24"/>
        </w:rPr>
        <w:t xml:space="preserve">The topic of student engagement is one which is incredibly broad and very saturated in terms of research. It could be argued therefore, that student engagement is of paramount importance in modern education and an area in which research is vital. This sentiment is shared by Taylor and Parsons (2011) as they </w:t>
      </w:r>
      <w:r w:rsidR="00961F20">
        <w:rPr>
          <w:rFonts w:ascii="Times New Roman" w:hAnsi="Times New Roman" w:cs="Times New Roman"/>
          <w:sz w:val="24"/>
        </w:rPr>
        <w:t>state,</w:t>
      </w:r>
      <w:r>
        <w:rPr>
          <w:rFonts w:ascii="Times New Roman" w:hAnsi="Times New Roman" w:cs="Times New Roman"/>
          <w:sz w:val="24"/>
        </w:rPr>
        <w:t xml:space="preserve"> ‘</w:t>
      </w:r>
      <w:r w:rsidRPr="003604C6">
        <w:rPr>
          <w:rFonts w:ascii="Times New Roman" w:hAnsi="Times New Roman" w:cs="Times New Roman"/>
          <w:sz w:val="24"/>
        </w:rPr>
        <w:t>student engagement is a rich research area</w:t>
      </w:r>
      <w:r>
        <w:rPr>
          <w:rFonts w:ascii="Times New Roman" w:hAnsi="Times New Roman" w:cs="Times New Roman"/>
          <w:sz w:val="24"/>
        </w:rPr>
        <w:t>’ and that ‘</w:t>
      </w:r>
      <w:r w:rsidRPr="003604C6">
        <w:rPr>
          <w:rFonts w:ascii="Times New Roman" w:hAnsi="Times New Roman" w:cs="Times New Roman"/>
          <w:sz w:val="24"/>
        </w:rPr>
        <w:t>Educators must continue to seek to understand and apply specific, well</w:t>
      </w:r>
      <w:r w:rsidR="00B66D72">
        <w:rPr>
          <w:rFonts w:ascii="Times New Roman" w:hAnsi="Times New Roman" w:cs="Times New Roman"/>
          <w:sz w:val="24"/>
        </w:rPr>
        <w:t xml:space="preserve"> </w:t>
      </w:r>
      <w:r w:rsidRPr="003604C6">
        <w:rPr>
          <w:rFonts w:ascii="Times New Roman" w:hAnsi="Times New Roman" w:cs="Times New Roman"/>
          <w:sz w:val="24"/>
        </w:rPr>
        <w:t>considered, if not agreed upon, strategies</w:t>
      </w:r>
      <w:r w:rsidR="00B66D72">
        <w:rPr>
          <w:rFonts w:ascii="Times New Roman" w:hAnsi="Times New Roman" w:cs="Times New Roman"/>
          <w:sz w:val="24"/>
        </w:rPr>
        <w:t xml:space="preserve">’. However, whilst most agree that student engagement is vital to the </w:t>
      </w:r>
      <w:r w:rsidR="00B66D72">
        <w:rPr>
          <w:rFonts w:ascii="Times New Roman" w:hAnsi="Times New Roman" w:cs="Times New Roman"/>
          <w:sz w:val="24"/>
        </w:rPr>
        <w:lastRenderedPageBreak/>
        <w:t xml:space="preserve">various success criteria applied to modern education, it is the manner of how that engagement is achieved which is contested. Some believing that the idea that student’s need to be engaged in a different manner to previous generations is folly. </w:t>
      </w:r>
      <w:r w:rsidR="00AF1A35">
        <w:rPr>
          <w:rFonts w:ascii="Times New Roman" w:hAnsi="Times New Roman" w:cs="Times New Roman"/>
          <w:sz w:val="24"/>
        </w:rPr>
        <w:t xml:space="preserve">Professor Baron is quoted in Carlson (2005) stating </w:t>
      </w:r>
      <w:r w:rsidR="00AF1A35" w:rsidRPr="00AF1A35">
        <w:rPr>
          <w:rFonts w:ascii="Times New Roman" w:hAnsi="Times New Roman" w:cs="Times New Roman"/>
          <w:sz w:val="24"/>
        </w:rPr>
        <w:t>‘</w:t>
      </w:r>
      <w:r w:rsidR="00AF1A35">
        <w:rPr>
          <w:rFonts w:ascii="Times New Roman" w:hAnsi="Times New Roman" w:cs="Times New Roman"/>
          <w:sz w:val="24"/>
        </w:rPr>
        <w:t>h</w:t>
      </w:r>
      <w:r w:rsidR="00AF1A35" w:rsidRPr="00AF1A35">
        <w:rPr>
          <w:rFonts w:ascii="Times New Roman" w:hAnsi="Times New Roman" w:cs="Times New Roman"/>
          <w:sz w:val="24"/>
        </w:rPr>
        <w:t xml:space="preserve">ere's the Millennial or </w:t>
      </w:r>
      <w:r w:rsidR="00AF1A35">
        <w:rPr>
          <w:rFonts w:ascii="Times New Roman" w:hAnsi="Times New Roman" w:cs="Times New Roman"/>
          <w:sz w:val="24"/>
        </w:rPr>
        <w:t>T</w:t>
      </w:r>
      <w:r w:rsidR="00AF1A35" w:rsidRPr="00AF1A35">
        <w:rPr>
          <w:rFonts w:ascii="Times New Roman" w:hAnsi="Times New Roman" w:cs="Times New Roman"/>
          <w:sz w:val="24"/>
        </w:rPr>
        <w:t xml:space="preserve">he </w:t>
      </w:r>
      <w:r w:rsidR="00AF1A35">
        <w:rPr>
          <w:rFonts w:ascii="Times New Roman" w:hAnsi="Times New Roman" w:cs="Times New Roman"/>
          <w:sz w:val="24"/>
        </w:rPr>
        <w:t>D</w:t>
      </w:r>
      <w:r w:rsidR="00AF1A35" w:rsidRPr="00AF1A35">
        <w:rPr>
          <w:rFonts w:ascii="Times New Roman" w:hAnsi="Times New Roman" w:cs="Times New Roman"/>
          <w:sz w:val="24"/>
        </w:rPr>
        <w:t xml:space="preserve">igital </w:t>
      </w:r>
      <w:r w:rsidR="00AF1A35">
        <w:rPr>
          <w:rFonts w:ascii="Times New Roman" w:hAnsi="Times New Roman" w:cs="Times New Roman"/>
          <w:sz w:val="24"/>
        </w:rPr>
        <w:t>G</w:t>
      </w:r>
      <w:r w:rsidR="00AF1A35" w:rsidRPr="00AF1A35">
        <w:rPr>
          <w:rFonts w:ascii="Times New Roman" w:hAnsi="Times New Roman" w:cs="Times New Roman"/>
          <w:sz w:val="24"/>
        </w:rPr>
        <w:t>eneration, and we have to figure out how they learn. Poppycock</w:t>
      </w:r>
      <w:r w:rsidR="00AF1A35">
        <w:rPr>
          <w:rFonts w:ascii="Times New Roman" w:hAnsi="Times New Roman" w:cs="Times New Roman"/>
          <w:sz w:val="24"/>
        </w:rPr>
        <w:t>’. He later cites that despite efforts to integrate technology and shorten sessions the key factor in lacklustre student engagement is simply ‘</w:t>
      </w:r>
      <w:r w:rsidR="00AF1A35" w:rsidRPr="00AF1A35">
        <w:rPr>
          <w:rFonts w:ascii="Times New Roman" w:hAnsi="Times New Roman" w:cs="Times New Roman"/>
          <w:sz w:val="24"/>
        </w:rPr>
        <w:t>a generation that doesn't have the discipline of its predecessor</w:t>
      </w:r>
      <w:r w:rsidR="00AF1A35">
        <w:rPr>
          <w:rFonts w:ascii="Times New Roman" w:hAnsi="Times New Roman" w:cs="Times New Roman"/>
          <w:sz w:val="24"/>
        </w:rPr>
        <w:t xml:space="preserve">s’. </w:t>
      </w:r>
      <w:r w:rsidR="00DF35CE">
        <w:rPr>
          <w:rFonts w:ascii="Times New Roman" w:hAnsi="Times New Roman" w:cs="Times New Roman"/>
          <w:sz w:val="24"/>
        </w:rPr>
        <w:t>This is a seemingly uncommon stance</w:t>
      </w:r>
      <w:r w:rsidR="00575688">
        <w:rPr>
          <w:rFonts w:ascii="Times New Roman" w:hAnsi="Times New Roman" w:cs="Times New Roman"/>
          <w:sz w:val="24"/>
        </w:rPr>
        <w:t xml:space="preserve"> as to state discipline alone as the central cause of a lack of engagement would be in direct contradiction with several educators and modern pedagogies. It is evident that we live in a world in which students engage differently than </w:t>
      </w:r>
      <w:r w:rsidR="00961F20">
        <w:rPr>
          <w:rFonts w:ascii="Times New Roman" w:hAnsi="Times New Roman" w:cs="Times New Roman"/>
          <w:sz w:val="24"/>
        </w:rPr>
        <w:t xml:space="preserve">their parents did (Taylor and Parsons, 2011). Moreover, key sociological issues would have to be overlooked in order to </w:t>
      </w:r>
      <w:proofErr w:type="gramStart"/>
      <w:r w:rsidR="00961F20">
        <w:rPr>
          <w:rFonts w:ascii="Times New Roman" w:hAnsi="Times New Roman" w:cs="Times New Roman"/>
          <w:sz w:val="24"/>
        </w:rPr>
        <w:t>come to the conclusion</w:t>
      </w:r>
      <w:proofErr w:type="gramEnd"/>
      <w:r w:rsidR="00961F20">
        <w:rPr>
          <w:rFonts w:ascii="Times New Roman" w:hAnsi="Times New Roman" w:cs="Times New Roman"/>
          <w:sz w:val="24"/>
        </w:rPr>
        <w:t xml:space="preserve"> that discipline is solely responsible for disengagement with learning. One such issue is the rise of technology. Where traditional classroom may have been teacher led and experiences founded in a degree of isolation rather than collaboration, technology has allowed for students to collaborate and communicate not only with the classroom, but with educational facilities beyond the school system (Purdue University, 2019).</w:t>
      </w:r>
    </w:p>
    <w:p w:rsidR="002067ED" w:rsidRDefault="00C44EFA" w:rsidP="002067ED">
      <w:pPr>
        <w:rPr>
          <w:rFonts w:ascii="Times New Roman" w:hAnsi="Times New Roman" w:cs="Times New Roman"/>
          <w:sz w:val="24"/>
        </w:rPr>
      </w:pPr>
      <w:r>
        <w:rPr>
          <w:rFonts w:ascii="Times New Roman" w:hAnsi="Times New Roman" w:cs="Times New Roman"/>
          <w:sz w:val="24"/>
        </w:rPr>
        <w:t xml:space="preserve">Given the depth of research, time and debate centred around student engagement it is evident that on some level the topic holds an important place in education. However, when looking specifically at physical/ active participation what does current research dictate? It is worth noting that whilst the concept of each student having a specific learning style has been largely disproven, it is not to say that perhaps a more hands on or kinaesthetic approach may prove beneficial </w:t>
      </w:r>
      <w:r w:rsidR="003412FE">
        <w:rPr>
          <w:rFonts w:ascii="Times New Roman" w:hAnsi="Times New Roman" w:cs="Times New Roman"/>
          <w:sz w:val="24"/>
        </w:rPr>
        <w:t>regarding</w:t>
      </w:r>
      <w:r>
        <w:rPr>
          <w:rFonts w:ascii="Times New Roman" w:hAnsi="Times New Roman" w:cs="Times New Roman"/>
          <w:sz w:val="24"/>
        </w:rPr>
        <w:t xml:space="preserve"> student engagement.</w:t>
      </w:r>
      <w:r w:rsidR="003412FE">
        <w:rPr>
          <w:rFonts w:ascii="Times New Roman" w:hAnsi="Times New Roman" w:cs="Times New Roman"/>
          <w:sz w:val="24"/>
        </w:rPr>
        <w:t xml:space="preserve"> According to Lengel and </w:t>
      </w:r>
      <w:proofErr w:type="spellStart"/>
      <w:r w:rsidR="003412FE">
        <w:rPr>
          <w:rFonts w:ascii="Times New Roman" w:hAnsi="Times New Roman" w:cs="Times New Roman"/>
          <w:sz w:val="24"/>
        </w:rPr>
        <w:t>Kuczala</w:t>
      </w:r>
      <w:proofErr w:type="spellEnd"/>
      <w:r w:rsidR="003412FE">
        <w:rPr>
          <w:rFonts w:ascii="Times New Roman" w:hAnsi="Times New Roman" w:cs="Times New Roman"/>
          <w:sz w:val="24"/>
        </w:rPr>
        <w:t xml:space="preserve"> (2010), </w:t>
      </w:r>
      <w:r w:rsidR="0084036B">
        <w:rPr>
          <w:rFonts w:ascii="Times New Roman" w:hAnsi="Times New Roman" w:cs="Times New Roman"/>
          <w:sz w:val="24"/>
        </w:rPr>
        <w:t xml:space="preserve">physical activity and movement provide ‘a stimulating classroom environment’ which provides the stimulus and ‘novelty’ the modern student requires. </w:t>
      </w:r>
      <w:r w:rsidR="007A6F17">
        <w:rPr>
          <w:rFonts w:ascii="Times New Roman" w:hAnsi="Times New Roman" w:cs="Times New Roman"/>
          <w:sz w:val="24"/>
        </w:rPr>
        <w:t xml:space="preserve">This </w:t>
      </w:r>
      <w:r w:rsidR="005129FA">
        <w:rPr>
          <w:rFonts w:ascii="Times New Roman" w:hAnsi="Times New Roman" w:cs="Times New Roman"/>
          <w:sz w:val="24"/>
        </w:rPr>
        <w:t xml:space="preserve">ideology is shared as students can better allocate attention after a period of exercise or movement (Mitchell 2009 cited in Lengel and </w:t>
      </w:r>
      <w:proofErr w:type="spellStart"/>
      <w:r w:rsidR="005129FA">
        <w:rPr>
          <w:rFonts w:ascii="Times New Roman" w:hAnsi="Times New Roman" w:cs="Times New Roman"/>
          <w:sz w:val="24"/>
        </w:rPr>
        <w:t>Kuczala</w:t>
      </w:r>
      <w:proofErr w:type="spellEnd"/>
      <w:r w:rsidR="005129FA">
        <w:rPr>
          <w:rFonts w:ascii="Times New Roman" w:hAnsi="Times New Roman" w:cs="Times New Roman"/>
          <w:sz w:val="24"/>
        </w:rPr>
        <w:t xml:space="preserve"> 2010). </w:t>
      </w:r>
      <w:r w:rsidR="002067ED">
        <w:rPr>
          <w:rFonts w:ascii="Times New Roman" w:hAnsi="Times New Roman" w:cs="Times New Roman"/>
          <w:sz w:val="24"/>
        </w:rPr>
        <w:t xml:space="preserve">Moreover, </w:t>
      </w:r>
      <w:bookmarkStart w:id="1" w:name="_Hlk2615626"/>
      <w:r w:rsidR="002067ED" w:rsidRPr="002067ED">
        <w:rPr>
          <w:rFonts w:ascii="Times New Roman" w:hAnsi="Times New Roman" w:cs="Times New Roman"/>
          <w:sz w:val="24"/>
        </w:rPr>
        <w:t xml:space="preserve">Jensen (2000) </w:t>
      </w:r>
      <w:r w:rsidR="002067ED">
        <w:rPr>
          <w:rFonts w:ascii="Times New Roman" w:hAnsi="Times New Roman" w:cs="Times New Roman"/>
          <w:sz w:val="24"/>
        </w:rPr>
        <w:t xml:space="preserve">states ‘If you want </w:t>
      </w:r>
      <w:r w:rsidR="002067ED" w:rsidRPr="002067ED">
        <w:rPr>
          <w:rFonts w:ascii="Times New Roman" w:hAnsi="Times New Roman" w:cs="Times New Roman"/>
          <w:sz w:val="24"/>
        </w:rPr>
        <w:t>learners to remember what they are learning, get them involved:  Get them moving.</w:t>
      </w:r>
      <w:r w:rsidR="002067ED">
        <w:rPr>
          <w:rFonts w:ascii="Times New Roman" w:hAnsi="Times New Roman" w:cs="Times New Roman"/>
          <w:sz w:val="24"/>
        </w:rPr>
        <w:t xml:space="preserve">’ </w:t>
      </w:r>
      <w:bookmarkEnd w:id="1"/>
      <w:r w:rsidR="002067ED">
        <w:rPr>
          <w:rFonts w:ascii="Times New Roman" w:hAnsi="Times New Roman" w:cs="Times New Roman"/>
          <w:sz w:val="24"/>
        </w:rPr>
        <w:t xml:space="preserve">There is at the very least </w:t>
      </w:r>
      <w:proofErr w:type="gramStart"/>
      <w:r w:rsidR="002067ED">
        <w:rPr>
          <w:rFonts w:ascii="Times New Roman" w:hAnsi="Times New Roman" w:cs="Times New Roman"/>
          <w:sz w:val="24"/>
        </w:rPr>
        <w:t>a general consensus</w:t>
      </w:r>
      <w:proofErr w:type="gramEnd"/>
      <w:r w:rsidR="002067ED">
        <w:rPr>
          <w:rFonts w:ascii="Times New Roman" w:hAnsi="Times New Roman" w:cs="Times New Roman"/>
          <w:sz w:val="24"/>
        </w:rPr>
        <w:t xml:space="preserve"> within the educational community that </w:t>
      </w:r>
      <w:r w:rsidR="002115A8">
        <w:rPr>
          <w:rFonts w:ascii="Times New Roman" w:hAnsi="Times New Roman" w:cs="Times New Roman"/>
          <w:sz w:val="24"/>
        </w:rPr>
        <w:t>movement-based</w:t>
      </w:r>
      <w:r w:rsidR="002067ED">
        <w:rPr>
          <w:rFonts w:ascii="Times New Roman" w:hAnsi="Times New Roman" w:cs="Times New Roman"/>
          <w:sz w:val="24"/>
        </w:rPr>
        <w:t xml:space="preserve"> learning has a positive impact on a students’ learning and engagement.</w:t>
      </w:r>
    </w:p>
    <w:p w:rsidR="00961F20" w:rsidRDefault="00446EA9" w:rsidP="00AF1A35">
      <w:pPr>
        <w:rPr>
          <w:rFonts w:ascii="Times New Roman" w:hAnsi="Times New Roman" w:cs="Times New Roman"/>
          <w:sz w:val="24"/>
        </w:rPr>
      </w:pPr>
      <w:r>
        <w:rPr>
          <w:rFonts w:ascii="Times New Roman" w:hAnsi="Times New Roman" w:cs="Times New Roman"/>
          <w:sz w:val="24"/>
        </w:rPr>
        <w:t xml:space="preserve">Some criticisms of this pedagogical approach </w:t>
      </w:r>
      <w:r w:rsidR="002067ED">
        <w:rPr>
          <w:rFonts w:ascii="Times New Roman" w:hAnsi="Times New Roman" w:cs="Times New Roman"/>
          <w:sz w:val="24"/>
        </w:rPr>
        <w:t>are</w:t>
      </w:r>
      <w:r>
        <w:rPr>
          <w:rFonts w:ascii="Times New Roman" w:hAnsi="Times New Roman" w:cs="Times New Roman"/>
          <w:sz w:val="24"/>
        </w:rPr>
        <w:t xml:space="preserve"> largely founded in criticisms of practicality. One such example would be classroom size or the inclusion of </w:t>
      </w:r>
      <w:r w:rsidR="007D11D6">
        <w:rPr>
          <w:rFonts w:ascii="Times New Roman" w:hAnsi="Times New Roman" w:cs="Times New Roman"/>
          <w:sz w:val="24"/>
        </w:rPr>
        <w:t>students with disabilities.</w:t>
      </w:r>
      <w:r w:rsidR="002115A8">
        <w:rPr>
          <w:rFonts w:ascii="Times New Roman" w:hAnsi="Times New Roman" w:cs="Times New Roman"/>
          <w:sz w:val="24"/>
        </w:rPr>
        <w:t xml:space="preserve"> Other examples may include lack of time alongside traditional curriculum. </w:t>
      </w:r>
      <w:bookmarkStart w:id="2" w:name="_Hlk2618157"/>
      <w:r w:rsidR="002115A8">
        <w:rPr>
          <w:rFonts w:ascii="Times New Roman" w:hAnsi="Times New Roman" w:cs="Times New Roman"/>
          <w:sz w:val="24"/>
        </w:rPr>
        <w:t xml:space="preserve">Holt et al (2013) found that the greatest barriers were a lack of time, weather, practical space </w:t>
      </w:r>
      <w:bookmarkEnd w:id="2"/>
      <w:r w:rsidR="002115A8">
        <w:rPr>
          <w:rFonts w:ascii="Times New Roman" w:hAnsi="Times New Roman" w:cs="Times New Roman"/>
          <w:sz w:val="24"/>
        </w:rPr>
        <w:t>within the classroom and a lack of staff training related to activity. Teacher feedback</w:t>
      </w:r>
      <w:r w:rsidR="00404F9C">
        <w:rPr>
          <w:rFonts w:ascii="Times New Roman" w:hAnsi="Times New Roman" w:cs="Times New Roman"/>
          <w:sz w:val="24"/>
        </w:rPr>
        <w:t xml:space="preserve"> regarding movement within the classroom was mixed. However, reception amongst students painted a different picture. A study by </w:t>
      </w:r>
      <w:bookmarkStart w:id="3" w:name="_Hlk2616038"/>
      <w:proofErr w:type="spellStart"/>
      <w:r w:rsidR="00404F9C">
        <w:rPr>
          <w:rFonts w:ascii="Times New Roman" w:hAnsi="Times New Roman" w:cs="Times New Roman"/>
          <w:sz w:val="24"/>
        </w:rPr>
        <w:t>Shoval</w:t>
      </w:r>
      <w:proofErr w:type="spellEnd"/>
      <w:r w:rsidR="00404F9C">
        <w:rPr>
          <w:rFonts w:ascii="Times New Roman" w:hAnsi="Times New Roman" w:cs="Times New Roman"/>
          <w:sz w:val="24"/>
        </w:rPr>
        <w:t xml:space="preserve"> et al (2014) children displayed an overall preference for movement-based activities against traditional classroom learning. </w:t>
      </w:r>
      <w:bookmarkEnd w:id="3"/>
      <w:r w:rsidR="00404F9C">
        <w:rPr>
          <w:rFonts w:ascii="Times New Roman" w:hAnsi="Times New Roman" w:cs="Times New Roman"/>
          <w:sz w:val="24"/>
        </w:rPr>
        <w:t xml:space="preserve">This is directly addressed by Ford (2016) as she believes this enjoyment was brought about as it </w:t>
      </w:r>
      <w:r w:rsidR="005A6243">
        <w:rPr>
          <w:rFonts w:ascii="Times New Roman" w:hAnsi="Times New Roman" w:cs="Times New Roman"/>
          <w:sz w:val="24"/>
        </w:rPr>
        <w:t>‘</w:t>
      </w:r>
      <w:r w:rsidR="00404F9C">
        <w:rPr>
          <w:rFonts w:ascii="Times New Roman" w:hAnsi="Times New Roman" w:cs="Times New Roman"/>
          <w:sz w:val="24"/>
        </w:rPr>
        <w:t>gifted students an independence in their learning</w:t>
      </w:r>
      <w:r w:rsidR="005A6243">
        <w:rPr>
          <w:rFonts w:ascii="Times New Roman" w:hAnsi="Times New Roman" w:cs="Times New Roman"/>
          <w:sz w:val="24"/>
        </w:rPr>
        <w:t>’</w:t>
      </w:r>
      <w:r w:rsidR="00404F9C">
        <w:rPr>
          <w:rFonts w:ascii="Times New Roman" w:hAnsi="Times New Roman" w:cs="Times New Roman"/>
          <w:sz w:val="24"/>
        </w:rPr>
        <w:t xml:space="preserve">. However, an underlying factor of the </w:t>
      </w:r>
      <w:r w:rsidR="00D06446">
        <w:rPr>
          <w:rFonts w:ascii="Times New Roman" w:hAnsi="Times New Roman" w:cs="Times New Roman"/>
          <w:sz w:val="24"/>
        </w:rPr>
        <w:t>student’s</w:t>
      </w:r>
      <w:r w:rsidR="00404F9C">
        <w:rPr>
          <w:rFonts w:ascii="Times New Roman" w:hAnsi="Times New Roman" w:cs="Times New Roman"/>
          <w:sz w:val="24"/>
        </w:rPr>
        <w:t xml:space="preserve"> enthusiasm for </w:t>
      </w:r>
      <w:r w:rsidR="00D06446">
        <w:rPr>
          <w:rFonts w:ascii="Times New Roman" w:hAnsi="Times New Roman" w:cs="Times New Roman"/>
          <w:sz w:val="24"/>
        </w:rPr>
        <w:t>movement-based</w:t>
      </w:r>
      <w:r w:rsidR="00404F9C">
        <w:rPr>
          <w:rFonts w:ascii="Times New Roman" w:hAnsi="Times New Roman" w:cs="Times New Roman"/>
          <w:sz w:val="24"/>
        </w:rPr>
        <w:t xml:space="preserve"> learning could be the product of its ‘novelty’ when compared to traditional learning as stated above. </w:t>
      </w:r>
    </w:p>
    <w:p w:rsidR="00D06446" w:rsidRDefault="00D06446" w:rsidP="00D06446">
      <w:pPr>
        <w:rPr>
          <w:rFonts w:ascii="Times New Roman" w:hAnsi="Times New Roman" w:cs="Times New Roman"/>
          <w:sz w:val="24"/>
        </w:rPr>
      </w:pPr>
      <w:r>
        <w:rPr>
          <w:rFonts w:ascii="Times New Roman" w:hAnsi="Times New Roman" w:cs="Times New Roman"/>
          <w:sz w:val="24"/>
        </w:rPr>
        <w:t xml:space="preserve">Outside of student engagement, several other benefits are noted in the implementation of physical activity in the classroom. </w:t>
      </w:r>
      <w:proofErr w:type="spellStart"/>
      <w:r w:rsidRPr="00D06446">
        <w:rPr>
          <w:rFonts w:ascii="Times New Roman" w:hAnsi="Times New Roman" w:cs="Times New Roman"/>
          <w:sz w:val="24"/>
        </w:rPr>
        <w:t>Kall</w:t>
      </w:r>
      <w:proofErr w:type="spellEnd"/>
      <w:r w:rsidRPr="00D06446">
        <w:rPr>
          <w:rFonts w:ascii="Times New Roman" w:hAnsi="Times New Roman" w:cs="Times New Roman"/>
          <w:sz w:val="24"/>
        </w:rPr>
        <w:t xml:space="preserve"> et al (2013)</w:t>
      </w:r>
      <w:r>
        <w:rPr>
          <w:rFonts w:ascii="Times New Roman" w:hAnsi="Times New Roman" w:cs="Times New Roman"/>
          <w:sz w:val="24"/>
        </w:rPr>
        <w:t xml:space="preserve"> stated that physical activity may positively impact the mental health and therefore the attainment of students involved. This sentiment is shared by Ford (2016) as she states, ‘</w:t>
      </w:r>
      <w:r w:rsidRPr="00D06446">
        <w:rPr>
          <w:rFonts w:ascii="Times New Roman" w:hAnsi="Times New Roman" w:cs="Times New Roman"/>
          <w:sz w:val="24"/>
        </w:rPr>
        <w:t xml:space="preserve">If students are engaged and enjoying </w:t>
      </w:r>
      <w:r w:rsidRPr="00D06446">
        <w:rPr>
          <w:rFonts w:ascii="Times New Roman" w:hAnsi="Times New Roman" w:cs="Times New Roman"/>
          <w:sz w:val="24"/>
        </w:rPr>
        <w:lastRenderedPageBreak/>
        <w:t>themselves (</w:t>
      </w:r>
      <w:proofErr w:type="gramStart"/>
      <w:r w:rsidRPr="00D06446">
        <w:rPr>
          <w:rFonts w:ascii="Times New Roman" w:hAnsi="Times New Roman" w:cs="Times New Roman"/>
          <w:sz w:val="24"/>
        </w:rPr>
        <w:t>through the use of</w:t>
      </w:r>
      <w:proofErr w:type="gramEnd"/>
      <w:r w:rsidRPr="00D06446">
        <w:rPr>
          <w:rFonts w:ascii="Times New Roman" w:hAnsi="Times New Roman" w:cs="Times New Roman"/>
          <w:sz w:val="24"/>
        </w:rPr>
        <w:t xml:space="preserve"> physical movement activities), they are more motivated to complete the work and, therefore, more likely to achieve higher academically</w:t>
      </w:r>
      <w:r>
        <w:rPr>
          <w:rFonts w:ascii="Times New Roman" w:hAnsi="Times New Roman" w:cs="Times New Roman"/>
          <w:sz w:val="24"/>
        </w:rPr>
        <w:t xml:space="preserve">.’ Despite this support for the use of physical activity Ford (2016) does concede ‘more research’ is required to conclusively prove links between </w:t>
      </w:r>
      <w:r w:rsidR="00882A97">
        <w:rPr>
          <w:rFonts w:ascii="Times New Roman" w:hAnsi="Times New Roman" w:cs="Times New Roman"/>
          <w:sz w:val="24"/>
        </w:rPr>
        <w:t>movement-based</w:t>
      </w:r>
      <w:r>
        <w:rPr>
          <w:rFonts w:ascii="Times New Roman" w:hAnsi="Times New Roman" w:cs="Times New Roman"/>
          <w:sz w:val="24"/>
        </w:rPr>
        <w:t xml:space="preserve"> learning and student motivation</w:t>
      </w:r>
      <w:r w:rsidR="00882A97">
        <w:rPr>
          <w:rFonts w:ascii="Times New Roman" w:hAnsi="Times New Roman" w:cs="Times New Roman"/>
          <w:sz w:val="24"/>
        </w:rPr>
        <w:t xml:space="preserve"> noting ‘other variables’ which may be at work. </w:t>
      </w:r>
    </w:p>
    <w:p w:rsidR="00E20EA9" w:rsidRDefault="00AC646F" w:rsidP="00D06446">
      <w:pPr>
        <w:rPr>
          <w:rFonts w:ascii="Times New Roman" w:hAnsi="Times New Roman" w:cs="Times New Roman"/>
          <w:sz w:val="24"/>
        </w:rPr>
      </w:pPr>
      <w:r>
        <w:rPr>
          <w:rFonts w:ascii="Times New Roman" w:hAnsi="Times New Roman" w:cs="Times New Roman"/>
          <w:sz w:val="24"/>
        </w:rPr>
        <w:t xml:space="preserve">Even if there is some positive correlation between physical activity and student engagement why is this important? According to </w:t>
      </w:r>
      <w:r w:rsidRPr="00AC646F">
        <w:rPr>
          <w:rFonts w:ascii="Times New Roman" w:hAnsi="Times New Roman" w:cs="Times New Roman"/>
          <w:sz w:val="24"/>
        </w:rPr>
        <w:t xml:space="preserve">Klem and Connell (2004) </w:t>
      </w:r>
      <w:r>
        <w:rPr>
          <w:rFonts w:ascii="Times New Roman" w:hAnsi="Times New Roman" w:cs="Times New Roman"/>
          <w:sz w:val="24"/>
        </w:rPr>
        <w:t>‘</w:t>
      </w:r>
      <w:r w:rsidRPr="00AC646F">
        <w:rPr>
          <w:rFonts w:ascii="Times New Roman" w:hAnsi="Times New Roman" w:cs="Times New Roman"/>
          <w:sz w:val="24"/>
        </w:rPr>
        <w:t>Student engagement has been found to be one of the most robust predictors of student achievement and behaviour in school, a conclusion which holds regardless of whether students come from families that are relatively advantaged or disadvantaged economically or socially.</w:t>
      </w:r>
      <w:r>
        <w:rPr>
          <w:rFonts w:ascii="Times New Roman" w:hAnsi="Times New Roman" w:cs="Times New Roman"/>
          <w:sz w:val="24"/>
        </w:rPr>
        <w:t>’ It is from this we can infer that any means of increasing student engagement by a significant margin would worthwhile for the educator to engage with.</w:t>
      </w:r>
    </w:p>
    <w:p w:rsidR="00882A97" w:rsidRDefault="00882A97" w:rsidP="00D06446">
      <w:pPr>
        <w:rPr>
          <w:rFonts w:ascii="Times New Roman" w:hAnsi="Times New Roman" w:cs="Times New Roman"/>
          <w:sz w:val="24"/>
        </w:rPr>
      </w:pPr>
      <w:r>
        <w:rPr>
          <w:rFonts w:ascii="Times New Roman" w:hAnsi="Times New Roman" w:cs="Times New Roman"/>
          <w:sz w:val="24"/>
        </w:rPr>
        <w:t xml:space="preserve">In conclusion, current literature around the topic dictates that movement-based learning is </w:t>
      </w:r>
      <w:r w:rsidR="00154544">
        <w:rPr>
          <w:rFonts w:ascii="Times New Roman" w:hAnsi="Times New Roman" w:cs="Times New Roman"/>
          <w:sz w:val="24"/>
        </w:rPr>
        <w:t>more than</w:t>
      </w:r>
      <w:r>
        <w:rPr>
          <w:rFonts w:ascii="Times New Roman" w:hAnsi="Times New Roman" w:cs="Times New Roman"/>
          <w:sz w:val="24"/>
        </w:rPr>
        <w:t xml:space="preserve"> an area of</w:t>
      </w:r>
      <w:r w:rsidR="00154544">
        <w:rPr>
          <w:rFonts w:ascii="Times New Roman" w:hAnsi="Times New Roman" w:cs="Times New Roman"/>
          <w:sz w:val="24"/>
        </w:rPr>
        <w:t xml:space="preserve"> minor</w:t>
      </w:r>
      <w:r>
        <w:rPr>
          <w:rFonts w:ascii="Times New Roman" w:hAnsi="Times New Roman" w:cs="Times New Roman"/>
          <w:sz w:val="24"/>
        </w:rPr>
        <w:t xml:space="preserve"> interest but instead a clear point of interest for educators globally. It is instead the pedagogy, practicality and its magnitude of impact which is still heavily debated. Following the evident need for further research as noted by Ford (2016) my partner and I will seek to establish and demonstrate any correlation, positive or otherwise, between movement-based learning and student engagement</w:t>
      </w:r>
      <w:r w:rsidR="00E20EA9">
        <w:rPr>
          <w:rFonts w:ascii="Times New Roman" w:hAnsi="Times New Roman" w:cs="Times New Roman"/>
          <w:sz w:val="24"/>
        </w:rPr>
        <w:t xml:space="preserve">. </w:t>
      </w:r>
    </w:p>
    <w:p w:rsidR="001E1A57" w:rsidRDefault="00154544">
      <w:pPr>
        <w:rPr>
          <w:rFonts w:ascii="Times New Roman" w:hAnsi="Times New Roman" w:cs="Times New Roman"/>
          <w:sz w:val="24"/>
        </w:rPr>
      </w:pPr>
      <w:r>
        <w:rPr>
          <w:rFonts w:ascii="Times New Roman" w:hAnsi="Times New Roman" w:cs="Times New Roman"/>
          <w:b/>
          <w:i/>
          <w:sz w:val="24"/>
          <w:u w:val="single"/>
        </w:rPr>
        <w:t>Lesson study design</w:t>
      </w:r>
    </w:p>
    <w:p w:rsidR="00154544" w:rsidRDefault="000610D1">
      <w:pPr>
        <w:rPr>
          <w:rFonts w:ascii="Times New Roman" w:hAnsi="Times New Roman" w:cs="Times New Roman"/>
          <w:sz w:val="24"/>
        </w:rPr>
      </w:pPr>
      <w:r>
        <w:rPr>
          <w:rFonts w:ascii="Times New Roman" w:hAnsi="Times New Roman" w:cs="Times New Roman"/>
          <w:sz w:val="24"/>
        </w:rPr>
        <w:t xml:space="preserve">The research undertaken in this study used a lesson study research approach. Lesson study research methodology is </w:t>
      </w:r>
      <w:r w:rsidR="008740F6">
        <w:rPr>
          <w:rFonts w:ascii="Times New Roman" w:hAnsi="Times New Roman" w:cs="Times New Roman"/>
          <w:sz w:val="24"/>
        </w:rPr>
        <w:t>‘</w:t>
      </w:r>
      <w:r w:rsidR="008740F6" w:rsidRPr="008740F6">
        <w:rPr>
          <w:rFonts w:ascii="Times New Roman" w:hAnsi="Times New Roman" w:cs="Times New Roman"/>
          <w:sz w:val="24"/>
        </w:rPr>
        <w:t>Using existing evidence, participants collaboratively research, plan, teach and observe a series of lessons, using ongoing discussion, reflection and expert input to track and refine their interventions</w:t>
      </w:r>
      <w:r w:rsidR="008740F6">
        <w:rPr>
          <w:rFonts w:ascii="Times New Roman" w:hAnsi="Times New Roman" w:cs="Times New Roman"/>
          <w:sz w:val="24"/>
        </w:rPr>
        <w:t xml:space="preserve">’ (Teacher Development Trust, 2015). </w:t>
      </w:r>
    </w:p>
    <w:p w:rsidR="008740F6" w:rsidRDefault="008740F6">
      <w:pPr>
        <w:rPr>
          <w:rFonts w:ascii="Times New Roman" w:hAnsi="Times New Roman" w:cs="Times New Roman"/>
          <w:sz w:val="24"/>
        </w:rPr>
      </w:pPr>
      <w:r>
        <w:rPr>
          <w:rFonts w:ascii="Times New Roman" w:hAnsi="Times New Roman" w:cs="Times New Roman"/>
          <w:sz w:val="24"/>
        </w:rPr>
        <w:t>In our research</w:t>
      </w:r>
      <w:r w:rsidR="00F46F76">
        <w:rPr>
          <w:rFonts w:ascii="Times New Roman" w:hAnsi="Times New Roman" w:cs="Times New Roman"/>
          <w:sz w:val="24"/>
        </w:rPr>
        <w:t>, we opted to use non-participant observations, lesson reflections and focus group interviews. Regarding the former, non-participant observations involves</w:t>
      </w:r>
      <w:r w:rsidR="00216A51">
        <w:rPr>
          <w:rFonts w:ascii="Times New Roman" w:hAnsi="Times New Roman" w:cs="Times New Roman"/>
          <w:sz w:val="24"/>
        </w:rPr>
        <w:t xml:space="preserve"> observing a given scenario without </w:t>
      </w:r>
      <w:proofErr w:type="gramStart"/>
      <w:r w:rsidR="00216A51">
        <w:rPr>
          <w:rFonts w:ascii="Times New Roman" w:hAnsi="Times New Roman" w:cs="Times New Roman"/>
          <w:sz w:val="24"/>
        </w:rPr>
        <w:t>actually taking</w:t>
      </w:r>
      <w:proofErr w:type="gramEnd"/>
      <w:r w:rsidR="00216A51">
        <w:rPr>
          <w:rFonts w:ascii="Times New Roman" w:hAnsi="Times New Roman" w:cs="Times New Roman"/>
          <w:sz w:val="24"/>
        </w:rPr>
        <w:t xml:space="preserve"> part or interfering. It is further defined by </w:t>
      </w:r>
      <w:proofErr w:type="spellStart"/>
      <w:r w:rsidR="00216A51">
        <w:rPr>
          <w:rFonts w:ascii="Times New Roman" w:hAnsi="Times New Roman" w:cs="Times New Roman"/>
          <w:sz w:val="24"/>
        </w:rPr>
        <w:t>Macfarlan</w:t>
      </w:r>
      <w:proofErr w:type="spellEnd"/>
      <w:r w:rsidR="00216A51">
        <w:rPr>
          <w:rFonts w:ascii="Times New Roman" w:hAnsi="Times New Roman" w:cs="Times New Roman"/>
          <w:sz w:val="24"/>
        </w:rPr>
        <w:t xml:space="preserve"> (2017) who defines non-participant observations as ‘</w:t>
      </w:r>
      <w:r w:rsidR="00216A51" w:rsidRPr="00216A51">
        <w:rPr>
          <w:rFonts w:ascii="Times New Roman" w:hAnsi="Times New Roman" w:cs="Times New Roman"/>
          <w:sz w:val="24"/>
        </w:rPr>
        <w:t>entering the community or social system involved</w:t>
      </w:r>
      <w:r w:rsidR="00216A51">
        <w:rPr>
          <w:rFonts w:ascii="Times New Roman" w:hAnsi="Times New Roman" w:cs="Times New Roman"/>
          <w:sz w:val="24"/>
        </w:rPr>
        <w:t xml:space="preserve">’ whilst ‘staying separate’ from the activity and any phenomena observed. This method was chosen for a multitude of reasons. Firstly, it allowed the class teacher and any staff present to focus on the class and the lesson at hand. Moreover, through the observers </w:t>
      </w:r>
      <w:proofErr w:type="gramStart"/>
      <w:r w:rsidR="00216A51">
        <w:rPr>
          <w:rFonts w:ascii="Times New Roman" w:hAnsi="Times New Roman" w:cs="Times New Roman"/>
          <w:sz w:val="24"/>
        </w:rPr>
        <w:t>lack of</w:t>
      </w:r>
      <w:proofErr w:type="gramEnd"/>
      <w:r w:rsidR="00216A51">
        <w:rPr>
          <w:rFonts w:ascii="Times New Roman" w:hAnsi="Times New Roman" w:cs="Times New Roman"/>
          <w:sz w:val="24"/>
        </w:rPr>
        <w:t xml:space="preserve"> participation they will likely spot details and phenomena the teacher may otherwise have missed due to the dynamic nature of the classroom. </w:t>
      </w:r>
      <w:r w:rsidR="00D270DF">
        <w:rPr>
          <w:rFonts w:ascii="Times New Roman" w:hAnsi="Times New Roman" w:cs="Times New Roman"/>
          <w:sz w:val="24"/>
        </w:rPr>
        <w:t xml:space="preserve">This is verified by Liu and </w:t>
      </w:r>
      <w:proofErr w:type="spellStart"/>
      <w:r w:rsidR="00D270DF">
        <w:rPr>
          <w:rFonts w:ascii="Times New Roman" w:hAnsi="Times New Roman" w:cs="Times New Roman"/>
          <w:sz w:val="24"/>
        </w:rPr>
        <w:t>Maitlis</w:t>
      </w:r>
      <w:proofErr w:type="spellEnd"/>
      <w:r w:rsidR="00D270DF">
        <w:rPr>
          <w:rFonts w:ascii="Times New Roman" w:hAnsi="Times New Roman" w:cs="Times New Roman"/>
          <w:sz w:val="24"/>
        </w:rPr>
        <w:t xml:space="preserve"> (2010) who believe non-participant observation offers a ‘nuanced and dynamic’ view of the scenarios being observed. Secondly, it helped mitigate any bias one may attribute to the observed scenario by knowing the participants positive or otherwise. By having someone observe who is not already part of any social constructs within the observed system they are not predisposed to any opinions of the participants and therefore are more likely to provide a more balanced and unbiased perspective/ observation. </w:t>
      </w:r>
    </w:p>
    <w:p w:rsidR="00622646" w:rsidRDefault="00622646">
      <w:pPr>
        <w:rPr>
          <w:rFonts w:ascii="Times New Roman" w:hAnsi="Times New Roman" w:cs="Times New Roman"/>
          <w:sz w:val="24"/>
        </w:rPr>
      </w:pPr>
      <w:r>
        <w:rPr>
          <w:rFonts w:ascii="Times New Roman" w:hAnsi="Times New Roman" w:cs="Times New Roman"/>
          <w:sz w:val="24"/>
        </w:rPr>
        <w:t xml:space="preserve">There are however some issues regarding the use non-participant observations. As noted by </w:t>
      </w:r>
      <w:proofErr w:type="spellStart"/>
      <w:r>
        <w:rPr>
          <w:rFonts w:ascii="Times New Roman" w:hAnsi="Times New Roman" w:cs="Times New Roman"/>
          <w:sz w:val="24"/>
        </w:rPr>
        <w:t>Macfarlan</w:t>
      </w:r>
      <w:proofErr w:type="spellEnd"/>
      <w:r>
        <w:rPr>
          <w:rFonts w:ascii="Times New Roman" w:hAnsi="Times New Roman" w:cs="Times New Roman"/>
          <w:sz w:val="24"/>
        </w:rPr>
        <w:t xml:space="preserve"> (2017) </w:t>
      </w:r>
      <w:r w:rsidR="001C5A2B">
        <w:rPr>
          <w:rFonts w:ascii="Times New Roman" w:hAnsi="Times New Roman" w:cs="Times New Roman"/>
          <w:sz w:val="24"/>
        </w:rPr>
        <w:t>during non-participant observations ‘</w:t>
      </w:r>
      <w:r w:rsidR="001C5A2B" w:rsidRPr="001C5A2B">
        <w:rPr>
          <w:rFonts w:ascii="Times New Roman" w:hAnsi="Times New Roman" w:cs="Times New Roman"/>
          <w:sz w:val="24"/>
        </w:rPr>
        <w:t xml:space="preserve">the presence of the researcher may influence the participants' </w:t>
      </w:r>
      <w:r w:rsidR="001C5A2B" w:rsidRPr="001C5A2B">
        <w:rPr>
          <w:rFonts w:ascii="Times New Roman" w:hAnsi="Times New Roman" w:cs="Times New Roman"/>
          <w:sz w:val="24"/>
        </w:rPr>
        <w:t>actions</w:t>
      </w:r>
      <w:r w:rsidR="001C5A2B">
        <w:rPr>
          <w:rFonts w:ascii="Times New Roman" w:hAnsi="Times New Roman" w:cs="Times New Roman"/>
          <w:sz w:val="24"/>
        </w:rPr>
        <w:t xml:space="preserve">.’ This is also known as The Observer Effect in which any observations made may have been influenced by the presence of an observer and therefore potentially influencing the results of research. In our study we believed it to be of paramount </w:t>
      </w:r>
      <w:r w:rsidR="001C5A2B">
        <w:rPr>
          <w:rFonts w:ascii="Times New Roman" w:hAnsi="Times New Roman" w:cs="Times New Roman"/>
          <w:sz w:val="24"/>
        </w:rPr>
        <w:lastRenderedPageBreak/>
        <w:t xml:space="preserve">importance to mitigate any outside influences such as The Observer Effect. In this instance on both occasions the children of both classes were informed of the </w:t>
      </w:r>
      <w:r w:rsidR="007C49DA">
        <w:rPr>
          <w:rFonts w:ascii="Times New Roman" w:hAnsi="Times New Roman" w:cs="Times New Roman"/>
          <w:sz w:val="24"/>
        </w:rPr>
        <w:t xml:space="preserve">observer’s visit and the purpose of their presence prior to any observations taking place. </w:t>
      </w:r>
      <w:proofErr w:type="spellStart"/>
      <w:r w:rsidR="007C49DA">
        <w:rPr>
          <w:rFonts w:ascii="Times New Roman" w:hAnsi="Times New Roman" w:cs="Times New Roman"/>
          <w:sz w:val="24"/>
        </w:rPr>
        <w:t>Macfarlan</w:t>
      </w:r>
      <w:proofErr w:type="spellEnd"/>
      <w:r w:rsidR="007C49DA">
        <w:rPr>
          <w:rFonts w:ascii="Times New Roman" w:hAnsi="Times New Roman" w:cs="Times New Roman"/>
          <w:sz w:val="24"/>
        </w:rPr>
        <w:t xml:space="preserve"> (2017) notes ‘</w:t>
      </w:r>
      <w:r w:rsidR="007C49DA" w:rsidRPr="007C49DA">
        <w:rPr>
          <w:rFonts w:ascii="Times New Roman" w:hAnsi="Times New Roman" w:cs="Times New Roman"/>
          <w:sz w:val="24"/>
        </w:rPr>
        <w:t>It is important that the researcher build trust and develop empathy with participants</w:t>
      </w:r>
      <w:r w:rsidR="007C49DA">
        <w:rPr>
          <w:rFonts w:ascii="Times New Roman" w:hAnsi="Times New Roman" w:cs="Times New Roman"/>
          <w:sz w:val="24"/>
        </w:rPr>
        <w:t xml:space="preserve">’ and a such informed us of the need and reaffirmed our decision to ensure all participants were aware of the observer’s visit prior to the research taking place. </w:t>
      </w:r>
      <w:r w:rsidR="00C046D6">
        <w:rPr>
          <w:rFonts w:ascii="Times New Roman" w:hAnsi="Times New Roman" w:cs="Times New Roman"/>
          <w:sz w:val="24"/>
        </w:rPr>
        <w:t xml:space="preserve">It is worth noting however the choice of non-participant observation as opposed to participant observer was used in order to eliminate bias, a heightened observer effect </w:t>
      </w:r>
      <w:proofErr w:type="gramStart"/>
      <w:r w:rsidR="00C046D6">
        <w:rPr>
          <w:rFonts w:ascii="Times New Roman" w:hAnsi="Times New Roman" w:cs="Times New Roman"/>
          <w:sz w:val="24"/>
        </w:rPr>
        <w:t>and also</w:t>
      </w:r>
      <w:proofErr w:type="gramEnd"/>
      <w:r w:rsidR="00C046D6">
        <w:rPr>
          <w:rFonts w:ascii="Times New Roman" w:hAnsi="Times New Roman" w:cs="Times New Roman"/>
          <w:sz w:val="24"/>
        </w:rPr>
        <w:t xml:space="preserve"> to ensure the observer gathered as much data as possible with minimal distractions.</w:t>
      </w:r>
    </w:p>
    <w:p w:rsidR="007C49DA" w:rsidRDefault="007C49DA">
      <w:pPr>
        <w:rPr>
          <w:rFonts w:ascii="Times New Roman" w:hAnsi="Times New Roman" w:cs="Times New Roman"/>
          <w:sz w:val="24"/>
        </w:rPr>
      </w:pPr>
      <w:r>
        <w:rPr>
          <w:rFonts w:ascii="Times New Roman" w:hAnsi="Times New Roman" w:cs="Times New Roman"/>
          <w:sz w:val="24"/>
        </w:rPr>
        <w:t xml:space="preserve">Any observations made by the non-participant observer were made using general field notes for incidents which were noteworthy but perhaps not directly related to the topic of interest. As well as this, specified sections laid out in ten-minute intervals were used for field notes which were directly related to the topic of interest. This allowed the observer to time stamp any phenomena related to the topic of interest alongside the activity taking place at that time. Moreover, by having two sets of field notes the observer could isolate important incidents as well as points of interest allowing both parties to examine the notes post observation and see if any general notes related to any phenomena which took place and vice versa. By adopting this approach, we were able to complete a more ‘nuanced and dynamic’ observation as outlined by Liu and </w:t>
      </w:r>
      <w:proofErr w:type="spellStart"/>
      <w:r>
        <w:rPr>
          <w:rFonts w:ascii="Times New Roman" w:hAnsi="Times New Roman" w:cs="Times New Roman"/>
          <w:sz w:val="24"/>
        </w:rPr>
        <w:t>Maitlis</w:t>
      </w:r>
      <w:proofErr w:type="spellEnd"/>
      <w:r>
        <w:rPr>
          <w:rFonts w:ascii="Times New Roman" w:hAnsi="Times New Roman" w:cs="Times New Roman"/>
          <w:sz w:val="24"/>
        </w:rPr>
        <w:t xml:space="preserve"> (2010). Please see appendices for a more det</w:t>
      </w:r>
      <w:r w:rsidR="00150E76">
        <w:rPr>
          <w:rFonts w:ascii="Times New Roman" w:hAnsi="Times New Roman" w:cs="Times New Roman"/>
          <w:sz w:val="24"/>
        </w:rPr>
        <w:t xml:space="preserve">ailed look at the observation schedule used. </w:t>
      </w:r>
    </w:p>
    <w:p w:rsidR="00150E76" w:rsidRDefault="00150E76">
      <w:pPr>
        <w:rPr>
          <w:rFonts w:ascii="Times New Roman" w:hAnsi="Times New Roman" w:cs="Times New Roman"/>
          <w:sz w:val="24"/>
        </w:rPr>
      </w:pPr>
      <w:r>
        <w:rPr>
          <w:rFonts w:ascii="Times New Roman" w:hAnsi="Times New Roman" w:cs="Times New Roman"/>
          <w:sz w:val="24"/>
        </w:rPr>
        <w:t xml:space="preserve">Concerning the later, focus group interviews were utilised for several reasons. Firstly, to corroborate any observations which were made during the non-participant observations as well as providing a new perspective on the lesson from the viewpoint of the participants. This was done to avoid selectivity of observations as well as ensuring the voice of the participants was heard and any ethical considerations were taken on board. </w:t>
      </w:r>
      <w:proofErr w:type="spellStart"/>
      <w:r>
        <w:rPr>
          <w:rFonts w:ascii="Times New Roman" w:hAnsi="Times New Roman" w:cs="Times New Roman"/>
          <w:sz w:val="24"/>
        </w:rPr>
        <w:t>Macfarlan</w:t>
      </w:r>
      <w:proofErr w:type="spellEnd"/>
      <w:r>
        <w:rPr>
          <w:rFonts w:ascii="Times New Roman" w:hAnsi="Times New Roman" w:cs="Times New Roman"/>
          <w:sz w:val="24"/>
        </w:rPr>
        <w:t xml:space="preserve"> (2017) notes ‘</w:t>
      </w:r>
      <w:r w:rsidRPr="00150E76">
        <w:rPr>
          <w:rFonts w:ascii="Times New Roman" w:hAnsi="Times New Roman" w:cs="Times New Roman"/>
          <w:sz w:val="24"/>
        </w:rPr>
        <w:t xml:space="preserve">The observation can never capture everything. This can be addressed by observing as many different circumstances as is possible, over as long </w:t>
      </w:r>
      <w:proofErr w:type="gramStart"/>
      <w:r w:rsidRPr="00150E76">
        <w:rPr>
          <w:rFonts w:ascii="Times New Roman" w:hAnsi="Times New Roman" w:cs="Times New Roman"/>
          <w:sz w:val="24"/>
        </w:rPr>
        <w:t>a period of time</w:t>
      </w:r>
      <w:proofErr w:type="gramEnd"/>
      <w:r w:rsidRPr="00150E76">
        <w:rPr>
          <w:rFonts w:ascii="Times New Roman" w:hAnsi="Times New Roman" w:cs="Times New Roman"/>
          <w:sz w:val="24"/>
        </w:rPr>
        <w:t xml:space="preserve"> as is possible</w:t>
      </w:r>
      <w:r>
        <w:rPr>
          <w:rFonts w:ascii="Times New Roman" w:hAnsi="Times New Roman" w:cs="Times New Roman"/>
          <w:sz w:val="24"/>
        </w:rPr>
        <w:t xml:space="preserve">.’ In the context of our lesson we could only observe </w:t>
      </w:r>
      <w:r w:rsidR="009D3FA4">
        <w:rPr>
          <w:rFonts w:ascii="Times New Roman" w:hAnsi="Times New Roman" w:cs="Times New Roman"/>
          <w:sz w:val="24"/>
        </w:rPr>
        <w:t xml:space="preserve">one session with each class and as such this limitation forced our hand into taking as may perspectives and means of data collection as possible. For ethical reasons, interviews were not audio or video recorded however with the written permission of the schools and verbal consent from any participants interview notes were made in order to reflect on the lesson and as mentioned above aid in corroborating any of our findings. </w:t>
      </w:r>
      <w:r w:rsidR="00671401">
        <w:rPr>
          <w:rFonts w:ascii="Times New Roman" w:hAnsi="Times New Roman" w:cs="Times New Roman"/>
          <w:sz w:val="24"/>
        </w:rPr>
        <w:t>The focus group interviews consisted of three children from each class representing a mixture of age ability and gender though this was in part based on opportunity sampling. Overall, each focus group represented approximately 10% of their respective classes. Please see appendices for a copy of the interview questions and notes.</w:t>
      </w:r>
    </w:p>
    <w:p w:rsidR="009D3FA4" w:rsidRDefault="009D3FA4">
      <w:pPr>
        <w:rPr>
          <w:rFonts w:ascii="Times New Roman" w:hAnsi="Times New Roman" w:cs="Times New Roman"/>
          <w:sz w:val="24"/>
        </w:rPr>
      </w:pPr>
      <w:r>
        <w:rPr>
          <w:rFonts w:ascii="Times New Roman" w:hAnsi="Times New Roman" w:cs="Times New Roman"/>
          <w:sz w:val="24"/>
        </w:rPr>
        <w:t>Throughou</w:t>
      </w:r>
      <w:r w:rsidR="002D0020">
        <w:rPr>
          <w:rFonts w:ascii="Times New Roman" w:hAnsi="Times New Roman" w:cs="Times New Roman"/>
          <w:sz w:val="24"/>
        </w:rPr>
        <w:t>t the observation scale,</w:t>
      </w:r>
      <w:r w:rsidR="001849BA">
        <w:rPr>
          <w:rFonts w:ascii="Times New Roman" w:hAnsi="Times New Roman" w:cs="Times New Roman"/>
          <w:sz w:val="24"/>
        </w:rPr>
        <w:t xml:space="preserve"> you will see a numeric value assigned to each 10-minute section regarding to a value assigned for engagement along The Leuven Scale. According to Milton Keynes Council (2017) The Leuven Scale can be defined as ‘</w:t>
      </w:r>
      <w:r w:rsidR="001849BA" w:rsidRPr="001849BA">
        <w:rPr>
          <w:rFonts w:ascii="Times New Roman" w:hAnsi="Times New Roman" w:cs="Times New Roman"/>
          <w:sz w:val="24"/>
        </w:rPr>
        <w:t xml:space="preserve">a </w:t>
      </w:r>
      <w:r w:rsidR="006B7DDC" w:rsidRPr="001849BA">
        <w:rPr>
          <w:rFonts w:ascii="Times New Roman" w:hAnsi="Times New Roman" w:cs="Times New Roman"/>
          <w:sz w:val="24"/>
        </w:rPr>
        <w:t>5-point</w:t>
      </w:r>
      <w:r w:rsidR="001849BA" w:rsidRPr="001849BA">
        <w:rPr>
          <w:rFonts w:ascii="Times New Roman" w:hAnsi="Times New Roman" w:cs="Times New Roman"/>
          <w:sz w:val="24"/>
        </w:rPr>
        <w:t xml:space="preserve"> scale to measure a child's well-being and involvement</w:t>
      </w:r>
      <w:r w:rsidR="001849BA">
        <w:rPr>
          <w:rFonts w:ascii="Times New Roman" w:hAnsi="Times New Roman" w:cs="Times New Roman"/>
          <w:sz w:val="24"/>
        </w:rPr>
        <w:t xml:space="preserve">’. </w:t>
      </w:r>
      <w:r w:rsidR="006B7DDC">
        <w:rPr>
          <w:rFonts w:ascii="Times New Roman" w:hAnsi="Times New Roman" w:cs="Times New Roman"/>
          <w:sz w:val="24"/>
        </w:rPr>
        <w:t xml:space="preserve">This was used as a means of measuring and focusing our research into quantitative values in order to track engagement across the session and at moments of interest. By in large, excepting the use of The Leuven Scale ratings, data collected was largely qualitative. This was due to the nature of the task and research being largely observation based and not something that can be assigned numeric value in most cases. We utilised qualitative observations alongside the quantitative values so that they may </w:t>
      </w:r>
      <w:r w:rsidR="006B7DDC">
        <w:rPr>
          <w:rFonts w:ascii="Times New Roman" w:hAnsi="Times New Roman" w:cs="Times New Roman"/>
          <w:sz w:val="24"/>
        </w:rPr>
        <w:lastRenderedPageBreak/>
        <w:t xml:space="preserve">corroborate the other in tandem with the interview notes to ratify any findings we had. Moreover, by engaging in a more qualitative approach, we felt we could make necessary adjustments to our observations, techniques and interviews in real time to ensure data was collected. This was done to maintain the ‘nuanced and dynamic’ approach outlined by Liu and </w:t>
      </w:r>
      <w:proofErr w:type="spellStart"/>
      <w:r w:rsidR="006B7DDC">
        <w:rPr>
          <w:rFonts w:ascii="Times New Roman" w:hAnsi="Times New Roman" w:cs="Times New Roman"/>
          <w:sz w:val="24"/>
        </w:rPr>
        <w:t>Maitlis</w:t>
      </w:r>
      <w:proofErr w:type="spellEnd"/>
      <w:r w:rsidR="006B7DDC">
        <w:rPr>
          <w:rFonts w:ascii="Times New Roman" w:hAnsi="Times New Roman" w:cs="Times New Roman"/>
          <w:sz w:val="24"/>
        </w:rPr>
        <w:t xml:space="preserve"> (2010)</w:t>
      </w:r>
      <w:r w:rsidR="00C2518C">
        <w:rPr>
          <w:rFonts w:ascii="Times New Roman" w:hAnsi="Times New Roman" w:cs="Times New Roman"/>
          <w:sz w:val="24"/>
        </w:rPr>
        <w:t>. This viewpoint is shared by Ayres (2019) as she states that qualitative research</w:t>
      </w:r>
      <w:r w:rsidR="00C2518C" w:rsidRPr="00C2518C">
        <w:rPr>
          <w:rFonts w:ascii="Times New Roman" w:hAnsi="Times New Roman" w:cs="Times New Roman"/>
          <w:sz w:val="24"/>
        </w:rPr>
        <w:t xml:space="preserve"> </w:t>
      </w:r>
      <w:r w:rsidR="00C2518C">
        <w:rPr>
          <w:rFonts w:ascii="Times New Roman" w:hAnsi="Times New Roman" w:cs="Times New Roman"/>
          <w:sz w:val="24"/>
        </w:rPr>
        <w:t>‘</w:t>
      </w:r>
      <w:r w:rsidR="00C2518C" w:rsidRPr="00C2518C">
        <w:rPr>
          <w:rFonts w:ascii="Times New Roman" w:hAnsi="Times New Roman" w:cs="Times New Roman"/>
          <w:sz w:val="24"/>
        </w:rPr>
        <w:t>offers more opportunities to gather important clues about any subject instead of being confined to a limited and often self-fulfilling perspective</w:t>
      </w:r>
      <w:r w:rsidR="00C2518C">
        <w:rPr>
          <w:rFonts w:ascii="Times New Roman" w:hAnsi="Times New Roman" w:cs="Times New Roman"/>
          <w:sz w:val="24"/>
        </w:rPr>
        <w:t>’.</w:t>
      </w:r>
    </w:p>
    <w:p w:rsidR="00671401" w:rsidRDefault="00671401">
      <w:pPr>
        <w:rPr>
          <w:rFonts w:ascii="Times New Roman" w:hAnsi="Times New Roman" w:cs="Times New Roman"/>
          <w:sz w:val="24"/>
        </w:rPr>
      </w:pPr>
      <w:r>
        <w:rPr>
          <w:rFonts w:ascii="Times New Roman" w:hAnsi="Times New Roman" w:cs="Times New Roman"/>
          <w:b/>
          <w:i/>
          <w:sz w:val="24"/>
          <w:u w:val="single"/>
        </w:rPr>
        <w:t>Ethical considerations</w:t>
      </w:r>
    </w:p>
    <w:p w:rsidR="009D446A" w:rsidRDefault="00671401">
      <w:pPr>
        <w:rPr>
          <w:rFonts w:ascii="Times New Roman" w:hAnsi="Times New Roman" w:cs="Times New Roman"/>
          <w:sz w:val="24"/>
        </w:rPr>
      </w:pPr>
      <w:r>
        <w:rPr>
          <w:rFonts w:ascii="Times New Roman" w:hAnsi="Times New Roman" w:cs="Times New Roman"/>
          <w:sz w:val="24"/>
        </w:rPr>
        <w:t>All research was carried out in accordance with BERA (2018)</w:t>
      </w:r>
      <w:r w:rsidR="009D446A">
        <w:rPr>
          <w:rFonts w:ascii="Times New Roman" w:hAnsi="Times New Roman" w:cs="Times New Roman"/>
          <w:sz w:val="24"/>
        </w:rPr>
        <w:t xml:space="preserve">, </w:t>
      </w:r>
      <w:r w:rsidR="009D446A" w:rsidRPr="009D446A">
        <w:rPr>
          <w:rFonts w:ascii="Times New Roman" w:hAnsi="Times New Roman" w:cs="Times New Roman"/>
          <w:sz w:val="24"/>
        </w:rPr>
        <w:t>UWTSD Research Ethics &amp; Integrity Code of Practice</w:t>
      </w:r>
      <w:r w:rsidR="009D446A">
        <w:rPr>
          <w:rFonts w:ascii="Times New Roman" w:hAnsi="Times New Roman" w:cs="Times New Roman"/>
          <w:sz w:val="24"/>
        </w:rPr>
        <w:t xml:space="preserve"> </w:t>
      </w:r>
      <w:r w:rsidR="00395197">
        <w:rPr>
          <w:rFonts w:ascii="Times New Roman" w:hAnsi="Times New Roman" w:cs="Times New Roman"/>
          <w:sz w:val="24"/>
        </w:rPr>
        <w:t>guidelines</w:t>
      </w:r>
      <w:r w:rsidR="009D446A">
        <w:rPr>
          <w:rFonts w:ascii="Times New Roman" w:hAnsi="Times New Roman" w:cs="Times New Roman"/>
          <w:sz w:val="24"/>
        </w:rPr>
        <w:t xml:space="preserve">. Any and all data collected was kept anonymised for the safety and wellbeing of all participants involved. All observations were carried out were done so with written consent from both schools involved and ethical approval from The University of South Wales Trinity St David ethics committee. All interviews were carried out with running consent from participants. All parties involved were informed of the purpose of </w:t>
      </w:r>
      <w:r w:rsidR="00395197">
        <w:rPr>
          <w:rFonts w:ascii="Times New Roman" w:hAnsi="Times New Roman" w:cs="Times New Roman"/>
          <w:sz w:val="24"/>
        </w:rPr>
        <w:t xml:space="preserve">the research prior to any research being undertaken. During the observation and interview process children were informed that taking part was not mandatory and consent may be withdrawn at any point during either event. Due to the age of the children involved both myself, my partner and the staff present were always to look for children’s assent. Any signs of discomfort or negative body language will </w:t>
      </w:r>
      <w:proofErr w:type="gramStart"/>
      <w:r w:rsidR="00395197">
        <w:rPr>
          <w:rFonts w:ascii="Times New Roman" w:hAnsi="Times New Roman" w:cs="Times New Roman"/>
          <w:sz w:val="24"/>
        </w:rPr>
        <w:t>be seen as</w:t>
      </w:r>
      <w:proofErr w:type="gramEnd"/>
      <w:r w:rsidR="00395197">
        <w:rPr>
          <w:rFonts w:ascii="Times New Roman" w:hAnsi="Times New Roman" w:cs="Times New Roman"/>
          <w:sz w:val="24"/>
        </w:rPr>
        <w:t xml:space="preserve"> an immediate withdrawal of consent and will result in observation of that student ceasing and any notes regarding them to be voided. To ensure transparency, all participants were informed ahead of time and on the day about the purpose of </w:t>
      </w:r>
      <w:r w:rsidR="00913038">
        <w:rPr>
          <w:rFonts w:ascii="Times New Roman" w:hAnsi="Times New Roman" w:cs="Times New Roman"/>
          <w:sz w:val="24"/>
        </w:rPr>
        <w:t xml:space="preserve">the observation. </w:t>
      </w:r>
      <w:r w:rsidR="00B63E79">
        <w:rPr>
          <w:rFonts w:ascii="Times New Roman" w:hAnsi="Times New Roman" w:cs="Times New Roman"/>
          <w:sz w:val="24"/>
        </w:rPr>
        <w:t xml:space="preserve">Any and all data collected has been stored safely on password protected devices and any paper copies have been scanned and then destroyed for the protection of participants. </w:t>
      </w:r>
      <w:r w:rsidR="00913038">
        <w:rPr>
          <w:rFonts w:ascii="Times New Roman" w:hAnsi="Times New Roman" w:cs="Times New Roman"/>
          <w:sz w:val="24"/>
        </w:rPr>
        <w:t>Please see the approved ethics form provided in the appendices for a greater overview of all ethical considerations.</w:t>
      </w:r>
    </w:p>
    <w:p w:rsidR="00913038" w:rsidRDefault="00913038">
      <w:pPr>
        <w:rPr>
          <w:rFonts w:ascii="Times New Roman" w:hAnsi="Times New Roman" w:cs="Times New Roman"/>
          <w:sz w:val="24"/>
        </w:rPr>
      </w:pPr>
      <w:r>
        <w:rPr>
          <w:rFonts w:ascii="Times New Roman" w:hAnsi="Times New Roman" w:cs="Times New Roman"/>
          <w:b/>
          <w:i/>
          <w:sz w:val="24"/>
          <w:u w:val="single"/>
        </w:rPr>
        <w:t>Lesson study 1</w:t>
      </w:r>
    </w:p>
    <w:p w:rsidR="00913038" w:rsidRDefault="00913038">
      <w:pPr>
        <w:rPr>
          <w:rFonts w:ascii="Times New Roman" w:hAnsi="Times New Roman" w:cs="Times New Roman"/>
          <w:sz w:val="24"/>
        </w:rPr>
      </w:pPr>
      <w:r>
        <w:rPr>
          <w:rFonts w:ascii="Times New Roman" w:hAnsi="Times New Roman" w:cs="Times New Roman"/>
          <w:sz w:val="24"/>
        </w:rPr>
        <w:t xml:space="preserve">For context, the first session to be observed was one in which I was the teacher. The first session took place in a year 2 class with twenty-nine children. The school is a small school of approximately 400 students in a small town in South Wales. The school has approximately 45% free school meals and is in an area of low affluence. </w:t>
      </w:r>
      <w:r w:rsidR="00351AEC">
        <w:rPr>
          <w:rFonts w:ascii="Times New Roman" w:hAnsi="Times New Roman" w:cs="Times New Roman"/>
          <w:sz w:val="24"/>
        </w:rPr>
        <w:t>The classroom used was a small class</w:t>
      </w:r>
      <w:r w:rsidR="00A06614">
        <w:rPr>
          <w:rFonts w:ascii="Times New Roman" w:hAnsi="Times New Roman" w:cs="Times New Roman"/>
          <w:sz w:val="24"/>
        </w:rPr>
        <w:t xml:space="preserve"> conjoined to a year 1 class next door. Moreover, both classes had access to a small outdoor area every lesson.</w:t>
      </w:r>
    </w:p>
    <w:p w:rsidR="00351AEC" w:rsidRDefault="00351AEC">
      <w:pPr>
        <w:rPr>
          <w:rFonts w:ascii="Times New Roman" w:hAnsi="Times New Roman" w:cs="Times New Roman"/>
          <w:sz w:val="24"/>
        </w:rPr>
      </w:pPr>
      <w:r>
        <w:rPr>
          <w:rFonts w:ascii="Times New Roman" w:hAnsi="Times New Roman" w:cs="Times New Roman"/>
          <w:sz w:val="24"/>
        </w:rPr>
        <w:t xml:space="preserve">In terms of the lesson, it was a one-hour session learning about weight of objects. In order to mitigate any outside </w:t>
      </w:r>
      <w:r w:rsidR="00A06614">
        <w:rPr>
          <w:rFonts w:ascii="Times New Roman" w:hAnsi="Times New Roman" w:cs="Times New Roman"/>
          <w:sz w:val="24"/>
        </w:rPr>
        <w:t>influences,</w:t>
      </w:r>
      <w:r>
        <w:rPr>
          <w:rFonts w:ascii="Times New Roman" w:hAnsi="Times New Roman" w:cs="Times New Roman"/>
          <w:sz w:val="24"/>
        </w:rPr>
        <w:t xml:space="preserve"> we attempted to keep the topic of each session </w:t>
      </w:r>
      <w:proofErr w:type="gramStart"/>
      <w:r>
        <w:rPr>
          <w:rFonts w:ascii="Times New Roman" w:hAnsi="Times New Roman" w:cs="Times New Roman"/>
          <w:sz w:val="24"/>
        </w:rPr>
        <w:t>fairly similar</w:t>
      </w:r>
      <w:proofErr w:type="gramEnd"/>
      <w:r>
        <w:rPr>
          <w:rFonts w:ascii="Times New Roman" w:hAnsi="Times New Roman" w:cs="Times New Roman"/>
          <w:sz w:val="24"/>
        </w:rPr>
        <w:t xml:space="preserve"> in order to eliminate lesson content as a possible reason for increased engagement. The first sess</w:t>
      </w:r>
      <w:r w:rsidR="000A7CD0">
        <w:rPr>
          <w:rFonts w:ascii="Times New Roman" w:hAnsi="Times New Roman" w:cs="Times New Roman"/>
          <w:sz w:val="24"/>
        </w:rPr>
        <w:t>ion involved morning register and usual daily duties at the start of every school day. This was then followed by a short story called Alien’s love underpants. This book was chosen as this was the topic/ book covered in session 2. Following reading the book including purposeful questions such as can we think of an adjective to describe…, the children were sent on an underpants treasure hunt in which all children had to search for laminated pictures of underpants from the story</w:t>
      </w:r>
      <w:r w:rsidR="00455AAA">
        <w:rPr>
          <w:rFonts w:ascii="Times New Roman" w:hAnsi="Times New Roman" w:cs="Times New Roman"/>
          <w:sz w:val="24"/>
        </w:rPr>
        <w:t xml:space="preserve">.  This was the first moment of purposeful movement and where both myself and my partner would be observing most closely. The amount of time spent in the introduction was somewhat undesirable as children began to lose interest at first however this was largely unavoidable as registers etc had to be taken. At face value, it appeared as </w:t>
      </w:r>
      <w:r w:rsidR="00455AAA">
        <w:rPr>
          <w:rFonts w:ascii="Times New Roman" w:hAnsi="Times New Roman" w:cs="Times New Roman"/>
          <w:sz w:val="24"/>
        </w:rPr>
        <w:lastRenderedPageBreak/>
        <w:t xml:space="preserve">though children engaged well with the task and each child took part in attempting to find each laminate. Following this, the children returned to the carpet and ordered the underpants from heaviest to lightest based upon the numeric value on the back of each laminate in kg. This was largely positive. Despite children previously not engaging towards the end of carpet time, following a period of movement children seemed more responsive and were more forthcoming in answering questions and general engagement seemed to improve. </w:t>
      </w:r>
    </w:p>
    <w:p w:rsidR="00455AAA" w:rsidRDefault="00455AAA">
      <w:pPr>
        <w:rPr>
          <w:rFonts w:ascii="Times New Roman" w:hAnsi="Times New Roman" w:cs="Times New Roman"/>
          <w:sz w:val="24"/>
        </w:rPr>
      </w:pPr>
      <w:r>
        <w:rPr>
          <w:rFonts w:ascii="Times New Roman" w:hAnsi="Times New Roman" w:cs="Times New Roman"/>
          <w:sz w:val="24"/>
        </w:rPr>
        <w:t xml:space="preserve">Following the somewhat extended carpet time, children returned </w:t>
      </w:r>
      <w:r w:rsidR="00FD516B">
        <w:rPr>
          <w:rFonts w:ascii="Times New Roman" w:hAnsi="Times New Roman" w:cs="Times New Roman"/>
          <w:sz w:val="24"/>
        </w:rPr>
        <w:t xml:space="preserve">to their relevant tables. During a regular lesson the class is split into five groups based on overall ability. Two groups went to complete the focus task worksheets, one group with a classroom teaching assistant and the other with myself. Another group would complete a colour by size activity, one group would also then be weighing objects using a balance scale. They would find objects they wish to weigh in the classroom and find out how many multilink cubes the chosen object weighed. Meanwhile, one group were sent into the outdoor area for an alien treasure hunt where they had to hunt the aliens from the story, put them in size order and time allowing build a space for them to hold the alien in. </w:t>
      </w:r>
    </w:p>
    <w:p w:rsidR="00FD516B" w:rsidRDefault="00FD516B">
      <w:pPr>
        <w:rPr>
          <w:rFonts w:ascii="Times New Roman" w:hAnsi="Times New Roman" w:cs="Times New Roman"/>
          <w:sz w:val="24"/>
        </w:rPr>
      </w:pPr>
      <w:r>
        <w:rPr>
          <w:rFonts w:ascii="Times New Roman" w:hAnsi="Times New Roman" w:cs="Times New Roman"/>
          <w:sz w:val="24"/>
        </w:rPr>
        <w:t xml:space="preserve">The worksheet activities were largely for a point of comparison, were the children completing traditional work engaging less or more than those completing activities which were either hands on, involved physical movement or both? </w:t>
      </w:r>
      <w:r w:rsidR="008730FA">
        <w:rPr>
          <w:rFonts w:ascii="Times New Roman" w:hAnsi="Times New Roman" w:cs="Times New Roman"/>
          <w:sz w:val="24"/>
        </w:rPr>
        <w:t>A positive result would be that Leuven Scale ratings would spike during the periods involving movement.</w:t>
      </w:r>
    </w:p>
    <w:p w:rsidR="008730FA" w:rsidRDefault="008730FA">
      <w:pPr>
        <w:rPr>
          <w:rFonts w:ascii="Times New Roman" w:hAnsi="Times New Roman" w:cs="Times New Roman"/>
          <w:sz w:val="24"/>
        </w:rPr>
      </w:pPr>
      <w:r>
        <w:rPr>
          <w:rFonts w:ascii="Times New Roman" w:hAnsi="Times New Roman" w:cs="Times New Roman"/>
          <w:sz w:val="24"/>
        </w:rPr>
        <w:t xml:space="preserve">Despite the modified pedagogy, children seemingly engaged well throughout. From previous experience they seemed to engage better than usual though this is merely anecdotal evidence at this stage. All children were capable of ordering amounts from largest to smallest and vice versa using the appropriate units. All children </w:t>
      </w:r>
      <w:proofErr w:type="gramStart"/>
      <w:r>
        <w:rPr>
          <w:rFonts w:ascii="Times New Roman" w:hAnsi="Times New Roman" w:cs="Times New Roman"/>
          <w:sz w:val="24"/>
        </w:rPr>
        <w:t>were capable of using</w:t>
      </w:r>
      <w:proofErr w:type="gramEnd"/>
      <w:r>
        <w:rPr>
          <w:rFonts w:ascii="Times New Roman" w:hAnsi="Times New Roman" w:cs="Times New Roman"/>
          <w:sz w:val="24"/>
        </w:rPr>
        <w:t xml:space="preserve"> non-standard units to weigh objects and all children could be order by size. Moreover, children could apply that knowledge when questioned by staff. It can therefore be inferred, that from a purely academic stance, with all success criteria for the lesson being met, introducing purposeful movement and more hands-on tasks is demonstrably not detrimental to the learning process. That is not to say however that it is positive, merely that it, in this instance, did no harm. </w:t>
      </w:r>
    </w:p>
    <w:p w:rsidR="008730FA" w:rsidRDefault="008730FA">
      <w:pPr>
        <w:rPr>
          <w:rFonts w:ascii="Times New Roman" w:hAnsi="Times New Roman" w:cs="Times New Roman"/>
          <w:sz w:val="24"/>
        </w:rPr>
      </w:pPr>
      <w:r>
        <w:rPr>
          <w:rFonts w:ascii="Times New Roman" w:hAnsi="Times New Roman" w:cs="Times New Roman"/>
          <w:sz w:val="24"/>
        </w:rPr>
        <w:t xml:space="preserve">The first session indicated that there may be some link between purposeful movement and increased engagement though this would require considerable follow up observations to verify this. </w:t>
      </w:r>
      <w:r w:rsidR="00086CB2">
        <w:rPr>
          <w:rFonts w:ascii="Times New Roman" w:hAnsi="Times New Roman" w:cs="Times New Roman"/>
          <w:sz w:val="24"/>
        </w:rPr>
        <w:t xml:space="preserve">Upon reflection, and indeed during the session, some shortcomings became evident. The classrooms size was not necessarily suitable to utilise movement safely and practically and as such </w:t>
      </w:r>
      <w:proofErr w:type="gramStart"/>
      <w:r w:rsidR="00086CB2">
        <w:rPr>
          <w:rFonts w:ascii="Times New Roman" w:hAnsi="Times New Roman" w:cs="Times New Roman"/>
          <w:sz w:val="24"/>
        </w:rPr>
        <w:t>presents</w:t>
      </w:r>
      <w:proofErr w:type="gramEnd"/>
      <w:r w:rsidR="00086CB2">
        <w:rPr>
          <w:rFonts w:ascii="Times New Roman" w:hAnsi="Times New Roman" w:cs="Times New Roman"/>
          <w:sz w:val="24"/>
        </w:rPr>
        <w:t xml:space="preserve"> issues about its practicality regardless of outcome. Moreover, as noted above the children spent far more time sitting on the carpet than intended due to other outside factors. As a direct result of this, children’s engagement levels dipped towards the end of carpet time and then inevitably rose when they were sent off on a treasure hunt. It could therefore be argued that at this point if engagement levels did increase it was down to changing the activity from one in which children were bored to something new therefore providing a false positive. Furthermore, it could be argued that due to the presence of an observer children tried to actively engage more than usual due to the observer effect as previously mentioned. Lastly, children completing more traditional work tasks, may have been distracted by the increased noise and movement around them therefore engaging seemingly worse within their task than those engaging in movement-based activities. This would again provide the observer with a false positive </w:t>
      </w:r>
      <w:r w:rsidR="003C388F">
        <w:rPr>
          <w:rFonts w:ascii="Times New Roman" w:hAnsi="Times New Roman" w:cs="Times New Roman"/>
          <w:sz w:val="24"/>
        </w:rPr>
        <w:t xml:space="preserve">in that children would seem to engage </w:t>
      </w:r>
      <w:r w:rsidR="003C388F">
        <w:rPr>
          <w:rFonts w:ascii="Times New Roman" w:hAnsi="Times New Roman" w:cs="Times New Roman"/>
          <w:sz w:val="24"/>
        </w:rPr>
        <w:lastRenderedPageBreak/>
        <w:t>better in movement-based tasks when directly compared to those working on worksheets in this instance.</w:t>
      </w:r>
    </w:p>
    <w:p w:rsidR="003C388F" w:rsidRDefault="003C388F">
      <w:pPr>
        <w:rPr>
          <w:rFonts w:ascii="Times New Roman" w:hAnsi="Times New Roman" w:cs="Times New Roman"/>
          <w:sz w:val="24"/>
        </w:rPr>
      </w:pPr>
      <w:r>
        <w:rPr>
          <w:rFonts w:ascii="Times New Roman" w:hAnsi="Times New Roman" w:cs="Times New Roman"/>
          <w:sz w:val="24"/>
        </w:rPr>
        <w:t xml:space="preserve">In order to improve the session and observations for part two, we must revise significant portions of the lesson to isolate and remove outside factors as mentioned above. Firstly, during reflection it became apparent that the introductory part of the session must be more concise as to not provide the observer with any false positives as mentioned above. Moreover, keeping the children who are completing the movement/ hands-on tasks isolated from their peers as to not distract one another would also be of importance as once again to not provide any false positives for the observer. </w:t>
      </w:r>
      <w:r w:rsidR="00F01F88">
        <w:rPr>
          <w:rFonts w:ascii="Times New Roman" w:hAnsi="Times New Roman" w:cs="Times New Roman"/>
          <w:sz w:val="24"/>
        </w:rPr>
        <w:t>This would be possible as we would be afforded a significantly larger classroom however it is worth noting that this is a luxury few educational establishments can afford.</w:t>
      </w:r>
    </w:p>
    <w:p w:rsidR="00F01F88" w:rsidRDefault="00F01F88">
      <w:pPr>
        <w:rPr>
          <w:rFonts w:ascii="Times New Roman" w:hAnsi="Times New Roman" w:cs="Times New Roman"/>
          <w:sz w:val="24"/>
        </w:rPr>
      </w:pPr>
      <w:r>
        <w:rPr>
          <w:rFonts w:ascii="Times New Roman" w:hAnsi="Times New Roman" w:cs="Times New Roman"/>
          <w:b/>
          <w:i/>
          <w:sz w:val="24"/>
          <w:u w:val="single"/>
        </w:rPr>
        <w:t>Lesson study 2</w:t>
      </w:r>
    </w:p>
    <w:p w:rsidR="00F01F88" w:rsidRDefault="00F01F88">
      <w:pPr>
        <w:rPr>
          <w:rFonts w:ascii="Times New Roman" w:hAnsi="Times New Roman" w:cs="Times New Roman"/>
          <w:sz w:val="24"/>
        </w:rPr>
      </w:pPr>
      <w:r>
        <w:rPr>
          <w:rFonts w:ascii="Times New Roman" w:hAnsi="Times New Roman" w:cs="Times New Roman"/>
          <w:sz w:val="24"/>
        </w:rPr>
        <w:t xml:space="preserve">The second </w:t>
      </w:r>
      <w:r w:rsidR="009C41D1">
        <w:rPr>
          <w:rFonts w:ascii="Times New Roman" w:hAnsi="Times New Roman" w:cs="Times New Roman"/>
          <w:sz w:val="24"/>
        </w:rPr>
        <w:t xml:space="preserve">lesson study took place in a reception class in a school of approximately 250 pupils in a small town in South Wales. Despite the number of students, the classroom was extremely spacious however was shared between two classes. </w:t>
      </w:r>
    </w:p>
    <w:p w:rsidR="009C41D1" w:rsidRDefault="009C41D1">
      <w:pPr>
        <w:rPr>
          <w:rFonts w:ascii="Times New Roman" w:hAnsi="Times New Roman" w:cs="Times New Roman"/>
          <w:sz w:val="24"/>
        </w:rPr>
      </w:pPr>
      <w:r>
        <w:rPr>
          <w:rFonts w:ascii="Times New Roman" w:hAnsi="Times New Roman" w:cs="Times New Roman"/>
          <w:sz w:val="24"/>
        </w:rPr>
        <w:t xml:space="preserve">The session was also an hour long and consisted of very similar content in terms of success criteria however this was simplified in line with the national curriculum as the class involved were younger. The session also began with a story and carpet time was considerably more concise. Despite this, when transitioning from carpet time to the observed activity, engagement again seemed to increase though to a somewhat lesser extent. This would indicate at first glance that the previous observation regarding carpet time did in fact provide some portion of a false positive though it was worth noting that engagement did still increase even with a shortened introduction. </w:t>
      </w:r>
    </w:p>
    <w:p w:rsidR="00836B02" w:rsidRDefault="00836B02">
      <w:pPr>
        <w:rPr>
          <w:rFonts w:ascii="Times New Roman" w:hAnsi="Times New Roman" w:cs="Times New Roman"/>
          <w:sz w:val="24"/>
        </w:rPr>
      </w:pPr>
      <w:r>
        <w:rPr>
          <w:rFonts w:ascii="Times New Roman" w:hAnsi="Times New Roman" w:cs="Times New Roman"/>
          <w:sz w:val="24"/>
        </w:rPr>
        <w:t xml:space="preserve">Children were then moved to a focus task in which they weighed sourdough aliens they had made on a balance scale </w:t>
      </w:r>
      <w:proofErr w:type="gramStart"/>
      <w:r>
        <w:rPr>
          <w:rFonts w:ascii="Times New Roman" w:hAnsi="Times New Roman" w:cs="Times New Roman"/>
          <w:sz w:val="24"/>
        </w:rPr>
        <w:t>comparing and contrasting</w:t>
      </w:r>
      <w:proofErr w:type="gramEnd"/>
      <w:r>
        <w:rPr>
          <w:rFonts w:ascii="Times New Roman" w:hAnsi="Times New Roman" w:cs="Times New Roman"/>
          <w:sz w:val="24"/>
        </w:rPr>
        <w:t xml:space="preserve"> the shape, size and weight of each one. Again, student engagement seemed to peak around this time of the lesson. Having now isolated the activity we wished to observe from other children in the class it became apparent that despite the isolation, engagement when compared against more traditional work tasks did indeed increase when physical movement/ activity was involved. Independent of outcome, once again children achieved the desired success criteria and could reason their thoughts. Once again, it can be inferred that the pedagogy involved is at the very least not detrimental to either student engagement or achievement in the two instances provided. </w:t>
      </w:r>
    </w:p>
    <w:p w:rsidR="006D2BD4" w:rsidRDefault="006D2BD4">
      <w:pPr>
        <w:rPr>
          <w:rFonts w:ascii="Times New Roman" w:hAnsi="Times New Roman" w:cs="Times New Roman"/>
          <w:sz w:val="24"/>
        </w:rPr>
      </w:pPr>
      <w:r>
        <w:rPr>
          <w:rFonts w:ascii="Times New Roman" w:hAnsi="Times New Roman" w:cs="Times New Roman"/>
          <w:sz w:val="24"/>
        </w:rPr>
        <w:t>Something which can be taken from this session is that free space is pivotal in implementing this ideology as the difference in terms of accessibility and student safety from the first session to the second was extremely apparent. Moreover, by having additional room it allows the teacher to engage in a greater range of pedagogical choices and activities when using purposeful movement as part of the learning. This may prove a significant barrier to schools who do not have this space readily available. It could be argued that the potential improvement in student engagement would not be worth a significant increase in expenditure to accommodate this style of teaching.</w:t>
      </w:r>
    </w:p>
    <w:p w:rsidR="006D2BD4" w:rsidRDefault="006D2BD4">
      <w:pPr>
        <w:rPr>
          <w:rFonts w:ascii="Times New Roman" w:hAnsi="Times New Roman" w:cs="Times New Roman"/>
          <w:sz w:val="24"/>
        </w:rPr>
      </w:pPr>
      <w:r>
        <w:rPr>
          <w:rFonts w:ascii="Times New Roman" w:hAnsi="Times New Roman" w:cs="Times New Roman"/>
          <w:sz w:val="24"/>
        </w:rPr>
        <w:t xml:space="preserve">Lastly, in order to verify the results, several more lesson studies would be required. Even across two sessions the data and evidence gathered is merely indicative rather than amounting to any sort of concrete finding. Furthermore, having two classes of different ages and </w:t>
      </w:r>
      <w:r>
        <w:rPr>
          <w:rFonts w:ascii="Times New Roman" w:hAnsi="Times New Roman" w:cs="Times New Roman"/>
          <w:sz w:val="24"/>
        </w:rPr>
        <w:lastRenderedPageBreak/>
        <w:t xml:space="preserve">therefore significantly different abilities means that any of our findings from session one to session two in some respects are incomparable as the same session/ content was not delivered. </w:t>
      </w:r>
    </w:p>
    <w:p w:rsidR="006D2BD4" w:rsidRDefault="006D2BD4">
      <w:pPr>
        <w:rPr>
          <w:rFonts w:ascii="Times New Roman" w:hAnsi="Times New Roman" w:cs="Times New Roman"/>
          <w:sz w:val="24"/>
        </w:rPr>
      </w:pPr>
      <w:r>
        <w:rPr>
          <w:rFonts w:ascii="Times New Roman" w:hAnsi="Times New Roman" w:cs="Times New Roman"/>
          <w:b/>
          <w:i/>
          <w:sz w:val="24"/>
          <w:u w:val="single"/>
        </w:rPr>
        <w:t>Findings in relation to literature</w:t>
      </w:r>
    </w:p>
    <w:p w:rsidR="006D2BD4" w:rsidRDefault="006D2BD4">
      <w:pPr>
        <w:rPr>
          <w:rFonts w:ascii="Times New Roman" w:hAnsi="Times New Roman" w:cs="Times New Roman"/>
          <w:sz w:val="24"/>
        </w:rPr>
      </w:pPr>
      <w:r>
        <w:rPr>
          <w:rFonts w:ascii="Times New Roman" w:hAnsi="Times New Roman" w:cs="Times New Roman"/>
          <w:sz w:val="24"/>
        </w:rPr>
        <w:t xml:space="preserve">Firstly, our findings were that when activities involving a physical or hands-on experience was introduced students seem to engage better </w:t>
      </w:r>
      <w:r w:rsidR="005A6243">
        <w:rPr>
          <w:rFonts w:ascii="Times New Roman" w:hAnsi="Times New Roman" w:cs="Times New Roman"/>
          <w:sz w:val="24"/>
        </w:rPr>
        <w:t xml:space="preserve">when compared to traditional class work. This could be tracked in both observations along The Leuven Scale of Involvement with the highest values attributed to the parts of the lesson in which physical activity was involved. Our findings seemingly paired up with surrounding literature both positive and negative. For example, given the extremely good recall displayed in the interviews particularly in the first lesson study certainly echoes what </w:t>
      </w:r>
      <w:r w:rsidR="005A6243" w:rsidRPr="005A6243">
        <w:rPr>
          <w:rFonts w:ascii="Times New Roman" w:hAnsi="Times New Roman" w:cs="Times New Roman"/>
          <w:sz w:val="24"/>
        </w:rPr>
        <w:t>Jensen (2000) states ‘If you want learners to remember what they are learning, get them involved:  Get them moving.’</w:t>
      </w:r>
      <w:r w:rsidR="005A6243">
        <w:rPr>
          <w:rFonts w:ascii="Times New Roman" w:hAnsi="Times New Roman" w:cs="Times New Roman"/>
          <w:sz w:val="24"/>
        </w:rPr>
        <w:t xml:space="preserve"> Moreover, our findings regarding the </w:t>
      </w:r>
      <w:r w:rsidR="00455DE1">
        <w:rPr>
          <w:rFonts w:ascii="Times New Roman" w:hAnsi="Times New Roman" w:cs="Times New Roman"/>
          <w:sz w:val="24"/>
        </w:rPr>
        <w:t xml:space="preserve">difference between children engaging better during physical tasks mirrors that found by </w:t>
      </w:r>
      <w:proofErr w:type="spellStart"/>
      <w:r w:rsidR="00455DE1" w:rsidRPr="00455DE1">
        <w:rPr>
          <w:rFonts w:ascii="Times New Roman" w:hAnsi="Times New Roman" w:cs="Times New Roman"/>
          <w:sz w:val="24"/>
        </w:rPr>
        <w:t>Shoval</w:t>
      </w:r>
      <w:proofErr w:type="spellEnd"/>
      <w:r w:rsidR="00455DE1" w:rsidRPr="00455DE1">
        <w:rPr>
          <w:rFonts w:ascii="Times New Roman" w:hAnsi="Times New Roman" w:cs="Times New Roman"/>
          <w:sz w:val="24"/>
        </w:rPr>
        <w:t xml:space="preserve"> et al (2014)</w:t>
      </w:r>
      <w:r w:rsidR="00455DE1">
        <w:rPr>
          <w:rFonts w:ascii="Times New Roman" w:hAnsi="Times New Roman" w:cs="Times New Roman"/>
          <w:sz w:val="24"/>
        </w:rPr>
        <w:t xml:space="preserve"> as </w:t>
      </w:r>
      <w:r w:rsidR="00455DE1" w:rsidRPr="00455DE1">
        <w:rPr>
          <w:rFonts w:ascii="Times New Roman" w:hAnsi="Times New Roman" w:cs="Times New Roman"/>
          <w:sz w:val="24"/>
        </w:rPr>
        <w:t>children displayed an overall preference for movement-based activities against traditional classroom learning.</w:t>
      </w:r>
    </w:p>
    <w:p w:rsidR="006108F5" w:rsidRDefault="00211E93">
      <w:pPr>
        <w:rPr>
          <w:rFonts w:ascii="Times New Roman" w:hAnsi="Times New Roman" w:cs="Times New Roman"/>
          <w:sz w:val="24"/>
        </w:rPr>
      </w:pPr>
      <w:proofErr w:type="gramStart"/>
      <w:r>
        <w:rPr>
          <w:rFonts w:ascii="Times New Roman" w:hAnsi="Times New Roman" w:cs="Times New Roman"/>
          <w:sz w:val="24"/>
        </w:rPr>
        <w:t>In spite of</w:t>
      </w:r>
      <w:proofErr w:type="gramEnd"/>
      <w:r>
        <w:rPr>
          <w:rFonts w:ascii="Times New Roman" w:hAnsi="Times New Roman" w:cs="Times New Roman"/>
          <w:sz w:val="24"/>
        </w:rPr>
        <w:t xml:space="preserve"> the results we gathered there were some notable flaws with the method also discussed amongst literature. The most notable was just how time consuming and impractical </w:t>
      </w:r>
      <w:r w:rsidR="00D33602">
        <w:rPr>
          <w:rFonts w:ascii="Times New Roman" w:hAnsi="Times New Roman" w:cs="Times New Roman"/>
          <w:sz w:val="24"/>
        </w:rPr>
        <w:t xml:space="preserve">involving physical activities proved to be. This sentiment is shared by </w:t>
      </w:r>
      <w:r w:rsidR="00D33602" w:rsidRPr="00D33602">
        <w:rPr>
          <w:rFonts w:ascii="Times New Roman" w:hAnsi="Times New Roman" w:cs="Times New Roman"/>
          <w:sz w:val="24"/>
        </w:rPr>
        <w:t xml:space="preserve">Holt et al (2013) </w:t>
      </w:r>
      <w:r w:rsidR="00D33602">
        <w:rPr>
          <w:rFonts w:ascii="Times New Roman" w:hAnsi="Times New Roman" w:cs="Times New Roman"/>
          <w:sz w:val="24"/>
        </w:rPr>
        <w:t xml:space="preserve">as they </w:t>
      </w:r>
      <w:r w:rsidR="00D33602" w:rsidRPr="00D33602">
        <w:rPr>
          <w:rFonts w:ascii="Times New Roman" w:hAnsi="Times New Roman" w:cs="Times New Roman"/>
          <w:sz w:val="24"/>
        </w:rPr>
        <w:t xml:space="preserve">found that the greatest barriers were a </w:t>
      </w:r>
      <w:r w:rsidR="00D33602">
        <w:rPr>
          <w:rFonts w:ascii="Times New Roman" w:hAnsi="Times New Roman" w:cs="Times New Roman"/>
          <w:sz w:val="24"/>
        </w:rPr>
        <w:t>‘</w:t>
      </w:r>
      <w:r w:rsidR="00D33602" w:rsidRPr="00D33602">
        <w:rPr>
          <w:rFonts w:ascii="Times New Roman" w:hAnsi="Times New Roman" w:cs="Times New Roman"/>
          <w:sz w:val="24"/>
        </w:rPr>
        <w:t>lack of time, weather, practical space</w:t>
      </w:r>
      <w:r w:rsidR="00D33602">
        <w:rPr>
          <w:rFonts w:ascii="Times New Roman" w:hAnsi="Times New Roman" w:cs="Times New Roman"/>
          <w:sz w:val="24"/>
        </w:rPr>
        <w:t xml:space="preserve">.’ Moreover, in the instances of the two lesson studies the use of physical activity, especially where free space is a premium commodity, felt almost wedged into the lesson rather than a natural part of </w:t>
      </w:r>
      <w:r w:rsidR="00D321F6">
        <w:rPr>
          <w:rFonts w:ascii="Times New Roman" w:hAnsi="Times New Roman" w:cs="Times New Roman"/>
          <w:sz w:val="24"/>
        </w:rPr>
        <w:t xml:space="preserve">it. </w:t>
      </w:r>
      <w:r w:rsidR="006108F5">
        <w:rPr>
          <w:rFonts w:ascii="Times New Roman" w:hAnsi="Times New Roman" w:cs="Times New Roman"/>
          <w:sz w:val="24"/>
        </w:rPr>
        <w:t>Whilst we had no means of demonstrating this, it is not hard to conceive that students who are less physically able may face further exclusion in the approaches current format and in truth that is entirely unacceptable and ulterior methods or approaches would be necessary going forward.</w:t>
      </w:r>
    </w:p>
    <w:p w:rsidR="00D33602" w:rsidRDefault="006108F5">
      <w:pPr>
        <w:rPr>
          <w:rFonts w:ascii="Times New Roman" w:hAnsi="Times New Roman" w:cs="Times New Roman"/>
          <w:sz w:val="24"/>
        </w:rPr>
      </w:pPr>
      <w:r>
        <w:rPr>
          <w:rFonts w:ascii="Times New Roman" w:hAnsi="Times New Roman" w:cs="Times New Roman"/>
          <w:sz w:val="24"/>
        </w:rPr>
        <w:t>From our own personal findings, it can be deduced that whilst involving physical movement does seem to increase student engagement, the modern classroom and indeed curriculum is by no means a perfect match to facilitate this pedagogical approach.</w:t>
      </w:r>
    </w:p>
    <w:p w:rsidR="006108F5" w:rsidRDefault="006108F5">
      <w:pPr>
        <w:rPr>
          <w:rFonts w:ascii="Times New Roman" w:hAnsi="Times New Roman" w:cs="Times New Roman"/>
          <w:sz w:val="24"/>
        </w:rPr>
      </w:pPr>
      <w:r>
        <w:rPr>
          <w:rFonts w:ascii="Times New Roman" w:hAnsi="Times New Roman" w:cs="Times New Roman"/>
          <w:sz w:val="24"/>
        </w:rPr>
        <w:t>What does this mean for my class and pedagogical choices? In truth the findings dictate to me at least that involving physical activity whilst beneficial to student engagement, comes with several barriers to be considered. Where perhaps one school may make it a staple part of their learning process others may avoid entirely on practicality alone. It is by no means a must use approach and for my class and my teaching going forward it will represent an avenue to explore when the needs of my students may require it to enhance their learning.</w:t>
      </w:r>
    </w:p>
    <w:p w:rsidR="006108F5" w:rsidRDefault="006108F5">
      <w:pPr>
        <w:rPr>
          <w:rFonts w:ascii="Times New Roman" w:hAnsi="Times New Roman" w:cs="Times New Roman"/>
          <w:sz w:val="24"/>
        </w:rPr>
      </w:pPr>
      <w:r>
        <w:rPr>
          <w:rFonts w:ascii="Times New Roman" w:hAnsi="Times New Roman" w:cs="Times New Roman"/>
          <w:b/>
          <w:i/>
          <w:sz w:val="24"/>
          <w:u w:val="single"/>
        </w:rPr>
        <w:t>Recommendations</w:t>
      </w:r>
    </w:p>
    <w:p w:rsidR="006108F5" w:rsidRDefault="00772AA5">
      <w:pPr>
        <w:rPr>
          <w:rFonts w:ascii="Times New Roman" w:hAnsi="Times New Roman" w:cs="Times New Roman"/>
          <w:sz w:val="24"/>
        </w:rPr>
      </w:pPr>
      <w:r>
        <w:rPr>
          <w:rFonts w:ascii="Times New Roman" w:hAnsi="Times New Roman" w:cs="Times New Roman"/>
          <w:sz w:val="24"/>
        </w:rPr>
        <w:t xml:space="preserve">For future practice I would certainly in the case of lesson study one more carefully plan how I use what limited space is available. </w:t>
      </w:r>
      <w:proofErr w:type="gramStart"/>
      <w:r>
        <w:rPr>
          <w:rFonts w:ascii="Times New Roman" w:hAnsi="Times New Roman" w:cs="Times New Roman"/>
          <w:sz w:val="24"/>
        </w:rPr>
        <w:t>In regard to</w:t>
      </w:r>
      <w:proofErr w:type="gramEnd"/>
      <w:r>
        <w:rPr>
          <w:rFonts w:ascii="Times New Roman" w:hAnsi="Times New Roman" w:cs="Times New Roman"/>
          <w:sz w:val="24"/>
        </w:rPr>
        <w:t xml:space="preserve"> research I would continue to make the adjustments made from lesson study one to lesson study two and results were more apparent with fewer false positives being provided. Furthermore, I would recommend that future lesson studies be completed over the course of two sessions or more to ensure accuracy and reliability of results. Ensuring the classes observed being of a similar age would also prove beneficial as in this instance whilst what was observed in lesson study two gave a stronger indication that physical activity increased student engagement, due to the younger age the </w:t>
      </w:r>
      <w:r>
        <w:rPr>
          <w:rFonts w:ascii="Times New Roman" w:hAnsi="Times New Roman" w:cs="Times New Roman"/>
          <w:sz w:val="24"/>
        </w:rPr>
        <w:lastRenderedPageBreak/>
        <w:t>interview question responses were much simpler and understandably lacked depth. When compared to lesson study one due to flaws in the lesson design the observations could be brought into question however the student response provided greater depth and understanding of the findings. It became harder to compare the two and to confirm whether the changes made were to the benefit of the children’s learning through more than the eyes of the observer.</w:t>
      </w:r>
    </w:p>
    <w:p w:rsidR="00772AA5" w:rsidRDefault="00772AA5">
      <w:pPr>
        <w:rPr>
          <w:rFonts w:ascii="Times New Roman" w:hAnsi="Times New Roman" w:cs="Times New Roman"/>
          <w:sz w:val="24"/>
        </w:rPr>
      </w:pPr>
      <w:r>
        <w:rPr>
          <w:rFonts w:ascii="Times New Roman" w:hAnsi="Times New Roman" w:cs="Times New Roman"/>
          <w:sz w:val="24"/>
        </w:rPr>
        <w:t xml:space="preserve">Moving forward I will have a better understanding of lesson studies and how to carry out research as well as the many pitfalls which arise from such events. My lessons will certainly reflect this as well as a greater appreciation for the ethical practices of a teacher and researcher. In order to be an effective teacher, I will have to have a better understanding and command of my classroom if I am to implement such pedagogical choices. Furthermore, a greater </w:t>
      </w:r>
      <w:r w:rsidR="002217FD">
        <w:rPr>
          <w:rFonts w:ascii="Times New Roman" w:hAnsi="Times New Roman" w:cs="Times New Roman"/>
          <w:sz w:val="24"/>
        </w:rPr>
        <w:t>understanding of the depth of teaching and educating has formed, and this will in turn hopefully lead to a greater critical analysis of my own pedagogical approaches as well as others.</w:t>
      </w:r>
    </w:p>
    <w:p w:rsidR="002217FD" w:rsidRDefault="002217FD">
      <w:pPr>
        <w:rPr>
          <w:rFonts w:ascii="Times New Roman" w:hAnsi="Times New Roman" w:cs="Times New Roman"/>
          <w:b/>
          <w:i/>
          <w:sz w:val="24"/>
          <w:u w:val="single"/>
        </w:rPr>
      </w:pPr>
      <w:r>
        <w:rPr>
          <w:rFonts w:ascii="Times New Roman" w:hAnsi="Times New Roman" w:cs="Times New Roman"/>
          <w:b/>
          <w:i/>
          <w:sz w:val="24"/>
          <w:u w:val="single"/>
        </w:rPr>
        <w:t>Conclusion</w:t>
      </w:r>
    </w:p>
    <w:p w:rsidR="002217FD" w:rsidRDefault="002217FD">
      <w:pPr>
        <w:rPr>
          <w:rFonts w:ascii="Times New Roman" w:hAnsi="Times New Roman" w:cs="Times New Roman"/>
          <w:sz w:val="24"/>
        </w:rPr>
      </w:pPr>
      <w:r>
        <w:rPr>
          <w:rFonts w:ascii="Times New Roman" w:hAnsi="Times New Roman" w:cs="Times New Roman"/>
          <w:sz w:val="24"/>
        </w:rPr>
        <w:t>There were several strengths and limitations to the methods used. Whilst the use of qualitative data was necessary for the purpose of the research, the minimal quantitative data backing these observations up made any findings inconclusive at best. This in part is down the inexperience we have as researchers as perhaps those with experience in educational research and lesson study could utilise the methods we chose more effectively or perhaps utilised more quantitative data gathering methods. One such</w:t>
      </w:r>
      <w:r w:rsidR="001B09E0">
        <w:rPr>
          <w:rFonts w:ascii="Times New Roman" w:hAnsi="Times New Roman" w:cs="Times New Roman"/>
          <w:sz w:val="24"/>
        </w:rPr>
        <w:t xml:space="preserve"> example was the use of The Leuven Scale. Whilst useful in providing quantitative data as researchers we were still relatively unfamiliar with the scale outside of piloting and literature.</w:t>
      </w:r>
    </w:p>
    <w:p w:rsidR="001B09E0" w:rsidRDefault="001B09E0">
      <w:pPr>
        <w:rPr>
          <w:rFonts w:ascii="Times New Roman" w:hAnsi="Times New Roman" w:cs="Times New Roman"/>
          <w:sz w:val="24"/>
        </w:rPr>
      </w:pPr>
      <w:r>
        <w:rPr>
          <w:rFonts w:ascii="Times New Roman" w:hAnsi="Times New Roman" w:cs="Times New Roman"/>
          <w:sz w:val="24"/>
        </w:rPr>
        <w:t xml:space="preserve">Despite any personal inexperience with educational research, piloting interview questions and observational methods proved hugely useful. By watching the same video clip of a target participant and scoring on The Leuven Scale with a partner we developed a basic understanding </w:t>
      </w:r>
      <w:r w:rsidR="00BF4C06">
        <w:rPr>
          <w:rFonts w:ascii="Times New Roman" w:hAnsi="Times New Roman" w:cs="Times New Roman"/>
          <w:sz w:val="24"/>
        </w:rPr>
        <w:t>of the standard to which we measure any observations. This allowed us to set a standard for each observational technique to ensure continuity and reliability of results.</w:t>
      </w:r>
      <w:r w:rsidR="00220E76">
        <w:rPr>
          <w:rFonts w:ascii="Times New Roman" w:hAnsi="Times New Roman" w:cs="Times New Roman"/>
          <w:sz w:val="24"/>
        </w:rPr>
        <w:t xml:space="preserve"> Moreover, by piloting the questions formulated in terms of will a child understand what is being asked we ensured that the responses received during the interview process would be relevant to the research topic.</w:t>
      </w:r>
    </w:p>
    <w:p w:rsidR="00220E76" w:rsidRDefault="00220E76">
      <w:pPr>
        <w:rPr>
          <w:rFonts w:ascii="Times New Roman" w:hAnsi="Times New Roman" w:cs="Times New Roman"/>
          <w:sz w:val="24"/>
        </w:rPr>
      </w:pPr>
      <w:r>
        <w:rPr>
          <w:rFonts w:ascii="Times New Roman" w:hAnsi="Times New Roman" w:cs="Times New Roman"/>
          <w:sz w:val="24"/>
        </w:rPr>
        <w:t>In my next school experience, I will seek to develop my own critical thinking and observations of students in order to better myself as an educational researcher. Moreover, I will look to analyse my own pedagogical choices from the perspective of an observer and seek to ensure that educational literature informs my pedagogical approaches. The lesson study has certainly aided in developing and understanding the necessary skills required of an educational professional.</w:t>
      </w:r>
    </w:p>
    <w:p w:rsidR="00220E76" w:rsidRDefault="00220E76">
      <w:pPr>
        <w:rPr>
          <w:rFonts w:ascii="Times New Roman" w:hAnsi="Times New Roman" w:cs="Times New Roman"/>
          <w:sz w:val="24"/>
        </w:rPr>
      </w:pPr>
      <w:r>
        <w:rPr>
          <w:rFonts w:ascii="Times New Roman" w:hAnsi="Times New Roman" w:cs="Times New Roman"/>
          <w:sz w:val="24"/>
        </w:rPr>
        <w:t xml:space="preserve">In future, it is evident lesson studies are far more detailed and </w:t>
      </w:r>
      <w:r w:rsidR="0075595B">
        <w:rPr>
          <w:rFonts w:ascii="Times New Roman" w:hAnsi="Times New Roman" w:cs="Times New Roman"/>
          <w:sz w:val="24"/>
        </w:rPr>
        <w:t xml:space="preserve">have a significantly greater depth than one session and as such any future practices will reflect this. I will need to develop my knowledge of observational techniques to ensure any research undertaken is of a high standard and will contribute to good future practice for myself and other educators. Furthermore, to develop my understanding of educational research I will seek to observe a lesson study which is performed by more experienced professionals as I feel this would be </w:t>
      </w:r>
      <w:r w:rsidR="0075595B">
        <w:rPr>
          <w:rFonts w:ascii="Times New Roman" w:hAnsi="Times New Roman" w:cs="Times New Roman"/>
          <w:sz w:val="24"/>
        </w:rPr>
        <w:lastRenderedPageBreak/>
        <w:t>beneficial to my own practice in ensuring I approach such tasks in the appropriate manner. If possible, it would also be beneficial to observe research techniques being used in real time to develop those techniques to also better my own future research.</w:t>
      </w:r>
    </w:p>
    <w:p w:rsidR="00AC646F" w:rsidRDefault="0075595B">
      <w:pPr>
        <w:rPr>
          <w:rFonts w:ascii="Times New Roman" w:hAnsi="Times New Roman" w:cs="Times New Roman"/>
          <w:sz w:val="24"/>
        </w:rPr>
      </w:pPr>
      <w:proofErr w:type="gramStart"/>
      <w:r>
        <w:rPr>
          <w:rFonts w:ascii="Times New Roman" w:hAnsi="Times New Roman" w:cs="Times New Roman"/>
          <w:sz w:val="24"/>
        </w:rPr>
        <w:t>In regard to</w:t>
      </w:r>
      <w:proofErr w:type="gramEnd"/>
      <w:r>
        <w:rPr>
          <w:rFonts w:ascii="Times New Roman" w:hAnsi="Times New Roman" w:cs="Times New Roman"/>
          <w:sz w:val="24"/>
        </w:rPr>
        <w:t xml:space="preserve"> the findings of the research, it is evident from the two sessions that physical activity appears to have some benefit to student engagement though exactly how great a benefit is unknown at this time and would require further research into the topic.</w:t>
      </w:r>
      <w:r w:rsidR="00B63E79">
        <w:rPr>
          <w:rFonts w:ascii="Times New Roman" w:hAnsi="Times New Roman" w:cs="Times New Roman"/>
          <w:sz w:val="24"/>
        </w:rPr>
        <w:t xml:space="preserve"> Despite this positive result, it is also evident that </w:t>
      </w:r>
      <w:proofErr w:type="gramStart"/>
      <w:r w:rsidR="00B63E79">
        <w:rPr>
          <w:rFonts w:ascii="Times New Roman" w:hAnsi="Times New Roman" w:cs="Times New Roman"/>
          <w:sz w:val="24"/>
        </w:rPr>
        <w:t>a number of</w:t>
      </w:r>
      <w:proofErr w:type="gramEnd"/>
      <w:r w:rsidR="00B63E79">
        <w:rPr>
          <w:rFonts w:ascii="Times New Roman" w:hAnsi="Times New Roman" w:cs="Times New Roman"/>
          <w:sz w:val="24"/>
        </w:rPr>
        <w:t xml:space="preserve"> barriers exist which will need to be overcome should it be implemented. Barriers such as class size, physical ability, inclusion, time management and topics covered would all require a great deal of consideration before even thinking about implementing purposeful movement into classroom activities. Whilst by no means should any educator shy from utilising such pedagogical choices, it is one which should be made with much caution and realistically experience. To implement such a pedagogical approach successfully it would be advised that any educator familiarises themselves with the surrounding literature and training to best facilitate their students learning. </w:t>
      </w:r>
    </w:p>
    <w:p w:rsidR="00AC646F" w:rsidRDefault="00AC646F">
      <w:pPr>
        <w:rPr>
          <w:rFonts w:ascii="Times New Roman" w:hAnsi="Times New Roman" w:cs="Times New Roman"/>
          <w:sz w:val="24"/>
        </w:rPr>
      </w:pPr>
    </w:p>
    <w:p w:rsidR="002115A8" w:rsidRDefault="002115A8">
      <w:pPr>
        <w:rPr>
          <w:rFonts w:ascii="Times New Roman" w:hAnsi="Times New Roman" w:cs="Times New Roman"/>
          <w:sz w:val="24"/>
        </w:rPr>
      </w:pPr>
    </w:p>
    <w:p w:rsidR="00F74036" w:rsidRDefault="00F74036">
      <w:pPr>
        <w:rPr>
          <w:rFonts w:ascii="Times New Roman" w:hAnsi="Times New Roman" w:cs="Times New Roman"/>
          <w:sz w:val="24"/>
        </w:rPr>
      </w:pPr>
      <w:r>
        <w:rPr>
          <w:rFonts w:ascii="Times New Roman" w:hAnsi="Times New Roman" w:cs="Times New Roman"/>
          <w:sz w:val="24"/>
        </w:rPr>
        <w:t xml:space="preserve">Reference list: </w:t>
      </w:r>
    </w:p>
    <w:p w:rsidR="00C2518C" w:rsidRDefault="00C2518C">
      <w:pPr>
        <w:rPr>
          <w:rFonts w:ascii="Times New Roman" w:hAnsi="Times New Roman" w:cs="Times New Roman"/>
          <w:sz w:val="24"/>
        </w:rPr>
      </w:pPr>
      <w:proofErr w:type="spellStart"/>
      <w:r>
        <w:rPr>
          <w:rFonts w:ascii="Times New Roman" w:hAnsi="Times New Roman" w:cs="Times New Roman"/>
          <w:sz w:val="24"/>
        </w:rPr>
        <w:t>Ayres.C</w:t>
      </w:r>
      <w:proofErr w:type="spellEnd"/>
      <w:r>
        <w:rPr>
          <w:rFonts w:ascii="Times New Roman" w:hAnsi="Times New Roman" w:cs="Times New Roman"/>
          <w:sz w:val="24"/>
        </w:rPr>
        <w:t xml:space="preserve"> (2019) </w:t>
      </w:r>
      <w:r w:rsidRPr="00C2518C">
        <w:rPr>
          <w:rFonts w:ascii="Times New Roman" w:hAnsi="Times New Roman" w:cs="Times New Roman"/>
          <w:i/>
          <w:sz w:val="24"/>
        </w:rPr>
        <w:t>23 Advantages and Disadvantages of Qualitative Research</w:t>
      </w:r>
      <w:r>
        <w:rPr>
          <w:rFonts w:ascii="Times New Roman" w:hAnsi="Times New Roman" w:cs="Times New Roman"/>
          <w:sz w:val="24"/>
        </w:rPr>
        <w:t xml:space="preserve"> </w:t>
      </w:r>
      <w:hyperlink r:id="rId6" w:history="1">
        <w:r w:rsidRPr="00A3708A">
          <w:rPr>
            <w:rStyle w:val="Hyperlink"/>
            <w:rFonts w:ascii="Times New Roman" w:hAnsi="Times New Roman" w:cs="Times New Roman"/>
            <w:sz w:val="24"/>
          </w:rPr>
          <w:t>https://vittana.org/23-advantages-and-disadvantages-of-qualitative-research</w:t>
        </w:r>
      </w:hyperlink>
      <w:r>
        <w:rPr>
          <w:rFonts w:ascii="Times New Roman" w:hAnsi="Times New Roman" w:cs="Times New Roman"/>
          <w:sz w:val="24"/>
        </w:rPr>
        <w:t xml:space="preserve"> (Accessed 03/03/2019)</w:t>
      </w:r>
    </w:p>
    <w:p w:rsidR="009D446A" w:rsidRPr="009D446A" w:rsidRDefault="009D446A">
      <w:pPr>
        <w:rPr>
          <w:rFonts w:ascii="Times New Roman" w:hAnsi="Times New Roman" w:cs="Times New Roman"/>
          <w:sz w:val="24"/>
        </w:rPr>
      </w:pPr>
      <w:r>
        <w:rPr>
          <w:rFonts w:ascii="Times New Roman" w:hAnsi="Times New Roman" w:cs="Times New Roman"/>
          <w:sz w:val="24"/>
        </w:rPr>
        <w:t xml:space="preserve">BERA (2018) </w:t>
      </w:r>
      <w:r>
        <w:rPr>
          <w:rFonts w:ascii="Times New Roman" w:hAnsi="Times New Roman" w:cs="Times New Roman"/>
          <w:i/>
          <w:sz w:val="24"/>
        </w:rPr>
        <w:t>Ethical Guidelines For Educational Research, Fourth Edition</w:t>
      </w:r>
      <w:r>
        <w:rPr>
          <w:rFonts w:ascii="Times New Roman" w:hAnsi="Times New Roman" w:cs="Times New Roman"/>
          <w:sz w:val="24"/>
        </w:rPr>
        <w:t xml:space="preserve"> </w:t>
      </w:r>
      <w:hyperlink r:id="rId7" w:history="1">
        <w:r w:rsidRPr="00A3708A">
          <w:rPr>
            <w:rStyle w:val="Hyperlink"/>
            <w:rFonts w:ascii="Times New Roman" w:hAnsi="Times New Roman" w:cs="Times New Roman"/>
            <w:sz w:val="24"/>
          </w:rPr>
          <w:t>https://www.bera.ac.uk/wp-content/uploads/2018/06/BERA-Ethical-Guidelines-for-Educational-Research_4thEdn_2018.pdf?noredirect=1</w:t>
        </w:r>
      </w:hyperlink>
      <w:r>
        <w:rPr>
          <w:rFonts w:ascii="Times New Roman" w:hAnsi="Times New Roman" w:cs="Times New Roman"/>
          <w:sz w:val="24"/>
        </w:rPr>
        <w:t xml:space="preserve"> (Accessed 03/03/2019)</w:t>
      </w:r>
    </w:p>
    <w:p w:rsidR="00AF1A35" w:rsidRPr="00AF1A35" w:rsidRDefault="00AF1A35" w:rsidP="00AF1A35">
      <w:pPr>
        <w:rPr>
          <w:rFonts w:ascii="Times New Roman" w:hAnsi="Times New Roman" w:cs="Times New Roman"/>
          <w:sz w:val="24"/>
        </w:rPr>
      </w:pPr>
      <w:r w:rsidRPr="00AF1A35">
        <w:rPr>
          <w:rFonts w:ascii="Times New Roman" w:hAnsi="Times New Roman" w:cs="Times New Roman"/>
          <w:sz w:val="24"/>
        </w:rPr>
        <w:t xml:space="preserve">Carlson, S. (2005) </w:t>
      </w:r>
      <w:r w:rsidRPr="00AF1A35">
        <w:rPr>
          <w:rFonts w:ascii="Times New Roman" w:hAnsi="Times New Roman" w:cs="Times New Roman"/>
          <w:i/>
          <w:sz w:val="24"/>
        </w:rPr>
        <w:t>The Net Generation goes to college. The Chronicle of Higher Education</w:t>
      </w:r>
      <w:r>
        <w:rPr>
          <w:rFonts w:ascii="Times New Roman" w:hAnsi="Times New Roman" w:cs="Times New Roman"/>
          <w:sz w:val="24"/>
        </w:rPr>
        <w:t xml:space="preserve"> </w:t>
      </w:r>
      <w:hyperlink r:id="rId8" w:history="1">
        <w:r w:rsidRPr="00B82098">
          <w:rPr>
            <w:rStyle w:val="Hyperlink"/>
            <w:rFonts w:ascii="Times New Roman" w:hAnsi="Times New Roman" w:cs="Times New Roman"/>
            <w:sz w:val="24"/>
          </w:rPr>
          <w:t>http://www.msmc.la.edu/include/learning_resources/todays_learner/The_Net_Generation.pdf</w:t>
        </w:r>
      </w:hyperlink>
      <w:r>
        <w:rPr>
          <w:rFonts w:ascii="Times New Roman" w:hAnsi="Times New Roman" w:cs="Times New Roman"/>
          <w:sz w:val="24"/>
        </w:rPr>
        <w:t xml:space="preserve"> (Accessed 01/03/2019)</w:t>
      </w:r>
    </w:p>
    <w:p w:rsidR="00F74036" w:rsidRDefault="00F74036">
      <w:pPr>
        <w:rPr>
          <w:rFonts w:ascii="Times New Roman" w:hAnsi="Times New Roman" w:cs="Times New Roman"/>
          <w:sz w:val="24"/>
        </w:rPr>
      </w:pPr>
      <w:proofErr w:type="spellStart"/>
      <w:r>
        <w:rPr>
          <w:rFonts w:ascii="Times New Roman" w:hAnsi="Times New Roman" w:cs="Times New Roman"/>
          <w:sz w:val="24"/>
        </w:rPr>
        <w:t>Edglossary</w:t>
      </w:r>
      <w:proofErr w:type="spellEnd"/>
      <w:r w:rsidR="00AF1A35">
        <w:rPr>
          <w:rFonts w:ascii="Times New Roman" w:hAnsi="Times New Roman" w:cs="Times New Roman"/>
          <w:sz w:val="24"/>
        </w:rPr>
        <w:t>.</w:t>
      </w:r>
      <w:r>
        <w:rPr>
          <w:rFonts w:ascii="Times New Roman" w:hAnsi="Times New Roman" w:cs="Times New Roman"/>
          <w:sz w:val="24"/>
        </w:rPr>
        <w:t xml:space="preserve"> </w:t>
      </w:r>
      <w:r w:rsidR="00AF1A35">
        <w:rPr>
          <w:rFonts w:ascii="Times New Roman" w:hAnsi="Times New Roman" w:cs="Times New Roman"/>
          <w:sz w:val="24"/>
        </w:rPr>
        <w:t>(</w:t>
      </w:r>
      <w:r>
        <w:rPr>
          <w:rFonts w:ascii="Times New Roman" w:hAnsi="Times New Roman" w:cs="Times New Roman"/>
          <w:sz w:val="24"/>
        </w:rPr>
        <w:t>2016</w:t>
      </w:r>
      <w:r w:rsidR="00AF1A35">
        <w:rPr>
          <w:rFonts w:ascii="Times New Roman" w:hAnsi="Times New Roman" w:cs="Times New Roman"/>
          <w:sz w:val="24"/>
        </w:rPr>
        <w:t>)</w:t>
      </w:r>
      <w:r>
        <w:rPr>
          <w:rFonts w:ascii="Times New Roman" w:hAnsi="Times New Roman" w:cs="Times New Roman"/>
          <w:sz w:val="24"/>
        </w:rPr>
        <w:t xml:space="preserve"> </w:t>
      </w:r>
      <w:r>
        <w:rPr>
          <w:rFonts w:ascii="Times New Roman" w:hAnsi="Times New Roman" w:cs="Times New Roman"/>
          <w:i/>
          <w:sz w:val="24"/>
        </w:rPr>
        <w:t xml:space="preserve">Student Engagement </w:t>
      </w:r>
      <w:hyperlink r:id="rId9" w:history="1">
        <w:r w:rsidRPr="00F74036">
          <w:rPr>
            <w:rStyle w:val="Hyperlink"/>
            <w:rFonts w:ascii="Times New Roman" w:hAnsi="Times New Roman" w:cs="Times New Roman"/>
            <w:sz w:val="24"/>
          </w:rPr>
          <w:t>https://www.edglossary.org/student-engagement/</w:t>
        </w:r>
      </w:hyperlink>
      <w:r w:rsidRPr="00F74036">
        <w:rPr>
          <w:rFonts w:ascii="Times New Roman" w:hAnsi="Times New Roman" w:cs="Times New Roman"/>
          <w:sz w:val="24"/>
        </w:rPr>
        <w:t xml:space="preserve"> (Accessed 01/03/2019)</w:t>
      </w:r>
    </w:p>
    <w:p w:rsidR="00404F9C" w:rsidRPr="00404F9C" w:rsidRDefault="00404F9C">
      <w:pPr>
        <w:rPr>
          <w:rFonts w:ascii="Times New Roman" w:hAnsi="Times New Roman" w:cs="Times New Roman"/>
          <w:sz w:val="24"/>
        </w:rPr>
      </w:pPr>
      <w:proofErr w:type="spellStart"/>
      <w:r>
        <w:rPr>
          <w:rFonts w:ascii="Times New Roman" w:hAnsi="Times New Roman" w:cs="Times New Roman"/>
          <w:sz w:val="24"/>
        </w:rPr>
        <w:t>Ford.K</w:t>
      </w:r>
      <w:proofErr w:type="spellEnd"/>
      <w:r>
        <w:rPr>
          <w:rFonts w:ascii="Times New Roman" w:hAnsi="Times New Roman" w:cs="Times New Roman"/>
          <w:sz w:val="24"/>
        </w:rPr>
        <w:t xml:space="preserve"> (2016) </w:t>
      </w:r>
      <w:r>
        <w:rPr>
          <w:rFonts w:ascii="Times New Roman" w:hAnsi="Times New Roman" w:cs="Times New Roman"/>
          <w:i/>
          <w:sz w:val="24"/>
        </w:rPr>
        <w:t>The Impact of Physical Learning on Academic Learning</w:t>
      </w:r>
      <w:r w:rsidRPr="00404F9C">
        <w:t xml:space="preserve"> </w:t>
      </w:r>
      <w:hyperlink r:id="rId10" w:history="1">
        <w:r w:rsidRPr="00B82098">
          <w:rPr>
            <w:rStyle w:val="Hyperlink"/>
            <w:rFonts w:ascii="Times New Roman" w:hAnsi="Times New Roman" w:cs="Times New Roman"/>
            <w:i/>
            <w:sz w:val="24"/>
          </w:rPr>
          <w:t>https://repository.stcloudstate.edu/cgi/viewcontent.cgi?referer=&amp;httpsredir=1&amp;article=1009&amp;context=ed_etds</w:t>
        </w:r>
      </w:hyperlink>
      <w:r>
        <w:rPr>
          <w:rFonts w:ascii="Times New Roman" w:hAnsi="Times New Roman" w:cs="Times New Roman"/>
          <w:i/>
          <w:sz w:val="24"/>
        </w:rPr>
        <w:t xml:space="preserve"> (Accessed 01/03/2019) </w:t>
      </w:r>
    </w:p>
    <w:p w:rsidR="002115A8" w:rsidRPr="002115A8" w:rsidRDefault="002115A8" w:rsidP="002115A8">
      <w:pPr>
        <w:rPr>
          <w:rFonts w:ascii="Times New Roman" w:hAnsi="Times New Roman" w:cs="Times New Roman"/>
          <w:i/>
          <w:sz w:val="24"/>
        </w:rPr>
      </w:pPr>
      <w:r w:rsidRPr="002115A8">
        <w:rPr>
          <w:rFonts w:ascii="Times New Roman" w:hAnsi="Times New Roman" w:cs="Times New Roman"/>
          <w:sz w:val="24"/>
        </w:rPr>
        <w:t xml:space="preserve">Holt, E., Bartee, T., &amp; </w:t>
      </w:r>
      <w:proofErr w:type="spellStart"/>
      <w:r w:rsidRPr="002115A8">
        <w:rPr>
          <w:rFonts w:ascii="Times New Roman" w:hAnsi="Times New Roman" w:cs="Times New Roman"/>
          <w:sz w:val="24"/>
        </w:rPr>
        <w:t>Heelan</w:t>
      </w:r>
      <w:proofErr w:type="spellEnd"/>
      <w:r w:rsidRPr="002115A8">
        <w:rPr>
          <w:rFonts w:ascii="Times New Roman" w:hAnsi="Times New Roman" w:cs="Times New Roman"/>
          <w:sz w:val="24"/>
        </w:rPr>
        <w:t xml:space="preserve">, K. (2013). </w:t>
      </w:r>
      <w:r w:rsidRPr="002115A8">
        <w:rPr>
          <w:rFonts w:ascii="Times New Roman" w:hAnsi="Times New Roman" w:cs="Times New Roman"/>
          <w:i/>
          <w:sz w:val="24"/>
        </w:rPr>
        <w:t xml:space="preserve">Evaluation of a policy to integrate physical activity </w:t>
      </w:r>
    </w:p>
    <w:p w:rsidR="002115A8" w:rsidRDefault="002115A8" w:rsidP="002115A8">
      <w:pPr>
        <w:rPr>
          <w:rFonts w:ascii="Times New Roman" w:hAnsi="Times New Roman" w:cs="Times New Roman"/>
          <w:i/>
          <w:sz w:val="24"/>
        </w:rPr>
      </w:pPr>
      <w:r w:rsidRPr="002115A8">
        <w:rPr>
          <w:rFonts w:ascii="Times New Roman" w:hAnsi="Times New Roman" w:cs="Times New Roman"/>
          <w:i/>
          <w:sz w:val="24"/>
        </w:rPr>
        <w:t>into the school day. Journal of Physical Activity &amp; Health</w:t>
      </w:r>
    </w:p>
    <w:p w:rsidR="00D06446" w:rsidRPr="00D06446" w:rsidRDefault="00D06446" w:rsidP="00D06446">
      <w:pPr>
        <w:rPr>
          <w:rFonts w:ascii="Times New Roman" w:hAnsi="Times New Roman" w:cs="Times New Roman"/>
          <w:i/>
          <w:sz w:val="24"/>
        </w:rPr>
      </w:pPr>
      <w:proofErr w:type="spellStart"/>
      <w:r w:rsidRPr="00D06446">
        <w:rPr>
          <w:rFonts w:ascii="Times New Roman" w:hAnsi="Times New Roman" w:cs="Times New Roman"/>
          <w:i/>
          <w:sz w:val="24"/>
        </w:rPr>
        <w:t>Kall</w:t>
      </w:r>
      <w:proofErr w:type="spellEnd"/>
      <w:r w:rsidRPr="00D06446">
        <w:rPr>
          <w:rFonts w:ascii="Times New Roman" w:hAnsi="Times New Roman" w:cs="Times New Roman"/>
          <w:i/>
          <w:sz w:val="24"/>
        </w:rPr>
        <w:t>, L. B., Nilsson, M., &amp; Linden, T.</w:t>
      </w:r>
      <w:r w:rsidRPr="00AC646F">
        <w:rPr>
          <w:rFonts w:ascii="Times New Roman" w:hAnsi="Times New Roman" w:cs="Times New Roman"/>
          <w:sz w:val="24"/>
        </w:rPr>
        <w:t xml:space="preserve"> (2014). </w:t>
      </w:r>
      <w:r w:rsidRPr="00D06446">
        <w:rPr>
          <w:rFonts w:ascii="Times New Roman" w:hAnsi="Times New Roman" w:cs="Times New Roman"/>
          <w:i/>
          <w:sz w:val="24"/>
        </w:rPr>
        <w:t xml:space="preserve">The impact of a physical activity program on   </w:t>
      </w:r>
    </w:p>
    <w:p w:rsidR="00D06446" w:rsidRPr="00D06446" w:rsidRDefault="00D06446" w:rsidP="00D06446">
      <w:pPr>
        <w:rPr>
          <w:rFonts w:ascii="Times New Roman" w:hAnsi="Times New Roman" w:cs="Times New Roman"/>
          <w:i/>
          <w:sz w:val="24"/>
        </w:rPr>
      </w:pPr>
      <w:r w:rsidRPr="00D06446">
        <w:rPr>
          <w:rFonts w:ascii="Times New Roman" w:hAnsi="Times New Roman" w:cs="Times New Roman"/>
          <w:i/>
          <w:sz w:val="24"/>
        </w:rPr>
        <w:t xml:space="preserve"> academic achievement in a Swedish elementary school setting. Journal of School  </w:t>
      </w:r>
    </w:p>
    <w:p w:rsidR="00D06446" w:rsidRDefault="00D06446" w:rsidP="00D06446">
      <w:pPr>
        <w:rPr>
          <w:rFonts w:ascii="Times New Roman" w:hAnsi="Times New Roman" w:cs="Times New Roman"/>
          <w:i/>
          <w:sz w:val="24"/>
        </w:rPr>
      </w:pPr>
      <w:r w:rsidRPr="00D06446">
        <w:rPr>
          <w:rFonts w:ascii="Times New Roman" w:hAnsi="Times New Roman" w:cs="Times New Roman"/>
          <w:i/>
          <w:sz w:val="24"/>
        </w:rPr>
        <w:t xml:space="preserve"> Health</w:t>
      </w:r>
    </w:p>
    <w:p w:rsidR="00AC646F" w:rsidRPr="002115A8" w:rsidRDefault="00AC646F" w:rsidP="00D06446">
      <w:pPr>
        <w:rPr>
          <w:rFonts w:ascii="Times New Roman" w:hAnsi="Times New Roman" w:cs="Times New Roman"/>
          <w:i/>
          <w:sz w:val="24"/>
        </w:rPr>
      </w:pPr>
      <w:r w:rsidRPr="00AC646F">
        <w:rPr>
          <w:rFonts w:ascii="Times New Roman" w:hAnsi="Times New Roman" w:cs="Times New Roman"/>
          <w:sz w:val="24"/>
        </w:rPr>
        <w:lastRenderedPageBreak/>
        <w:t xml:space="preserve">Klem, </w:t>
      </w:r>
      <w:proofErr w:type="spellStart"/>
      <w:r w:rsidRPr="00AC646F">
        <w:rPr>
          <w:rFonts w:ascii="Times New Roman" w:hAnsi="Times New Roman" w:cs="Times New Roman"/>
          <w:sz w:val="24"/>
        </w:rPr>
        <w:t>Adena</w:t>
      </w:r>
      <w:proofErr w:type="spellEnd"/>
      <w:r w:rsidRPr="00AC646F">
        <w:rPr>
          <w:rFonts w:ascii="Times New Roman" w:hAnsi="Times New Roman" w:cs="Times New Roman"/>
          <w:sz w:val="24"/>
        </w:rPr>
        <w:t xml:space="preserve"> M. and James P. Connell. (2004). </w:t>
      </w:r>
      <w:r w:rsidRPr="00AC646F">
        <w:rPr>
          <w:rFonts w:ascii="Times New Roman" w:hAnsi="Times New Roman" w:cs="Times New Roman"/>
          <w:i/>
          <w:sz w:val="24"/>
        </w:rPr>
        <w:t>Relationships Matter: Linking Teacher Support to Student Engagement and Achievement. Journal of School Health</w:t>
      </w:r>
    </w:p>
    <w:p w:rsidR="0084036B" w:rsidRDefault="0084036B">
      <w:pPr>
        <w:rPr>
          <w:rFonts w:ascii="Times New Roman" w:hAnsi="Times New Roman" w:cs="Times New Roman"/>
          <w:sz w:val="24"/>
        </w:rPr>
      </w:pPr>
      <w:proofErr w:type="spellStart"/>
      <w:r>
        <w:rPr>
          <w:rFonts w:ascii="Times New Roman" w:hAnsi="Times New Roman" w:cs="Times New Roman"/>
          <w:sz w:val="24"/>
        </w:rPr>
        <w:t>Lengel.T</w:t>
      </w:r>
      <w:proofErr w:type="spellEnd"/>
      <w:r>
        <w:rPr>
          <w:rFonts w:ascii="Times New Roman" w:hAnsi="Times New Roman" w:cs="Times New Roman"/>
          <w:sz w:val="24"/>
        </w:rPr>
        <w:t xml:space="preserve"> and </w:t>
      </w:r>
      <w:proofErr w:type="spellStart"/>
      <w:r>
        <w:rPr>
          <w:rFonts w:ascii="Times New Roman" w:hAnsi="Times New Roman" w:cs="Times New Roman"/>
          <w:sz w:val="24"/>
        </w:rPr>
        <w:t>Kuczala.M</w:t>
      </w:r>
      <w:proofErr w:type="spellEnd"/>
      <w:r>
        <w:rPr>
          <w:rFonts w:ascii="Times New Roman" w:hAnsi="Times New Roman" w:cs="Times New Roman"/>
          <w:sz w:val="24"/>
        </w:rPr>
        <w:t xml:space="preserve"> (2010) </w:t>
      </w:r>
      <w:bookmarkStart w:id="4" w:name="_Hlk2347975"/>
      <w:r>
        <w:rPr>
          <w:rFonts w:ascii="Times New Roman" w:hAnsi="Times New Roman" w:cs="Times New Roman"/>
          <w:i/>
          <w:sz w:val="24"/>
        </w:rPr>
        <w:t>The Kinaesthetic Classroom</w:t>
      </w:r>
      <w:r w:rsidR="007A6F17">
        <w:rPr>
          <w:rFonts w:ascii="Times New Roman" w:hAnsi="Times New Roman" w:cs="Times New Roman"/>
          <w:i/>
          <w:sz w:val="24"/>
        </w:rPr>
        <w:t>- Teaching and learning through movement</w:t>
      </w:r>
      <w:r w:rsidR="007A6F17">
        <w:rPr>
          <w:rFonts w:ascii="Times New Roman" w:hAnsi="Times New Roman" w:cs="Times New Roman"/>
          <w:sz w:val="24"/>
        </w:rPr>
        <w:t xml:space="preserve"> </w:t>
      </w:r>
      <w:hyperlink r:id="rId11" w:anchor="v=onepage&amp;q&amp;f=false" w:history="1">
        <w:r w:rsidR="007A6F17" w:rsidRPr="00B82098">
          <w:rPr>
            <w:rStyle w:val="Hyperlink"/>
            <w:rFonts w:ascii="Times New Roman" w:hAnsi="Times New Roman" w:cs="Times New Roman"/>
            <w:sz w:val="24"/>
          </w:rPr>
          <w:t>https://books.google.co.uk/books?hl=en&amp;lr=&amp;id=HUA4zKBlsrsC&amp;oi=fnd&amp;pg=PP1&amp;dq=kinaesthetic+learning+and+engagement&amp;ots=C2KEmnDe3C&amp;sig=qWEiSuX8KEHvVjmLMUdp1ILUCXQ#v=onepage&amp;q&amp;f=false</w:t>
        </w:r>
      </w:hyperlink>
      <w:r w:rsidR="007A6F17">
        <w:rPr>
          <w:rFonts w:ascii="Times New Roman" w:hAnsi="Times New Roman" w:cs="Times New Roman"/>
          <w:sz w:val="24"/>
        </w:rPr>
        <w:t xml:space="preserve"> (Accessed 01/03/2019)</w:t>
      </w:r>
      <w:bookmarkEnd w:id="4"/>
    </w:p>
    <w:p w:rsidR="00216A51" w:rsidRDefault="00216A51">
      <w:pPr>
        <w:rPr>
          <w:rFonts w:ascii="Times New Roman" w:hAnsi="Times New Roman" w:cs="Times New Roman"/>
          <w:sz w:val="24"/>
        </w:rPr>
      </w:pPr>
      <w:r w:rsidRPr="00216A51">
        <w:rPr>
          <w:rFonts w:ascii="Times New Roman" w:hAnsi="Times New Roman" w:cs="Times New Roman"/>
          <w:sz w:val="24"/>
        </w:rPr>
        <w:t xml:space="preserve">Liu, F., &amp; </w:t>
      </w:r>
      <w:proofErr w:type="spellStart"/>
      <w:r w:rsidRPr="00216A51">
        <w:rPr>
          <w:rFonts w:ascii="Times New Roman" w:hAnsi="Times New Roman" w:cs="Times New Roman"/>
          <w:sz w:val="24"/>
        </w:rPr>
        <w:t>Maitlis</w:t>
      </w:r>
      <w:proofErr w:type="spellEnd"/>
      <w:r w:rsidRPr="00216A51">
        <w:rPr>
          <w:rFonts w:ascii="Times New Roman" w:hAnsi="Times New Roman" w:cs="Times New Roman"/>
          <w:sz w:val="24"/>
        </w:rPr>
        <w:t xml:space="preserve">, S. (2010). </w:t>
      </w:r>
      <w:r w:rsidRPr="00216A51">
        <w:rPr>
          <w:rFonts w:ascii="Times New Roman" w:hAnsi="Times New Roman" w:cs="Times New Roman"/>
          <w:i/>
          <w:sz w:val="24"/>
        </w:rPr>
        <w:t>Nonparticipant Observation</w:t>
      </w:r>
      <w:r w:rsidRPr="00216A51">
        <w:rPr>
          <w:rFonts w:ascii="Times New Roman" w:hAnsi="Times New Roman" w:cs="Times New Roman"/>
          <w:sz w:val="24"/>
        </w:rPr>
        <w:t xml:space="preserve">. In Albert J. Mills, G. </w:t>
      </w:r>
      <w:proofErr w:type="spellStart"/>
      <w:r w:rsidRPr="00216A51">
        <w:rPr>
          <w:rFonts w:ascii="Times New Roman" w:hAnsi="Times New Roman" w:cs="Times New Roman"/>
          <w:sz w:val="24"/>
        </w:rPr>
        <w:t>Durepos</w:t>
      </w:r>
      <w:proofErr w:type="spellEnd"/>
      <w:r w:rsidRPr="00216A51">
        <w:rPr>
          <w:rFonts w:ascii="Times New Roman" w:hAnsi="Times New Roman" w:cs="Times New Roman"/>
          <w:sz w:val="24"/>
        </w:rPr>
        <w:t>, &amp; E. Wiebe</w:t>
      </w:r>
      <w:r w:rsidR="00D270DF">
        <w:rPr>
          <w:rFonts w:ascii="Times New Roman" w:hAnsi="Times New Roman" w:cs="Times New Roman"/>
          <w:sz w:val="24"/>
        </w:rPr>
        <w:t xml:space="preserve">. </w:t>
      </w:r>
      <w:proofErr w:type="spellStart"/>
      <w:r w:rsidRPr="00216A51">
        <w:rPr>
          <w:rFonts w:ascii="Times New Roman" w:hAnsi="Times New Roman" w:cs="Times New Roman"/>
          <w:i/>
          <w:sz w:val="24"/>
        </w:rPr>
        <w:t>Encyclopedia</w:t>
      </w:r>
      <w:proofErr w:type="spellEnd"/>
      <w:r w:rsidRPr="00216A51">
        <w:rPr>
          <w:rFonts w:ascii="Times New Roman" w:hAnsi="Times New Roman" w:cs="Times New Roman"/>
          <w:i/>
          <w:sz w:val="24"/>
        </w:rPr>
        <w:t xml:space="preserve"> of Case Study Research</w:t>
      </w:r>
    </w:p>
    <w:p w:rsidR="00216A51" w:rsidRDefault="00216A51">
      <w:pPr>
        <w:rPr>
          <w:rFonts w:ascii="Times New Roman" w:hAnsi="Times New Roman" w:cs="Times New Roman"/>
          <w:i/>
          <w:sz w:val="24"/>
        </w:rPr>
      </w:pPr>
      <w:proofErr w:type="spellStart"/>
      <w:r>
        <w:rPr>
          <w:rFonts w:ascii="Times New Roman" w:hAnsi="Times New Roman" w:cs="Times New Roman"/>
          <w:sz w:val="24"/>
        </w:rPr>
        <w:t>Macfarlan.A</w:t>
      </w:r>
      <w:proofErr w:type="spellEnd"/>
      <w:r>
        <w:rPr>
          <w:rFonts w:ascii="Times New Roman" w:hAnsi="Times New Roman" w:cs="Times New Roman"/>
          <w:sz w:val="24"/>
        </w:rPr>
        <w:t xml:space="preserve"> (2017). </w:t>
      </w:r>
      <w:r>
        <w:rPr>
          <w:rFonts w:ascii="Times New Roman" w:hAnsi="Times New Roman" w:cs="Times New Roman"/>
          <w:i/>
          <w:sz w:val="24"/>
        </w:rPr>
        <w:t xml:space="preserve">Non Participant Observation </w:t>
      </w:r>
      <w:hyperlink r:id="rId12" w:history="1">
        <w:r w:rsidRPr="00A3708A">
          <w:rPr>
            <w:rStyle w:val="Hyperlink"/>
            <w:rFonts w:ascii="Times New Roman" w:hAnsi="Times New Roman" w:cs="Times New Roman"/>
            <w:i/>
            <w:sz w:val="24"/>
          </w:rPr>
          <w:t>https://www.betterevaluation.org/en/evaluation-options/nonparticipantobservation</w:t>
        </w:r>
      </w:hyperlink>
      <w:r>
        <w:rPr>
          <w:rFonts w:ascii="Times New Roman" w:hAnsi="Times New Roman" w:cs="Times New Roman"/>
          <w:i/>
          <w:sz w:val="24"/>
        </w:rPr>
        <w:t xml:space="preserve"> (Accessed 03/03/2019)</w:t>
      </w:r>
    </w:p>
    <w:p w:rsidR="006B7DDC" w:rsidRPr="006B7DDC" w:rsidRDefault="006B7DDC">
      <w:pPr>
        <w:rPr>
          <w:rFonts w:ascii="Times New Roman" w:hAnsi="Times New Roman" w:cs="Times New Roman"/>
          <w:sz w:val="24"/>
        </w:rPr>
      </w:pPr>
      <w:r>
        <w:rPr>
          <w:rFonts w:ascii="Times New Roman" w:hAnsi="Times New Roman" w:cs="Times New Roman"/>
          <w:sz w:val="24"/>
        </w:rPr>
        <w:t xml:space="preserve">Milton Keynes Council (2017) </w:t>
      </w:r>
      <w:r w:rsidRPr="006B7DDC">
        <w:rPr>
          <w:rFonts w:ascii="Times New Roman" w:hAnsi="Times New Roman" w:cs="Times New Roman"/>
          <w:i/>
          <w:sz w:val="24"/>
        </w:rPr>
        <w:t xml:space="preserve">Professor </w:t>
      </w:r>
      <w:proofErr w:type="spellStart"/>
      <w:r w:rsidRPr="006B7DDC">
        <w:rPr>
          <w:rFonts w:ascii="Times New Roman" w:hAnsi="Times New Roman" w:cs="Times New Roman"/>
          <w:i/>
          <w:sz w:val="24"/>
        </w:rPr>
        <w:t>Ferre</w:t>
      </w:r>
      <w:proofErr w:type="spellEnd"/>
      <w:r w:rsidRPr="006B7DDC">
        <w:rPr>
          <w:rFonts w:ascii="Times New Roman" w:hAnsi="Times New Roman" w:cs="Times New Roman"/>
          <w:i/>
          <w:sz w:val="24"/>
        </w:rPr>
        <w:t xml:space="preserve"> </w:t>
      </w:r>
      <w:proofErr w:type="spellStart"/>
      <w:r w:rsidRPr="006B7DDC">
        <w:rPr>
          <w:rFonts w:ascii="Times New Roman" w:hAnsi="Times New Roman" w:cs="Times New Roman"/>
          <w:i/>
          <w:sz w:val="24"/>
        </w:rPr>
        <w:t>Laevers</w:t>
      </w:r>
      <w:proofErr w:type="spellEnd"/>
      <w:r>
        <w:rPr>
          <w:rFonts w:ascii="Times New Roman" w:hAnsi="Times New Roman" w:cs="Times New Roman"/>
          <w:sz w:val="24"/>
        </w:rPr>
        <w:t xml:space="preserve"> </w:t>
      </w:r>
      <w:hyperlink r:id="rId13" w:history="1">
        <w:r w:rsidRPr="00A3708A">
          <w:rPr>
            <w:rStyle w:val="Hyperlink"/>
            <w:rFonts w:ascii="Times New Roman" w:hAnsi="Times New Roman" w:cs="Times New Roman"/>
            <w:sz w:val="24"/>
          </w:rPr>
          <w:t>https://www.milton-keynes.gov.uk/children-young-people-families/professor-ferre-laevers</w:t>
        </w:r>
      </w:hyperlink>
      <w:r>
        <w:rPr>
          <w:rFonts w:ascii="Times New Roman" w:hAnsi="Times New Roman" w:cs="Times New Roman"/>
          <w:sz w:val="24"/>
        </w:rPr>
        <w:t xml:space="preserve"> (Accessed 03/03/2019)</w:t>
      </w:r>
    </w:p>
    <w:p w:rsidR="005129FA" w:rsidRPr="007A6F17" w:rsidRDefault="005129FA">
      <w:pPr>
        <w:rPr>
          <w:rFonts w:ascii="Times New Roman" w:hAnsi="Times New Roman" w:cs="Times New Roman"/>
          <w:sz w:val="24"/>
        </w:rPr>
      </w:pPr>
      <w:r>
        <w:rPr>
          <w:rFonts w:ascii="Times New Roman" w:hAnsi="Times New Roman" w:cs="Times New Roman"/>
          <w:sz w:val="24"/>
        </w:rPr>
        <w:t xml:space="preserve">Mitchell. (2009) in </w:t>
      </w:r>
      <w:proofErr w:type="spellStart"/>
      <w:r>
        <w:rPr>
          <w:rFonts w:ascii="Times New Roman" w:hAnsi="Times New Roman" w:cs="Times New Roman"/>
          <w:sz w:val="24"/>
        </w:rPr>
        <w:t>Lengel.T</w:t>
      </w:r>
      <w:proofErr w:type="spellEnd"/>
      <w:r>
        <w:rPr>
          <w:rFonts w:ascii="Times New Roman" w:hAnsi="Times New Roman" w:cs="Times New Roman"/>
          <w:sz w:val="24"/>
        </w:rPr>
        <w:t xml:space="preserve"> and </w:t>
      </w:r>
      <w:proofErr w:type="spellStart"/>
      <w:r>
        <w:rPr>
          <w:rFonts w:ascii="Times New Roman" w:hAnsi="Times New Roman" w:cs="Times New Roman"/>
          <w:sz w:val="24"/>
        </w:rPr>
        <w:t>Kuczala.M</w:t>
      </w:r>
      <w:proofErr w:type="spellEnd"/>
      <w:r>
        <w:rPr>
          <w:rFonts w:ascii="Times New Roman" w:hAnsi="Times New Roman" w:cs="Times New Roman"/>
          <w:sz w:val="24"/>
        </w:rPr>
        <w:t xml:space="preserve"> (2010) </w:t>
      </w:r>
      <w:r>
        <w:rPr>
          <w:rFonts w:ascii="Times New Roman" w:hAnsi="Times New Roman" w:cs="Times New Roman"/>
          <w:i/>
          <w:sz w:val="24"/>
        </w:rPr>
        <w:t>The Kinaesthetic Classroom- Teaching and learning through movement</w:t>
      </w:r>
      <w:r>
        <w:rPr>
          <w:rFonts w:ascii="Times New Roman" w:hAnsi="Times New Roman" w:cs="Times New Roman"/>
          <w:sz w:val="24"/>
        </w:rPr>
        <w:t xml:space="preserve"> </w:t>
      </w:r>
      <w:hyperlink r:id="rId14" w:anchor="v=onepage&amp;q&amp;f=false" w:history="1">
        <w:r w:rsidRPr="00B82098">
          <w:rPr>
            <w:rStyle w:val="Hyperlink"/>
            <w:rFonts w:ascii="Times New Roman" w:hAnsi="Times New Roman" w:cs="Times New Roman"/>
            <w:sz w:val="24"/>
          </w:rPr>
          <w:t>https://books.google.co.uk/books?hl=en&amp;lr=&amp;id=HUA4zKBlsrsC&amp;oi=fnd&amp;pg=PP1&amp;dq=kinaesthetic+learning+and+engagement&amp;ots=C2KEmnDe3C&amp;sig=qWEiSuX8KEHvVjmLMUdp1ILUCXQ#v=onepage&amp;q&amp;f=false</w:t>
        </w:r>
      </w:hyperlink>
      <w:r>
        <w:rPr>
          <w:rFonts w:ascii="Times New Roman" w:hAnsi="Times New Roman" w:cs="Times New Roman"/>
          <w:sz w:val="24"/>
        </w:rPr>
        <w:t xml:space="preserve"> (Accessed 01/03/2019) </w:t>
      </w:r>
    </w:p>
    <w:p w:rsidR="00961F20" w:rsidRDefault="00961F20">
      <w:pPr>
        <w:rPr>
          <w:rFonts w:ascii="Times New Roman" w:hAnsi="Times New Roman" w:cs="Times New Roman"/>
          <w:i/>
          <w:sz w:val="24"/>
        </w:rPr>
      </w:pPr>
      <w:r>
        <w:rPr>
          <w:rFonts w:ascii="Times New Roman" w:hAnsi="Times New Roman" w:cs="Times New Roman"/>
          <w:sz w:val="24"/>
        </w:rPr>
        <w:t xml:space="preserve">Purdue University. (2019) </w:t>
      </w:r>
      <w:r>
        <w:rPr>
          <w:rFonts w:ascii="Times New Roman" w:hAnsi="Times New Roman" w:cs="Times New Roman"/>
          <w:i/>
          <w:sz w:val="24"/>
        </w:rPr>
        <w:t xml:space="preserve">How has technology changed education? </w:t>
      </w:r>
      <w:hyperlink r:id="rId15" w:history="1">
        <w:r w:rsidRPr="00B82098">
          <w:rPr>
            <w:rStyle w:val="Hyperlink"/>
            <w:rFonts w:ascii="Times New Roman" w:hAnsi="Times New Roman" w:cs="Times New Roman"/>
            <w:i/>
            <w:sz w:val="24"/>
          </w:rPr>
          <w:t>https://online.purdue.edu/ldt/learning-design-technology/resources/how-has-technology-changed-education</w:t>
        </w:r>
      </w:hyperlink>
      <w:r>
        <w:rPr>
          <w:rFonts w:ascii="Times New Roman" w:hAnsi="Times New Roman" w:cs="Times New Roman"/>
          <w:i/>
          <w:sz w:val="24"/>
        </w:rPr>
        <w:t xml:space="preserve"> (Accessed 03/01/2019)</w:t>
      </w:r>
    </w:p>
    <w:p w:rsidR="00404F9C" w:rsidRPr="00961F20" w:rsidRDefault="00404F9C" w:rsidP="00404F9C">
      <w:pPr>
        <w:rPr>
          <w:rFonts w:ascii="Times New Roman" w:hAnsi="Times New Roman" w:cs="Times New Roman"/>
          <w:sz w:val="24"/>
        </w:rPr>
      </w:pPr>
      <w:proofErr w:type="spellStart"/>
      <w:r w:rsidRPr="00404F9C">
        <w:rPr>
          <w:rFonts w:ascii="Times New Roman" w:hAnsi="Times New Roman" w:cs="Times New Roman"/>
          <w:sz w:val="24"/>
        </w:rPr>
        <w:t>Shoval</w:t>
      </w:r>
      <w:proofErr w:type="spellEnd"/>
      <w:r w:rsidRPr="00404F9C">
        <w:rPr>
          <w:rFonts w:ascii="Times New Roman" w:hAnsi="Times New Roman" w:cs="Times New Roman"/>
          <w:sz w:val="24"/>
        </w:rPr>
        <w:t xml:space="preserve">, E., </w:t>
      </w:r>
      <w:proofErr w:type="spellStart"/>
      <w:r w:rsidRPr="00404F9C">
        <w:rPr>
          <w:rFonts w:ascii="Times New Roman" w:hAnsi="Times New Roman" w:cs="Times New Roman"/>
          <w:sz w:val="24"/>
        </w:rPr>
        <w:t>Sharir</w:t>
      </w:r>
      <w:proofErr w:type="spellEnd"/>
      <w:r w:rsidRPr="00404F9C">
        <w:rPr>
          <w:rFonts w:ascii="Times New Roman" w:hAnsi="Times New Roman" w:cs="Times New Roman"/>
          <w:sz w:val="24"/>
        </w:rPr>
        <w:t xml:space="preserve">, T., &amp; </w:t>
      </w:r>
      <w:proofErr w:type="spellStart"/>
      <w:r w:rsidRPr="00404F9C">
        <w:rPr>
          <w:rFonts w:ascii="Times New Roman" w:hAnsi="Times New Roman" w:cs="Times New Roman"/>
          <w:sz w:val="24"/>
        </w:rPr>
        <w:t>Shulruf</w:t>
      </w:r>
      <w:proofErr w:type="spellEnd"/>
      <w:r w:rsidRPr="00404F9C">
        <w:rPr>
          <w:rFonts w:ascii="Times New Roman" w:hAnsi="Times New Roman" w:cs="Times New Roman"/>
          <w:sz w:val="24"/>
        </w:rPr>
        <w:t xml:space="preserve">, B. (2014). </w:t>
      </w:r>
      <w:r w:rsidRPr="00404F9C">
        <w:rPr>
          <w:rFonts w:ascii="Times New Roman" w:hAnsi="Times New Roman" w:cs="Times New Roman"/>
          <w:i/>
          <w:sz w:val="24"/>
        </w:rPr>
        <w:t xml:space="preserve">The challenge kindergarten model: Integrating body movement and scaffolding to keep the child in the </w:t>
      </w:r>
      <w:proofErr w:type="spellStart"/>
      <w:r w:rsidRPr="00404F9C">
        <w:rPr>
          <w:rFonts w:ascii="Times New Roman" w:hAnsi="Times New Roman" w:cs="Times New Roman"/>
          <w:i/>
          <w:sz w:val="24"/>
        </w:rPr>
        <w:t>center</w:t>
      </w:r>
      <w:proofErr w:type="spellEnd"/>
      <w:r w:rsidRPr="00404F9C">
        <w:rPr>
          <w:rFonts w:ascii="Times New Roman" w:hAnsi="Times New Roman" w:cs="Times New Roman"/>
          <w:i/>
          <w:sz w:val="24"/>
        </w:rPr>
        <w:t xml:space="preserve"> and make systematic progress in learning. Early Childhood Education Journal</w:t>
      </w:r>
    </w:p>
    <w:p w:rsidR="00AF1A35" w:rsidRDefault="00AF1A35" w:rsidP="00AF1A35">
      <w:pPr>
        <w:rPr>
          <w:rFonts w:ascii="Times New Roman" w:hAnsi="Times New Roman" w:cs="Times New Roman"/>
          <w:sz w:val="24"/>
        </w:rPr>
      </w:pPr>
      <w:proofErr w:type="spellStart"/>
      <w:r>
        <w:rPr>
          <w:rFonts w:ascii="Times New Roman" w:hAnsi="Times New Roman" w:cs="Times New Roman"/>
          <w:sz w:val="24"/>
        </w:rPr>
        <w:t>Taylor.L</w:t>
      </w:r>
      <w:proofErr w:type="spellEnd"/>
      <w:r>
        <w:rPr>
          <w:rFonts w:ascii="Times New Roman" w:hAnsi="Times New Roman" w:cs="Times New Roman"/>
          <w:sz w:val="24"/>
        </w:rPr>
        <w:t xml:space="preserve"> and </w:t>
      </w:r>
      <w:proofErr w:type="spellStart"/>
      <w:r>
        <w:rPr>
          <w:rFonts w:ascii="Times New Roman" w:hAnsi="Times New Roman" w:cs="Times New Roman"/>
          <w:sz w:val="24"/>
        </w:rPr>
        <w:t>Parsons.J</w:t>
      </w:r>
      <w:proofErr w:type="spellEnd"/>
      <w:r>
        <w:rPr>
          <w:rFonts w:ascii="Times New Roman" w:hAnsi="Times New Roman" w:cs="Times New Roman"/>
          <w:sz w:val="24"/>
        </w:rPr>
        <w:t xml:space="preserve"> (2011) </w:t>
      </w:r>
      <w:r w:rsidRPr="00AF1A35">
        <w:rPr>
          <w:rFonts w:ascii="Times New Roman" w:hAnsi="Times New Roman" w:cs="Times New Roman"/>
          <w:i/>
          <w:sz w:val="24"/>
        </w:rPr>
        <w:t>Improving Student Engagement. Current Issues in Education.</w:t>
      </w:r>
      <w:r w:rsidRPr="00AF1A35">
        <w:rPr>
          <w:rFonts w:ascii="Times New Roman" w:hAnsi="Times New Roman" w:cs="Times New Roman"/>
          <w:sz w:val="24"/>
        </w:rPr>
        <w:t xml:space="preserve"> </w:t>
      </w:r>
      <w:hyperlink r:id="rId16" w:history="1">
        <w:r w:rsidRPr="00B82098">
          <w:rPr>
            <w:rStyle w:val="Hyperlink"/>
            <w:rFonts w:ascii="Times New Roman" w:hAnsi="Times New Roman" w:cs="Times New Roman"/>
            <w:sz w:val="24"/>
          </w:rPr>
          <w:t>https://cie.asu.edu/ojs/index.php/cieatasu/article/view/745/162</w:t>
        </w:r>
      </w:hyperlink>
      <w:r>
        <w:rPr>
          <w:rFonts w:ascii="Times New Roman" w:hAnsi="Times New Roman" w:cs="Times New Roman"/>
          <w:sz w:val="24"/>
        </w:rPr>
        <w:t xml:space="preserve"> (Accessed 01/03/2019)</w:t>
      </w:r>
    </w:p>
    <w:p w:rsidR="008740F6" w:rsidRPr="008740F6" w:rsidRDefault="008740F6" w:rsidP="00AF1A35">
      <w:pPr>
        <w:rPr>
          <w:rFonts w:ascii="Times New Roman" w:hAnsi="Times New Roman" w:cs="Times New Roman"/>
          <w:sz w:val="24"/>
        </w:rPr>
      </w:pPr>
      <w:r>
        <w:rPr>
          <w:rFonts w:ascii="Times New Roman" w:hAnsi="Times New Roman" w:cs="Times New Roman"/>
          <w:sz w:val="24"/>
        </w:rPr>
        <w:t xml:space="preserve">Teacher Development Trust (2015) </w:t>
      </w:r>
      <w:r>
        <w:rPr>
          <w:rFonts w:ascii="Times New Roman" w:hAnsi="Times New Roman" w:cs="Times New Roman"/>
          <w:i/>
          <w:sz w:val="24"/>
        </w:rPr>
        <w:t xml:space="preserve">What is lesson study? </w:t>
      </w:r>
      <w:hyperlink r:id="rId17" w:history="1">
        <w:r w:rsidRPr="00A3708A">
          <w:rPr>
            <w:rStyle w:val="Hyperlink"/>
            <w:rFonts w:ascii="Times New Roman" w:hAnsi="Times New Roman" w:cs="Times New Roman"/>
            <w:i/>
            <w:sz w:val="24"/>
          </w:rPr>
          <w:t>https://tdtrust.org/what-is-lesson-study</w:t>
        </w:r>
      </w:hyperlink>
      <w:r>
        <w:rPr>
          <w:rFonts w:ascii="Times New Roman" w:hAnsi="Times New Roman" w:cs="Times New Roman"/>
          <w:i/>
          <w:sz w:val="24"/>
        </w:rPr>
        <w:t xml:space="preserve"> (Accessed 03/03/2019)</w:t>
      </w:r>
    </w:p>
    <w:sectPr w:rsidR="008740F6" w:rsidRPr="008740F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7339" w:rsidRDefault="00DB7339" w:rsidP="00DB7339">
      <w:pPr>
        <w:spacing w:after="0" w:line="240" w:lineRule="auto"/>
      </w:pPr>
      <w:r>
        <w:separator/>
      </w:r>
    </w:p>
  </w:endnote>
  <w:endnote w:type="continuationSeparator" w:id="0">
    <w:p w:rsidR="00DB7339" w:rsidRDefault="00DB7339" w:rsidP="00DB73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623996"/>
      <w:docPartObj>
        <w:docPartGallery w:val="Page Numbers (Bottom of Page)"/>
        <w:docPartUnique/>
      </w:docPartObj>
    </w:sdtPr>
    <w:sdtEndPr>
      <w:rPr>
        <w:noProof/>
      </w:rPr>
    </w:sdtEndPr>
    <w:sdtContent>
      <w:p w:rsidR="00DB7339" w:rsidRDefault="00DB73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B7339" w:rsidRDefault="00DB7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7339" w:rsidRDefault="00DB7339" w:rsidP="00DB7339">
      <w:pPr>
        <w:spacing w:after="0" w:line="240" w:lineRule="auto"/>
      </w:pPr>
      <w:r>
        <w:separator/>
      </w:r>
    </w:p>
  </w:footnote>
  <w:footnote w:type="continuationSeparator" w:id="0">
    <w:p w:rsidR="00DB7339" w:rsidRDefault="00DB7339" w:rsidP="00DB73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7339" w:rsidRDefault="00DB7339">
    <w:pPr>
      <w:pStyle w:val="Header"/>
    </w:pPr>
    <w:r>
      <w:t>P147203</w:t>
    </w:r>
  </w:p>
  <w:p w:rsidR="00DB7339" w:rsidRDefault="00DB73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339"/>
    <w:rsid w:val="000610D1"/>
    <w:rsid w:val="00085882"/>
    <w:rsid w:val="00086CB2"/>
    <w:rsid w:val="000A7CD0"/>
    <w:rsid w:val="00150E76"/>
    <w:rsid w:val="00154544"/>
    <w:rsid w:val="001849BA"/>
    <w:rsid w:val="001B09E0"/>
    <w:rsid w:val="001C5A2B"/>
    <w:rsid w:val="001E1A57"/>
    <w:rsid w:val="002067ED"/>
    <w:rsid w:val="002115A8"/>
    <w:rsid w:val="00211E93"/>
    <w:rsid w:val="00216A51"/>
    <w:rsid w:val="00220E76"/>
    <w:rsid w:val="002217FD"/>
    <w:rsid w:val="002302AB"/>
    <w:rsid w:val="002D0020"/>
    <w:rsid w:val="003154B8"/>
    <w:rsid w:val="003412FE"/>
    <w:rsid w:val="00351AEC"/>
    <w:rsid w:val="003604C6"/>
    <w:rsid w:val="00395197"/>
    <w:rsid w:val="003A2D79"/>
    <w:rsid w:val="003C388F"/>
    <w:rsid w:val="00404F9C"/>
    <w:rsid w:val="00446EA9"/>
    <w:rsid w:val="004505C4"/>
    <w:rsid w:val="00455AAA"/>
    <w:rsid w:val="00455DE1"/>
    <w:rsid w:val="005129FA"/>
    <w:rsid w:val="00575688"/>
    <w:rsid w:val="005A6243"/>
    <w:rsid w:val="005D54BE"/>
    <w:rsid w:val="006108F5"/>
    <w:rsid w:val="00622646"/>
    <w:rsid w:val="00671401"/>
    <w:rsid w:val="006B7DDC"/>
    <w:rsid w:val="006D2BD4"/>
    <w:rsid w:val="006D74CE"/>
    <w:rsid w:val="0075595B"/>
    <w:rsid w:val="00772AA5"/>
    <w:rsid w:val="007A6F17"/>
    <w:rsid w:val="007C49DA"/>
    <w:rsid w:val="007D11D6"/>
    <w:rsid w:val="00836B02"/>
    <w:rsid w:val="0084036B"/>
    <w:rsid w:val="008730FA"/>
    <w:rsid w:val="008740F6"/>
    <w:rsid w:val="00882A97"/>
    <w:rsid w:val="00897186"/>
    <w:rsid w:val="00913038"/>
    <w:rsid w:val="00926E06"/>
    <w:rsid w:val="00961F20"/>
    <w:rsid w:val="009C41D1"/>
    <w:rsid w:val="009D3FA4"/>
    <w:rsid w:val="009D446A"/>
    <w:rsid w:val="00A06614"/>
    <w:rsid w:val="00AC646F"/>
    <w:rsid w:val="00AF1A35"/>
    <w:rsid w:val="00B52BE3"/>
    <w:rsid w:val="00B63E79"/>
    <w:rsid w:val="00B66D72"/>
    <w:rsid w:val="00BF4C06"/>
    <w:rsid w:val="00C046D6"/>
    <w:rsid w:val="00C2518C"/>
    <w:rsid w:val="00C44EFA"/>
    <w:rsid w:val="00D06446"/>
    <w:rsid w:val="00D270DF"/>
    <w:rsid w:val="00D321F6"/>
    <w:rsid w:val="00D33602"/>
    <w:rsid w:val="00D47C31"/>
    <w:rsid w:val="00D61D77"/>
    <w:rsid w:val="00DA583D"/>
    <w:rsid w:val="00DB7339"/>
    <w:rsid w:val="00DF35CE"/>
    <w:rsid w:val="00E20EA9"/>
    <w:rsid w:val="00F01F88"/>
    <w:rsid w:val="00F46F76"/>
    <w:rsid w:val="00F74036"/>
    <w:rsid w:val="00F843C2"/>
    <w:rsid w:val="00FD5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AC93B"/>
  <w15:chartTrackingRefBased/>
  <w15:docId w15:val="{35557983-7605-493F-9A35-50086CBF1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73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339"/>
  </w:style>
  <w:style w:type="paragraph" w:styleId="Footer">
    <w:name w:val="footer"/>
    <w:basedOn w:val="Normal"/>
    <w:link w:val="FooterChar"/>
    <w:uiPriority w:val="99"/>
    <w:unhideWhenUsed/>
    <w:rsid w:val="00DB73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339"/>
  </w:style>
  <w:style w:type="character" w:styleId="Hyperlink">
    <w:name w:val="Hyperlink"/>
    <w:basedOn w:val="DefaultParagraphFont"/>
    <w:uiPriority w:val="99"/>
    <w:unhideWhenUsed/>
    <w:rsid w:val="00F74036"/>
    <w:rPr>
      <w:color w:val="0563C1" w:themeColor="hyperlink"/>
      <w:u w:val="single"/>
    </w:rPr>
  </w:style>
  <w:style w:type="character" w:styleId="UnresolvedMention">
    <w:name w:val="Unresolved Mention"/>
    <w:basedOn w:val="DefaultParagraphFont"/>
    <w:uiPriority w:val="99"/>
    <w:semiHidden/>
    <w:unhideWhenUsed/>
    <w:rsid w:val="00F740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smc.la.edu/include/learning_resources/todays_learner/The_Net_Generation.pdf" TargetMode="External"/><Relationship Id="rId13" Type="http://schemas.openxmlformats.org/officeDocument/2006/relationships/hyperlink" Target="https://www.milton-keynes.gov.uk/children-young-people-families/professor-ferre-laevers"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yperlink" Target="https://www.betterevaluation.org/en/evaluation-options/nonparticipantobservation" TargetMode="External"/><Relationship Id="rId17" Type="http://schemas.openxmlformats.org/officeDocument/2006/relationships/hyperlink" Target="https://tdtrust.org/what-is-lesson-study" TargetMode="External"/><Relationship Id="rId2" Type="http://schemas.openxmlformats.org/officeDocument/2006/relationships/settings" Target="settings.xml"/><Relationship Id="rId16" Type="http://schemas.openxmlformats.org/officeDocument/2006/relationships/hyperlink" Target="https://cie.asu.edu/ojs/index.php/cieatasu/article/view/745/16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vittana.org/23-advantages-and-disadvantages-of-qualitative-research" TargetMode="External"/><Relationship Id="rId11" Type="http://schemas.openxmlformats.org/officeDocument/2006/relationships/hyperlink" Target="https://books.google.co.uk/books?hl=en&amp;lr=&amp;id=HUA4zKBlsrsC&amp;oi=fnd&amp;pg=PP1&amp;dq=kinaesthetic+learning+and+engagement&amp;ots=C2KEmnDe3C&amp;sig=qWEiSuX8KEHvVjmLMUdp1ILUCXQ" TargetMode="External"/><Relationship Id="rId5" Type="http://schemas.openxmlformats.org/officeDocument/2006/relationships/endnotes" Target="endnotes.xml"/><Relationship Id="rId15" Type="http://schemas.openxmlformats.org/officeDocument/2006/relationships/hyperlink" Target="https://online.purdue.edu/ldt/learning-design-technology/resources/how-has-technology-changed-education" TargetMode="External"/><Relationship Id="rId10" Type="http://schemas.openxmlformats.org/officeDocument/2006/relationships/hyperlink" Target="https://repository.stcloudstate.edu/cgi/viewcontent.cgi?referer=&amp;httpsredir=1&amp;article=1009&amp;context=ed_etd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edglossary.org/student-engagement/" TargetMode="External"/><Relationship Id="rId14" Type="http://schemas.openxmlformats.org/officeDocument/2006/relationships/hyperlink" Target="https://books.google.co.uk/books?hl=en&amp;lr=&amp;id=HUA4zKBlsrsC&amp;oi=fnd&amp;pg=PP1&amp;dq=kinaesthetic+learning+and+engagement&amp;ots=C2KEmnDe3C&amp;sig=qWEiSuX8KEHvVjmLMUdp1ILUCX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5802</Words>
  <Characters>33074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Friend</dc:creator>
  <cp:keywords/>
  <dc:description/>
  <cp:lastModifiedBy>Ryan Friend</cp:lastModifiedBy>
  <cp:revision>2</cp:revision>
  <dcterms:created xsi:type="dcterms:W3CDTF">2019-03-04T20:48:00Z</dcterms:created>
  <dcterms:modified xsi:type="dcterms:W3CDTF">2019-03-04T20:48:00Z</dcterms:modified>
</cp:coreProperties>
</file>