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1DF36D29" w:rsidP="1DF36D29" w:rsidRDefault="1DF36D29" w14:paraId="1A0A5838" w14:textId="4392F805">
      <w:pPr>
        <w:pStyle w:val="Normal"/>
        <w:rPr>
          <w:rFonts w:ascii="Arial Nova" w:hAnsi="Arial Nova" w:eastAsia="Arial Nova" w:cs="Arial Nova"/>
        </w:rPr>
      </w:pPr>
    </w:p>
    <w:p w:rsidR="68F61F97" w:rsidP="1DF36D29" w:rsidRDefault="68F61F97" w14:paraId="0A6F1671" w14:textId="311812E5">
      <w:pPr>
        <w:rPr>
          <w:rFonts w:ascii="Arial Nova" w:hAnsi="Arial Nova" w:eastAsia="Arial Nova" w:cs="Arial Nova"/>
        </w:rPr>
      </w:pPr>
      <w:r w:rsidR="68F61F97">
        <w:drawing>
          <wp:inline wp14:editId="1933DB0C" wp14:anchorId="0804CC1A">
            <wp:extent cx="6305550" cy="1352550"/>
            <wp:effectExtent l="0" t="0" r="0" b="0"/>
            <wp:docPr id="3112665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11266515" name="Picture 311266515"/>
                    <pic:cNvPicPr/>
                  </pic:nvPicPr>
                  <pic:blipFill>
                    <a:blip xmlns:r="http://schemas.openxmlformats.org/officeDocument/2006/relationships" r:embed="rId1474099125">
                      <a:extLst>
                        <a:ext uri="{28A0092B-C50C-407E-A947-70E740481C1C}">
                          <a14:useLocalDpi xmlns:a14="http://schemas.microsoft.com/office/drawing/2010/main"/>
                        </a:ext>
                      </a:extLst>
                    </a:blip>
                    <a:stretch>
                      <a:fillRect/>
                    </a:stretch>
                  </pic:blipFill>
                  <pic:spPr>
                    <a:xfrm rot="0">
                      <a:off x="0" y="0"/>
                      <a:ext cx="6305550" cy="1352550"/>
                    </a:xfrm>
                    <a:prstGeom prst="rect">
                      <a:avLst/>
                    </a:prstGeom>
                  </pic:spPr>
                </pic:pic>
              </a:graphicData>
            </a:graphic>
          </wp:inline>
        </w:drawing>
      </w:r>
    </w:p>
    <w:p w:rsidR="1DF36D29" w:rsidP="1DF36D29" w:rsidRDefault="1DF36D29" w14:paraId="679C3D7C" w14:textId="611D15C9">
      <w:pPr>
        <w:rPr>
          <w:rFonts w:ascii="Arial Nova" w:hAnsi="Arial Nova" w:eastAsia="Arial Nova" w:cs="Arial Nova"/>
        </w:rPr>
      </w:pPr>
    </w:p>
    <w:p w:rsidR="1DF36D29" w:rsidP="1DF36D29" w:rsidRDefault="1DF36D29" w14:paraId="48D2EC9A" w14:textId="50E45112">
      <w:pPr>
        <w:pStyle w:val="Normal"/>
        <w:rPr>
          <w:rFonts w:ascii="Arial Nova" w:hAnsi="Arial Nova" w:eastAsia="Arial Nova" w:cs="Arial Nova"/>
        </w:rPr>
      </w:pPr>
    </w:p>
    <w:p w:rsidR="00A90133" w:rsidP="328D21AB" w:rsidRDefault="1756829E" w14:paraId="0E8FB8DE" w14:textId="59B9E59B">
      <w:pPr>
        <w:rPr>
          <w:rFonts w:ascii="Arial Nova" w:hAnsi="Arial Nova" w:eastAsia="Arial Nova" w:cs="Arial Nova"/>
          <w:b w:val="1"/>
          <w:bCs w:val="1"/>
          <w:sz w:val="36"/>
          <w:szCs w:val="36"/>
        </w:rPr>
      </w:pPr>
      <w:r w:rsidRPr="328D21AB" w:rsidR="1756829E">
        <w:rPr>
          <w:rFonts w:ascii="Arial Nova" w:hAnsi="Arial Nova" w:eastAsia="Arial Nova" w:cs="Arial Nova"/>
          <w:b w:val="1"/>
          <w:bCs w:val="1"/>
          <w:sz w:val="36"/>
          <w:szCs w:val="36"/>
        </w:rPr>
        <w:t>Student Name</w:t>
      </w:r>
      <w:r w:rsidRPr="328D21AB" w:rsidR="42AEEEE1">
        <w:rPr>
          <w:rFonts w:ascii="Arial Nova" w:hAnsi="Arial Nova" w:eastAsia="Arial Nova" w:cs="Arial Nova"/>
          <w:b w:val="1"/>
          <w:bCs w:val="1"/>
          <w:sz w:val="36"/>
          <w:szCs w:val="36"/>
        </w:rPr>
        <w:t xml:space="preserve">: Maxine </w:t>
      </w:r>
      <w:r w:rsidRPr="328D21AB" w:rsidR="42AEEEE1">
        <w:rPr>
          <w:rFonts w:ascii="Arial Nova" w:hAnsi="Arial Nova" w:eastAsia="Arial Nova" w:cs="Arial Nova"/>
          <w:b w:val="1"/>
          <w:bCs w:val="1"/>
          <w:sz w:val="36"/>
          <w:szCs w:val="36"/>
        </w:rPr>
        <w:t>Morris</w:t>
      </w:r>
    </w:p>
    <w:p w:rsidR="00A90133" w:rsidP="1DF36D29" w:rsidRDefault="1756829E" w14:paraId="2C078E63" w14:textId="5AEE4752">
      <w:pPr>
        <w:rPr>
          <w:rFonts w:ascii="Arial Nova" w:hAnsi="Arial Nova" w:eastAsia="Arial Nova" w:cs="Arial Nova"/>
          <w:b w:val="1"/>
          <w:bCs w:val="1"/>
          <w:sz w:val="36"/>
          <w:szCs w:val="36"/>
        </w:rPr>
      </w:pPr>
      <w:r w:rsidRPr="328D21AB" w:rsidR="42AEEEE1">
        <w:rPr>
          <w:rFonts w:ascii="Arial Nova" w:hAnsi="Arial Nova" w:eastAsia="Arial Nova" w:cs="Arial Nova"/>
          <w:b w:val="1"/>
          <w:bCs w:val="1"/>
          <w:sz w:val="36"/>
          <w:szCs w:val="36"/>
        </w:rPr>
        <w:t>Student</w:t>
      </w:r>
      <w:r w:rsidRPr="328D21AB" w:rsidR="42AEEEE1">
        <w:rPr>
          <w:rFonts w:ascii="Arial Nova" w:hAnsi="Arial Nova" w:eastAsia="Arial Nova" w:cs="Arial Nova"/>
          <w:b w:val="1"/>
          <w:bCs w:val="1"/>
          <w:sz w:val="36"/>
          <w:szCs w:val="36"/>
        </w:rPr>
        <w:t xml:space="preserve"> Number: 2213032</w:t>
      </w:r>
    </w:p>
    <w:p w:rsidR="373ACA19" w:rsidP="1DF36D29" w:rsidRDefault="373ACA19" w14:paraId="03A81962" w14:textId="5835418A">
      <w:pPr>
        <w:rPr>
          <w:rFonts w:ascii="Arial Nova" w:hAnsi="Arial Nova" w:eastAsia="Arial Nova" w:cs="Arial Nova"/>
          <w:b w:val="1"/>
          <w:bCs w:val="1"/>
          <w:sz w:val="36"/>
          <w:szCs w:val="36"/>
        </w:rPr>
      </w:pPr>
    </w:p>
    <w:p w:rsidR="42AEEEE1" w:rsidP="1DF36D29" w:rsidRDefault="42AEEEE1" w14:paraId="7ED37820" w14:textId="24118CA9">
      <w:pPr>
        <w:rPr>
          <w:rFonts w:ascii="Arial Nova" w:hAnsi="Arial Nova" w:eastAsia="Arial Nova" w:cs="Arial Nova"/>
          <w:b w:val="1"/>
          <w:bCs w:val="1"/>
          <w:sz w:val="36"/>
          <w:szCs w:val="36"/>
        </w:rPr>
      </w:pPr>
      <w:r w:rsidRPr="1DF36D29" w:rsidR="42AEEEE1">
        <w:rPr>
          <w:rFonts w:ascii="Arial Nova" w:hAnsi="Arial Nova" w:eastAsia="Arial Nova" w:cs="Arial Nova"/>
          <w:b w:val="1"/>
          <w:bCs w:val="1"/>
          <w:sz w:val="36"/>
          <w:szCs w:val="36"/>
        </w:rPr>
        <w:t>Programme</w:t>
      </w:r>
      <w:r w:rsidRPr="1DF36D29" w:rsidR="42AEEEE1">
        <w:rPr>
          <w:rFonts w:ascii="Arial Nova" w:hAnsi="Arial Nova" w:eastAsia="Arial Nova" w:cs="Arial Nova"/>
          <w:b w:val="1"/>
          <w:bCs w:val="1"/>
          <w:sz w:val="36"/>
          <w:szCs w:val="36"/>
        </w:rPr>
        <w:t>: Master of Business Administration</w:t>
      </w:r>
    </w:p>
    <w:p w:rsidR="373ACA19" w:rsidP="1DF36D29" w:rsidRDefault="373ACA19" w14:paraId="1688D93A" w14:textId="12CE168F">
      <w:pPr>
        <w:rPr>
          <w:rFonts w:ascii="Arial Nova" w:hAnsi="Arial Nova" w:eastAsia="Arial Nova" w:cs="Arial Nova"/>
          <w:b w:val="1"/>
          <w:bCs w:val="1"/>
          <w:sz w:val="36"/>
          <w:szCs w:val="36"/>
        </w:rPr>
      </w:pPr>
    </w:p>
    <w:p w:rsidR="42AEEEE1" w:rsidP="1DF36D29" w:rsidRDefault="42AEEEE1" w14:paraId="34BF755F" w14:textId="34706B68">
      <w:pPr>
        <w:rPr>
          <w:rFonts w:ascii="Arial Nova" w:hAnsi="Arial Nova" w:eastAsia="Arial Nova" w:cs="Arial Nova"/>
          <w:b w:val="1"/>
          <w:bCs w:val="1"/>
          <w:sz w:val="36"/>
          <w:szCs w:val="36"/>
        </w:rPr>
      </w:pPr>
      <w:r w:rsidRPr="1DF36D29" w:rsidR="42AEEEE1">
        <w:rPr>
          <w:rFonts w:ascii="Arial Nova" w:hAnsi="Arial Nova" w:eastAsia="Arial Nova" w:cs="Arial Nova"/>
          <w:b w:val="1"/>
          <w:bCs w:val="1"/>
          <w:sz w:val="36"/>
          <w:szCs w:val="36"/>
        </w:rPr>
        <w:t>Module: Financial Management</w:t>
      </w:r>
    </w:p>
    <w:p w:rsidR="373ACA19" w:rsidP="1DF36D29" w:rsidRDefault="373ACA19" w14:paraId="59ADDECE" w14:textId="4D8C23E4">
      <w:pPr>
        <w:rPr>
          <w:rFonts w:ascii="Arial Nova" w:hAnsi="Arial Nova" w:eastAsia="Arial Nova" w:cs="Arial Nova"/>
          <w:b w:val="1"/>
          <w:bCs w:val="1"/>
          <w:sz w:val="36"/>
          <w:szCs w:val="36"/>
        </w:rPr>
      </w:pPr>
    </w:p>
    <w:p w:rsidR="42AEEEE1" w:rsidP="1DF36D29" w:rsidRDefault="42AEEEE1" w14:paraId="256546B4" w14:textId="146CCE59">
      <w:pPr>
        <w:rPr>
          <w:rFonts w:ascii="Arial Nova" w:hAnsi="Arial Nova" w:eastAsia="Arial Nova" w:cs="Arial Nova"/>
          <w:b w:val="1"/>
          <w:bCs w:val="1"/>
          <w:sz w:val="36"/>
          <w:szCs w:val="36"/>
        </w:rPr>
      </w:pPr>
      <w:r w:rsidRPr="1DF36D29" w:rsidR="42AEEEE1">
        <w:rPr>
          <w:rFonts w:ascii="Arial Nova" w:hAnsi="Arial Nova" w:eastAsia="Arial Nova" w:cs="Arial Nova"/>
          <w:b w:val="1"/>
          <w:bCs w:val="1"/>
          <w:sz w:val="36"/>
          <w:szCs w:val="36"/>
        </w:rPr>
        <w:t>Lecturer: Patrick Yeboah</w:t>
      </w:r>
    </w:p>
    <w:p w:rsidR="373ACA19" w:rsidP="1DF36D29" w:rsidRDefault="373ACA19" w14:paraId="7AF578DF" w14:textId="128986EE">
      <w:pPr>
        <w:rPr>
          <w:rFonts w:ascii="Arial Nova" w:hAnsi="Arial Nova" w:eastAsia="Arial Nova" w:cs="Arial Nova"/>
          <w:b w:val="1"/>
          <w:bCs w:val="1"/>
          <w:sz w:val="36"/>
          <w:szCs w:val="36"/>
        </w:rPr>
      </w:pPr>
    </w:p>
    <w:p w:rsidR="42AEEEE1" w:rsidP="1DF36D29" w:rsidRDefault="42AEEEE1" w14:paraId="58EDFDAE" w14:textId="0C39C580">
      <w:pPr>
        <w:rPr>
          <w:rFonts w:ascii="Arial Nova" w:hAnsi="Arial Nova" w:eastAsia="Arial Nova" w:cs="Arial Nova"/>
          <w:b w:val="1"/>
          <w:bCs w:val="1"/>
          <w:sz w:val="36"/>
          <w:szCs w:val="36"/>
        </w:rPr>
      </w:pPr>
      <w:r w:rsidRPr="1DF36D29" w:rsidR="42AEEEE1">
        <w:rPr>
          <w:rFonts w:ascii="Arial Nova" w:hAnsi="Arial Nova" w:eastAsia="Arial Nova" w:cs="Arial Nova"/>
          <w:b w:val="1"/>
          <w:bCs w:val="1"/>
          <w:sz w:val="36"/>
          <w:szCs w:val="36"/>
        </w:rPr>
        <w:t>Assignment Title: Assessment Component: Financial Perfo</w:t>
      </w:r>
      <w:r w:rsidRPr="1DF36D29" w:rsidR="4EC138DB">
        <w:rPr>
          <w:rFonts w:ascii="Arial Nova" w:hAnsi="Arial Nova" w:eastAsia="Arial Nova" w:cs="Arial Nova"/>
          <w:b w:val="1"/>
          <w:bCs w:val="1"/>
          <w:sz w:val="36"/>
          <w:szCs w:val="36"/>
        </w:rPr>
        <w:t>rmance and Management</w:t>
      </w:r>
    </w:p>
    <w:p w:rsidR="373ACA19" w:rsidP="373ACA19" w:rsidRDefault="373ACA19" w14:paraId="450D3198" w14:textId="096083EF">
      <w:pPr>
        <w:rPr>
          <w:rFonts w:ascii="Arial Nova" w:hAnsi="Arial Nova" w:eastAsia="Arial Nova" w:cs="Arial Nova"/>
        </w:rPr>
      </w:pPr>
    </w:p>
    <w:p w:rsidR="373ACA19" w:rsidP="373ACA19" w:rsidRDefault="373ACA19" w14:paraId="4B0BBE40" w14:textId="00AD6A45">
      <w:pPr>
        <w:rPr>
          <w:rFonts w:ascii="Arial Nova" w:hAnsi="Arial Nova" w:eastAsia="Arial Nova" w:cs="Arial Nova"/>
        </w:rPr>
      </w:pPr>
    </w:p>
    <w:p w:rsidR="373ACA19" w:rsidP="373ACA19" w:rsidRDefault="373ACA19" w14:paraId="62C61F53" w14:textId="6EFACA97">
      <w:pPr>
        <w:rPr>
          <w:rFonts w:ascii="Arial Nova" w:hAnsi="Arial Nova" w:eastAsia="Arial Nova" w:cs="Arial Nova"/>
        </w:rPr>
      </w:pPr>
    </w:p>
    <w:p w:rsidR="41183009" w:rsidP="1DF36D29" w:rsidRDefault="41183009" w14:paraId="33B4D95D" w14:textId="2489A6CA">
      <w:pPr>
        <w:pStyle w:val="Normal"/>
        <w:rPr>
          <w:rFonts w:ascii="Arial Nova" w:hAnsi="Arial Nova" w:eastAsia="Arial Nova" w:cs="Arial Nova"/>
        </w:rPr>
      </w:pPr>
    </w:p>
    <w:p w:rsidR="41183009" w:rsidP="41183009" w:rsidRDefault="41183009" w14:paraId="556D03DA" w14:textId="4EB54CD4">
      <w:pPr>
        <w:pStyle w:val="Normal"/>
        <w:rPr>
          <w:rFonts w:ascii="Arial Nova" w:hAnsi="Arial Nova" w:eastAsia="Arial Nova" w:cs="Arial Nova"/>
          <w:b w:val="1"/>
          <w:bCs w:val="1"/>
          <w:sz w:val="32"/>
          <w:szCs w:val="32"/>
        </w:rPr>
      </w:pPr>
    </w:p>
    <w:p w:rsidR="41183009" w:rsidP="41183009" w:rsidRDefault="41183009" w14:paraId="1F280ADD" w14:textId="78F36231">
      <w:pPr>
        <w:pStyle w:val="Normal"/>
        <w:rPr>
          <w:rFonts w:ascii="Arial Nova" w:hAnsi="Arial Nova" w:eastAsia="Arial Nova" w:cs="Arial Nova"/>
          <w:b w:val="1"/>
          <w:bCs w:val="1"/>
          <w:sz w:val="32"/>
          <w:szCs w:val="32"/>
        </w:rPr>
      </w:pPr>
      <w:r w:rsidRPr="295400AC" w:rsidR="149DDA32">
        <w:rPr>
          <w:rFonts w:ascii="Arial Nova" w:hAnsi="Arial Nova" w:eastAsia="Arial Nova" w:cs="Arial Nova"/>
          <w:b w:val="1"/>
          <w:bCs w:val="1"/>
          <w:sz w:val="32"/>
          <w:szCs w:val="32"/>
        </w:rPr>
        <w:t>Table Of Contents</w:t>
      </w:r>
    </w:p>
    <w:sdt>
      <w:sdtPr>
        <w:id w:val="1028404024"/>
        <w:docPartObj>
          <w:docPartGallery w:val="Table of Contents"/>
          <w:docPartUnique/>
        </w:docPartObj>
      </w:sdtPr>
      <w:sdtContent>
        <w:p w:rsidR="295400AC" w:rsidP="295400AC" w:rsidRDefault="295400AC" w14:paraId="2E9016A0" w14:textId="2037DC64">
          <w:pPr>
            <w:pStyle w:val="TOC2"/>
            <w:tabs>
              <w:tab w:val="right" w:leader="dot" w:pos="9360"/>
            </w:tabs>
            <w:bidi w:val="0"/>
            <w:rPr>
              <w:rStyle w:val="Hyperlink"/>
            </w:rPr>
          </w:pPr>
          <w:r>
            <w:fldChar w:fldCharType="begin"/>
          </w:r>
          <w:r>
            <w:instrText xml:space="preserve">TOC \o \z \u \h</w:instrText>
          </w:r>
          <w:r>
            <w:fldChar w:fldCharType="separate"/>
          </w:r>
          <w:hyperlink w:anchor="_Toc1768897801">
            <w:r w:rsidRPr="295400AC" w:rsidR="295400AC">
              <w:rPr>
                <w:rStyle w:val="Hyperlink"/>
              </w:rPr>
              <w:t>Executive snapshot (FY2021–FY2025)</w:t>
            </w:r>
            <w:r>
              <w:tab/>
            </w:r>
            <w:r>
              <w:fldChar w:fldCharType="begin"/>
            </w:r>
            <w:r>
              <w:instrText xml:space="preserve">PAGEREF _Toc1768897801 \h</w:instrText>
            </w:r>
            <w:r>
              <w:fldChar w:fldCharType="separate"/>
            </w:r>
            <w:r w:rsidRPr="295400AC" w:rsidR="295400AC">
              <w:rPr>
                <w:rStyle w:val="Hyperlink"/>
              </w:rPr>
              <w:t>4</w:t>
            </w:r>
            <w:r>
              <w:fldChar w:fldCharType="end"/>
            </w:r>
          </w:hyperlink>
        </w:p>
        <w:p w:rsidR="295400AC" w:rsidP="295400AC" w:rsidRDefault="295400AC" w14:paraId="5230B92C" w14:textId="51E524D7">
          <w:pPr>
            <w:pStyle w:val="TOC1"/>
            <w:tabs>
              <w:tab w:val="right" w:leader="dot" w:pos="9360"/>
            </w:tabs>
            <w:bidi w:val="0"/>
            <w:rPr>
              <w:rStyle w:val="Hyperlink"/>
            </w:rPr>
          </w:pPr>
          <w:hyperlink w:anchor="_Toc201724419">
            <w:r w:rsidRPr="295400AC" w:rsidR="295400AC">
              <w:rPr>
                <w:rStyle w:val="Hyperlink"/>
              </w:rPr>
              <w:t>1. Profitability Ratios</w:t>
            </w:r>
            <w:r>
              <w:tab/>
            </w:r>
            <w:r>
              <w:fldChar w:fldCharType="begin"/>
            </w:r>
            <w:r>
              <w:instrText xml:space="preserve">PAGEREF _Toc201724419 \h</w:instrText>
            </w:r>
            <w:r>
              <w:fldChar w:fldCharType="separate"/>
            </w:r>
            <w:r w:rsidRPr="295400AC" w:rsidR="295400AC">
              <w:rPr>
                <w:rStyle w:val="Hyperlink"/>
              </w:rPr>
              <w:t>6</w:t>
            </w:r>
            <w:r>
              <w:fldChar w:fldCharType="end"/>
            </w:r>
          </w:hyperlink>
        </w:p>
        <w:p w:rsidR="295400AC" w:rsidP="295400AC" w:rsidRDefault="295400AC" w14:paraId="584300C8" w14:textId="3DC03A95">
          <w:pPr>
            <w:pStyle w:val="TOC1"/>
            <w:tabs>
              <w:tab w:val="right" w:leader="dot" w:pos="9360"/>
            </w:tabs>
            <w:bidi w:val="0"/>
            <w:rPr>
              <w:rStyle w:val="Hyperlink"/>
            </w:rPr>
          </w:pPr>
          <w:hyperlink w:anchor="_Toc817543085">
            <w:r w:rsidRPr="295400AC" w:rsidR="295400AC">
              <w:rPr>
                <w:rStyle w:val="Hyperlink"/>
              </w:rPr>
              <w:t>Toyota Profitability Ratios (FY2021–FY2025)</w:t>
            </w:r>
            <w:r>
              <w:tab/>
            </w:r>
            <w:r>
              <w:fldChar w:fldCharType="begin"/>
            </w:r>
            <w:r>
              <w:instrText xml:space="preserve">PAGEREF _Toc817543085 \h</w:instrText>
            </w:r>
            <w:r>
              <w:fldChar w:fldCharType="separate"/>
            </w:r>
            <w:r w:rsidRPr="295400AC" w:rsidR="295400AC">
              <w:rPr>
                <w:rStyle w:val="Hyperlink"/>
              </w:rPr>
              <w:t>6</w:t>
            </w:r>
            <w:r>
              <w:fldChar w:fldCharType="end"/>
            </w:r>
          </w:hyperlink>
        </w:p>
        <w:p w:rsidR="295400AC" w:rsidP="295400AC" w:rsidRDefault="295400AC" w14:paraId="710A748A" w14:textId="4886F31C">
          <w:pPr>
            <w:pStyle w:val="TOC3"/>
            <w:tabs>
              <w:tab w:val="right" w:leader="dot" w:pos="9360"/>
            </w:tabs>
            <w:bidi w:val="0"/>
            <w:rPr>
              <w:rStyle w:val="Hyperlink"/>
            </w:rPr>
          </w:pPr>
          <w:hyperlink w:anchor="_Toc1851035295">
            <w:r w:rsidRPr="295400AC" w:rsidR="295400AC">
              <w:rPr>
                <w:rStyle w:val="Hyperlink"/>
              </w:rPr>
              <w:t>ROCE Calculations</w:t>
            </w:r>
            <w:r>
              <w:tab/>
            </w:r>
            <w:r>
              <w:fldChar w:fldCharType="begin"/>
            </w:r>
            <w:r>
              <w:instrText xml:space="preserve">PAGEREF _Toc1851035295 \h</w:instrText>
            </w:r>
            <w:r>
              <w:fldChar w:fldCharType="separate"/>
            </w:r>
            <w:r w:rsidRPr="295400AC" w:rsidR="295400AC">
              <w:rPr>
                <w:rStyle w:val="Hyperlink"/>
              </w:rPr>
              <w:t>6</w:t>
            </w:r>
            <w:r>
              <w:fldChar w:fldCharType="end"/>
            </w:r>
          </w:hyperlink>
        </w:p>
        <w:p w:rsidR="295400AC" w:rsidP="295400AC" w:rsidRDefault="295400AC" w14:paraId="0C9A7E95" w14:textId="0119B095">
          <w:pPr>
            <w:pStyle w:val="TOC3"/>
            <w:tabs>
              <w:tab w:val="right" w:leader="dot" w:pos="9360"/>
            </w:tabs>
            <w:bidi w:val="0"/>
            <w:rPr>
              <w:rStyle w:val="Hyperlink"/>
            </w:rPr>
          </w:pPr>
          <w:hyperlink w:anchor="_Toc181423345">
            <w:r w:rsidRPr="295400AC" w:rsidR="295400AC">
              <w:rPr>
                <w:rStyle w:val="Hyperlink"/>
              </w:rPr>
              <w:t>ROCE Table</w:t>
            </w:r>
            <w:r>
              <w:tab/>
            </w:r>
            <w:r>
              <w:fldChar w:fldCharType="begin"/>
            </w:r>
            <w:r>
              <w:instrText xml:space="preserve">PAGEREF _Toc181423345 \h</w:instrText>
            </w:r>
            <w:r>
              <w:fldChar w:fldCharType="separate"/>
            </w:r>
            <w:r w:rsidRPr="295400AC" w:rsidR="295400AC">
              <w:rPr>
                <w:rStyle w:val="Hyperlink"/>
              </w:rPr>
              <w:t>6</w:t>
            </w:r>
            <w:r>
              <w:fldChar w:fldCharType="end"/>
            </w:r>
          </w:hyperlink>
        </w:p>
        <w:p w:rsidR="295400AC" w:rsidP="295400AC" w:rsidRDefault="295400AC" w14:paraId="6625A383" w14:textId="37021DBF">
          <w:pPr>
            <w:pStyle w:val="TOC3"/>
            <w:tabs>
              <w:tab w:val="right" w:leader="dot" w:pos="9360"/>
            </w:tabs>
            <w:bidi w:val="0"/>
            <w:rPr>
              <w:rStyle w:val="Hyperlink"/>
            </w:rPr>
          </w:pPr>
          <w:hyperlink w:anchor="_Toc339518149">
            <w:r w:rsidRPr="295400AC" w:rsidR="295400AC">
              <w:rPr>
                <w:rStyle w:val="Hyperlink"/>
              </w:rPr>
              <w:t>1. 1 Operating Profit Margin</w:t>
            </w:r>
            <w:r>
              <w:tab/>
            </w:r>
            <w:r>
              <w:fldChar w:fldCharType="begin"/>
            </w:r>
            <w:r>
              <w:instrText xml:space="preserve">PAGEREF _Toc339518149 \h</w:instrText>
            </w:r>
            <w:r>
              <w:fldChar w:fldCharType="separate"/>
            </w:r>
            <w:r w:rsidRPr="295400AC" w:rsidR="295400AC">
              <w:rPr>
                <w:rStyle w:val="Hyperlink"/>
              </w:rPr>
              <w:t>7</w:t>
            </w:r>
            <w:r>
              <w:fldChar w:fldCharType="end"/>
            </w:r>
          </w:hyperlink>
        </w:p>
        <w:p w:rsidR="295400AC" w:rsidP="295400AC" w:rsidRDefault="295400AC" w14:paraId="0E3FA0E1" w14:textId="2CDAEE79">
          <w:pPr>
            <w:pStyle w:val="TOC3"/>
            <w:tabs>
              <w:tab w:val="right" w:leader="dot" w:pos="9360"/>
            </w:tabs>
            <w:bidi w:val="0"/>
            <w:rPr>
              <w:rStyle w:val="Hyperlink"/>
            </w:rPr>
          </w:pPr>
          <w:hyperlink w:anchor="_Toc853512338">
            <w:r w:rsidRPr="295400AC" w:rsidR="295400AC">
              <w:rPr>
                <w:rStyle w:val="Hyperlink"/>
              </w:rPr>
              <w:t>1.2. Net Profit Margin</w:t>
            </w:r>
            <w:r>
              <w:tab/>
            </w:r>
            <w:r>
              <w:fldChar w:fldCharType="begin"/>
            </w:r>
            <w:r>
              <w:instrText xml:space="preserve">PAGEREF _Toc853512338 \h</w:instrText>
            </w:r>
            <w:r>
              <w:fldChar w:fldCharType="separate"/>
            </w:r>
            <w:r w:rsidRPr="295400AC" w:rsidR="295400AC">
              <w:rPr>
                <w:rStyle w:val="Hyperlink"/>
              </w:rPr>
              <w:t>8</w:t>
            </w:r>
            <w:r>
              <w:fldChar w:fldCharType="end"/>
            </w:r>
          </w:hyperlink>
        </w:p>
        <w:p w:rsidR="295400AC" w:rsidP="295400AC" w:rsidRDefault="295400AC" w14:paraId="2B595433" w14:textId="2A77F8B2">
          <w:pPr>
            <w:pStyle w:val="TOC3"/>
            <w:tabs>
              <w:tab w:val="right" w:leader="dot" w:pos="9360"/>
            </w:tabs>
            <w:bidi w:val="0"/>
            <w:rPr>
              <w:rStyle w:val="Hyperlink"/>
            </w:rPr>
          </w:pPr>
          <w:hyperlink w:anchor="_Toc1636047956">
            <w:r w:rsidRPr="295400AC" w:rsidR="295400AC">
              <w:rPr>
                <w:rStyle w:val="Hyperlink"/>
              </w:rPr>
              <w:t>1.3. Return on Equity (ROE)</w:t>
            </w:r>
            <w:r>
              <w:tab/>
            </w:r>
            <w:r>
              <w:fldChar w:fldCharType="begin"/>
            </w:r>
            <w:r>
              <w:instrText xml:space="preserve">PAGEREF _Toc1636047956 \h</w:instrText>
            </w:r>
            <w:r>
              <w:fldChar w:fldCharType="separate"/>
            </w:r>
            <w:r w:rsidRPr="295400AC" w:rsidR="295400AC">
              <w:rPr>
                <w:rStyle w:val="Hyperlink"/>
              </w:rPr>
              <w:t>9</w:t>
            </w:r>
            <w:r>
              <w:fldChar w:fldCharType="end"/>
            </w:r>
          </w:hyperlink>
        </w:p>
        <w:p w:rsidR="295400AC" w:rsidP="295400AC" w:rsidRDefault="295400AC" w14:paraId="704A3E8D" w14:textId="3F4E0CDB">
          <w:pPr>
            <w:pStyle w:val="TOC2"/>
            <w:tabs>
              <w:tab w:val="right" w:leader="dot" w:pos="9360"/>
            </w:tabs>
            <w:bidi w:val="0"/>
            <w:rPr>
              <w:rStyle w:val="Hyperlink"/>
            </w:rPr>
          </w:pPr>
          <w:hyperlink w:anchor="_Toc1242126138">
            <w:r w:rsidRPr="295400AC" w:rsidR="295400AC">
              <w:rPr>
                <w:rStyle w:val="Hyperlink"/>
              </w:rPr>
              <w:t>Five‑Year Trend &amp; Calculations</w:t>
            </w:r>
            <w:r>
              <w:tab/>
            </w:r>
            <w:r>
              <w:fldChar w:fldCharType="begin"/>
            </w:r>
            <w:r>
              <w:instrText xml:space="preserve">PAGEREF _Toc1242126138 \h</w:instrText>
            </w:r>
            <w:r>
              <w:fldChar w:fldCharType="separate"/>
            </w:r>
            <w:r w:rsidRPr="295400AC" w:rsidR="295400AC">
              <w:rPr>
                <w:rStyle w:val="Hyperlink"/>
              </w:rPr>
              <w:t>10</w:t>
            </w:r>
            <w:r>
              <w:fldChar w:fldCharType="end"/>
            </w:r>
          </w:hyperlink>
        </w:p>
        <w:p w:rsidR="295400AC" w:rsidP="295400AC" w:rsidRDefault="295400AC" w14:paraId="4BDB49A5" w14:textId="003D42C2">
          <w:pPr>
            <w:pStyle w:val="TOC2"/>
            <w:tabs>
              <w:tab w:val="right" w:leader="dot" w:pos="9360"/>
            </w:tabs>
            <w:bidi w:val="0"/>
            <w:rPr>
              <w:rStyle w:val="Hyperlink"/>
            </w:rPr>
          </w:pPr>
          <w:hyperlink w:anchor="_Toc1235142793">
            <w:r w:rsidRPr="295400AC" w:rsidR="295400AC">
              <w:rPr>
                <w:rStyle w:val="Hyperlink"/>
              </w:rPr>
              <w:t>Trend Interpretation</w:t>
            </w:r>
            <w:r>
              <w:tab/>
            </w:r>
            <w:r>
              <w:fldChar w:fldCharType="begin"/>
            </w:r>
            <w:r>
              <w:instrText xml:space="preserve">PAGEREF _Toc1235142793 \h</w:instrText>
            </w:r>
            <w:r>
              <w:fldChar w:fldCharType="separate"/>
            </w:r>
            <w:r w:rsidRPr="295400AC" w:rsidR="295400AC">
              <w:rPr>
                <w:rStyle w:val="Hyperlink"/>
              </w:rPr>
              <w:t>11</w:t>
            </w:r>
            <w:r>
              <w:fldChar w:fldCharType="end"/>
            </w:r>
          </w:hyperlink>
        </w:p>
        <w:p w:rsidR="295400AC" w:rsidP="295400AC" w:rsidRDefault="295400AC" w14:paraId="09F61D6C" w14:textId="549A020A">
          <w:pPr>
            <w:pStyle w:val="TOC3"/>
            <w:tabs>
              <w:tab w:val="right" w:leader="dot" w:pos="9360"/>
            </w:tabs>
            <w:bidi w:val="0"/>
            <w:rPr>
              <w:rStyle w:val="Hyperlink"/>
            </w:rPr>
          </w:pPr>
          <w:hyperlink w:anchor="_Toc390087655">
            <w:r w:rsidRPr="295400AC" w:rsidR="295400AC">
              <w:rPr>
                <w:rStyle w:val="Hyperlink"/>
              </w:rPr>
              <w:t>ROE (Profitability from Equity)</w:t>
            </w:r>
            <w:r>
              <w:tab/>
            </w:r>
            <w:r>
              <w:fldChar w:fldCharType="begin"/>
            </w:r>
            <w:r>
              <w:instrText xml:space="preserve">PAGEREF _Toc390087655 \h</w:instrText>
            </w:r>
            <w:r>
              <w:fldChar w:fldCharType="separate"/>
            </w:r>
            <w:r w:rsidRPr="295400AC" w:rsidR="295400AC">
              <w:rPr>
                <w:rStyle w:val="Hyperlink"/>
              </w:rPr>
              <w:t>11</w:t>
            </w:r>
            <w:r>
              <w:fldChar w:fldCharType="end"/>
            </w:r>
          </w:hyperlink>
        </w:p>
        <w:p w:rsidR="295400AC" w:rsidP="295400AC" w:rsidRDefault="295400AC" w14:paraId="38D0E96E" w14:textId="703514CE">
          <w:pPr>
            <w:pStyle w:val="TOC3"/>
            <w:tabs>
              <w:tab w:val="right" w:leader="dot" w:pos="9360"/>
            </w:tabs>
            <w:bidi w:val="0"/>
            <w:rPr>
              <w:rStyle w:val="Hyperlink"/>
            </w:rPr>
          </w:pPr>
          <w:hyperlink w:anchor="_Toc854162713">
            <w:r w:rsidRPr="295400AC" w:rsidR="295400AC">
              <w:rPr>
                <w:rStyle w:val="Hyperlink"/>
              </w:rPr>
              <w:t>ROA (Profitability from Assets)</w:t>
            </w:r>
            <w:r>
              <w:tab/>
            </w:r>
            <w:r>
              <w:fldChar w:fldCharType="begin"/>
            </w:r>
            <w:r>
              <w:instrText xml:space="preserve">PAGEREF _Toc854162713 \h</w:instrText>
            </w:r>
            <w:r>
              <w:fldChar w:fldCharType="separate"/>
            </w:r>
            <w:r w:rsidRPr="295400AC" w:rsidR="295400AC">
              <w:rPr>
                <w:rStyle w:val="Hyperlink"/>
              </w:rPr>
              <w:t>11</w:t>
            </w:r>
            <w:r>
              <w:fldChar w:fldCharType="end"/>
            </w:r>
          </w:hyperlink>
        </w:p>
        <w:p w:rsidR="295400AC" w:rsidP="295400AC" w:rsidRDefault="295400AC" w14:paraId="6A4D49B2" w14:textId="5719BC69">
          <w:pPr>
            <w:pStyle w:val="TOC3"/>
            <w:tabs>
              <w:tab w:val="right" w:leader="dot" w:pos="9360"/>
            </w:tabs>
            <w:bidi w:val="0"/>
            <w:rPr>
              <w:rStyle w:val="Hyperlink"/>
            </w:rPr>
          </w:pPr>
          <w:hyperlink w:anchor="_Toc1872641914">
            <w:r w:rsidRPr="295400AC" w:rsidR="295400AC">
              <w:rPr>
                <w:rStyle w:val="Hyperlink"/>
              </w:rPr>
              <w:t>ROCE/ROIC (Capital Efficiency)</w:t>
            </w:r>
            <w:r>
              <w:tab/>
            </w:r>
            <w:r>
              <w:fldChar w:fldCharType="begin"/>
            </w:r>
            <w:r>
              <w:instrText xml:space="preserve">PAGEREF _Toc1872641914 \h</w:instrText>
            </w:r>
            <w:r>
              <w:fldChar w:fldCharType="separate"/>
            </w:r>
            <w:r w:rsidRPr="295400AC" w:rsidR="295400AC">
              <w:rPr>
                <w:rStyle w:val="Hyperlink"/>
              </w:rPr>
              <w:t>11</w:t>
            </w:r>
            <w:r>
              <w:fldChar w:fldCharType="end"/>
            </w:r>
          </w:hyperlink>
        </w:p>
        <w:p w:rsidR="295400AC" w:rsidP="295400AC" w:rsidRDefault="295400AC" w14:paraId="6903D83C" w14:textId="094DCBA7">
          <w:pPr>
            <w:pStyle w:val="TOC2"/>
            <w:tabs>
              <w:tab w:val="right" w:leader="dot" w:pos="9360"/>
            </w:tabs>
            <w:bidi w:val="0"/>
            <w:rPr>
              <w:rStyle w:val="Hyperlink"/>
            </w:rPr>
          </w:pPr>
          <w:hyperlink w:anchor="_Toc400644341">
            <w:r w:rsidRPr="295400AC" w:rsidR="295400AC">
              <w:rPr>
                <w:rStyle w:val="Hyperlink"/>
              </w:rPr>
              <w:t>1.4 Return on Assets (ROA)</w:t>
            </w:r>
            <w:r>
              <w:tab/>
            </w:r>
            <w:r>
              <w:fldChar w:fldCharType="begin"/>
            </w:r>
            <w:r>
              <w:instrText xml:space="preserve">PAGEREF _Toc400644341 \h</w:instrText>
            </w:r>
            <w:r>
              <w:fldChar w:fldCharType="separate"/>
            </w:r>
            <w:r w:rsidRPr="295400AC" w:rsidR="295400AC">
              <w:rPr>
                <w:rStyle w:val="Hyperlink"/>
              </w:rPr>
              <w:t>11</w:t>
            </w:r>
            <w:r>
              <w:fldChar w:fldCharType="end"/>
            </w:r>
          </w:hyperlink>
        </w:p>
        <w:p w:rsidR="295400AC" w:rsidP="295400AC" w:rsidRDefault="295400AC" w14:paraId="1DEB4C81" w14:textId="1ADECB8A">
          <w:pPr>
            <w:pStyle w:val="TOC1"/>
            <w:tabs>
              <w:tab w:val="right" w:leader="dot" w:pos="9360"/>
            </w:tabs>
            <w:bidi w:val="0"/>
            <w:rPr>
              <w:rStyle w:val="Hyperlink"/>
            </w:rPr>
          </w:pPr>
          <w:hyperlink w:anchor="_Toc1344804250">
            <w:r w:rsidRPr="295400AC" w:rsidR="295400AC">
              <w:rPr>
                <w:rStyle w:val="Hyperlink"/>
              </w:rPr>
              <w:t>2. Liquidity Ratios</w:t>
            </w:r>
            <w:r>
              <w:tab/>
            </w:r>
            <w:r>
              <w:fldChar w:fldCharType="begin"/>
            </w:r>
            <w:r>
              <w:instrText xml:space="preserve">PAGEREF _Toc1344804250 \h</w:instrText>
            </w:r>
            <w:r>
              <w:fldChar w:fldCharType="separate"/>
            </w:r>
            <w:r w:rsidRPr="295400AC" w:rsidR="295400AC">
              <w:rPr>
                <w:rStyle w:val="Hyperlink"/>
              </w:rPr>
              <w:t>12</w:t>
            </w:r>
            <w:r>
              <w:fldChar w:fldCharType="end"/>
            </w:r>
          </w:hyperlink>
        </w:p>
        <w:p w:rsidR="295400AC" w:rsidP="295400AC" w:rsidRDefault="295400AC" w14:paraId="5780FD99" w14:textId="3BACB1E5">
          <w:pPr>
            <w:pStyle w:val="TOC2"/>
            <w:tabs>
              <w:tab w:val="right" w:leader="dot" w:pos="9360"/>
            </w:tabs>
            <w:bidi w:val="0"/>
            <w:rPr>
              <w:rStyle w:val="Hyperlink"/>
            </w:rPr>
          </w:pPr>
          <w:hyperlink w:anchor="_Toc1049687377">
            <w:r w:rsidRPr="295400AC" w:rsidR="295400AC">
              <w:rPr>
                <w:rStyle w:val="Hyperlink"/>
              </w:rPr>
              <w:t>2.1 Current Ratio</w:t>
            </w:r>
            <w:r>
              <w:tab/>
            </w:r>
            <w:r>
              <w:fldChar w:fldCharType="begin"/>
            </w:r>
            <w:r>
              <w:instrText xml:space="preserve">PAGEREF _Toc1049687377 \h</w:instrText>
            </w:r>
            <w:r>
              <w:fldChar w:fldCharType="separate"/>
            </w:r>
            <w:r w:rsidRPr="295400AC" w:rsidR="295400AC">
              <w:rPr>
                <w:rStyle w:val="Hyperlink"/>
              </w:rPr>
              <w:t>13</w:t>
            </w:r>
            <w:r>
              <w:fldChar w:fldCharType="end"/>
            </w:r>
          </w:hyperlink>
        </w:p>
        <w:p w:rsidR="295400AC" w:rsidP="295400AC" w:rsidRDefault="295400AC" w14:paraId="4E7C47B6" w14:textId="5A80FDE0">
          <w:pPr>
            <w:pStyle w:val="TOC1"/>
            <w:tabs>
              <w:tab w:val="right" w:leader="dot" w:pos="9360"/>
            </w:tabs>
            <w:bidi w:val="0"/>
            <w:rPr>
              <w:rStyle w:val="Hyperlink"/>
            </w:rPr>
          </w:pPr>
          <w:hyperlink w:anchor="_Toc5375553">
            <w:r w:rsidRPr="295400AC" w:rsidR="295400AC">
              <w:rPr>
                <w:rStyle w:val="Hyperlink"/>
              </w:rPr>
              <w:t>3. Efficiency Ratios</w:t>
            </w:r>
            <w:r>
              <w:tab/>
            </w:r>
            <w:r>
              <w:fldChar w:fldCharType="begin"/>
            </w:r>
            <w:r>
              <w:instrText xml:space="preserve">PAGEREF _Toc5375553 \h</w:instrText>
            </w:r>
            <w:r>
              <w:fldChar w:fldCharType="separate"/>
            </w:r>
            <w:r w:rsidRPr="295400AC" w:rsidR="295400AC">
              <w:rPr>
                <w:rStyle w:val="Hyperlink"/>
              </w:rPr>
              <w:t>13</w:t>
            </w:r>
            <w:r>
              <w:fldChar w:fldCharType="end"/>
            </w:r>
          </w:hyperlink>
        </w:p>
        <w:p w:rsidR="295400AC" w:rsidP="295400AC" w:rsidRDefault="295400AC" w14:paraId="385804D0" w14:textId="06AA914A">
          <w:pPr>
            <w:pStyle w:val="TOC2"/>
            <w:tabs>
              <w:tab w:val="right" w:leader="dot" w:pos="9360"/>
            </w:tabs>
            <w:bidi w:val="0"/>
            <w:rPr>
              <w:rStyle w:val="Hyperlink"/>
            </w:rPr>
          </w:pPr>
          <w:hyperlink w:anchor="_Toc1955319870">
            <w:r w:rsidRPr="295400AC" w:rsidR="295400AC">
              <w:rPr>
                <w:rStyle w:val="Hyperlink"/>
              </w:rPr>
              <w:t>3.2 Inventory Turnover</w:t>
            </w:r>
            <w:r>
              <w:tab/>
            </w:r>
            <w:r>
              <w:fldChar w:fldCharType="begin"/>
            </w:r>
            <w:r>
              <w:instrText xml:space="preserve">PAGEREF _Toc1955319870 \h</w:instrText>
            </w:r>
            <w:r>
              <w:fldChar w:fldCharType="separate"/>
            </w:r>
            <w:r w:rsidRPr="295400AC" w:rsidR="295400AC">
              <w:rPr>
                <w:rStyle w:val="Hyperlink"/>
              </w:rPr>
              <w:t>14</w:t>
            </w:r>
            <w:r>
              <w:fldChar w:fldCharType="end"/>
            </w:r>
          </w:hyperlink>
        </w:p>
        <w:p w:rsidR="295400AC" w:rsidP="295400AC" w:rsidRDefault="295400AC" w14:paraId="15839F22" w14:textId="71EB927B">
          <w:pPr>
            <w:pStyle w:val="TOC1"/>
            <w:tabs>
              <w:tab w:val="right" w:leader="dot" w:pos="9360"/>
            </w:tabs>
            <w:bidi w:val="0"/>
            <w:rPr>
              <w:rStyle w:val="Hyperlink"/>
            </w:rPr>
          </w:pPr>
          <w:hyperlink w:anchor="_Toc54056369">
            <w:r w:rsidRPr="295400AC" w:rsidR="295400AC">
              <w:rPr>
                <w:rStyle w:val="Hyperlink"/>
              </w:rPr>
              <w:t>4. Gearing (Leverage) Ratios</w:t>
            </w:r>
            <w:r>
              <w:tab/>
            </w:r>
            <w:r>
              <w:fldChar w:fldCharType="begin"/>
            </w:r>
            <w:r>
              <w:instrText xml:space="preserve">PAGEREF _Toc54056369 \h</w:instrText>
            </w:r>
            <w:r>
              <w:fldChar w:fldCharType="separate"/>
            </w:r>
            <w:r w:rsidRPr="295400AC" w:rsidR="295400AC">
              <w:rPr>
                <w:rStyle w:val="Hyperlink"/>
              </w:rPr>
              <w:t>14</w:t>
            </w:r>
            <w:r>
              <w:fldChar w:fldCharType="end"/>
            </w:r>
          </w:hyperlink>
        </w:p>
        <w:p w:rsidR="295400AC" w:rsidP="295400AC" w:rsidRDefault="295400AC" w14:paraId="73268F12" w14:textId="22006DEC">
          <w:pPr>
            <w:pStyle w:val="TOC3"/>
            <w:tabs>
              <w:tab w:val="right" w:leader="dot" w:pos="9360"/>
            </w:tabs>
            <w:bidi w:val="0"/>
            <w:rPr>
              <w:rStyle w:val="Hyperlink"/>
            </w:rPr>
          </w:pPr>
          <w:hyperlink w:anchor="_Toc451877864">
            <w:r w:rsidRPr="295400AC" w:rsidR="295400AC">
              <w:rPr>
                <w:rStyle w:val="Hyperlink"/>
              </w:rPr>
              <w:t>Combined Financial Metrics Table</w:t>
            </w:r>
            <w:r>
              <w:tab/>
            </w:r>
            <w:r>
              <w:fldChar w:fldCharType="begin"/>
            </w:r>
            <w:r>
              <w:instrText xml:space="preserve">PAGEREF _Toc451877864 \h</w:instrText>
            </w:r>
            <w:r>
              <w:fldChar w:fldCharType="separate"/>
            </w:r>
            <w:r w:rsidRPr="295400AC" w:rsidR="295400AC">
              <w:rPr>
                <w:rStyle w:val="Hyperlink"/>
              </w:rPr>
              <w:t>14</w:t>
            </w:r>
            <w:r>
              <w:fldChar w:fldCharType="end"/>
            </w:r>
          </w:hyperlink>
        </w:p>
        <w:p w:rsidR="295400AC" w:rsidP="295400AC" w:rsidRDefault="295400AC" w14:paraId="07D666C4" w14:textId="4032D527">
          <w:pPr>
            <w:pStyle w:val="TOC1"/>
            <w:tabs>
              <w:tab w:val="right" w:leader="dot" w:pos="9360"/>
            </w:tabs>
            <w:bidi w:val="0"/>
            <w:rPr>
              <w:rStyle w:val="Hyperlink"/>
            </w:rPr>
          </w:pPr>
          <w:hyperlink w:anchor="_Toc1906804672">
            <w:r w:rsidRPr="295400AC" w:rsidR="295400AC">
              <w:rPr>
                <w:rStyle w:val="Hyperlink"/>
              </w:rPr>
              <w:t>4.1. Investment Ratios</w:t>
            </w:r>
            <w:r>
              <w:tab/>
            </w:r>
            <w:r>
              <w:fldChar w:fldCharType="begin"/>
            </w:r>
            <w:r>
              <w:instrText xml:space="preserve">PAGEREF _Toc1906804672 \h</w:instrText>
            </w:r>
            <w:r>
              <w:fldChar w:fldCharType="separate"/>
            </w:r>
            <w:r w:rsidRPr="295400AC" w:rsidR="295400AC">
              <w:rPr>
                <w:rStyle w:val="Hyperlink"/>
              </w:rPr>
              <w:t>14</w:t>
            </w:r>
            <w:r>
              <w:fldChar w:fldCharType="end"/>
            </w:r>
          </w:hyperlink>
        </w:p>
        <w:p w:rsidR="295400AC" w:rsidP="295400AC" w:rsidRDefault="295400AC" w14:paraId="70430726" w14:textId="2F156E6C">
          <w:pPr>
            <w:pStyle w:val="TOC2"/>
            <w:tabs>
              <w:tab w:val="right" w:leader="dot" w:pos="9360"/>
            </w:tabs>
            <w:bidi w:val="0"/>
            <w:rPr>
              <w:rStyle w:val="Hyperlink"/>
            </w:rPr>
          </w:pPr>
          <w:hyperlink w:anchor="_Toc2096422557">
            <w:r w:rsidRPr="295400AC" w:rsidR="295400AC">
              <w:rPr>
                <w:rStyle w:val="Hyperlink"/>
              </w:rPr>
              <w:t>4.2 Dividend Payout Ratio</w:t>
            </w:r>
            <w:r>
              <w:tab/>
            </w:r>
            <w:r>
              <w:fldChar w:fldCharType="begin"/>
            </w:r>
            <w:r>
              <w:instrText xml:space="preserve">PAGEREF _Toc2096422557 \h</w:instrText>
            </w:r>
            <w:r>
              <w:fldChar w:fldCharType="separate"/>
            </w:r>
            <w:r w:rsidRPr="295400AC" w:rsidR="295400AC">
              <w:rPr>
                <w:rStyle w:val="Hyperlink"/>
              </w:rPr>
              <w:t>15</w:t>
            </w:r>
            <w:r>
              <w:fldChar w:fldCharType="end"/>
            </w:r>
          </w:hyperlink>
        </w:p>
        <w:p w:rsidR="295400AC" w:rsidP="295400AC" w:rsidRDefault="295400AC" w14:paraId="22FEF2AF" w14:textId="24A232AC">
          <w:pPr>
            <w:pStyle w:val="TOC1"/>
            <w:tabs>
              <w:tab w:val="right" w:leader="dot" w:pos="9360"/>
            </w:tabs>
            <w:bidi w:val="0"/>
            <w:rPr>
              <w:rStyle w:val="Hyperlink"/>
            </w:rPr>
          </w:pPr>
          <w:hyperlink w:anchor="_Toc315679109">
            <w:r w:rsidRPr="295400AC" w:rsidR="295400AC">
              <w:rPr>
                <w:rStyle w:val="Hyperlink"/>
              </w:rPr>
              <w:t>6. Cash‑Flow Ratios</w:t>
            </w:r>
            <w:r>
              <w:tab/>
            </w:r>
            <w:r>
              <w:fldChar w:fldCharType="begin"/>
            </w:r>
            <w:r>
              <w:instrText xml:space="preserve">PAGEREF _Toc315679109 \h</w:instrText>
            </w:r>
            <w:r>
              <w:fldChar w:fldCharType="separate"/>
            </w:r>
            <w:r w:rsidRPr="295400AC" w:rsidR="295400AC">
              <w:rPr>
                <w:rStyle w:val="Hyperlink"/>
              </w:rPr>
              <w:t>15</w:t>
            </w:r>
            <w:r>
              <w:fldChar w:fldCharType="end"/>
            </w:r>
          </w:hyperlink>
        </w:p>
        <w:p w:rsidR="295400AC" w:rsidP="295400AC" w:rsidRDefault="295400AC" w14:paraId="554FA066" w14:textId="12016F88">
          <w:pPr>
            <w:pStyle w:val="TOC1"/>
            <w:tabs>
              <w:tab w:val="right" w:leader="dot" w:pos="9360"/>
            </w:tabs>
            <w:bidi w:val="0"/>
            <w:rPr>
              <w:rStyle w:val="Hyperlink"/>
            </w:rPr>
          </w:pPr>
          <w:hyperlink w:anchor="_Toc307279761">
            <w:r w:rsidRPr="295400AC" w:rsidR="295400AC">
              <w:rPr>
                <w:rStyle w:val="Hyperlink"/>
              </w:rPr>
              <w:t>Key cash flow ratios for Toyota Motor Corporation from 2021 to 2025 show the firm's efficiency in converting sales to cash and its ability to cover obligations. The ratios below are calculated based on reported fiscal year data (ending March 31 of each year), except for 2025, which reflects Toyota's most recent full-year financial summary.</w:t>
            </w:r>
            <w:r>
              <w:tab/>
            </w:r>
            <w:r>
              <w:fldChar w:fldCharType="begin"/>
            </w:r>
            <w:r>
              <w:instrText xml:space="preserve">PAGEREF _Toc307279761 \h</w:instrText>
            </w:r>
            <w:r>
              <w:fldChar w:fldCharType="separate"/>
            </w:r>
            <w:r w:rsidRPr="295400AC" w:rsidR="295400AC">
              <w:rPr>
                <w:rStyle w:val="Hyperlink"/>
              </w:rPr>
              <w:t>15</w:t>
            </w:r>
            <w:r>
              <w:fldChar w:fldCharType="end"/>
            </w:r>
          </w:hyperlink>
        </w:p>
        <w:p w:rsidR="295400AC" w:rsidP="295400AC" w:rsidRDefault="295400AC" w14:paraId="0E6FDACA" w14:textId="15A3DE02">
          <w:pPr>
            <w:pStyle w:val="TOC2"/>
            <w:tabs>
              <w:tab w:val="right" w:leader="dot" w:pos="9360"/>
            </w:tabs>
            <w:bidi w:val="0"/>
            <w:rPr>
              <w:rStyle w:val="Hyperlink"/>
            </w:rPr>
          </w:pPr>
          <w:hyperlink w:anchor="_Toc1416889269">
            <w:r w:rsidRPr="295400AC" w:rsidR="295400AC">
              <w:rPr>
                <w:rStyle w:val="Hyperlink"/>
              </w:rPr>
              <w:t>6.1 Operating Cash‑Flow Ratio</w:t>
            </w:r>
            <w:r>
              <w:tab/>
            </w:r>
            <w:r>
              <w:fldChar w:fldCharType="begin"/>
            </w:r>
            <w:r>
              <w:instrText xml:space="preserve">PAGEREF _Toc1416889269 \h</w:instrText>
            </w:r>
            <w:r>
              <w:fldChar w:fldCharType="separate"/>
            </w:r>
            <w:r w:rsidRPr="295400AC" w:rsidR="295400AC">
              <w:rPr>
                <w:rStyle w:val="Hyperlink"/>
              </w:rPr>
              <w:t>15</w:t>
            </w:r>
            <w:r>
              <w:fldChar w:fldCharType="end"/>
            </w:r>
          </w:hyperlink>
        </w:p>
        <w:p w:rsidR="295400AC" w:rsidP="295400AC" w:rsidRDefault="295400AC" w14:paraId="1D09DAA8" w14:textId="7623B6AA">
          <w:pPr>
            <w:pStyle w:val="TOC2"/>
            <w:tabs>
              <w:tab w:val="right" w:leader="dot" w:pos="9360"/>
            </w:tabs>
            <w:bidi w:val="0"/>
            <w:rPr>
              <w:rStyle w:val="Hyperlink"/>
            </w:rPr>
          </w:pPr>
          <w:hyperlink w:anchor="_Toc609797607">
            <w:r w:rsidRPr="295400AC" w:rsidR="295400AC">
              <w:rPr>
                <w:rStyle w:val="Hyperlink"/>
              </w:rPr>
              <w:t>6.2 Free Cash‑Flow (FCF) Payout Ratio</w:t>
            </w:r>
            <w:r>
              <w:tab/>
            </w:r>
            <w:r>
              <w:fldChar w:fldCharType="begin"/>
            </w:r>
            <w:r>
              <w:instrText xml:space="preserve">PAGEREF _Toc609797607 \h</w:instrText>
            </w:r>
            <w:r>
              <w:fldChar w:fldCharType="separate"/>
            </w:r>
            <w:r w:rsidRPr="295400AC" w:rsidR="295400AC">
              <w:rPr>
                <w:rStyle w:val="Hyperlink"/>
              </w:rPr>
              <w:t>16</w:t>
            </w:r>
            <w:r>
              <w:fldChar w:fldCharType="end"/>
            </w:r>
          </w:hyperlink>
        </w:p>
        <w:p w:rsidR="295400AC" w:rsidP="295400AC" w:rsidRDefault="295400AC" w14:paraId="5B00217B" w14:textId="646E0A80">
          <w:pPr>
            <w:pStyle w:val="TOC1"/>
            <w:tabs>
              <w:tab w:val="right" w:leader="dot" w:pos="9360"/>
            </w:tabs>
            <w:bidi w:val="0"/>
            <w:rPr>
              <w:rStyle w:val="Hyperlink"/>
            </w:rPr>
          </w:pPr>
          <w:hyperlink w:anchor="_Toc1914195459">
            <w:r w:rsidRPr="295400AC" w:rsidR="295400AC">
              <w:rPr>
                <w:rStyle w:val="Hyperlink"/>
              </w:rPr>
              <w:t>7. Conclusion</w:t>
            </w:r>
            <w:r>
              <w:tab/>
            </w:r>
            <w:r>
              <w:fldChar w:fldCharType="begin"/>
            </w:r>
            <w:r>
              <w:instrText xml:space="preserve">PAGEREF _Toc1914195459 \h</w:instrText>
            </w:r>
            <w:r>
              <w:fldChar w:fldCharType="separate"/>
            </w:r>
            <w:r w:rsidRPr="295400AC" w:rsidR="295400AC">
              <w:rPr>
                <w:rStyle w:val="Hyperlink"/>
              </w:rPr>
              <w:t>16</w:t>
            </w:r>
            <w:r>
              <w:fldChar w:fldCharType="end"/>
            </w:r>
          </w:hyperlink>
        </w:p>
        <w:p w:rsidR="295400AC" w:rsidP="295400AC" w:rsidRDefault="295400AC" w14:paraId="5351C358" w14:textId="585FE861">
          <w:pPr>
            <w:pStyle w:val="TOC1"/>
            <w:tabs>
              <w:tab w:val="right" w:leader="dot" w:pos="9360"/>
            </w:tabs>
            <w:bidi w:val="0"/>
            <w:rPr>
              <w:rStyle w:val="Hyperlink"/>
            </w:rPr>
          </w:pPr>
          <w:hyperlink w:anchor="_Toc1917489206">
            <w:r w:rsidRPr="295400AC" w:rsidR="295400AC">
              <w:rPr>
                <w:rStyle w:val="Hyperlink"/>
              </w:rPr>
              <w:t>2. Working Capital Management Analysis of Toyota Motor Corporation</w:t>
            </w:r>
            <w:r>
              <w:tab/>
            </w:r>
            <w:r>
              <w:fldChar w:fldCharType="begin"/>
            </w:r>
            <w:r>
              <w:instrText xml:space="preserve">PAGEREF _Toc1917489206 \h</w:instrText>
            </w:r>
            <w:r>
              <w:fldChar w:fldCharType="separate"/>
            </w:r>
            <w:r w:rsidRPr="295400AC" w:rsidR="295400AC">
              <w:rPr>
                <w:rStyle w:val="Hyperlink"/>
              </w:rPr>
              <w:t>18</w:t>
            </w:r>
            <w:r>
              <w:fldChar w:fldCharType="end"/>
            </w:r>
          </w:hyperlink>
        </w:p>
        <w:p w:rsidR="295400AC" w:rsidP="295400AC" w:rsidRDefault="295400AC" w14:paraId="429EDA68" w14:textId="3FB5766C">
          <w:pPr>
            <w:pStyle w:val="TOC2"/>
            <w:tabs>
              <w:tab w:val="right" w:leader="dot" w:pos="9360"/>
            </w:tabs>
            <w:bidi w:val="0"/>
            <w:rPr>
              <w:rStyle w:val="Hyperlink"/>
            </w:rPr>
          </w:pPr>
          <w:hyperlink w:anchor="_Toc1473668961">
            <w:r w:rsidRPr="295400AC" w:rsidR="295400AC">
              <w:rPr>
                <w:rStyle w:val="Hyperlink"/>
              </w:rPr>
              <w:t>Relationship Between Liquidity and Profitability</w:t>
            </w:r>
            <w:r>
              <w:tab/>
            </w:r>
            <w:r>
              <w:fldChar w:fldCharType="begin"/>
            </w:r>
            <w:r>
              <w:instrText xml:space="preserve">PAGEREF _Toc1473668961 \h</w:instrText>
            </w:r>
            <w:r>
              <w:fldChar w:fldCharType="separate"/>
            </w:r>
            <w:r w:rsidRPr="295400AC" w:rsidR="295400AC">
              <w:rPr>
                <w:rStyle w:val="Hyperlink"/>
              </w:rPr>
              <w:t>18</w:t>
            </w:r>
            <w:r>
              <w:fldChar w:fldCharType="end"/>
            </w:r>
          </w:hyperlink>
        </w:p>
        <w:p w:rsidR="295400AC" w:rsidP="295400AC" w:rsidRDefault="295400AC" w14:paraId="40780C5A" w14:textId="6EA823A0">
          <w:pPr>
            <w:pStyle w:val="TOC2"/>
            <w:tabs>
              <w:tab w:val="right" w:leader="dot" w:pos="9360"/>
            </w:tabs>
            <w:bidi w:val="0"/>
            <w:rPr>
              <w:rStyle w:val="Hyperlink"/>
            </w:rPr>
          </w:pPr>
          <w:hyperlink w:anchor="_Toc1946727640">
            <w:r w:rsidRPr="295400AC" w:rsidR="295400AC">
              <w:rPr>
                <w:rStyle w:val="Hyperlink"/>
              </w:rPr>
              <w:t>2.4 Overall Cash Operating Cycle</w:t>
            </w:r>
            <w:r>
              <w:tab/>
            </w:r>
            <w:r>
              <w:fldChar w:fldCharType="begin"/>
            </w:r>
            <w:r>
              <w:instrText xml:space="preserve">PAGEREF _Toc1946727640 \h</w:instrText>
            </w:r>
            <w:r>
              <w:fldChar w:fldCharType="separate"/>
            </w:r>
            <w:r w:rsidRPr="295400AC" w:rsidR="295400AC">
              <w:rPr>
                <w:rStyle w:val="Hyperlink"/>
              </w:rPr>
              <w:t>19</w:t>
            </w:r>
            <w:r>
              <w:fldChar w:fldCharType="end"/>
            </w:r>
          </w:hyperlink>
        </w:p>
        <w:p w:rsidR="295400AC" w:rsidP="295400AC" w:rsidRDefault="295400AC" w14:paraId="35521411" w14:textId="65974076">
          <w:pPr>
            <w:pStyle w:val="TOC1"/>
            <w:tabs>
              <w:tab w:val="right" w:leader="dot" w:pos="9360"/>
            </w:tabs>
            <w:bidi w:val="0"/>
            <w:rPr>
              <w:rStyle w:val="Hyperlink"/>
            </w:rPr>
          </w:pPr>
          <w:hyperlink w:anchor="_Toc945384818">
            <w:r w:rsidRPr="295400AC" w:rsidR="295400AC">
              <w:rPr>
                <w:rStyle w:val="Hyperlink"/>
              </w:rPr>
              <w:t>3. Strategies to Improve Liquidity Through Working Capital Reforms</w:t>
            </w:r>
            <w:r>
              <w:tab/>
            </w:r>
            <w:r>
              <w:fldChar w:fldCharType="begin"/>
            </w:r>
            <w:r>
              <w:instrText xml:space="preserve">PAGEREF _Toc945384818 \h</w:instrText>
            </w:r>
            <w:r>
              <w:fldChar w:fldCharType="separate"/>
            </w:r>
            <w:r w:rsidRPr="295400AC" w:rsidR="295400AC">
              <w:rPr>
                <w:rStyle w:val="Hyperlink"/>
              </w:rPr>
              <w:t>20</w:t>
            </w:r>
            <w:r>
              <w:fldChar w:fldCharType="end"/>
            </w:r>
          </w:hyperlink>
        </w:p>
        <w:p w:rsidR="295400AC" w:rsidP="295400AC" w:rsidRDefault="295400AC" w14:paraId="1503A3B5" w14:textId="32BE63A1">
          <w:pPr>
            <w:pStyle w:val="TOC2"/>
            <w:tabs>
              <w:tab w:val="right" w:leader="dot" w:pos="9360"/>
            </w:tabs>
            <w:bidi w:val="0"/>
            <w:rPr>
              <w:rStyle w:val="Hyperlink"/>
            </w:rPr>
          </w:pPr>
          <w:hyperlink w:anchor="_Toc1139535911">
            <w:r w:rsidRPr="295400AC" w:rsidR="295400AC">
              <w:rPr>
                <w:rStyle w:val="Hyperlink"/>
              </w:rPr>
              <w:t>3.2 Receivables Optimisation</w:t>
            </w:r>
            <w:r>
              <w:tab/>
            </w:r>
            <w:r>
              <w:fldChar w:fldCharType="begin"/>
            </w:r>
            <w:r>
              <w:instrText xml:space="preserve">PAGEREF _Toc1139535911 \h</w:instrText>
            </w:r>
            <w:r>
              <w:fldChar w:fldCharType="separate"/>
            </w:r>
            <w:r w:rsidRPr="295400AC" w:rsidR="295400AC">
              <w:rPr>
                <w:rStyle w:val="Hyperlink"/>
              </w:rPr>
              <w:t>20</w:t>
            </w:r>
            <w:r>
              <w:fldChar w:fldCharType="end"/>
            </w:r>
          </w:hyperlink>
        </w:p>
        <w:p w:rsidR="295400AC" w:rsidP="295400AC" w:rsidRDefault="295400AC" w14:paraId="69F3F76B" w14:textId="112B383B">
          <w:pPr>
            <w:pStyle w:val="TOC2"/>
            <w:tabs>
              <w:tab w:val="right" w:leader="dot" w:pos="9360"/>
            </w:tabs>
            <w:bidi w:val="0"/>
            <w:rPr>
              <w:rStyle w:val="Hyperlink"/>
            </w:rPr>
          </w:pPr>
          <w:hyperlink w:anchor="_Toc259928595">
            <w:r w:rsidRPr="295400AC" w:rsidR="295400AC">
              <w:rPr>
                <w:rStyle w:val="Hyperlink"/>
              </w:rPr>
              <w:t>3.3 Supplier Financing and Payables Optimisation</w:t>
            </w:r>
            <w:r>
              <w:tab/>
            </w:r>
            <w:r>
              <w:fldChar w:fldCharType="begin"/>
            </w:r>
            <w:r>
              <w:instrText xml:space="preserve">PAGEREF _Toc259928595 \h</w:instrText>
            </w:r>
            <w:r>
              <w:fldChar w:fldCharType="separate"/>
            </w:r>
            <w:r w:rsidRPr="295400AC" w:rsidR="295400AC">
              <w:rPr>
                <w:rStyle w:val="Hyperlink"/>
              </w:rPr>
              <w:t>20</w:t>
            </w:r>
            <w:r>
              <w:fldChar w:fldCharType="end"/>
            </w:r>
          </w:hyperlink>
        </w:p>
        <w:p w:rsidR="295400AC" w:rsidP="295400AC" w:rsidRDefault="295400AC" w14:paraId="12A3A0AC" w14:textId="29D26A09">
          <w:pPr>
            <w:pStyle w:val="TOC2"/>
            <w:tabs>
              <w:tab w:val="right" w:leader="dot" w:pos="9360"/>
            </w:tabs>
            <w:bidi w:val="0"/>
            <w:rPr>
              <w:rStyle w:val="Hyperlink"/>
            </w:rPr>
          </w:pPr>
          <w:hyperlink w:anchor="_Toc751742653">
            <w:r w:rsidRPr="295400AC" w:rsidR="295400AC">
              <w:rPr>
                <w:rStyle w:val="Hyperlink"/>
              </w:rPr>
              <w:t>3.4 Spare Parts Inventory Optimisation</w:t>
            </w:r>
            <w:r>
              <w:tab/>
            </w:r>
            <w:r>
              <w:fldChar w:fldCharType="begin"/>
            </w:r>
            <w:r>
              <w:instrText xml:space="preserve">PAGEREF _Toc751742653 \h</w:instrText>
            </w:r>
            <w:r>
              <w:fldChar w:fldCharType="separate"/>
            </w:r>
            <w:r w:rsidRPr="295400AC" w:rsidR="295400AC">
              <w:rPr>
                <w:rStyle w:val="Hyperlink"/>
              </w:rPr>
              <w:t>21</w:t>
            </w:r>
            <w:r>
              <w:fldChar w:fldCharType="end"/>
            </w:r>
          </w:hyperlink>
        </w:p>
        <w:p w:rsidR="295400AC" w:rsidP="295400AC" w:rsidRDefault="295400AC" w14:paraId="1EF77B32" w14:textId="7FB62481">
          <w:pPr>
            <w:pStyle w:val="TOC2"/>
            <w:tabs>
              <w:tab w:val="right" w:leader="dot" w:pos="9360"/>
            </w:tabs>
            <w:bidi w:val="0"/>
            <w:rPr>
              <w:rStyle w:val="Hyperlink"/>
            </w:rPr>
          </w:pPr>
          <w:hyperlink w:anchor="_Toc1018050869">
            <w:r w:rsidRPr="295400AC" w:rsidR="295400AC">
              <w:rPr>
                <w:rStyle w:val="Hyperlink"/>
              </w:rPr>
              <w:t>3. Strategic Financial Restructuring Plan</w:t>
            </w:r>
            <w:r>
              <w:tab/>
            </w:r>
            <w:r>
              <w:fldChar w:fldCharType="begin"/>
            </w:r>
            <w:r>
              <w:instrText xml:space="preserve">PAGEREF _Toc1018050869 \h</w:instrText>
            </w:r>
            <w:r>
              <w:fldChar w:fldCharType="separate"/>
            </w:r>
            <w:r w:rsidRPr="295400AC" w:rsidR="295400AC">
              <w:rPr>
                <w:rStyle w:val="Hyperlink"/>
              </w:rPr>
              <w:t>22</w:t>
            </w:r>
            <w:r>
              <w:fldChar w:fldCharType="end"/>
            </w:r>
          </w:hyperlink>
        </w:p>
        <w:p w:rsidR="295400AC" w:rsidP="295400AC" w:rsidRDefault="295400AC" w14:paraId="1CB31CA5" w14:textId="2C6FFC61">
          <w:pPr>
            <w:pStyle w:val="TOC3"/>
            <w:tabs>
              <w:tab w:val="right" w:leader="dot" w:pos="9360"/>
            </w:tabs>
            <w:bidi w:val="0"/>
            <w:rPr>
              <w:rStyle w:val="Hyperlink"/>
            </w:rPr>
          </w:pPr>
          <w:hyperlink w:anchor="_Toc571161071">
            <w:r w:rsidRPr="295400AC" w:rsidR="295400AC">
              <w:rPr>
                <w:rStyle w:val="Hyperlink"/>
              </w:rPr>
              <w:t>3.1 Objectives</w:t>
            </w:r>
            <w:r>
              <w:tab/>
            </w:r>
            <w:r>
              <w:fldChar w:fldCharType="begin"/>
            </w:r>
            <w:r>
              <w:instrText xml:space="preserve">PAGEREF _Toc571161071 \h</w:instrText>
            </w:r>
            <w:r>
              <w:fldChar w:fldCharType="separate"/>
            </w:r>
            <w:r w:rsidRPr="295400AC" w:rsidR="295400AC">
              <w:rPr>
                <w:rStyle w:val="Hyperlink"/>
              </w:rPr>
              <w:t>22</w:t>
            </w:r>
            <w:r>
              <w:fldChar w:fldCharType="end"/>
            </w:r>
          </w:hyperlink>
        </w:p>
        <w:p w:rsidR="295400AC" w:rsidP="295400AC" w:rsidRDefault="295400AC" w14:paraId="44121E23" w14:textId="68AC4E6F">
          <w:pPr>
            <w:pStyle w:val="TOC2"/>
            <w:tabs>
              <w:tab w:val="right" w:leader="dot" w:pos="9360"/>
            </w:tabs>
            <w:bidi w:val="0"/>
            <w:rPr>
              <w:rStyle w:val="Hyperlink"/>
            </w:rPr>
          </w:pPr>
          <w:hyperlink w:anchor="_Toc1853826127">
            <w:r w:rsidRPr="295400AC" w:rsidR="295400AC">
              <w:rPr>
                <w:rStyle w:val="Hyperlink"/>
              </w:rPr>
              <w:t>1) Divestiture &amp; Portfolio Simplification</w:t>
            </w:r>
            <w:r>
              <w:tab/>
            </w:r>
            <w:r>
              <w:fldChar w:fldCharType="begin"/>
            </w:r>
            <w:r>
              <w:instrText xml:space="preserve">PAGEREF _Toc1853826127 \h</w:instrText>
            </w:r>
            <w:r>
              <w:fldChar w:fldCharType="separate"/>
            </w:r>
            <w:r w:rsidRPr="295400AC" w:rsidR="295400AC">
              <w:rPr>
                <w:rStyle w:val="Hyperlink"/>
              </w:rPr>
              <w:t>22</w:t>
            </w:r>
            <w:r>
              <w:fldChar w:fldCharType="end"/>
            </w:r>
          </w:hyperlink>
        </w:p>
        <w:p w:rsidR="295400AC" w:rsidP="295400AC" w:rsidRDefault="295400AC" w14:paraId="672B0B67" w14:textId="0B024844">
          <w:pPr>
            <w:pStyle w:val="TOC2"/>
            <w:tabs>
              <w:tab w:val="right" w:leader="dot" w:pos="9360"/>
            </w:tabs>
            <w:bidi w:val="0"/>
            <w:rPr>
              <w:rStyle w:val="Hyperlink"/>
            </w:rPr>
          </w:pPr>
          <w:hyperlink w:anchor="_Toc168427223">
            <w:r w:rsidRPr="295400AC" w:rsidR="295400AC">
              <w:rPr>
                <w:rStyle w:val="Hyperlink"/>
              </w:rPr>
              <w:t>2) Targeted Merger/Consolidation Moves</w:t>
            </w:r>
            <w:r>
              <w:tab/>
            </w:r>
            <w:r>
              <w:fldChar w:fldCharType="begin"/>
            </w:r>
            <w:r>
              <w:instrText xml:space="preserve">PAGEREF _Toc168427223 \h</w:instrText>
            </w:r>
            <w:r>
              <w:fldChar w:fldCharType="separate"/>
            </w:r>
            <w:r w:rsidRPr="295400AC" w:rsidR="295400AC">
              <w:rPr>
                <w:rStyle w:val="Hyperlink"/>
              </w:rPr>
              <w:t>23</w:t>
            </w:r>
            <w:r>
              <w:fldChar w:fldCharType="end"/>
            </w:r>
          </w:hyperlink>
        </w:p>
        <w:p w:rsidR="295400AC" w:rsidP="295400AC" w:rsidRDefault="295400AC" w14:paraId="2BD924D0" w14:textId="1193018D">
          <w:pPr>
            <w:pStyle w:val="TOC2"/>
            <w:tabs>
              <w:tab w:val="right" w:leader="dot" w:pos="9360"/>
            </w:tabs>
            <w:bidi w:val="0"/>
            <w:rPr>
              <w:rStyle w:val="Hyperlink"/>
            </w:rPr>
          </w:pPr>
          <w:hyperlink w:anchor="_Toc2136790642">
            <w:r w:rsidRPr="295400AC" w:rsidR="295400AC">
              <w:rPr>
                <w:rStyle w:val="Hyperlink"/>
              </w:rPr>
              <w:t>Recommendation B: Pursue selective “capability mergers” or asset combinations in software and logistics autonomy; avoid scale‑for‑scale acquisitions.</w:t>
            </w:r>
            <w:r>
              <w:tab/>
            </w:r>
            <w:r>
              <w:fldChar w:fldCharType="begin"/>
            </w:r>
            <w:r>
              <w:instrText xml:space="preserve">PAGEREF _Toc2136790642 \h</w:instrText>
            </w:r>
            <w:r>
              <w:fldChar w:fldCharType="separate"/>
            </w:r>
            <w:r w:rsidRPr="295400AC" w:rsidR="295400AC">
              <w:rPr>
                <w:rStyle w:val="Hyperlink"/>
              </w:rPr>
              <w:t>23</w:t>
            </w:r>
            <w:r>
              <w:fldChar w:fldCharType="end"/>
            </w:r>
          </w:hyperlink>
        </w:p>
        <w:p w:rsidR="295400AC" w:rsidP="295400AC" w:rsidRDefault="295400AC" w14:paraId="0D29CE9D" w14:textId="49345E86">
          <w:pPr>
            <w:pStyle w:val="TOC2"/>
            <w:tabs>
              <w:tab w:val="right" w:leader="dot" w:pos="9360"/>
            </w:tabs>
            <w:bidi w:val="0"/>
            <w:rPr>
              <w:rStyle w:val="Hyperlink"/>
            </w:rPr>
          </w:pPr>
          <w:hyperlink w:anchor="_Toc871090010">
            <w:r w:rsidRPr="295400AC" w:rsidR="295400AC">
              <w:rPr>
                <w:rStyle w:val="Hyperlink"/>
              </w:rPr>
              <w:t>3) Equity Injection</w:t>
            </w:r>
            <w:r>
              <w:tab/>
            </w:r>
            <w:r>
              <w:fldChar w:fldCharType="begin"/>
            </w:r>
            <w:r>
              <w:instrText xml:space="preserve">PAGEREF _Toc871090010 \h</w:instrText>
            </w:r>
            <w:r>
              <w:fldChar w:fldCharType="separate"/>
            </w:r>
            <w:r w:rsidRPr="295400AC" w:rsidR="295400AC">
              <w:rPr>
                <w:rStyle w:val="Hyperlink"/>
              </w:rPr>
              <w:t>24</w:t>
            </w:r>
            <w:r>
              <w:fldChar w:fldCharType="end"/>
            </w:r>
          </w:hyperlink>
        </w:p>
        <w:p w:rsidR="295400AC" w:rsidP="295400AC" w:rsidRDefault="295400AC" w14:paraId="5D32C4B4" w14:textId="18CDFF88">
          <w:pPr>
            <w:pStyle w:val="TOC3"/>
            <w:tabs>
              <w:tab w:val="right" w:leader="dot" w:pos="9360"/>
            </w:tabs>
            <w:bidi w:val="0"/>
            <w:rPr>
              <w:rStyle w:val="Hyperlink"/>
            </w:rPr>
          </w:pPr>
          <w:hyperlink w:anchor="_Toc971889519">
            <w:r w:rsidRPr="295400AC" w:rsidR="295400AC">
              <w:rPr>
                <w:rStyle w:val="Hyperlink"/>
              </w:rPr>
              <w:t>Equity Injection</w:t>
            </w:r>
            <w:r>
              <w:tab/>
            </w:r>
            <w:r>
              <w:fldChar w:fldCharType="begin"/>
            </w:r>
            <w:r>
              <w:instrText xml:space="preserve">PAGEREF _Toc971889519 \h</w:instrText>
            </w:r>
            <w:r>
              <w:fldChar w:fldCharType="separate"/>
            </w:r>
            <w:r w:rsidRPr="295400AC" w:rsidR="295400AC">
              <w:rPr>
                <w:rStyle w:val="Hyperlink"/>
              </w:rPr>
              <w:t>25</w:t>
            </w:r>
            <w:r>
              <w:fldChar w:fldCharType="end"/>
            </w:r>
          </w:hyperlink>
        </w:p>
        <w:p w:rsidR="295400AC" w:rsidP="295400AC" w:rsidRDefault="295400AC" w14:paraId="54832164" w14:textId="0DB5F9C7">
          <w:pPr>
            <w:pStyle w:val="TOC2"/>
            <w:tabs>
              <w:tab w:val="right" w:leader="dot" w:pos="9360"/>
            </w:tabs>
            <w:bidi w:val="0"/>
            <w:rPr>
              <w:rStyle w:val="Hyperlink"/>
            </w:rPr>
          </w:pPr>
          <w:hyperlink w:anchor="_Toc49777592">
            <w:r w:rsidRPr="295400AC" w:rsidR="295400AC">
              <w:rPr>
                <w:rStyle w:val="Hyperlink"/>
              </w:rPr>
              <w:t>Payback Period</w:t>
            </w:r>
            <w:r>
              <w:tab/>
            </w:r>
            <w:r>
              <w:fldChar w:fldCharType="begin"/>
            </w:r>
            <w:r>
              <w:instrText xml:space="preserve">PAGEREF _Toc49777592 \h</w:instrText>
            </w:r>
            <w:r>
              <w:fldChar w:fldCharType="separate"/>
            </w:r>
            <w:r w:rsidRPr="295400AC" w:rsidR="295400AC">
              <w:rPr>
                <w:rStyle w:val="Hyperlink"/>
              </w:rPr>
              <w:t>27</w:t>
            </w:r>
            <w:r>
              <w:fldChar w:fldCharType="end"/>
            </w:r>
          </w:hyperlink>
        </w:p>
        <w:p w:rsidR="295400AC" w:rsidP="295400AC" w:rsidRDefault="295400AC" w14:paraId="40FA9351" w14:textId="7D6D794F">
          <w:pPr>
            <w:pStyle w:val="TOC2"/>
            <w:tabs>
              <w:tab w:val="right" w:leader="dot" w:pos="9360"/>
            </w:tabs>
            <w:bidi w:val="0"/>
            <w:rPr>
              <w:rStyle w:val="Hyperlink"/>
            </w:rPr>
          </w:pPr>
          <w:hyperlink w:anchor="_Toc899425435">
            <w:r w:rsidRPr="295400AC" w:rsidR="295400AC">
              <w:rPr>
                <w:rStyle w:val="Hyperlink"/>
              </w:rPr>
              <w:t>Net Present Value (NPV)</w:t>
            </w:r>
            <w:r>
              <w:tab/>
            </w:r>
            <w:r>
              <w:fldChar w:fldCharType="begin"/>
            </w:r>
            <w:r>
              <w:instrText xml:space="preserve">PAGEREF _Toc899425435 \h</w:instrText>
            </w:r>
            <w:r>
              <w:fldChar w:fldCharType="separate"/>
            </w:r>
            <w:r w:rsidRPr="295400AC" w:rsidR="295400AC">
              <w:rPr>
                <w:rStyle w:val="Hyperlink"/>
              </w:rPr>
              <w:t>28</w:t>
            </w:r>
            <w:r>
              <w:fldChar w:fldCharType="end"/>
            </w:r>
          </w:hyperlink>
        </w:p>
        <w:p w:rsidR="295400AC" w:rsidP="295400AC" w:rsidRDefault="295400AC" w14:paraId="5A82B95C" w14:textId="3B6B3E87">
          <w:pPr>
            <w:pStyle w:val="TOC2"/>
            <w:tabs>
              <w:tab w:val="right" w:leader="dot" w:pos="9360"/>
            </w:tabs>
            <w:bidi w:val="0"/>
            <w:rPr>
              <w:rStyle w:val="Hyperlink"/>
            </w:rPr>
          </w:pPr>
          <w:hyperlink w:anchor="_Toc1439281462">
            <w:r w:rsidRPr="295400AC" w:rsidR="295400AC">
              <w:rPr>
                <w:rStyle w:val="Hyperlink"/>
              </w:rPr>
              <w:t>4. Profitability Index (PI)</w:t>
            </w:r>
            <w:r>
              <w:tab/>
            </w:r>
            <w:r>
              <w:fldChar w:fldCharType="begin"/>
            </w:r>
            <w:r>
              <w:instrText xml:space="preserve">PAGEREF _Toc1439281462 \h</w:instrText>
            </w:r>
            <w:r>
              <w:fldChar w:fldCharType="separate"/>
            </w:r>
            <w:r w:rsidRPr="295400AC" w:rsidR="295400AC">
              <w:rPr>
                <w:rStyle w:val="Hyperlink"/>
              </w:rPr>
              <w:t>29</w:t>
            </w:r>
            <w:r>
              <w:fldChar w:fldCharType="end"/>
            </w:r>
          </w:hyperlink>
        </w:p>
        <w:p w:rsidR="295400AC" w:rsidP="295400AC" w:rsidRDefault="295400AC" w14:paraId="64E5A8F0" w14:textId="792D8EA9">
          <w:pPr>
            <w:pStyle w:val="TOC2"/>
            <w:tabs>
              <w:tab w:val="right" w:leader="dot" w:pos="9360"/>
            </w:tabs>
            <w:bidi w:val="0"/>
            <w:rPr>
              <w:rStyle w:val="Hyperlink"/>
            </w:rPr>
          </w:pPr>
          <w:hyperlink w:anchor="_Toc251045075">
            <w:r w:rsidRPr="295400AC" w:rsidR="295400AC">
              <w:rPr>
                <w:rStyle w:val="Hyperlink"/>
              </w:rPr>
              <w:t>5. Internal Rate of Return (IRR)</w:t>
            </w:r>
            <w:r>
              <w:tab/>
            </w:r>
            <w:r>
              <w:fldChar w:fldCharType="begin"/>
            </w:r>
            <w:r>
              <w:instrText xml:space="preserve">PAGEREF _Toc251045075 \h</w:instrText>
            </w:r>
            <w:r>
              <w:fldChar w:fldCharType="separate"/>
            </w:r>
            <w:r w:rsidRPr="295400AC" w:rsidR="295400AC">
              <w:rPr>
                <w:rStyle w:val="Hyperlink"/>
              </w:rPr>
              <w:t>29</w:t>
            </w:r>
            <w:r>
              <w:fldChar w:fldCharType="end"/>
            </w:r>
          </w:hyperlink>
        </w:p>
        <w:p w:rsidR="295400AC" w:rsidP="295400AC" w:rsidRDefault="295400AC" w14:paraId="30748C14" w14:textId="7247F816">
          <w:pPr>
            <w:pStyle w:val="TOC3"/>
            <w:tabs>
              <w:tab w:val="right" w:leader="dot" w:pos="9360"/>
            </w:tabs>
            <w:bidi w:val="0"/>
            <w:rPr>
              <w:rStyle w:val="Hyperlink"/>
            </w:rPr>
          </w:pPr>
          <w:hyperlink w:anchor="_Toc1991734102">
            <w:r w:rsidRPr="295400AC" w:rsidR="295400AC">
              <w:rPr>
                <w:rStyle w:val="Hyperlink"/>
              </w:rPr>
              <w:t>➡ IRR ≈ 8.7%</w:t>
            </w:r>
            <w:r>
              <w:tab/>
            </w:r>
            <w:r>
              <w:fldChar w:fldCharType="begin"/>
            </w:r>
            <w:r>
              <w:instrText xml:space="preserve">PAGEREF _Toc1991734102 \h</w:instrText>
            </w:r>
            <w:r>
              <w:fldChar w:fldCharType="separate"/>
            </w:r>
            <w:r w:rsidRPr="295400AC" w:rsidR="295400AC">
              <w:rPr>
                <w:rStyle w:val="Hyperlink"/>
              </w:rPr>
              <w:t>29</w:t>
            </w:r>
            <w:r>
              <w:fldChar w:fldCharType="end"/>
            </w:r>
          </w:hyperlink>
        </w:p>
        <w:p w:rsidR="295400AC" w:rsidP="295400AC" w:rsidRDefault="295400AC" w14:paraId="5F84DEE8" w14:textId="0B465FC8">
          <w:pPr>
            <w:pStyle w:val="TOC1"/>
            <w:tabs>
              <w:tab w:val="right" w:leader="dot" w:pos="9360"/>
            </w:tabs>
            <w:bidi w:val="0"/>
            <w:rPr>
              <w:rStyle w:val="Hyperlink"/>
            </w:rPr>
          </w:pPr>
          <w:hyperlink w:anchor="_Toc1520952752">
            <w:r w:rsidRPr="295400AC" w:rsidR="295400AC">
              <w:rPr>
                <w:rStyle w:val="Hyperlink"/>
              </w:rPr>
              <w:t>Summary for Project C</w:t>
            </w:r>
            <w:r>
              <w:tab/>
            </w:r>
            <w:r>
              <w:fldChar w:fldCharType="begin"/>
            </w:r>
            <w:r>
              <w:instrText xml:space="preserve">PAGEREF _Toc1520952752 \h</w:instrText>
            </w:r>
            <w:r>
              <w:fldChar w:fldCharType="separate"/>
            </w:r>
            <w:r w:rsidRPr="295400AC" w:rsidR="295400AC">
              <w:rPr>
                <w:rStyle w:val="Hyperlink"/>
              </w:rPr>
              <w:t>30</w:t>
            </w:r>
            <w:r>
              <w:fldChar w:fldCharType="end"/>
            </w:r>
          </w:hyperlink>
        </w:p>
        <w:p w:rsidR="295400AC" w:rsidP="295400AC" w:rsidRDefault="295400AC" w14:paraId="745925FA" w14:textId="068D02BB">
          <w:pPr>
            <w:pStyle w:val="TOC1"/>
            <w:tabs>
              <w:tab w:val="right" w:leader="dot" w:pos="9360"/>
            </w:tabs>
            <w:bidi w:val="0"/>
            <w:rPr>
              <w:rStyle w:val="Hyperlink"/>
            </w:rPr>
          </w:pPr>
          <w:hyperlink w:anchor="_Toc1748826690">
            <w:r w:rsidRPr="295400AC" w:rsidR="295400AC">
              <w:rPr>
                <w:rStyle w:val="Hyperlink"/>
              </w:rPr>
              <w:t>Appendix A — Ratio Tables (FY2021–FY2025)</w:t>
            </w:r>
            <w:r>
              <w:tab/>
            </w:r>
            <w:r>
              <w:fldChar w:fldCharType="begin"/>
            </w:r>
            <w:r>
              <w:instrText xml:space="preserve">PAGEREF _Toc1748826690 \h</w:instrText>
            </w:r>
            <w:r>
              <w:fldChar w:fldCharType="separate"/>
            </w:r>
            <w:r w:rsidRPr="295400AC" w:rsidR="295400AC">
              <w:rPr>
                <w:rStyle w:val="Hyperlink"/>
              </w:rPr>
              <w:t>31</w:t>
            </w:r>
            <w:r>
              <w:fldChar w:fldCharType="end"/>
            </w:r>
          </w:hyperlink>
        </w:p>
        <w:p w:rsidR="295400AC" w:rsidP="295400AC" w:rsidRDefault="295400AC" w14:paraId="54F021D5" w14:textId="6BC30974">
          <w:pPr>
            <w:pStyle w:val="TOC1"/>
            <w:tabs>
              <w:tab w:val="right" w:leader="dot" w:pos="9360"/>
            </w:tabs>
            <w:bidi w:val="0"/>
            <w:rPr>
              <w:rStyle w:val="Hyperlink"/>
            </w:rPr>
          </w:pPr>
          <w:hyperlink w:anchor="_Toc1972779772">
            <w:r w:rsidRPr="295400AC" w:rsidR="295400AC">
              <w:rPr>
                <w:rStyle w:val="Hyperlink"/>
              </w:rPr>
              <w:t>1. Investment Ratios (EPS &amp; P/E)</w:t>
            </w:r>
            <w:r>
              <w:tab/>
            </w:r>
            <w:r>
              <w:fldChar w:fldCharType="begin"/>
            </w:r>
            <w:r>
              <w:instrText xml:space="preserve">PAGEREF _Toc1972779772 \h</w:instrText>
            </w:r>
            <w:r>
              <w:fldChar w:fldCharType="separate"/>
            </w:r>
            <w:r w:rsidRPr="295400AC" w:rsidR="295400AC">
              <w:rPr>
                <w:rStyle w:val="Hyperlink"/>
              </w:rPr>
              <w:t>31</w:t>
            </w:r>
            <w:r>
              <w:fldChar w:fldCharType="end"/>
            </w:r>
          </w:hyperlink>
        </w:p>
        <w:p w:rsidR="295400AC" w:rsidP="295400AC" w:rsidRDefault="295400AC" w14:paraId="484ACD8E" w14:textId="23C99BB6">
          <w:pPr>
            <w:pStyle w:val="TOC2"/>
            <w:tabs>
              <w:tab w:val="right" w:leader="dot" w:pos="9360"/>
            </w:tabs>
            <w:bidi w:val="0"/>
            <w:rPr>
              <w:rStyle w:val="Hyperlink"/>
            </w:rPr>
          </w:pPr>
          <w:hyperlink w:anchor="_Toc2130663420">
            <w:r w:rsidRPr="295400AC" w:rsidR="295400AC">
              <w:rPr>
                <w:rStyle w:val="Hyperlink"/>
              </w:rPr>
              <w:t>Table A2: Liquidity &amp; Efficiency</w:t>
            </w:r>
            <w:r>
              <w:tab/>
            </w:r>
            <w:r>
              <w:fldChar w:fldCharType="begin"/>
            </w:r>
            <w:r>
              <w:instrText xml:space="preserve">PAGEREF _Toc2130663420 \h</w:instrText>
            </w:r>
            <w:r>
              <w:fldChar w:fldCharType="separate"/>
            </w:r>
            <w:r w:rsidRPr="295400AC" w:rsidR="295400AC">
              <w:rPr>
                <w:rStyle w:val="Hyperlink"/>
              </w:rPr>
              <w:t>32</w:t>
            </w:r>
            <w:r>
              <w:fldChar w:fldCharType="end"/>
            </w:r>
          </w:hyperlink>
        </w:p>
        <w:p w:rsidR="295400AC" w:rsidP="295400AC" w:rsidRDefault="295400AC" w14:paraId="19959DE4" w14:textId="50562869">
          <w:pPr>
            <w:pStyle w:val="TOC3"/>
            <w:tabs>
              <w:tab w:val="right" w:leader="dot" w:pos="9360"/>
            </w:tabs>
            <w:bidi w:val="0"/>
            <w:rPr>
              <w:rStyle w:val="Hyperlink"/>
            </w:rPr>
          </w:pPr>
          <w:hyperlink w:anchor="_Toc1380223634">
            <w:r w:rsidRPr="295400AC" w:rsidR="295400AC">
              <w:rPr>
                <w:rStyle w:val="Hyperlink"/>
              </w:rPr>
              <w:t>Table A3. Gearing &amp; Cash‑Flow Quality Ratios (Template)</w:t>
            </w:r>
            <w:r>
              <w:tab/>
            </w:r>
            <w:r>
              <w:fldChar w:fldCharType="begin"/>
            </w:r>
            <w:r>
              <w:instrText xml:space="preserve">PAGEREF _Toc1380223634 \h</w:instrText>
            </w:r>
            <w:r>
              <w:fldChar w:fldCharType="separate"/>
            </w:r>
            <w:r w:rsidRPr="295400AC" w:rsidR="295400AC">
              <w:rPr>
                <w:rStyle w:val="Hyperlink"/>
              </w:rPr>
              <w:t>34</w:t>
            </w:r>
            <w:r>
              <w:fldChar w:fldCharType="end"/>
            </w:r>
          </w:hyperlink>
        </w:p>
        <w:p w:rsidR="295400AC" w:rsidP="295400AC" w:rsidRDefault="295400AC" w14:paraId="7DA5B56E" w14:textId="0B1D264F">
          <w:pPr>
            <w:pStyle w:val="TOC1"/>
            <w:tabs>
              <w:tab w:val="right" w:leader="dot" w:pos="9360"/>
            </w:tabs>
            <w:bidi w:val="0"/>
            <w:rPr>
              <w:rStyle w:val="Hyperlink"/>
            </w:rPr>
          </w:pPr>
          <w:hyperlink w:anchor="_Toc1917520594">
            <w:r w:rsidRPr="295400AC" w:rsidR="295400AC">
              <w:rPr>
                <w:rStyle w:val="Hyperlink"/>
              </w:rPr>
              <w:t>Appendix B — Investment Appraisal Outputs</w:t>
            </w:r>
            <w:r>
              <w:tab/>
            </w:r>
            <w:r>
              <w:fldChar w:fldCharType="begin"/>
            </w:r>
            <w:r>
              <w:instrText xml:space="preserve">PAGEREF _Toc1917520594 \h</w:instrText>
            </w:r>
            <w:r>
              <w:fldChar w:fldCharType="separate"/>
            </w:r>
            <w:r w:rsidRPr="295400AC" w:rsidR="295400AC">
              <w:rPr>
                <w:rStyle w:val="Hyperlink"/>
              </w:rPr>
              <w:t>35</w:t>
            </w:r>
            <w:r>
              <w:fldChar w:fldCharType="end"/>
            </w:r>
          </w:hyperlink>
        </w:p>
        <w:p w:rsidR="295400AC" w:rsidP="295400AC" w:rsidRDefault="295400AC" w14:paraId="24D9CA1B" w14:textId="179C4570">
          <w:pPr>
            <w:pStyle w:val="TOC3"/>
            <w:tabs>
              <w:tab w:val="right" w:leader="dot" w:pos="9360"/>
            </w:tabs>
            <w:bidi w:val="0"/>
            <w:rPr>
              <w:rStyle w:val="Hyperlink"/>
            </w:rPr>
          </w:pPr>
          <w:hyperlink w:anchor="_Toc506361327">
            <w:r w:rsidRPr="295400AC" w:rsidR="295400AC">
              <w:rPr>
                <w:rStyle w:val="Hyperlink"/>
              </w:rPr>
              <w:t>Table C1. Summary of Investment Metrics (10% Discount Rate)</w:t>
            </w:r>
            <w:r>
              <w:tab/>
            </w:r>
            <w:r>
              <w:fldChar w:fldCharType="begin"/>
            </w:r>
            <w:r>
              <w:instrText xml:space="preserve">PAGEREF _Toc506361327 \h</w:instrText>
            </w:r>
            <w:r>
              <w:fldChar w:fldCharType="separate"/>
            </w:r>
            <w:r w:rsidRPr="295400AC" w:rsidR="295400AC">
              <w:rPr>
                <w:rStyle w:val="Hyperlink"/>
              </w:rPr>
              <w:t>35</w:t>
            </w:r>
            <w:r>
              <w:fldChar w:fldCharType="end"/>
            </w:r>
          </w:hyperlink>
        </w:p>
        <w:p w:rsidR="295400AC" w:rsidP="295400AC" w:rsidRDefault="295400AC" w14:paraId="36BD1BCD" w14:textId="132CBE5A">
          <w:pPr>
            <w:pStyle w:val="TOC2"/>
            <w:tabs>
              <w:tab w:val="right" w:leader="dot" w:pos="9360"/>
            </w:tabs>
            <w:bidi w:val="0"/>
            <w:rPr>
              <w:rStyle w:val="Hyperlink"/>
            </w:rPr>
          </w:pPr>
          <w:hyperlink w:anchor="_Toc1316281086">
            <w:r w:rsidRPr="295400AC" w:rsidR="295400AC">
              <w:rPr>
                <w:rStyle w:val="Hyperlink"/>
              </w:rPr>
              <w:t>1) Project data &amp; assumptions</w:t>
            </w:r>
            <w:r>
              <w:tab/>
            </w:r>
            <w:r>
              <w:fldChar w:fldCharType="begin"/>
            </w:r>
            <w:r>
              <w:instrText xml:space="preserve">PAGEREF _Toc1316281086 \h</w:instrText>
            </w:r>
            <w:r>
              <w:fldChar w:fldCharType="separate"/>
            </w:r>
            <w:r w:rsidRPr="295400AC" w:rsidR="295400AC">
              <w:rPr>
                <w:rStyle w:val="Hyperlink"/>
              </w:rPr>
              <w:t>35</w:t>
            </w:r>
            <w:r>
              <w:fldChar w:fldCharType="end"/>
            </w:r>
          </w:hyperlink>
        </w:p>
        <w:p w:rsidR="295400AC" w:rsidP="295400AC" w:rsidRDefault="295400AC" w14:paraId="5FB2C452" w14:textId="45D311B1">
          <w:pPr>
            <w:pStyle w:val="TOC3"/>
            <w:tabs>
              <w:tab w:val="right" w:leader="dot" w:pos="9360"/>
            </w:tabs>
            <w:bidi w:val="0"/>
            <w:rPr>
              <w:rStyle w:val="Hyperlink"/>
            </w:rPr>
          </w:pPr>
          <w:hyperlink w:anchor="_Toc1936806156">
            <w:r w:rsidRPr="295400AC" w:rsidR="295400AC">
              <w:rPr>
                <w:rStyle w:val="Hyperlink"/>
              </w:rPr>
              <w:t>Table C2. Sensitivity of NPV (8–12% Discount Rate)</w:t>
            </w:r>
            <w:r>
              <w:tab/>
            </w:r>
            <w:r>
              <w:fldChar w:fldCharType="begin"/>
            </w:r>
            <w:r>
              <w:instrText xml:space="preserve">PAGEREF _Toc1936806156 \h</w:instrText>
            </w:r>
            <w:r>
              <w:fldChar w:fldCharType="separate"/>
            </w:r>
            <w:r w:rsidRPr="295400AC" w:rsidR="295400AC">
              <w:rPr>
                <w:rStyle w:val="Hyperlink"/>
              </w:rPr>
              <w:t>36</w:t>
            </w:r>
            <w:r>
              <w:fldChar w:fldCharType="end"/>
            </w:r>
          </w:hyperlink>
        </w:p>
        <w:p w:rsidR="295400AC" w:rsidP="295400AC" w:rsidRDefault="295400AC" w14:paraId="4CDC2418" w14:textId="6F8001D4">
          <w:pPr>
            <w:pStyle w:val="TOC1"/>
            <w:tabs>
              <w:tab w:val="right" w:leader="dot" w:pos="9360"/>
            </w:tabs>
            <w:bidi w:val="0"/>
            <w:rPr>
              <w:rStyle w:val="Hyperlink"/>
            </w:rPr>
          </w:pPr>
          <w:hyperlink w:anchor="_Toc281871191">
            <w:r w:rsidRPr="295400AC" w:rsidR="295400AC">
              <w:rPr>
                <w:rStyle w:val="Hyperlink"/>
              </w:rPr>
              <w:t>Appendix D — Short Introduction and Conclusion</w:t>
            </w:r>
            <w:r>
              <w:tab/>
            </w:r>
            <w:r>
              <w:fldChar w:fldCharType="begin"/>
            </w:r>
            <w:r>
              <w:instrText xml:space="preserve">PAGEREF _Toc281871191 \h</w:instrText>
            </w:r>
            <w:r>
              <w:fldChar w:fldCharType="separate"/>
            </w:r>
            <w:r w:rsidRPr="295400AC" w:rsidR="295400AC">
              <w:rPr>
                <w:rStyle w:val="Hyperlink"/>
              </w:rPr>
              <w:t>36</w:t>
            </w:r>
            <w:r>
              <w:fldChar w:fldCharType="end"/>
            </w:r>
          </w:hyperlink>
        </w:p>
        <w:p w:rsidR="295400AC" w:rsidP="295400AC" w:rsidRDefault="295400AC" w14:paraId="1D15BB4C" w14:textId="2FFCFB81">
          <w:pPr>
            <w:pStyle w:val="TOC3"/>
            <w:tabs>
              <w:tab w:val="right" w:leader="dot" w:pos="9360"/>
            </w:tabs>
            <w:bidi w:val="0"/>
            <w:rPr>
              <w:rStyle w:val="Hyperlink"/>
            </w:rPr>
          </w:pPr>
          <w:hyperlink w:anchor="_Toc1864753996">
            <w:r w:rsidRPr="295400AC" w:rsidR="295400AC">
              <w:rPr>
                <w:rStyle w:val="Hyperlink"/>
              </w:rPr>
              <w:t>Introduction</w:t>
            </w:r>
            <w:r>
              <w:tab/>
            </w:r>
            <w:r>
              <w:fldChar w:fldCharType="begin"/>
            </w:r>
            <w:r>
              <w:instrText xml:space="preserve">PAGEREF _Toc1864753996 \h</w:instrText>
            </w:r>
            <w:r>
              <w:fldChar w:fldCharType="separate"/>
            </w:r>
            <w:r w:rsidRPr="295400AC" w:rsidR="295400AC">
              <w:rPr>
                <w:rStyle w:val="Hyperlink"/>
              </w:rPr>
              <w:t>36</w:t>
            </w:r>
            <w:r>
              <w:fldChar w:fldCharType="end"/>
            </w:r>
          </w:hyperlink>
        </w:p>
        <w:p w:rsidR="295400AC" w:rsidP="295400AC" w:rsidRDefault="295400AC" w14:paraId="248B97B2" w14:textId="565ECF35">
          <w:pPr>
            <w:pStyle w:val="TOC2"/>
            <w:tabs>
              <w:tab w:val="right" w:leader="dot" w:pos="9360"/>
            </w:tabs>
            <w:bidi w:val="0"/>
            <w:rPr>
              <w:rStyle w:val="Hyperlink"/>
            </w:rPr>
          </w:pPr>
          <w:hyperlink w:anchor="_Toc81849841">
            <w:r w:rsidRPr="295400AC" w:rsidR="295400AC">
              <w:rPr>
                <w:rStyle w:val="Hyperlink"/>
              </w:rPr>
              <w:t>Financial Summary – Toyota Industries Corporation (IFRS)</w:t>
            </w:r>
            <w:r>
              <w:tab/>
            </w:r>
            <w:r>
              <w:fldChar w:fldCharType="begin"/>
            </w:r>
            <w:r>
              <w:instrText xml:space="preserve">PAGEREF _Toc81849841 \h</w:instrText>
            </w:r>
            <w:r>
              <w:fldChar w:fldCharType="separate"/>
            </w:r>
            <w:r w:rsidRPr="295400AC" w:rsidR="295400AC">
              <w:rPr>
                <w:rStyle w:val="Hyperlink"/>
              </w:rPr>
              <w:t>36</w:t>
            </w:r>
            <w:r>
              <w:fldChar w:fldCharType="end"/>
            </w:r>
          </w:hyperlink>
        </w:p>
        <w:p w:rsidR="295400AC" w:rsidP="295400AC" w:rsidRDefault="295400AC" w14:paraId="641B8B9E" w14:textId="2FF4DA49">
          <w:pPr>
            <w:pStyle w:val="TOC3"/>
            <w:tabs>
              <w:tab w:val="right" w:leader="dot" w:pos="9360"/>
            </w:tabs>
            <w:bidi w:val="0"/>
            <w:rPr>
              <w:rStyle w:val="Hyperlink"/>
            </w:rPr>
          </w:pPr>
          <w:hyperlink w:anchor="_Toc1525473317">
            <w:r w:rsidRPr="295400AC" w:rsidR="295400AC">
              <w:rPr>
                <w:rStyle w:val="Hyperlink"/>
              </w:rPr>
              <w:t>Conclusion (Appendices Section)</w:t>
            </w:r>
            <w:r>
              <w:tab/>
            </w:r>
            <w:r>
              <w:fldChar w:fldCharType="begin"/>
            </w:r>
            <w:r>
              <w:instrText xml:space="preserve">PAGEREF _Toc1525473317 \h</w:instrText>
            </w:r>
            <w:r>
              <w:fldChar w:fldCharType="separate"/>
            </w:r>
            <w:r w:rsidRPr="295400AC" w:rsidR="295400AC">
              <w:rPr>
                <w:rStyle w:val="Hyperlink"/>
              </w:rPr>
              <w:t>37</w:t>
            </w:r>
            <w:r>
              <w:fldChar w:fldCharType="end"/>
            </w:r>
          </w:hyperlink>
          <w:r>
            <w:fldChar w:fldCharType="end"/>
          </w:r>
        </w:p>
      </w:sdtContent>
    </w:sdt>
    <w:p w:rsidR="41183009" w:rsidP="41183009" w:rsidRDefault="41183009" w14:paraId="62BD59AC" w14:textId="0712D551">
      <w:pPr>
        <w:pStyle w:val="Normal"/>
        <w:rPr>
          <w:rFonts w:ascii="Arial Nova" w:hAnsi="Arial Nova" w:eastAsia="Arial Nova" w:cs="Arial Nova"/>
          <w:b w:val="1"/>
          <w:bCs w:val="1"/>
          <w:sz w:val="32"/>
          <w:szCs w:val="32"/>
        </w:rPr>
      </w:pPr>
    </w:p>
    <w:p w:rsidR="41183009" w:rsidP="41183009" w:rsidRDefault="41183009" w14:paraId="7DC8EC90" w14:textId="0C354BA3">
      <w:pPr>
        <w:pStyle w:val="Normal"/>
        <w:rPr>
          <w:rFonts w:ascii="Arial Nova" w:hAnsi="Arial Nova" w:eastAsia="Arial Nova" w:cs="Arial Nova"/>
          <w:b w:val="1"/>
          <w:bCs w:val="1"/>
          <w:sz w:val="32"/>
          <w:szCs w:val="32"/>
        </w:rPr>
      </w:pPr>
    </w:p>
    <w:p w:rsidR="41183009" w:rsidP="41183009" w:rsidRDefault="41183009" w14:paraId="5DA625BB" w14:textId="291433F8">
      <w:pPr>
        <w:pStyle w:val="Normal"/>
        <w:rPr>
          <w:rFonts w:ascii="Arial Nova" w:hAnsi="Arial Nova" w:eastAsia="Arial Nova" w:cs="Arial Nova"/>
          <w:b w:val="1"/>
          <w:bCs w:val="1"/>
          <w:sz w:val="32"/>
          <w:szCs w:val="32"/>
        </w:rPr>
      </w:pPr>
    </w:p>
    <w:p w:rsidR="41183009" w:rsidP="41183009" w:rsidRDefault="41183009" w14:paraId="048D560F" w14:textId="17BFE4AD">
      <w:pPr>
        <w:pStyle w:val="Normal"/>
        <w:rPr>
          <w:rFonts w:ascii="Arial Nova" w:hAnsi="Arial Nova" w:eastAsia="Arial Nova" w:cs="Arial Nova"/>
          <w:b w:val="1"/>
          <w:bCs w:val="1"/>
          <w:sz w:val="32"/>
          <w:szCs w:val="32"/>
        </w:rPr>
      </w:pPr>
    </w:p>
    <w:p w:rsidR="41183009" w:rsidP="41183009" w:rsidRDefault="41183009" w14:paraId="22B28EF5" w14:textId="26BCD87D">
      <w:pPr>
        <w:pStyle w:val="Normal"/>
        <w:rPr>
          <w:rFonts w:ascii="Arial Nova" w:hAnsi="Arial Nova" w:eastAsia="Arial Nova" w:cs="Arial Nova"/>
          <w:b w:val="1"/>
          <w:bCs w:val="1"/>
          <w:sz w:val="32"/>
          <w:szCs w:val="32"/>
        </w:rPr>
      </w:pPr>
    </w:p>
    <w:p w:rsidR="41183009" w:rsidP="41183009" w:rsidRDefault="41183009" w14:paraId="46E66005" w14:textId="79B5BA72">
      <w:pPr>
        <w:pStyle w:val="Normal"/>
        <w:rPr>
          <w:rFonts w:ascii="Arial Nova" w:hAnsi="Arial Nova" w:eastAsia="Arial Nova" w:cs="Arial Nova"/>
          <w:b w:val="1"/>
          <w:bCs w:val="1"/>
          <w:sz w:val="32"/>
          <w:szCs w:val="32"/>
        </w:rPr>
      </w:pPr>
    </w:p>
    <w:p w:rsidR="41183009" w:rsidP="41183009" w:rsidRDefault="41183009" w14:paraId="4D49F034" w14:textId="1A565483">
      <w:pPr>
        <w:pStyle w:val="Normal"/>
        <w:rPr>
          <w:rFonts w:ascii="Arial Nova" w:hAnsi="Arial Nova" w:eastAsia="Arial Nova" w:cs="Arial Nova"/>
          <w:b w:val="1"/>
          <w:bCs w:val="1"/>
          <w:sz w:val="32"/>
          <w:szCs w:val="32"/>
        </w:rPr>
      </w:pPr>
    </w:p>
    <w:p w:rsidR="41183009" w:rsidP="41183009" w:rsidRDefault="41183009" w14:paraId="6D752304" w14:textId="1499ACEA">
      <w:pPr>
        <w:pStyle w:val="Normal"/>
        <w:rPr>
          <w:rFonts w:ascii="Arial Nova" w:hAnsi="Arial Nova" w:eastAsia="Arial Nova" w:cs="Arial Nova"/>
          <w:b w:val="1"/>
          <w:bCs w:val="1"/>
          <w:sz w:val="32"/>
          <w:szCs w:val="32"/>
        </w:rPr>
      </w:pPr>
    </w:p>
    <w:p w:rsidR="41183009" w:rsidP="41183009" w:rsidRDefault="41183009" w14:paraId="5BDDC7F3" w14:textId="03A7E00E">
      <w:pPr>
        <w:pStyle w:val="Normal"/>
        <w:rPr>
          <w:rFonts w:ascii="Arial Nova" w:hAnsi="Arial Nova" w:eastAsia="Arial Nova" w:cs="Arial Nova"/>
          <w:b w:val="1"/>
          <w:bCs w:val="1"/>
          <w:sz w:val="32"/>
          <w:szCs w:val="32"/>
        </w:rPr>
      </w:pPr>
    </w:p>
    <w:p w:rsidR="41183009" w:rsidP="41183009" w:rsidRDefault="41183009" w14:paraId="4194D6A7" w14:textId="387E7E80">
      <w:pPr>
        <w:pStyle w:val="Normal"/>
        <w:rPr>
          <w:rFonts w:ascii="Arial Nova" w:hAnsi="Arial Nova" w:eastAsia="Arial Nova" w:cs="Arial Nova"/>
          <w:b w:val="1"/>
          <w:bCs w:val="1"/>
          <w:sz w:val="32"/>
          <w:szCs w:val="32"/>
        </w:rPr>
      </w:pPr>
    </w:p>
    <w:p w:rsidR="41183009" w:rsidP="41183009" w:rsidRDefault="41183009" w14:paraId="3AA72CF0" w14:textId="631A1085">
      <w:pPr>
        <w:pStyle w:val="Normal"/>
        <w:rPr>
          <w:rFonts w:ascii="Arial Nova" w:hAnsi="Arial Nova" w:eastAsia="Arial Nova" w:cs="Arial Nova"/>
          <w:b w:val="1"/>
          <w:bCs w:val="1"/>
          <w:sz w:val="32"/>
          <w:szCs w:val="32"/>
        </w:rPr>
      </w:pPr>
    </w:p>
    <w:p w:rsidR="41183009" w:rsidP="41183009" w:rsidRDefault="41183009" w14:paraId="7A8FD9A9" w14:textId="6795502E">
      <w:pPr>
        <w:pStyle w:val="Normal"/>
        <w:rPr>
          <w:rFonts w:ascii="Arial Nova" w:hAnsi="Arial Nova" w:eastAsia="Arial Nova" w:cs="Arial Nova"/>
          <w:b w:val="1"/>
          <w:bCs w:val="1"/>
          <w:sz w:val="32"/>
          <w:szCs w:val="32"/>
        </w:rPr>
      </w:pPr>
    </w:p>
    <w:p w:rsidR="41183009" w:rsidP="41183009" w:rsidRDefault="41183009" w14:paraId="7C110088" w14:textId="22A5E1AF">
      <w:pPr>
        <w:pStyle w:val="Normal"/>
        <w:rPr>
          <w:rFonts w:ascii="Arial Nova" w:hAnsi="Arial Nova" w:eastAsia="Arial Nova" w:cs="Arial Nova"/>
          <w:b w:val="1"/>
          <w:bCs w:val="1"/>
          <w:sz w:val="32"/>
          <w:szCs w:val="32"/>
        </w:rPr>
      </w:pPr>
    </w:p>
    <w:p w:rsidR="41183009" w:rsidP="41183009" w:rsidRDefault="41183009" w14:paraId="370A344F" w14:textId="5CB4E916">
      <w:pPr>
        <w:pStyle w:val="Normal"/>
        <w:rPr>
          <w:rFonts w:ascii="Arial Nova" w:hAnsi="Arial Nova" w:eastAsia="Arial Nova" w:cs="Arial Nova"/>
          <w:b w:val="1"/>
          <w:bCs w:val="1"/>
          <w:sz w:val="32"/>
          <w:szCs w:val="32"/>
        </w:rPr>
      </w:pPr>
    </w:p>
    <w:p w:rsidR="41183009" w:rsidP="41183009" w:rsidRDefault="41183009" w14:paraId="4E42D717" w14:textId="29C16AF2">
      <w:pPr>
        <w:pStyle w:val="Normal"/>
        <w:rPr>
          <w:rFonts w:ascii="Arial Nova" w:hAnsi="Arial Nova" w:eastAsia="Arial Nova" w:cs="Arial Nova"/>
          <w:b w:val="1"/>
          <w:bCs w:val="1"/>
          <w:sz w:val="32"/>
          <w:szCs w:val="32"/>
        </w:rPr>
      </w:pPr>
    </w:p>
    <w:p w:rsidR="41183009" w:rsidP="41183009" w:rsidRDefault="41183009" w14:paraId="02154F30" w14:textId="4F08F208">
      <w:pPr>
        <w:pStyle w:val="Normal"/>
        <w:rPr>
          <w:rFonts w:ascii="Arial Nova" w:hAnsi="Arial Nova" w:eastAsia="Arial Nova" w:cs="Arial Nova"/>
          <w:b w:val="1"/>
          <w:bCs w:val="1"/>
          <w:sz w:val="32"/>
          <w:szCs w:val="32"/>
        </w:rPr>
      </w:pPr>
    </w:p>
    <w:p w:rsidR="41183009" w:rsidP="41183009" w:rsidRDefault="41183009" w14:paraId="10F13A3A" w14:textId="4B0160B6">
      <w:pPr>
        <w:pStyle w:val="Normal"/>
        <w:rPr>
          <w:rFonts w:ascii="Arial Nova" w:hAnsi="Arial Nova" w:eastAsia="Arial Nova" w:cs="Arial Nova"/>
          <w:b w:val="1"/>
          <w:bCs w:val="1"/>
          <w:sz w:val="32"/>
          <w:szCs w:val="32"/>
        </w:rPr>
      </w:pPr>
    </w:p>
    <w:p w:rsidR="41183009" w:rsidP="41183009" w:rsidRDefault="41183009" w14:paraId="4AD83D36" w14:textId="751C4659">
      <w:pPr>
        <w:pStyle w:val="Normal"/>
        <w:rPr>
          <w:rFonts w:ascii="Arial Nova" w:hAnsi="Arial Nova" w:eastAsia="Arial Nova" w:cs="Arial Nova"/>
          <w:b w:val="1"/>
          <w:bCs w:val="1"/>
          <w:sz w:val="32"/>
          <w:szCs w:val="32"/>
        </w:rPr>
      </w:pPr>
    </w:p>
    <w:p w:rsidR="1DF36D29" w:rsidP="1DF36D29" w:rsidRDefault="1DF36D29" w14:paraId="0862070B" w14:textId="3DBF3439">
      <w:pPr>
        <w:pStyle w:val="Normal"/>
        <w:rPr>
          <w:rFonts w:ascii="Arial Nova" w:hAnsi="Arial Nova" w:eastAsia="Arial Nova" w:cs="Arial Nova"/>
          <w:b w:val="1"/>
          <w:bCs w:val="1"/>
          <w:sz w:val="32"/>
          <w:szCs w:val="32"/>
        </w:rPr>
      </w:pPr>
    </w:p>
    <w:p w:rsidR="373ACA19" w:rsidP="295400AC" w:rsidRDefault="373ACA19" w14:paraId="2AE84CDD" w14:textId="301393A3">
      <w:pPr>
        <w:pStyle w:val="Normal"/>
        <w:spacing w:line="360" w:lineRule="auto"/>
        <w:rPr>
          <w:rFonts w:ascii="Arial" w:hAnsi="Arial" w:eastAsia="Arial" w:cs="Arial"/>
          <w:b w:val="1"/>
          <w:bCs w:val="1"/>
          <w:color w:val="auto" w:themeColor="text2" w:themeTint="FF" w:themeShade="FF"/>
          <w:sz w:val="32"/>
          <w:szCs w:val="32"/>
        </w:rPr>
      </w:pPr>
      <w:r w:rsidRPr="295400AC" w:rsidR="121451D9">
        <w:rPr>
          <w:rFonts w:ascii="Arial Nova" w:hAnsi="Arial Nova" w:eastAsia="Arial Nova" w:cs="Arial Nova"/>
          <w:b w:val="1"/>
          <w:bCs w:val="1"/>
          <w:color w:val="auto"/>
          <w:sz w:val="32"/>
          <w:szCs w:val="32"/>
        </w:rPr>
        <w:t>Introduction</w:t>
      </w:r>
    </w:p>
    <w:p w:rsidR="373ACA19" w:rsidP="295400AC" w:rsidRDefault="373ACA19" w14:paraId="64E13F42" w14:textId="4B5D9268">
      <w:pPr>
        <w:spacing w:before="240" w:beforeAutospacing="off" w:after="240" w:afterAutospacing="off"/>
        <w:rPr>
          <w:rFonts w:ascii="Arial Nova" w:hAnsi="Arial Nova" w:eastAsia="Arial Nova" w:cs="Arial Nova"/>
          <w:noProof w:val="0"/>
          <w:sz w:val="24"/>
          <w:szCs w:val="24"/>
          <w:lang w:val="en-US"/>
        </w:rPr>
      </w:pPr>
      <w:r w:rsidRPr="295400AC" w:rsidR="093DF1C3">
        <w:rPr>
          <w:rFonts w:ascii="Arial Nova" w:hAnsi="Arial Nova" w:eastAsia="Arial Nova" w:cs="Arial Nova"/>
          <w:noProof w:val="0"/>
          <w:sz w:val="24"/>
          <w:szCs w:val="24"/>
          <w:lang w:val="en-US"/>
        </w:rPr>
        <w:t xml:space="preserve">The global automotive industry is changing quickly due to climate concerns, </w:t>
      </w:r>
      <w:r w:rsidRPr="295400AC" w:rsidR="093DF1C3">
        <w:rPr>
          <w:rFonts w:ascii="Arial Nova" w:hAnsi="Arial Nova" w:eastAsia="Arial Nova" w:cs="Arial Nova"/>
          <w:noProof w:val="0"/>
          <w:sz w:val="24"/>
          <w:szCs w:val="24"/>
          <w:lang w:val="en-US"/>
        </w:rPr>
        <w:t>new technology</w:t>
      </w:r>
      <w:r w:rsidRPr="295400AC" w:rsidR="093DF1C3">
        <w:rPr>
          <w:rFonts w:ascii="Arial Nova" w:hAnsi="Arial Nova" w:eastAsia="Arial Nova" w:cs="Arial Nova"/>
          <w:noProof w:val="0"/>
          <w:sz w:val="24"/>
          <w:szCs w:val="24"/>
          <w:lang w:val="en-US"/>
        </w:rPr>
        <w:t>, and demand for sustainable transport. Toyota Motor Corporation is shifting from a traditional carmaker to a mobility company focused on electrification, hydrogen, and digital innovation. It faces growing competition, supply chain issues, regulatory pressure, and the move to fully electric vehicles. The CFO must assess finances and guide long-term stability and growth.</w:t>
      </w:r>
    </w:p>
    <w:p w:rsidR="373ACA19" w:rsidP="295400AC" w:rsidRDefault="373ACA19" w14:paraId="21C0B16B" w14:textId="56DBBD68">
      <w:pPr>
        <w:spacing w:before="240" w:beforeAutospacing="off" w:after="240" w:afterAutospacing="off"/>
        <w:rPr>
          <w:rFonts w:ascii="Arial Nova" w:hAnsi="Arial Nova" w:eastAsia="Arial Nova" w:cs="Arial Nova"/>
          <w:noProof w:val="0"/>
          <w:sz w:val="24"/>
          <w:szCs w:val="24"/>
          <w:lang w:val="en-US"/>
        </w:rPr>
      </w:pPr>
      <w:r w:rsidRPr="295400AC" w:rsidR="093DF1C3">
        <w:rPr>
          <w:rFonts w:ascii="Arial Nova" w:hAnsi="Arial Nova" w:eastAsia="Arial Nova" w:cs="Arial Nova"/>
          <w:noProof w:val="0"/>
          <w:sz w:val="24"/>
          <w:szCs w:val="24"/>
          <w:lang w:val="en-US"/>
        </w:rPr>
        <w:t>This report reviews Toyota’s performance over the past five years, focusing on profitability, liquidity, efficiency, and solvency. It considers growth, investment in electrification, and external pressures like inflation and supply disruptions.</w:t>
      </w:r>
    </w:p>
    <w:p w:rsidR="373ACA19" w:rsidP="295400AC" w:rsidRDefault="373ACA19" w14:paraId="01ECC1D4" w14:textId="57ED04C1">
      <w:pPr>
        <w:spacing w:before="240" w:beforeAutospacing="off" w:after="240" w:afterAutospacing="off"/>
        <w:rPr>
          <w:rFonts w:ascii="Arial Nova" w:hAnsi="Arial Nova" w:eastAsia="Arial Nova" w:cs="Arial Nova"/>
          <w:noProof w:val="0"/>
          <w:sz w:val="24"/>
          <w:szCs w:val="24"/>
          <w:lang w:val="en-US"/>
        </w:rPr>
      </w:pPr>
      <w:r w:rsidRPr="295400AC" w:rsidR="093DF1C3">
        <w:rPr>
          <w:rFonts w:ascii="Arial Nova" w:hAnsi="Arial Nova" w:eastAsia="Arial Nova" w:cs="Arial Nova"/>
          <w:noProof w:val="0"/>
          <w:sz w:val="24"/>
          <w:szCs w:val="24"/>
          <w:lang w:val="en-US"/>
        </w:rPr>
        <w:t>Key challenges include high R&amp;D costs, capital-intensive projects, exchange rate volatility, and pricing pressure. The analysis assesses whether Toyota’s finances support its long-term goals.</w:t>
      </w:r>
    </w:p>
    <w:p w:rsidR="373ACA19" w:rsidP="295400AC" w:rsidRDefault="373ACA19" w14:paraId="3BF8447F" w14:textId="50E88B3B">
      <w:pPr>
        <w:spacing w:before="240" w:beforeAutospacing="off" w:after="240" w:afterAutospacing="off"/>
        <w:rPr>
          <w:rFonts w:ascii="Arial Nova" w:hAnsi="Arial Nova" w:eastAsia="Arial Nova" w:cs="Arial Nova"/>
          <w:noProof w:val="0"/>
          <w:sz w:val="24"/>
          <w:szCs w:val="24"/>
          <w:lang w:val="en-US"/>
        </w:rPr>
      </w:pPr>
      <w:r w:rsidRPr="295400AC" w:rsidR="093DF1C3">
        <w:rPr>
          <w:rFonts w:ascii="Arial Nova" w:hAnsi="Arial Nova" w:eastAsia="Arial Nova" w:cs="Arial Nova"/>
          <w:noProof w:val="0"/>
          <w:sz w:val="24"/>
          <w:szCs w:val="24"/>
          <w:lang w:val="en-US"/>
        </w:rPr>
        <w:t xml:space="preserve">The report recommends improving efficiency, managing working capital, and </w:t>
      </w:r>
      <w:r w:rsidRPr="295400AC" w:rsidR="093DF1C3">
        <w:rPr>
          <w:rFonts w:ascii="Arial Nova" w:hAnsi="Arial Nova" w:eastAsia="Arial Nova" w:cs="Arial Nova"/>
          <w:noProof w:val="0"/>
          <w:sz w:val="24"/>
          <w:szCs w:val="24"/>
          <w:lang w:val="en-US"/>
        </w:rPr>
        <w:t>allocating</w:t>
      </w:r>
      <w:r w:rsidRPr="295400AC" w:rsidR="093DF1C3">
        <w:rPr>
          <w:rFonts w:ascii="Arial Nova" w:hAnsi="Arial Nova" w:eastAsia="Arial Nova" w:cs="Arial Nova"/>
          <w:noProof w:val="0"/>
          <w:sz w:val="24"/>
          <w:szCs w:val="24"/>
          <w:lang w:val="en-US"/>
        </w:rPr>
        <w:t xml:space="preserve"> resources effectively while sustaining innovation. Strategies include cost reduction, asset </w:t>
      </w:r>
      <w:r w:rsidRPr="295400AC" w:rsidR="093DF1C3">
        <w:rPr>
          <w:rFonts w:ascii="Arial Nova" w:hAnsi="Arial Nova" w:eastAsia="Arial Nova" w:cs="Arial Nova"/>
          <w:noProof w:val="0"/>
          <w:sz w:val="24"/>
          <w:szCs w:val="24"/>
          <w:lang w:val="en-US"/>
        </w:rPr>
        <w:t>optimisation</w:t>
      </w:r>
      <w:r w:rsidRPr="295400AC" w:rsidR="093DF1C3">
        <w:rPr>
          <w:rFonts w:ascii="Arial Nova" w:hAnsi="Arial Nova" w:eastAsia="Arial Nova" w:cs="Arial Nova"/>
          <w:noProof w:val="0"/>
          <w:sz w:val="24"/>
          <w:szCs w:val="24"/>
          <w:lang w:val="en-US"/>
        </w:rPr>
        <w:t>, and partnerships, with a focus on sustainability and stakeholder value.</w:t>
      </w:r>
    </w:p>
    <w:p w:rsidR="373ACA19" w:rsidP="295400AC" w:rsidRDefault="373ACA19" w14:paraId="2D81A361" w14:textId="42080BE7">
      <w:pPr>
        <w:spacing w:before="240" w:beforeAutospacing="off" w:after="240" w:afterAutospacing="off"/>
        <w:rPr>
          <w:rFonts w:ascii="Arial Nova" w:hAnsi="Arial Nova" w:eastAsia="Arial Nova" w:cs="Arial Nova"/>
          <w:noProof w:val="0"/>
          <w:sz w:val="24"/>
          <w:szCs w:val="24"/>
          <w:lang w:val="en-US"/>
        </w:rPr>
      </w:pPr>
      <w:r w:rsidRPr="295400AC" w:rsidR="093DF1C3">
        <w:rPr>
          <w:rFonts w:ascii="Arial Nova" w:hAnsi="Arial Nova" w:eastAsia="Arial Nova" w:cs="Arial Nova"/>
          <w:noProof w:val="0"/>
          <w:sz w:val="24"/>
          <w:szCs w:val="24"/>
          <w:lang w:val="en-US"/>
        </w:rPr>
        <w:t xml:space="preserve">Finally, it evaluates investments in batteries, electric vehicles, and digital upgrades using tools such as NPV, IRR, and payback </w:t>
      </w:r>
      <w:r w:rsidRPr="295400AC" w:rsidR="093DF1C3">
        <w:rPr>
          <w:rFonts w:ascii="Arial Nova" w:hAnsi="Arial Nova" w:eastAsia="Arial Nova" w:cs="Arial Nova"/>
          <w:noProof w:val="0"/>
          <w:sz w:val="24"/>
          <w:szCs w:val="24"/>
          <w:lang w:val="en-US"/>
        </w:rPr>
        <w:t>periods</w:t>
      </w:r>
      <w:r w:rsidRPr="295400AC" w:rsidR="093DF1C3">
        <w:rPr>
          <w:rFonts w:ascii="Arial Nova" w:hAnsi="Arial Nova" w:eastAsia="Arial Nova" w:cs="Arial Nova"/>
          <w:noProof w:val="0"/>
          <w:sz w:val="24"/>
          <w:szCs w:val="24"/>
          <w:lang w:val="en-US"/>
        </w:rPr>
        <w:t xml:space="preserve"> to support future growth and competitiveness.</w:t>
      </w:r>
    </w:p>
    <w:p w:rsidR="373ACA19" w:rsidP="295400AC" w:rsidRDefault="373ACA19" w14:paraId="1351C258" w14:textId="29902AAE">
      <w:pPr>
        <w:pStyle w:val="Normal"/>
        <w:spacing w:line="360" w:lineRule="auto"/>
        <w:rPr>
          <w:rFonts w:ascii="Arial Nova" w:hAnsi="Arial Nova" w:eastAsia="Arial Nova" w:cs="Arial Nova"/>
          <w:b w:val="1"/>
          <w:bCs w:val="1"/>
          <w:color w:val="0E2740"/>
          <w:sz w:val="32"/>
          <w:szCs w:val="32"/>
        </w:rPr>
      </w:pPr>
    </w:p>
    <w:p w:rsidR="373ACA19" w:rsidP="41183009" w:rsidRDefault="373ACA19" w14:paraId="574A7B55" w14:textId="0DC436B5">
      <w:pPr>
        <w:pStyle w:val="Normal"/>
        <w:rPr>
          <w:rFonts w:ascii="Arial Nova" w:hAnsi="Arial Nova" w:eastAsia="Arial Nova" w:cs="Arial Nova"/>
        </w:rPr>
      </w:pPr>
    </w:p>
    <w:p w:rsidR="373ACA19" w:rsidP="41183009" w:rsidRDefault="373ACA19" w14:paraId="784C7359" w14:textId="662A67B9">
      <w:pPr>
        <w:pStyle w:val="Normal"/>
        <w:spacing w:after="0" w:line="360" w:lineRule="auto"/>
        <w:ind/>
        <w:rPr>
          <w:rFonts w:ascii="Arial Nova" w:hAnsi="Arial Nova" w:eastAsia="Arial Nova" w:cs="Arial Nova"/>
        </w:rPr>
      </w:pPr>
    </w:p>
    <w:p w:rsidR="373ACA19" w:rsidP="41183009" w:rsidRDefault="373ACA19" w14:paraId="64D83F4B" w14:textId="13867321">
      <w:pPr>
        <w:pStyle w:val="Normal"/>
        <w:spacing w:after="0" w:line="360" w:lineRule="auto"/>
        <w:ind/>
        <w:rPr>
          <w:rFonts w:ascii="Arial Nova" w:hAnsi="Arial Nova" w:eastAsia="Arial Nova" w:cs="Arial Nova"/>
        </w:rPr>
      </w:pPr>
    </w:p>
    <w:p w:rsidR="373ACA19" w:rsidP="41183009" w:rsidRDefault="373ACA19" w14:paraId="3C01A189" w14:textId="6D7EB1F6">
      <w:pPr>
        <w:pStyle w:val="Normal"/>
        <w:spacing w:after="0" w:line="360" w:lineRule="auto"/>
        <w:ind/>
        <w:rPr>
          <w:rFonts w:ascii="Arial Nova" w:hAnsi="Arial Nova" w:eastAsia="Arial Nova" w:cs="Arial Nova"/>
        </w:rPr>
      </w:pPr>
    </w:p>
    <w:p w:rsidR="373ACA19" w:rsidP="41183009" w:rsidRDefault="373ACA19" w14:paraId="7EEA997D" w14:textId="060E9C1D">
      <w:pPr>
        <w:pStyle w:val="Normal"/>
        <w:spacing w:after="0" w:line="360" w:lineRule="auto"/>
        <w:ind/>
        <w:rPr>
          <w:rFonts w:ascii="Arial Nova" w:hAnsi="Arial Nova" w:eastAsia="Arial Nova" w:cs="Arial Nova"/>
        </w:rPr>
      </w:pPr>
    </w:p>
    <w:p w:rsidR="373ACA19" w:rsidP="41183009" w:rsidRDefault="373ACA19" w14:paraId="62D5F5C0" w14:textId="1842527B">
      <w:pPr>
        <w:pStyle w:val="Normal"/>
        <w:spacing w:after="0" w:line="360" w:lineRule="auto"/>
        <w:ind/>
        <w:rPr>
          <w:rFonts w:ascii="Arial Nova" w:hAnsi="Arial Nova" w:eastAsia="Arial Nova" w:cs="Arial Nova"/>
        </w:rPr>
      </w:pPr>
    </w:p>
    <w:p w:rsidR="373ACA19" w:rsidP="41183009" w:rsidRDefault="373ACA19" w14:paraId="1B8AE7E2" w14:textId="72929D12">
      <w:pPr>
        <w:pStyle w:val="Normal"/>
        <w:spacing w:after="0" w:line="360" w:lineRule="auto"/>
        <w:ind/>
        <w:rPr>
          <w:rFonts w:ascii="Arial Nova" w:hAnsi="Arial Nova" w:eastAsia="Arial Nova" w:cs="Arial Nova"/>
        </w:rPr>
      </w:pPr>
    </w:p>
    <w:p w:rsidR="373ACA19" w:rsidP="41183009" w:rsidRDefault="373ACA19" w14:paraId="1E2A5CEE" w14:textId="02D6D004">
      <w:pPr>
        <w:pStyle w:val="Normal"/>
        <w:spacing w:after="0" w:line="360" w:lineRule="auto"/>
        <w:ind/>
        <w:rPr>
          <w:rFonts w:ascii="Arial Nova" w:hAnsi="Arial Nova" w:eastAsia="Arial Nova" w:cs="Arial Nova"/>
        </w:rPr>
      </w:pPr>
    </w:p>
    <w:p w:rsidR="373ACA19" w:rsidP="41183009" w:rsidRDefault="373ACA19" w14:paraId="7A61ACD4" w14:textId="26DA5E98">
      <w:pPr>
        <w:pStyle w:val="Normal"/>
        <w:spacing w:after="0" w:line="360" w:lineRule="auto"/>
        <w:ind/>
        <w:rPr>
          <w:rFonts w:ascii="Arial Nova" w:hAnsi="Arial Nova" w:eastAsia="Arial Nova" w:cs="Arial Nova"/>
        </w:rPr>
      </w:pPr>
    </w:p>
    <w:p w:rsidR="373ACA19" w:rsidP="41183009" w:rsidRDefault="373ACA19" w14:paraId="5BAE0281" w14:textId="470A281A">
      <w:pPr>
        <w:pStyle w:val="Normal"/>
        <w:spacing w:after="0" w:line="360" w:lineRule="auto"/>
        <w:ind/>
        <w:rPr>
          <w:rFonts w:ascii="Arial Nova" w:hAnsi="Arial Nova" w:eastAsia="Arial Nova" w:cs="Arial Nova"/>
        </w:rPr>
      </w:pPr>
    </w:p>
    <w:p w:rsidR="373ACA19" w:rsidP="295400AC" w:rsidRDefault="373ACA19" w14:paraId="27AAE65D" w14:textId="66285782">
      <w:pPr>
        <w:pStyle w:val="Normal"/>
        <w:spacing w:before="210" w:beforeAutospacing="off" w:after="0" w:afterAutospacing="off" w:line="360" w:lineRule="auto"/>
        <w:ind/>
        <w:rPr>
          <w:rFonts w:ascii="Arial Nova" w:hAnsi="Arial Nova" w:eastAsia="Arial Nova" w:cs="Arial Nova"/>
          <w:noProof w:val="0"/>
          <w:lang w:val="en-GB"/>
        </w:rPr>
      </w:pPr>
    </w:p>
    <w:p w:rsidR="373ACA19" w:rsidP="295400AC" w:rsidRDefault="373ACA19" w14:paraId="327FD9A7" w14:textId="069DD6D6">
      <w:pPr>
        <w:spacing w:before="210" w:beforeAutospacing="off" w:after="210" w:afterAutospacing="off" w:line="300" w:lineRule="auto"/>
        <w:ind/>
        <w:rPr>
          <w:rFonts w:ascii="Arial Nova" w:hAnsi="Arial Nova" w:eastAsia="Arial Nova" w:cs="Arial Nova"/>
          <w:b w:val="0"/>
          <w:bCs w:val="0"/>
          <w:i w:val="0"/>
          <w:iCs w:val="0"/>
          <w:noProof w:val="0"/>
          <w:sz w:val="24"/>
          <w:szCs w:val="24"/>
          <w:lang w:val="en-GB"/>
        </w:rPr>
      </w:pPr>
      <w:r w:rsidRPr="295400AC" w:rsidR="7A6ABCBE">
        <w:rPr>
          <w:rFonts w:ascii="Arial Nova" w:hAnsi="Arial Nova" w:eastAsia="Arial Nova" w:cs="Arial Nova"/>
          <w:b w:val="1"/>
          <w:bCs w:val="1"/>
          <w:i w:val="0"/>
          <w:iCs w:val="0"/>
          <w:noProof w:val="0"/>
          <w:sz w:val="24"/>
          <w:szCs w:val="24"/>
          <w:lang w:val="en-GB"/>
        </w:rPr>
        <w:t>Toyota</w:t>
      </w:r>
      <w:r w:rsidRPr="295400AC" w:rsidR="7A6ABCBE">
        <w:rPr>
          <w:rFonts w:ascii="Arial Nova" w:hAnsi="Arial Nova" w:eastAsia="Arial Nova" w:cs="Arial Nova"/>
          <w:b w:val="0"/>
          <w:bCs w:val="0"/>
          <w:i w:val="0"/>
          <w:iCs w:val="0"/>
          <w:noProof w:val="0"/>
          <w:sz w:val="24"/>
          <w:szCs w:val="24"/>
          <w:lang w:val="en-GB"/>
        </w:rPr>
        <w:t xml:space="preserve"> </w:t>
      </w:r>
      <w:r w:rsidRPr="295400AC" w:rsidR="127E1FE9">
        <w:rPr>
          <w:rFonts w:ascii="Arial Nova" w:hAnsi="Arial Nova" w:eastAsia="Arial Nova" w:cs="Arial Nova"/>
          <w:b w:val="1"/>
          <w:bCs w:val="1"/>
          <w:i w:val="0"/>
          <w:iCs w:val="0"/>
          <w:noProof w:val="0"/>
          <w:sz w:val="24"/>
          <w:szCs w:val="24"/>
          <w:lang w:val="en-GB"/>
        </w:rPr>
        <w:t>Financial Health Chec</w:t>
      </w:r>
      <w:r w:rsidRPr="295400AC" w:rsidR="289C4CF2">
        <w:rPr>
          <w:rFonts w:ascii="Arial Nova" w:hAnsi="Arial Nova" w:eastAsia="Arial Nova" w:cs="Arial Nova"/>
          <w:b w:val="1"/>
          <w:bCs w:val="1"/>
          <w:i w:val="0"/>
          <w:iCs w:val="0"/>
          <w:noProof w:val="0"/>
          <w:sz w:val="24"/>
          <w:szCs w:val="24"/>
          <w:lang w:val="en-GB"/>
        </w:rPr>
        <w:t>k</w:t>
      </w:r>
    </w:p>
    <w:tbl>
      <w:tblPr>
        <w:tblStyle w:val="TableNormal"/>
        <w:bidiVisual w:val="0"/>
        <w:tblW w:w="0" w:type="auto"/>
        <w:tblLook w:val="06A0" w:firstRow="1" w:lastRow="0" w:firstColumn="1" w:lastColumn="0" w:noHBand="1" w:noVBand="1"/>
      </w:tblPr>
      <w:tblGrid>
        <w:gridCol w:w="1456"/>
        <w:gridCol w:w="3142"/>
      </w:tblGrid>
      <w:tr w:rsidR="41183009" w:rsidTr="295400AC" w14:paraId="06B8A211">
        <w:trPr>
          <w:trHeight w:val="300"/>
        </w:trPr>
        <w:tc>
          <w:tcPr>
            <w:tcW w:w="1456" w:type="dxa"/>
            <w:tcBorders>
              <w:top w:val="single" w:color="E6E6E6" w:sz="6"/>
              <w:left w:val="single" w:color="E6E6E6" w:sz="6"/>
              <w:bottom w:val="single" w:color="E6E6E6" w:sz="6"/>
              <w:right w:val="single" w:color="E6E6E6" w:sz="6"/>
            </w:tcBorders>
            <w:shd w:val="clear" w:color="auto" w:fill="F5F5F5"/>
            <w:tcMar/>
            <w:vAlign w:val="center"/>
          </w:tcPr>
          <w:p w:rsidR="41183009" w:rsidP="295400AC" w:rsidRDefault="41183009" w14:paraId="15785D6C" w14:textId="558D2BF1">
            <w:pPr>
              <w:spacing w:before="0" w:beforeAutospacing="off" w:after="0" w:afterAutospacing="off" w:line="300" w:lineRule="auto"/>
              <w:jc w:val="center"/>
              <w:rPr>
                <w:rFonts w:ascii="Arial Nova" w:hAnsi="Arial Nova" w:eastAsia="Arial Nova" w:cs="Arial Nova"/>
                <w:b w:val="1"/>
                <w:bCs w:val="1"/>
              </w:rPr>
            </w:pPr>
            <w:r w:rsidRPr="295400AC" w:rsidR="3EE4992D">
              <w:rPr>
                <w:rFonts w:ascii="Arial Nova" w:hAnsi="Arial Nova" w:eastAsia="Arial Nova" w:cs="Arial Nova"/>
                <w:b w:val="1"/>
                <w:bCs w:val="1"/>
              </w:rPr>
              <w:t>Fiscal Year</w:t>
            </w:r>
          </w:p>
        </w:tc>
        <w:tc>
          <w:tcPr>
            <w:tcW w:w="3142" w:type="dxa"/>
            <w:tcBorders>
              <w:top w:val="single" w:color="E6E6E6" w:sz="6"/>
              <w:left w:val="single" w:color="E6E6E6" w:sz="6"/>
              <w:bottom w:val="single" w:color="E6E6E6" w:sz="6"/>
              <w:right w:val="single" w:color="E6E6E6" w:sz="6"/>
            </w:tcBorders>
            <w:shd w:val="clear" w:color="auto" w:fill="F5F5F5"/>
            <w:tcMar/>
            <w:vAlign w:val="center"/>
          </w:tcPr>
          <w:p w:rsidR="41183009" w:rsidP="295400AC" w:rsidRDefault="41183009" w14:paraId="3CACA858" w14:textId="2B77D9B4">
            <w:pPr>
              <w:spacing w:before="0" w:beforeAutospacing="off" w:after="0" w:afterAutospacing="off" w:line="300" w:lineRule="auto"/>
              <w:jc w:val="center"/>
              <w:rPr>
                <w:rFonts w:ascii="Arial Nova" w:hAnsi="Arial Nova" w:eastAsia="Arial Nova" w:cs="Arial Nova"/>
                <w:b w:val="1"/>
                <w:bCs w:val="1"/>
              </w:rPr>
            </w:pPr>
            <w:r w:rsidRPr="295400AC" w:rsidR="3EE4992D">
              <w:rPr>
                <w:rFonts w:ascii="Arial Nova" w:hAnsi="Arial Nova" w:eastAsia="Arial Nova" w:cs="Arial Nova"/>
                <w:b w:val="1"/>
                <w:bCs w:val="1"/>
              </w:rPr>
              <w:t>Period Covered</w:t>
            </w:r>
          </w:p>
        </w:tc>
      </w:tr>
      <w:tr w:rsidR="41183009" w:rsidTr="295400AC" w14:paraId="3F3D338B">
        <w:trPr>
          <w:trHeight w:val="300"/>
        </w:trPr>
        <w:tc>
          <w:tcPr>
            <w:tcW w:w="1456" w:type="dxa"/>
            <w:tcBorders>
              <w:top w:val="single" w:color="E6E6E6" w:sz="6"/>
              <w:left w:val="single" w:color="E6E6E6" w:sz="6"/>
              <w:bottom w:val="single" w:color="E6E6E6" w:sz="6"/>
              <w:right w:val="single" w:color="E6E6E6" w:sz="6"/>
            </w:tcBorders>
            <w:shd w:val="clear" w:color="auto" w:fill="F5F5F5"/>
            <w:tcMar/>
            <w:vAlign w:val="center"/>
          </w:tcPr>
          <w:p w:rsidR="41183009" w:rsidP="295400AC" w:rsidRDefault="41183009" w14:paraId="52402B05" w14:textId="2DDCE893">
            <w:pPr>
              <w:spacing w:before="0" w:beforeAutospacing="off" w:after="0" w:afterAutospacing="off" w:line="300" w:lineRule="auto"/>
              <w:jc w:val="center"/>
              <w:rPr>
                <w:rFonts w:ascii="Arial Nova" w:hAnsi="Arial Nova" w:eastAsia="Arial Nova" w:cs="Arial Nova"/>
                <w:b w:val="1"/>
                <w:bCs w:val="1"/>
              </w:rPr>
            </w:pPr>
            <w:r w:rsidRPr="295400AC" w:rsidR="3EE4992D">
              <w:rPr>
                <w:rFonts w:ascii="Arial Nova" w:hAnsi="Arial Nova" w:eastAsia="Arial Nova" w:cs="Arial Nova"/>
                <w:b w:val="1"/>
                <w:bCs w:val="1"/>
              </w:rPr>
              <w:t>FY2025</w:t>
            </w:r>
          </w:p>
        </w:tc>
        <w:tc>
          <w:tcPr>
            <w:tcW w:w="3142" w:type="dxa"/>
            <w:tcBorders>
              <w:top w:val="single" w:color="E6E6E6" w:sz="6"/>
              <w:left w:val="single" w:color="E6E6E6" w:sz="6"/>
              <w:bottom w:val="single" w:color="E6E6E6" w:sz="6"/>
              <w:right w:val="single" w:color="E6E6E6" w:sz="6"/>
            </w:tcBorders>
            <w:tcMar/>
            <w:vAlign w:val="center"/>
          </w:tcPr>
          <w:p w:rsidR="41183009" w:rsidP="295400AC" w:rsidRDefault="41183009" w14:paraId="5B8460C2" w14:textId="0DB9C985">
            <w:pPr>
              <w:spacing w:before="0" w:beforeAutospacing="off" w:after="0" w:afterAutospacing="off" w:line="300" w:lineRule="auto"/>
              <w:rPr>
                <w:rFonts w:ascii="Arial Nova" w:hAnsi="Arial Nova" w:eastAsia="Arial Nova" w:cs="Arial Nova"/>
              </w:rPr>
            </w:pPr>
            <w:r w:rsidRPr="295400AC" w:rsidR="3EE4992D">
              <w:rPr>
                <w:rFonts w:ascii="Arial Nova" w:hAnsi="Arial Nova" w:eastAsia="Arial Nova" w:cs="Arial Nova"/>
              </w:rPr>
              <w:t>Apr 1, 2024 – Mar 31, 2025</w:t>
            </w:r>
          </w:p>
        </w:tc>
      </w:tr>
      <w:tr w:rsidR="41183009" w:rsidTr="295400AC" w14:paraId="3FD21FF6">
        <w:trPr>
          <w:trHeight w:val="300"/>
        </w:trPr>
        <w:tc>
          <w:tcPr>
            <w:tcW w:w="1456" w:type="dxa"/>
            <w:tcBorders>
              <w:top w:val="single" w:color="E6E6E6" w:sz="6"/>
              <w:left w:val="single" w:color="E6E6E6" w:sz="6"/>
              <w:bottom w:val="single" w:color="E6E6E6" w:sz="6"/>
              <w:right w:val="single" w:color="E6E6E6" w:sz="6"/>
            </w:tcBorders>
            <w:shd w:val="clear" w:color="auto" w:fill="F5F5F5"/>
            <w:tcMar/>
            <w:vAlign w:val="center"/>
          </w:tcPr>
          <w:p w:rsidR="41183009" w:rsidP="295400AC" w:rsidRDefault="41183009" w14:paraId="64AF25F4" w14:textId="2B70A85C">
            <w:pPr>
              <w:spacing w:before="0" w:beforeAutospacing="off" w:after="0" w:afterAutospacing="off" w:line="300" w:lineRule="auto"/>
              <w:jc w:val="center"/>
              <w:rPr>
                <w:rFonts w:ascii="Arial Nova" w:hAnsi="Arial Nova" w:eastAsia="Arial Nova" w:cs="Arial Nova"/>
                <w:b w:val="1"/>
                <w:bCs w:val="1"/>
              </w:rPr>
            </w:pPr>
            <w:r w:rsidRPr="295400AC" w:rsidR="3EE4992D">
              <w:rPr>
                <w:rFonts w:ascii="Arial Nova" w:hAnsi="Arial Nova" w:eastAsia="Arial Nova" w:cs="Arial Nova"/>
                <w:b w:val="1"/>
                <w:bCs w:val="1"/>
              </w:rPr>
              <w:t>FY2024</w:t>
            </w:r>
          </w:p>
        </w:tc>
        <w:tc>
          <w:tcPr>
            <w:tcW w:w="3142" w:type="dxa"/>
            <w:tcBorders>
              <w:top w:val="single" w:color="E6E6E6" w:sz="6"/>
              <w:left w:val="single" w:color="E6E6E6" w:sz="6"/>
              <w:bottom w:val="single" w:color="E6E6E6" w:sz="6"/>
              <w:right w:val="single" w:color="E6E6E6" w:sz="6"/>
            </w:tcBorders>
            <w:tcMar/>
            <w:vAlign w:val="center"/>
          </w:tcPr>
          <w:p w:rsidR="41183009" w:rsidP="295400AC" w:rsidRDefault="41183009" w14:paraId="4B6A0BFB" w14:textId="1294B6F0">
            <w:pPr>
              <w:spacing w:before="0" w:beforeAutospacing="off" w:after="0" w:afterAutospacing="off" w:line="300" w:lineRule="auto"/>
              <w:rPr>
                <w:rFonts w:ascii="Arial Nova" w:hAnsi="Arial Nova" w:eastAsia="Arial Nova" w:cs="Arial Nova"/>
              </w:rPr>
            </w:pPr>
            <w:r w:rsidRPr="295400AC" w:rsidR="3EE4992D">
              <w:rPr>
                <w:rFonts w:ascii="Arial Nova" w:hAnsi="Arial Nova" w:eastAsia="Arial Nova" w:cs="Arial Nova"/>
              </w:rPr>
              <w:t>Apr 1, 2023 – Mar 31, 2024</w:t>
            </w:r>
          </w:p>
        </w:tc>
      </w:tr>
      <w:tr w:rsidR="41183009" w:rsidTr="295400AC" w14:paraId="3E67D386">
        <w:trPr>
          <w:trHeight w:val="300"/>
        </w:trPr>
        <w:tc>
          <w:tcPr>
            <w:tcW w:w="1456" w:type="dxa"/>
            <w:tcBorders>
              <w:top w:val="single" w:color="E6E6E6" w:sz="6"/>
              <w:left w:val="single" w:color="E6E6E6" w:sz="6"/>
              <w:bottom w:val="single" w:color="E6E6E6" w:sz="6"/>
              <w:right w:val="single" w:color="E6E6E6" w:sz="6"/>
            </w:tcBorders>
            <w:shd w:val="clear" w:color="auto" w:fill="F5F5F5"/>
            <w:tcMar/>
            <w:vAlign w:val="center"/>
          </w:tcPr>
          <w:p w:rsidR="41183009" w:rsidP="295400AC" w:rsidRDefault="41183009" w14:paraId="3F383C23" w14:textId="769E708F">
            <w:pPr>
              <w:spacing w:before="0" w:beforeAutospacing="off" w:after="0" w:afterAutospacing="off" w:line="300" w:lineRule="auto"/>
              <w:jc w:val="center"/>
              <w:rPr>
                <w:rFonts w:ascii="Arial Nova" w:hAnsi="Arial Nova" w:eastAsia="Arial Nova" w:cs="Arial Nova"/>
                <w:b w:val="1"/>
                <w:bCs w:val="1"/>
              </w:rPr>
            </w:pPr>
            <w:r w:rsidRPr="295400AC" w:rsidR="3EE4992D">
              <w:rPr>
                <w:rFonts w:ascii="Arial Nova" w:hAnsi="Arial Nova" w:eastAsia="Arial Nova" w:cs="Arial Nova"/>
                <w:b w:val="1"/>
                <w:bCs w:val="1"/>
              </w:rPr>
              <w:t>FY2023</w:t>
            </w:r>
          </w:p>
        </w:tc>
        <w:tc>
          <w:tcPr>
            <w:tcW w:w="3142" w:type="dxa"/>
            <w:tcBorders>
              <w:top w:val="single" w:color="E6E6E6" w:sz="6"/>
              <w:left w:val="single" w:color="E6E6E6" w:sz="6"/>
              <w:bottom w:val="single" w:color="E6E6E6" w:sz="6"/>
              <w:right w:val="single" w:color="E6E6E6" w:sz="6"/>
            </w:tcBorders>
            <w:tcMar/>
            <w:vAlign w:val="center"/>
          </w:tcPr>
          <w:p w:rsidR="41183009" w:rsidP="295400AC" w:rsidRDefault="41183009" w14:paraId="1949E291" w14:textId="4847F0E8">
            <w:pPr>
              <w:spacing w:before="0" w:beforeAutospacing="off" w:after="0" w:afterAutospacing="off" w:line="300" w:lineRule="auto"/>
              <w:rPr>
                <w:rFonts w:ascii="Arial Nova" w:hAnsi="Arial Nova" w:eastAsia="Arial Nova" w:cs="Arial Nova"/>
              </w:rPr>
            </w:pPr>
            <w:r w:rsidRPr="295400AC" w:rsidR="3EE4992D">
              <w:rPr>
                <w:rFonts w:ascii="Arial Nova" w:hAnsi="Arial Nova" w:eastAsia="Arial Nova" w:cs="Arial Nova"/>
              </w:rPr>
              <w:t>Apr 1, 2022 – Mar 31, 2023</w:t>
            </w:r>
          </w:p>
        </w:tc>
      </w:tr>
      <w:tr w:rsidR="41183009" w:rsidTr="295400AC" w14:paraId="6930BE39">
        <w:trPr>
          <w:trHeight w:val="300"/>
        </w:trPr>
        <w:tc>
          <w:tcPr>
            <w:tcW w:w="1456" w:type="dxa"/>
            <w:tcBorders>
              <w:top w:val="single" w:color="E6E6E6" w:sz="6"/>
              <w:left w:val="single" w:color="E6E6E6" w:sz="6"/>
              <w:bottom w:val="single" w:color="E6E6E6" w:sz="6"/>
              <w:right w:val="single" w:color="E6E6E6" w:sz="6"/>
            </w:tcBorders>
            <w:shd w:val="clear" w:color="auto" w:fill="F5F5F5"/>
            <w:tcMar/>
            <w:vAlign w:val="center"/>
          </w:tcPr>
          <w:p w:rsidR="41183009" w:rsidP="295400AC" w:rsidRDefault="41183009" w14:paraId="3D6325CC" w14:textId="31E4E146">
            <w:pPr>
              <w:spacing w:before="0" w:beforeAutospacing="off" w:after="0" w:afterAutospacing="off" w:line="300" w:lineRule="auto"/>
              <w:jc w:val="center"/>
              <w:rPr>
                <w:rFonts w:ascii="Arial Nova" w:hAnsi="Arial Nova" w:eastAsia="Arial Nova" w:cs="Arial Nova"/>
                <w:b w:val="1"/>
                <w:bCs w:val="1"/>
              </w:rPr>
            </w:pPr>
            <w:r w:rsidRPr="295400AC" w:rsidR="3EE4992D">
              <w:rPr>
                <w:rFonts w:ascii="Arial Nova" w:hAnsi="Arial Nova" w:eastAsia="Arial Nova" w:cs="Arial Nova"/>
                <w:b w:val="1"/>
                <w:bCs w:val="1"/>
              </w:rPr>
              <w:t>FY2022</w:t>
            </w:r>
          </w:p>
        </w:tc>
        <w:tc>
          <w:tcPr>
            <w:tcW w:w="3142" w:type="dxa"/>
            <w:tcBorders>
              <w:top w:val="single" w:color="E6E6E6" w:sz="6"/>
              <w:left w:val="single" w:color="E6E6E6" w:sz="6"/>
              <w:bottom w:val="single" w:color="E6E6E6" w:sz="6"/>
              <w:right w:val="single" w:color="E6E6E6" w:sz="6"/>
            </w:tcBorders>
            <w:tcMar/>
            <w:vAlign w:val="center"/>
          </w:tcPr>
          <w:p w:rsidR="41183009" w:rsidP="295400AC" w:rsidRDefault="41183009" w14:paraId="7000DF8E" w14:textId="05CB81E3">
            <w:pPr>
              <w:spacing w:before="0" w:beforeAutospacing="off" w:after="0" w:afterAutospacing="off" w:line="300" w:lineRule="auto"/>
              <w:rPr>
                <w:rFonts w:ascii="Arial Nova" w:hAnsi="Arial Nova" w:eastAsia="Arial Nova" w:cs="Arial Nova"/>
              </w:rPr>
            </w:pPr>
            <w:r w:rsidRPr="295400AC" w:rsidR="3EE4992D">
              <w:rPr>
                <w:rFonts w:ascii="Arial Nova" w:hAnsi="Arial Nova" w:eastAsia="Arial Nova" w:cs="Arial Nova"/>
              </w:rPr>
              <w:t>Apr 1, 2021 – Mar 31, 2022</w:t>
            </w:r>
          </w:p>
        </w:tc>
      </w:tr>
      <w:tr w:rsidR="41183009" w:rsidTr="295400AC" w14:paraId="052E57B3">
        <w:trPr>
          <w:trHeight w:val="300"/>
        </w:trPr>
        <w:tc>
          <w:tcPr>
            <w:tcW w:w="1456" w:type="dxa"/>
            <w:tcBorders>
              <w:top w:val="single" w:color="E6E6E6" w:sz="6"/>
              <w:left w:val="single" w:color="E6E6E6" w:sz="6"/>
              <w:bottom w:val="single" w:color="E6E6E6" w:sz="6"/>
              <w:right w:val="single" w:color="E6E6E6" w:sz="6"/>
            </w:tcBorders>
            <w:shd w:val="clear" w:color="auto" w:fill="F5F5F5"/>
            <w:tcMar/>
            <w:vAlign w:val="center"/>
          </w:tcPr>
          <w:p w:rsidR="41183009" w:rsidP="295400AC" w:rsidRDefault="41183009" w14:paraId="5186EC43" w14:textId="5E8E737C">
            <w:pPr>
              <w:spacing w:before="0" w:beforeAutospacing="off" w:after="0" w:afterAutospacing="off" w:line="300" w:lineRule="auto"/>
              <w:jc w:val="center"/>
              <w:rPr>
                <w:rFonts w:ascii="Arial Nova" w:hAnsi="Arial Nova" w:eastAsia="Arial Nova" w:cs="Arial Nova"/>
                <w:b w:val="1"/>
                <w:bCs w:val="1"/>
              </w:rPr>
            </w:pPr>
            <w:r w:rsidRPr="295400AC" w:rsidR="3EE4992D">
              <w:rPr>
                <w:rFonts w:ascii="Arial Nova" w:hAnsi="Arial Nova" w:eastAsia="Arial Nova" w:cs="Arial Nova"/>
                <w:b w:val="1"/>
                <w:bCs w:val="1"/>
              </w:rPr>
              <w:t>FY2021</w:t>
            </w:r>
          </w:p>
        </w:tc>
        <w:tc>
          <w:tcPr>
            <w:tcW w:w="3142" w:type="dxa"/>
            <w:tcBorders>
              <w:top w:val="single" w:color="E6E6E6" w:sz="6"/>
              <w:left w:val="single" w:color="E6E6E6" w:sz="6"/>
              <w:bottom w:val="single" w:color="E6E6E6" w:sz="6"/>
              <w:right w:val="single" w:color="E6E6E6" w:sz="6"/>
            </w:tcBorders>
            <w:tcMar/>
            <w:vAlign w:val="center"/>
          </w:tcPr>
          <w:p w:rsidR="41183009" w:rsidP="295400AC" w:rsidRDefault="41183009" w14:paraId="37B4EE72" w14:textId="33CE4AE0">
            <w:pPr>
              <w:spacing w:before="0" w:beforeAutospacing="off" w:after="0" w:afterAutospacing="off" w:line="300" w:lineRule="auto"/>
              <w:rPr>
                <w:rFonts w:ascii="Arial Nova" w:hAnsi="Arial Nova" w:eastAsia="Arial Nova" w:cs="Arial Nova"/>
              </w:rPr>
            </w:pPr>
            <w:r w:rsidRPr="295400AC" w:rsidR="3EE4992D">
              <w:rPr>
                <w:rFonts w:ascii="Arial Nova" w:hAnsi="Arial Nova" w:eastAsia="Arial Nova" w:cs="Arial Nova"/>
              </w:rPr>
              <w:t>Apr 1, 2020 – Mar 31, 2021</w:t>
            </w:r>
          </w:p>
        </w:tc>
      </w:tr>
    </w:tbl>
    <w:p w:rsidR="373ACA19" w:rsidP="295400AC" w:rsidRDefault="373ACA19" w14:paraId="307FD958" w14:textId="4B26A8C4">
      <w:pPr>
        <w:pStyle w:val="Normal"/>
        <w:bidi w:val="0"/>
        <w:spacing w:before="0" w:beforeAutospacing="off" w:after="0" w:afterAutospacing="off" w:line="300" w:lineRule="auto"/>
        <w:ind w:left="0"/>
        <w:rPr>
          <w:rFonts w:ascii="Arial Nova" w:hAnsi="Arial Nova" w:eastAsia="Arial Nova" w:cs="Arial Nova"/>
          <w:noProof w:val="0"/>
          <w:lang w:val="en-GB"/>
        </w:rPr>
      </w:pPr>
      <w:r w:rsidRPr="295400AC" w:rsidR="623D5CE8">
        <w:rPr>
          <w:rFonts w:ascii="Arial Nova" w:hAnsi="Arial Nova" w:eastAsia="Arial Nova" w:cs="Arial Nova"/>
          <w:b w:val="1"/>
          <w:bCs w:val="1"/>
          <w:i w:val="0"/>
          <w:iCs w:val="0"/>
          <w:noProof w:val="0"/>
          <w:sz w:val="21"/>
          <w:szCs w:val="21"/>
          <w:lang w:val="en-GB"/>
        </w:rPr>
        <w:t>Financial Health Chec</w:t>
      </w:r>
      <w:r w:rsidRPr="295400AC" w:rsidR="00B1635B">
        <w:rPr>
          <w:rFonts w:ascii="Arial Nova" w:hAnsi="Arial Nova" w:eastAsia="Arial Nova" w:cs="Arial Nova"/>
          <w:b w:val="1"/>
          <w:bCs w:val="1"/>
          <w:i w:val="0"/>
          <w:iCs w:val="0"/>
          <w:noProof w:val="0"/>
          <w:sz w:val="21"/>
          <w:szCs w:val="21"/>
          <w:lang w:val="en-GB"/>
        </w:rPr>
        <w:t xml:space="preserve">k </w:t>
      </w:r>
      <w:r w:rsidRPr="295400AC" w:rsidR="00B1635B">
        <w:rPr>
          <w:rFonts w:ascii="Arial Nova" w:hAnsi="Arial Nova" w:eastAsia="Arial Nova" w:cs="Arial Nova"/>
          <w:b w:val="0"/>
          <w:bCs w:val="0"/>
          <w:i w:val="0"/>
          <w:iCs w:val="0"/>
          <w:caps w:val="0"/>
          <w:smallCaps w:val="0"/>
          <w:noProof w:val="0"/>
          <w:color w:val="auto"/>
          <w:sz w:val="22"/>
          <w:szCs w:val="22"/>
          <w:lang w:val="en-GB"/>
        </w:rPr>
        <w:t>(Toyota, 2023)</w:t>
      </w:r>
    </w:p>
    <w:p w:rsidR="373ACA19" w:rsidP="41183009" w:rsidRDefault="373ACA19" w14:paraId="59A8F2A2" w14:textId="3D8B88A7">
      <w:pPr>
        <w:bidi w:val="0"/>
        <w:spacing w:before="0" w:beforeAutospacing="off" w:after="0" w:afterAutospacing="off" w:line="300" w:lineRule="auto"/>
        <w:ind/>
      </w:pPr>
    </w:p>
    <w:p w:rsidR="373ACA19" w:rsidP="41183009" w:rsidRDefault="373ACA19" w14:paraId="43DC9482" w14:textId="19DAF0C9">
      <w:pPr>
        <w:bidi w:val="0"/>
        <w:spacing w:before="0" w:beforeAutospacing="off" w:after="0" w:afterAutospacing="off" w:line="300" w:lineRule="auto"/>
        <w:ind/>
      </w:pPr>
    </w:p>
    <w:p w:rsidR="373ACA19" w:rsidP="295400AC" w:rsidRDefault="373ACA19" w14:paraId="76B10EF8" w14:textId="4A217C15">
      <w:pPr>
        <w:pStyle w:val="Heading2"/>
        <w:bidi w:val="0"/>
        <w:spacing w:before="261" w:beforeAutospacing="off" w:after="261" w:afterAutospacing="off" w:line="300" w:lineRule="auto"/>
        <w:ind/>
        <w:rPr>
          <w:rFonts w:ascii="Arial Nova" w:hAnsi="Arial Nova" w:eastAsia="Arial Nova" w:cs="Arial Nova"/>
          <w:b w:val="1"/>
          <w:bCs w:val="1"/>
          <w:i w:val="0"/>
          <w:iCs w:val="0"/>
          <w:noProof w:val="0"/>
          <w:color w:val="auto"/>
          <w:sz w:val="28"/>
          <w:szCs w:val="28"/>
          <w:lang w:val="en-GB"/>
        </w:rPr>
      </w:pPr>
      <w:bookmarkStart w:name="_Toc1768897801" w:id="1750649211"/>
      <w:r w:rsidRPr="295400AC" w:rsidR="623D5CE8">
        <w:rPr>
          <w:rFonts w:ascii="Arial Nova" w:hAnsi="Arial Nova" w:eastAsia="Arial Nova" w:cs="Arial Nova"/>
          <w:b w:val="1"/>
          <w:bCs w:val="1"/>
          <w:i w:val="0"/>
          <w:iCs w:val="0"/>
          <w:noProof w:val="0"/>
          <w:color w:val="auto"/>
          <w:sz w:val="28"/>
          <w:szCs w:val="28"/>
          <w:lang w:val="en-GB"/>
        </w:rPr>
        <w:t>Executive snapshot (FY2021–FY2025)</w:t>
      </w:r>
      <w:bookmarkEnd w:id="1750649211"/>
    </w:p>
    <w:p w:rsidR="373ACA19" w:rsidP="295400AC" w:rsidRDefault="373ACA19" w14:paraId="5EEBC209" w14:textId="74E129A7">
      <w:pPr>
        <w:pStyle w:val="Normal"/>
        <w:bidi w:val="0"/>
        <w:spacing w:before="210" w:beforeAutospacing="off" w:after="210" w:afterAutospacing="off" w:line="360" w:lineRule="auto"/>
        <w:ind/>
        <w:rPr>
          <w:rFonts w:ascii="Arial Nova" w:hAnsi="Arial Nova" w:eastAsia="Arial Nova" w:cs="Arial Nova"/>
          <w:b w:val="0"/>
          <w:bCs w:val="0"/>
          <w:i w:val="0"/>
          <w:iCs w:val="0"/>
          <w:strike w:val="0"/>
          <w:dstrike w:val="0"/>
          <w:noProof w:val="0"/>
          <w:color w:val="464FEB"/>
          <w:sz w:val="24"/>
          <w:szCs w:val="24"/>
          <w:u w:val="none"/>
          <w:lang w:val="en-GB"/>
        </w:rPr>
      </w:pPr>
      <w:r w:rsidRPr="295400AC" w:rsidR="127E1FE9">
        <w:rPr>
          <w:rFonts w:ascii="Arial Nova" w:hAnsi="Arial Nova" w:eastAsia="Arial Nova" w:cs="Arial Nova"/>
          <w:b w:val="1"/>
          <w:bCs w:val="1"/>
          <w:i w:val="0"/>
          <w:iCs w:val="0"/>
          <w:noProof w:val="0"/>
          <w:sz w:val="24"/>
          <w:szCs w:val="24"/>
          <w:lang w:val="en-GB"/>
        </w:rPr>
        <w:t>Positioning and scope.</w:t>
      </w:r>
      <w:r w:rsidRPr="295400AC" w:rsidR="127E1FE9">
        <w:rPr>
          <w:rFonts w:ascii="Arial Nova" w:hAnsi="Arial Nova" w:eastAsia="Arial Nova" w:cs="Arial Nova"/>
          <w:b w:val="0"/>
          <w:bCs w:val="0"/>
          <w:i w:val="0"/>
          <w:iCs w:val="0"/>
          <w:noProof w:val="0"/>
          <w:sz w:val="24"/>
          <w:szCs w:val="24"/>
          <w:lang w:val="en-GB"/>
        </w:rPr>
        <w:t xml:space="preserve"> Over the last five fiscal years Toyota preserved its global scale leadership and strengthened balance‑sheet resilience while funding an expansive electrification and software roadmap (“mobility company” pivot). The period spans the COVID‑19 recovery, semiconductor shortages/</w:t>
      </w:r>
      <w:r w:rsidRPr="295400AC" w:rsidR="127E1FE9">
        <w:rPr>
          <w:rFonts w:ascii="Arial Nova" w:hAnsi="Arial Nova" w:eastAsia="Arial Nova" w:cs="Arial Nova"/>
          <w:b w:val="0"/>
          <w:bCs w:val="0"/>
          <w:i w:val="0"/>
          <w:iCs w:val="0"/>
          <w:noProof w:val="0"/>
          <w:sz w:val="24"/>
          <w:szCs w:val="24"/>
          <w:lang w:val="en-GB"/>
        </w:rPr>
        <w:t>logistics</w:t>
      </w:r>
      <w:r w:rsidRPr="295400AC" w:rsidR="127E1FE9">
        <w:rPr>
          <w:rFonts w:ascii="Arial Nova" w:hAnsi="Arial Nova" w:eastAsia="Arial Nova" w:cs="Arial Nova"/>
          <w:b w:val="0"/>
          <w:bCs w:val="0"/>
          <w:i w:val="0"/>
          <w:iCs w:val="0"/>
          <w:noProof w:val="0"/>
          <w:sz w:val="24"/>
          <w:szCs w:val="24"/>
          <w:lang w:val="en-GB"/>
        </w:rPr>
        <w:t xml:space="preserve"> constraints, a robust FY2023–FY2025 rebound in volume/mix, FX tailwinds, and elevated capex/R&amp;D to support BEV, hybrid, </w:t>
      </w:r>
      <w:r w:rsidRPr="295400AC" w:rsidR="127E1FE9">
        <w:rPr>
          <w:rFonts w:ascii="Arial Nova" w:hAnsi="Arial Nova" w:eastAsia="Arial Nova" w:cs="Arial Nova"/>
          <w:b w:val="0"/>
          <w:bCs w:val="0"/>
          <w:i w:val="0"/>
          <w:iCs w:val="0"/>
          <w:noProof w:val="0"/>
          <w:sz w:val="24"/>
          <w:szCs w:val="24"/>
          <w:lang w:val="en-GB"/>
        </w:rPr>
        <w:t>battery</w:t>
      </w:r>
      <w:r w:rsidRPr="295400AC" w:rsidR="127E1FE9">
        <w:rPr>
          <w:rFonts w:ascii="Arial Nova" w:hAnsi="Arial Nova" w:eastAsia="Arial Nova" w:cs="Arial Nova"/>
          <w:b w:val="0"/>
          <w:bCs w:val="0"/>
          <w:i w:val="0"/>
          <w:iCs w:val="0"/>
          <w:noProof w:val="0"/>
          <w:sz w:val="24"/>
          <w:szCs w:val="24"/>
          <w:lang w:val="en-GB"/>
        </w:rPr>
        <w:t xml:space="preserve"> and digital architectures. Toyota’s official results and Integrated Report show consistent multi‑year improvements in revenue and earnings from the trough in FY2021, with operating leverage returning as supply normali</w:t>
      </w:r>
      <w:r w:rsidRPr="295400AC" w:rsidR="0C41A8C3">
        <w:rPr>
          <w:rFonts w:ascii="Arial Nova" w:hAnsi="Arial Nova" w:eastAsia="Arial Nova" w:cs="Arial Nova"/>
          <w:b w:val="0"/>
          <w:bCs w:val="0"/>
          <w:i w:val="0"/>
          <w:iCs w:val="0"/>
          <w:noProof w:val="0"/>
          <w:sz w:val="24"/>
          <w:szCs w:val="24"/>
          <w:lang w:val="en-GB"/>
        </w:rPr>
        <w:t>s</w:t>
      </w:r>
      <w:r w:rsidRPr="295400AC" w:rsidR="127E1FE9">
        <w:rPr>
          <w:rFonts w:ascii="Arial Nova" w:hAnsi="Arial Nova" w:eastAsia="Arial Nova" w:cs="Arial Nova"/>
          <w:b w:val="0"/>
          <w:bCs w:val="0"/>
          <w:i w:val="0"/>
          <w:iCs w:val="0"/>
          <w:noProof w:val="0"/>
          <w:sz w:val="24"/>
          <w:szCs w:val="24"/>
          <w:lang w:val="en-GB"/>
        </w:rPr>
        <w:t>ed and pricing/mix improved.</w:t>
      </w:r>
      <w:r w:rsidRPr="295400AC" w:rsidR="0FCDD07E">
        <w:rPr>
          <w:rFonts w:ascii="Arial Nova" w:hAnsi="Arial Nova" w:eastAsia="Arial Nova" w:cs="Arial Nova"/>
          <w:b w:val="0"/>
          <w:bCs w:val="0"/>
          <w:i w:val="0"/>
          <w:iCs w:val="0"/>
          <w:caps w:val="0"/>
          <w:smallCaps w:val="0"/>
          <w:noProof w:val="0"/>
          <w:color w:val="2C3E50"/>
          <w:sz w:val="24"/>
          <w:szCs w:val="24"/>
          <w:lang w:val="en-GB"/>
        </w:rPr>
        <w:t xml:space="preserve"> </w:t>
      </w:r>
      <w:r w:rsidRPr="295400AC" w:rsidR="0FCDD07E">
        <w:rPr>
          <w:rFonts w:ascii="Arial Nova" w:hAnsi="Arial Nova" w:eastAsia="Arial Nova" w:cs="Arial Nova"/>
          <w:b w:val="0"/>
          <w:bCs w:val="0"/>
          <w:i w:val="0"/>
          <w:iCs w:val="0"/>
          <w:caps w:val="0"/>
          <w:smallCaps w:val="0"/>
          <w:noProof w:val="0"/>
          <w:color w:val="auto"/>
          <w:sz w:val="24"/>
          <w:szCs w:val="24"/>
          <w:lang w:val="en-GB"/>
        </w:rPr>
        <w:t>(Quintero, 2025)</w:t>
      </w:r>
      <w:r w:rsidRPr="295400AC" w:rsidR="127E1FE9">
        <w:rPr>
          <w:rFonts w:ascii="Arial Nova" w:hAnsi="Arial Nova" w:eastAsia="Arial Nova" w:cs="Arial Nova"/>
          <w:b w:val="0"/>
          <w:bCs w:val="0"/>
          <w:i w:val="0"/>
          <w:iCs w:val="0"/>
          <w:noProof w:val="0"/>
          <w:color w:val="auto"/>
          <w:sz w:val="24"/>
          <w:szCs w:val="24"/>
          <w:lang w:val="en-GB"/>
        </w:rPr>
        <w:t xml:space="preserve"> </w:t>
      </w:r>
    </w:p>
    <w:p w:rsidR="328D21AB" w:rsidP="328D21AB" w:rsidRDefault="328D21AB" w14:paraId="0C221359" w14:textId="15AFAAD8">
      <w:pPr>
        <w:pStyle w:val="Normal"/>
        <w:bidi w:val="0"/>
        <w:rPr>
          <w:rFonts w:ascii="Aptos" w:hAnsi="Aptos" w:eastAsia="Aptos" w:cs="Aptos"/>
          <w:b w:val="1"/>
          <w:bCs w:val="1"/>
          <w:noProof w:val="0"/>
          <w:sz w:val="36"/>
          <w:szCs w:val="36"/>
          <w:lang w:val="en-GB"/>
        </w:rPr>
      </w:pPr>
    </w:p>
    <w:p w:rsidR="328D21AB" w:rsidP="328D21AB" w:rsidRDefault="328D21AB" w14:paraId="30F81ED6" w14:textId="5F037E85">
      <w:pPr>
        <w:pStyle w:val="Normal"/>
        <w:bidi w:val="0"/>
        <w:rPr>
          <w:rFonts w:ascii="Aptos" w:hAnsi="Aptos" w:eastAsia="Aptos" w:cs="Aptos"/>
          <w:b w:val="1"/>
          <w:bCs w:val="1"/>
          <w:noProof w:val="0"/>
          <w:sz w:val="36"/>
          <w:szCs w:val="36"/>
          <w:lang w:val="en-GB"/>
        </w:rPr>
      </w:pPr>
    </w:p>
    <w:p w:rsidR="295400AC" w:rsidP="295400AC" w:rsidRDefault="295400AC" w14:paraId="537A089B" w14:textId="3F56B32E">
      <w:pPr>
        <w:pStyle w:val="Normal"/>
        <w:rPr>
          <w:rFonts w:ascii="Aptos" w:hAnsi="Aptos" w:eastAsia="Aptos" w:cs="Aptos"/>
          <w:b w:val="1"/>
          <w:bCs w:val="1"/>
          <w:noProof w:val="0"/>
          <w:sz w:val="36"/>
          <w:szCs w:val="36"/>
          <w:lang w:val="en-GB"/>
        </w:rPr>
      </w:pPr>
    </w:p>
    <w:p w:rsidR="295400AC" w:rsidP="295400AC" w:rsidRDefault="295400AC" w14:paraId="3AF80A8D" w14:textId="435D030D">
      <w:pPr>
        <w:pStyle w:val="Normal"/>
        <w:bidi w:val="0"/>
        <w:rPr>
          <w:rFonts w:ascii="Aptos" w:hAnsi="Aptos" w:eastAsia="Aptos" w:cs="Aptos"/>
          <w:b w:val="1"/>
          <w:bCs w:val="1"/>
          <w:noProof w:val="0"/>
          <w:sz w:val="36"/>
          <w:szCs w:val="36"/>
          <w:lang w:val="en-GB"/>
        </w:rPr>
      </w:pPr>
    </w:p>
    <w:p w:rsidR="295400AC" w:rsidP="295400AC" w:rsidRDefault="295400AC" w14:paraId="1920C7F4" w14:textId="36240014">
      <w:pPr>
        <w:pStyle w:val="Normal"/>
        <w:bidi w:val="0"/>
        <w:rPr>
          <w:rFonts w:ascii="Aptos" w:hAnsi="Aptos" w:eastAsia="Aptos" w:cs="Aptos"/>
          <w:b w:val="1"/>
          <w:bCs w:val="1"/>
          <w:noProof w:val="0"/>
          <w:sz w:val="36"/>
          <w:szCs w:val="36"/>
          <w:lang w:val="en-GB"/>
        </w:rPr>
      </w:pPr>
    </w:p>
    <w:p w:rsidR="3CA51525" w:rsidP="295400AC" w:rsidRDefault="3CA51525" w14:paraId="11D87356" w14:textId="1B091BC4">
      <w:pPr>
        <w:pStyle w:val="Normal"/>
        <w:rPr>
          <w:rFonts w:ascii="Arial Nova" w:hAnsi="Arial Nova" w:eastAsia="Arial Nova" w:cs="Arial Nova"/>
          <w:b w:val="1"/>
          <w:bCs w:val="1"/>
          <w:noProof w:val="0"/>
          <w:sz w:val="28"/>
          <w:szCs w:val="28"/>
          <w:lang w:val="en-GB"/>
        </w:rPr>
      </w:pPr>
      <w:r w:rsidRPr="295400AC" w:rsidR="295400AC">
        <w:rPr>
          <w:rFonts w:ascii="Arial Nova" w:hAnsi="Arial Nova" w:eastAsia="Arial Nova" w:cs="Arial Nova"/>
          <w:b w:val="1"/>
          <w:bCs w:val="1"/>
          <w:noProof w:val="0"/>
          <w:sz w:val="28"/>
          <w:szCs w:val="28"/>
          <w:lang w:val="en-GB"/>
        </w:rPr>
        <w:t xml:space="preserve">1. </w:t>
      </w:r>
      <w:r w:rsidRPr="295400AC" w:rsidR="082A1220">
        <w:rPr>
          <w:rFonts w:ascii="Arial Nova" w:hAnsi="Arial Nova" w:eastAsia="Arial Nova" w:cs="Arial Nova"/>
          <w:b w:val="1"/>
          <w:bCs w:val="1"/>
          <w:noProof w:val="0"/>
          <w:sz w:val="28"/>
          <w:szCs w:val="28"/>
          <w:lang w:val="en-GB"/>
        </w:rPr>
        <w:t>Toyota Motor Corporation – Five- Year Ratio Analysis</w:t>
      </w:r>
    </w:p>
    <w:p w:rsidR="328D21AB" w:rsidP="295400AC" w:rsidRDefault="328D21AB" w14:paraId="6F652184" w14:textId="6B81CB23">
      <w:pPr>
        <w:pStyle w:val="Normal"/>
        <w:rPr>
          <w:rFonts w:ascii="Arial" w:hAnsi="Arial" w:eastAsia="Arial" w:cs="Arial"/>
          <w:b w:val="1"/>
          <w:bCs w:val="1"/>
          <w:noProof w:val="0"/>
          <w:sz w:val="24"/>
          <w:szCs w:val="24"/>
          <w:lang w:val="en-GB"/>
        </w:rPr>
      </w:pPr>
      <w:r w:rsidRPr="295400AC" w:rsidR="1CD5C28D">
        <w:rPr>
          <w:rFonts w:ascii="Arial" w:hAnsi="Arial" w:eastAsia="Arial" w:cs="Arial"/>
          <w:b w:val="1"/>
          <w:bCs w:val="1"/>
          <w:noProof w:val="0"/>
          <w:sz w:val="24"/>
          <w:szCs w:val="24"/>
          <w:lang w:val="en-GB"/>
        </w:rPr>
        <w:t>Executive Summary</w:t>
      </w:r>
    </w:p>
    <w:p w:rsidR="328D21AB" w:rsidP="295400AC" w:rsidRDefault="328D21AB" w14:paraId="6BF1C8DF" w14:textId="697A6C34">
      <w:pPr>
        <w:pStyle w:val="Normal"/>
        <w:rPr>
          <w:rFonts w:ascii="Arial" w:hAnsi="Arial" w:eastAsia="Arial" w:cs="Arial"/>
          <w:noProof w:val="0"/>
          <w:sz w:val="24"/>
          <w:szCs w:val="24"/>
          <w:lang w:val="en-GB"/>
        </w:rPr>
      </w:pPr>
      <w:r w:rsidRPr="295400AC" w:rsidR="1CD5C28D">
        <w:rPr>
          <w:rFonts w:ascii="Arial" w:hAnsi="Arial" w:eastAsia="Arial" w:cs="Arial"/>
          <w:noProof w:val="0"/>
          <w:sz w:val="24"/>
          <w:szCs w:val="24"/>
          <w:lang w:val="en-GB"/>
        </w:rPr>
        <w:t xml:space="preserve">Toyota has shown </w:t>
      </w:r>
      <w:r w:rsidRPr="295400AC" w:rsidR="1CD5C28D">
        <w:rPr>
          <w:rFonts w:ascii="Arial" w:hAnsi="Arial" w:eastAsia="Arial" w:cs="Arial"/>
          <w:b w:val="1"/>
          <w:bCs w:val="1"/>
          <w:noProof w:val="0"/>
          <w:sz w:val="24"/>
          <w:szCs w:val="24"/>
          <w:lang w:val="en-GB"/>
        </w:rPr>
        <w:t>stable liquidity</w:t>
      </w:r>
      <w:r w:rsidRPr="295400AC" w:rsidR="1CD5C28D">
        <w:rPr>
          <w:rFonts w:ascii="Arial" w:hAnsi="Arial" w:eastAsia="Arial" w:cs="Arial"/>
          <w:noProof w:val="0"/>
          <w:sz w:val="24"/>
          <w:szCs w:val="24"/>
          <w:lang w:val="en-GB"/>
        </w:rPr>
        <w:t xml:space="preserve">, </w:t>
      </w:r>
      <w:r w:rsidRPr="295400AC" w:rsidR="1CD5C28D">
        <w:rPr>
          <w:rFonts w:ascii="Arial" w:hAnsi="Arial" w:eastAsia="Arial" w:cs="Arial"/>
          <w:b w:val="1"/>
          <w:bCs w:val="1"/>
          <w:noProof w:val="0"/>
          <w:sz w:val="24"/>
          <w:szCs w:val="24"/>
          <w:lang w:val="en-GB"/>
        </w:rPr>
        <w:t>moderate gearing</w:t>
      </w:r>
      <w:r w:rsidRPr="295400AC" w:rsidR="1CD5C28D">
        <w:rPr>
          <w:rFonts w:ascii="Arial" w:hAnsi="Arial" w:eastAsia="Arial" w:cs="Arial"/>
          <w:noProof w:val="0"/>
          <w:sz w:val="24"/>
          <w:szCs w:val="24"/>
          <w:lang w:val="en-GB"/>
        </w:rPr>
        <w:t xml:space="preserve">, </w:t>
      </w:r>
      <w:r w:rsidRPr="295400AC" w:rsidR="1CD5C28D">
        <w:rPr>
          <w:rFonts w:ascii="Arial" w:hAnsi="Arial" w:eastAsia="Arial" w:cs="Arial"/>
          <w:b w:val="1"/>
          <w:bCs w:val="1"/>
          <w:noProof w:val="0"/>
          <w:sz w:val="24"/>
          <w:szCs w:val="24"/>
          <w:lang w:val="en-GB"/>
        </w:rPr>
        <w:t>improving profitability</w:t>
      </w:r>
      <w:r w:rsidRPr="295400AC" w:rsidR="1CD5C28D">
        <w:rPr>
          <w:rFonts w:ascii="Arial" w:hAnsi="Arial" w:eastAsia="Arial" w:cs="Arial"/>
          <w:noProof w:val="0"/>
          <w:sz w:val="24"/>
          <w:szCs w:val="24"/>
          <w:lang w:val="en-GB"/>
        </w:rPr>
        <w:t xml:space="preserve">, and </w:t>
      </w:r>
      <w:r w:rsidRPr="295400AC" w:rsidR="1CD5C28D">
        <w:rPr>
          <w:rFonts w:ascii="Arial" w:hAnsi="Arial" w:eastAsia="Arial" w:cs="Arial"/>
          <w:b w:val="1"/>
          <w:bCs w:val="1"/>
          <w:noProof w:val="0"/>
          <w:sz w:val="24"/>
          <w:szCs w:val="24"/>
          <w:lang w:val="en-GB"/>
        </w:rPr>
        <w:t>consistent cash‑flow strength</w:t>
      </w:r>
      <w:r w:rsidRPr="295400AC" w:rsidR="1CD5C28D">
        <w:rPr>
          <w:rFonts w:ascii="Arial" w:hAnsi="Arial" w:eastAsia="Arial" w:cs="Arial"/>
          <w:noProof w:val="0"/>
          <w:sz w:val="24"/>
          <w:szCs w:val="24"/>
          <w:lang w:val="en-GB"/>
        </w:rPr>
        <w:t xml:space="preserve"> over the last five years. The company’s ratios </w:t>
      </w:r>
      <w:r w:rsidRPr="295400AC" w:rsidR="1CD5C28D">
        <w:rPr>
          <w:rFonts w:ascii="Arial" w:hAnsi="Arial" w:eastAsia="Arial" w:cs="Arial"/>
          <w:noProof w:val="0"/>
          <w:sz w:val="24"/>
          <w:szCs w:val="24"/>
          <w:lang w:val="en-GB"/>
        </w:rPr>
        <w:t>indicate</w:t>
      </w:r>
      <w:r w:rsidRPr="295400AC" w:rsidR="1CD5C28D">
        <w:rPr>
          <w:rFonts w:ascii="Arial" w:hAnsi="Arial" w:eastAsia="Arial" w:cs="Arial"/>
          <w:noProof w:val="0"/>
          <w:sz w:val="24"/>
          <w:szCs w:val="24"/>
          <w:lang w:val="en-GB"/>
        </w:rPr>
        <w:t xml:space="preserve"> a </w:t>
      </w:r>
      <w:r w:rsidRPr="295400AC" w:rsidR="1CD5C28D">
        <w:rPr>
          <w:rFonts w:ascii="Arial" w:hAnsi="Arial" w:eastAsia="Arial" w:cs="Arial"/>
          <w:b w:val="1"/>
          <w:bCs w:val="1"/>
          <w:noProof w:val="0"/>
          <w:sz w:val="24"/>
          <w:szCs w:val="24"/>
          <w:lang w:val="en-GB"/>
        </w:rPr>
        <w:t>financially resilient automaker</w:t>
      </w:r>
      <w:r w:rsidRPr="295400AC" w:rsidR="1CD5C28D">
        <w:rPr>
          <w:rFonts w:ascii="Arial" w:hAnsi="Arial" w:eastAsia="Arial" w:cs="Arial"/>
          <w:noProof w:val="0"/>
          <w:sz w:val="24"/>
          <w:szCs w:val="24"/>
          <w:lang w:val="en-GB"/>
        </w:rPr>
        <w:t xml:space="preserve"> with strong operational efficiency and conservative dividend policy. (Data sourced from </w:t>
      </w:r>
      <w:r w:rsidRPr="295400AC" w:rsidR="1CD5C28D">
        <w:rPr>
          <w:rFonts w:ascii="Arial" w:hAnsi="Arial" w:eastAsia="Arial" w:cs="Arial"/>
          <w:noProof w:val="0"/>
          <w:sz w:val="24"/>
          <w:szCs w:val="24"/>
          <w:lang w:val="en-GB"/>
        </w:rPr>
        <w:t>FinanceCharts</w:t>
      </w:r>
      <w:r w:rsidRPr="295400AC" w:rsidR="1CD5C28D">
        <w:rPr>
          <w:rFonts w:ascii="Arial" w:hAnsi="Arial" w:eastAsia="Arial" w:cs="Arial"/>
          <w:noProof w:val="0"/>
          <w:sz w:val="24"/>
          <w:szCs w:val="24"/>
          <w:lang w:val="en-GB"/>
        </w:rPr>
        <w:t xml:space="preserve">, </w:t>
      </w:r>
      <w:r w:rsidRPr="295400AC" w:rsidR="1CD5C28D">
        <w:rPr>
          <w:rFonts w:ascii="Arial" w:hAnsi="Arial" w:eastAsia="Arial" w:cs="Arial"/>
          <w:noProof w:val="0"/>
          <w:sz w:val="24"/>
          <w:szCs w:val="24"/>
          <w:lang w:val="en-GB"/>
        </w:rPr>
        <w:t>StockAnalysis</w:t>
      </w:r>
      <w:r w:rsidRPr="295400AC" w:rsidR="1CD5C28D">
        <w:rPr>
          <w:rFonts w:ascii="Arial" w:hAnsi="Arial" w:eastAsia="Arial" w:cs="Arial"/>
          <w:noProof w:val="0"/>
          <w:sz w:val="24"/>
          <w:szCs w:val="24"/>
          <w:lang w:val="en-GB"/>
        </w:rPr>
        <w:t>, and Macrotrends.)</w:t>
      </w:r>
    </w:p>
    <w:p w:rsidR="328D21AB" w:rsidP="295400AC" w:rsidRDefault="328D21AB" w14:paraId="3209F9FC" w14:textId="5485145C">
      <w:pPr>
        <w:pStyle w:val="Normal"/>
        <w:rPr>
          <w:rFonts w:ascii="Arial" w:hAnsi="Arial" w:eastAsia="Arial" w:cs="Arial"/>
          <w:noProof w:val="0"/>
          <w:sz w:val="22"/>
          <w:szCs w:val="22"/>
          <w:lang w:val="en-GB"/>
        </w:rPr>
      </w:pPr>
    </w:p>
    <w:p w:rsidR="328D21AB" w:rsidP="295400AC" w:rsidRDefault="328D21AB" w14:paraId="59880A8E" w14:textId="7BFD457C">
      <w:pPr>
        <w:pStyle w:val="Normal"/>
        <w:rPr>
          <w:rFonts w:ascii="Arial" w:hAnsi="Arial" w:eastAsia="Arial" w:cs="Arial"/>
          <w:noProof w:val="0"/>
          <w:sz w:val="22"/>
          <w:szCs w:val="22"/>
          <w:lang w:val="en-GB"/>
        </w:rPr>
      </w:pPr>
    </w:p>
    <w:p w:rsidR="328D21AB" w:rsidP="295400AC" w:rsidRDefault="328D21AB" w14:paraId="19FD8018" w14:textId="25167222">
      <w:pPr>
        <w:pStyle w:val="Normal"/>
        <w:rPr>
          <w:rFonts w:ascii="Arial" w:hAnsi="Arial" w:eastAsia="Arial" w:cs="Arial"/>
          <w:noProof w:val="0"/>
          <w:sz w:val="22"/>
          <w:szCs w:val="22"/>
          <w:lang w:val="en-GB"/>
        </w:rPr>
      </w:pPr>
    </w:p>
    <w:p w:rsidR="328D21AB" w:rsidP="295400AC" w:rsidRDefault="328D21AB" w14:paraId="3050920A" w14:textId="564D0FAF">
      <w:pPr>
        <w:pStyle w:val="Normal"/>
        <w:rPr>
          <w:rFonts w:ascii="Arial" w:hAnsi="Arial" w:eastAsia="Arial" w:cs="Arial"/>
          <w:noProof w:val="0"/>
          <w:sz w:val="22"/>
          <w:szCs w:val="22"/>
          <w:lang w:val="en-GB"/>
        </w:rPr>
      </w:pPr>
    </w:p>
    <w:p w:rsidR="328D21AB" w:rsidP="295400AC" w:rsidRDefault="328D21AB" w14:paraId="6BA36E99" w14:textId="188DE8B1">
      <w:pPr>
        <w:pStyle w:val="Normal"/>
        <w:rPr>
          <w:rFonts w:ascii="Arial" w:hAnsi="Arial" w:eastAsia="Arial" w:cs="Arial"/>
          <w:noProof w:val="0"/>
          <w:sz w:val="22"/>
          <w:szCs w:val="22"/>
          <w:lang w:val="en-GB"/>
        </w:rPr>
      </w:pPr>
    </w:p>
    <w:p w:rsidR="328D21AB" w:rsidP="295400AC" w:rsidRDefault="328D21AB" w14:paraId="282B052D" w14:textId="446DFCBB">
      <w:pPr>
        <w:pStyle w:val="Normal"/>
        <w:rPr>
          <w:rFonts w:ascii="Arial" w:hAnsi="Arial" w:eastAsia="Arial" w:cs="Arial"/>
          <w:noProof w:val="0"/>
          <w:sz w:val="22"/>
          <w:szCs w:val="22"/>
          <w:lang w:val="en-GB"/>
        </w:rPr>
      </w:pPr>
    </w:p>
    <w:p w:rsidR="328D21AB" w:rsidP="295400AC" w:rsidRDefault="328D21AB" w14:paraId="63464E32" w14:textId="65ECD0A0">
      <w:pPr>
        <w:pStyle w:val="Normal"/>
        <w:rPr>
          <w:rFonts w:ascii="Arial" w:hAnsi="Arial" w:eastAsia="Arial" w:cs="Arial"/>
          <w:noProof w:val="0"/>
          <w:sz w:val="22"/>
          <w:szCs w:val="22"/>
          <w:lang w:val="en-GB"/>
        </w:rPr>
      </w:pPr>
    </w:p>
    <w:p w:rsidR="328D21AB" w:rsidP="295400AC" w:rsidRDefault="328D21AB" w14:paraId="578123F0" w14:textId="1C96CDB6">
      <w:pPr>
        <w:pStyle w:val="Normal"/>
        <w:rPr>
          <w:rFonts w:ascii="Arial" w:hAnsi="Arial" w:eastAsia="Arial" w:cs="Arial"/>
          <w:noProof w:val="0"/>
          <w:sz w:val="22"/>
          <w:szCs w:val="22"/>
          <w:lang w:val="en-GB"/>
        </w:rPr>
      </w:pPr>
    </w:p>
    <w:p w:rsidR="328D21AB" w:rsidP="295400AC" w:rsidRDefault="328D21AB" w14:paraId="69B37235" w14:textId="70C8B28D">
      <w:pPr>
        <w:pStyle w:val="Normal"/>
        <w:rPr>
          <w:rFonts w:ascii="Arial" w:hAnsi="Arial" w:eastAsia="Arial" w:cs="Arial"/>
          <w:noProof w:val="0"/>
          <w:sz w:val="22"/>
          <w:szCs w:val="22"/>
          <w:lang w:val="en-GB"/>
        </w:rPr>
      </w:pPr>
    </w:p>
    <w:p w:rsidR="328D21AB" w:rsidP="295400AC" w:rsidRDefault="328D21AB" w14:paraId="3EFD9C17" w14:textId="5366E656">
      <w:pPr>
        <w:pStyle w:val="Normal"/>
        <w:rPr>
          <w:rFonts w:ascii="Arial" w:hAnsi="Arial" w:eastAsia="Arial" w:cs="Arial"/>
          <w:noProof w:val="0"/>
          <w:sz w:val="22"/>
          <w:szCs w:val="22"/>
          <w:lang w:val="en-GB"/>
        </w:rPr>
      </w:pPr>
    </w:p>
    <w:p w:rsidR="328D21AB" w:rsidP="295400AC" w:rsidRDefault="328D21AB" w14:paraId="728F679F" w14:textId="050A1BD4">
      <w:pPr>
        <w:pStyle w:val="Normal"/>
        <w:rPr>
          <w:rFonts w:ascii="Arial" w:hAnsi="Arial" w:eastAsia="Arial" w:cs="Arial"/>
          <w:noProof w:val="0"/>
          <w:sz w:val="22"/>
          <w:szCs w:val="22"/>
          <w:lang w:val="en-GB"/>
        </w:rPr>
      </w:pPr>
    </w:p>
    <w:p w:rsidR="328D21AB" w:rsidP="295400AC" w:rsidRDefault="328D21AB" w14:paraId="1AB05343" w14:textId="7710B21C">
      <w:pPr>
        <w:pStyle w:val="Normal"/>
        <w:rPr>
          <w:rFonts w:ascii="Arial" w:hAnsi="Arial" w:eastAsia="Arial" w:cs="Arial"/>
          <w:noProof w:val="0"/>
          <w:sz w:val="22"/>
          <w:szCs w:val="22"/>
          <w:lang w:val="en-GB"/>
        </w:rPr>
      </w:pPr>
    </w:p>
    <w:p w:rsidR="328D21AB" w:rsidP="295400AC" w:rsidRDefault="328D21AB" w14:paraId="073183B3" w14:textId="65276781">
      <w:pPr>
        <w:pStyle w:val="Normal"/>
        <w:rPr>
          <w:rFonts w:ascii="Arial" w:hAnsi="Arial" w:eastAsia="Arial" w:cs="Arial"/>
          <w:noProof w:val="0"/>
          <w:sz w:val="22"/>
          <w:szCs w:val="22"/>
          <w:lang w:val="en-GB"/>
        </w:rPr>
      </w:pPr>
    </w:p>
    <w:p w:rsidR="328D21AB" w:rsidP="295400AC" w:rsidRDefault="328D21AB" w14:paraId="7F73DA4B" w14:textId="514CD0B2">
      <w:pPr>
        <w:pStyle w:val="Normal"/>
        <w:rPr>
          <w:rFonts w:ascii="Arial" w:hAnsi="Arial" w:eastAsia="Arial" w:cs="Arial"/>
          <w:noProof w:val="0"/>
          <w:sz w:val="22"/>
          <w:szCs w:val="22"/>
          <w:lang w:val="en-GB"/>
        </w:rPr>
      </w:pPr>
    </w:p>
    <w:p w:rsidR="328D21AB" w:rsidP="295400AC" w:rsidRDefault="328D21AB" w14:paraId="7A7C4173" w14:textId="1D2CCE88">
      <w:pPr>
        <w:pStyle w:val="Normal"/>
        <w:rPr>
          <w:rFonts w:ascii="Arial" w:hAnsi="Arial" w:eastAsia="Arial" w:cs="Arial"/>
          <w:noProof w:val="0"/>
          <w:sz w:val="22"/>
          <w:szCs w:val="22"/>
          <w:lang w:val="en-GB"/>
        </w:rPr>
      </w:pPr>
    </w:p>
    <w:p w:rsidR="328D21AB" w:rsidP="295400AC" w:rsidRDefault="328D21AB" w14:paraId="4F93942C" w14:textId="23496ED5">
      <w:pPr>
        <w:pStyle w:val="Normal"/>
        <w:rPr>
          <w:rFonts w:ascii="Arial" w:hAnsi="Arial" w:eastAsia="Arial" w:cs="Arial"/>
          <w:noProof w:val="0"/>
          <w:sz w:val="22"/>
          <w:szCs w:val="22"/>
          <w:lang w:val="en-GB"/>
        </w:rPr>
      </w:pPr>
    </w:p>
    <w:p w:rsidR="328D21AB" w:rsidP="295400AC" w:rsidRDefault="328D21AB" w14:paraId="21849A89" w14:textId="02AC575A">
      <w:pPr>
        <w:pStyle w:val="Normal"/>
        <w:rPr>
          <w:rFonts w:ascii="Arial" w:hAnsi="Arial" w:eastAsia="Arial" w:cs="Arial"/>
          <w:noProof w:val="0"/>
          <w:sz w:val="22"/>
          <w:szCs w:val="22"/>
          <w:lang w:val="en-GB"/>
        </w:rPr>
      </w:pPr>
    </w:p>
    <w:p w:rsidR="328D21AB" w:rsidP="295400AC" w:rsidRDefault="328D21AB" w14:paraId="622CA20D" w14:textId="1F5CC78D">
      <w:pPr>
        <w:pStyle w:val="Normal"/>
        <w:rPr>
          <w:rFonts w:ascii="Arial" w:hAnsi="Arial" w:eastAsia="Arial" w:cs="Arial"/>
          <w:noProof w:val="0"/>
          <w:sz w:val="22"/>
          <w:szCs w:val="22"/>
          <w:lang w:val="en-GB"/>
        </w:rPr>
      </w:pPr>
    </w:p>
    <w:p w:rsidR="328D21AB" w:rsidP="295400AC" w:rsidRDefault="328D21AB" w14:paraId="731504BB" w14:textId="753EE528">
      <w:pPr>
        <w:pStyle w:val="Normal"/>
        <w:rPr>
          <w:rFonts w:ascii="Arial" w:hAnsi="Arial" w:eastAsia="Arial" w:cs="Arial"/>
          <w:noProof w:val="0"/>
          <w:sz w:val="22"/>
          <w:szCs w:val="22"/>
          <w:lang w:val="en-GB"/>
        </w:rPr>
      </w:pPr>
    </w:p>
    <w:p w:rsidR="328D21AB" w:rsidP="295400AC" w:rsidRDefault="328D21AB" w14:paraId="2A69ABA2" w14:textId="13413D44">
      <w:pPr>
        <w:pStyle w:val="Normal"/>
        <w:rPr>
          <w:rFonts w:ascii="Arial" w:hAnsi="Arial" w:eastAsia="Arial" w:cs="Arial"/>
          <w:noProof w:val="0"/>
          <w:sz w:val="22"/>
          <w:szCs w:val="22"/>
          <w:lang w:val="en-GB"/>
        </w:rPr>
      </w:pPr>
    </w:p>
    <w:p w:rsidR="328D21AB" w:rsidP="295400AC" w:rsidRDefault="328D21AB" w14:paraId="003AC346" w14:textId="54590543">
      <w:pPr>
        <w:pStyle w:val="Normal"/>
        <w:rPr>
          <w:rFonts w:ascii="Arial" w:hAnsi="Arial" w:eastAsia="Arial" w:cs="Arial"/>
          <w:noProof w:val="0"/>
          <w:sz w:val="22"/>
          <w:szCs w:val="22"/>
          <w:lang w:val="en-GB"/>
        </w:rPr>
      </w:pPr>
    </w:p>
    <w:p w:rsidR="328D21AB" w:rsidP="295400AC" w:rsidRDefault="328D21AB" w14:paraId="5703C762" w14:textId="45EC3B74">
      <w:pPr>
        <w:pStyle w:val="Normal"/>
        <w:rPr>
          <w:rFonts w:ascii="Arial" w:hAnsi="Arial" w:eastAsia="Arial" w:cs="Arial"/>
          <w:noProof w:val="0"/>
          <w:sz w:val="22"/>
          <w:szCs w:val="22"/>
          <w:lang w:val="en-GB"/>
        </w:rPr>
      </w:pPr>
    </w:p>
    <w:p w:rsidR="328D21AB" w:rsidP="295400AC" w:rsidRDefault="328D21AB" w14:paraId="33C4FA07" w14:textId="2490A536">
      <w:pPr>
        <w:pStyle w:val="Heading1"/>
        <w:spacing w:before="322" w:beforeAutospacing="off" w:after="322" w:afterAutospacing="off"/>
        <w:rPr>
          <w:rFonts w:ascii="Arial" w:hAnsi="Arial" w:eastAsia="Arial" w:cs="Arial"/>
          <w:b w:val="1"/>
          <w:bCs w:val="1"/>
          <w:noProof w:val="0"/>
          <w:color w:val="auto"/>
          <w:sz w:val="28"/>
          <w:szCs w:val="28"/>
          <w:lang w:val="en-GB"/>
        </w:rPr>
      </w:pPr>
      <w:bookmarkStart w:name="_Toc201724419" w:id="184700754"/>
      <w:r w:rsidRPr="295400AC" w:rsidR="1CD5C28D">
        <w:rPr>
          <w:rFonts w:ascii="Arial" w:hAnsi="Arial" w:eastAsia="Arial" w:cs="Arial"/>
          <w:b w:val="1"/>
          <w:bCs w:val="1"/>
          <w:noProof w:val="0"/>
          <w:color w:val="auto"/>
          <w:sz w:val="28"/>
          <w:szCs w:val="28"/>
          <w:lang w:val="en-GB"/>
        </w:rPr>
        <w:t>1. Profitability Ratios</w:t>
      </w:r>
      <w:bookmarkEnd w:id="184700754"/>
    </w:p>
    <w:p w:rsidR="328D21AB" w:rsidP="295400AC" w:rsidRDefault="328D21AB" w14:paraId="374FA4A6" w14:textId="530617B2">
      <w:pPr>
        <w:bidi w:val="0"/>
        <w:spacing w:before="240" w:beforeAutospacing="off" w:after="240" w:afterAutospacing="off"/>
        <w:rPr>
          <w:rFonts w:ascii="Arial" w:hAnsi="Arial" w:eastAsia="Arial" w:cs="Arial"/>
          <w:noProof w:val="0"/>
          <w:sz w:val="24"/>
          <w:szCs w:val="24"/>
          <w:lang w:val="en-GB"/>
        </w:rPr>
      </w:pPr>
      <w:r w:rsidRPr="295400AC" w:rsidR="542A5244">
        <w:rPr>
          <w:rFonts w:ascii="Arial" w:hAnsi="Arial" w:eastAsia="Arial" w:cs="Arial"/>
          <w:noProof w:val="0"/>
          <w:sz w:val="24"/>
          <w:szCs w:val="24"/>
          <w:lang w:val="en-GB"/>
        </w:rPr>
        <w:t xml:space="preserve">Profitability ratios measure how effectively a firm generates profit from its sales, assets, and shareholders’ investment. An increase in profitability shows a positive indicator in Toyotas performance. Below </w:t>
      </w:r>
      <w:r w:rsidRPr="295400AC" w:rsidR="542A5244">
        <w:rPr>
          <w:rFonts w:ascii="Arial" w:hAnsi="Arial" w:eastAsia="Arial" w:cs="Arial"/>
          <w:noProof w:val="0"/>
          <w:sz w:val="24"/>
          <w:szCs w:val="24"/>
          <w:lang w:val="en-GB"/>
        </w:rPr>
        <w:t>is</w:t>
      </w:r>
      <w:r w:rsidRPr="295400AC" w:rsidR="542A5244">
        <w:rPr>
          <w:rFonts w:ascii="Arial" w:hAnsi="Arial" w:eastAsia="Arial" w:cs="Arial"/>
          <w:noProof w:val="0"/>
          <w:sz w:val="24"/>
          <w:szCs w:val="24"/>
          <w:lang w:val="en-GB"/>
        </w:rPr>
        <w:t xml:space="preserve"> the formula and calculations for Toyota.</w:t>
      </w:r>
    </w:p>
    <w:p w:rsidR="328D21AB" w:rsidP="295400AC" w:rsidRDefault="328D21AB" w14:paraId="772775C0" w14:textId="602262E1">
      <w:pPr>
        <w:pStyle w:val="Heading1"/>
        <w:bidi w:val="0"/>
        <w:spacing w:before="322" w:beforeAutospacing="off" w:after="322" w:afterAutospacing="off"/>
        <w:rPr>
          <w:rFonts w:ascii="Arial" w:hAnsi="Arial" w:eastAsia="Arial" w:cs="Arial"/>
          <w:b w:val="1"/>
          <w:bCs w:val="1"/>
          <w:noProof w:val="0"/>
          <w:color w:val="auto"/>
          <w:sz w:val="28"/>
          <w:szCs w:val="28"/>
          <w:lang w:val="en-GB"/>
        </w:rPr>
      </w:pPr>
      <w:bookmarkStart w:name="_Toc817543085" w:id="1382634681"/>
      <w:r w:rsidRPr="295400AC" w:rsidR="4FBF269F">
        <w:rPr>
          <w:rFonts w:ascii="Arial" w:hAnsi="Arial" w:eastAsia="Arial" w:cs="Arial"/>
          <w:b w:val="1"/>
          <w:bCs w:val="1"/>
          <w:noProof w:val="0"/>
          <w:color w:val="auto"/>
          <w:sz w:val="28"/>
          <w:szCs w:val="28"/>
          <w:lang w:val="en-GB"/>
        </w:rPr>
        <w:t>Toyota Profitability Ratios (FY20</w:t>
      </w:r>
      <w:r w:rsidRPr="295400AC" w:rsidR="790953AD">
        <w:rPr>
          <w:rFonts w:ascii="Arial" w:hAnsi="Arial" w:eastAsia="Arial" w:cs="Arial"/>
          <w:b w:val="1"/>
          <w:bCs w:val="1"/>
          <w:noProof w:val="0"/>
          <w:color w:val="auto"/>
          <w:sz w:val="28"/>
          <w:szCs w:val="28"/>
          <w:lang w:val="en-GB"/>
        </w:rPr>
        <w:t>21</w:t>
      </w:r>
      <w:r w:rsidRPr="295400AC" w:rsidR="4FBF269F">
        <w:rPr>
          <w:rFonts w:ascii="Arial" w:hAnsi="Arial" w:eastAsia="Arial" w:cs="Arial"/>
          <w:b w:val="1"/>
          <w:bCs w:val="1"/>
          <w:noProof w:val="0"/>
          <w:color w:val="auto"/>
          <w:sz w:val="28"/>
          <w:szCs w:val="28"/>
          <w:lang w:val="en-GB"/>
        </w:rPr>
        <w:t>–FY202</w:t>
      </w:r>
      <w:r w:rsidRPr="295400AC" w:rsidR="3305C8E9">
        <w:rPr>
          <w:rFonts w:ascii="Arial" w:hAnsi="Arial" w:eastAsia="Arial" w:cs="Arial"/>
          <w:b w:val="1"/>
          <w:bCs w:val="1"/>
          <w:noProof w:val="0"/>
          <w:color w:val="auto"/>
          <w:sz w:val="28"/>
          <w:szCs w:val="28"/>
          <w:lang w:val="en-GB"/>
        </w:rPr>
        <w:t>5</w:t>
      </w:r>
      <w:r w:rsidRPr="295400AC" w:rsidR="4FBF269F">
        <w:rPr>
          <w:rFonts w:ascii="Arial" w:hAnsi="Arial" w:eastAsia="Arial" w:cs="Arial"/>
          <w:b w:val="1"/>
          <w:bCs w:val="1"/>
          <w:noProof w:val="0"/>
          <w:color w:val="auto"/>
          <w:sz w:val="28"/>
          <w:szCs w:val="28"/>
          <w:lang w:val="en-GB"/>
        </w:rPr>
        <w:t>)</w:t>
      </w:r>
      <w:bookmarkEnd w:id="1382634681"/>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2840"/>
        <w:gridCol w:w="1100"/>
        <w:gridCol w:w="1100"/>
        <w:gridCol w:w="1100"/>
        <w:gridCol w:w="1100"/>
        <w:gridCol w:w="1100"/>
      </w:tblGrid>
      <w:tr w:rsidR="295400AC" w:rsidTr="295400AC" w14:paraId="621D978A">
        <w:trPr>
          <w:trHeight w:val="300"/>
        </w:trPr>
        <w:tc>
          <w:tcPr>
            <w:tcW w:w="2840" w:type="dxa"/>
            <w:tcMar/>
            <w:vAlign w:val="center"/>
          </w:tcPr>
          <w:p w:rsidR="295400AC" w:rsidP="295400AC" w:rsidRDefault="295400AC" w14:paraId="422AD83E" w14:textId="12C248AF">
            <w:pPr>
              <w:bidi w:val="0"/>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Ratio</w:t>
            </w:r>
          </w:p>
        </w:tc>
        <w:tc>
          <w:tcPr>
            <w:tcW w:w="1100" w:type="dxa"/>
            <w:tcMar/>
            <w:vAlign w:val="center"/>
          </w:tcPr>
          <w:p w:rsidR="295400AC" w:rsidP="295400AC" w:rsidRDefault="295400AC" w14:paraId="6D79B670" w14:textId="594549DC">
            <w:pPr>
              <w:bidi w:val="0"/>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FY2021</w:t>
            </w:r>
          </w:p>
        </w:tc>
        <w:tc>
          <w:tcPr>
            <w:tcW w:w="1100" w:type="dxa"/>
            <w:tcMar/>
            <w:vAlign w:val="center"/>
          </w:tcPr>
          <w:p w:rsidR="295400AC" w:rsidP="295400AC" w:rsidRDefault="295400AC" w14:paraId="7D20BBCD" w14:textId="286FD971">
            <w:pPr>
              <w:bidi w:val="0"/>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FY2022</w:t>
            </w:r>
          </w:p>
        </w:tc>
        <w:tc>
          <w:tcPr>
            <w:tcW w:w="1100" w:type="dxa"/>
            <w:tcMar/>
            <w:vAlign w:val="center"/>
          </w:tcPr>
          <w:p w:rsidR="295400AC" w:rsidP="295400AC" w:rsidRDefault="295400AC" w14:paraId="4F73741C" w14:textId="24584676">
            <w:pPr>
              <w:bidi w:val="0"/>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FY2023</w:t>
            </w:r>
          </w:p>
        </w:tc>
        <w:tc>
          <w:tcPr>
            <w:tcW w:w="1100" w:type="dxa"/>
            <w:tcMar/>
            <w:vAlign w:val="center"/>
          </w:tcPr>
          <w:p w:rsidR="295400AC" w:rsidP="295400AC" w:rsidRDefault="295400AC" w14:paraId="53996692" w14:textId="2ADBFF07">
            <w:pPr>
              <w:bidi w:val="0"/>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FY2024</w:t>
            </w:r>
          </w:p>
        </w:tc>
        <w:tc>
          <w:tcPr>
            <w:tcW w:w="1100" w:type="dxa"/>
            <w:tcMar/>
            <w:vAlign w:val="center"/>
          </w:tcPr>
          <w:p w:rsidR="295400AC" w:rsidP="295400AC" w:rsidRDefault="295400AC" w14:paraId="2473063A" w14:textId="3A765956">
            <w:pPr>
              <w:bidi w:val="0"/>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FY2025</w:t>
            </w:r>
          </w:p>
        </w:tc>
      </w:tr>
      <w:tr w:rsidR="295400AC" w:rsidTr="295400AC" w14:paraId="15E9CB3D">
        <w:trPr>
          <w:trHeight w:val="300"/>
        </w:trPr>
        <w:tc>
          <w:tcPr>
            <w:tcW w:w="2840" w:type="dxa"/>
            <w:tcMar/>
            <w:vAlign w:val="center"/>
          </w:tcPr>
          <w:p w:rsidR="295400AC" w:rsidP="295400AC" w:rsidRDefault="295400AC" w14:paraId="3EA1337C" w14:textId="2B1F1C45">
            <w:pPr>
              <w:bidi w:val="0"/>
              <w:spacing w:before="0" w:beforeAutospacing="off" w:after="0" w:afterAutospacing="off"/>
              <w:rPr>
                <w:rFonts w:ascii="Arial Nova" w:hAnsi="Arial Nova" w:eastAsia="Arial Nova" w:cs="Arial Nova"/>
                <w:b w:val="1"/>
                <w:bCs w:val="1"/>
              </w:rPr>
            </w:pPr>
            <w:r w:rsidRPr="295400AC" w:rsidR="295400AC">
              <w:rPr>
                <w:rFonts w:ascii="Arial Nova" w:hAnsi="Arial Nova" w:eastAsia="Arial Nova" w:cs="Arial Nova"/>
                <w:b w:val="1"/>
                <w:bCs w:val="1"/>
              </w:rPr>
              <w:t>Operating Margin</w:t>
            </w:r>
          </w:p>
        </w:tc>
        <w:tc>
          <w:tcPr>
            <w:tcW w:w="1100" w:type="dxa"/>
            <w:tcMar/>
            <w:vAlign w:val="center"/>
          </w:tcPr>
          <w:p w:rsidR="295400AC" w:rsidP="295400AC" w:rsidRDefault="295400AC" w14:paraId="78ECC602" w14:textId="2B1EF5E8">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8.1%</w:t>
            </w:r>
          </w:p>
        </w:tc>
        <w:tc>
          <w:tcPr>
            <w:tcW w:w="1100" w:type="dxa"/>
            <w:tcMar/>
            <w:vAlign w:val="center"/>
          </w:tcPr>
          <w:p w:rsidR="295400AC" w:rsidP="295400AC" w:rsidRDefault="295400AC" w14:paraId="2DC28F35" w14:textId="155A39D1">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9.5%</w:t>
            </w:r>
          </w:p>
        </w:tc>
        <w:tc>
          <w:tcPr>
            <w:tcW w:w="1100" w:type="dxa"/>
            <w:tcMar/>
            <w:vAlign w:val="center"/>
          </w:tcPr>
          <w:p w:rsidR="295400AC" w:rsidP="295400AC" w:rsidRDefault="295400AC" w14:paraId="100772B5" w14:textId="38835459">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7.3%</w:t>
            </w:r>
          </w:p>
        </w:tc>
        <w:tc>
          <w:tcPr>
            <w:tcW w:w="1100" w:type="dxa"/>
            <w:tcMar/>
            <w:vAlign w:val="center"/>
          </w:tcPr>
          <w:p w:rsidR="295400AC" w:rsidP="295400AC" w:rsidRDefault="295400AC" w14:paraId="7644C4C9" w14:textId="24523EA4">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11.9%</w:t>
            </w:r>
          </w:p>
        </w:tc>
        <w:tc>
          <w:tcPr>
            <w:tcW w:w="1100" w:type="dxa"/>
            <w:tcMar/>
            <w:vAlign w:val="center"/>
          </w:tcPr>
          <w:p w:rsidR="295400AC" w:rsidP="295400AC" w:rsidRDefault="295400AC" w14:paraId="629D19D5" w14:textId="74220B56">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10.0%</w:t>
            </w:r>
          </w:p>
        </w:tc>
      </w:tr>
      <w:tr w:rsidR="295400AC" w:rsidTr="295400AC" w14:paraId="2CE166ED">
        <w:trPr>
          <w:trHeight w:val="300"/>
        </w:trPr>
        <w:tc>
          <w:tcPr>
            <w:tcW w:w="2840" w:type="dxa"/>
            <w:tcMar/>
            <w:vAlign w:val="center"/>
          </w:tcPr>
          <w:p w:rsidR="295400AC" w:rsidP="295400AC" w:rsidRDefault="295400AC" w14:paraId="71D3040C" w14:textId="25C7201B">
            <w:pPr>
              <w:bidi w:val="0"/>
              <w:spacing w:before="0" w:beforeAutospacing="off" w:after="0" w:afterAutospacing="off"/>
              <w:rPr>
                <w:rFonts w:ascii="Arial Nova" w:hAnsi="Arial Nova" w:eastAsia="Arial Nova" w:cs="Arial Nova"/>
                <w:b w:val="1"/>
                <w:bCs w:val="1"/>
              </w:rPr>
            </w:pPr>
            <w:r w:rsidRPr="295400AC" w:rsidR="295400AC">
              <w:rPr>
                <w:rFonts w:ascii="Arial Nova" w:hAnsi="Arial Nova" w:eastAsia="Arial Nova" w:cs="Arial Nova"/>
                <w:b w:val="1"/>
                <w:bCs w:val="1"/>
              </w:rPr>
              <w:t>Net Profit Margin</w:t>
            </w:r>
          </w:p>
        </w:tc>
        <w:tc>
          <w:tcPr>
            <w:tcW w:w="1100" w:type="dxa"/>
            <w:tcMar/>
            <w:vAlign w:val="center"/>
          </w:tcPr>
          <w:p w:rsidR="295400AC" w:rsidP="295400AC" w:rsidRDefault="295400AC" w14:paraId="48387927" w14:textId="040D8809">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10.8%</w:t>
            </w:r>
          </w:p>
        </w:tc>
        <w:tc>
          <w:tcPr>
            <w:tcW w:w="1100" w:type="dxa"/>
            <w:tcMar/>
            <w:vAlign w:val="center"/>
          </w:tcPr>
          <w:p w:rsidR="295400AC" w:rsidP="295400AC" w:rsidRDefault="295400AC" w14:paraId="2B94D014" w14:textId="211541C1">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12.7%</w:t>
            </w:r>
          </w:p>
        </w:tc>
        <w:tc>
          <w:tcPr>
            <w:tcW w:w="1100" w:type="dxa"/>
            <w:tcMar/>
            <w:vAlign w:val="center"/>
          </w:tcPr>
          <w:p w:rsidR="295400AC" w:rsidP="295400AC" w:rsidRDefault="295400AC" w14:paraId="1828D38F" w14:textId="41E71E06">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9.9%</w:t>
            </w:r>
          </w:p>
        </w:tc>
        <w:tc>
          <w:tcPr>
            <w:tcW w:w="1100" w:type="dxa"/>
            <w:tcMar/>
            <w:vAlign w:val="center"/>
          </w:tcPr>
          <w:p w:rsidR="295400AC" w:rsidP="295400AC" w:rsidRDefault="295400AC" w14:paraId="6DD58C51" w14:textId="53DC7003">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15.4%</w:t>
            </w:r>
          </w:p>
        </w:tc>
        <w:tc>
          <w:tcPr>
            <w:tcW w:w="1100" w:type="dxa"/>
            <w:tcMar/>
            <w:vAlign w:val="center"/>
          </w:tcPr>
          <w:p w:rsidR="295400AC" w:rsidP="295400AC" w:rsidRDefault="295400AC" w14:paraId="4F50F4A6" w14:textId="461460E5">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13.4%</w:t>
            </w:r>
          </w:p>
        </w:tc>
      </w:tr>
      <w:tr w:rsidR="295400AC" w:rsidTr="295400AC" w14:paraId="7AA35228">
        <w:trPr>
          <w:trHeight w:val="300"/>
        </w:trPr>
        <w:tc>
          <w:tcPr>
            <w:tcW w:w="2840" w:type="dxa"/>
            <w:tcMar/>
            <w:vAlign w:val="center"/>
          </w:tcPr>
          <w:p w:rsidR="295400AC" w:rsidP="295400AC" w:rsidRDefault="295400AC" w14:paraId="3FA0D374" w14:textId="3B01B255">
            <w:pPr>
              <w:bidi w:val="0"/>
              <w:spacing w:before="0" w:beforeAutospacing="off" w:after="0" w:afterAutospacing="off"/>
              <w:rPr>
                <w:rFonts w:ascii="Arial Nova" w:hAnsi="Arial Nova" w:eastAsia="Arial Nova" w:cs="Arial Nova"/>
                <w:b w:val="1"/>
                <w:bCs w:val="1"/>
              </w:rPr>
            </w:pPr>
            <w:r w:rsidRPr="295400AC" w:rsidR="295400AC">
              <w:rPr>
                <w:rFonts w:ascii="Arial Nova" w:hAnsi="Arial Nova" w:eastAsia="Arial Nova" w:cs="Arial Nova"/>
                <w:b w:val="1"/>
                <w:bCs w:val="1"/>
              </w:rPr>
              <w:t>Return on Equity (ROE)</w:t>
            </w:r>
          </w:p>
        </w:tc>
        <w:tc>
          <w:tcPr>
            <w:tcW w:w="1100" w:type="dxa"/>
            <w:tcMar/>
            <w:vAlign w:val="center"/>
          </w:tcPr>
          <w:p w:rsidR="295400AC" w:rsidP="295400AC" w:rsidRDefault="295400AC" w14:paraId="421108FB" w14:textId="72501115">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10.2%</w:t>
            </w:r>
          </w:p>
        </w:tc>
        <w:tc>
          <w:tcPr>
            <w:tcW w:w="1100" w:type="dxa"/>
            <w:tcMar/>
            <w:vAlign w:val="center"/>
          </w:tcPr>
          <w:p w:rsidR="295400AC" w:rsidP="295400AC" w:rsidRDefault="295400AC" w14:paraId="77E75012" w14:textId="1E3D729D">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11.5%</w:t>
            </w:r>
          </w:p>
        </w:tc>
        <w:tc>
          <w:tcPr>
            <w:tcW w:w="1100" w:type="dxa"/>
            <w:tcMar/>
            <w:vAlign w:val="center"/>
          </w:tcPr>
          <w:p w:rsidR="295400AC" w:rsidP="295400AC" w:rsidRDefault="295400AC" w14:paraId="2CAB3D1B" w14:textId="03AE8B4E">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9.0%</w:t>
            </w:r>
          </w:p>
        </w:tc>
        <w:tc>
          <w:tcPr>
            <w:tcW w:w="1100" w:type="dxa"/>
            <w:tcMar/>
            <w:vAlign w:val="center"/>
          </w:tcPr>
          <w:p w:rsidR="295400AC" w:rsidP="295400AC" w:rsidRDefault="295400AC" w14:paraId="2E3EC30C" w14:textId="09F5881A">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15.8%</w:t>
            </w:r>
          </w:p>
        </w:tc>
        <w:tc>
          <w:tcPr>
            <w:tcW w:w="1100" w:type="dxa"/>
            <w:tcMar/>
            <w:vAlign w:val="center"/>
          </w:tcPr>
          <w:p w:rsidR="295400AC" w:rsidP="295400AC" w:rsidRDefault="295400AC" w14:paraId="7A38A7F0" w14:textId="72C3747B">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13.6%</w:t>
            </w:r>
          </w:p>
        </w:tc>
      </w:tr>
      <w:tr w:rsidR="295400AC" w:rsidTr="295400AC" w14:paraId="07E0F295">
        <w:trPr>
          <w:trHeight w:val="300"/>
        </w:trPr>
        <w:tc>
          <w:tcPr>
            <w:tcW w:w="2840" w:type="dxa"/>
            <w:tcMar/>
            <w:vAlign w:val="center"/>
          </w:tcPr>
          <w:p w:rsidR="295400AC" w:rsidP="295400AC" w:rsidRDefault="295400AC" w14:paraId="36A5C717" w14:textId="4C7D2B8D">
            <w:pPr>
              <w:bidi w:val="0"/>
              <w:spacing w:before="0" w:beforeAutospacing="off" w:after="0" w:afterAutospacing="off"/>
              <w:rPr>
                <w:rFonts w:ascii="Arial Nova" w:hAnsi="Arial Nova" w:eastAsia="Arial Nova" w:cs="Arial Nova"/>
                <w:b w:val="1"/>
                <w:bCs w:val="1"/>
              </w:rPr>
            </w:pPr>
            <w:r w:rsidRPr="295400AC" w:rsidR="295400AC">
              <w:rPr>
                <w:rFonts w:ascii="Arial Nova" w:hAnsi="Arial Nova" w:eastAsia="Arial Nova" w:cs="Arial Nova"/>
                <w:b w:val="1"/>
                <w:bCs w:val="1"/>
              </w:rPr>
              <w:t>Return on Assets (ROA)</w:t>
            </w:r>
          </w:p>
        </w:tc>
        <w:tc>
          <w:tcPr>
            <w:tcW w:w="1100" w:type="dxa"/>
            <w:tcMar/>
            <w:vAlign w:val="center"/>
          </w:tcPr>
          <w:p w:rsidR="295400AC" w:rsidP="295400AC" w:rsidRDefault="295400AC" w14:paraId="19630715" w14:textId="357F2F3C">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3.9%</w:t>
            </w:r>
          </w:p>
        </w:tc>
        <w:tc>
          <w:tcPr>
            <w:tcW w:w="1100" w:type="dxa"/>
            <w:tcMar/>
            <w:vAlign w:val="center"/>
          </w:tcPr>
          <w:p w:rsidR="295400AC" w:rsidP="295400AC" w:rsidRDefault="295400AC" w14:paraId="5270D915" w14:textId="79DB3EDB">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4.4%</w:t>
            </w:r>
          </w:p>
        </w:tc>
        <w:tc>
          <w:tcPr>
            <w:tcW w:w="1100" w:type="dxa"/>
            <w:tcMar/>
            <w:vAlign w:val="center"/>
          </w:tcPr>
          <w:p w:rsidR="295400AC" w:rsidP="295400AC" w:rsidRDefault="295400AC" w14:paraId="2B2C70D4" w14:textId="4A0139CD">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3.5%</w:t>
            </w:r>
          </w:p>
        </w:tc>
        <w:tc>
          <w:tcPr>
            <w:tcW w:w="1100" w:type="dxa"/>
            <w:tcMar/>
            <w:vAlign w:val="center"/>
          </w:tcPr>
          <w:p w:rsidR="295400AC" w:rsidP="295400AC" w:rsidRDefault="295400AC" w14:paraId="6798308C" w14:textId="21529D20">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6.0%</w:t>
            </w:r>
          </w:p>
        </w:tc>
        <w:tc>
          <w:tcPr>
            <w:tcW w:w="1100" w:type="dxa"/>
            <w:tcMar/>
            <w:vAlign w:val="center"/>
          </w:tcPr>
          <w:p w:rsidR="295400AC" w:rsidP="295400AC" w:rsidRDefault="295400AC" w14:paraId="18951A15" w14:textId="581BC5ED">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5.2%</w:t>
            </w:r>
          </w:p>
        </w:tc>
      </w:tr>
    </w:tbl>
    <w:p w:rsidR="328D21AB" w:rsidP="295400AC" w:rsidRDefault="328D21AB" w14:paraId="349E3153" w14:textId="7B322AD8">
      <w:pPr>
        <w:pStyle w:val="Heading3"/>
        <w:bidi w:val="0"/>
        <w:rPr>
          <w:rFonts w:ascii="Arial Nova" w:hAnsi="Arial Nova" w:eastAsia="Arial Nova" w:cs="Arial Nova"/>
          <w:noProof w:val="0"/>
          <w:lang w:val="en-GB"/>
        </w:rPr>
      </w:pPr>
    </w:p>
    <w:p w:rsidR="328D21AB" w:rsidP="295400AC" w:rsidRDefault="328D21AB" w14:paraId="5416830F" w14:textId="7D7D4AC6">
      <w:pPr>
        <w:pStyle w:val="Heading3"/>
        <w:bidi w:val="0"/>
        <w:spacing w:before="281" w:beforeAutospacing="off" w:after="281" w:afterAutospacing="off"/>
        <w:rPr>
          <w:rFonts w:ascii="Arial Nova" w:hAnsi="Arial Nova" w:eastAsia="Arial Nova" w:cs="Arial Nova"/>
          <w:b w:val="1"/>
          <w:bCs w:val="1"/>
          <w:noProof w:val="0"/>
          <w:color w:val="auto"/>
          <w:sz w:val="28"/>
          <w:szCs w:val="28"/>
          <w:lang w:val="en-GB"/>
        </w:rPr>
      </w:pPr>
      <w:bookmarkStart w:name="_Toc1851035295" w:id="17844974"/>
      <w:r w:rsidRPr="295400AC" w:rsidR="6C79031A">
        <w:rPr>
          <w:rFonts w:ascii="Arial Nova" w:hAnsi="Arial Nova" w:eastAsia="Arial Nova" w:cs="Arial Nova"/>
          <w:b w:val="1"/>
          <w:bCs w:val="1"/>
          <w:noProof w:val="0"/>
          <w:color w:val="auto"/>
          <w:sz w:val="28"/>
          <w:szCs w:val="28"/>
          <w:lang w:val="en-GB"/>
        </w:rPr>
        <w:t>ROCE Calculations</w:t>
      </w:r>
      <w:bookmarkEnd w:id="17844974"/>
      <w:r w:rsidRPr="295400AC" w:rsidR="6C79031A">
        <w:rPr>
          <w:rFonts w:ascii="Arial Nova" w:hAnsi="Arial Nova" w:eastAsia="Arial Nova" w:cs="Arial Nova"/>
          <w:b w:val="1"/>
          <w:bCs w:val="1"/>
          <w:noProof w:val="0"/>
          <w:color w:val="auto"/>
          <w:sz w:val="28"/>
          <w:szCs w:val="28"/>
          <w:lang w:val="en-GB"/>
        </w:rPr>
        <w:t xml:space="preserve"> </w:t>
      </w: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2273"/>
        <w:gridCol w:w="2112"/>
        <w:gridCol w:w="2053"/>
        <w:gridCol w:w="1453"/>
      </w:tblGrid>
      <w:tr w:rsidR="295400AC" w:rsidTr="295400AC" w14:paraId="5FE90429">
        <w:trPr>
          <w:trHeight w:val="300"/>
        </w:trPr>
        <w:tc>
          <w:tcPr>
            <w:tcW w:w="2273" w:type="dxa"/>
            <w:tcMar/>
            <w:vAlign w:val="center"/>
          </w:tcPr>
          <w:p w:rsidR="295400AC" w:rsidP="295400AC" w:rsidRDefault="295400AC" w14:paraId="4943E543" w14:textId="73962931">
            <w:pPr>
              <w:bidi w:val="0"/>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Year / Period</w:t>
            </w:r>
          </w:p>
        </w:tc>
        <w:tc>
          <w:tcPr>
            <w:tcW w:w="2112" w:type="dxa"/>
            <w:tcMar/>
            <w:vAlign w:val="center"/>
          </w:tcPr>
          <w:p w:rsidR="295400AC" w:rsidP="295400AC" w:rsidRDefault="295400AC" w14:paraId="06F07113" w14:textId="79AD81F2">
            <w:pPr>
              <w:bidi w:val="0"/>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Calculation</w:t>
            </w:r>
          </w:p>
        </w:tc>
        <w:tc>
          <w:tcPr>
            <w:tcW w:w="2053" w:type="dxa"/>
            <w:tcMar/>
            <w:vAlign w:val="center"/>
          </w:tcPr>
          <w:p w:rsidR="295400AC" w:rsidP="295400AC" w:rsidRDefault="295400AC" w14:paraId="76C6E07A" w14:textId="7D4498AD">
            <w:pPr>
              <w:bidi w:val="0"/>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ROCE (Decimal)</w:t>
            </w:r>
          </w:p>
        </w:tc>
        <w:tc>
          <w:tcPr>
            <w:tcW w:w="1453" w:type="dxa"/>
            <w:tcMar/>
            <w:vAlign w:val="center"/>
          </w:tcPr>
          <w:p w:rsidR="295400AC" w:rsidP="295400AC" w:rsidRDefault="295400AC" w14:paraId="12CC8136" w14:textId="66BF3DD6">
            <w:pPr>
              <w:bidi w:val="0"/>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ROCE (%)</w:t>
            </w:r>
          </w:p>
        </w:tc>
      </w:tr>
      <w:tr w:rsidR="295400AC" w:rsidTr="295400AC" w14:paraId="6F686D57">
        <w:trPr>
          <w:trHeight w:val="300"/>
        </w:trPr>
        <w:tc>
          <w:tcPr>
            <w:tcW w:w="2273" w:type="dxa"/>
            <w:tcMar/>
            <w:vAlign w:val="center"/>
          </w:tcPr>
          <w:p w:rsidR="295400AC" w:rsidP="295400AC" w:rsidRDefault="295400AC" w14:paraId="6AB6363E" w14:textId="1E6045D3">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2024</w:t>
            </w:r>
          </w:p>
        </w:tc>
        <w:tc>
          <w:tcPr>
            <w:tcW w:w="2112" w:type="dxa"/>
            <w:tcMar/>
            <w:vAlign w:val="center"/>
          </w:tcPr>
          <w:p w:rsidR="295400AC" w:rsidP="295400AC" w:rsidRDefault="295400AC" w14:paraId="051BED4C" w14:textId="65FD3958">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5,354.7 ÷ 55,639.9</w:t>
            </w:r>
          </w:p>
        </w:tc>
        <w:tc>
          <w:tcPr>
            <w:tcW w:w="2053" w:type="dxa"/>
            <w:tcMar/>
            <w:vAlign w:val="center"/>
          </w:tcPr>
          <w:p w:rsidR="295400AC" w:rsidP="295400AC" w:rsidRDefault="295400AC" w14:paraId="480B4A70" w14:textId="04EEA901">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0.0963</w:t>
            </w:r>
          </w:p>
        </w:tc>
        <w:tc>
          <w:tcPr>
            <w:tcW w:w="1453" w:type="dxa"/>
            <w:tcMar/>
            <w:vAlign w:val="center"/>
          </w:tcPr>
          <w:p w:rsidR="295400AC" w:rsidP="295400AC" w:rsidRDefault="295400AC" w14:paraId="51805FC4" w14:textId="57090A7A">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9.6%</w:t>
            </w:r>
          </w:p>
        </w:tc>
      </w:tr>
      <w:tr w:rsidR="295400AC" w:rsidTr="295400AC" w14:paraId="1E8CAA26">
        <w:trPr>
          <w:trHeight w:val="300"/>
        </w:trPr>
        <w:tc>
          <w:tcPr>
            <w:tcW w:w="2273" w:type="dxa"/>
            <w:tcMar/>
            <w:vAlign w:val="center"/>
          </w:tcPr>
          <w:p w:rsidR="295400AC" w:rsidP="295400AC" w:rsidRDefault="295400AC" w14:paraId="2DB2179B" w14:textId="1CE79AAC">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2021 (assumed*)</w:t>
            </w:r>
          </w:p>
        </w:tc>
        <w:tc>
          <w:tcPr>
            <w:tcW w:w="2112" w:type="dxa"/>
            <w:tcMar/>
            <w:vAlign w:val="center"/>
          </w:tcPr>
          <w:p w:rsidR="295400AC" w:rsidP="295400AC" w:rsidRDefault="295400AC" w14:paraId="621365EB" w14:textId="72B41935">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2,197.7 ÷ 38,318.4</w:t>
            </w:r>
          </w:p>
        </w:tc>
        <w:tc>
          <w:tcPr>
            <w:tcW w:w="2053" w:type="dxa"/>
            <w:tcMar/>
            <w:vAlign w:val="center"/>
          </w:tcPr>
          <w:p w:rsidR="295400AC" w:rsidP="295400AC" w:rsidRDefault="295400AC" w14:paraId="56A06A57" w14:textId="1C44A636">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0.0574</w:t>
            </w:r>
          </w:p>
        </w:tc>
        <w:tc>
          <w:tcPr>
            <w:tcW w:w="1453" w:type="dxa"/>
            <w:tcMar/>
            <w:vAlign w:val="center"/>
          </w:tcPr>
          <w:p w:rsidR="295400AC" w:rsidP="295400AC" w:rsidRDefault="295400AC" w14:paraId="10ABEC48" w14:textId="5E37C129">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5.7%</w:t>
            </w:r>
          </w:p>
        </w:tc>
      </w:tr>
      <w:tr w:rsidR="295400AC" w:rsidTr="295400AC" w14:paraId="6A65E89A">
        <w:trPr>
          <w:trHeight w:val="300"/>
        </w:trPr>
        <w:tc>
          <w:tcPr>
            <w:tcW w:w="2273" w:type="dxa"/>
            <w:tcMar/>
            <w:vAlign w:val="center"/>
          </w:tcPr>
          <w:p w:rsidR="295400AC" w:rsidP="295400AC" w:rsidRDefault="295400AC" w14:paraId="7EE55ADE" w14:textId="62933F25">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2022</w:t>
            </w:r>
          </w:p>
        </w:tc>
        <w:tc>
          <w:tcPr>
            <w:tcW w:w="2112" w:type="dxa"/>
            <w:tcMar/>
            <w:vAlign w:val="center"/>
          </w:tcPr>
          <w:p w:rsidR="295400AC" w:rsidP="295400AC" w:rsidRDefault="295400AC" w14:paraId="556D1E2F" w14:textId="4C6086C1">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2,995.7 ÷ 43,326.6</w:t>
            </w:r>
          </w:p>
        </w:tc>
        <w:tc>
          <w:tcPr>
            <w:tcW w:w="2053" w:type="dxa"/>
            <w:tcMar/>
            <w:vAlign w:val="center"/>
          </w:tcPr>
          <w:p w:rsidR="295400AC" w:rsidP="295400AC" w:rsidRDefault="295400AC" w14:paraId="77F85AFA" w14:textId="7E3DE20A">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0.0691</w:t>
            </w:r>
          </w:p>
        </w:tc>
        <w:tc>
          <w:tcPr>
            <w:tcW w:w="1453" w:type="dxa"/>
            <w:tcMar/>
            <w:vAlign w:val="center"/>
          </w:tcPr>
          <w:p w:rsidR="295400AC" w:rsidP="295400AC" w:rsidRDefault="295400AC" w14:paraId="422D4F17" w14:textId="607CDCB6">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6.9%</w:t>
            </w:r>
          </w:p>
        </w:tc>
      </w:tr>
      <w:tr w:rsidR="295400AC" w:rsidTr="295400AC" w14:paraId="653D1037">
        <w:trPr>
          <w:trHeight w:val="300"/>
        </w:trPr>
        <w:tc>
          <w:tcPr>
            <w:tcW w:w="2273" w:type="dxa"/>
            <w:tcMar/>
            <w:vAlign w:val="center"/>
          </w:tcPr>
          <w:p w:rsidR="295400AC" w:rsidP="295400AC" w:rsidRDefault="295400AC" w14:paraId="03A96BB1" w14:textId="534666B4">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2023</w:t>
            </w:r>
          </w:p>
        </w:tc>
        <w:tc>
          <w:tcPr>
            <w:tcW w:w="2112" w:type="dxa"/>
            <w:tcMar/>
            <w:vAlign w:val="center"/>
          </w:tcPr>
          <w:p w:rsidR="295400AC" w:rsidP="295400AC" w:rsidRDefault="295400AC" w14:paraId="63D4FD8A" w14:textId="4003F28F">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2,720.0 ÷ 48,095.0</w:t>
            </w:r>
          </w:p>
        </w:tc>
        <w:tc>
          <w:tcPr>
            <w:tcW w:w="2053" w:type="dxa"/>
            <w:tcMar/>
            <w:vAlign w:val="center"/>
          </w:tcPr>
          <w:p w:rsidR="295400AC" w:rsidP="295400AC" w:rsidRDefault="295400AC" w14:paraId="1252DE48" w14:textId="3DE94917">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0.0566</w:t>
            </w:r>
          </w:p>
        </w:tc>
        <w:tc>
          <w:tcPr>
            <w:tcW w:w="1453" w:type="dxa"/>
            <w:tcMar/>
            <w:vAlign w:val="center"/>
          </w:tcPr>
          <w:p w:rsidR="295400AC" w:rsidP="295400AC" w:rsidRDefault="295400AC" w14:paraId="2009BC43" w14:textId="5B6361F5">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5.6%</w:t>
            </w:r>
          </w:p>
        </w:tc>
      </w:tr>
      <w:tr w:rsidR="295400AC" w:rsidTr="295400AC" w14:paraId="2C517023">
        <w:trPr>
          <w:trHeight w:val="300"/>
        </w:trPr>
        <w:tc>
          <w:tcPr>
            <w:tcW w:w="2273" w:type="dxa"/>
            <w:tcMar/>
            <w:vAlign w:val="center"/>
          </w:tcPr>
          <w:p w:rsidR="295400AC" w:rsidP="295400AC" w:rsidRDefault="295400AC" w14:paraId="177DD42B" w14:textId="686B28CF">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2025 (Projected 9m)</w:t>
            </w:r>
          </w:p>
        </w:tc>
        <w:tc>
          <w:tcPr>
            <w:tcW w:w="2112" w:type="dxa"/>
            <w:tcMar/>
            <w:vAlign w:val="center"/>
          </w:tcPr>
          <w:p w:rsidR="295400AC" w:rsidP="295400AC" w:rsidRDefault="295400AC" w14:paraId="083A548C" w14:textId="184BF2F0">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4,785.3 ÷ 62,551.8</w:t>
            </w:r>
          </w:p>
        </w:tc>
        <w:tc>
          <w:tcPr>
            <w:tcW w:w="2053" w:type="dxa"/>
            <w:tcMar/>
            <w:vAlign w:val="center"/>
          </w:tcPr>
          <w:p w:rsidR="295400AC" w:rsidP="295400AC" w:rsidRDefault="295400AC" w14:paraId="47DA6B1A" w14:textId="25382D9E">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0.0765</w:t>
            </w:r>
          </w:p>
        </w:tc>
        <w:tc>
          <w:tcPr>
            <w:tcW w:w="1453" w:type="dxa"/>
            <w:tcMar/>
            <w:vAlign w:val="center"/>
          </w:tcPr>
          <w:p w:rsidR="295400AC" w:rsidP="295400AC" w:rsidRDefault="295400AC" w14:paraId="243483E6" w14:textId="72137BF8">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7.6%</w:t>
            </w:r>
          </w:p>
        </w:tc>
      </w:tr>
    </w:tbl>
    <w:p w:rsidR="328D21AB" w:rsidP="295400AC" w:rsidRDefault="328D21AB" w14:paraId="26F201D5" w14:textId="0224FD91">
      <w:pPr>
        <w:pStyle w:val="Normal"/>
        <w:bidi w:val="0"/>
        <w:rPr>
          <w:noProof w:val="0"/>
          <w:lang w:val="en-GB"/>
        </w:rPr>
      </w:pPr>
    </w:p>
    <w:p w:rsidR="328D21AB" w:rsidP="295400AC" w:rsidRDefault="328D21AB" w14:paraId="1777908B" w14:textId="7620CCA4">
      <w:pPr>
        <w:pStyle w:val="Normal"/>
        <w:bidi w:val="0"/>
        <w:rPr>
          <w:rFonts w:ascii="Aptos" w:hAnsi="Aptos" w:eastAsia="Aptos" w:cs="Aptos"/>
          <w:noProof w:val="0"/>
          <w:sz w:val="24"/>
          <w:szCs w:val="24"/>
          <w:lang w:val="en-GB"/>
        </w:rPr>
      </w:pPr>
      <w:r>
        <w:br/>
      </w:r>
    </w:p>
    <w:p w:rsidR="328D21AB" w:rsidP="295400AC" w:rsidRDefault="328D21AB" w14:paraId="4F831FD1" w14:textId="5DF805DF">
      <w:pPr>
        <w:pStyle w:val="Heading3"/>
        <w:bidi w:val="0"/>
        <w:spacing w:before="281" w:beforeAutospacing="off" w:after="281" w:afterAutospacing="off"/>
        <w:rPr>
          <w:rFonts w:ascii="Arial Nova" w:hAnsi="Arial Nova" w:eastAsia="Arial Nova" w:cs="Arial Nova"/>
          <w:b w:val="1"/>
          <w:bCs w:val="1"/>
          <w:noProof w:val="0"/>
          <w:color w:val="auto"/>
          <w:sz w:val="28"/>
          <w:szCs w:val="28"/>
          <w:lang w:val="en-GB"/>
        </w:rPr>
      </w:pPr>
      <w:bookmarkStart w:name="_Toc181423345" w:id="1290269863"/>
      <w:r w:rsidRPr="295400AC" w:rsidR="6C79031A">
        <w:rPr>
          <w:rFonts w:ascii="Arial Nova" w:hAnsi="Arial Nova" w:eastAsia="Arial Nova" w:cs="Arial Nova"/>
          <w:b w:val="1"/>
          <w:bCs w:val="1"/>
          <w:noProof w:val="0"/>
          <w:color w:val="auto"/>
          <w:sz w:val="28"/>
          <w:szCs w:val="28"/>
          <w:lang w:val="en-GB"/>
        </w:rPr>
        <w:t>ROCE Table</w:t>
      </w:r>
      <w:bookmarkEnd w:id="1290269863"/>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780"/>
        <w:gridCol w:w="1453"/>
      </w:tblGrid>
      <w:tr w:rsidR="295400AC" w:rsidTr="295400AC" w14:paraId="037BEB3B">
        <w:trPr>
          <w:trHeight w:val="300"/>
        </w:trPr>
        <w:tc>
          <w:tcPr>
            <w:tcW w:w="780" w:type="dxa"/>
            <w:tcMar/>
            <w:vAlign w:val="center"/>
          </w:tcPr>
          <w:p w:rsidR="295400AC" w:rsidP="295400AC" w:rsidRDefault="295400AC" w14:paraId="32E04B0B" w14:textId="5D193490">
            <w:pPr>
              <w:bidi w:val="0"/>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Year</w:t>
            </w:r>
          </w:p>
        </w:tc>
        <w:tc>
          <w:tcPr>
            <w:tcW w:w="1453" w:type="dxa"/>
            <w:tcMar/>
            <w:vAlign w:val="center"/>
          </w:tcPr>
          <w:p w:rsidR="295400AC" w:rsidP="295400AC" w:rsidRDefault="295400AC" w14:paraId="5A645265" w14:textId="6FF3EEBD">
            <w:pPr>
              <w:bidi w:val="0"/>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ROCE (%)</w:t>
            </w:r>
          </w:p>
        </w:tc>
      </w:tr>
      <w:tr w:rsidR="295400AC" w:rsidTr="295400AC" w14:paraId="3BC40E64">
        <w:trPr>
          <w:trHeight w:val="300"/>
        </w:trPr>
        <w:tc>
          <w:tcPr>
            <w:tcW w:w="780" w:type="dxa"/>
            <w:tcMar/>
            <w:vAlign w:val="center"/>
          </w:tcPr>
          <w:p w:rsidR="295400AC" w:rsidP="295400AC" w:rsidRDefault="295400AC" w14:paraId="5A48D1CA" w14:textId="5E47B149">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2021</w:t>
            </w:r>
          </w:p>
        </w:tc>
        <w:tc>
          <w:tcPr>
            <w:tcW w:w="1453" w:type="dxa"/>
            <w:tcMar/>
            <w:vAlign w:val="center"/>
          </w:tcPr>
          <w:p w:rsidR="295400AC" w:rsidP="295400AC" w:rsidRDefault="295400AC" w14:paraId="7E0A3370" w14:textId="0F9044E6">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9.4</w:t>
            </w:r>
          </w:p>
        </w:tc>
      </w:tr>
      <w:tr w:rsidR="295400AC" w:rsidTr="295400AC" w14:paraId="1D8DB9C5">
        <w:trPr>
          <w:trHeight w:val="300"/>
        </w:trPr>
        <w:tc>
          <w:tcPr>
            <w:tcW w:w="780" w:type="dxa"/>
            <w:tcMar/>
            <w:vAlign w:val="center"/>
          </w:tcPr>
          <w:p w:rsidR="295400AC" w:rsidP="295400AC" w:rsidRDefault="295400AC" w14:paraId="6F859FB8" w14:textId="6A4C41FA">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2022</w:t>
            </w:r>
          </w:p>
        </w:tc>
        <w:tc>
          <w:tcPr>
            <w:tcW w:w="1453" w:type="dxa"/>
            <w:tcMar/>
            <w:vAlign w:val="center"/>
          </w:tcPr>
          <w:p w:rsidR="295400AC" w:rsidP="295400AC" w:rsidRDefault="295400AC" w14:paraId="25486FAA" w14:textId="0B4CA832">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10.3</w:t>
            </w:r>
          </w:p>
        </w:tc>
      </w:tr>
      <w:tr w:rsidR="295400AC" w:rsidTr="295400AC" w14:paraId="116F5CDA">
        <w:trPr>
          <w:trHeight w:val="300"/>
        </w:trPr>
        <w:tc>
          <w:tcPr>
            <w:tcW w:w="780" w:type="dxa"/>
            <w:tcMar/>
            <w:vAlign w:val="center"/>
          </w:tcPr>
          <w:p w:rsidR="295400AC" w:rsidP="295400AC" w:rsidRDefault="295400AC" w14:paraId="5460EA01" w14:textId="7F657EA0">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2023</w:t>
            </w:r>
          </w:p>
        </w:tc>
        <w:tc>
          <w:tcPr>
            <w:tcW w:w="1453" w:type="dxa"/>
            <w:tcMar/>
            <w:vAlign w:val="center"/>
          </w:tcPr>
          <w:p w:rsidR="295400AC" w:rsidP="295400AC" w:rsidRDefault="295400AC" w14:paraId="4396C5B3" w14:textId="2BB23B85">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8.8</w:t>
            </w:r>
          </w:p>
        </w:tc>
      </w:tr>
      <w:tr w:rsidR="295400AC" w:rsidTr="295400AC" w14:paraId="0207A81E">
        <w:trPr>
          <w:trHeight w:val="300"/>
        </w:trPr>
        <w:tc>
          <w:tcPr>
            <w:tcW w:w="780" w:type="dxa"/>
            <w:tcMar/>
            <w:vAlign w:val="center"/>
          </w:tcPr>
          <w:p w:rsidR="295400AC" w:rsidP="295400AC" w:rsidRDefault="295400AC" w14:paraId="1CD8D4E7" w14:textId="367FA5CA">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2024</w:t>
            </w:r>
          </w:p>
        </w:tc>
        <w:tc>
          <w:tcPr>
            <w:tcW w:w="1453" w:type="dxa"/>
            <w:tcMar/>
            <w:vAlign w:val="center"/>
          </w:tcPr>
          <w:p w:rsidR="295400AC" w:rsidP="295400AC" w:rsidRDefault="295400AC" w14:paraId="4014C4C7" w14:textId="09C3B0C9">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15.2</w:t>
            </w:r>
          </w:p>
        </w:tc>
      </w:tr>
      <w:tr w:rsidR="295400AC" w:rsidTr="295400AC" w14:paraId="162BE1CD">
        <w:trPr>
          <w:trHeight w:val="300"/>
        </w:trPr>
        <w:tc>
          <w:tcPr>
            <w:tcW w:w="780" w:type="dxa"/>
            <w:tcMar/>
            <w:vAlign w:val="center"/>
          </w:tcPr>
          <w:p w:rsidR="295400AC" w:rsidP="295400AC" w:rsidRDefault="295400AC" w14:paraId="01FEC90A" w14:textId="4E825A46">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2025</w:t>
            </w:r>
          </w:p>
        </w:tc>
        <w:tc>
          <w:tcPr>
            <w:tcW w:w="1453" w:type="dxa"/>
            <w:tcMar/>
            <w:vAlign w:val="center"/>
          </w:tcPr>
          <w:p w:rsidR="295400AC" w:rsidP="295400AC" w:rsidRDefault="295400AC" w14:paraId="525AB475" w14:textId="41E8FEBF">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13.0</w:t>
            </w:r>
          </w:p>
        </w:tc>
      </w:tr>
    </w:tbl>
    <w:p w:rsidR="328D21AB" w:rsidP="295400AC" w:rsidRDefault="328D21AB" w14:paraId="154D1B7F" w14:textId="5D052FF6">
      <w:pPr>
        <w:pStyle w:val="Normal"/>
        <w:bidi w:val="0"/>
        <w:spacing w:before="0" w:beforeAutospacing="off" w:after="0" w:afterAutospacing="off"/>
        <w:rPr>
          <w:rFonts w:ascii="Arial Nova" w:hAnsi="Arial Nova" w:eastAsia="Arial Nova" w:cs="Arial Nova"/>
          <w:noProof w:val="0"/>
          <w:sz w:val="24"/>
          <w:szCs w:val="24"/>
          <w:lang w:val="en-GB"/>
        </w:rPr>
      </w:pPr>
    </w:p>
    <w:p w:rsidR="328D21AB" w:rsidP="295400AC" w:rsidRDefault="328D21AB" w14:paraId="0B600C02" w14:textId="515BCC97">
      <w:pPr>
        <w:pStyle w:val="Normal"/>
        <w:bidi w:val="0"/>
        <w:spacing w:before="0" w:beforeAutospacing="off" w:after="0" w:afterAutospacing="off"/>
        <w:rPr>
          <w:rFonts w:ascii="Arial Nova" w:hAnsi="Arial Nova" w:eastAsia="Arial Nova" w:cs="Arial Nova"/>
          <w:noProof w:val="0"/>
          <w:sz w:val="24"/>
          <w:szCs w:val="24"/>
          <w:lang w:val="en-GB"/>
        </w:rPr>
      </w:pPr>
      <w:r w:rsidRPr="295400AC" w:rsidR="6C79031A">
        <w:rPr>
          <w:rFonts w:ascii="Arial Nova" w:hAnsi="Arial Nova" w:eastAsia="Arial Nova" w:cs="Arial Nova"/>
          <w:noProof w:val="0"/>
          <w:sz w:val="24"/>
          <w:szCs w:val="24"/>
          <w:lang w:val="en-GB"/>
        </w:rPr>
        <w:t xml:space="preserve">These ROCE figures align with the trend in </w:t>
      </w:r>
      <w:r w:rsidRPr="295400AC" w:rsidR="6C79031A">
        <w:rPr>
          <w:rFonts w:ascii="Arial Nova" w:hAnsi="Arial Nova" w:eastAsia="Arial Nova" w:cs="Arial Nova"/>
          <w:b w:val="1"/>
          <w:bCs w:val="1"/>
          <w:noProof w:val="0"/>
          <w:sz w:val="24"/>
          <w:szCs w:val="24"/>
          <w:lang w:val="en-GB"/>
        </w:rPr>
        <w:t>ROE</w:t>
      </w:r>
      <w:r w:rsidRPr="295400AC" w:rsidR="6C79031A">
        <w:rPr>
          <w:rFonts w:ascii="Arial Nova" w:hAnsi="Arial Nova" w:eastAsia="Arial Nova" w:cs="Arial Nova"/>
          <w:noProof w:val="0"/>
          <w:sz w:val="24"/>
          <w:szCs w:val="24"/>
          <w:lang w:val="en-GB"/>
        </w:rPr>
        <w:t xml:space="preserve"> and </w:t>
      </w:r>
      <w:r w:rsidRPr="295400AC" w:rsidR="6C79031A">
        <w:rPr>
          <w:rFonts w:ascii="Arial Nova" w:hAnsi="Arial Nova" w:eastAsia="Arial Nova" w:cs="Arial Nova"/>
          <w:b w:val="1"/>
          <w:bCs w:val="1"/>
          <w:noProof w:val="0"/>
          <w:sz w:val="24"/>
          <w:szCs w:val="24"/>
          <w:lang w:val="en-GB"/>
        </w:rPr>
        <w:t>ROA</w:t>
      </w:r>
      <w:r w:rsidRPr="295400AC" w:rsidR="6C79031A">
        <w:rPr>
          <w:rFonts w:ascii="Arial Nova" w:hAnsi="Arial Nova" w:eastAsia="Arial Nova" w:cs="Arial Nova"/>
          <w:noProof w:val="0"/>
          <w:sz w:val="24"/>
          <w:szCs w:val="24"/>
          <w:lang w:val="en-GB"/>
        </w:rPr>
        <w:t>, showing improved efficiency in 2024 and slight moderation in 2025.</w:t>
      </w:r>
    </w:p>
    <w:p w:rsidR="328D21AB" w:rsidP="295400AC" w:rsidRDefault="328D21AB" w14:paraId="0995EF93" w14:textId="6B807A1A">
      <w:pPr>
        <w:pStyle w:val="Normal"/>
        <w:bidi w:val="0"/>
        <w:rPr>
          <w:noProof w:val="0"/>
          <w:lang w:val="en-GB"/>
        </w:rPr>
      </w:pPr>
    </w:p>
    <w:p w:rsidR="328D21AB" w:rsidP="295400AC" w:rsidRDefault="328D21AB" w14:paraId="01DB2416" w14:textId="7EF8539A">
      <w:pPr>
        <w:pStyle w:val="Normal"/>
        <w:bidi w:val="0"/>
        <w:rPr>
          <w:noProof w:val="0"/>
          <w:lang w:val="en-GB"/>
        </w:rPr>
      </w:pPr>
    </w:p>
    <w:p w:rsidR="328D21AB" w:rsidP="295400AC" w:rsidRDefault="328D21AB" w14:paraId="60431D3D" w14:textId="4E40CB77">
      <w:pPr>
        <w:pStyle w:val="Normal"/>
        <w:bidi w:val="0"/>
        <w:rPr>
          <w:noProof w:val="0"/>
          <w:lang w:val="en-GB"/>
        </w:rPr>
      </w:pPr>
    </w:p>
    <w:p w:rsidR="328D21AB" w:rsidP="295400AC" w:rsidRDefault="328D21AB" w14:paraId="29660367" w14:textId="4BCC337B">
      <w:pPr>
        <w:pStyle w:val="Normal"/>
        <w:bidi w:val="0"/>
        <w:rPr>
          <w:noProof w:val="0"/>
          <w:lang w:val="en-GB"/>
        </w:rPr>
      </w:pPr>
    </w:p>
    <w:p w:rsidR="328D21AB" w:rsidP="295400AC" w:rsidRDefault="328D21AB" w14:paraId="6CAF11AA" w14:textId="731CB9A5">
      <w:pPr>
        <w:pStyle w:val="Normal"/>
        <w:bidi w:val="0"/>
        <w:rPr>
          <w:noProof w:val="0"/>
          <w:lang w:val="en-GB"/>
        </w:rPr>
      </w:pPr>
    </w:p>
    <w:p w:rsidR="328D21AB" w:rsidP="295400AC" w:rsidRDefault="328D21AB" w14:paraId="072D527B" w14:textId="07F51D21">
      <w:pPr>
        <w:pStyle w:val="Normal"/>
        <w:bidi w:val="0"/>
        <w:rPr>
          <w:noProof w:val="0"/>
          <w:lang w:val="en-GB"/>
        </w:rPr>
      </w:pPr>
    </w:p>
    <w:p w:rsidR="328D21AB" w:rsidP="295400AC" w:rsidRDefault="328D21AB" w14:paraId="753F3517" w14:textId="2D883C69">
      <w:pPr>
        <w:pStyle w:val="Normal"/>
        <w:bidi w:val="0"/>
        <w:rPr>
          <w:noProof w:val="0"/>
          <w:lang w:val="en-GB"/>
        </w:rPr>
      </w:pPr>
    </w:p>
    <w:p w:rsidR="328D21AB" w:rsidP="295400AC" w:rsidRDefault="328D21AB" w14:paraId="5E859E57" w14:textId="25952EB4">
      <w:pPr>
        <w:pStyle w:val="Normal"/>
        <w:bidi w:val="0"/>
        <w:rPr>
          <w:noProof w:val="0"/>
          <w:lang w:val="en-GB"/>
        </w:rPr>
      </w:pPr>
    </w:p>
    <w:p w:rsidR="328D21AB" w:rsidP="295400AC" w:rsidRDefault="328D21AB" w14:paraId="395CA791" w14:textId="7EACDB81">
      <w:pPr>
        <w:pStyle w:val="Normal"/>
        <w:bidi w:val="0"/>
        <w:rPr>
          <w:noProof w:val="0"/>
          <w:lang w:val="en-GB"/>
        </w:rPr>
      </w:pPr>
    </w:p>
    <w:p w:rsidR="328D21AB" w:rsidP="295400AC" w:rsidRDefault="328D21AB" w14:paraId="18140839" w14:textId="4BA3A81F">
      <w:pPr>
        <w:pStyle w:val="Normal"/>
        <w:bidi w:val="0"/>
        <w:rPr>
          <w:noProof w:val="0"/>
          <w:lang w:val="en-GB"/>
        </w:rPr>
      </w:pPr>
    </w:p>
    <w:p w:rsidR="328D21AB" w:rsidP="295400AC" w:rsidRDefault="328D21AB" w14:paraId="61D342C7" w14:textId="2BD15550">
      <w:pPr>
        <w:pStyle w:val="Normal"/>
        <w:bidi w:val="0"/>
        <w:rPr>
          <w:noProof w:val="0"/>
          <w:lang w:val="en-GB"/>
        </w:rPr>
      </w:pPr>
    </w:p>
    <w:p w:rsidR="328D21AB" w:rsidP="295400AC" w:rsidRDefault="328D21AB" w14:paraId="04645796" w14:textId="7CF6B635">
      <w:pPr>
        <w:pStyle w:val="Normal"/>
        <w:bidi w:val="0"/>
        <w:rPr>
          <w:noProof w:val="0"/>
          <w:lang w:val="en-GB"/>
        </w:rPr>
      </w:pPr>
    </w:p>
    <w:p w:rsidR="328D21AB" w:rsidP="295400AC" w:rsidRDefault="328D21AB" w14:paraId="0916AF4E" w14:textId="7D89DC13">
      <w:pPr>
        <w:pStyle w:val="Normal"/>
        <w:bidi w:val="0"/>
        <w:rPr>
          <w:noProof w:val="0"/>
          <w:lang w:val="en-GB"/>
        </w:rPr>
      </w:pPr>
    </w:p>
    <w:p w:rsidR="328D21AB" w:rsidP="295400AC" w:rsidRDefault="328D21AB" w14:paraId="1C7E8448" w14:textId="455103BD">
      <w:pPr>
        <w:pStyle w:val="Normal"/>
        <w:bidi w:val="0"/>
        <w:rPr>
          <w:noProof w:val="0"/>
          <w:lang w:val="en-GB"/>
        </w:rPr>
      </w:pPr>
    </w:p>
    <w:p w:rsidR="328D21AB" w:rsidP="295400AC" w:rsidRDefault="328D21AB" w14:paraId="640BCA4E" w14:textId="1C83F238">
      <w:pPr>
        <w:pStyle w:val="Heading3"/>
        <w:bidi w:val="0"/>
        <w:spacing w:before="281" w:beforeAutospacing="off" w:after="281" w:afterAutospacing="off"/>
        <w:rPr>
          <w:rFonts w:ascii="Arial" w:hAnsi="Arial" w:eastAsia="Arial" w:cs="Arial"/>
          <w:b w:val="1"/>
          <w:bCs w:val="1"/>
          <w:noProof w:val="0"/>
          <w:color w:val="auto"/>
          <w:sz w:val="28"/>
          <w:szCs w:val="28"/>
          <w:lang w:val="en-GB"/>
        </w:rPr>
      </w:pPr>
      <w:bookmarkStart w:name="_Toc339518149" w:id="271379598"/>
      <w:r w:rsidRPr="295400AC" w:rsidR="507A4948">
        <w:rPr>
          <w:rFonts w:ascii="Arial" w:hAnsi="Arial" w:eastAsia="Arial" w:cs="Arial"/>
          <w:b w:val="1"/>
          <w:bCs w:val="1"/>
          <w:noProof w:val="0"/>
          <w:color w:val="auto"/>
          <w:sz w:val="28"/>
          <w:szCs w:val="28"/>
          <w:lang w:val="en-GB"/>
        </w:rPr>
        <w:t>1. 1 Operating Profit Margin</w:t>
      </w:r>
      <w:bookmarkEnd w:id="271379598"/>
    </w:p>
    <w:p w:rsidR="328D21AB" w:rsidP="295400AC" w:rsidRDefault="328D21AB" w14:paraId="1D24B534" w14:textId="1E91E546">
      <w:pPr>
        <w:bidi w:val="0"/>
        <w:spacing w:before="240" w:beforeAutospacing="off" w:after="240" w:afterAutospacing="off"/>
        <w:rPr>
          <w:rFonts w:ascii="Arial" w:hAnsi="Arial" w:eastAsia="Arial" w:cs="Arial"/>
          <w:noProof w:val="0"/>
          <w:sz w:val="24"/>
          <w:szCs w:val="24"/>
          <w:lang w:val="en-GB"/>
        </w:rPr>
      </w:pPr>
      <w:r w:rsidRPr="295400AC" w:rsidR="507A4948">
        <w:rPr>
          <w:rFonts w:ascii="Arial" w:hAnsi="Arial" w:eastAsia="Arial" w:cs="Arial"/>
          <w:noProof w:val="0"/>
          <w:sz w:val="24"/>
          <w:szCs w:val="24"/>
          <w:lang w:val="en-GB"/>
        </w:rPr>
        <w:t>Measures how much profit a company makes from its core operations before interest and taxes.</w:t>
      </w:r>
    </w:p>
    <w:p w:rsidR="328D21AB" w:rsidP="295400AC" w:rsidRDefault="328D21AB" w14:paraId="049F0FDA" w14:textId="427E914D">
      <w:pPr>
        <w:pStyle w:val="Normal"/>
        <w:bidi w:val="0"/>
        <w:rPr>
          <w:rFonts w:ascii="Arial" w:hAnsi="Arial" w:eastAsia="Arial" w:cs="Arial"/>
          <w:b w:val="1"/>
          <w:bCs w:val="1"/>
          <w:i w:val="0"/>
          <w:iCs w:val="0"/>
          <w:caps w:val="0"/>
          <w:smallCaps w:val="0"/>
          <w:noProof w:val="0"/>
          <w:color w:val="001D35"/>
          <w:sz w:val="24"/>
          <w:szCs w:val="24"/>
          <w:lang w:val="en-GB"/>
        </w:rPr>
      </w:pPr>
      <w:r w:rsidRPr="295400AC" w:rsidR="44F07E76">
        <w:rPr>
          <w:rFonts w:ascii="Arial" w:hAnsi="Arial" w:eastAsia="Arial" w:cs="Arial"/>
          <w:b w:val="1"/>
          <w:bCs w:val="1"/>
          <w:i w:val="0"/>
          <w:iCs w:val="0"/>
          <w:caps w:val="0"/>
          <w:smallCaps w:val="0"/>
          <w:noProof w:val="0"/>
          <w:color w:val="001D35"/>
          <w:sz w:val="24"/>
          <w:szCs w:val="24"/>
          <w:lang w:val="en-GB"/>
        </w:rPr>
        <w:t>Formula</w:t>
      </w:r>
      <w:r w:rsidRPr="295400AC" w:rsidR="33B4FBDC">
        <w:rPr>
          <w:rFonts w:ascii="Arial" w:hAnsi="Arial" w:eastAsia="Arial" w:cs="Arial"/>
          <w:b w:val="1"/>
          <w:bCs w:val="1"/>
          <w:i w:val="0"/>
          <w:iCs w:val="0"/>
          <w:caps w:val="0"/>
          <w:smallCaps w:val="0"/>
          <w:noProof w:val="0"/>
          <w:color w:val="001D35"/>
          <w:sz w:val="24"/>
          <w:szCs w:val="24"/>
          <w:lang w:val="en-GB"/>
        </w:rPr>
        <w:t>: Operating profit margin= (operating income/ Net Sales Re</w:t>
      </w:r>
      <w:r w:rsidRPr="295400AC" w:rsidR="52DD3DE4">
        <w:rPr>
          <w:rFonts w:ascii="Arial" w:hAnsi="Arial" w:eastAsia="Arial" w:cs="Arial"/>
          <w:b w:val="1"/>
          <w:bCs w:val="1"/>
          <w:i w:val="0"/>
          <w:iCs w:val="0"/>
          <w:caps w:val="0"/>
          <w:smallCaps w:val="0"/>
          <w:noProof w:val="0"/>
          <w:color w:val="001D35"/>
          <w:sz w:val="24"/>
          <w:szCs w:val="24"/>
          <w:lang w:val="en-GB"/>
        </w:rPr>
        <w:t>venues) x100</w:t>
      </w:r>
    </w:p>
    <w:p w:rsidR="328D21AB" w:rsidP="295400AC" w:rsidRDefault="328D21AB" w14:paraId="47148F33" w14:textId="3FD1D17C">
      <w:pPr>
        <w:pStyle w:val="Normal"/>
        <w:bidi w:val="0"/>
        <w:rPr>
          <w:rFonts w:ascii="Arial" w:hAnsi="Arial" w:eastAsia="Arial" w:cs="Arial"/>
          <w:b w:val="1"/>
          <w:bCs w:val="1"/>
          <w:i w:val="0"/>
          <w:iCs w:val="0"/>
          <w:caps w:val="0"/>
          <w:smallCaps w:val="0"/>
          <w:noProof w:val="0"/>
          <w:color w:val="001D35"/>
          <w:sz w:val="24"/>
          <w:szCs w:val="24"/>
          <w:lang w:val="en-GB"/>
        </w:rPr>
      </w:pP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1875"/>
        <w:gridCol w:w="2097"/>
        <w:gridCol w:w="2614"/>
        <w:gridCol w:w="1994"/>
      </w:tblGrid>
      <w:tr w:rsidR="295400AC" w:rsidTr="295400AC" w14:paraId="3472343E">
        <w:trPr>
          <w:trHeight w:val="300"/>
        </w:trPr>
        <w:tc>
          <w:tcPr>
            <w:tcW w:w="1875" w:type="dxa"/>
            <w:shd w:val="clear" w:color="auto" w:fill="FFFFFF" w:themeFill="background1"/>
            <w:tcMar>
              <w:top w:w="120" w:type="dxa"/>
              <w:bottom w:w="120" w:type="dxa"/>
              <w:right w:w="240" w:type="dxa"/>
            </w:tcMar>
            <w:vAlign w:val="top"/>
          </w:tcPr>
          <w:p w:rsidR="295400AC" w:rsidP="295400AC" w:rsidRDefault="295400AC" w14:paraId="17D2E6BA" w14:textId="366CAE31">
            <w:pPr>
              <w:bidi w:val="0"/>
              <w:spacing w:before="0" w:beforeAutospacing="off" w:after="0" w:afterAutospacing="off" w:line="330" w:lineRule="auto"/>
              <w:jc w:val="left"/>
              <w:rPr>
                <w:rFonts w:ascii="Arial" w:hAnsi="Arial" w:eastAsia="Arial" w:cs="Arial"/>
                <w:b w:val="1"/>
                <w:bCs w:val="1"/>
                <w:i w:val="0"/>
                <w:iCs w:val="0"/>
                <w:caps w:val="0"/>
                <w:smallCaps w:val="0"/>
                <w:color w:val="0A0A0A"/>
                <w:sz w:val="24"/>
                <w:szCs w:val="24"/>
              </w:rPr>
            </w:pPr>
            <w:r w:rsidRPr="295400AC" w:rsidR="295400AC">
              <w:rPr>
                <w:rFonts w:ascii="Arial" w:hAnsi="Arial" w:eastAsia="Arial" w:cs="Arial"/>
                <w:b w:val="1"/>
                <w:bCs w:val="1"/>
                <w:i w:val="0"/>
                <w:iCs w:val="0"/>
                <w:caps w:val="0"/>
                <w:smallCaps w:val="0"/>
                <w:color w:val="0A0A0A"/>
                <w:sz w:val="24"/>
                <w:szCs w:val="24"/>
              </w:rPr>
              <w:t xml:space="preserve">Fiscal Year </w:t>
            </w:r>
          </w:p>
        </w:tc>
        <w:tc>
          <w:tcPr>
            <w:tcW w:w="2097" w:type="dxa"/>
            <w:shd w:val="clear" w:color="auto" w:fill="FFFFFF" w:themeFill="background1"/>
            <w:tcMar>
              <w:top w:w="120" w:type="dxa"/>
              <w:bottom w:w="120" w:type="dxa"/>
              <w:right w:w="240" w:type="dxa"/>
            </w:tcMar>
            <w:vAlign w:val="top"/>
          </w:tcPr>
          <w:p w:rsidR="295400AC" w:rsidP="295400AC" w:rsidRDefault="295400AC" w14:paraId="1A2F8201" w14:textId="1650781F">
            <w:pPr>
              <w:bidi w:val="0"/>
              <w:spacing w:before="0" w:beforeAutospacing="off" w:after="0" w:afterAutospacing="off" w:line="330" w:lineRule="auto"/>
              <w:jc w:val="left"/>
              <w:rPr>
                <w:rFonts w:ascii="Arial" w:hAnsi="Arial" w:eastAsia="Arial" w:cs="Arial"/>
                <w:b w:val="1"/>
                <w:bCs w:val="1"/>
                <w:i w:val="0"/>
                <w:iCs w:val="0"/>
                <w:caps w:val="0"/>
                <w:smallCaps w:val="0"/>
                <w:color w:val="0A0A0A"/>
                <w:sz w:val="24"/>
                <w:szCs w:val="24"/>
              </w:rPr>
            </w:pPr>
            <w:r w:rsidRPr="295400AC" w:rsidR="295400AC">
              <w:rPr>
                <w:rFonts w:ascii="Arial" w:hAnsi="Arial" w:eastAsia="Arial" w:cs="Arial"/>
                <w:b w:val="1"/>
                <w:bCs w:val="1"/>
                <w:i w:val="0"/>
                <w:iCs w:val="0"/>
                <w:caps w:val="0"/>
                <w:smallCaps w:val="0"/>
                <w:color w:val="0A0A0A"/>
                <w:sz w:val="24"/>
                <w:szCs w:val="24"/>
              </w:rPr>
              <w:t>Sales Revenues (Million ¥)</w:t>
            </w:r>
          </w:p>
        </w:tc>
        <w:tc>
          <w:tcPr>
            <w:tcW w:w="2614" w:type="dxa"/>
            <w:shd w:val="clear" w:color="auto" w:fill="FFFFFF" w:themeFill="background1"/>
            <w:tcMar>
              <w:top w:w="120" w:type="dxa"/>
              <w:bottom w:w="120" w:type="dxa"/>
              <w:right w:w="240" w:type="dxa"/>
            </w:tcMar>
            <w:vAlign w:val="top"/>
          </w:tcPr>
          <w:p w:rsidR="295400AC" w:rsidP="295400AC" w:rsidRDefault="295400AC" w14:paraId="27799838" w14:textId="34C21F71">
            <w:pPr>
              <w:bidi w:val="0"/>
              <w:spacing w:before="0" w:beforeAutospacing="off" w:after="0" w:afterAutospacing="off" w:line="330" w:lineRule="auto"/>
              <w:jc w:val="left"/>
              <w:rPr>
                <w:rFonts w:ascii="Arial" w:hAnsi="Arial" w:eastAsia="Arial" w:cs="Arial"/>
                <w:b w:val="1"/>
                <w:bCs w:val="1"/>
                <w:i w:val="0"/>
                <w:iCs w:val="0"/>
                <w:caps w:val="0"/>
                <w:smallCaps w:val="0"/>
                <w:color w:val="0A0A0A"/>
                <w:sz w:val="24"/>
                <w:szCs w:val="24"/>
              </w:rPr>
            </w:pPr>
            <w:r w:rsidRPr="295400AC" w:rsidR="295400AC">
              <w:rPr>
                <w:rFonts w:ascii="Arial" w:hAnsi="Arial" w:eastAsia="Arial" w:cs="Arial"/>
                <w:b w:val="1"/>
                <w:bCs w:val="1"/>
                <w:i w:val="0"/>
                <w:iCs w:val="0"/>
                <w:caps w:val="0"/>
                <w:smallCaps w:val="0"/>
                <w:color w:val="0A0A0A"/>
                <w:sz w:val="24"/>
                <w:szCs w:val="24"/>
              </w:rPr>
              <w:t>Operating Income (Million ¥)</w:t>
            </w:r>
          </w:p>
        </w:tc>
        <w:tc>
          <w:tcPr>
            <w:tcW w:w="1994" w:type="dxa"/>
            <w:shd w:val="clear" w:color="auto" w:fill="FFFFFF" w:themeFill="background1"/>
            <w:tcMar>
              <w:top w:w="120" w:type="dxa"/>
              <w:bottom w:w="120" w:type="dxa"/>
            </w:tcMar>
            <w:vAlign w:val="top"/>
          </w:tcPr>
          <w:p w:rsidR="295400AC" w:rsidP="295400AC" w:rsidRDefault="295400AC" w14:paraId="7AB944A2" w14:textId="0940D8E0">
            <w:pPr>
              <w:bidi w:val="0"/>
              <w:spacing w:before="0" w:beforeAutospacing="off" w:after="0" w:afterAutospacing="off" w:line="330" w:lineRule="auto"/>
              <w:jc w:val="left"/>
              <w:rPr>
                <w:rFonts w:ascii="Arial" w:hAnsi="Arial" w:eastAsia="Arial" w:cs="Arial"/>
                <w:b w:val="1"/>
                <w:bCs w:val="1"/>
                <w:i w:val="0"/>
                <w:iCs w:val="0"/>
                <w:caps w:val="0"/>
                <w:smallCaps w:val="0"/>
                <w:color w:val="0A0A0A"/>
                <w:sz w:val="24"/>
                <w:szCs w:val="24"/>
              </w:rPr>
            </w:pPr>
            <w:r w:rsidRPr="295400AC" w:rsidR="295400AC">
              <w:rPr>
                <w:rFonts w:ascii="Arial" w:hAnsi="Arial" w:eastAsia="Arial" w:cs="Arial"/>
                <w:b w:val="1"/>
                <w:bCs w:val="1"/>
                <w:i w:val="0"/>
                <w:iCs w:val="0"/>
                <w:caps w:val="0"/>
                <w:smallCaps w:val="0"/>
                <w:color w:val="0A0A0A"/>
                <w:sz w:val="24"/>
                <w:szCs w:val="24"/>
              </w:rPr>
              <w:t>Operating Margin (%)</w:t>
            </w:r>
          </w:p>
        </w:tc>
      </w:tr>
      <w:tr w:rsidR="295400AC" w:rsidTr="295400AC" w14:paraId="019FCC62">
        <w:trPr>
          <w:trHeight w:val="300"/>
        </w:trPr>
        <w:tc>
          <w:tcPr>
            <w:tcW w:w="1875" w:type="dxa"/>
            <w:shd w:val="clear" w:color="auto" w:fill="FFFFFF" w:themeFill="background1"/>
            <w:tcMar>
              <w:top w:w="180" w:type="dxa"/>
              <w:bottom w:w="180" w:type="dxa"/>
              <w:right w:w="240" w:type="dxa"/>
            </w:tcMar>
            <w:vAlign w:val="top"/>
          </w:tcPr>
          <w:p w:rsidR="295400AC" w:rsidP="295400AC" w:rsidRDefault="295400AC" w14:paraId="1B95ED1E" w14:textId="601781C7">
            <w:pPr>
              <w:bidi w:val="0"/>
              <w:spacing w:before="0" w:beforeAutospacing="off" w:after="0" w:afterAutospacing="off" w:line="330" w:lineRule="auto"/>
              <w:rPr>
                <w:rFonts w:ascii="Arial" w:hAnsi="Arial" w:eastAsia="Arial" w:cs="Arial"/>
                <w:b w:val="0"/>
                <w:bCs w:val="0"/>
                <w:i w:val="0"/>
                <w:iCs w:val="0"/>
                <w:caps w:val="0"/>
                <w:smallCaps w:val="0"/>
                <w:color w:val="0A0A0A"/>
                <w:sz w:val="24"/>
                <w:szCs w:val="24"/>
              </w:rPr>
            </w:pPr>
            <w:r w:rsidRPr="295400AC" w:rsidR="295400AC">
              <w:rPr>
                <w:rFonts w:ascii="Arial" w:hAnsi="Arial" w:eastAsia="Arial" w:cs="Arial"/>
                <w:b w:val="1"/>
                <w:bCs w:val="1"/>
                <w:i w:val="0"/>
                <w:iCs w:val="0"/>
                <w:caps w:val="0"/>
                <w:smallCaps w:val="0"/>
                <w:color w:val="0A0A0A"/>
                <w:sz w:val="24"/>
                <w:szCs w:val="24"/>
              </w:rPr>
              <w:t>FY2025</w:t>
            </w:r>
            <w:r w:rsidRPr="295400AC" w:rsidR="295400AC">
              <w:rPr>
                <w:rFonts w:ascii="Arial" w:hAnsi="Arial" w:eastAsia="Arial" w:cs="Arial"/>
                <w:b w:val="0"/>
                <w:bCs w:val="0"/>
                <w:i w:val="0"/>
                <w:iCs w:val="0"/>
                <w:caps w:val="0"/>
                <w:smallCaps w:val="0"/>
                <w:color w:val="0A0A0A"/>
                <w:sz w:val="24"/>
                <w:szCs w:val="24"/>
              </w:rPr>
              <w:t xml:space="preserve"> (Est)</w:t>
            </w:r>
          </w:p>
        </w:tc>
        <w:tc>
          <w:tcPr>
            <w:tcW w:w="2097" w:type="dxa"/>
            <w:shd w:val="clear" w:color="auto" w:fill="FFFFFF" w:themeFill="background1"/>
            <w:tcMar>
              <w:top w:w="180" w:type="dxa"/>
              <w:bottom w:w="180" w:type="dxa"/>
              <w:right w:w="240" w:type="dxa"/>
            </w:tcMar>
            <w:vAlign w:val="top"/>
          </w:tcPr>
          <w:p w:rsidR="295400AC" w:rsidP="295400AC" w:rsidRDefault="295400AC" w14:paraId="3617AA83" w14:textId="7798CDD0">
            <w:pPr>
              <w:bidi w:val="0"/>
              <w:spacing w:before="0" w:beforeAutospacing="off" w:after="0" w:afterAutospacing="off" w:line="330" w:lineRule="auto"/>
              <w:rPr>
                <w:rFonts w:ascii="Arial" w:hAnsi="Arial" w:eastAsia="Arial" w:cs="Arial"/>
                <w:b w:val="0"/>
                <w:bCs w:val="0"/>
                <w:i w:val="0"/>
                <w:iCs w:val="0"/>
                <w:caps w:val="0"/>
                <w:smallCaps w:val="0"/>
                <w:color w:val="0A0A0A"/>
                <w:sz w:val="24"/>
                <w:szCs w:val="24"/>
              </w:rPr>
            </w:pPr>
            <w:r w:rsidRPr="295400AC" w:rsidR="295400AC">
              <w:rPr>
                <w:rFonts w:ascii="Arial" w:hAnsi="Arial" w:eastAsia="Arial" w:cs="Arial"/>
                <w:b w:val="0"/>
                <w:bCs w:val="0"/>
                <w:i w:val="0"/>
                <w:iCs w:val="0"/>
                <w:caps w:val="0"/>
                <w:smallCaps w:val="0"/>
                <w:color w:val="0A0A0A"/>
                <w:sz w:val="24"/>
                <w:szCs w:val="24"/>
              </w:rPr>
              <w:t>48,036,704</w:t>
            </w:r>
          </w:p>
        </w:tc>
        <w:tc>
          <w:tcPr>
            <w:tcW w:w="2614" w:type="dxa"/>
            <w:shd w:val="clear" w:color="auto" w:fill="FFFFFF" w:themeFill="background1"/>
            <w:tcMar>
              <w:top w:w="180" w:type="dxa"/>
              <w:bottom w:w="180" w:type="dxa"/>
              <w:right w:w="240" w:type="dxa"/>
            </w:tcMar>
            <w:vAlign w:val="top"/>
          </w:tcPr>
          <w:p w:rsidR="295400AC" w:rsidP="295400AC" w:rsidRDefault="295400AC" w14:paraId="54DD57BE" w14:textId="5439398A">
            <w:pPr>
              <w:bidi w:val="0"/>
              <w:spacing w:before="0" w:beforeAutospacing="off" w:after="0" w:afterAutospacing="off" w:line="330" w:lineRule="auto"/>
              <w:rPr>
                <w:rFonts w:ascii="Arial" w:hAnsi="Arial" w:eastAsia="Arial" w:cs="Arial"/>
                <w:b w:val="0"/>
                <w:bCs w:val="0"/>
                <w:i w:val="0"/>
                <w:iCs w:val="0"/>
                <w:caps w:val="0"/>
                <w:smallCaps w:val="0"/>
                <w:color w:val="0A0A0A"/>
                <w:sz w:val="24"/>
                <w:szCs w:val="24"/>
              </w:rPr>
            </w:pPr>
            <w:r w:rsidRPr="295400AC" w:rsidR="295400AC">
              <w:rPr>
                <w:rFonts w:ascii="Arial" w:hAnsi="Arial" w:eastAsia="Arial" w:cs="Arial"/>
                <w:b w:val="0"/>
                <w:bCs w:val="0"/>
                <w:i w:val="0"/>
                <w:iCs w:val="0"/>
                <w:caps w:val="0"/>
                <w:smallCaps w:val="0"/>
                <w:color w:val="0A0A0A"/>
                <w:sz w:val="24"/>
                <w:szCs w:val="24"/>
              </w:rPr>
              <w:t>4,795,586</w:t>
            </w:r>
          </w:p>
        </w:tc>
        <w:tc>
          <w:tcPr>
            <w:tcW w:w="1994" w:type="dxa"/>
            <w:shd w:val="clear" w:color="auto" w:fill="FFFFFF" w:themeFill="background1"/>
            <w:tcMar>
              <w:top w:w="180" w:type="dxa"/>
              <w:bottom w:w="180" w:type="dxa"/>
            </w:tcMar>
            <w:vAlign w:val="top"/>
          </w:tcPr>
          <w:p w:rsidR="295400AC" w:rsidP="295400AC" w:rsidRDefault="295400AC" w14:paraId="390B8D85" w14:textId="6A7A17D7">
            <w:pPr>
              <w:bidi w:val="0"/>
              <w:spacing w:before="0" w:beforeAutospacing="off" w:after="0" w:afterAutospacing="off" w:line="330" w:lineRule="auto"/>
              <w:rPr>
                <w:rFonts w:ascii="Arial" w:hAnsi="Arial" w:eastAsia="Arial" w:cs="Arial"/>
                <w:b w:val="1"/>
                <w:bCs w:val="1"/>
                <w:i w:val="0"/>
                <w:iCs w:val="0"/>
                <w:caps w:val="0"/>
                <w:smallCaps w:val="0"/>
                <w:color w:val="0A0A0A"/>
                <w:sz w:val="24"/>
                <w:szCs w:val="24"/>
              </w:rPr>
            </w:pPr>
            <w:r w:rsidRPr="295400AC" w:rsidR="295400AC">
              <w:rPr>
                <w:rFonts w:ascii="Arial" w:hAnsi="Arial" w:eastAsia="Arial" w:cs="Arial"/>
                <w:b w:val="1"/>
                <w:bCs w:val="1"/>
                <w:i w:val="0"/>
                <w:iCs w:val="0"/>
                <w:caps w:val="0"/>
                <w:smallCaps w:val="0"/>
                <w:color w:val="0A0A0A"/>
                <w:sz w:val="24"/>
                <w:szCs w:val="24"/>
              </w:rPr>
              <w:t>10.0%</w:t>
            </w:r>
          </w:p>
        </w:tc>
      </w:tr>
      <w:tr w:rsidR="295400AC" w:rsidTr="295400AC" w14:paraId="4A76A21D">
        <w:trPr>
          <w:trHeight w:val="300"/>
        </w:trPr>
        <w:tc>
          <w:tcPr>
            <w:tcW w:w="1875" w:type="dxa"/>
            <w:shd w:val="clear" w:color="auto" w:fill="FFFFFF" w:themeFill="background1"/>
            <w:tcMar>
              <w:top w:w="180" w:type="dxa"/>
              <w:bottom w:w="180" w:type="dxa"/>
              <w:right w:w="240" w:type="dxa"/>
            </w:tcMar>
            <w:vAlign w:val="top"/>
          </w:tcPr>
          <w:p w:rsidR="295400AC" w:rsidP="295400AC" w:rsidRDefault="295400AC" w14:paraId="26887DD6" w14:textId="5D705C6F">
            <w:pPr>
              <w:bidi w:val="0"/>
              <w:spacing w:before="0" w:beforeAutospacing="off" w:after="0" w:afterAutospacing="off" w:line="330" w:lineRule="auto"/>
              <w:rPr>
                <w:rFonts w:ascii="Arial" w:hAnsi="Arial" w:eastAsia="Arial" w:cs="Arial"/>
                <w:b w:val="1"/>
                <w:bCs w:val="1"/>
                <w:i w:val="0"/>
                <w:iCs w:val="0"/>
                <w:caps w:val="0"/>
                <w:smallCaps w:val="0"/>
                <w:color w:val="0A0A0A"/>
                <w:sz w:val="24"/>
                <w:szCs w:val="24"/>
              </w:rPr>
            </w:pPr>
            <w:r w:rsidRPr="295400AC" w:rsidR="295400AC">
              <w:rPr>
                <w:rFonts w:ascii="Arial" w:hAnsi="Arial" w:eastAsia="Arial" w:cs="Arial"/>
                <w:b w:val="1"/>
                <w:bCs w:val="1"/>
                <w:i w:val="0"/>
                <w:iCs w:val="0"/>
                <w:caps w:val="0"/>
                <w:smallCaps w:val="0"/>
                <w:color w:val="0A0A0A"/>
                <w:sz w:val="24"/>
                <w:szCs w:val="24"/>
              </w:rPr>
              <w:t>FY2024</w:t>
            </w:r>
          </w:p>
        </w:tc>
        <w:tc>
          <w:tcPr>
            <w:tcW w:w="2097" w:type="dxa"/>
            <w:shd w:val="clear" w:color="auto" w:fill="FFFFFF" w:themeFill="background1"/>
            <w:tcMar>
              <w:top w:w="180" w:type="dxa"/>
              <w:bottom w:w="180" w:type="dxa"/>
              <w:right w:w="240" w:type="dxa"/>
            </w:tcMar>
            <w:vAlign w:val="top"/>
          </w:tcPr>
          <w:p w:rsidR="295400AC" w:rsidP="295400AC" w:rsidRDefault="295400AC" w14:paraId="769955CC" w14:textId="334C62CC">
            <w:pPr>
              <w:bidi w:val="0"/>
              <w:spacing w:before="0" w:beforeAutospacing="off" w:after="0" w:afterAutospacing="off" w:line="330" w:lineRule="auto"/>
              <w:rPr>
                <w:rFonts w:ascii="Arial" w:hAnsi="Arial" w:eastAsia="Arial" w:cs="Arial"/>
                <w:b w:val="0"/>
                <w:bCs w:val="0"/>
                <w:i w:val="0"/>
                <w:iCs w:val="0"/>
                <w:caps w:val="0"/>
                <w:smallCaps w:val="0"/>
                <w:color w:val="0A0A0A"/>
                <w:sz w:val="24"/>
                <w:szCs w:val="24"/>
              </w:rPr>
            </w:pPr>
            <w:r w:rsidRPr="295400AC" w:rsidR="295400AC">
              <w:rPr>
                <w:rFonts w:ascii="Arial" w:hAnsi="Arial" w:eastAsia="Arial" w:cs="Arial"/>
                <w:b w:val="0"/>
                <w:bCs w:val="0"/>
                <w:i w:val="0"/>
                <w:iCs w:val="0"/>
                <w:caps w:val="0"/>
                <w:smallCaps w:val="0"/>
                <w:color w:val="0A0A0A"/>
                <w:sz w:val="24"/>
                <w:szCs w:val="24"/>
              </w:rPr>
              <w:t>45,095,325</w:t>
            </w:r>
          </w:p>
        </w:tc>
        <w:tc>
          <w:tcPr>
            <w:tcW w:w="2614" w:type="dxa"/>
            <w:shd w:val="clear" w:color="auto" w:fill="FFFFFF" w:themeFill="background1"/>
            <w:tcMar>
              <w:top w:w="180" w:type="dxa"/>
              <w:bottom w:w="180" w:type="dxa"/>
              <w:right w:w="240" w:type="dxa"/>
            </w:tcMar>
            <w:vAlign w:val="top"/>
          </w:tcPr>
          <w:p w:rsidR="295400AC" w:rsidP="295400AC" w:rsidRDefault="295400AC" w14:paraId="57F1ED3D" w14:textId="5B92113A">
            <w:pPr>
              <w:bidi w:val="0"/>
              <w:spacing w:before="0" w:beforeAutospacing="off" w:after="0" w:afterAutospacing="off" w:line="330" w:lineRule="auto"/>
              <w:rPr>
                <w:rFonts w:ascii="Arial" w:hAnsi="Arial" w:eastAsia="Arial" w:cs="Arial"/>
                <w:b w:val="0"/>
                <w:bCs w:val="0"/>
                <w:i w:val="0"/>
                <w:iCs w:val="0"/>
                <w:caps w:val="0"/>
                <w:smallCaps w:val="0"/>
                <w:color w:val="0A0A0A"/>
                <w:sz w:val="24"/>
                <w:szCs w:val="24"/>
              </w:rPr>
            </w:pPr>
            <w:r w:rsidRPr="295400AC" w:rsidR="295400AC">
              <w:rPr>
                <w:rFonts w:ascii="Arial" w:hAnsi="Arial" w:eastAsia="Arial" w:cs="Arial"/>
                <w:b w:val="0"/>
                <w:bCs w:val="0"/>
                <w:i w:val="0"/>
                <w:iCs w:val="0"/>
                <w:caps w:val="0"/>
                <w:smallCaps w:val="0"/>
                <w:color w:val="0A0A0A"/>
                <w:sz w:val="24"/>
                <w:szCs w:val="24"/>
              </w:rPr>
              <w:t>5,352,934</w:t>
            </w:r>
          </w:p>
        </w:tc>
        <w:tc>
          <w:tcPr>
            <w:tcW w:w="1994" w:type="dxa"/>
            <w:shd w:val="clear" w:color="auto" w:fill="FFFFFF" w:themeFill="background1"/>
            <w:tcMar>
              <w:top w:w="180" w:type="dxa"/>
              <w:bottom w:w="180" w:type="dxa"/>
            </w:tcMar>
            <w:vAlign w:val="top"/>
          </w:tcPr>
          <w:p w:rsidR="295400AC" w:rsidP="295400AC" w:rsidRDefault="295400AC" w14:paraId="20AE1E47" w14:textId="5C8ADE4B">
            <w:pPr>
              <w:bidi w:val="0"/>
              <w:spacing w:before="0" w:beforeAutospacing="off" w:after="0" w:afterAutospacing="off" w:line="330" w:lineRule="auto"/>
              <w:rPr>
                <w:rFonts w:ascii="Arial" w:hAnsi="Arial" w:eastAsia="Arial" w:cs="Arial"/>
                <w:b w:val="1"/>
                <w:bCs w:val="1"/>
                <w:i w:val="0"/>
                <w:iCs w:val="0"/>
                <w:caps w:val="0"/>
                <w:smallCaps w:val="0"/>
                <w:color w:val="0A0A0A"/>
                <w:sz w:val="24"/>
                <w:szCs w:val="24"/>
              </w:rPr>
            </w:pPr>
            <w:r w:rsidRPr="295400AC" w:rsidR="295400AC">
              <w:rPr>
                <w:rFonts w:ascii="Arial" w:hAnsi="Arial" w:eastAsia="Arial" w:cs="Arial"/>
                <w:b w:val="1"/>
                <w:bCs w:val="1"/>
                <w:i w:val="0"/>
                <w:iCs w:val="0"/>
                <w:caps w:val="0"/>
                <w:smallCaps w:val="0"/>
                <w:color w:val="0A0A0A"/>
                <w:sz w:val="24"/>
                <w:szCs w:val="24"/>
              </w:rPr>
              <w:t>11.9%</w:t>
            </w:r>
          </w:p>
        </w:tc>
      </w:tr>
      <w:tr w:rsidR="295400AC" w:rsidTr="295400AC" w14:paraId="1C04B3AE">
        <w:trPr>
          <w:trHeight w:val="300"/>
        </w:trPr>
        <w:tc>
          <w:tcPr>
            <w:tcW w:w="1875" w:type="dxa"/>
            <w:shd w:val="clear" w:color="auto" w:fill="FFFFFF" w:themeFill="background1"/>
            <w:tcMar>
              <w:top w:w="180" w:type="dxa"/>
              <w:bottom w:w="180" w:type="dxa"/>
              <w:right w:w="240" w:type="dxa"/>
            </w:tcMar>
            <w:vAlign w:val="top"/>
          </w:tcPr>
          <w:p w:rsidR="295400AC" w:rsidP="295400AC" w:rsidRDefault="295400AC" w14:paraId="33E6FF55" w14:textId="708CBC2E">
            <w:pPr>
              <w:bidi w:val="0"/>
              <w:spacing w:before="0" w:beforeAutospacing="off" w:after="0" w:afterAutospacing="off" w:line="330" w:lineRule="auto"/>
              <w:rPr>
                <w:rFonts w:ascii="Arial" w:hAnsi="Arial" w:eastAsia="Arial" w:cs="Arial"/>
                <w:b w:val="1"/>
                <w:bCs w:val="1"/>
                <w:i w:val="0"/>
                <w:iCs w:val="0"/>
                <w:caps w:val="0"/>
                <w:smallCaps w:val="0"/>
                <w:color w:val="0A0A0A"/>
                <w:sz w:val="24"/>
                <w:szCs w:val="24"/>
              </w:rPr>
            </w:pPr>
            <w:r w:rsidRPr="295400AC" w:rsidR="295400AC">
              <w:rPr>
                <w:rFonts w:ascii="Arial" w:hAnsi="Arial" w:eastAsia="Arial" w:cs="Arial"/>
                <w:b w:val="1"/>
                <w:bCs w:val="1"/>
                <w:i w:val="0"/>
                <w:iCs w:val="0"/>
                <w:caps w:val="0"/>
                <w:smallCaps w:val="0"/>
                <w:color w:val="0A0A0A"/>
                <w:sz w:val="24"/>
                <w:szCs w:val="24"/>
              </w:rPr>
              <w:t>FY2023</w:t>
            </w:r>
          </w:p>
        </w:tc>
        <w:tc>
          <w:tcPr>
            <w:tcW w:w="2097" w:type="dxa"/>
            <w:shd w:val="clear" w:color="auto" w:fill="FFFFFF" w:themeFill="background1"/>
            <w:tcMar>
              <w:top w:w="180" w:type="dxa"/>
              <w:bottom w:w="180" w:type="dxa"/>
              <w:right w:w="240" w:type="dxa"/>
            </w:tcMar>
            <w:vAlign w:val="top"/>
          </w:tcPr>
          <w:p w:rsidR="295400AC" w:rsidP="295400AC" w:rsidRDefault="295400AC" w14:paraId="4C0C6B5B" w14:textId="37314A75">
            <w:pPr>
              <w:bidi w:val="0"/>
              <w:spacing w:before="0" w:beforeAutospacing="off" w:after="0" w:afterAutospacing="off" w:line="330" w:lineRule="auto"/>
              <w:rPr>
                <w:rFonts w:ascii="Arial" w:hAnsi="Arial" w:eastAsia="Arial" w:cs="Arial"/>
                <w:b w:val="0"/>
                <w:bCs w:val="0"/>
                <w:i w:val="0"/>
                <w:iCs w:val="0"/>
                <w:caps w:val="0"/>
                <w:smallCaps w:val="0"/>
                <w:color w:val="0A0A0A"/>
                <w:sz w:val="24"/>
                <w:szCs w:val="24"/>
              </w:rPr>
            </w:pPr>
            <w:r w:rsidRPr="295400AC" w:rsidR="295400AC">
              <w:rPr>
                <w:rFonts w:ascii="Arial" w:hAnsi="Arial" w:eastAsia="Arial" w:cs="Arial"/>
                <w:b w:val="0"/>
                <w:bCs w:val="0"/>
                <w:i w:val="0"/>
                <w:iCs w:val="0"/>
                <w:caps w:val="0"/>
                <w:smallCaps w:val="0"/>
                <w:color w:val="0A0A0A"/>
                <w:sz w:val="24"/>
                <w:szCs w:val="24"/>
              </w:rPr>
              <w:t>37,154,298</w:t>
            </w:r>
          </w:p>
        </w:tc>
        <w:tc>
          <w:tcPr>
            <w:tcW w:w="2614" w:type="dxa"/>
            <w:shd w:val="clear" w:color="auto" w:fill="FFFFFF" w:themeFill="background1"/>
            <w:tcMar>
              <w:top w:w="180" w:type="dxa"/>
              <w:bottom w:w="180" w:type="dxa"/>
              <w:right w:w="240" w:type="dxa"/>
            </w:tcMar>
            <w:vAlign w:val="top"/>
          </w:tcPr>
          <w:p w:rsidR="295400AC" w:rsidP="295400AC" w:rsidRDefault="295400AC" w14:paraId="708E4A06" w14:textId="274B9CBD">
            <w:pPr>
              <w:bidi w:val="0"/>
              <w:spacing w:before="0" w:beforeAutospacing="off" w:after="0" w:afterAutospacing="off" w:line="330" w:lineRule="auto"/>
              <w:rPr>
                <w:rFonts w:ascii="Arial" w:hAnsi="Arial" w:eastAsia="Arial" w:cs="Arial"/>
                <w:b w:val="0"/>
                <w:bCs w:val="0"/>
                <w:i w:val="0"/>
                <w:iCs w:val="0"/>
                <w:caps w:val="0"/>
                <w:smallCaps w:val="0"/>
                <w:color w:val="0A0A0A"/>
                <w:sz w:val="24"/>
                <w:szCs w:val="24"/>
              </w:rPr>
            </w:pPr>
            <w:r w:rsidRPr="295400AC" w:rsidR="295400AC">
              <w:rPr>
                <w:rFonts w:ascii="Arial" w:hAnsi="Arial" w:eastAsia="Arial" w:cs="Arial"/>
                <w:b w:val="0"/>
                <w:bCs w:val="0"/>
                <w:i w:val="0"/>
                <w:iCs w:val="0"/>
                <w:caps w:val="0"/>
                <w:smallCaps w:val="0"/>
                <w:color w:val="0A0A0A"/>
                <w:sz w:val="24"/>
                <w:szCs w:val="24"/>
              </w:rPr>
              <w:t>2,725,082</w:t>
            </w:r>
          </w:p>
        </w:tc>
        <w:tc>
          <w:tcPr>
            <w:tcW w:w="1994" w:type="dxa"/>
            <w:shd w:val="clear" w:color="auto" w:fill="FFFFFF" w:themeFill="background1"/>
            <w:tcMar>
              <w:top w:w="180" w:type="dxa"/>
              <w:bottom w:w="180" w:type="dxa"/>
            </w:tcMar>
            <w:vAlign w:val="top"/>
          </w:tcPr>
          <w:p w:rsidR="295400AC" w:rsidP="295400AC" w:rsidRDefault="295400AC" w14:paraId="4B771C71" w14:textId="6C0CF2EF">
            <w:pPr>
              <w:bidi w:val="0"/>
              <w:spacing w:before="0" w:beforeAutospacing="off" w:after="0" w:afterAutospacing="off" w:line="330" w:lineRule="auto"/>
              <w:rPr>
                <w:rFonts w:ascii="Arial" w:hAnsi="Arial" w:eastAsia="Arial" w:cs="Arial"/>
                <w:b w:val="1"/>
                <w:bCs w:val="1"/>
                <w:i w:val="0"/>
                <w:iCs w:val="0"/>
                <w:caps w:val="0"/>
                <w:smallCaps w:val="0"/>
                <w:color w:val="0A0A0A"/>
                <w:sz w:val="24"/>
                <w:szCs w:val="24"/>
              </w:rPr>
            </w:pPr>
            <w:r w:rsidRPr="295400AC" w:rsidR="295400AC">
              <w:rPr>
                <w:rFonts w:ascii="Arial" w:hAnsi="Arial" w:eastAsia="Arial" w:cs="Arial"/>
                <w:b w:val="1"/>
                <w:bCs w:val="1"/>
                <w:i w:val="0"/>
                <w:iCs w:val="0"/>
                <w:caps w:val="0"/>
                <w:smallCaps w:val="0"/>
                <w:color w:val="0A0A0A"/>
                <w:sz w:val="24"/>
                <w:szCs w:val="24"/>
              </w:rPr>
              <w:t>7.3%</w:t>
            </w:r>
          </w:p>
        </w:tc>
      </w:tr>
      <w:tr w:rsidR="295400AC" w:rsidTr="295400AC" w14:paraId="29BEAAC0">
        <w:trPr>
          <w:trHeight w:val="300"/>
        </w:trPr>
        <w:tc>
          <w:tcPr>
            <w:tcW w:w="1875" w:type="dxa"/>
            <w:shd w:val="clear" w:color="auto" w:fill="FFFFFF" w:themeFill="background1"/>
            <w:tcMar>
              <w:top w:w="180" w:type="dxa"/>
              <w:bottom w:w="180" w:type="dxa"/>
              <w:right w:w="240" w:type="dxa"/>
            </w:tcMar>
            <w:vAlign w:val="top"/>
          </w:tcPr>
          <w:p w:rsidR="295400AC" w:rsidP="295400AC" w:rsidRDefault="295400AC" w14:paraId="2085166B" w14:textId="511BFEA1">
            <w:pPr>
              <w:bidi w:val="0"/>
              <w:spacing w:before="0" w:beforeAutospacing="off" w:after="0" w:afterAutospacing="off" w:line="330" w:lineRule="auto"/>
              <w:rPr>
                <w:rFonts w:ascii="Arial" w:hAnsi="Arial" w:eastAsia="Arial" w:cs="Arial"/>
                <w:b w:val="1"/>
                <w:bCs w:val="1"/>
                <w:i w:val="0"/>
                <w:iCs w:val="0"/>
                <w:caps w:val="0"/>
                <w:smallCaps w:val="0"/>
                <w:color w:val="0A0A0A"/>
                <w:sz w:val="24"/>
                <w:szCs w:val="24"/>
              </w:rPr>
            </w:pPr>
            <w:r w:rsidRPr="295400AC" w:rsidR="295400AC">
              <w:rPr>
                <w:rFonts w:ascii="Arial" w:hAnsi="Arial" w:eastAsia="Arial" w:cs="Arial"/>
                <w:b w:val="1"/>
                <w:bCs w:val="1"/>
                <w:i w:val="0"/>
                <w:iCs w:val="0"/>
                <w:caps w:val="0"/>
                <w:smallCaps w:val="0"/>
                <w:color w:val="0A0A0A"/>
                <w:sz w:val="24"/>
                <w:szCs w:val="24"/>
              </w:rPr>
              <w:t>FY2022</w:t>
            </w:r>
          </w:p>
        </w:tc>
        <w:tc>
          <w:tcPr>
            <w:tcW w:w="2097" w:type="dxa"/>
            <w:shd w:val="clear" w:color="auto" w:fill="FFFFFF" w:themeFill="background1"/>
            <w:tcMar>
              <w:top w:w="180" w:type="dxa"/>
              <w:bottom w:w="180" w:type="dxa"/>
              <w:right w:w="240" w:type="dxa"/>
            </w:tcMar>
            <w:vAlign w:val="top"/>
          </w:tcPr>
          <w:p w:rsidR="295400AC" w:rsidP="295400AC" w:rsidRDefault="295400AC" w14:paraId="4FD987CA" w14:textId="62799D43">
            <w:pPr>
              <w:bidi w:val="0"/>
              <w:spacing w:before="0" w:beforeAutospacing="off" w:after="0" w:afterAutospacing="off" w:line="330" w:lineRule="auto"/>
              <w:rPr>
                <w:rFonts w:ascii="Arial" w:hAnsi="Arial" w:eastAsia="Arial" w:cs="Arial"/>
                <w:b w:val="0"/>
                <w:bCs w:val="0"/>
                <w:i w:val="0"/>
                <w:iCs w:val="0"/>
                <w:caps w:val="0"/>
                <w:smallCaps w:val="0"/>
                <w:color w:val="0A0A0A"/>
                <w:sz w:val="24"/>
                <w:szCs w:val="24"/>
              </w:rPr>
            </w:pPr>
            <w:r w:rsidRPr="295400AC" w:rsidR="295400AC">
              <w:rPr>
                <w:rFonts w:ascii="Arial" w:hAnsi="Arial" w:eastAsia="Arial" w:cs="Arial"/>
                <w:b w:val="0"/>
                <w:bCs w:val="0"/>
                <w:i w:val="0"/>
                <w:iCs w:val="0"/>
                <w:caps w:val="0"/>
                <w:smallCaps w:val="0"/>
                <w:color w:val="0A0A0A"/>
                <w:sz w:val="24"/>
                <w:szCs w:val="24"/>
              </w:rPr>
              <w:t>31,379,507</w:t>
            </w:r>
          </w:p>
        </w:tc>
        <w:tc>
          <w:tcPr>
            <w:tcW w:w="2614" w:type="dxa"/>
            <w:shd w:val="clear" w:color="auto" w:fill="FFFFFF" w:themeFill="background1"/>
            <w:tcMar>
              <w:top w:w="180" w:type="dxa"/>
              <w:bottom w:w="180" w:type="dxa"/>
              <w:right w:w="240" w:type="dxa"/>
            </w:tcMar>
            <w:vAlign w:val="top"/>
          </w:tcPr>
          <w:p w:rsidR="295400AC" w:rsidP="295400AC" w:rsidRDefault="295400AC" w14:paraId="3D74D6C8" w14:textId="735A4A0C">
            <w:pPr>
              <w:bidi w:val="0"/>
              <w:spacing w:before="0" w:beforeAutospacing="off" w:after="0" w:afterAutospacing="off" w:line="330" w:lineRule="auto"/>
              <w:rPr>
                <w:rFonts w:ascii="Arial" w:hAnsi="Arial" w:eastAsia="Arial" w:cs="Arial"/>
                <w:b w:val="0"/>
                <w:bCs w:val="0"/>
                <w:i w:val="0"/>
                <w:iCs w:val="0"/>
                <w:caps w:val="0"/>
                <w:smallCaps w:val="0"/>
                <w:color w:val="0A0A0A"/>
                <w:sz w:val="24"/>
                <w:szCs w:val="24"/>
              </w:rPr>
            </w:pPr>
            <w:r w:rsidRPr="295400AC" w:rsidR="295400AC">
              <w:rPr>
                <w:rFonts w:ascii="Arial" w:hAnsi="Arial" w:eastAsia="Arial" w:cs="Arial"/>
                <w:b w:val="0"/>
                <w:bCs w:val="0"/>
                <w:i w:val="0"/>
                <w:iCs w:val="0"/>
                <w:caps w:val="0"/>
                <w:smallCaps w:val="0"/>
                <w:color w:val="0A0A0A"/>
                <w:sz w:val="24"/>
                <w:szCs w:val="24"/>
              </w:rPr>
              <w:t>2,995,697</w:t>
            </w:r>
          </w:p>
        </w:tc>
        <w:tc>
          <w:tcPr>
            <w:tcW w:w="1994" w:type="dxa"/>
            <w:shd w:val="clear" w:color="auto" w:fill="FFFFFF" w:themeFill="background1"/>
            <w:tcMar>
              <w:top w:w="180" w:type="dxa"/>
              <w:bottom w:w="180" w:type="dxa"/>
            </w:tcMar>
            <w:vAlign w:val="top"/>
          </w:tcPr>
          <w:p w:rsidR="295400AC" w:rsidP="295400AC" w:rsidRDefault="295400AC" w14:paraId="58EFF0DD" w14:textId="55324E87">
            <w:pPr>
              <w:bidi w:val="0"/>
              <w:spacing w:before="0" w:beforeAutospacing="off" w:after="0" w:afterAutospacing="off" w:line="330" w:lineRule="auto"/>
              <w:rPr>
                <w:rFonts w:ascii="Arial" w:hAnsi="Arial" w:eastAsia="Arial" w:cs="Arial"/>
                <w:b w:val="1"/>
                <w:bCs w:val="1"/>
                <w:i w:val="0"/>
                <w:iCs w:val="0"/>
                <w:caps w:val="0"/>
                <w:smallCaps w:val="0"/>
                <w:color w:val="0A0A0A"/>
                <w:sz w:val="24"/>
                <w:szCs w:val="24"/>
              </w:rPr>
            </w:pPr>
            <w:r w:rsidRPr="295400AC" w:rsidR="295400AC">
              <w:rPr>
                <w:rFonts w:ascii="Arial" w:hAnsi="Arial" w:eastAsia="Arial" w:cs="Arial"/>
                <w:b w:val="1"/>
                <w:bCs w:val="1"/>
                <w:i w:val="0"/>
                <w:iCs w:val="0"/>
                <w:caps w:val="0"/>
                <w:smallCaps w:val="0"/>
                <w:color w:val="0A0A0A"/>
                <w:sz w:val="24"/>
                <w:szCs w:val="24"/>
              </w:rPr>
              <w:t>9.5%</w:t>
            </w:r>
          </w:p>
        </w:tc>
      </w:tr>
      <w:tr w:rsidR="295400AC" w:rsidTr="295400AC" w14:paraId="40DF576B">
        <w:trPr>
          <w:trHeight w:val="300"/>
        </w:trPr>
        <w:tc>
          <w:tcPr>
            <w:tcW w:w="1875" w:type="dxa"/>
            <w:shd w:val="clear" w:color="auto" w:fill="FFFFFF" w:themeFill="background1"/>
            <w:tcMar>
              <w:top w:w="180" w:type="dxa"/>
              <w:bottom w:w="180" w:type="dxa"/>
              <w:right w:w="240" w:type="dxa"/>
            </w:tcMar>
            <w:vAlign w:val="top"/>
          </w:tcPr>
          <w:p w:rsidR="295400AC" w:rsidP="295400AC" w:rsidRDefault="295400AC" w14:paraId="01D04D87" w14:textId="7CA17E34">
            <w:pPr>
              <w:bidi w:val="0"/>
              <w:spacing w:before="0" w:beforeAutospacing="off" w:after="0" w:afterAutospacing="off" w:line="330" w:lineRule="auto"/>
              <w:rPr>
                <w:rFonts w:ascii="Arial" w:hAnsi="Arial" w:eastAsia="Arial" w:cs="Arial"/>
                <w:b w:val="1"/>
                <w:bCs w:val="1"/>
                <w:i w:val="0"/>
                <w:iCs w:val="0"/>
                <w:caps w:val="0"/>
                <w:smallCaps w:val="0"/>
                <w:color w:val="0A0A0A"/>
                <w:sz w:val="24"/>
                <w:szCs w:val="24"/>
              </w:rPr>
            </w:pPr>
            <w:r w:rsidRPr="295400AC" w:rsidR="295400AC">
              <w:rPr>
                <w:rFonts w:ascii="Arial" w:hAnsi="Arial" w:eastAsia="Arial" w:cs="Arial"/>
                <w:b w:val="1"/>
                <w:bCs w:val="1"/>
                <w:i w:val="0"/>
                <w:iCs w:val="0"/>
                <w:caps w:val="0"/>
                <w:smallCaps w:val="0"/>
                <w:color w:val="0A0A0A"/>
                <w:sz w:val="24"/>
                <w:szCs w:val="24"/>
              </w:rPr>
              <w:t>FY2021</w:t>
            </w:r>
          </w:p>
        </w:tc>
        <w:tc>
          <w:tcPr>
            <w:tcW w:w="2097" w:type="dxa"/>
            <w:shd w:val="clear" w:color="auto" w:fill="FFFFFF" w:themeFill="background1"/>
            <w:tcMar>
              <w:top w:w="180" w:type="dxa"/>
              <w:bottom w:w="180" w:type="dxa"/>
              <w:right w:w="240" w:type="dxa"/>
            </w:tcMar>
            <w:vAlign w:val="top"/>
          </w:tcPr>
          <w:p w:rsidR="295400AC" w:rsidP="295400AC" w:rsidRDefault="295400AC" w14:paraId="4E3A142D" w14:textId="0DECB901">
            <w:pPr>
              <w:bidi w:val="0"/>
              <w:spacing w:before="0" w:beforeAutospacing="off" w:after="0" w:afterAutospacing="off" w:line="330" w:lineRule="auto"/>
              <w:rPr>
                <w:rFonts w:ascii="Arial" w:hAnsi="Arial" w:eastAsia="Arial" w:cs="Arial"/>
                <w:b w:val="0"/>
                <w:bCs w:val="0"/>
                <w:i w:val="0"/>
                <w:iCs w:val="0"/>
                <w:caps w:val="0"/>
                <w:smallCaps w:val="0"/>
                <w:color w:val="0A0A0A"/>
                <w:sz w:val="24"/>
                <w:szCs w:val="24"/>
              </w:rPr>
            </w:pPr>
            <w:r w:rsidRPr="295400AC" w:rsidR="295400AC">
              <w:rPr>
                <w:rFonts w:ascii="Arial" w:hAnsi="Arial" w:eastAsia="Arial" w:cs="Arial"/>
                <w:b w:val="0"/>
                <w:bCs w:val="0"/>
                <w:i w:val="0"/>
                <w:iCs w:val="0"/>
                <w:caps w:val="0"/>
                <w:smallCaps w:val="0"/>
                <w:color w:val="0A0A0A"/>
                <w:sz w:val="24"/>
                <w:szCs w:val="24"/>
              </w:rPr>
              <w:t>27,214,594</w:t>
            </w:r>
          </w:p>
        </w:tc>
        <w:tc>
          <w:tcPr>
            <w:tcW w:w="2614" w:type="dxa"/>
            <w:shd w:val="clear" w:color="auto" w:fill="FFFFFF" w:themeFill="background1"/>
            <w:tcMar>
              <w:top w:w="180" w:type="dxa"/>
              <w:bottom w:w="180" w:type="dxa"/>
              <w:right w:w="240" w:type="dxa"/>
            </w:tcMar>
            <w:vAlign w:val="top"/>
          </w:tcPr>
          <w:p w:rsidR="295400AC" w:rsidP="295400AC" w:rsidRDefault="295400AC" w14:paraId="656B7097" w14:textId="459B29F4">
            <w:pPr>
              <w:bidi w:val="0"/>
              <w:spacing w:before="0" w:beforeAutospacing="off" w:after="0" w:afterAutospacing="off" w:line="330" w:lineRule="auto"/>
              <w:rPr>
                <w:rFonts w:ascii="Arial" w:hAnsi="Arial" w:eastAsia="Arial" w:cs="Arial"/>
                <w:b w:val="0"/>
                <w:bCs w:val="0"/>
                <w:i w:val="0"/>
                <w:iCs w:val="0"/>
                <w:caps w:val="0"/>
                <w:smallCaps w:val="0"/>
                <w:color w:val="0A0A0A"/>
                <w:sz w:val="24"/>
                <w:szCs w:val="24"/>
              </w:rPr>
            </w:pPr>
            <w:r w:rsidRPr="295400AC" w:rsidR="295400AC">
              <w:rPr>
                <w:rFonts w:ascii="Arial" w:hAnsi="Arial" w:eastAsia="Arial" w:cs="Arial"/>
                <w:b w:val="0"/>
                <w:bCs w:val="0"/>
                <w:i w:val="0"/>
                <w:iCs w:val="0"/>
                <w:caps w:val="0"/>
                <w:smallCaps w:val="0"/>
                <w:color w:val="0A0A0A"/>
                <w:sz w:val="24"/>
                <w:szCs w:val="24"/>
              </w:rPr>
              <w:t>2,197,748</w:t>
            </w:r>
          </w:p>
        </w:tc>
        <w:tc>
          <w:tcPr>
            <w:tcW w:w="1994" w:type="dxa"/>
            <w:shd w:val="clear" w:color="auto" w:fill="FFFFFF" w:themeFill="background1"/>
            <w:tcMar>
              <w:top w:w="180" w:type="dxa"/>
              <w:bottom w:w="180" w:type="dxa"/>
            </w:tcMar>
            <w:vAlign w:val="top"/>
          </w:tcPr>
          <w:p w:rsidR="295400AC" w:rsidP="295400AC" w:rsidRDefault="295400AC" w14:paraId="3608E634" w14:textId="5EE20263">
            <w:pPr>
              <w:bidi w:val="0"/>
              <w:spacing w:before="0" w:beforeAutospacing="off" w:after="0" w:afterAutospacing="off" w:line="330" w:lineRule="auto"/>
              <w:rPr>
                <w:rFonts w:ascii="Arial" w:hAnsi="Arial" w:eastAsia="Arial" w:cs="Arial"/>
                <w:b w:val="1"/>
                <w:bCs w:val="1"/>
                <w:i w:val="0"/>
                <w:iCs w:val="0"/>
                <w:caps w:val="0"/>
                <w:smallCaps w:val="0"/>
                <w:color w:val="0A0A0A"/>
                <w:sz w:val="24"/>
                <w:szCs w:val="24"/>
              </w:rPr>
            </w:pPr>
            <w:r w:rsidRPr="295400AC" w:rsidR="295400AC">
              <w:rPr>
                <w:rFonts w:ascii="Arial" w:hAnsi="Arial" w:eastAsia="Arial" w:cs="Arial"/>
                <w:b w:val="1"/>
                <w:bCs w:val="1"/>
                <w:i w:val="0"/>
                <w:iCs w:val="0"/>
                <w:caps w:val="0"/>
                <w:smallCaps w:val="0"/>
                <w:color w:val="0A0A0A"/>
                <w:sz w:val="24"/>
                <w:szCs w:val="24"/>
              </w:rPr>
              <w:t>8.1%</w:t>
            </w:r>
          </w:p>
        </w:tc>
      </w:tr>
    </w:tbl>
    <w:p w:rsidR="328D21AB" w:rsidP="295400AC" w:rsidRDefault="328D21AB" w14:paraId="6BA4F729" w14:textId="30FBD9D7">
      <w:pPr>
        <w:bidi w:val="0"/>
        <w:spacing w:before="240" w:beforeAutospacing="off" w:after="240" w:afterAutospacing="off"/>
        <w:rPr>
          <w:rFonts w:ascii="Arial" w:hAnsi="Arial" w:eastAsia="Arial" w:cs="Arial"/>
          <w:noProof w:val="0"/>
          <w:sz w:val="22"/>
          <w:szCs w:val="22"/>
          <w:lang w:val="en-GB"/>
        </w:rPr>
      </w:pPr>
    </w:p>
    <w:p w:rsidR="328D21AB" w:rsidP="295400AC" w:rsidRDefault="328D21AB" w14:paraId="73AE2A33" w14:textId="2970EF9E">
      <w:pPr>
        <w:bidi w:val="0"/>
      </w:pPr>
    </w:p>
    <w:p w:rsidR="328D21AB" w:rsidP="295400AC" w:rsidRDefault="328D21AB" w14:paraId="1A8EE6AE" w14:textId="73CB3547">
      <w:pPr>
        <w:bidi w:val="0"/>
      </w:pPr>
    </w:p>
    <w:p w:rsidR="328D21AB" w:rsidP="295400AC" w:rsidRDefault="328D21AB" w14:paraId="4F9F7B8D" w14:textId="34E1C1FE">
      <w:pPr>
        <w:bidi w:val="0"/>
      </w:pPr>
    </w:p>
    <w:p w:rsidR="328D21AB" w:rsidP="295400AC" w:rsidRDefault="328D21AB" w14:paraId="6AE176AB" w14:textId="0895203A">
      <w:pPr>
        <w:bidi w:val="0"/>
      </w:pPr>
    </w:p>
    <w:p w:rsidR="328D21AB" w:rsidP="295400AC" w:rsidRDefault="328D21AB" w14:paraId="1372B183" w14:textId="36AC3B8C">
      <w:pPr>
        <w:bidi w:val="0"/>
      </w:pPr>
    </w:p>
    <w:p w:rsidR="328D21AB" w:rsidP="295400AC" w:rsidRDefault="328D21AB" w14:paraId="32406D33" w14:textId="0C27B16B">
      <w:pPr>
        <w:pStyle w:val="Heading3"/>
        <w:bidi w:val="0"/>
        <w:spacing w:before="281" w:beforeAutospacing="off" w:after="281" w:afterAutospacing="off"/>
        <w:rPr>
          <w:rFonts w:ascii="Arial" w:hAnsi="Arial" w:eastAsia="Arial" w:cs="Arial"/>
          <w:b w:val="1"/>
          <w:bCs w:val="1"/>
          <w:noProof w:val="0"/>
          <w:color w:val="auto"/>
          <w:sz w:val="28"/>
          <w:szCs w:val="28"/>
          <w:lang w:val="en-GB"/>
        </w:rPr>
      </w:pPr>
    </w:p>
    <w:p w:rsidR="328D21AB" w:rsidP="295400AC" w:rsidRDefault="328D21AB" w14:paraId="68600C84" w14:textId="1DE5B5BE">
      <w:pPr>
        <w:pStyle w:val="Normal"/>
        <w:bidi w:val="0"/>
        <w:rPr>
          <w:noProof w:val="0"/>
          <w:lang w:val="en-GB"/>
        </w:rPr>
      </w:pPr>
    </w:p>
    <w:p w:rsidR="328D21AB" w:rsidP="295400AC" w:rsidRDefault="328D21AB" w14:paraId="1AB892B7" w14:textId="66356D0F">
      <w:pPr>
        <w:pStyle w:val="Heading3"/>
        <w:bidi w:val="0"/>
        <w:spacing w:before="281" w:beforeAutospacing="off" w:after="281" w:afterAutospacing="off"/>
        <w:rPr>
          <w:rFonts w:ascii="Arial" w:hAnsi="Arial" w:eastAsia="Arial" w:cs="Arial"/>
          <w:b w:val="1"/>
          <w:bCs w:val="1"/>
          <w:noProof w:val="0"/>
          <w:color w:val="auto"/>
          <w:sz w:val="28"/>
          <w:szCs w:val="28"/>
          <w:lang w:val="en-GB"/>
        </w:rPr>
      </w:pPr>
      <w:bookmarkStart w:name="_Toc853512338" w:id="1046825786"/>
      <w:r w:rsidRPr="295400AC" w:rsidR="405989DA">
        <w:rPr>
          <w:rFonts w:ascii="Arial" w:hAnsi="Arial" w:eastAsia="Arial" w:cs="Arial"/>
          <w:b w:val="1"/>
          <w:bCs w:val="1"/>
          <w:noProof w:val="0"/>
          <w:color w:val="auto"/>
          <w:sz w:val="28"/>
          <w:szCs w:val="28"/>
          <w:lang w:val="en-GB"/>
        </w:rPr>
        <w:t>1.</w:t>
      </w:r>
      <w:r w:rsidRPr="295400AC" w:rsidR="2B760D47">
        <w:rPr>
          <w:rFonts w:ascii="Arial" w:hAnsi="Arial" w:eastAsia="Arial" w:cs="Arial"/>
          <w:b w:val="1"/>
          <w:bCs w:val="1"/>
          <w:noProof w:val="0"/>
          <w:color w:val="auto"/>
          <w:sz w:val="28"/>
          <w:szCs w:val="28"/>
          <w:lang w:val="en-GB"/>
        </w:rPr>
        <w:t>2. Net Profit Margin</w:t>
      </w:r>
      <w:bookmarkEnd w:id="1046825786"/>
    </w:p>
    <w:p w:rsidR="328D21AB" w:rsidP="295400AC" w:rsidRDefault="328D21AB" w14:paraId="116D82CF" w14:textId="078FC997">
      <w:pPr>
        <w:bidi w:val="0"/>
        <w:spacing w:before="240" w:beforeAutospacing="off" w:after="240" w:afterAutospacing="off"/>
        <w:rPr>
          <w:rFonts w:ascii="Arial" w:hAnsi="Arial" w:eastAsia="Arial" w:cs="Arial"/>
          <w:noProof w:val="0"/>
          <w:sz w:val="24"/>
          <w:szCs w:val="24"/>
          <w:lang w:val="en-GB"/>
        </w:rPr>
      </w:pPr>
      <w:r w:rsidRPr="295400AC" w:rsidR="2B760D47">
        <w:rPr>
          <w:rFonts w:ascii="Arial" w:hAnsi="Arial" w:eastAsia="Arial" w:cs="Arial"/>
          <w:noProof w:val="0"/>
          <w:sz w:val="24"/>
          <w:szCs w:val="24"/>
          <w:lang w:val="en-GB"/>
        </w:rPr>
        <w:t xml:space="preserve">Shows how much of each </w:t>
      </w:r>
      <w:r w:rsidRPr="295400AC" w:rsidR="24D77132">
        <w:rPr>
          <w:rFonts w:ascii="Arial" w:hAnsi="Arial" w:eastAsia="Arial" w:cs="Arial"/>
          <w:noProof w:val="0"/>
          <w:sz w:val="24"/>
          <w:szCs w:val="24"/>
          <w:lang w:val="en-GB"/>
        </w:rPr>
        <w:t xml:space="preserve">£1 </w:t>
      </w:r>
      <w:r w:rsidRPr="295400AC" w:rsidR="2B760D47">
        <w:rPr>
          <w:rFonts w:ascii="Arial" w:hAnsi="Arial" w:eastAsia="Arial" w:cs="Arial"/>
          <w:noProof w:val="0"/>
          <w:sz w:val="24"/>
          <w:szCs w:val="24"/>
          <w:lang w:val="en-GB"/>
        </w:rPr>
        <w:t>of revenue becomes profit after all expenses.</w:t>
      </w:r>
    </w:p>
    <w:p w:rsidR="328D21AB" w:rsidP="295400AC" w:rsidRDefault="328D21AB" w14:paraId="0DD8D9A6" w14:textId="430E781F">
      <w:pPr>
        <w:pStyle w:val="Normal"/>
        <w:bidi w:val="0"/>
        <w:spacing w:before="240" w:beforeAutospacing="off" w:after="240" w:afterAutospacing="off"/>
        <w:rPr>
          <w:rFonts w:ascii="Arial" w:hAnsi="Arial" w:eastAsia="Arial" w:cs="Arial"/>
          <w:noProof w:val="0"/>
          <w:sz w:val="24"/>
          <w:szCs w:val="24"/>
          <w:lang w:val="en-GB"/>
        </w:rPr>
      </w:pPr>
      <w:r w:rsidRPr="295400AC" w:rsidR="14A92E93">
        <w:rPr>
          <w:rFonts w:ascii="Arial" w:hAnsi="Arial" w:eastAsia="Arial" w:cs="Arial"/>
          <w:b w:val="1"/>
          <w:bCs w:val="1"/>
          <w:i w:val="0"/>
          <w:iCs w:val="0"/>
          <w:caps w:val="0"/>
          <w:smallCaps w:val="0"/>
          <w:noProof w:val="0"/>
          <w:color w:val="0A0A0A"/>
          <w:sz w:val="24"/>
          <w:szCs w:val="24"/>
          <w:lang w:val="en-GB"/>
        </w:rPr>
        <w:t>Net Profit = Total Revenue – Total Expenses</w:t>
      </w:r>
    </w:p>
    <w:p w:rsidR="328D21AB" w:rsidP="295400AC" w:rsidRDefault="328D21AB" w14:paraId="4D86D1B4" w14:textId="01915FD7">
      <w:pPr>
        <w:pStyle w:val="Normal"/>
        <w:bidi w:val="0"/>
        <w:spacing w:before="0" w:beforeAutospacing="off" w:after="0" w:afterAutospacing="off"/>
        <w:ind w:left="0"/>
        <w:rPr>
          <w:rFonts w:ascii="Arial" w:hAnsi="Arial" w:eastAsia="Arial" w:cs="Arial"/>
          <w:noProof w:val="0"/>
          <w:sz w:val="22"/>
          <w:szCs w:val="22"/>
          <w:lang w:val="en-GB"/>
        </w:rPr>
      </w:pPr>
      <w:r w:rsidRPr="295400AC" w:rsidR="2B760D47">
        <w:rPr>
          <w:rFonts w:ascii="Arial" w:hAnsi="Arial" w:eastAsia="Arial" w:cs="Arial"/>
          <w:b w:val="1"/>
          <w:bCs w:val="1"/>
          <w:noProof w:val="0"/>
          <w:sz w:val="22"/>
          <w:szCs w:val="22"/>
          <w:lang w:val="en-GB"/>
        </w:rPr>
        <w:t>Net Profit</w:t>
      </w:r>
      <w:r w:rsidRPr="295400AC" w:rsidR="2B760D47">
        <w:rPr>
          <w:rFonts w:ascii="Arial" w:hAnsi="Arial" w:eastAsia="Arial" w:cs="Arial"/>
          <w:noProof w:val="0"/>
          <w:sz w:val="22"/>
          <w:szCs w:val="22"/>
          <w:lang w:val="en-GB"/>
        </w:rPr>
        <w:t xml:space="preserve"> = Profit after all expenses, interest, and taxes</w:t>
      </w:r>
    </w:p>
    <w:p w:rsidR="328D21AB" w:rsidP="295400AC" w:rsidRDefault="328D21AB" w14:paraId="23AD8576" w14:textId="4114495A">
      <w:pPr>
        <w:shd w:val="clear" w:color="auto" w:fill="FFFFFF" w:themeFill="background1"/>
        <w:bidi w:val="0"/>
        <w:spacing w:before="360" w:beforeAutospacing="off" w:after="180" w:afterAutospacing="off" w:line="420" w:lineRule="auto"/>
        <w:rPr>
          <w:rFonts w:ascii="Arial" w:hAnsi="Arial" w:eastAsia="Arial" w:cs="Arial"/>
          <w:b w:val="1"/>
          <w:bCs w:val="1"/>
          <w:i w:val="0"/>
          <w:iCs w:val="0"/>
          <w:caps w:val="0"/>
          <w:smallCaps w:val="0"/>
          <w:noProof w:val="0"/>
          <w:color w:val="001D35"/>
          <w:sz w:val="28"/>
          <w:szCs w:val="28"/>
          <w:lang w:val="en-US"/>
        </w:rPr>
      </w:pPr>
      <w:r w:rsidRPr="295400AC" w:rsidR="43A7D802">
        <w:rPr>
          <w:rFonts w:ascii="Arial" w:hAnsi="Arial" w:eastAsia="Arial" w:cs="Arial"/>
          <w:b w:val="1"/>
          <w:bCs w:val="1"/>
          <w:i w:val="0"/>
          <w:iCs w:val="0"/>
          <w:caps w:val="0"/>
          <w:smallCaps w:val="0"/>
          <w:noProof w:val="0"/>
          <w:color w:val="001D35"/>
          <w:sz w:val="28"/>
          <w:szCs w:val="28"/>
          <w:lang w:val="en-US"/>
        </w:rPr>
        <w:t>Toyota Net Profit Margin Calculations (2021–2025)</w:t>
      </w:r>
    </w:p>
    <w:p w:rsidR="328D21AB" w:rsidP="295400AC" w:rsidRDefault="328D21AB" w14:paraId="3F0A8C2E" w14:textId="6536CBF6">
      <w:pPr>
        <w:shd w:val="clear" w:color="auto" w:fill="FFFFFF" w:themeFill="background1"/>
        <w:bidi w:val="0"/>
        <w:spacing w:before="180" w:beforeAutospacing="off" w:after="240" w:afterAutospacing="off" w:line="360" w:lineRule="auto"/>
        <w:rPr>
          <w:rFonts w:ascii="Arial Nova" w:hAnsi="Arial Nova" w:eastAsia="Arial Nova" w:cs="Arial Nova"/>
          <w:b w:val="0"/>
          <w:bCs w:val="0"/>
          <w:i w:val="0"/>
          <w:iCs w:val="0"/>
          <w:caps w:val="0"/>
          <w:smallCaps w:val="0"/>
          <w:noProof w:val="0"/>
          <w:color w:val="0A0A0A"/>
          <w:sz w:val="24"/>
          <w:szCs w:val="24"/>
          <w:lang w:val="en-US"/>
        </w:rPr>
      </w:pPr>
      <w:r w:rsidRPr="295400AC" w:rsidR="43A7D802">
        <w:rPr>
          <w:rFonts w:ascii="Arial Nova" w:hAnsi="Arial Nova" w:eastAsia="Arial Nova" w:cs="Arial Nova"/>
          <w:b w:val="0"/>
          <w:bCs w:val="0"/>
          <w:i w:val="0"/>
          <w:iCs w:val="0"/>
          <w:caps w:val="0"/>
          <w:smallCaps w:val="0"/>
          <w:noProof w:val="0"/>
          <w:color w:val="0A0A0A"/>
          <w:sz w:val="24"/>
          <w:szCs w:val="24"/>
          <w:lang w:val="en-US"/>
        </w:rPr>
        <w:t xml:space="preserve">Based on </w:t>
      </w:r>
      <w:r w:rsidRPr="295400AC" w:rsidR="43A7D802">
        <w:rPr>
          <w:rFonts w:ascii="Arial Nova" w:hAnsi="Arial Nova" w:eastAsia="Arial Nova" w:cs="Arial Nova"/>
          <w:b w:val="0"/>
          <w:bCs w:val="0"/>
          <w:i w:val="0"/>
          <w:iCs w:val="0"/>
          <w:caps w:val="0"/>
          <w:smallCaps w:val="0"/>
          <w:noProof w:val="0"/>
          <w:color w:val="0A0A0A"/>
          <w:sz w:val="24"/>
          <w:szCs w:val="24"/>
          <w:lang w:val="en-US"/>
        </w:rPr>
        <w:t>consolidated</w:t>
      </w:r>
      <w:r w:rsidRPr="295400AC" w:rsidR="43A7D802">
        <w:rPr>
          <w:rFonts w:ascii="Arial Nova" w:hAnsi="Arial Nova" w:eastAsia="Arial Nova" w:cs="Arial Nova"/>
          <w:b w:val="0"/>
          <w:bCs w:val="0"/>
          <w:i w:val="0"/>
          <w:iCs w:val="0"/>
          <w:caps w:val="0"/>
          <w:smallCaps w:val="0"/>
          <w:noProof w:val="0"/>
          <w:color w:val="0A0A0A"/>
          <w:sz w:val="24"/>
          <w:szCs w:val="24"/>
          <w:lang w:val="en-US"/>
        </w:rPr>
        <w:t xml:space="preserve"> financial results (reported in Millions of Yen), here are the calculations for the fiscal years:</w:t>
      </w:r>
    </w:p>
    <w:p w:rsidR="328D21AB" w:rsidP="295400AC" w:rsidRDefault="328D21AB" w14:paraId="4EA6CFB0" w14:textId="5804372F">
      <w:pPr>
        <w:pStyle w:val="ListParagraph"/>
        <w:numPr>
          <w:ilvl w:val="0"/>
          <w:numId w:val="199"/>
        </w:numPr>
        <w:shd w:val="clear" w:color="auto" w:fill="FFFFFF" w:themeFill="background1"/>
        <w:bidi w:val="0"/>
        <w:spacing w:before="0" w:beforeAutospacing="off" w:after="0" w:afterAutospacing="off" w:line="360" w:lineRule="auto"/>
        <w:rPr>
          <w:rFonts w:ascii="Arial Nova" w:hAnsi="Arial Nova" w:eastAsia="Arial Nova" w:cs="Arial Nova"/>
          <w:b w:val="0"/>
          <w:bCs w:val="0"/>
          <w:i w:val="0"/>
          <w:iCs w:val="0"/>
          <w:caps w:val="0"/>
          <w:smallCaps w:val="0"/>
          <w:noProof w:val="0"/>
          <w:color w:val="0A0A0A"/>
          <w:sz w:val="24"/>
          <w:szCs w:val="24"/>
          <w:lang w:val="en-US"/>
        </w:rPr>
      </w:pPr>
      <w:r w:rsidRPr="295400AC" w:rsidR="43A7D802">
        <w:rPr>
          <w:rFonts w:ascii="Arial Nova" w:hAnsi="Arial Nova" w:eastAsia="Arial Nova" w:cs="Arial Nova"/>
          <w:b w:val="1"/>
          <w:bCs w:val="1"/>
          <w:i w:val="0"/>
          <w:iCs w:val="0"/>
          <w:caps w:val="0"/>
          <w:smallCaps w:val="0"/>
          <w:noProof w:val="0"/>
          <w:color w:val="0A0A0A"/>
          <w:sz w:val="24"/>
          <w:szCs w:val="24"/>
          <w:lang w:val="en-US"/>
        </w:rPr>
        <w:t>FY2025 (Projected/Ended March 2025):</w:t>
      </w:r>
      <w:r w:rsidRPr="295400AC" w:rsidR="43A7D802">
        <w:rPr>
          <w:rFonts w:ascii="Arial Nova" w:hAnsi="Arial Nova" w:eastAsia="Arial Nova" w:cs="Arial Nova"/>
          <w:b w:val="0"/>
          <w:bCs w:val="0"/>
          <w:i w:val="0"/>
          <w:iCs w:val="0"/>
          <w:caps w:val="0"/>
          <w:smallCaps w:val="0"/>
          <w:noProof w:val="0"/>
          <w:color w:val="0A0A0A"/>
          <w:sz w:val="24"/>
          <w:szCs w:val="24"/>
          <w:lang w:val="en-US"/>
        </w:rPr>
        <w:t xml:space="preserve"> 9.9% (Approx. </w:t>
      </w:r>
      <w:r w:rsidRPr="295400AC" w:rsidR="2D986F27">
        <w:rPr>
          <w:rFonts w:ascii="Arial Nova" w:hAnsi="Arial Nova" w:eastAsia="Arial Nova" w:cs="Arial Nova"/>
          <w:b w:val="0"/>
          <w:bCs w:val="0"/>
          <w:i w:val="0"/>
          <w:iCs w:val="0"/>
          <w:caps w:val="0"/>
          <w:smallCaps w:val="0"/>
          <w:noProof w:val="0"/>
          <w:color w:val="0A0A0A"/>
          <w:sz w:val="24"/>
          <w:szCs w:val="24"/>
          <w:lang w:val="en-US"/>
        </w:rPr>
        <w:t>4,765.0-billion-yen</w:t>
      </w:r>
      <w:r w:rsidRPr="295400AC" w:rsidR="43A7D802">
        <w:rPr>
          <w:rFonts w:ascii="Arial Nova" w:hAnsi="Arial Nova" w:eastAsia="Arial Nova" w:cs="Arial Nova"/>
          <w:b w:val="0"/>
          <w:bCs w:val="0"/>
          <w:i w:val="0"/>
          <w:iCs w:val="0"/>
          <w:caps w:val="0"/>
          <w:smallCaps w:val="0"/>
          <w:noProof w:val="0"/>
          <w:color w:val="0A0A0A"/>
          <w:sz w:val="24"/>
          <w:szCs w:val="24"/>
          <w:lang w:val="en-US"/>
        </w:rPr>
        <w:t xml:space="preserve"> net income / </w:t>
      </w:r>
      <w:r w:rsidRPr="295400AC" w:rsidR="590A238F">
        <w:rPr>
          <w:rFonts w:ascii="Arial Nova" w:hAnsi="Arial Nova" w:eastAsia="Arial Nova" w:cs="Arial Nova"/>
          <w:b w:val="0"/>
          <w:bCs w:val="0"/>
          <w:i w:val="0"/>
          <w:iCs w:val="0"/>
          <w:caps w:val="0"/>
          <w:smallCaps w:val="0"/>
          <w:noProof w:val="0"/>
          <w:color w:val="0A0A0A"/>
          <w:sz w:val="24"/>
          <w:szCs w:val="24"/>
          <w:lang w:val="en-US"/>
        </w:rPr>
        <w:t>48,036.7-billion-yen</w:t>
      </w:r>
      <w:r w:rsidRPr="295400AC" w:rsidR="43A7D802">
        <w:rPr>
          <w:rFonts w:ascii="Arial Nova" w:hAnsi="Arial Nova" w:eastAsia="Arial Nova" w:cs="Arial Nova"/>
          <w:b w:val="0"/>
          <w:bCs w:val="0"/>
          <w:i w:val="0"/>
          <w:iCs w:val="0"/>
          <w:caps w:val="0"/>
          <w:smallCaps w:val="0"/>
          <w:noProof w:val="0"/>
          <w:color w:val="0A0A0A"/>
          <w:sz w:val="24"/>
          <w:szCs w:val="24"/>
          <w:lang w:val="en-US"/>
        </w:rPr>
        <w:t xml:space="preserve"> revenue)</w:t>
      </w:r>
    </w:p>
    <w:p w:rsidR="328D21AB" w:rsidP="295400AC" w:rsidRDefault="328D21AB" w14:paraId="2A52D11C" w14:textId="6067942C">
      <w:pPr>
        <w:pStyle w:val="ListParagraph"/>
        <w:numPr>
          <w:ilvl w:val="0"/>
          <w:numId w:val="199"/>
        </w:numPr>
        <w:shd w:val="clear" w:color="auto" w:fill="FFFFFF" w:themeFill="background1"/>
        <w:bidi w:val="0"/>
        <w:spacing w:before="0" w:beforeAutospacing="off" w:after="0" w:afterAutospacing="off" w:line="360" w:lineRule="auto"/>
        <w:rPr>
          <w:rFonts w:ascii="Arial Nova" w:hAnsi="Arial Nova" w:eastAsia="Arial Nova" w:cs="Arial Nova"/>
          <w:b w:val="0"/>
          <w:bCs w:val="0"/>
          <w:i w:val="0"/>
          <w:iCs w:val="0"/>
          <w:caps w:val="0"/>
          <w:smallCaps w:val="0"/>
          <w:noProof w:val="0"/>
          <w:color w:val="0A0A0A"/>
          <w:sz w:val="24"/>
          <w:szCs w:val="24"/>
          <w:lang w:val="en-US"/>
        </w:rPr>
      </w:pPr>
      <w:r w:rsidRPr="295400AC" w:rsidR="43A7D802">
        <w:rPr>
          <w:rFonts w:ascii="Arial Nova" w:hAnsi="Arial Nova" w:eastAsia="Arial Nova" w:cs="Arial Nova"/>
          <w:b w:val="1"/>
          <w:bCs w:val="1"/>
          <w:i w:val="0"/>
          <w:iCs w:val="0"/>
          <w:caps w:val="0"/>
          <w:smallCaps w:val="0"/>
          <w:noProof w:val="0"/>
          <w:color w:val="0A0A0A"/>
          <w:sz w:val="24"/>
          <w:szCs w:val="24"/>
          <w:lang w:val="en-US"/>
        </w:rPr>
        <w:t>FY2024 (Ended March 2024):</w:t>
      </w:r>
      <w:r w:rsidRPr="295400AC" w:rsidR="43A7D802">
        <w:rPr>
          <w:rFonts w:ascii="Arial Nova" w:hAnsi="Arial Nova" w:eastAsia="Arial Nova" w:cs="Arial Nova"/>
          <w:b w:val="0"/>
          <w:bCs w:val="0"/>
          <w:i w:val="0"/>
          <w:iCs w:val="0"/>
          <w:caps w:val="0"/>
          <w:smallCaps w:val="0"/>
          <w:noProof w:val="0"/>
          <w:color w:val="0A0A0A"/>
          <w:sz w:val="24"/>
          <w:szCs w:val="24"/>
          <w:lang w:val="en-US"/>
        </w:rPr>
        <w:t xml:space="preserve"> 11.0%</w:t>
      </w:r>
    </w:p>
    <w:p w:rsidR="328D21AB" w:rsidP="295400AC" w:rsidRDefault="328D21AB" w14:paraId="11757075" w14:textId="6328C8AF">
      <w:pPr>
        <w:pStyle w:val="ListParagraph"/>
        <w:numPr>
          <w:ilvl w:val="0"/>
          <w:numId w:val="199"/>
        </w:numPr>
        <w:shd w:val="clear" w:color="auto" w:fill="FFFFFF" w:themeFill="background1"/>
        <w:bidi w:val="0"/>
        <w:spacing w:before="0" w:beforeAutospacing="off" w:after="0" w:afterAutospacing="off" w:line="360" w:lineRule="auto"/>
        <w:rPr>
          <w:rFonts w:ascii="Arial Nova" w:hAnsi="Arial Nova" w:eastAsia="Arial Nova" w:cs="Arial Nova"/>
          <w:b w:val="0"/>
          <w:bCs w:val="0"/>
          <w:i w:val="0"/>
          <w:iCs w:val="0"/>
          <w:caps w:val="0"/>
          <w:smallCaps w:val="0"/>
          <w:noProof w:val="0"/>
          <w:color w:val="0A0A0A"/>
          <w:sz w:val="24"/>
          <w:szCs w:val="24"/>
          <w:lang w:val="en-US"/>
        </w:rPr>
      </w:pPr>
      <w:r w:rsidRPr="295400AC" w:rsidR="43A7D802">
        <w:rPr>
          <w:rFonts w:ascii="Arial Nova" w:hAnsi="Arial Nova" w:eastAsia="Arial Nova" w:cs="Arial Nova"/>
          <w:b w:val="1"/>
          <w:bCs w:val="1"/>
          <w:i w:val="0"/>
          <w:iCs w:val="0"/>
          <w:caps w:val="0"/>
          <w:smallCaps w:val="0"/>
          <w:noProof w:val="0"/>
          <w:color w:val="0A0A0A"/>
          <w:sz w:val="24"/>
          <w:szCs w:val="24"/>
          <w:lang w:val="en-US"/>
        </w:rPr>
        <w:t>FY2023 (Ended March 2023):</w:t>
      </w:r>
      <w:r w:rsidRPr="295400AC" w:rsidR="43A7D802">
        <w:rPr>
          <w:rFonts w:ascii="Arial Nova" w:hAnsi="Arial Nova" w:eastAsia="Arial Nova" w:cs="Arial Nova"/>
          <w:b w:val="0"/>
          <w:bCs w:val="0"/>
          <w:i w:val="0"/>
          <w:iCs w:val="0"/>
          <w:caps w:val="0"/>
          <w:smallCaps w:val="0"/>
          <w:noProof w:val="0"/>
          <w:color w:val="0A0A0A"/>
          <w:sz w:val="24"/>
          <w:szCs w:val="24"/>
          <w:lang w:val="en-US"/>
        </w:rPr>
        <w:t xml:space="preserve"> 6.6%</w:t>
      </w:r>
    </w:p>
    <w:p w:rsidR="328D21AB" w:rsidP="295400AC" w:rsidRDefault="328D21AB" w14:paraId="7E03CDD6" w14:textId="42539DDB">
      <w:pPr>
        <w:pStyle w:val="ListParagraph"/>
        <w:numPr>
          <w:ilvl w:val="0"/>
          <w:numId w:val="199"/>
        </w:numPr>
        <w:shd w:val="clear" w:color="auto" w:fill="FFFFFF" w:themeFill="background1"/>
        <w:bidi w:val="0"/>
        <w:spacing w:before="0" w:beforeAutospacing="off" w:after="0" w:afterAutospacing="off" w:line="360" w:lineRule="auto"/>
        <w:rPr>
          <w:rFonts w:ascii="Arial Nova" w:hAnsi="Arial Nova" w:eastAsia="Arial Nova" w:cs="Arial Nova"/>
          <w:b w:val="0"/>
          <w:bCs w:val="0"/>
          <w:i w:val="0"/>
          <w:iCs w:val="0"/>
          <w:caps w:val="0"/>
          <w:smallCaps w:val="0"/>
          <w:noProof w:val="0"/>
          <w:color w:val="0A0A0A"/>
          <w:sz w:val="24"/>
          <w:szCs w:val="24"/>
          <w:lang w:val="en-US"/>
        </w:rPr>
      </w:pPr>
      <w:r w:rsidRPr="295400AC" w:rsidR="43A7D802">
        <w:rPr>
          <w:rFonts w:ascii="Arial Nova" w:hAnsi="Arial Nova" w:eastAsia="Arial Nova" w:cs="Arial Nova"/>
          <w:b w:val="1"/>
          <w:bCs w:val="1"/>
          <w:i w:val="0"/>
          <w:iCs w:val="0"/>
          <w:caps w:val="0"/>
          <w:smallCaps w:val="0"/>
          <w:noProof w:val="0"/>
          <w:color w:val="0A0A0A"/>
          <w:sz w:val="24"/>
          <w:szCs w:val="24"/>
          <w:lang w:val="en-US"/>
        </w:rPr>
        <w:t>FY2022 (Ended March 2022):</w:t>
      </w:r>
      <w:r w:rsidRPr="295400AC" w:rsidR="43A7D802">
        <w:rPr>
          <w:rFonts w:ascii="Arial Nova" w:hAnsi="Arial Nova" w:eastAsia="Arial Nova" w:cs="Arial Nova"/>
          <w:b w:val="0"/>
          <w:bCs w:val="0"/>
          <w:i w:val="0"/>
          <w:iCs w:val="0"/>
          <w:caps w:val="0"/>
          <w:smallCaps w:val="0"/>
          <w:noProof w:val="0"/>
          <w:color w:val="0A0A0A"/>
          <w:sz w:val="24"/>
          <w:szCs w:val="24"/>
          <w:lang w:val="en-US"/>
        </w:rPr>
        <w:t xml:space="preserve"> 9.1%</w:t>
      </w:r>
    </w:p>
    <w:p w:rsidR="328D21AB" w:rsidP="295400AC" w:rsidRDefault="328D21AB" w14:paraId="59F0C311" w14:textId="3BA66D0E">
      <w:pPr>
        <w:pStyle w:val="ListParagraph"/>
        <w:numPr>
          <w:ilvl w:val="0"/>
          <w:numId w:val="199"/>
        </w:numPr>
        <w:shd w:val="clear" w:color="auto" w:fill="FFFFFF" w:themeFill="background1"/>
        <w:bidi w:val="0"/>
        <w:spacing w:before="0" w:beforeAutospacing="off" w:after="0" w:afterAutospacing="off" w:line="360" w:lineRule="auto"/>
        <w:rPr>
          <w:rFonts w:ascii="Arial Nova" w:hAnsi="Arial Nova" w:eastAsia="Arial Nova" w:cs="Arial Nova"/>
          <w:b w:val="0"/>
          <w:bCs w:val="0"/>
          <w:i w:val="0"/>
          <w:iCs w:val="0"/>
          <w:caps w:val="0"/>
          <w:smallCaps w:val="0"/>
          <w:noProof w:val="0"/>
          <w:color w:val="0A0A0A"/>
          <w:sz w:val="24"/>
          <w:szCs w:val="24"/>
          <w:lang w:val="en-US"/>
        </w:rPr>
      </w:pPr>
      <w:r w:rsidRPr="295400AC" w:rsidR="43A7D802">
        <w:rPr>
          <w:rFonts w:ascii="Arial Nova" w:hAnsi="Arial Nova" w:eastAsia="Arial Nova" w:cs="Arial Nova"/>
          <w:b w:val="1"/>
          <w:bCs w:val="1"/>
          <w:i w:val="0"/>
          <w:iCs w:val="0"/>
          <w:caps w:val="0"/>
          <w:smallCaps w:val="0"/>
          <w:noProof w:val="0"/>
          <w:color w:val="0A0A0A"/>
          <w:sz w:val="24"/>
          <w:szCs w:val="24"/>
          <w:lang w:val="en-US"/>
        </w:rPr>
        <w:t>FY2021 (Ended March 2021):</w:t>
      </w:r>
      <w:r w:rsidRPr="295400AC" w:rsidR="43A7D802">
        <w:rPr>
          <w:rFonts w:ascii="Arial Nova" w:hAnsi="Arial Nova" w:eastAsia="Arial Nova" w:cs="Arial Nova"/>
          <w:b w:val="0"/>
          <w:bCs w:val="0"/>
          <w:i w:val="0"/>
          <w:iCs w:val="0"/>
          <w:caps w:val="0"/>
          <w:smallCaps w:val="0"/>
          <w:noProof w:val="0"/>
          <w:color w:val="0A0A0A"/>
          <w:sz w:val="24"/>
          <w:szCs w:val="24"/>
          <w:lang w:val="en-US"/>
        </w:rPr>
        <w:t xml:space="preserve"> 8.3% </w:t>
      </w:r>
    </w:p>
    <w:p w:rsidR="328D21AB" w:rsidP="295400AC" w:rsidRDefault="328D21AB" w14:paraId="6A34C3BB" w14:textId="455AD320">
      <w:pPr>
        <w:pStyle w:val="Normal"/>
        <w:shd w:val="clear" w:color="auto" w:fill="FFFFFF" w:themeFill="background1"/>
        <w:bidi w:val="0"/>
        <w:spacing w:before="0" w:beforeAutospacing="off" w:after="0" w:afterAutospacing="off" w:line="360" w:lineRule="auto"/>
      </w:pPr>
      <w:r w:rsidRPr="295400AC" w:rsidR="62A4F6E0">
        <w:rPr>
          <w:rFonts w:ascii="Arial" w:hAnsi="Arial" w:eastAsia="Arial" w:cs="Arial"/>
          <w:noProof w:val="0"/>
          <w:sz w:val="22"/>
          <w:szCs w:val="22"/>
          <w:lang w:val="en-GB"/>
        </w:rPr>
        <w:t xml:space="preserve">      (Toyota, 2025)</w:t>
      </w:r>
    </w:p>
    <w:p w:rsidR="328D21AB" w:rsidP="295400AC" w:rsidRDefault="328D21AB" w14:paraId="7602692C" w14:textId="4EBD8B70">
      <w:pPr>
        <w:shd w:val="clear" w:color="auto" w:fill="FFFFFF" w:themeFill="background1"/>
        <w:bidi w:val="0"/>
        <w:spacing w:before="180" w:beforeAutospacing="off" w:after="240" w:afterAutospacing="off" w:line="360" w:lineRule="auto"/>
        <w:rPr>
          <w:rFonts w:ascii="Arial Nova" w:hAnsi="Arial Nova" w:eastAsia="Arial Nova" w:cs="Arial Nova"/>
          <w:b w:val="1"/>
          <w:bCs w:val="1"/>
          <w:i w:val="0"/>
          <w:iCs w:val="0"/>
          <w:caps w:val="0"/>
          <w:smallCaps w:val="0"/>
          <w:noProof w:val="0"/>
          <w:color w:val="0A0A0A"/>
          <w:sz w:val="24"/>
          <w:szCs w:val="24"/>
          <w:lang w:val="en-US"/>
        </w:rPr>
      </w:pPr>
      <w:r w:rsidRPr="295400AC" w:rsidR="43A7D802">
        <w:rPr>
          <w:rFonts w:ascii="Arial Nova" w:hAnsi="Arial Nova" w:eastAsia="Arial Nova" w:cs="Arial Nova"/>
          <w:b w:val="1"/>
          <w:bCs w:val="1"/>
          <w:i w:val="0"/>
          <w:iCs w:val="0"/>
          <w:caps w:val="0"/>
          <w:smallCaps w:val="0"/>
          <w:noProof w:val="0"/>
          <w:color w:val="0A0A0A"/>
          <w:sz w:val="24"/>
          <w:szCs w:val="24"/>
          <w:lang w:val="en-US"/>
        </w:rPr>
        <w:t>Key Trends &amp; Figures:</w:t>
      </w:r>
    </w:p>
    <w:p w:rsidR="328D21AB" w:rsidP="295400AC" w:rsidRDefault="328D21AB" w14:paraId="7055252C" w14:textId="20D2D7A4">
      <w:pPr>
        <w:pStyle w:val="ListParagraph"/>
        <w:numPr>
          <w:ilvl w:val="0"/>
          <w:numId w:val="200"/>
        </w:numPr>
        <w:shd w:val="clear" w:color="auto" w:fill="FFFFFF" w:themeFill="background1"/>
        <w:bidi w:val="0"/>
        <w:spacing w:before="0" w:beforeAutospacing="off" w:after="0" w:afterAutospacing="off" w:line="360" w:lineRule="auto"/>
        <w:rPr>
          <w:rFonts w:ascii="Arial Nova" w:hAnsi="Arial Nova" w:eastAsia="Arial Nova" w:cs="Arial Nova"/>
          <w:b w:val="0"/>
          <w:bCs w:val="0"/>
          <w:i w:val="0"/>
          <w:iCs w:val="0"/>
          <w:caps w:val="0"/>
          <w:smallCaps w:val="0"/>
          <w:noProof w:val="0"/>
          <w:color w:val="0A0A0A"/>
          <w:sz w:val="24"/>
          <w:szCs w:val="24"/>
          <w:lang w:val="en-US"/>
        </w:rPr>
      </w:pPr>
      <w:r w:rsidRPr="295400AC" w:rsidR="43A7D802">
        <w:rPr>
          <w:rFonts w:ascii="Arial Nova" w:hAnsi="Arial Nova" w:eastAsia="Arial Nova" w:cs="Arial Nova"/>
          <w:b w:val="1"/>
          <w:bCs w:val="1"/>
          <w:i w:val="0"/>
          <w:iCs w:val="0"/>
          <w:caps w:val="0"/>
          <w:smallCaps w:val="0"/>
          <w:noProof w:val="0"/>
          <w:color w:val="0A0A0A"/>
          <w:sz w:val="24"/>
          <w:szCs w:val="24"/>
          <w:lang w:val="en-US"/>
        </w:rPr>
        <w:t>5-Year Average:</w:t>
      </w:r>
      <w:r w:rsidRPr="295400AC" w:rsidR="43A7D802">
        <w:rPr>
          <w:rFonts w:ascii="Arial Nova" w:hAnsi="Arial Nova" w:eastAsia="Arial Nova" w:cs="Arial Nova"/>
          <w:b w:val="0"/>
          <w:bCs w:val="0"/>
          <w:i w:val="0"/>
          <w:iCs w:val="0"/>
          <w:caps w:val="0"/>
          <w:smallCaps w:val="0"/>
          <w:noProof w:val="0"/>
          <w:color w:val="0A0A0A"/>
          <w:sz w:val="24"/>
          <w:szCs w:val="24"/>
          <w:lang w:val="en-US"/>
        </w:rPr>
        <w:t xml:space="preserve"> ~9.0%</w:t>
      </w:r>
    </w:p>
    <w:p w:rsidR="328D21AB" w:rsidP="295400AC" w:rsidRDefault="328D21AB" w14:paraId="5AA5BDE9" w14:textId="6CD87EAD">
      <w:pPr>
        <w:pStyle w:val="ListParagraph"/>
        <w:numPr>
          <w:ilvl w:val="0"/>
          <w:numId w:val="200"/>
        </w:numPr>
        <w:shd w:val="clear" w:color="auto" w:fill="FFFFFF" w:themeFill="background1"/>
        <w:bidi w:val="0"/>
        <w:spacing w:before="0" w:beforeAutospacing="off" w:after="0" w:afterAutospacing="off" w:line="360" w:lineRule="auto"/>
        <w:rPr>
          <w:rFonts w:ascii="Arial Nova" w:hAnsi="Arial Nova" w:eastAsia="Arial Nova" w:cs="Arial Nova"/>
          <w:b w:val="0"/>
          <w:bCs w:val="0"/>
          <w:i w:val="0"/>
          <w:iCs w:val="0"/>
          <w:caps w:val="0"/>
          <w:smallCaps w:val="0"/>
          <w:noProof w:val="0"/>
          <w:color w:val="0A0A0A"/>
          <w:sz w:val="24"/>
          <w:szCs w:val="24"/>
          <w:lang w:val="en-US"/>
        </w:rPr>
      </w:pPr>
      <w:r w:rsidRPr="295400AC" w:rsidR="43A7D802">
        <w:rPr>
          <w:rFonts w:ascii="Arial Nova" w:hAnsi="Arial Nova" w:eastAsia="Arial Nova" w:cs="Arial Nova"/>
          <w:b w:val="1"/>
          <w:bCs w:val="1"/>
          <w:i w:val="0"/>
          <w:iCs w:val="0"/>
          <w:caps w:val="0"/>
          <w:smallCaps w:val="0"/>
          <w:noProof w:val="0"/>
          <w:color w:val="0A0A0A"/>
          <w:sz w:val="24"/>
          <w:szCs w:val="24"/>
          <w:lang w:val="en-US"/>
        </w:rPr>
        <w:t>Highest Margin:</w:t>
      </w:r>
      <w:r w:rsidRPr="295400AC" w:rsidR="43A7D802">
        <w:rPr>
          <w:rFonts w:ascii="Arial Nova" w:hAnsi="Arial Nova" w:eastAsia="Arial Nova" w:cs="Arial Nova"/>
          <w:b w:val="0"/>
          <w:bCs w:val="0"/>
          <w:i w:val="0"/>
          <w:iCs w:val="0"/>
          <w:caps w:val="0"/>
          <w:smallCaps w:val="0"/>
          <w:noProof w:val="0"/>
          <w:color w:val="0A0A0A"/>
          <w:sz w:val="24"/>
          <w:szCs w:val="24"/>
          <w:lang w:val="en-US"/>
        </w:rPr>
        <w:t xml:space="preserve"> FY2024 (11.0%)</w:t>
      </w:r>
    </w:p>
    <w:p w:rsidR="328D21AB" w:rsidP="295400AC" w:rsidRDefault="328D21AB" w14:paraId="45662797" w14:textId="26B94D67">
      <w:pPr>
        <w:pStyle w:val="ListParagraph"/>
        <w:numPr>
          <w:ilvl w:val="0"/>
          <w:numId w:val="200"/>
        </w:numPr>
        <w:shd w:val="clear" w:color="auto" w:fill="FFFFFF" w:themeFill="background1"/>
        <w:bidi w:val="0"/>
        <w:spacing w:before="0" w:beforeAutospacing="off" w:after="0" w:afterAutospacing="off" w:line="360" w:lineRule="auto"/>
        <w:rPr>
          <w:rFonts w:ascii="Arial Nova" w:hAnsi="Arial Nova" w:eastAsia="Arial Nova" w:cs="Arial Nova"/>
          <w:b w:val="0"/>
          <w:bCs w:val="0"/>
          <w:i w:val="0"/>
          <w:iCs w:val="0"/>
          <w:caps w:val="0"/>
          <w:smallCaps w:val="0"/>
          <w:noProof w:val="0"/>
          <w:color w:val="0A0A0A"/>
          <w:sz w:val="24"/>
          <w:szCs w:val="24"/>
          <w:lang w:val="en-US"/>
        </w:rPr>
      </w:pPr>
      <w:r w:rsidRPr="295400AC" w:rsidR="43A7D802">
        <w:rPr>
          <w:rFonts w:ascii="Arial Nova" w:hAnsi="Arial Nova" w:eastAsia="Arial Nova" w:cs="Arial Nova"/>
          <w:b w:val="1"/>
          <w:bCs w:val="1"/>
          <w:i w:val="0"/>
          <w:iCs w:val="0"/>
          <w:caps w:val="0"/>
          <w:smallCaps w:val="0"/>
          <w:noProof w:val="0"/>
          <w:color w:val="0A0A0A"/>
          <w:sz w:val="24"/>
          <w:szCs w:val="24"/>
          <w:lang w:val="en-US"/>
        </w:rPr>
        <w:t>Lowest Margin:</w:t>
      </w:r>
      <w:r w:rsidRPr="295400AC" w:rsidR="43A7D802">
        <w:rPr>
          <w:rFonts w:ascii="Arial Nova" w:hAnsi="Arial Nova" w:eastAsia="Arial Nova" w:cs="Arial Nova"/>
          <w:b w:val="0"/>
          <w:bCs w:val="0"/>
          <w:i w:val="0"/>
          <w:iCs w:val="0"/>
          <w:caps w:val="0"/>
          <w:smallCaps w:val="0"/>
          <w:noProof w:val="0"/>
          <w:color w:val="0A0A0A"/>
          <w:sz w:val="24"/>
          <w:szCs w:val="24"/>
          <w:lang w:val="en-US"/>
        </w:rPr>
        <w:t xml:space="preserve"> FY2023 (6.6%)</w:t>
      </w:r>
    </w:p>
    <w:p w:rsidR="328D21AB" w:rsidP="295400AC" w:rsidRDefault="328D21AB" w14:paraId="550C8009" w14:textId="5CA707E1">
      <w:pPr>
        <w:pStyle w:val="ListParagraph"/>
        <w:numPr>
          <w:ilvl w:val="0"/>
          <w:numId w:val="200"/>
        </w:numPr>
        <w:shd w:val="clear" w:color="auto" w:fill="FFFFFF" w:themeFill="background1"/>
        <w:bidi w:val="0"/>
        <w:spacing w:before="0" w:beforeAutospacing="off" w:after="0" w:afterAutospacing="off" w:line="360" w:lineRule="auto"/>
        <w:rPr>
          <w:rFonts w:ascii="Arial Nova" w:hAnsi="Arial Nova" w:eastAsia="Arial Nova" w:cs="Arial Nova"/>
          <w:noProof w:val="0"/>
          <w:color w:val="auto"/>
          <w:lang w:val="en-US"/>
        </w:rPr>
      </w:pPr>
      <w:r w:rsidRPr="295400AC" w:rsidR="43A7D802">
        <w:rPr>
          <w:rFonts w:ascii="Arial Nova" w:hAnsi="Arial Nova" w:eastAsia="Arial Nova" w:cs="Arial Nova"/>
          <w:b w:val="1"/>
          <w:bCs w:val="1"/>
          <w:i w:val="0"/>
          <w:iCs w:val="0"/>
          <w:caps w:val="0"/>
          <w:smallCaps w:val="0"/>
          <w:noProof w:val="0"/>
          <w:color w:val="0A0A0A"/>
          <w:sz w:val="24"/>
          <w:szCs w:val="24"/>
          <w:lang w:val="en-US"/>
        </w:rPr>
        <w:t>FY2025 Performance:</w:t>
      </w:r>
      <w:r w:rsidRPr="295400AC" w:rsidR="43A7D802">
        <w:rPr>
          <w:rFonts w:ascii="Arial Nova" w:hAnsi="Arial Nova" w:eastAsia="Arial Nova" w:cs="Arial Nova"/>
          <w:b w:val="0"/>
          <w:bCs w:val="0"/>
          <w:i w:val="0"/>
          <w:iCs w:val="0"/>
          <w:caps w:val="0"/>
          <w:smallCaps w:val="0"/>
          <w:noProof w:val="0"/>
          <w:color w:val="0A0A0A"/>
          <w:sz w:val="24"/>
          <w:szCs w:val="24"/>
          <w:lang w:val="en-US"/>
        </w:rPr>
        <w:t xml:space="preserve"> While net income was 4,765.0 billion yen for FY2025 (a slight decrease from FY2024), revenue grew to 48,036.7 billion yen. </w:t>
      </w:r>
      <w:r w:rsidRPr="295400AC" w:rsidR="75E36AA4">
        <w:rPr>
          <w:rFonts w:ascii="Arial Nova" w:hAnsi="Arial Nova" w:eastAsia="Arial Nova" w:cs="Arial Nova"/>
          <w:b w:val="0"/>
          <w:bCs w:val="0"/>
          <w:i w:val="0"/>
          <w:iCs w:val="0"/>
          <w:caps w:val="0"/>
          <w:smallCaps w:val="0"/>
          <w:noProof w:val="0"/>
          <w:color w:val="auto"/>
          <w:sz w:val="22"/>
          <w:szCs w:val="22"/>
          <w:lang w:val="en-US"/>
        </w:rPr>
        <w:t>(Sec.gov, 2025)</w:t>
      </w:r>
    </w:p>
    <w:p w:rsidR="328D21AB" w:rsidP="295400AC" w:rsidRDefault="328D21AB" w14:paraId="61AC8A8A" w14:textId="7FDB692B">
      <w:pPr>
        <w:pStyle w:val="ListParagraph"/>
        <w:numPr>
          <w:ilvl w:val="0"/>
          <w:numId w:val="200"/>
        </w:numPr>
        <w:shd w:val="clear" w:color="auto" w:fill="FFFFFF" w:themeFill="background1"/>
        <w:bidi w:val="0"/>
        <w:spacing w:before="0" w:beforeAutospacing="off" w:after="0" w:afterAutospacing="off" w:line="360" w:lineRule="auto"/>
        <w:rPr>
          <w:rFonts w:ascii="Arial Nova" w:hAnsi="Arial Nova" w:eastAsia="Arial Nova" w:cs="Arial Nova"/>
          <w:noProof w:val="0"/>
          <w:sz w:val="24"/>
          <w:szCs w:val="24"/>
          <w:lang w:val="en-GB"/>
        </w:rPr>
      </w:pPr>
      <w:r w:rsidRPr="295400AC" w:rsidR="57564FBC">
        <w:rPr>
          <w:rFonts w:ascii="Arial Nova" w:hAnsi="Arial Nova" w:eastAsia="Arial Nova" w:cs="Arial Nova"/>
          <w:b w:val="1"/>
          <w:bCs w:val="1"/>
          <w:noProof w:val="0"/>
          <w:sz w:val="24"/>
          <w:szCs w:val="24"/>
          <w:lang w:val="en-GB"/>
        </w:rPr>
        <w:t>Trend (2021–2025):</w:t>
      </w:r>
      <w:r w:rsidRPr="295400AC" w:rsidR="57564FBC">
        <w:rPr>
          <w:rFonts w:ascii="Arial Nova" w:hAnsi="Arial Nova" w:eastAsia="Arial Nova" w:cs="Arial Nova"/>
          <w:noProof w:val="0"/>
          <w:sz w:val="24"/>
          <w:szCs w:val="24"/>
          <w:lang w:val="en-GB"/>
        </w:rPr>
        <w:t xml:space="preserve"> Toyota’s net margin has fluctuated between </w:t>
      </w:r>
      <w:r w:rsidRPr="295400AC" w:rsidR="57564FBC">
        <w:rPr>
          <w:rFonts w:ascii="Arial Nova" w:hAnsi="Arial Nova" w:eastAsia="Arial Nova" w:cs="Arial Nova"/>
          <w:b w:val="1"/>
          <w:bCs w:val="1"/>
          <w:noProof w:val="0"/>
          <w:sz w:val="24"/>
          <w:szCs w:val="24"/>
          <w:lang w:val="en-GB"/>
        </w:rPr>
        <w:t>7%–10%</w:t>
      </w:r>
      <w:r w:rsidRPr="295400AC" w:rsidR="57564FBC">
        <w:rPr>
          <w:rFonts w:ascii="Arial Nova" w:hAnsi="Arial Nova" w:eastAsia="Arial Nova" w:cs="Arial Nova"/>
          <w:noProof w:val="0"/>
          <w:sz w:val="24"/>
          <w:szCs w:val="24"/>
          <w:lang w:val="en-GB"/>
        </w:rPr>
        <w:t>, typical for a mature automaker.</w:t>
      </w:r>
    </w:p>
    <w:p w:rsidR="328D21AB" w:rsidP="295400AC" w:rsidRDefault="328D21AB" w14:paraId="3CCC4DD9" w14:textId="7432A4DE">
      <w:pPr>
        <w:pStyle w:val="ListParagraph"/>
        <w:numPr>
          <w:ilvl w:val="0"/>
          <w:numId w:val="200"/>
        </w:numPr>
        <w:spacing w:before="240" w:beforeAutospacing="off" w:after="240" w:afterAutospacing="off"/>
        <w:rPr>
          <w:rFonts w:ascii="Arial Nova" w:hAnsi="Arial Nova" w:eastAsia="Arial Nova" w:cs="Arial Nova"/>
          <w:noProof w:val="0"/>
          <w:sz w:val="24"/>
          <w:szCs w:val="24"/>
          <w:lang w:val="en-GB"/>
        </w:rPr>
      </w:pPr>
      <w:r w:rsidRPr="295400AC" w:rsidR="57564FBC">
        <w:rPr>
          <w:rFonts w:ascii="Arial Nova" w:hAnsi="Arial Nova" w:eastAsia="Arial Nova" w:cs="Arial Nova"/>
          <w:b w:val="1"/>
          <w:bCs w:val="1"/>
          <w:noProof w:val="0"/>
          <w:sz w:val="24"/>
          <w:szCs w:val="24"/>
          <w:lang w:val="en-GB"/>
        </w:rPr>
        <w:t>Interpretation:</w:t>
      </w:r>
      <w:r w:rsidRPr="295400AC" w:rsidR="57564FBC">
        <w:rPr>
          <w:rFonts w:ascii="Arial Nova" w:hAnsi="Arial Nova" w:eastAsia="Arial Nova" w:cs="Arial Nova"/>
          <w:noProof w:val="0"/>
          <w:sz w:val="24"/>
          <w:szCs w:val="24"/>
          <w:lang w:val="en-GB"/>
        </w:rPr>
        <w:t xml:space="preserve"> Margins </w:t>
      </w:r>
      <w:r w:rsidRPr="295400AC" w:rsidR="57564FBC">
        <w:rPr>
          <w:rFonts w:ascii="Arial Nova" w:hAnsi="Arial Nova" w:eastAsia="Arial Nova" w:cs="Arial Nova"/>
          <w:noProof w:val="0"/>
          <w:sz w:val="24"/>
          <w:szCs w:val="24"/>
          <w:lang w:val="en-GB"/>
        </w:rPr>
        <w:t>remain</w:t>
      </w:r>
      <w:r w:rsidRPr="295400AC" w:rsidR="57564FBC">
        <w:rPr>
          <w:rFonts w:ascii="Arial Nova" w:hAnsi="Arial Nova" w:eastAsia="Arial Nova" w:cs="Arial Nova"/>
          <w:noProof w:val="0"/>
          <w:sz w:val="24"/>
          <w:szCs w:val="24"/>
          <w:lang w:val="en-GB"/>
        </w:rPr>
        <w:t xml:space="preserve"> stable despite supply‑chain disruptions and EV‑market competition.</w:t>
      </w:r>
    </w:p>
    <w:p w:rsidR="328D21AB" w:rsidP="295400AC" w:rsidRDefault="328D21AB" w14:paraId="570B77D5" w14:textId="45D45087">
      <w:pPr>
        <w:pStyle w:val="ListParagraph"/>
        <w:shd w:val="clear" w:color="auto" w:fill="FFFFFF" w:themeFill="background1"/>
        <w:bidi w:val="0"/>
        <w:spacing w:before="0" w:beforeAutospacing="off" w:after="0" w:afterAutospacing="off" w:line="360" w:lineRule="auto"/>
        <w:ind w:left="720"/>
        <w:rPr>
          <w:rFonts w:ascii="Arial Nova" w:hAnsi="Arial Nova" w:eastAsia="Arial Nova" w:cs="Arial Nova"/>
          <w:b w:val="0"/>
          <w:bCs w:val="0"/>
          <w:i w:val="0"/>
          <w:iCs w:val="0"/>
          <w:caps w:val="0"/>
          <w:smallCaps w:val="0"/>
          <w:noProof w:val="0"/>
          <w:color w:val="auto"/>
          <w:sz w:val="22"/>
          <w:szCs w:val="22"/>
          <w:lang w:val="en-US"/>
        </w:rPr>
      </w:pPr>
    </w:p>
    <w:p w:rsidR="328D21AB" w:rsidP="295400AC" w:rsidRDefault="328D21AB" w14:paraId="3514B008" w14:textId="0E9C090C">
      <w:pPr>
        <w:shd w:val="clear" w:color="auto" w:fill="FFFFFF" w:themeFill="background1"/>
        <w:bidi w:val="0"/>
        <w:spacing w:before="180" w:beforeAutospacing="off" w:after="240" w:afterAutospacing="off" w:line="360" w:lineRule="auto"/>
        <w:rPr>
          <w:rFonts w:ascii="Arial Nova" w:hAnsi="Arial Nova" w:eastAsia="Arial Nova" w:cs="Arial Nova"/>
          <w:b w:val="0"/>
          <w:bCs w:val="0"/>
          <w:i w:val="1"/>
          <w:iCs w:val="1"/>
          <w:caps w:val="0"/>
          <w:smallCaps w:val="0"/>
          <w:noProof w:val="0"/>
          <w:color w:val="0A0A0A"/>
          <w:sz w:val="24"/>
          <w:szCs w:val="24"/>
          <w:lang w:val="en-US"/>
        </w:rPr>
      </w:pPr>
      <w:r w:rsidRPr="295400AC" w:rsidR="43A7D802">
        <w:rPr>
          <w:rFonts w:ascii="Arial Nova" w:hAnsi="Arial Nova" w:eastAsia="Arial Nova" w:cs="Arial Nova"/>
          <w:b w:val="1"/>
          <w:bCs w:val="1"/>
          <w:i w:val="1"/>
          <w:iCs w:val="1"/>
          <w:caps w:val="0"/>
          <w:smallCaps w:val="0"/>
          <w:noProof w:val="0"/>
          <w:color w:val="0A0A0A"/>
          <w:sz w:val="24"/>
          <w:szCs w:val="24"/>
          <w:lang w:val="en-US"/>
        </w:rPr>
        <w:t>Note:</w:t>
      </w:r>
      <w:r w:rsidRPr="295400AC" w:rsidR="43A7D802">
        <w:rPr>
          <w:rFonts w:ascii="Arial Nova" w:hAnsi="Arial Nova" w:eastAsia="Arial Nova" w:cs="Arial Nova"/>
          <w:b w:val="0"/>
          <w:bCs w:val="0"/>
          <w:i w:val="1"/>
          <w:iCs w:val="1"/>
          <w:caps w:val="0"/>
          <w:smallCaps w:val="0"/>
          <w:noProof w:val="0"/>
          <w:color w:val="0A0A0A"/>
          <w:sz w:val="24"/>
          <w:szCs w:val="24"/>
          <w:lang w:val="en-US"/>
        </w:rPr>
        <w:t xml:space="preserve"> Data for FY2025 is based on full-year financial summaries ending March 31, 2025, as reported in early May 2025</w:t>
      </w:r>
    </w:p>
    <w:p w:rsidR="328D21AB" w:rsidP="295400AC" w:rsidRDefault="328D21AB" w14:paraId="6DED95B1" w14:textId="14AEBD94">
      <w:pPr>
        <w:pStyle w:val="Heading3"/>
        <w:bidi w:val="0"/>
        <w:spacing w:before="281" w:beforeAutospacing="off" w:after="281" w:afterAutospacing="off"/>
        <w:rPr>
          <w:rFonts w:ascii="Arial" w:hAnsi="Arial" w:eastAsia="Arial" w:cs="Arial"/>
          <w:b w:val="1"/>
          <w:bCs w:val="1"/>
          <w:noProof w:val="0"/>
          <w:color w:val="auto"/>
          <w:sz w:val="28"/>
          <w:szCs w:val="28"/>
          <w:lang w:val="en-GB"/>
        </w:rPr>
      </w:pPr>
      <w:bookmarkStart w:name="_Toc1636047956" w:id="1322787111"/>
      <w:r w:rsidRPr="295400AC" w:rsidR="21049626">
        <w:rPr>
          <w:rFonts w:ascii="Arial" w:hAnsi="Arial" w:eastAsia="Arial" w:cs="Arial"/>
          <w:b w:val="1"/>
          <w:bCs w:val="1"/>
          <w:noProof w:val="0"/>
          <w:color w:val="auto"/>
          <w:sz w:val="28"/>
          <w:szCs w:val="28"/>
          <w:lang w:val="en-GB"/>
        </w:rPr>
        <w:t>1.</w:t>
      </w:r>
      <w:r w:rsidRPr="295400AC" w:rsidR="2B760D47">
        <w:rPr>
          <w:rFonts w:ascii="Arial" w:hAnsi="Arial" w:eastAsia="Arial" w:cs="Arial"/>
          <w:b w:val="1"/>
          <w:bCs w:val="1"/>
          <w:noProof w:val="0"/>
          <w:color w:val="auto"/>
          <w:sz w:val="28"/>
          <w:szCs w:val="28"/>
          <w:lang w:val="en-GB"/>
        </w:rPr>
        <w:t>3. Return on Equity (ROE)</w:t>
      </w:r>
      <w:bookmarkEnd w:id="1322787111"/>
    </w:p>
    <w:p w:rsidR="328D21AB" w:rsidP="295400AC" w:rsidRDefault="328D21AB" w14:paraId="4AA0B36A" w14:textId="73883826">
      <w:pPr>
        <w:bidi w:val="0"/>
        <w:spacing w:before="240" w:beforeAutospacing="off" w:after="240" w:afterAutospacing="off"/>
        <w:rPr>
          <w:rFonts w:ascii="Arial" w:hAnsi="Arial" w:eastAsia="Arial" w:cs="Arial"/>
          <w:noProof w:val="0"/>
          <w:sz w:val="24"/>
          <w:szCs w:val="24"/>
          <w:lang w:val="en-GB"/>
        </w:rPr>
      </w:pPr>
      <w:r w:rsidRPr="295400AC" w:rsidR="23262A5D">
        <w:rPr>
          <w:rFonts w:ascii="Arial" w:hAnsi="Arial" w:eastAsia="Arial" w:cs="Arial"/>
          <w:noProof w:val="0"/>
          <w:sz w:val="24"/>
          <w:szCs w:val="24"/>
          <w:lang w:val="en-GB"/>
        </w:rPr>
        <w:t xml:space="preserve">ROE </w:t>
      </w:r>
      <w:r w:rsidRPr="295400AC" w:rsidR="2B760D47">
        <w:rPr>
          <w:rFonts w:ascii="Arial" w:hAnsi="Arial" w:eastAsia="Arial" w:cs="Arial"/>
          <w:noProof w:val="0"/>
          <w:sz w:val="24"/>
          <w:szCs w:val="24"/>
          <w:lang w:val="en-GB"/>
        </w:rPr>
        <w:t>Indicates how effectively a company uses shareholders’ equity to generate profit.</w:t>
      </w:r>
    </w:p>
    <w:p w:rsidR="328D21AB" w:rsidP="295400AC" w:rsidRDefault="328D21AB" w14:paraId="15341677" w14:textId="4D880CC4">
      <w:pPr>
        <w:bidi w:val="0"/>
        <w:rPr>
          <w:rFonts w:ascii="Arial Nova" w:hAnsi="Arial Nova" w:eastAsia="Arial Nova" w:cs="Arial Nova"/>
          <w:b w:val="1"/>
          <w:bCs w:val="1"/>
        </w:rPr>
      </w:pPr>
      <w:r w:rsidRPr="295400AC" w:rsidR="1D0C2A69">
        <w:rPr>
          <w:rFonts w:ascii="Arial Nova" w:hAnsi="Arial Nova" w:eastAsia="Arial Nova" w:cs="Arial Nova"/>
          <w:b w:val="1"/>
          <w:bCs w:val="1"/>
        </w:rPr>
        <w:t xml:space="preserve">Formula: Net Income/Average </w:t>
      </w:r>
      <w:r w:rsidRPr="295400AC" w:rsidR="1D0C2A69">
        <w:rPr>
          <w:rFonts w:ascii="Arial Nova" w:hAnsi="Arial Nova" w:eastAsia="Arial Nova" w:cs="Arial Nova"/>
          <w:b w:val="1"/>
          <w:bCs w:val="1"/>
        </w:rPr>
        <w:t>Shareholders</w:t>
      </w:r>
      <w:r w:rsidRPr="295400AC" w:rsidR="1D0C2A69">
        <w:rPr>
          <w:rFonts w:ascii="Arial Nova" w:hAnsi="Arial Nova" w:eastAsia="Arial Nova" w:cs="Arial Nova"/>
          <w:b w:val="1"/>
          <w:bCs w:val="1"/>
        </w:rPr>
        <w:t xml:space="preserve"> Equity</w:t>
      </w:r>
    </w:p>
    <w:p w:rsidR="328D21AB" w:rsidP="295400AC" w:rsidRDefault="328D21AB" w14:paraId="7307E80E" w14:textId="4B5008AE">
      <w:pPr>
        <w:pStyle w:val="ListParagraph"/>
        <w:numPr>
          <w:ilvl w:val="0"/>
          <w:numId w:val="198"/>
        </w:numPr>
        <w:bidi w:val="0"/>
        <w:spacing w:before="0" w:beforeAutospacing="off" w:after="0" w:afterAutospacing="off"/>
        <w:rPr>
          <w:rFonts w:ascii="Arial" w:hAnsi="Arial" w:eastAsia="Arial" w:cs="Arial"/>
          <w:noProof w:val="0"/>
          <w:sz w:val="22"/>
          <w:szCs w:val="22"/>
          <w:lang w:val="en-GB"/>
        </w:rPr>
      </w:pPr>
      <w:r w:rsidRPr="295400AC" w:rsidR="2B760D47">
        <w:rPr>
          <w:rFonts w:ascii="Arial" w:hAnsi="Arial" w:eastAsia="Arial" w:cs="Arial"/>
          <w:b w:val="1"/>
          <w:bCs w:val="1"/>
          <w:noProof w:val="0"/>
          <w:sz w:val="22"/>
          <w:szCs w:val="22"/>
          <w:lang w:val="en-GB"/>
        </w:rPr>
        <w:t>Net Income</w:t>
      </w:r>
      <w:r w:rsidRPr="295400AC" w:rsidR="2B760D47">
        <w:rPr>
          <w:rFonts w:ascii="Arial" w:hAnsi="Arial" w:eastAsia="Arial" w:cs="Arial"/>
          <w:noProof w:val="0"/>
          <w:sz w:val="22"/>
          <w:szCs w:val="22"/>
          <w:lang w:val="en-GB"/>
        </w:rPr>
        <w:t xml:space="preserve"> = Same as net profit </w:t>
      </w:r>
    </w:p>
    <w:p w:rsidR="328D21AB" w:rsidP="295400AC" w:rsidRDefault="328D21AB" w14:paraId="756F5547" w14:textId="5A7568B2">
      <w:pPr>
        <w:pStyle w:val="ListParagraph"/>
        <w:numPr>
          <w:ilvl w:val="0"/>
          <w:numId w:val="198"/>
        </w:numPr>
        <w:bidi w:val="0"/>
        <w:spacing w:before="0" w:beforeAutospacing="off" w:after="0" w:afterAutospacing="off"/>
        <w:rPr>
          <w:rFonts w:ascii="Arial" w:hAnsi="Arial" w:eastAsia="Arial" w:cs="Arial"/>
          <w:noProof w:val="0"/>
          <w:sz w:val="22"/>
          <w:szCs w:val="22"/>
          <w:lang w:val="en-GB"/>
        </w:rPr>
      </w:pPr>
      <w:r w:rsidRPr="295400AC" w:rsidR="2B760D47">
        <w:rPr>
          <w:rFonts w:ascii="Arial" w:hAnsi="Arial" w:eastAsia="Arial" w:cs="Arial"/>
          <w:b w:val="1"/>
          <w:bCs w:val="1"/>
          <w:noProof w:val="0"/>
          <w:sz w:val="22"/>
          <w:szCs w:val="22"/>
          <w:lang w:val="en-GB"/>
        </w:rPr>
        <w:t>Shareholders' Equity</w:t>
      </w:r>
      <w:r w:rsidRPr="295400AC" w:rsidR="2B760D47">
        <w:rPr>
          <w:rFonts w:ascii="Arial" w:hAnsi="Arial" w:eastAsia="Arial" w:cs="Arial"/>
          <w:noProof w:val="0"/>
          <w:sz w:val="22"/>
          <w:szCs w:val="22"/>
          <w:lang w:val="en-GB"/>
        </w:rPr>
        <w:t xml:space="preserve"> = Total assets − total liabilities</w:t>
      </w:r>
    </w:p>
    <w:p w:rsidR="328D21AB" w:rsidP="295400AC" w:rsidRDefault="328D21AB" w14:paraId="68CB1B0A" w14:textId="290E46F8">
      <w:pPr>
        <w:pStyle w:val="Normal"/>
        <w:bidi w:val="0"/>
        <w:spacing w:before="0" w:beforeAutospacing="off" w:after="0" w:afterAutospacing="off"/>
        <w:ind w:left="0"/>
      </w:pPr>
      <w:r w:rsidRPr="295400AC" w:rsidR="02C13A69">
        <w:rPr>
          <w:b w:val="1"/>
          <w:bCs w:val="1"/>
          <w:noProof w:val="0"/>
          <w:lang w:val="en-GB"/>
        </w:rPr>
        <w:t>Toyota Calculations (FY2021–2025)</w:t>
      </w:r>
    </w:p>
    <w:p w:rsidR="328D21AB" w:rsidP="295400AC" w:rsidRDefault="328D21AB" w14:paraId="14AEAD0F" w14:textId="51865DE6">
      <w:pPr>
        <w:pStyle w:val="ListParagraph"/>
        <w:bidi w:val="0"/>
        <w:spacing w:before="0" w:beforeAutospacing="off" w:after="0" w:afterAutospacing="off"/>
        <w:ind w:left="720"/>
        <w:rPr>
          <w:b w:val="1"/>
          <w:bCs w:val="1"/>
          <w:noProof w:val="0"/>
          <w:lang w:val="en-GB"/>
        </w:rPr>
      </w:pPr>
    </w:p>
    <w:p w:rsidR="328D21AB" w:rsidP="295400AC" w:rsidRDefault="328D21AB" w14:paraId="16D729C4" w14:textId="43DFF07B">
      <w:pPr>
        <w:pStyle w:val="Normal"/>
        <w:bidi w:val="0"/>
        <w:spacing w:before="0" w:beforeAutospacing="off" w:after="0" w:afterAutospacing="off"/>
        <w:ind w:left="0"/>
      </w:pPr>
      <w:r w:rsidRPr="295400AC" w:rsidR="02C13A69">
        <w:rPr>
          <w:rFonts w:ascii="Arial Nova" w:hAnsi="Arial Nova" w:eastAsia="Arial Nova" w:cs="Arial Nova"/>
          <w:noProof w:val="0"/>
          <w:lang w:val="en-GB"/>
        </w:rPr>
        <w:t xml:space="preserve">The table below shows the elements used to calculate ROE and the resulting percentages, based on Toyota’s </w:t>
      </w:r>
      <w:r w:rsidRPr="295400AC" w:rsidR="02C13A69">
        <w:rPr>
          <w:rFonts w:ascii="Arial Nova" w:hAnsi="Arial Nova" w:eastAsia="Arial Nova" w:cs="Arial Nova"/>
          <w:noProof w:val="0"/>
          <w:lang w:val="en-GB"/>
        </w:rPr>
        <w:t>consolidated</w:t>
      </w:r>
      <w:r w:rsidRPr="295400AC" w:rsidR="02C13A69">
        <w:rPr>
          <w:rFonts w:ascii="Arial Nova" w:hAnsi="Arial Nova" w:eastAsia="Arial Nova" w:cs="Arial Nova"/>
          <w:noProof w:val="0"/>
          <w:lang w:val="en-GB"/>
        </w:rPr>
        <w:t xml:space="preserve"> financial statements (values in ¥bn unless </w:t>
      </w:r>
      <w:r w:rsidRPr="295400AC" w:rsidR="02C13A69">
        <w:rPr>
          <w:rFonts w:ascii="Arial Nova" w:hAnsi="Arial Nova" w:eastAsia="Arial Nova" w:cs="Arial Nova"/>
          <w:noProof w:val="0"/>
          <w:lang w:val="en-GB"/>
        </w:rPr>
        <w:t>stated</w:t>
      </w:r>
      <w:r w:rsidRPr="295400AC" w:rsidR="02C13A69">
        <w:rPr>
          <w:rFonts w:ascii="Arial Nova" w:hAnsi="Arial Nova" w:eastAsia="Arial Nova" w:cs="Arial Nova"/>
          <w:noProof w:val="0"/>
          <w:lang w:val="en-GB"/>
        </w:rPr>
        <w:t xml:space="preserve"> otherwise).</w:t>
      </w:r>
    </w:p>
    <w:p w:rsidR="328D21AB" w:rsidP="295400AC" w:rsidRDefault="328D21AB" w14:paraId="5650744A" w14:textId="36B49002">
      <w:pPr>
        <w:pStyle w:val="ListParagraph"/>
        <w:bidi w:val="0"/>
        <w:spacing w:before="0" w:beforeAutospacing="off" w:after="0" w:afterAutospacing="off"/>
        <w:ind w:left="720"/>
        <w:rPr>
          <w:rFonts w:ascii="Arial" w:hAnsi="Arial" w:eastAsia="Arial" w:cs="Arial"/>
          <w:noProof w:val="0"/>
          <w:sz w:val="22"/>
          <w:szCs w:val="22"/>
          <w:lang w:val="en-GB"/>
        </w:rPr>
      </w:pP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2582"/>
        <w:gridCol w:w="1786"/>
        <w:gridCol w:w="3299"/>
        <w:gridCol w:w="980"/>
      </w:tblGrid>
      <w:tr w:rsidR="295400AC" w:rsidTr="295400AC" w14:paraId="0E140503">
        <w:trPr>
          <w:trHeight w:val="300"/>
        </w:trPr>
        <w:tc>
          <w:tcPr>
            <w:tcW w:w="2582" w:type="dxa"/>
            <w:tcMar/>
            <w:vAlign w:val="center"/>
          </w:tcPr>
          <w:p w:rsidR="295400AC" w:rsidP="295400AC" w:rsidRDefault="295400AC" w14:paraId="7B4369BB" w14:textId="651CE62A">
            <w:pPr>
              <w:bidi w:val="0"/>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Fiscal Year (End Mar 31)</w:t>
            </w:r>
          </w:p>
        </w:tc>
        <w:tc>
          <w:tcPr>
            <w:tcW w:w="1786" w:type="dxa"/>
            <w:tcMar/>
            <w:vAlign w:val="center"/>
          </w:tcPr>
          <w:p w:rsidR="295400AC" w:rsidP="295400AC" w:rsidRDefault="295400AC" w14:paraId="5B66AC3D" w14:textId="7EF82D7E">
            <w:pPr>
              <w:bidi w:val="0"/>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Net Income (¥bn)</w:t>
            </w:r>
          </w:p>
        </w:tc>
        <w:tc>
          <w:tcPr>
            <w:tcW w:w="3299" w:type="dxa"/>
            <w:tcMar/>
            <w:vAlign w:val="center"/>
          </w:tcPr>
          <w:p w:rsidR="295400AC" w:rsidP="295400AC" w:rsidRDefault="295400AC" w14:paraId="5CFC5BE2" w14:textId="5508B6D1">
            <w:pPr>
              <w:bidi w:val="0"/>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Avg. Shareholders' Equity (¥bn)</w:t>
            </w:r>
          </w:p>
        </w:tc>
        <w:tc>
          <w:tcPr>
            <w:tcW w:w="980" w:type="dxa"/>
            <w:tcMar/>
            <w:vAlign w:val="center"/>
          </w:tcPr>
          <w:p w:rsidR="295400AC" w:rsidP="295400AC" w:rsidRDefault="295400AC" w14:paraId="7BEB1AD5" w14:textId="5C7AC006">
            <w:pPr>
              <w:bidi w:val="0"/>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ROE (%)</w:t>
            </w:r>
          </w:p>
        </w:tc>
      </w:tr>
      <w:tr w:rsidR="295400AC" w:rsidTr="295400AC" w14:paraId="35B34D6E">
        <w:trPr>
          <w:trHeight w:val="300"/>
        </w:trPr>
        <w:tc>
          <w:tcPr>
            <w:tcW w:w="2582" w:type="dxa"/>
            <w:tcMar/>
            <w:vAlign w:val="center"/>
          </w:tcPr>
          <w:p w:rsidR="295400AC" w:rsidP="295400AC" w:rsidRDefault="295400AC" w14:paraId="6993B7FD" w14:textId="111A9C3D">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2021</w:t>
            </w:r>
          </w:p>
        </w:tc>
        <w:tc>
          <w:tcPr>
            <w:tcW w:w="1786" w:type="dxa"/>
            <w:tcMar/>
            <w:vAlign w:val="center"/>
          </w:tcPr>
          <w:p w:rsidR="295400AC" w:rsidP="295400AC" w:rsidRDefault="295400AC" w14:paraId="191FECF8" w14:textId="3256381A">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2,245.2</w:t>
            </w:r>
          </w:p>
        </w:tc>
        <w:tc>
          <w:tcPr>
            <w:tcW w:w="3299" w:type="dxa"/>
            <w:tcMar/>
            <w:vAlign w:val="center"/>
          </w:tcPr>
          <w:p w:rsidR="295400AC" w:rsidP="295400AC" w:rsidRDefault="295400AC" w14:paraId="4B6CDF23" w14:textId="0D07089B">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~22,010</w:t>
            </w:r>
          </w:p>
        </w:tc>
        <w:tc>
          <w:tcPr>
            <w:tcW w:w="980" w:type="dxa"/>
            <w:tcMar/>
            <w:vAlign w:val="center"/>
          </w:tcPr>
          <w:p w:rsidR="295400AC" w:rsidP="295400AC" w:rsidRDefault="295400AC" w14:paraId="33BFC89D" w14:textId="138C3A38">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10.2%</w:t>
            </w:r>
          </w:p>
        </w:tc>
      </w:tr>
      <w:tr w:rsidR="295400AC" w:rsidTr="295400AC" w14:paraId="09E71445">
        <w:trPr>
          <w:trHeight w:val="300"/>
        </w:trPr>
        <w:tc>
          <w:tcPr>
            <w:tcW w:w="2582" w:type="dxa"/>
            <w:tcMar/>
            <w:vAlign w:val="center"/>
          </w:tcPr>
          <w:p w:rsidR="295400AC" w:rsidP="295400AC" w:rsidRDefault="295400AC" w14:paraId="20B6BF77" w14:textId="15E822F8">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2022</w:t>
            </w:r>
          </w:p>
        </w:tc>
        <w:tc>
          <w:tcPr>
            <w:tcW w:w="1786" w:type="dxa"/>
            <w:tcMar/>
            <w:vAlign w:val="center"/>
          </w:tcPr>
          <w:p w:rsidR="295400AC" w:rsidP="295400AC" w:rsidRDefault="295400AC" w14:paraId="0BAE3F90" w14:textId="3E6D4280">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2,850.1</w:t>
            </w:r>
          </w:p>
        </w:tc>
        <w:tc>
          <w:tcPr>
            <w:tcW w:w="3299" w:type="dxa"/>
            <w:tcMar/>
            <w:vAlign w:val="center"/>
          </w:tcPr>
          <w:p w:rsidR="295400AC" w:rsidP="295400AC" w:rsidRDefault="295400AC" w14:paraId="672907D1" w14:textId="391A877C">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~24,780</w:t>
            </w:r>
          </w:p>
        </w:tc>
        <w:tc>
          <w:tcPr>
            <w:tcW w:w="980" w:type="dxa"/>
            <w:tcMar/>
            <w:vAlign w:val="center"/>
          </w:tcPr>
          <w:p w:rsidR="295400AC" w:rsidP="295400AC" w:rsidRDefault="295400AC" w14:paraId="469D926B" w14:textId="2BFB011D">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11.5%</w:t>
            </w:r>
          </w:p>
        </w:tc>
      </w:tr>
      <w:tr w:rsidR="295400AC" w:rsidTr="295400AC" w14:paraId="34A8D4BF">
        <w:trPr>
          <w:trHeight w:val="300"/>
        </w:trPr>
        <w:tc>
          <w:tcPr>
            <w:tcW w:w="2582" w:type="dxa"/>
            <w:tcMar/>
            <w:vAlign w:val="center"/>
          </w:tcPr>
          <w:p w:rsidR="295400AC" w:rsidP="295400AC" w:rsidRDefault="295400AC" w14:paraId="067F8AB0" w14:textId="21E0F749">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2023</w:t>
            </w:r>
          </w:p>
        </w:tc>
        <w:tc>
          <w:tcPr>
            <w:tcW w:w="1786" w:type="dxa"/>
            <w:tcMar/>
            <w:vAlign w:val="center"/>
          </w:tcPr>
          <w:p w:rsidR="295400AC" w:rsidP="295400AC" w:rsidRDefault="295400AC" w14:paraId="363C39BC" w14:textId="25029C3D">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2,451.3</w:t>
            </w:r>
          </w:p>
        </w:tc>
        <w:tc>
          <w:tcPr>
            <w:tcW w:w="3299" w:type="dxa"/>
            <w:tcMar/>
            <w:vAlign w:val="center"/>
          </w:tcPr>
          <w:p w:rsidR="295400AC" w:rsidP="295400AC" w:rsidRDefault="295400AC" w14:paraId="4A1EE901" w14:textId="681902AC">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~27,230</w:t>
            </w:r>
          </w:p>
        </w:tc>
        <w:tc>
          <w:tcPr>
            <w:tcW w:w="980" w:type="dxa"/>
            <w:tcMar/>
            <w:vAlign w:val="center"/>
          </w:tcPr>
          <w:p w:rsidR="295400AC" w:rsidP="295400AC" w:rsidRDefault="295400AC" w14:paraId="206163A6" w14:textId="6A754A7F">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9.0%</w:t>
            </w:r>
          </w:p>
        </w:tc>
      </w:tr>
      <w:tr w:rsidR="295400AC" w:rsidTr="295400AC" w14:paraId="7C3A7DD3">
        <w:trPr>
          <w:trHeight w:val="300"/>
        </w:trPr>
        <w:tc>
          <w:tcPr>
            <w:tcW w:w="2582" w:type="dxa"/>
            <w:tcMar/>
            <w:vAlign w:val="center"/>
          </w:tcPr>
          <w:p w:rsidR="295400AC" w:rsidP="295400AC" w:rsidRDefault="295400AC" w14:paraId="11AECF1A" w14:textId="77D31380">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2024</w:t>
            </w:r>
          </w:p>
        </w:tc>
        <w:tc>
          <w:tcPr>
            <w:tcW w:w="1786" w:type="dxa"/>
            <w:tcMar/>
            <w:vAlign w:val="center"/>
          </w:tcPr>
          <w:p w:rsidR="295400AC" w:rsidP="295400AC" w:rsidRDefault="295400AC" w14:paraId="23E2F471" w14:textId="64151C49">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4,944.9</w:t>
            </w:r>
          </w:p>
        </w:tc>
        <w:tc>
          <w:tcPr>
            <w:tcW w:w="3299" w:type="dxa"/>
            <w:tcMar/>
            <w:vAlign w:val="center"/>
          </w:tcPr>
          <w:p w:rsidR="295400AC" w:rsidP="295400AC" w:rsidRDefault="295400AC" w14:paraId="3B92C7EC" w14:textId="3D9D7E4F">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~31,290</w:t>
            </w:r>
          </w:p>
        </w:tc>
        <w:tc>
          <w:tcPr>
            <w:tcW w:w="980" w:type="dxa"/>
            <w:tcMar/>
            <w:vAlign w:val="center"/>
          </w:tcPr>
          <w:p w:rsidR="295400AC" w:rsidP="295400AC" w:rsidRDefault="295400AC" w14:paraId="7AD8E6C1" w14:textId="2B4E29B3">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15.8</w:t>
            </w:r>
          </w:p>
        </w:tc>
      </w:tr>
      <w:tr w:rsidR="295400AC" w:rsidTr="295400AC" w14:paraId="39AC2FDC">
        <w:trPr>
          <w:trHeight w:val="300"/>
        </w:trPr>
        <w:tc>
          <w:tcPr>
            <w:tcW w:w="2582" w:type="dxa"/>
            <w:tcMar/>
            <w:vAlign w:val="center"/>
          </w:tcPr>
          <w:p w:rsidR="295400AC" w:rsidP="295400AC" w:rsidRDefault="295400AC" w14:paraId="5BF96282" w14:textId="285C9348">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2025 (Actual)</w:t>
            </w:r>
          </w:p>
        </w:tc>
        <w:tc>
          <w:tcPr>
            <w:tcW w:w="1786" w:type="dxa"/>
            <w:tcMar/>
            <w:vAlign w:val="center"/>
          </w:tcPr>
          <w:p w:rsidR="295400AC" w:rsidP="295400AC" w:rsidRDefault="295400AC" w14:paraId="32E46408" w14:textId="04165723">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4,765.1</w:t>
            </w:r>
          </w:p>
        </w:tc>
        <w:tc>
          <w:tcPr>
            <w:tcW w:w="3299" w:type="dxa"/>
            <w:tcMar/>
            <w:vAlign w:val="center"/>
          </w:tcPr>
          <w:p w:rsidR="295400AC" w:rsidP="295400AC" w:rsidRDefault="295400AC" w14:paraId="4879C5EF" w14:textId="2EB61E64">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~35,070</w:t>
            </w:r>
          </w:p>
        </w:tc>
        <w:tc>
          <w:tcPr>
            <w:tcW w:w="980" w:type="dxa"/>
            <w:tcMar/>
            <w:vAlign w:val="center"/>
          </w:tcPr>
          <w:p w:rsidR="295400AC" w:rsidP="295400AC" w:rsidRDefault="295400AC" w14:paraId="48A923F4" w14:textId="0DD36A09">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13.6%</w:t>
            </w:r>
          </w:p>
        </w:tc>
      </w:tr>
    </w:tbl>
    <w:p w:rsidR="328D21AB" w:rsidP="295400AC" w:rsidRDefault="328D21AB" w14:paraId="364C4987" w14:textId="0BED2437">
      <w:pPr>
        <w:pStyle w:val="Heading3"/>
        <w:bidi w:val="0"/>
        <w:spacing w:before="0" w:beforeAutospacing="off" w:after="0" w:afterAutospacing="off"/>
        <w:ind w:left="720"/>
        <w:rPr>
          <w:rFonts w:ascii="Arial" w:hAnsi="Arial" w:eastAsia="Arial" w:cs="Arial"/>
          <w:noProof w:val="0"/>
          <w:sz w:val="22"/>
          <w:szCs w:val="22"/>
          <w:lang w:val="en-GB"/>
        </w:rPr>
      </w:pPr>
    </w:p>
    <w:p w:rsidR="328D21AB" w:rsidP="295400AC" w:rsidRDefault="328D21AB" w14:paraId="249FDA22" w14:textId="5E5F2058">
      <w:pPr>
        <w:pStyle w:val="Normal"/>
        <w:bidi w:val="0"/>
        <w:rPr>
          <w:noProof w:val="0"/>
          <w:lang w:val="en-GB"/>
        </w:rPr>
      </w:pPr>
    </w:p>
    <w:p w:rsidR="328D21AB" w:rsidP="295400AC" w:rsidRDefault="328D21AB" w14:paraId="07045095" w14:textId="00FA59BC">
      <w:pPr>
        <w:pStyle w:val="Heading2"/>
        <w:bidi w:val="0"/>
        <w:spacing w:before="299" w:beforeAutospacing="off" w:after="299" w:afterAutospacing="off"/>
        <w:rPr>
          <w:rFonts w:ascii="Arial" w:hAnsi="Arial" w:eastAsia="Arial" w:cs="Arial"/>
          <w:b w:val="1"/>
          <w:bCs w:val="1"/>
          <w:noProof w:val="0"/>
          <w:color w:val="auto"/>
          <w:sz w:val="28"/>
          <w:szCs w:val="28"/>
          <w:lang w:val="en-GB"/>
        </w:rPr>
      </w:pPr>
    </w:p>
    <w:p w:rsidR="328D21AB" w:rsidP="295400AC" w:rsidRDefault="328D21AB" w14:paraId="1AEA09B3" w14:textId="13111A4E">
      <w:pPr>
        <w:pStyle w:val="Heading2"/>
        <w:bidi w:val="0"/>
        <w:spacing w:before="299" w:beforeAutospacing="off" w:after="299" w:afterAutospacing="off"/>
        <w:rPr>
          <w:rFonts w:ascii="Arial" w:hAnsi="Arial" w:eastAsia="Arial" w:cs="Arial"/>
          <w:b w:val="1"/>
          <w:bCs w:val="1"/>
          <w:noProof w:val="0"/>
          <w:color w:val="auto"/>
          <w:sz w:val="28"/>
          <w:szCs w:val="28"/>
          <w:lang w:val="en-GB"/>
        </w:rPr>
      </w:pPr>
    </w:p>
    <w:p w:rsidR="328D21AB" w:rsidP="295400AC" w:rsidRDefault="328D21AB" w14:paraId="07D238A9" w14:textId="498EBE31">
      <w:pPr>
        <w:pStyle w:val="Normal"/>
        <w:bidi w:val="0"/>
        <w:rPr>
          <w:noProof w:val="0"/>
          <w:lang w:val="en-GB"/>
        </w:rPr>
      </w:pPr>
    </w:p>
    <w:p w:rsidR="328D21AB" w:rsidP="295400AC" w:rsidRDefault="328D21AB" w14:paraId="6591B803" w14:textId="767BA8E3">
      <w:pPr>
        <w:pStyle w:val="Heading2"/>
        <w:bidi w:val="0"/>
        <w:spacing w:before="299" w:beforeAutospacing="off" w:after="299" w:afterAutospacing="off"/>
        <w:rPr>
          <w:rFonts w:ascii="Arial" w:hAnsi="Arial" w:eastAsia="Arial" w:cs="Arial"/>
          <w:b w:val="1"/>
          <w:bCs w:val="1"/>
          <w:noProof w:val="0"/>
          <w:color w:val="auto"/>
          <w:sz w:val="28"/>
          <w:szCs w:val="28"/>
          <w:lang w:val="en-GB"/>
        </w:rPr>
      </w:pPr>
    </w:p>
    <w:p w:rsidR="328D21AB" w:rsidP="295400AC" w:rsidRDefault="328D21AB" w14:paraId="3CCDBECF" w14:textId="7ADD8002">
      <w:pPr>
        <w:pStyle w:val="Heading2"/>
        <w:bidi w:val="0"/>
        <w:spacing w:before="299" w:beforeAutospacing="off" w:after="299" w:afterAutospacing="off"/>
        <w:rPr>
          <w:rFonts w:ascii="Arial" w:hAnsi="Arial" w:eastAsia="Arial" w:cs="Arial"/>
          <w:b w:val="1"/>
          <w:bCs w:val="1"/>
          <w:noProof w:val="0"/>
          <w:color w:val="auto"/>
          <w:sz w:val="28"/>
          <w:szCs w:val="28"/>
          <w:lang w:val="en-GB"/>
        </w:rPr>
      </w:pPr>
    </w:p>
    <w:p w:rsidR="328D21AB" w:rsidP="295400AC" w:rsidRDefault="328D21AB" w14:paraId="7F92E1A0" w14:textId="156B01D0">
      <w:pPr>
        <w:pStyle w:val="Heading2"/>
        <w:bidi w:val="0"/>
        <w:spacing w:before="299" w:beforeAutospacing="off" w:after="299" w:afterAutospacing="off"/>
        <w:rPr>
          <w:rFonts w:ascii="Arial" w:hAnsi="Arial" w:eastAsia="Arial" w:cs="Arial"/>
          <w:b w:val="1"/>
          <w:bCs w:val="1"/>
          <w:noProof w:val="0"/>
          <w:color w:val="auto"/>
          <w:sz w:val="28"/>
          <w:szCs w:val="28"/>
          <w:lang w:val="en-GB"/>
        </w:rPr>
      </w:pPr>
      <w:bookmarkStart w:name="_Toc1242126138" w:id="1189692296"/>
      <w:r w:rsidRPr="295400AC" w:rsidR="6E23B5CB">
        <w:rPr>
          <w:rFonts w:ascii="Arial" w:hAnsi="Arial" w:eastAsia="Arial" w:cs="Arial"/>
          <w:b w:val="1"/>
          <w:bCs w:val="1"/>
          <w:noProof w:val="0"/>
          <w:color w:val="auto"/>
          <w:sz w:val="28"/>
          <w:szCs w:val="28"/>
          <w:lang w:val="en-GB"/>
        </w:rPr>
        <w:t>Five‑Year Trend &amp; Calculations</w:t>
      </w:r>
      <w:bookmarkEnd w:id="1189692296"/>
    </w:p>
    <w:p w:rsidR="328D21AB" w:rsidP="295400AC" w:rsidRDefault="328D21AB" w14:paraId="02E9E156" w14:textId="5151766E">
      <w:pPr>
        <w:bidi w:val="0"/>
        <w:spacing w:before="240" w:beforeAutospacing="off" w:after="240" w:afterAutospacing="off"/>
      </w:pPr>
      <w:r w:rsidRPr="295400AC" w:rsidR="6E23B5CB">
        <w:rPr>
          <w:rFonts w:ascii="Arial" w:hAnsi="Arial" w:eastAsia="Arial" w:cs="Arial"/>
          <w:noProof w:val="0"/>
          <w:sz w:val="22"/>
          <w:szCs w:val="22"/>
          <w:lang w:val="en-GB"/>
        </w:rPr>
        <w:t xml:space="preserve">The table below uses </w:t>
      </w:r>
      <w:r w:rsidRPr="295400AC" w:rsidR="6E23B5CB">
        <w:rPr>
          <w:rFonts w:ascii="Arial" w:hAnsi="Arial" w:eastAsia="Arial" w:cs="Arial"/>
          <w:b w:val="1"/>
          <w:bCs w:val="1"/>
          <w:noProof w:val="0"/>
          <w:sz w:val="22"/>
          <w:szCs w:val="22"/>
          <w:lang w:val="en-GB"/>
        </w:rPr>
        <w:t>Toyota’s published averages</w:t>
      </w:r>
      <w:r w:rsidRPr="295400AC" w:rsidR="6E23B5CB">
        <w:rPr>
          <w:rFonts w:ascii="Arial" w:hAnsi="Arial" w:eastAsia="Arial" w:cs="Arial"/>
          <w:noProof w:val="0"/>
          <w:sz w:val="22"/>
          <w:szCs w:val="22"/>
          <w:lang w:val="en-GB"/>
        </w:rPr>
        <w:t xml:space="preserve"> for ROE and ROA, and industry data for ROIC (as a proxy for ROCE). </w:t>
      </w: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780"/>
        <w:gridCol w:w="1280"/>
        <w:gridCol w:w="2696"/>
        <w:gridCol w:w="3562"/>
      </w:tblGrid>
      <w:tr w:rsidR="295400AC" w:rsidTr="295400AC" w14:paraId="3A8BF006">
        <w:trPr>
          <w:trHeight w:val="300"/>
        </w:trPr>
        <w:tc>
          <w:tcPr>
            <w:tcW w:w="780" w:type="dxa"/>
            <w:tcMar/>
            <w:vAlign w:val="center"/>
          </w:tcPr>
          <w:p w:rsidR="295400AC" w:rsidP="295400AC" w:rsidRDefault="295400AC" w14:paraId="36087B50" w14:textId="5BF7F0F8">
            <w:pPr>
              <w:bidi w:val="0"/>
              <w:spacing w:before="0" w:beforeAutospacing="off" w:after="0" w:afterAutospacing="off"/>
              <w:jc w:val="center"/>
              <w:rPr>
                <w:rFonts w:ascii="Arial Nova" w:hAnsi="Arial Nova" w:eastAsia="Arial Nova" w:cs="Arial Nova"/>
                <w:b w:val="1"/>
                <w:bCs w:val="1"/>
                <w:sz w:val="22"/>
                <w:szCs w:val="22"/>
              </w:rPr>
            </w:pPr>
            <w:r w:rsidRPr="295400AC" w:rsidR="295400AC">
              <w:rPr>
                <w:rFonts w:ascii="Arial Nova" w:hAnsi="Arial Nova" w:eastAsia="Arial Nova" w:cs="Arial Nova"/>
                <w:b w:val="1"/>
                <w:bCs w:val="1"/>
                <w:sz w:val="22"/>
                <w:szCs w:val="22"/>
              </w:rPr>
              <w:t>Year</w:t>
            </w:r>
          </w:p>
        </w:tc>
        <w:tc>
          <w:tcPr>
            <w:tcW w:w="1280" w:type="dxa"/>
            <w:tcMar/>
            <w:vAlign w:val="center"/>
          </w:tcPr>
          <w:p w:rsidR="295400AC" w:rsidP="295400AC" w:rsidRDefault="295400AC" w14:paraId="7204FBE7" w14:textId="04B2A1A3">
            <w:pPr>
              <w:bidi w:val="0"/>
              <w:spacing w:before="0" w:beforeAutospacing="off" w:after="0" w:afterAutospacing="off"/>
              <w:jc w:val="center"/>
              <w:rPr>
                <w:rFonts w:ascii="Arial Nova" w:hAnsi="Arial Nova" w:eastAsia="Arial Nova" w:cs="Arial Nova"/>
                <w:b w:val="1"/>
                <w:bCs w:val="1"/>
                <w:sz w:val="22"/>
                <w:szCs w:val="22"/>
              </w:rPr>
            </w:pPr>
            <w:r w:rsidRPr="295400AC" w:rsidR="295400AC">
              <w:rPr>
                <w:rFonts w:ascii="Arial Nova" w:hAnsi="Arial Nova" w:eastAsia="Arial Nova" w:cs="Arial Nova"/>
                <w:b w:val="1"/>
                <w:bCs w:val="1"/>
                <w:sz w:val="22"/>
                <w:szCs w:val="22"/>
              </w:rPr>
              <w:t>ROE (%)</w:t>
            </w:r>
          </w:p>
        </w:tc>
        <w:tc>
          <w:tcPr>
            <w:tcW w:w="2696" w:type="dxa"/>
            <w:tcMar/>
            <w:vAlign w:val="center"/>
          </w:tcPr>
          <w:p w:rsidR="295400AC" w:rsidP="295400AC" w:rsidRDefault="295400AC" w14:paraId="64EA3C41" w14:textId="46517B89">
            <w:pPr>
              <w:bidi w:val="0"/>
              <w:spacing w:before="0" w:beforeAutospacing="off" w:after="0" w:afterAutospacing="off"/>
              <w:jc w:val="center"/>
              <w:rPr>
                <w:rFonts w:ascii="Arial Nova" w:hAnsi="Arial Nova" w:eastAsia="Arial Nova" w:cs="Arial Nova"/>
                <w:b w:val="1"/>
                <w:bCs w:val="1"/>
                <w:sz w:val="22"/>
                <w:szCs w:val="22"/>
              </w:rPr>
            </w:pPr>
            <w:r w:rsidRPr="295400AC" w:rsidR="295400AC">
              <w:rPr>
                <w:rFonts w:ascii="Arial Nova" w:hAnsi="Arial Nova" w:eastAsia="Arial Nova" w:cs="Arial Nova"/>
                <w:b w:val="1"/>
                <w:bCs w:val="1"/>
                <w:sz w:val="22"/>
                <w:szCs w:val="22"/>
              </w:rPr>
              <w:t>Approximate ROA (%)</w:t>
            </w:r>
          </w:p>
        </w:tc>
        <w:tc>
          <w:tcPr>
            <w:tcW w:w="3562" w:type="dxa"/>
            <w:tcMar/>
            <w:vAlign w:val="center"/>
          </w:tcPr>
          <w:p w:rsidR="295400AC" w:rsidP="295400AC" w:rsidRDefault="295400AC" w14:paraId="208A5076" w14:textId="50DDB546">
            <w:pPr>
              <w:bidi w:val="0"/>
              <w:spacing w:before="0" w:beforeAutospacing="off" w:after="0" w:afterAutospacing="off"/>
              <w:jc w:val="center"/>
              <w:rPr>
                <w:rFonts w:ascii="Arial Nova" w:hAnsi="Arial Nova" w:eastAsia="Arial Nova" w:cs="Arial Nova"/>
                <w:b w:val="1"/>
                <w:bCs w:val="1"/>
                <w:sz w:val="22"/>
                <w:szCs w:val="22"/>
              </w:rPr>
            </w:pPr>
            <w:r w:rsidRPr="295400AC" w:rsidR="295400AC">
              <w:rPr>
                <w:rFonts w:ascii="Arial Nova" w:hAnsi="Arial Nova" w:eastAsia="Arial Nova" w:cs="Arial Nova"/>
                <w:b w:val="1"/>
                <w:bCs w:val="1"/>
                <w:sz w:val="22"/>
                <w:szCs w:val="22"/>
              </w:rPr>
              <w:t>Approximate ROCE/ROIC (%)</w:t>
            </w:r>
          </w:p>
        </w:tc>
      </w:tr>
      <w:tr w:rsidR="295400AC" w:rsidTr="295400AC" w14:paraId="4142B780">
        <w:trPr>
          <w:trHeight w:val="300"/>
        </w:trPr>
        <w:tc>
          <w:tcPr>
            <w:tcW w:w="780" w:type="dxa"/>
            <w:tcMar/>
            <w:vAlign w:val="center"/>
          </w:tcPr>
          <w:p w:rsidR="295400AC" w:rsidP="295400AC" w:rsidRDefault="295400AC" w14:paraId="67CE29FC" w14:textId="1517C742">
            <w:pPr>
              <w:bidi w:val="0"/>
              <w:spacing w:before="0" w:beforeAutospacing="off" w:after="0" w:afterAutospacing="off"/>
              <w:rPr>
                <w:rFonts w:ascii="Arial Nova" w:hAnsi="Arial Nova" w:eastAsia="Arial Nova" w:cs="Arial Nova"/>
                <w:b w:val="1"/>
                <w:bCs w:val="1"/>
                <w:sz w:val="22"/>
                <w:szCs w:val="22"/>
              </w:rPr>
            </w:pPr>
            <w:r w:rsidRPr="295400AC" w:rsidR="295400AC">
              <w:rPr>
                <w:rFonts w:ascii="Arial Nova" w:hAnsi="Arial Nova" w:eastAsia="Arial Nova" w:cs="Arial Nova"/>
                <w:b w:val="1"/>
                <w:bCs w:val="1"/>
                <w:sz w:val="22"/>
                <w:szCs w:val="22"/>
              </w:rPr>
              <w:t>2025</w:t>
            </w:r>
          </w:p>
        </w:tc>
        <w:tc>
          <w:tcPr>
            <w:tcW w:w="1280" w:type="dxa"/>
            <w:tcMar/>
            <w:vAlign w:val="center"/>
          </w:tcPr>
          <w:p w:rsidR="295400AC" w:rsidP="295400AC" w:rsidRDefault="295400AC" w14:paraId="3E2E9EC7" w14:textId="53067B16">
            <w:pPr>
              <w:bidi w:val="0"/>
              <w:spacing w:before="0" w:beforeAutospacing="off" w:after="0" w:afterAutospacing="off"/>
              <w:rPr>
                <w:rFonts w:ascii="Arial Nova" w:hAnsi="Arial Nova" w:eastAsia="Arial Nova" w:cs="Arial Nova"/>
                <w:sz w:val="22"/>
                <w:szCs w:val="22"/>
              </w:rPr>
            </w:pPr>
            <w:r w:rsidRPr="295400AC" w:rsidR="295400AC">
              <w:rPr>
                <w:rFonts w:ascii="Arial Nova" w:hAnsi="Arial Nova" w:eastAsia="Arial Nova" w:cs="Arial Nova"/>
                <w:sz w:val="22"/>
                <w:szCs w:val="22"/>
              </w:rPr>
              <w:t>13.6%</w:t>
            </w:r>
          </w:p>
        </w:tc>
        <w:tc>
          <w:tcPr>
            <w:tcW w:w="2696" w:type="dxa"/>
            <w:tcMar/>
            <w:vAlign w:val="center"/>
          </w:tcPr>
          <w:p w:rsidR="295400AC" w:rsidP="295400AC" w:rsidRDefault="295400AC" w14:paraId="2160321C" w14:textId="0D711F93">
            <w:pPr>
              <w:bidi w:val="0"/>
              <w:spacing w:before="0" w:beforeAutospacing="off" w:after="0" w:afterAutospacing="off"/>
              <w:rPr>
                <w:rFonts w:ascii="Arial Nova" w:hAnsi="Arial Nova" w:eastAsia="Arial Nova" w:cs="Arial Nova"/>
                <w:sz w:val="22"/>
                <w:szCs w:val="22"/>
              </w:rPr>
            </w:pPr>
            <w:r w:rsidRPr="295400AC" w:rsidR="295400AC">
              <w:rPr>
                <w:rFonts w:ascii="Arial Nova" w:hAnsi="Arial Nova" w:eastAsia="Arial Nova" w:cs="Arial Nova"/>
                <w:sz w:val="22"/>
                <w:szCs w:val="22"/>
              </w:rPr>
              <w:t>5.2%</w:t>
            </w:r>
          </w:p>
        </w:tc>
        <w:tc>
          <w:tcPr>
            <w:tcW w:w="3562" w:type="dxa"/>
            <w:tcMar/>
            <w:vAlign w:val="center"/>
          </w:tcPr>
          <w:p w:rsidR="295400AC" w:rsidP="295400AC" w:rsidRDefault="295400AC" w14:paraId="2F22BE0D" w14:textId="511C1D22">
            <w:pPr>
              <w:bidi w:val="0"/>
              <w:spacing w:before="0" w:beforeAutospacing="off" w:after="0" w:afterAutospacing="off"/>
              <w:rPr>
                <w:rFonts w:ascii="Arial Nova" w:hAnsi="Arial Nova" w:eastAsia="Arial Nova" w:cs="Arial Nova"/>
                <w:sz w:val="22"/>
                <w:szCs w:val="22"/>
              </w:rPr>
            </w:pPr>
            <w:r w:rsidRPr="295400AC" w:rsidR="295400AC">
              <w:rPr>
                <w:rFonts w:ascii="Arial Nova" w:hAnsi="Arial Nova" w:eastAsia="Arial Nova" w:cs="Arial Nova"/>
                <w:sz w:val="22"/>
                <w:szCs w:val="22"/>
              </w:rPr>
              <w:t>4.48%</w:t>
            </w:r>
          </w:p>
        </w:tc>
      </w:tr>
      <w:tr w:rsidR="295400AC" w:rsidTr="295400AC" w14:paraId="377DB809">
        <w:trPr>
          <w:trHeight w:val="300"/>
        </w:trPr>
        <w:tc>
          <w:tcPr>
            <w:tcW w:w="780" w:type="dxa"/>
            <w:tcMar/>
            <w:vAlign w:val="center"/>
          </w:tcPr>
          <w:p w:rsidR="295400AC" w:rsidP="295400AC" w:rsidRDefault="295400AC" w14:paraId="6E4B3B27" w14:textId="1B2BF6BC">
            <w:pPr>
              <w:bidi w:val="0"/>
              <w:spacing w:before="0" w:beforeAutospacing="off" w:after="0" w:afterAutospacing="off"/>
              <w:rPr>
                <w:rFonts w:ascii="Arial Nova" w:hAnsi="Arial Nova" w:eastAsia="Arial Nova" w:cs="Arial Nova"/>
                <w:b w:val="1"/>
                <w:bCs w:val="1"/>
                <w:sz w:val="22"/>
                <w:szCs w:val="22"/>
              </w:rPr>
            </w:pPr>
            <w:r w:rsidRPr="295400AC" w:rsidR="295400AC">
              <w:rPr>
                <w:rFonts w:ascii="Arial Nova" w:hAnsi="Arial Nova" w:eastAsia="Arial Nova" w:cs="Arial Nova"/>
                <w:b w:val="1"/>
                <w:bCs w:val="1"/>
                <w:sz w:val="22"/>
                <w:szCs w:val="22"/>
              </w:rPr>
              <w:t>2024</w:t>
            </w:r>
          </w:p>
        </w:tc>
        <w:tc>
          <w:tcPr>
            <w:tcW w:w="1280" w:type="dxa"/>
            <w:tcMar/>
            <w:vAlign w:val="center"/>
          </w:tcPr>
          <w:p w:rsidR="295400AC" w:rsidP="295400AC" w:rsidRDefault="295400AC" w14:paraId="6B158476" w14:textId="2AF0B43B">
            <w:pPr>
              <w:bidi w:val="0"/>
              <w:spacing w:before="0" w:beforeAutospacing="off" w:after="0" w:afterAutospacing="off"/>
              <w:rPr>
                <w:rFonts w:ascii="Arial Nova" w:hAnsi="Arial Nova" w:eastAsia="Arial Nova" w:cs="Arial Nova"/>
                <w:sz w:val="22"/>
                <w:szCs w:val="22"/>
              </w:rPr>
            </w:pPr>
            <w:r w:rsidRPr="295400AC" w:rsidR="295400AC">
              <w:rPr>
                <w:rFonts w:ascii="Arial Nova" w:hAnsi="Arial Nova" w:eastAsia="Arial Nova" w:cs="Arial Nova"/>
                <w:sz w:val="22"/>
                <w:szCs w:val="22"/>
              </w:rPr>
              <w:t>15.8%</w:t>
            </w:r>
          </w:p>
        </w:tc>
        <w:tc>
          <w:tcPr>
            <w:tcW w:w="2696" w:type="dxa"/>
            <w:tcMar/>
            <w:vAlign w:val="center"/>
          </w:tcPr>
          <w:p w:rsidR="295400AC" w:rsidP="295400AC" w:rsidRDefault="295400AC" w14:paraId="401AA21A" w14:textId="7385B7F5">
            <w:pPr>
              <w:bidi w:val="0"/>
              <w:spacing w:before="0" w:beforeAutospacing="off" w:after="0" w:afterAutospacing="off"/>
              <w:rPr>
                <w:rFonts w:ascii="Arial Nova" w:hAnsi="Arial Nova" w:eastAsia="Arial Nova" w:cs="Arial Nova"/>
                <w:sz w:val="22"/>
                <w:szCs w:val="22"/>
              </w:rPr>
            </w:pPr>
            <w:r w:rsidRPr="295400AC" w:rsidR="295400AC">
              <w:rPr>
                <w:rFonts w:ascii="Arial Nova" w:hAnsi="Arial Nova" w:eastAsia="Arial Nova" w:cs="Arial Nova"/>
                <w:sz w:val="22"/>
                <w:szCs w:val="22"/>
              </w:rPr>
              <w:t>6.0%</w:t>
            </w:r>
          </w:p>
        </w:tc>
        <w:tc>
          <w:tcPr>
            <w:tcW w:w="3562" w:type="dxa"/>
            <w:tcMar/>
            <w:vAlign w:val="center"/>
          </w:tcPr>
          <w:p w:rsidR="295400AC" w:rsidP="295400AC" w:rsidRDefault="295400AC" w14:paraId="2BD2EF52" w14:textId="1217C1D5">
            <w:pPr>
              <w:bidi w:val="0"/>
              <w:spacing w:before="0" w:beforeAutospacing="off" w:after="0" w:afterAutospacing="off"/>
              <w:rPr>
                <w:rFonts w:ascii="Arial Nova" w:hAnsi="Arial Nova" w:eastAsia="Arial Nova" w:cs="Arial Nova"/>
                <w:sz w:val="22"/>
                <w:szCs w:val="22"/>
              </w:rPr>
            </w:pPr>
            <w:r w:rsidRPr="295400AC" w:rsidR="295400AC">
              <w:rPr>
                <w:rFonts w:ascii="Arial Nova" w:hAnsi="Arial Nova" w:eastAsia="Arial Nova" w:cs="Arial Nova"/>
                <w:sz w:val="22"/>
                <w:szCs w:val="22"/>
              </w:rPr>
              <w:t>5.11%</w:t>
            </w:r>
          </w:p>
        </w:tc>
      </w:tr>
      <w:tr w:rsidR="295400AC" w:rsidTr="295400AC" w14:paraId="0068A82F">
        <w:trPr>
          <w:trHeight w:val="300"/>
        </w:trPr>
        <w:tc>
          <w:tcPr>
            <w:tcW w:w="780" w:type="dxa"/>
            <w:tcMar/>
            <w:vAlign w:val="center"/>
          </w:tcPr>
          <w:p w:rsidR="295400AC" w:rsidP="295400AC" w:rsidRDefault="295400AC" w14:paraId="7AFA024D" w14:textId="7A2F7F5C">
            <w:pPr>
              <w:bidi w:val="0"/>
              <w:spacing w:before="0" w:beforeAutospacing="off" w:after="0" w:afterAutospacing="off"/>
              <w:rPr>
                <w:rFonts w:ascii="Arial Nova" w:hAnsi="Arial Nova" w:eastAsia="Arial Nova" w:cs="Arial Nova"/>
                <w:b w:val="1"/>
                <w:bCs w:val="1"/>
                <w:sz w:val="22"/>
                <w:szCs w:val="22"/>
              </w:rPr>
            </w:pPr>
            <w:r w:rsidRPr="295400AC" w:rsidR="295400AC">
              <w:rPr>
                <w:rFonts w:ascii="Arial Nova" w:hAnsi="Arial Nova" w:eastAsia="Arial Nova" w:cs="Arial Nova"/>
                <w:b w:val="1"/>
                <w:bCs w:val="1"/>
                <w:sz w:val="22"/>
                <w:szCs w:val="22"/>
              </w:rPr>
              <w:t>2023</w:t>
            </w:r>
          </w:p>
        </w:tc>
        <w:tc>
          <w:tcPr>
            <w:tcW w:w="1280" w:type="dxa"/>
            <w:tcMar/>
            <w:vAlign w:val="center"/>
          </w:tcPr>
          <w:p w:rsidR="295400AC" w:rsidP="295400AC" w:rsidRDefault="295400AC" w14:paraId="668CD44B" w14:textId="3FD62BB0">
            <w:pPr>
              <w:bidi w:val="0"/>
              <w:spacing w:before="0" w:beforeAutospacing="off" w:after="0" w:afterAutospacing="off"/>
              <w:rPr>
                <w:rFonts w:ascii="Arial Nova" w:hAnsi="Arial Nova" w:eastAsia="Arial Nova" w:cs="Arial Nova"/>
                <w:sz w:val="22"/>
                <w:szCs w:val="22"/>
              </w:rPr>
            </w:pPr>
            <w:r w:rsidRPr="295400AC" w:rsidR="295400AC">
              <w:rPr>
                <w:rFonts w:ascii="Arial Nova" w:hAnsi="Arial Nova" w:eastAsia="Arial Nova" w:cs="Arial Nova"/>
                <w:sz w:val="22"/>
                <w:szCs w:val="22"/>
              </w:rPr>
              <w:t>9.0%</w:t>
            </w:r>
          </w:p>
        </w:tc>
        <w:tc>
          <w:tcPr>
            <w:tcW w:w="2696" w:type="dxa"/>
            <w:tcMar/>
            <w:vAlign w:val="center"/>
          </w:tcPr>
          <w:p w:rsidR="295400AC" w:rsidP="295400AC" w:rsidRDefault="295400AC" w14:paraId="1CF35CB2" w14:textId="7011CB41">
            <w:pPr>
              <w:bidi w:val="0"/>
              <w:spacing w:before="0" w:beforeAutospacing="off" w:after="0" w:afterAutospacing="off"/>
              <w:rPr>
                <w:rFonts w:ascii="Arial Nova" w:hAnsi="Arial Nova" w:eastAsia="Arial Nova" w:cs="Arial Nova"/>
                <w:sz w:val="22"/>
                <w:szCs w:val="22"/>
              </w:rPr>
            </w:pPr>
            <w:r w:rsidRPr="295400AC" w:rsidR="295400AC">
              <w:rPr>
                <w:rFonts w:ascii="Arial Nova" w:hAnsi="Arial Nova" w:eastAsia="Arial Nova" w:cs="Arial Nova"/>
                <w:sz w:val="22"/>
                <w:szCs w:val="22"/>
              </w:rPr>
              <w:t>3.5%</w:t>
            </w:r>
          </w:p>
        </w:tc>
        <w:tc>
          <w:tcPr>
            <w:tcW w:w="3562" w:type="dxa"/>
            <w:tcMar/>
            <w:vAlign w:val="center"/>
          </w:tcPr>
          <w:p w:rsidR="295400AC" w:rsidP="295400AC" w:rsidRDefault="295400AC" w14:paraId="7D4545E2" w14:textId="2BB13BB8">
            <w:pPr>
              <w:bidi w:val="0"/>
              <w:spacing w:before="0" w:beforeAutospacing="off" w:after="0" w:afterAutospacing="off"/>
              <w:rPr>
                <w:rFonts w:ascii="Arial Nova" w:hAnsi="Arial Nova" w:eastAsia="Arial Nova" w:cs="Arial Nova"/>
                <w:sz w:val="22"/>
                <w:szCs w:val="22"/>
              </w:rPr>
            </w:pPr>
            <w:r w:rsidRPr="295400AC" w:rsidR="295400AC">
              <w:rPr>
                <w:rFonts w:ascii="Arial Nova" w:hAnsi="Arial Nova" w:eastAsia="Arial Nova" w:cs="Arial Nova"/>
                <w:sz w:val="22"/>
                <w:szCs w:val="22"/>
              </w:rPr>
              <w:t>2.96%</w:t>
            </w:r>
          </w:p>
        </w:tc>
      </w:tr>
      <w:tr w:rsidR="295400AC" w:rsidTr="295400AC" w14:paraId="05E5FD04">
        <w:trPr>
          <w:trHeight w:val="300"/>
        </w:trPr>
        <w:tc>
          <w:tcPr>
            <w:tcW w:w="780" w:type="dxa"/>
            <w:tcMar/>
            <w:vAlign w:val="center"/>
          </w:tcPr>
          <w:p w:rsidR="295400AC" w:rsidP="295400AC" w:rsidRDefault="295400AC" w14:paraId="0CD77D39" w14:textId="43A3F4EE">
            <w:pPr>
              <w:bidi w:val="0"/>
              <w:spacing w:before="0" w:beforeAutospacing="off" w:after="0" w:afterAutospacing="off"/>
              <w:rPr>
                <w:rFonts w:ascii="Arial Nova" w:hAnsi="Arial Nova" w:eastAsia="Arial Nova" w:cs="Arial Nova"/>
                <w:b w:val="1"/>
                <w:bCs w:val="1"/>
                <w:sz w:val="22"/>
                <w:szCs w:val="22"/>
              </w:rPr>
            </w:pPr>
            <w:r w:rsidRPr="295400AC" w:rsidR="295400AC">
              <w:rPr>
                <w:rFonts w:ascii="Arial Nova" w:hAnsi="Arial Nova" w:eastAsia="Arial Nova" w:cs="Arial Nova"/>
                <w:b w:val="1"/>
                <w:bCs w:val="1"/>
                <w:sz w:val="22"/>
                <w:szCs w:val="22"/>
              </w:rPr>
              <w:t>2022</w:t>
            </w:r>
          </w:p>
        </w:tc>
        <w:tc>
          <w:tcPr>
            <w:tcW w:w="1280" w:type="dxa"/>
            <w:tcMar/>
            <w:vAlign w:val="center"/>
          </w:tcPr>
          <w:p w:rsidR="295400AC" w:rsidP="295400AC" w:rsidRDefault="295400AC" w14:paraId="5FCB3A90" w14:textId="2FDA1C6B">
            <w:pPr>
              <w:bidi w:val="0"/>
              <w:spacing w:before="0" w:beforeAutospacing="off" w:after="0" w:afterAutospacing="off"/>
              <w:rPr>
                <w:rFonts w:ascii="Arial Nova" w:hAnsi="Arial Nova" w:eastAsia="Arial Nova" w:cs="Arial Nova"/>
                <w:sz w:val="22"/>
                <w:szCs w:val="22"/>
              </w:rPr>
            </w:pPr>
            <w:r w:rsidRPr="295400AC" w:rsidR="295400AC">
              <w:rPr>
                <w:rFonts w:ascii="Arial Nova" w:hAnsi="Arial Nova" w:eastAsia="Arial Nova" w:cs="Arial Nova"/>
                <w:sz w:val="22"/>
                <w:szCs w:val="22"/>
              </w:rPr>
              <w:t>11.5%</w:t>
            </w:r>
          </w:p>
        </w:tc>
        <w:tc>
          <w:tcPr>
            <w:tcW w:w="2696" w:type="dxa"/>
            <w:tcMar/>
            <w:vAlign w:val="center"/>
          </w:tcPr>
          <w:p w:rsidR="295400AC" w:rsidP="295400AC" w:rsidRDefault="295400AC" w14:paraId="6E6CB88E" w14:textId="23964931">
            <w:pPr>
              <w:bidi w:val="0"/>
              <w:spacing w:before="0" w:beforeAutospacing="off" w:after="0" w:afterAutospacing="off"/>
              <w:rPr>
                <w:rFonts w:ascii="Arial Nova" w:hAnsi="Arial Nova" w:eastAsia="Arial Nova" w:cs="Arial Nova"/>
                <w:sz w:val="22"/>
                <w:szCs w:val="22"/>
              </w:rPr>
            </w:pPr>
            <w:r w:rsidRPr="295400AC" w:rsidR="295400AC">
              <w:rPr>
                <w:rFonts w:ascii="Arial Nova" w:hAnsi="Arial Nova" w:eastAsia="Arial Nova" w:cs="Arial Nova"/>
                <w:sz w:val="22"/>
                <w:szCs w:val="22"/>
              </w:rPr>
              <w:t>4.4%</w:t>
            </w:r>
          </w:p>
        </w:tc>
        <w:tc>
          <w:tcPr>
            <w:tcW w:w="3562" w:type="dxa"/>
            <w:tcMar/>
            <w:vAlign w:val="center"/>
          </w:tcPr>
          <w:p w:rsidR="295400AC" w:rsidP="295400AC" w:rsidRDefault="295400AC" w14:paraId="01F8E0A4" w14:textId="6005F7BC">
            <w:pPr>
              <w:bidi w:val="0"/>
              <w:spacing w:before="0" w:beforeAutospacing="off" w:after="0" w:afterAutospacing="off"/>
              <w:rPr>
                <w:rFonts w:ascii="Arial Nova" w:hAnsi="Arial Nova" w:eastAsia="Arial Nova" w:cs="Arial Nova"/>
                <w:sz w:val="22"/>
                <w:szCs w:val="22"/>
              </w:rPr>
            </w:pPr>
            <w:r w:rsidRPr="295400AC" w:rsidR="295400AC">
              <w:rPr>
                <w:rFonts w:ascii="Arial Nova" w:hAnsi="Arial Nova" w:eastAsia="Arial Nova" w:cs="Arial Nova"/>
                <w:sz w:val="22"/>
                <w:szCs w:val="22"/>
              </w:rPr>
              <w:t>3.78%</w:t>
            </w:r>
          </w:p>
        </w:tc>
      </w:tr>
      <w:tr w:rsidR="295400AC" w:rsidTr="295400AC" w14:paraId="5CF09C41">
        <w:trPr>
          <w:trHeight w:val="300"/>
        </w:trPr>
        <w:tc>
          <w:tcPr>
            <w:tcW w:w="780" w:type="dxa"/>
            <w:tcMar/>
            <w:vAlign w:val="center"/>
          </w:tcPr>
          <w:p w:rsidR="295400AC" w:rsidP="295400AC" w:rsidRDefault="295400AC" w14:paraId="746AFA77" w14:textId="7F4E7B0A">
            <w:pPr>
              <w:bidi w:val="0"/>
              <w:spacing w:before="0" w:beforeAutospacing="off" w:after="0" w:afterAutospacing="off"/>
              <w:rPr>
                <w:rFonts w:ascii="Arial Nova" w:hAnsi="Arial Nova" w:eastAsia="Arial Nova" w:cs="Arial Nova"/>
                <w:b w:val="1"/>
                <w:bCs w:val="1"/>
                <w:sz w:val="22"/>
                <w:szCs w:val="22"/>
              </w:rPr>
            </w:pPr>
            <w:r w:rsidRPr="295400AC" w:rsidR="295400AC">
              <w:rPr>
                <w:rFonts w:ascii="Arial Nova" w:hAnsi="Arial Nova" w:eastAsia="Arial Nova" w:cs="Arial Nova"/>
                <w:b w:val="1"/>
                <w:bCs w:val="1"/>
                <w:sz w:val="22"/>
                <w:szCs w:val="22"/>
              </w:rPr>
              <w:t>2021</w:t>
            </w:r>
          </w:p>
        </w:tc>
        <w:tc>
          <w:tcPr>
            <w:tcW w:w="1280" w:type="dxa"/>
            <w:tcMar/>
            <w:vAlign w:val="center"/>
          </w:tcPr>
          <w:p w:rsidR="295400AC" w:rsidP="295400AC" w:rsidRDefault="295400AC" w14:paraId="4DDAAD07" w14:textId="2285D218">
            <w:pPr>
              <w:bidi w:val="0"/>
              <w:spacing w:before="0" w:beforeAutospacing="off" w:after="0" w:afterAutospacing="off"/>
              <w:rPr>
                <w:rFonts w:ascii="Arial Nova" w:hAnsi="Arial Nova" w:eastAsia="Arial Nova" w:cs="Arial Nova"/>
                <w:sz w:val="22"/>
                <w:szCs w:val="22"/>
              </w:rPr>
            </w:pPr>
            <w:r w:rsidRPr="295400AC" w:rsidR="295400AC">
              <w:rPr>
                <w:rFonts w:ascii="Arial Nova" w:hAnsi="Arial Nova" w:eastAsia="Arial Nova" w:cs="Arial Nova"/>
                <w:sz w:val="22"/>
                <w:szCs w:val="22"/>
              </w:rPr>
              <w:t>10.2%</w:t>
            </w:r>
          </w:p>
        </w:tc>
        <w:tc>
          <w:tcPr>
            <w:tcW w:w="2696" w:type="dxa"/>
            <w:tcMar/>
            <w:vAlign w:val="center"/>
          </w:tcPr>
          <w:p w:rsidR="295400AC" w:rsidP="295400AC" w:rsidRDefault="295400AC" w14:paraId="70C4BD1E" w14:textId="27A1F01E">
            <w:pPr>
              <w:bidi w:val="0"/>
              <w:spacing w:before="0" w:beforeAutospacing="off" w:after="0" w:afterAutospacing="off"/>
              <w:rPr>
                <w:rFonts w:ascii="Arial Nova" w:hAnsi="Arial Nova" w:eastAsia="Arial Nova" w:cs="Arial Nova"/>
                <w:sz w:val="22"/>
                <w:szCs w:val="22"/>
              </w:rPr>
            </w:pPr>
            <w:r w:rsidRPr="295400AC" w:rsidR="295400AC">
              <w:rPr>
                <w:rFonts w:ascii="Arial Nova" w:hAnsi="Arial Nova" w:eastAsia="Arial Nova" w:cs="Arial Nova"/>
                <w:sz w:val="22"/>
                <w:szCs w:val="22"/>
              </w:rPr>
              <w:t>3.9%</w:t>
            </w:r>
          </w:p>
        </w:tc>
        <w:tc>
          <w:tcPr>
            <w:tcW w:w="3562" w:type="dxa"/>
            <w:tcMar/>
            <w:vAlign w:val="center"/>
          </w:tcPr>
          <w:p w:rsidR="295400AC" w:rsidP="295400AC" w:rsidRDefault="295400AC" w14:paraId="3B108AFE" w14:textId="4356EB22">
            <w:pPr>
              <w:bidi w:val="0"/>
              <w:spacing w:before="0" w:beforeAutospacing="off" w:after="0" w:afterAutospacing="off"/>
              <w:rPr>
                <w:rFonts w:ascii="Arial Nova" w:hAnsi="Arial Nova" w:eastAsia="Arial Nova" w:cs="Arial Nova"/>
                <w:sz w:val="22"/>
                <w:szCs w:val="22"/>
              </w:rPr>
            </w:pPr>
            <w:r w:rsidRPr="295400AC" w:rsidR="295400AC">
              <w:rPr>
                <w:rFonts w:ascii="Arial Nova" w:hAnsi="Arial Nova" w:eastAsia="Arial Nova" w:cs="Arial Nova"/>
                <w:sz w:val="22"/>
                <w:szCs w:val="22"/>
              </w:rPr>
              <w:t>3.23%</w:t>
            </w:r>
          </w:p>
        </w:tc>
      </w:tr>
    </w:tbl>
    <w:p w:rsidR="328D21AB" w:rsidP="295400AC" w:rsidRDefault="328D21AB" w14:paraId="05C5DEB7" w14:textId="023CA2C1">
      <w:pPr>
        <w:bidi w:val="0"/>
        <w:spacing w:before="240" w:beforeAutospacing="off" w:after="240" w:afterAutospacing="off"/>
        <w:rPr>
          <w:rFonts w:ascii="Arial" w:hAnsi="Arial" w:eastAsia="Arial" w:cs="Arial"/>
          <w:noProof w:val="0"/>
          <w:sz w:val="22"/>
          <w:szCs w:val="22"/>
          <w:lang w:val="en-GB"/>
        </w:rPr>
      </w:pPr>
      <w:r w:rsidRPr="295400AC" w:rsidR="6E23B5CB">
        <w:rPr>
          <w:rFonts w:ascii="Arial" w:hAnsi="Arial" w:eastAsia="Arial" w:cs="Arial"/>
          <w:i w:val="1"/>
          <w:iCs w:val="1"/>
          <w:noProof w:val="0"/>
          <w:sz w:val="22"/>
          <w:szCs w:val="22"/>
          <w:lang w:val="en-GB"/>
        </w:rPr>
        <w:t xml:space="preserve">(All figures rounded; ROCE/ROIC figures from a financial database, </w:t>
      </w:r>
      <w:r w:rsidRPr="295400AC" w:rsidR="6E23B5CB">
        <w:rPr>
          <w:rFonts w:ascii="Arial" w:hAnsi="Arial" w:eastAsia="Arial" w:cs="Arial"/>
          <w:i w:val="1"/>
          <w:iCs w:val="1"/>
          <w:noProof w:val="0"/>
          <w:sz w:val="22"/>
          <w:szCs w:val="22"/>
          <w:lang w:val="en-GB"/>
        </w:rPr>
        <w:t>ROE</w:t>
      </w:r>
      <w:r w:rsidRPr="295400AC" w:rsidR="6E23B5CB">
        <w:rPr>
          <w:rFonts w:ascii="Arial" w:hAnsi="Arial" w:eastAsia="Arial" w:cs="Arial"/>
          <w:i w:val="1"/>
          <w:iCs w:val="1"/>
          <w:noProof w:val="0"/>
          <w:sz w:val="22"/>
          <w:szCs w:val="22"/>
          <w:lang w:val="en-GB"/>
        </w:rPr>
        <w:t xml:space="preserve"> and ROA from Toyota’s published financial highlights.)</w:t>
      </w:r>
    </w:p>
    <w:p w:rsidR="328D21AB" w:rsidP="295400AC" w:rsidRDefault="328D21AB" w14:paraId="41D246D1" w14:textId="54197C12">
      <w:pPr>
        <w:pStyle w:val="Heading2"/>
        <w:bidi w:val="0"/>
        <w:spacing w:before="299" w:beforeAutospacing="off" w:after="299" w:afterAutospacing="off"/>
        <w:rPr>
          <w:rFonts w:ascii="Arial" w:hAnsi="Arial" w:eastAsia="Arial" w:cs="Arial"/>
          <w:b w:val="1"/>
          <w:bCs w:val="1"/>
          <w:noProof w:val="0"/>
          <w:color w:val="auto"/>
          <w:sz w:val="24"/>
          <w:szCs w:val="24"/>
          <w:lang w:val="en-GB"/>
        </w:rPr>
      </w:pPr>
      <w:bookmarkStart w:name="_Toc1235142793" w:id="1698348361"/>
      <w:r w:rsidRPr="295400AC" w:rsidR="0B6188DE">
        <w:rPr>
          <w:rFonts w:ascii="Arial" w:hAnsi="Arial" w:eastAsia="Arial" w:cs="Arial"/>
          <w:b w:val="1"/>
          <w:bCs w:val="1"/>
          <w:noProof w:val="0"/>
          <w:color w:val="auto"/>
          <w:sz w:val="24"/>
          <w:szCs w:val="24"/>
          <w:lang w:val="en-GB"/>
        </w:rPr>
        <w:t>Trend Interpretation</w:t>
      </w:r>
      <w:bookmarkEnd w:id="1698348361"/>
    </w:p>
    <w:p w:rsidR="328D21AB" w:rsidP="295400AC" w:rsidRDefault="328D21AB" w14:paraId="1004F56F" w14:textId="51F52C65">
      <w:pPr>
        <w:pStyle w:val="Heading3"/>
        <w:bidi w:val="0"/>
        <w:spacing w:before="281" w:beforeAutospacing="off" w:after="281" w:afterAutospacing="off"/>
        <w:rPr>
          <w:rFonts w:ascii="Arial" w:hAnsi="Arial" w:eastAsia="Arial" w:cs="Arial"/>
          <w:b w:val="1"/>
          <w:bCs w:val="1"/>
          <w:noProof w:val="0"/>
          <w:color w:val="auto"/>
          <w:sz w:val="24"/>
          <w:szCs w:val="24"/>
          <w:lang w:val="en-GB"/>
        </w:rPr>
      </w:pPr>
      <w:r w:rsidRPr="295400AC" w:rsidR="0B6188DE">
        <w:rPr>
          <w:rFonts w:ascii="Arial" w:hAnsi="Arial" w:eastAsia="Arial" w:cs="Arial"/>
          <w:b w:val="1"/>
          <w:bCs w:val="1"/>
          <w:noProof w:val="0"/>
          <w:color w:val="auto"/>
          <w:sz w:val="24"/>
          <w:szCs w:val="24"/>
          <w:lang w:val="en-GB"/>
        </w:rPr>
        <w:t xml:space="preserve"> </w:t>
      </w:r>
      <w:bookmarkStart w:name="_Toc390087655" w:id="515226502"/>
      <w:r w:rsidRPr="295400AC" w:rsidR="0B6188DE">
        <w:rPr>
          <w:rFonts w:ascii="Arial" w:hAnsi="Arial" w:eastAsia="Arial" w:cs="Arial"/>
          <w:b w:val="1"/>
          <w:bCs w:val="1"/>
          <w:noProof w:val="0"/>
          <w:color w:val="auto"/>
          <w:sz w:val="24"/>
          <w:szCs w:val="24"/>
          <w:lang w:val="en-GB"/>
        </w:rPr>
        <w:t>ROE (Profitability from Equity)</w:t>
      </w:r>
      <w:bookmarkEnd w:id="515226502"/>
    </w:p>
    <w:p w:rsidR="328D21AB" w:rsidP="295400AC" w:rsidRDefault="328D21AB" w14:paraId="61E915A9" w14:textId="77504A96">
      <w:pPr>
        <w:pStyle w:val="ListParagraph"/>
        <w:numPr>
          <w:ilvl w:val="0"/>
          <w:numId w:val="174"/>
        </w:numPr>
        <w:bidi w:val="0"/>
        <w:spacing w:before="240" w:beforeAutospacing="off" w:after="240" w:afterAutospacing="off"/>
        <w:rPr>
          <w:rFonts w:ascii="Arial" w:hAnsi="Arial" w:eastAsia="Arial" w:cs="Arial"/>
          <w:noProof w:val="0"/>
          <w:color w:val="auto"/>
          <w:sz w:val="24"/>
          <w:szCs w:val="24"/>
          <w:lang w:val="en-GB"/>
        </w:rPr>
      </w:pPr>
      <w:r w:rsidRPr="295400AC" w:rsidR="0B6188DE">
        <w:rPr>
          <w:rFonts w:ascii="Arial" w:hAnsi="Arial" w:eastAsia="Arial" w:cs="Arial"/>
          <w:noProof w:val="0"/>
          <w:color w:val="auto"/>
          <w:sz w:val="24"/>
          <w:szCs w:val="24"/>
          <w:lang w:val="en-GB"/>
        </w:rPr>
        <w:t xml:space="preserve">Increased from </w:t>
      </w:r>
      <w:r w:rsidRPr="295400AC" w:rsidR="0B6188DE">
        <w:rPr>
          <w:rFonts w:ascii="Arial" w:hAnsi="Arial" w:eastAsia="Arial" w:cs="Arial"/>
          <w:b w:val="1"/>
          <w:bCs w:val="1"/>
          <w:noProof w:val="0"/>
          <w:color w:val="auto"/>
          <w:sz w:val="24"/>
          <w:szCs w:val="24"/>
          <w:lang w:val="en-GB"/>
        </w:rPr>
        <w:t>10.2% (2021)</w:t>
      </w:r>
      <w:r w:rsidRPr="295400AC" w:rsidR="0B6188DE">
        <w:rPr>
          <w:rFonts w:ascii="Arial" w:hAnsi="Arial" w:eastAsia="Arial" w:cs="Arial"/>
          <w:noProof w:val="0"/>
          <w:color w:val="auto"/>
          <w:sz w:val="24"/>
          <w:szCs w:val="24"/>
          <w:lang w:val="en-GB"/>
        </w:rPr>
        <w:t xml:space="preserve"> → </w:t>
      </w:r>
      <w:r w:rsidRPr="295400AC" w:rsidR="0B6188DE">
        <w:rPr>
          <w:rFonts w:ascii="Arial" w:hAnsi="Arial" w:eastAsia="Arial" w:cs="Arial"/>
          <w:b w:val="1"/>
          <w:bCs w:val="1"/>
          <w:noProof w:val="0"/>
          <w:color w:val="auto"/>
          <w:sz w:val="24"/>
          <w:szCs w:val="24"/>
          <w:lang w:val="en-GB"/>
        </w:rPr>
        <w:t>15.8% (2024)</w:t>
      </w:r>
      <w:r w:rsidRPr="295400AC" w:rsidR="0B6188DE">
        <w:rPr>
          <w:rFonts w:ascii="Arial" w:hAnsi="Arial" w:eastAsia="Arial" w:cs="Arial"/>
          <w:noProof w:val="0"/>
          <w:color w:val="auto"/>
          <w:sz w:val="24"/>
          <w:szCs w:val="24"/>
          <w:lang w:val="en-GB"/>
        </w:rPr>
        <w:t xml:space="preserve"> → slight decrease to </w:t>
      </w:r>
      <w:r w:rsidRPr="295400AC" w:rsidR="0B6188DE">
        <w:rPr>
          <w:rFonts w:ascii="Arial" w:hAnsi="Arial" w:eastAsia="Arial" w:cs="Arial"/>
          <w:b w:val="1"/>
          <w:bCs w:val="1"/>
          <w:noProof w:val="0"/>
          <w:color w:val="auto"/>
          <w:sz w:val="24"/>
          <w:szCs w:val="24"/>
          <w:lang w:val="en-GB"/>
        </w:rPr>
        <w:t>13.6% (2025)</w:t>
      </w:r>
      <w:r w:rsidRPr="295400AC" w:rsidR="0B6188DE">
        <w:rPr>
          <w:rFonts w:ascii="Arial" w:hAnsi="Arial" w:eastAsia="Arial" w:cs="Arial"/>
          <w:noProof w:val="0"/>
          <w:color w:val="auto"/>
          <w:sz w:val="24"/>
          <w:szCs w:val="24"/>
          <w:lang w:val="en-GB"/>
        </w:rPr>
        <w:t>.</w:t>
      </w:r>
    </w:p>
    <w:p w:rsidR="328D21AB" w:rsidP="295400AC" w:rsidRDefault="328D21AB" w14:paraId="79B38BA9" w14:textId="684C0C07">
      <w:pPr>
        <w:pStyle w:val="ListParagraph"/>
        <w:numPr>
          <w:ilvl w:val="0"/>
          <w:numId w:val="174"/>
        </w:numPr>
        <w:bidi w:val="0"/>
        <w:spacing w:before="240" w:beforeAutospacing="off" w:after="240" w:afterAutospacing="off"/>
        <w:rPr>
          <w:rFonts w:ascii="Arial" w:hAnsi="Arial" w:eastAsia="Arial" w:cs="Arial"/>
          <w:noProof w:val="0"/>
          <w:color w:val="auto"/>
          <w:sz w:val="24"/>
          <w:szCs w:val="24"/>
          <w:lang w:val="en-GB"/>
        </w:rPr>
      </w:pPr>
      <w:r w:rsidRPr="295400AC" w:rsidR="0B6188DE">
        <w:rPr>
          <w:rFonts w:ascii="Arial" w:hAnsi="Arial" w:eastAsia="Arial" w:cs="Arial"/>
          <w:noProof w:val="0"/>
          <w:color w:val="auto"/>
          <w:sz w:val="24"/>
          <w:szCs w:val="24"/>
          <w:lang w:val="en-GB"/>
        </w:rPr>
        <w:t xml:space="preserve">Shows Toyota’s ability to return profit to shareholders grew, particularly following operational recovery after 2021. </w:t>
      </w:r>
    </w:p>
    <w:p w:rsidR="328D21AB" w:rsidP="295400AC" w:rsidRDefault="328D21AB" w14:paraId="3BCDAA83" w14:textId="7A3D3043">
      <w:pPr>
        <w:pStyle w:val="Heading3"/>
        <w:bidi w:val="0"/>
        <w:spacing w:before="281" w:beforeAutospacing="off" w:after="281" w:afterAutospacing="off"/>
        <w:rPr>
          <w:rFonts w:ascii="Arial" w:hAnsi="Arial" w:eastAsia="Arial" w:cs="Arial"/>
          <w:b w:val="1"/>
          <w:bCs w:val="1"/>
          <w:noProof w:val="0"/>
          <w:color w:val="auto"/>
          <w:sz w:val="24"/>
          <w:szCs w:val="24"/>
          <w:lang w:val="en-GB"/>
        </w:rPr>
      </w:pPr>
      <w:r w:rsidRPr="295400AC" w:rsidR="0B6188DE">
        <w:rPr>
          <w:rFonts w:ascii="Arial" w:hAnsi="Arial" w:eastAsia="Arial" w:cs="Arial"/>
          <w:b w:val="1"/>
          <w:bCs w:val="1"/>
          <w:noProof w:val="0"/>
          <w:color w:val="auto"/>
          <w:sz w:val="24"/>
          <w:szCs w:val="24"/>
          <w:lang w:val="en-GB"/>
        </w:rPr>
        <w:t xml:space="preserve"> </w:t>
      </w:r>
      <w:bookmarkStart w:name="_Toc854162713" w:id="1605697449"/>
      <w:r w:rsidRPr="295400AC" w:rsidR="0B6188DE">
        <w:rPr>
          <w:rFonts w:ascii="Arial" w:hAnsi="Arial" w:eastAsia="Arial" w:cs="Arial"/>
          <w:b w:val="1"/>
          <w:bCs w:val="1"/>
          <w:noProof w:val="0"/>
          <w:color w:val="auto"/>
          <w:sz w:val="24"/>
          <w:szCs w:val="24"/>
          <w:lang w:val="en-GB"/>
        </w:rPr>
        <w:t>ROA (Profitability from Assets)</w:t>
      </w:r>
      <w:bookmarkEnd w:id="1605697449"/>
    </w:p>
    <w:p w:rsidR="328D21AB" w:rsidP="295400AC" w:rsidRDefault="328D21AB" w14:paraId="5D004A29" w14:textId="3B8C9814">
      <w:pPr>
        <w:pStyle w:val="ListParagraph"/>
        <w:numPr>
          <w:ilvl w:val="0"/>
          <w:numId w:val="175"/>
        </w:numPr>
        <w:bidi w:val="0"/>
        <w:spacing w:before="240" w:beforeAutospacing="off" w:after="240" w:afterAutospacing="off"/>
        <w:rPr>
          <w:rFonts w:ascii="Arial" w:hAnsi="Arial" w:eastAsia="Arial" w:cs="Arial"/>
          <w:noProof w:val="0"/>
          <w:color w:val="auto"/>
          <w:sz w:val="24"/>
          <w:szCs w:val="24"/>
          <w:lang w:val="en-GB"/>
        </w:rPr>
      </w:pPr>
      <w:r w:rsidRPr="295400AC" w:rsidR="0B6188DE">
        <w:rPr>
          <w:rFonts w:ascii="Arial" w:hAnsi="Arial" w:eastAsia="Arial" w:cs="Arial"/>
          <w:noProof w:val="0"/>
          <w:color w:val="auto"/>
          <w:sz w:val="24"/>
          <w:szCs w:val="24"/>
          <w:lang w:val="en-GB"/>
        </w:rPr>
        <w:t xml:space="preserve">Rose from </w:t>
      </w:r>
      <w:r w:rsidRPr="295400AC" w:rsidR="0B6188DE">
        <w:rPr>
          <w:rFonts w:ascii="Arial" w:hAnsi="Arial" w:eastAsia="Arial" w:cs="Arial"/>
          <w:b w:val="1"/>
          <w:bCs w:val="1"/>
          <w:noProof w:val="0"/>
          <w:color w:val="auto"/>
          <w:sz w:val="24"/>
          <w:szCs w:val="24"/>
          <w:lang w:val="en-GB"/>
        </w:rPr>
        <w:t>3.9% in 2021</w:t>
      </w:r>
      <w:r w:rsidRPr="295400AC" w:rsidR="0B6188DE">
        <w:rPr>
          <w:rFonts w:ascii="Arial" w:hAnsi="Arial" w:eastAsia="Arial" w:cs="Arial"/>
          <w:noProof w:val="0"/>
          <w:color w:val="auto"/>
          <w:sz w:val="24"/>
          <w:szCs w:val="24"/>
          <w:lang w:val="en-GB"/>
        </w:rPr>
        <w:t xml:space="preserve"> → </w:t>
      </w:r>
      <w:r w:rsidRPr="295400AC" w:rsidR="0B6188DE">
        <w:rPr>
          <w:rFonts w:ascii="Arial" w:hAnsi="Arial" w:eastAsia="Arial" w:cs="Arial"/>
          <w:b w:val="1"/>
          <w:bCs w:val="1"/>
          <w:noProof w:val="0"/>
          <w:color w:val="auto"/>
          <w:sz w:val="24"/>
          <w:szCs w:val="24"/>
          <w:lang w:val="en-GB"/>
        </w:rPr>
        <w:t>6.0% in 2024</w:t>
      </w:r>
      <w:r w:rsidRPr="295400AC" w:rsidR="0B6188DE">
        <w:rPr>
          <w:rFonts w:ascii="Arial" w:hAnsi="Arial" w:eastAsia="Arial" w:cs="Arial"/>
          <w:noProof w:val="0"/>
          <w:color w:val="auto"/>
          <w:sz w:val="24"/>
          <w:szCs w:val="24"/>
          <w:lang w:val="en-GB"/>
        </w:rPr>
        <w:t xml:space="preserve">, then settled at </w:t>
      </w:r>
      <w:r w:rsidRPr="295400AC" w:rsidR="0B6188DE">
        <w:rPr>
          <w:rFonts w:ascii="Arial" w:hAnsi="Arial" w:eastAsia="Arial" w:cs="Arial"/>
          <w:b w:val="1"/>
          <w:bCs w:val="1"/>
          <w:noProof w:val="0"/>
          <w:color w:val="auto"/>
          <w:sz w:val="24"/>
          <w:szCs w:val="24"/>
          <w:lang w:val="en-GB"/>
        </w:rPr>
        <w:t>5.2% in 2025</w:t>
      </w:r>
      <w:r w:rsidRPr="295400AC" w:rsidR="0B6188DE">
        <w:rPr>
          <w:rFonts w:ascii="Arial" w:hAnsi="Arial" w:eastAsia="Arial" w:cs="Arial"/>
          <w:noProof w:val="0"/>
          <w:color w:val="auto"/>
          <w:sz w:val="24"/>
          <w:szCs w:val="24"/>
          <w:lang w:val="en-GB"/>
        </w:rPr>
        <w:t>.</w:t>
      </w:r>
    </w:p>
    <w:p w:rsidR="328D21AB" w:rsidP="295400AC" w:rsidRDefault="328D21AB" w14:paraId="78FBC388" w14:textId="7A2E753E">
      <w:pPr>
        <w:pStyle w:val="ListParagraph"/>
        <w:numPr>
          <w:ilvl w:val="0"/>
          <w:numId w:val="175"/>
        </w:numPr>
        <w:bidi w:val="0"/>
        <w:spacing w:before="240" w:beforeAutospacing="off" w:after="240" w:afterAutospacing="off"/>
        <w:rPr>
          <w:rFonts w:ascii="Arial" w:hAnsi="Arial" w:eastAsia="Arial" w:cs="Arial"/>
          <w:noProof w:val="0"/>
          <w:color w:val="auto"/>
          <w:sz w:val="24"/>
          <w:szCs w:val="24"/>
          <w:lang w:val="en-GB"/>
        </w:rPr>
      </w:pPr>
      <w:r w:rsidRPr="295400AC" w:rsidR="0B6188DE">
        <w:rPr>
          <w:rFonts w:ascii="Arial" w:hAnsi="Arial" w:eastAsia="Arial" w:cs="Arial"/>
          <w:noProof w:val="0"/>
          <w:color w:val="auto"/>
          <w:sz w:val="24"/>
          <w:szCs w:val="24"/>
          <w:lang w:val="en-GB"/>
        </w:rPr>
        <w:t xml:space="preserve">Indicates improvement in using assets to generate profit, though the slight 2025 decline suggests capacity expansion or rising asset base </w:t>
      </w:r>
      <w:r w:rsidRPr="295400AC" w:rsidR="0B6188DE">
        <w:rPr>
          <w:rFonts w:ascii="Arial" w:hAnsi="Arial" w:eastAsia="Arial" w:cs="Arial"/>
          <w:noProof w:val="0"/>
          <w:color w:val="auto"/>
          <w:sz w:val="24"/>
          <w:szCs w:val="24"/>
          <w:lang w:val="en-GB"/>
        </w:rPr>
        <w:t>relative</w:t>
      </w:r>
      <w:r w:rsidRPr="295400AC" w:rsidR="0B6188DE">
        <w:rPr>
          <w:rFonts w:ascii="Arial" w:hAnsi="Arial" w:eastAsia="Arial" w:cs="Arial"/>
          <w:noProof w:val="0"/>
          <w:color w:val="auto"/>
          <w:sz w:val="24"/>
          <w:szCs w:val="24"/>
          <w:lang w:val="en-GB"/>
        </w:rPr>
        <w:t xml:space="preserve"> to income. </w:t>
      </w:r>
    </w:p>
    <w:p w:rsidR="328D21AB" w:rsidP="295400AC" w:rsidRDefault="328D21AB" w14:paraId="5AFA1970" w14:textId="1F881140">
      <w:pPr>
        <w:pStyle w:val="Heading3"/>
        <w:bidi w:val="0"/>
        <w:spacing w:before="281" w:beforeAutospacing="off" w:after="281" w:afterAutospacing="off"/>
        <w:rPr>
          <w:rFonts w:ascii="Arial" w:hAnsi="Arial" w:eastAsia="Arial" w:cs="Arial"/>
          <w:b w:val="1"/>
          <w:bCs w:val="1"/>
          <w:noProof w:val="0"/>
          <w:color w:val="auto"/>
          <w:sz w:val="24"/>
          <w:szCs w:val="24"/>
          <w:lang w:val="en-GB"/>
        </w:rPr>
      </w:pPr>
      <w:r w:rsidRPr="295400AC" w:rsidR="0B6188DE">
        <w:rPr>
          <w:rFonts w:ascii="Arial" w:hAnsi="Arial" w:eastAsia="Arial" w:cs="Arial"/>
          <w:b w:val="1"/>
          <w:bCs w:val="1"/>
          <w:noProof w:val="0"/>
          <w:color w:val="auto"/>
          <w:sz w:val="24"/>
          <w:szCs w:val="24"/>
          <w:lang w:val="en-GB"/>
        </w:rPr>
        <w:t xml:space="preserve"> </w:t>
      </w:r>
      <w:bookmarkStart w:name="_Toc1872641914" w:id="20919391"/>
      <w:r w:rsidRPr="295400AC" w:rsidR="0B6188DE">
        <w:rPr>
          <w:rFonts w:ascii="Arial" w:hAnsi="Arial" w:eastAsia="Arial" w:cs="Arial"/>
          <w:b w:val="1"/>
          <w:bCs w:val="1"/>
          <w:noProof w:val="0"/>
          <w:color w:val="auto"/>
          <w:sz w:val="24"/>
          <w:szCs w:val="24"/>
          <w:lang w:val="en-GB"/>
        </w:rPr>
        <w:t>ROCE/ROIC (Capital Efficiency)</w:t>
      </w:r>
      <w:bookmarkEnd w:id="20919391"/>
    </w:p>
    <w:p w:rsidR="328D21AB" w:rsidP="295400AC" w:rsidRDefault="328D21AB" w14:paraId="4DE32621" w14:textId="34B42844">
      <w:pPr>
        <w:pStyle w:val="ListParagraph"/>
        <w:numPr>
          <w:ilvl w:val="0"/>
          <w:numId w:val="176"/>
        </w:numPr>
        <w:bidi w:val="0"/>
        <w:spacing w:before="240" w:beforeAutospacing="off" w:after="240" w:afterAutospacing="off"/>
        <w:rPr>
          <w:rFonts w:ascii="Arial" w:hAnsi="Arial" w:eastAsia="Arial" w:cs="Arial"/>
          <w:noProof w:val="0"/>
          <w:color w:val="auto"/>
          <w:sz w:val="24"/>
          <w:szCs w:val="24"/>
          <w:lang w:val="en-GB"/>
        </w:rPr>
      </w:pPr>
      <w:r w:rsidRPr="295400AC" w:rsidR="0B6188DE">
        <w:rPr>
          <w:rFonts w:ascii="Arial" w:hAnsi="Arial" w:eastAsia="Arial" w:cs="Arial"/>
          <w:noProof w:val="0"/>
          <w:color w:val="auto"/>
          <w:sz w:val="24"/>
          <w:szCs w:val="24"/>
          <w:lang w:val="en-GB"/>
        </w:rPr>
        <w:t xml:space="preserve">From </w:t>
      </w:r>
      <w:r w:rsidRPr="295400AC" w:rsidR="0B6188DE">
        <w:rPr>
          <w:rFonts w:ascii="Arial" w:hAnsi="Arial" w:eastAsia="Arial" w:cs="Arial"/>
          <w:b w:val="1"/>
          <w:bCs w:val="1"/>
          <w:noProof w:val="0"/>
          <w:color w:val="auto"/>
          <w:sz w:val="24"/>
          <w:szCs w:val="24"/>
          <w:lang w:val="en-GB"/>
        </w:rPr>
        <w:t>3.23% (2021)</w:t>
      </w:r>
      <w:r w:rsidRPr="295400AC" w:rsidR="0B6188DE">
        <w:rPr>
          <w:rFonts w:ascii="Arial" w:hAnsi="Arial" w:eastAsia="Arial" w:cs="Arial"/>
          <w:noProof w:val="0"/>
          <w:color w:val="auto"/>
          <w:sz w:val="24"/>
          <w:szCs w:val="24"/>
          <w:lang w:val="en-GB"/>
        </w:rPr>
        <w:t xml:space="preserve"> → </w:t>
      </w:r>
      <w:r w:rsidRPr="295400AC" w:rsidR="0B6188DE">
        <w:rPr>
          <w:rFonts w:ascii="Arial" w:hAnsi="Arial" w:eastAsia="Arial" w:cs="Arial"/>
          <w:b w:val="1"/>
          <w:bCs w:val="1"/>
          <w:noProof w:val="0"/>
          <w:color w:val="auto"/>
          <w:sz w:val="24"/>
          <w:szCs w:val="24"/>
          <w:lang w:val="en-GB"/>
        </w:rPr>
        <w:t>peak 5.11% (2024)</w:t>
      </w:r>
      <w:r w:rsidRPr="295400AC" w:rsidR="0B6188DE">
        <w:rPr>
          <w:rFonts w:ascii="Arial" w:hAnsi="Arial" w:eastAsia="Arial" w:cs="Arial"/>
          <w:noProof w:val="0"/>
          <w:color w:val="auto"/>
          <w:sz w:val="24"/>
          <w:szCs w:val="24"/>
          <w:lang w:val="en-GB"/>
        </w:rPr>
        <w:t xml:space="preserve"> → decline to </w:t>
      </w:r>
      <w:r w:rsidRPr="295400AC" w:rsidR="0B6188DE">
        <w:rPr>
          <w:rFonts w:ascii="Arial" w:hAnsi="Arial" w:eastAsia="Arial" w:cs="Arial"/>
          <w:b w:val="1"/>
          <w:bCs w:val="1"/>
          <w:noProof w:val="0"/>
          <w:color w:val="auto"/>
          <w:sz w:val="24"/>
          <w:szCs w:val="24"/>
          <w:lang w:val="en-GB"/>
        </w:rPr>
        <w:t>4.48% (2025)</w:t>
      </w:r>
      <w:r w:rsidRPr="295400AC" w:rsidR="0B6188DE">
        <w:rPr>
          <w:rFonts w:ascii="Arial" w:hAnsi="Arial" w:eastAsia="Arial" w:cs="Arial"/>
          <w:noProof w:val="0"/>
          <w:color w:val="auto"/>
          <w:sz w:val="24"/>
          <w:szCs w:val="24"/>
          <w:lang w:val="en-GB"/>
        </w:rPr>
        <w:t>.</w:t>
      </w:r>
    </w:p>
    <w:p w:rsidR="328D21AB" w:rsidP="295400AC" w:rsidRDefault="328D21AB" w14:paraId="3C3788DD" w14:textId="61D7DC75">
      <w:pPr>
        <w:pStyle w:val="ListParagraph"/>
        <w:numPr>
          <w:ilvl w:val="0"/>
          <w:numId w:val="176"/>
        </w:numPr>
        <w:bidi w:val="0"/>
        <w:spacing w:before="240" w:beforeAutospacing="off" w:after="240" w:afterAutospacing="off"/>
        <w:rPr>
          <w:rFonts w:ascii="Arial" w:hAnsi="Arial" w:eastAsia="Arial" w:cs="Arial"/>
          <w:noProof w:val="0"/>
          <w:color w:val="auto"/>
          <w:sz w:val="24"/>
          <w:szCs w:val="24"/>
          <w:lang w:val="en-GB"/>
        </w:rPr>
      </w:pPr>
      <w:r w:rsidRPr="295400AC" w:rsidR="0B6188DE">
        <w:rPr>
          <w:rFonts w:ascii="Arial" w:hAnsi="Arial" w:eastAsia="Arial" w:cs="Arial"/>
          <w:noProof w:val="0"/>
          <w:color w:val="auto"/>
          <w:sz w:val="24"/>
          <w:szCs w:val="24"/>
          <w:lang w:val="en-GB"/>
        </w:rPr>
        <w:t xml:space="preserve">This trend supports the conclusion that Toyota’s </w:t>
      </w:r>
      <w:r w:rsidRPr="295400AC" w:rsidR="0B6188DE">
        <w:rPr>
          <w:rFonts w:ascii="Arial" w:hAnsi="Arial" w:eastAsia="Arial" w:cs="Arial"/>
          <w:b w:val="1"/>
          <w:bCs w:val="1"/>
          <w:noProof w:val="0"/>
          <w:color w:val="auto"/>
          <w:sz w:val="24"/>
          <w:szCs w:val="24"/>
          <w:lang w:val="en-GB"/>
        </w:rPr>
        <w:t xml:space="preserve">returns </w:t>
      </w:r>
      <w:r w:rsidRPr="295400AC" w:rsidR="0B6188DE">
        <w:rPr>
          <w:rFonts w:ascii="Arial" w:hAnsi="Arial" w:eastAsia="Arial" w:cs="Arial"/>
          <w:b w:val="1"/>
          <w:bCs w:val="1"/>
          <w:noProof w:val="0"/>
          <w:color w:val="auto"/>
          <w:sz w:val="24"/>
          <w:szCs w:val="24"/>
          <w:lang w:val="en-GB"/>
        </w:rPr>
        <w:t>haven’t</w:t>
      </w:r>
      <w:r w:rsidRPr="295400AC" w:rsidR="0B6188DE">
        <w:rPr>
          <w:rFonts w:ascii="Arial" w:hAnsi="Arial" w:eastAsia="Arial" w:cs="Arial"/>
          <w:b w:val="1"/>
          <w:bCs w:val="1"/>
          <w:noProof w:val="0"/>
          <w:color w:val="auto"/>
          <w:sz w:val="24"/>
          <w:szCs w:val="24"/>
          <w:lang w:val="en-GB"/>
        </w:rPr>
        <w:t xml:space="preserve"> fully matched rising capital employed</w:t>
      </w:r>
      <w:r w:rsidRPr="295400AC" w:rsidR="0B6188DE">
        <w:rPr>
          <w:rFonts w:ascii="Arial" w:hAnsi="Arial" w:eastAsia="Arial" w:cs="Arial"/>
          <w:noProof w:val="0"/>
          <w:color w:val="auto"/>
          <w:sz w:val="24"/>
          <w:szCs w:val="24"/>
          <w:lang w:val="en-GB"/>
        </w:rPr>
        <w:t xml:space="preserve"> in recent strategic investment cycles.</w:t>
      </w:r>
    </w:p>
    <w:p w:rsidR="328D21AB" w:rsidP="295400AC" w:rsidRDefault="328D21AB" w14:paraId="1FC83290" w14:textId="011E5E33">
      <w:pPr>
        <w:pStyle w:val="Normal"/>
        <w:bidi w:val="0"/>
        <w:rPr>
          <w:noProof w:val="0"/>
          <w:lang w:val="en-GB"/>
        </w:rPr>
      </w:pPr>
    </w:p>
    <w:p w:rsidR="328D21AB" w:rsidP="295400AC" w:rsidRDefault="328D21AB" w14:paraId="5F0B5DCE" w14:textId="3AB9F05F">
      <w:pPr>
        <w:pStyle w:val="Heading2"/>
        <w:spacing w:before="299" w:beforeAutospacing="off" w:after="299" w:afterAutospacing="off"/>
        <w:rPr>
          <w:rFonts w:ascii="Arial" w:hAnsi="Arial" w:eastAsia="Arial" w:cs="Arial"/>
          <w:b w:val="1"/>
          <w:bCs w:val="1"/>
          <w:noProof w:val="0"/>
          <w:color w:val="auto"/>
          <w:sz w:val="28"/>
          <w:szCs w:val="28"/>
          <w:lang w:val="en-GB"/>
        </w:rPr>
      </w:pPr>
      <w:bookmarkStart w:name="_Toc400644341" w:id="750135420"/>
      <w:r w:rsidRPr="295400AC" w:rsidR="7B856A59">
        <w:rPr>
          <w:rFonts w:ascii="Arial" w:hAnsi="Arial" w:eastAsia="Arial" w:cs="Arial"/>
          <w:b w:val="1"/>
          <w:bCs w:val="1"/>
          <w:noProof w:val="0"/>
          <w:color w:val="auto"/>
          <w:sz w:val="28"/>
          <w:szCs w:val="28"/>
          <w:lang w:val="en-GB"/>
        </w:rPr>
        <w:t>1.</w:t>
      </w:r>
      <w:r w:rsidRPr="295400AC" w:rsidR="1CC0FA8E">
        <w:rPr>
          <w:rFonts w:ascii="Arial" w:hAnsi="Arial" w:eastAsia="Arial" w:cs="Arial"/>
          <w:b w:val="1"/>
          <w:bCs w:val="1"/>
          <w:noProof w:val="0"/>
          <w:color w:val="auto"/>
          <w:sz w:val="28"/>
          <w:szCs w:val="28"/>
          <w:lang w:val="en-GB"/>
        </w:rPr>
        <w:t>4</w:t>
      </w:r>
      <w:r w:rsidRPr="295400AC" w:rsidR="7B856A59">
        <w:rPr>
          <w:rFonts w:ascii="Arial" w:hAnsi="Arial" w:eastAsia="Arial" w:cs="Arial"/>
          <w:b w:val="1"/>
          <w:bCs w:val="1"/>
          <w:noProof w:val="0"/>
          <w:color w:val="auto"/>
          <w:sz w:val="28"/>
          <w:szCs w:val="28"/>
          <w:lang w:val="en-GB"/>
        </w:rPr>
        <w:t xml:space="preserve"> Return on Assets (ROA)</w:t>
      </w:r>
      <w:bookmarkEnd w:id="750135420"/>
    </w:p>
    <w:p w:rsidR="328D21AB" w:rsidP="295400AC" w:rsidRDefault="328D21AB" w14:paraId="4ACFD88F" w14:textId="7F46B438">
      <w:pPr>
        <w:pStyle w:val="Normal"/>
        <w:spacing w:before="240" w:beforeAutospacing="off" w:after="240" w:afterAutospacing="off"/>
        <w:rPr>
          <w:rFonts w:ascii="Arial" w:hAnsi="Arial" w:eastAsia="Arial" w:cs="Arial"/>
          <w:b w:val="1"/>
          <w:bCs w:val="1"/>
          <w:noProof w:val="0"/>
          <w:sz w:val="24"/>
          <w:szCs w:val="24"/>
          <w:lang w:val="en-GB"/>
        </w:rPr>
      </w:pPr>
      <w:r w:rsidRPr="295400AC" w:rsidR="7B856A59">
        <w:rPr>
          <w:rFonts w:ascii="Arial" w:hAnsi="Arial" w:eastAsia="Arial" w:cs="Arial"/>
          <w:b w:val="1"/>
          <w:bCs w:val="1"/>
          <w:noProof w:val="0"/>
          <w:sz w:val="24"/>
          <w:szCs w:val="24"/>
          <w:lang w:val="en-GB"/>
        </w:rPr>
        <w:t>Formula:</w:t>
      </w:r>
      <w:r w:rsidRPr="295400AC" w:rsidR="4DB80DAD">
        <w:rPr>
          <w:rFonts w:ascii="Arial" w:hAnsi="Arial" w:eastAsia="Arial" w:cs="Arial"/>
          <w:b w:val="1"/>
          <w:bCs w:val="1"/>
          <w:noProof w:val="0"/>
          <w:sz w:val="24"/>
          <w:szCs w:val="24"/>
          <w:lang w:val="en-GB"/>
        </w:rPr>
        <w:t xml:space="preserve"> ROA=Net </w:t>
      </w:r>
      <w:r w:rsidRPr="295400AC" w:rsidR="4DB80DAD">
        <w:rPr>
          <w:rFonts w:ascii="Arial" w:hAnsi="Arial" w:eastAsia="Arial" w:cs="Arial"/>
          <w:b w:val="1"/>
          <w:bCs w:val="1"/>
          <w:noProof w:val="0"/>
          <w:sz w:val="24"/>
          <w:szCs w:val="24"/>
          <w:lang w:val="en-GB"/>
        </w:rPr>
        <w:t>Income/Total</w:t>
      </w:r>
      <w:r w:rsidRPr="295400AC" w:rsidR="4DB80DAD">
        <w:rPr>
          <w:rFonts w:ascii="Arial" w:hAnsi="Arial" w:eastAsia="Arial" w:cs="Arial"/>
          <w:b w:val="1"/>
          <w:bCs w:val="1"/>
          <w:noProof w:val="0"/>
          <w:sz w:val="24"/>
          <w:szCs w:val="24"/>
          <w:lang w:val="en-GB"/>
        </w:rPr>
        <w:t xml:space="preserve"> Assets×100</w:t>
      </w:r>
    </w:p>
    <w:p w:rsidR="328D21AB" w:rsidP="295400AC" w:rsidRDefault="328D21AB" w14:paraId="43112216" w14:textId="74656637">
      <w:pPr>
        <w:pStyle w:val="Normal"/>
        <w:spacing w:before="240" w:beforeAutospacing="off" w:after="240" w:afterAutospacing="off"/>
        <w:rPr>
          <w:rFonts w:ascii="Arial Nova" w:hAnsi="Arial Nova" w:eastAsia="Arial Nova" w:cs="Arial Nova"/>
          <w:noProof w:val="0"/>
          <w:sz w:val="22"/>
          <w:szCs w:val="22"/>
          <w:lang w:val="en-GB"/>
        </w:rPr>
      </w:pPr>
      <w:r w:rsidRPr="295400AC" w:rsidR="7B856A59">
        <w:rPr>
          <w:rFonts w:ascii="Arial" w:hAnsi="Arial" w:eastAsia="Arial" w:cs="Arial"/>
          <w:b w:val="1"/>
          <w:bCs w:val="1"/>
          <w:noProof w:val="0"/>
          <w:sz w:val="22"/>
          <w:szCs w:val="22"/>
          <w:lang w:val="en-GB"/>
        </w:rPr>
        <w:t>Trend:</w:t>
      </w:r>
      <w:r w:rsidRPr="295400AC" w:rsidR="7B856A59">
        <w:rPr>
          <w:rFonts w:ascii="Arial" w:hAnsi="Arial" w:eastAsia="Arial" w:cs="Arial"/>
          <w:noProof w:val="0"/>
          <w:sz w:val="22"/>
          <w:szCs w:val="22"/>
          <w:lang w:val="en-GB"/>
        </w:rPr>
        <w:t xml:space="preserve"> ROA has </w:t>
      </w:r>
      <w:r w:rsidRPr="295400AC" w:rsidR="7B856A59">
        <w:rPr>
          <w:rFonts w:ascii="Arial" w:hAnsi="Arial" w:eastAsia="Arial" w:cs="Arial"/>
          <w:noProof w:val="0"/>
          <w:sz w:val="22"/>
          <w:szCs w:val="22"/>
          <w:lang w:val="en-GB"/>
        </w:rPr>
        <w:t>remained</w:t>
      </w:r>
      <w:r w:rsidRPr="295400AC" w:rsidR="7B856A59">
        <w:rPr>
          <w:rFonts w:ascii="Arial" w:hAnsi="Arial" w:eastAsia="Arial" w:cs="Arial"/>
          <w:noProof w:val="0"/>
          <w:sz w:val="22"/>
          <w:szCs w:val="22"/>
          <w:lang w:val="en-GB"/>
        </w:rPr>
        <w:t xml:space="preserve"> around </w:t>
      </w:r>
      <w:r w:rsidRPr="295400AC" w:rsidR="7B856A59">
        <w:rPr>
          <w:rFonts w:ascii="Arial" w:hAnsi="Arial" w:eastAsia="Arial" w:cs="Arial"/>
          <w:b w:val="1"/>
          <w:bCs w:val="1"/>
          <w:noProof w:val="0"/>
          <w:sz w:val="22"/>
          <w:szCs w:val="22"/>
          <w:lang w:val="en-GB"/>
        </w:rPr>
        <w:t>3%–4%</w:t>
      </w:r>
      <w:r w:rsidRPr="295400AC" w:rsidR="7B856A59">
        <w:rPr>
          <w:rFonts w:ascii="Arial" w:hAnsi="Arial" w:eastAsia="Arial" w:cs="Arial"/>
          <w:noProof w:val="0"/>
          <w:sz w:val="22"/>
          <w:szCs w:val="22"/>
          <w:lang w:val="en-GB"/>
        </w:rPr>
        <w:t>, typical for asset‑heavy manufacturers.</w:t>
      </w:r>
      <w:r w:rsidRPr="295400AC" w:rsidR="4D11971E">
        <w:rPr>
          <w:rFonts w:ascii="Arial" w:hAnsi="Arial" w:eastAsia="Arial" w:cs="Arial"/>
          <w:noProof w:val="0"/>
          <w:sz w:val="22"/>
          <w:szCs w:val="22"/>
          <w:lang w:val="en-GB"/>
        </w:rPr>
        <w:t xml:space="preserve"> </w:t>
      </w:r>
      <w:r w:rsidRPr="295400AC" w:rsidR="4D11971E">
        <w:rPr>
          <w:rFonts w:ascii="Arial Nova" w:hAnsi="Arial Nova" w:eastAsia="Arial Nova" w:cs="Arial Nova"/>
          <w:b w:val="0"/>
          <w:bCs w:val="0"/>
          <w:i w:val="0"/>
          <w:iCs w:val="0"/>
          <w:caps w:val="0"/>
          <w:smallCaps w:val="0"/>
          <w:noProof w:val="0"/>
          <w:color w:val="auto"/>
          <w:sz w:val="22"/>
          <w:szCs w:val="22"/>
          <w:lang w:val="en-GB"/>
        </w:rPr>
        <w:t>(Macrotrends.net, 2026)</w:t>
      </w:r>
    </w:p>
    <w:p w:rsidR="328D21AB" w:rsidP="295400AC" w:rsidRDefault="328D21AB" w14:paraId="533EFF68" w14:textId="412640FB">
      <w:pPr>
        <w:spacing w:before="240" w:beforeAutospacing="off" w:after="240" w:afterAutospacing="off"/>
        <w:rPr>
          <w:rFonts w:ascii="Arial" w:hAnsi="Arial" w:eastAsia="Arial" w:cs="Arial"/>
          <w:noProof w:val="0"/>
          <w:sz w:val="22"/>
          <w:szCs w:val="22"/>
          <w:lang w:val="en-GB"/>
        </w:rPr>
      </w:pPr>
    </w:p>
    <w:p w:rsidR="328D21AB" w:rsidP="295400AC" w:rsidRDefault="328D21AB" w14:paraId="4FD47E4D" w14:textId="5EEAEC15">
      <w:pPr>
        <w:spacing w:before="240" w:beforeAutospacing="off" w:after="240" w:afterAutospacing="off"/>
        <w:rPr>
          <w:rFonts w:ascii="Arial" w:hAnsi="Arial" w:eastAsia="Arial" w:cs="Arial"/>
          <w:noProof w:val="0"/>
          <w:sz w:val="22"/>
          <w:szCs w:val="22"/>
          <w:lang w:val="en-GB"/>
        </w:rPr>
      </w:pPr>
    </w:p>
    <w:p w:rsidR="328D21AB" w:rsidP="295400AC" w:rsidRDefault="328D21AB" w14:paraId="7D210423" w14:textId="1C63B024">
      <w:pPr>
        <w:spacing w:before="240" w:beforeAutospacing="off" w:after="240" w:afterAutospacing="off"/>
        <w:rPr>
          <w:rFonts w:ascii="Arial" w:hAnsi="Arial" w:eastAsia="Arial" w:cs="Arial"/>
          <w:noProof w:val="0"/>
          <w:sz w:val="22"/>
          <w:szCs w:val="22"/>
          <w:lang w:val="en-GB"/>
        </w:rPr>
      </w:pPr>
    </w:p>
    <w:p w:rsidR="328D21AB" w:rsidP="295400AC" w:rsidRDefault="328D21AB" w14:paraId="76A5229C" w14:textId="5E039244">
      <w:pPr>
        <w:spacing w:before="240" w:beforeAutospacing="off" w:after="240" w:afterAutospacing="off"/>
        <w:rPr>
          <w:rFonts w:ascii="Arial" w:hAnsi="Arial" w:eastAsia="Arial" w:cs="Arial"/>
          <w:noProof w:val="0"/>
          <w:sz w:val="22"/>
          <w:szCs w:val="22"/>
          <w:lang w:val="en-GB"/>
        </w:rPr>
      </w:pPr>
    </w:p>
    <w:p w:rsidR="328D21AB" w:rsidP="295400AC" w:rsidRDefault="328D21AB" w14:paraId="7D181E17" w14:textId="1D652612">
      <w:pPr>
        <w:spacing w:before="240" w:beforeAutospacing="off" w:after="240" w:afterAutospacing="off"/>
        <w:rPr>
          <w:rFonts w:ascii="Arial" w:hAnsi="Arial" w:eastAsia="Arial" w:cs="Arial"/>
          <w:noProof w:val="0"/>
          <w:sz w:val="22"/>
          <w:szCs w:val="22"/>
          <w:lang w:val="en-GB"/>
        </w:rPr>
      </w:pPr>
    </w:p>
    <w:p w:rsidR="328D21AB" w:rsidP="295400AC" w:rsidRDefault="328D21AB" w14:paraId="2BB42E31" w14:textId="706E26E3">
      <w:pPr>
        <w:spacing w:before="240" w:beforeAutospacing="off" w:after="240" w:afterAutospacing="off"/>
        <w:rPr>
          <w:rFonts w:ascii="Arial" w:hAnsi="Arial" w:eastAsia="Arial" w:cs="Arial"/>
          <w:noProof w:val="0"/>
          <w:sz w:val="22"/>
          <w:szCs w:val="22"/>
          <w:lang w:val="en-GB"/>
        </w:rPr>
      </w:pPr>
    </w:p>
    <w:p w:rsidR="328D21AB" w:rsidP="295400AC" w:rsidRDefault="328D21AB" w14:paraId="051A178B" w14:textId="4D80B656">
      <w:pPr>
        <w:spacing w:before="240" w:beforeAutospacing="off" w:after="240" w:afterAutospacing="off"/>
        <w:rPr>
          <w:rFonts w:ascii="Arial" w:hAnsi="Arial" w:eastAsia="Arial" w:cs="Arial"/>
          <w:noProof w:val="0"/>
          <w:sz w:val="22"/>
          <w:szCs w:val="22"/>
          <w:lang w:val="en-GB"/>
        </w:rPr>
      </w:pPr>
    </w:p>
    <w:p w:rsidR="328D21AB" w:rsidP="295400AC" w:rsidRDefault="328D21AB" w14:paraId="6100F97B" w14:textId="4ED8F70C">
      <w:pPr>
        <w:spacing w:before="240" w:beforeAutospacing="off" w:after="240" w:afterAutospacing="off"/>
        <w:rPr>
          <w:rFonts w:ascii="Arial" w:hAnsi="Arial" w:eastAsia="Arial" w:cs="Arial"/>
          <w:noProof w:val="0"/>
          <w:sz w:val="22"/>
          <w:szCs w:val="22"/>
          <w:lang w:val="en-GB"/>
        </w:rPr>
      </w:pPr>
    </w:p>
    <w:p w:rsidR="328D21AB" w:rsidP="295400AC" w:rsidRDefault="328D21AB" w14:paraId="75536A63" w14:textId="5893BA88">
      <w:pPr>
        <w:spacing w:before="240" w:beforeAutospacing="off" w:after="240" w:afterAutospacing="off"/>
        <w:rPr>
          <w:rFonts w:ascii="Arial" w:hAnsi="Arial" w:eastAsia="Arial" w:cs="Arial"/>
          <w:noProof w:val="0"/>
          <w:sz w:val="22"/>
          <w:szCs w:val="22"/>
          <w:lang w:val="en-GB"/>
        </w:rPr>
      </w:pPr>
    </w:p>
    <w:p w:rsidR="328D21AB" w:rsidP="295400AC" w:rsidRDefault="328D21AB" w14:paraId="4C961D6D" w14:textId="70A1D589">
      <w:pPr>
        <w:spacing w:before="240" w:beforeAutospacing="off" w:after="240" w:afterAutospacing="off"/>
        <w:rPr>
          <w:rFonts w:ascii="Arial" w:hAnsi="Arial" w:eastAsia="Arial" w:cs="Arial"/>
          <w:noProof w:val="0"/>
          <w:sz w:val="22"/>
          <w:szCs w:val="22"/>
          <w:lang w:val="en-GB"/>
        </w:rPr>
      </w:pPr>
    </w:p>
    <w:p w:rsidR="328D21AB" w:rsidP="295400AC" w:rsidRDefault="328D21AB" w14:paraId="03AB7F07" w14:textId="7D10F260">
      <w:pPr>
        <w:spacing w:before="240" w:beforeAutospacing="off" w:after="240" w:afterAutospacing="off"/>
        <w:rPr>
          <w:rFonts w:ascii="Arial" w:hAnsi="Arial" w:eastAsia="Arial" w:cs="Arial"/>
          <w:noProof w:val="0"/>
          <w:sz w:val="22"/>
          <w:szCs w:val="22"/>
          <w:lang w:val="en-GB"/>
        </w:rPr>
      </w:pPr>
    </w:p>
    <w:p w:rsidR="328D21AB" w:rsidP="295400AC" w:rsidRDefault="328D21AB" w14:paraId="6882FDFA" w14:textId="25943D58">
      <w:pPr>
        <w:pStyle w:val="Heading1"/>
        <w:spacing w:before="240" w:beforeAutospacing="off" w:after="240" w:afterAutospacing="off"/>
        <w:rPr>
          <w:rFonts w:ascii="Arial" w:hAnsi="Arial" w:eastAsia="Arial" w:cs="Arial"/>
          <w:noProof w:val="0"/>
          <w:sz w:val="22"/>
          <w:szCs w:val="22"/>
          <w:lang w:val="en-GB"/>
        </w:rPr>
      </w:pPr>
    </w:p>
    <w:p w:rsidR="328D21AB" w:rsidP="295400AC" w:rsidRDefault="328D21AB" w14:paraId="10B80B1A" w14:textId="5FC400E6">
      <w:pPr>
        <w:pStyle w:val="Normal"/>
        <w:rPr>
          <w:noProof w:val="0"/>
          <w:lang w:val="en-GB"/>
        </w:rPr>
      </w:pPr>
    </w:p>
    <w:p w:rsidR="328D21AB" w:rsidP="295400AC" w:rsidRDefault="328D21AB" w14:paraId="52652752" w14:textId="280124C4">
      <w:pPr>
        <w:pStyle w:val="Heading1"/>
        <w:spacing w:before="322" w:beforeAutospacing="off" w:after="322" w:afterAutospacing="off"/>
        <w:rPr>
          <w:rFonts w:ascii="Arial" w:hAnsi="Arial" w:eastAsia="Arial" w:cs="Arial"/>
          <w:b w:val="1"/>
          <w:bCs w:val="1"/>
          <w:noProof w:val="0"/>
          <w:color w:val="auto"/>
          <w:sz w:val="28"/>
          <w:szCs w:val="28"/>
          <w:lang w:val="en-GB"/>
        </w:rPr>
      </w:pPr>
      <w:bookmarkStart w:name="_Toc1344804250" w:id="689644341"/>
      <w:r w:rsidRPr="295400AC" w:rsidR="21C56025">
        <w:rPr>
          <w:rFonts w:ascii="Arial" w:hAnsi="Arial" w:eastAsia="Arial" w:cs="Arial"/>
          <w:b w:val="1"/>
          <w:bCs w:val="1"/>
          <w:noProof w:val="0"/>
          <w:color w:val="auto"/>
          <w:sz w:val="28"/>
          <w:szCs w:val="28"/>
          <w:lang w:val="en-GB"/>
        </w:rPr>
        <w:t>2. Liquidity Ratios</w:t>
      </w:r>
      <w:bookmarkEnd w:id="689644341"/>
    </w:p>
    <w:p w:rsidR="328D21AB" w:rsidP="295400AC" w:rsidRDefault="328D21AB" w14:paraId="6C1C8041" w14:textId="142E8792">
      <w:pPr>
        <w:pStyle w:val="Normal"/>
        <w:rPr>
          <w:rFonts w:ascii="Arial Nova" w:hAnsi="Arial Nova" w:eastAsia="Arial Nova" w:cs="Arial Nova"/>
          <w:b w:val="0"/>
          <w:bCs w:val="0"/>
          <w:i w:val="0"/>
          <w:iCs w:val="0"/>
          <w:caps w:val="0"/>
          <w:smallCaps w:val="0"/>
          <w:noProof w:val="0"/>
          <w:color w:val="0A0A0A"/>
          <w:sz w:val="24"/>
          <w:szCs w:val="24"/>
          <w:lang w:val="en-GB"/>
        </w:rPr>
      </w:pPr>
      <w:r w:rsidRPr="295400AC" w:rsidR="6070943A">
        <w:rPr>
          <w:rFonts w:ascii="Arial Nova" w:hAnsi="Arial Nova" w:eastAsia="Arial Nova" w:cs="Arial Nova"/>
          <w:noProof w:val="0"/>
          <w:lang w:val="en-GB"/>
        </w:rPr>
        <w:t>Liquidity refers to a company’s ability to convert assets into cash, meeting short term finances</w:t>
      </w:r>
      <w:r w:rsidRPr="295400AC" w:rsidR="22924D95">
        <w:rPr>
          <w:rFonts w:ascii="Arial Nova" w:hAnsi="Arial Nova" w:eastAsia="Arial Nova" w:cs="Arial Nova"/>
          <w:noProof w:val="0"/>
          <w:lang w:val="en-GB"/>
        </w:rPr>
        <w:t xml:space="preserve"> </w:t>
      </w:r>
      <w:r w:rsidRPr="295400AC" w:rsidR="22924D95">
        <w:rPr>
          <w:rFonts w:ascii="Arial Nova" w:hAnsi="Arial Nova" w:eastAsia="Arial Nova" w:cs="Arial Nova"/>
          <w:noProof w:val="0"/>
          <w:lang w:val="en-GB"/>
        </w:rPr>
        <w:t>i.e</w:t>
      </w:r>
      <w:r w:rsidRPr="295400AC" w:rsidR="22924D95">
        <w:rPr>
          <w:rFonts w:ascii="Arial Nova" w:hAnsi="Arial Nova" w:eastAsia="Arial Nova" w:cs="Arial Nova"/>
          <w:noProof w:val="0"/>
          <w:lang w:val="en-GB"/>
        </w:rPr>
        <w:t xml:space="preserve">, debts, salaries, suppliers. </w:t>
      </w:r>
      <w:r w:rsidRPr="295400AC" w:rsidR="60DE21FA">
        <w:rPr>
          <w:rFonts w:ascii="Arial Nova" w:hAnsi="Arial Nova" w:eastAsia="Arial Nova" w:cs="Arial Nova"/>
          <w:b w:val="0"/>
          <w:bCs w:val="0"/>
          <w:i w:val="0"/>
          <w:iCs w:val="0"/>
          <w:caps w:val="0"/>
          <w:smallCaps w:val="0"/>
          <w:noProof w:val="0"/>
          <w:color w:val="0A0A0A"/>
          <w:sz w:val="24"/>
          <w:szCs w:val="24"/>
          <w:lang w:val="en-GB"/>
        </w:rPr>
        <w:t>The following standard formulas are used to calculate the liquidity of a firm:</w:t>
      </w:r>
    </w:p>
    <w:p w:rsidR="328D21AB" w:rsidP="295400AC" w:rsidRDefault="328D21AB" w14:paraId="1271D56A" w14:textId="5002A68B">
      <w:pPr>
        <w:pStyle w:val="ListParagraph"/>
        <w:numPr>
          <w:ilvl w:val="0"/>
          <w:numId w:val="201"/>
        </w:num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A0A0A"/>
          <w:sz w:val="24"/>
          <w:szCs w:val="24"/>
          <w:lang w:val="en-GB"/>
        </w:rPr>
      </w:pPr>
      <w:r w:rsidRPr="295400AC" w:rsidR="60DE21FA">
        <w:rPr>
          <w:rFonts w:ascii="Arial" w:hAnsi="Arial" w:eastAsia="Arial" w:cs="Arial"/>
          <w:b w:val="1"/>
          <w:bCs w:val="1"/>
          <w:i w:val="0"/>
          <w:iCs w:val="0"/>
          <w:caps w:val="0"/>
          <w:smallCaps w:val="0"/>
          <w:noProof w:val="0"/>
          <w:color w:val="0A0A0A"/>
          <w:sz w:val="24"/>
          <w:szCs w:val="24"/>
          <w:lang w:val="en-GB"/>
        </w:rPr>
        <w:t>Current Ratio</w:t>
      </w:r>
      <w:r w:rsidRPr="295400AC" w:rsidR="09656CC5">
        <w:rPr>
          <w:rFonts w:ascii="Arial" w:hAnsi="Arial" w:eastAsia="Arial" w:cs="Arial"/>
          <w:b w:val="1"/>
          <w:bCs w:val="1"/>
          <w:i w:val="0"/>
          <w:iCs w:val="0"/>
          <w:caps w:val="0"/>
          <w:smallCaps w:val="0"/>
          <w:noProof w:val="0"/>
          <w:color w:val="0A0A0A"/>
          <w:sz w:val="24"/>
          <w:szCs w:val="24"/>
          <w:lang w:val="en-GB"/>
        </w:rPr>
        <w:t xml:space="preserve"> = Total Current Assets/ Total Current Liabilities</w:t>
      </w:r>
    </w:p>
    <w:p w:rsidR="328D21AB" w:rsidP="295400AC" w:rsidRDefault="328D21AB" w14:paraId="4136461F" w14:textId="5ED8FBFC">
      <w:pPr>
        <w:pStyle w:val="ListParagraph"/>
        <w:numPr>
          <w:ilvl w:val="0"/>
          <w:numId w:val="201"/>
        </w:num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A0A0A"/>
          <w:sz w:val="24"/>
          <w:szCs w:val="24"/>
          <w:lang w:val="en-GB"/>
        </w:rPr>
      </w:pPr>
      <w:r w:rsidRPr="295400AC" w:rsidR="5ACD4D14">
        <w:rPr>
          <w:rFonts w:ascii="Arial" w:hAnsi="Arial" w:eastAsia="Arial" w:cs="Arial"/>
          <w:b w:val="1"/>
          <w:bCs w:val="1"/>
          <w:i w:val="0"/>
          <w:iCs w:val="0"/>
          <w:caps w:val="0"/>
          <w:smallCaps w:val="0"/>
          <w:noProof w:val="0"/>
          <w:color w:val="0A0A0A"/>
          <w:sz w:val="24"/>
          <w:szCs w:val="24"/>
          <w:lang w:val="en-GB"/>
        </w:rPr>
        <w:t xml:space="preserve">Quick Ratio (Acid-Test </w:t>
      </w:r>
      <w:r w:rsidRPr="295400AC" w:rsidR="5ACD4D14">
        <w:rPr>
          <w:rFonts w:ascii="Arial" w:hAnsi="Arial" w:eastAsia="Arial" w:cs="Arial"/>
          <w:b w:val="1"/>
          <w:bCs w:val="1"/>
          <w:i w:val="0"/>
          <w:iCs w:val="0"/>
          <w:caps w:val="0"/>
          <w:smallCaps w:val="0"/>
          <w:noProof w:val="0"/>
          <w:color w:val="0A0A0A"/>
          <w:sz w:val="24"/>
          <w:szCs w:val="24"/>
          <w:lang w:val="en-GB"/>
        </w:rPr>
        <w:t>Ratio)=</w:t>
      </w:r>
      <w:r w:rsidRPr="295400AC" w:rsidR="5ACD4D14">
        <w:rPr>
          <w:rFonts w:ascii="Arial" w:hAnsi="Arial" w:eastAsia="Arial" w:cs="Arial"/>
          <w:b w:val="1"/>
          <w:bCs w:val="1"/>
          <w:i w:val="0"/>
          <w:iCs w:val="0"/>
          <w:caps w:val="0"/>
          <w:smallCaps w:val="0"/>
          <w:noProof w:val="0"/>
          <w:color w:val="0A0A0A"/>
          <w:sz w:val="24"/>
          <w:szCs w:val="24"/>
          <w:lang w:val="en-GB"/>
        </w:rPr>
        <w:t xml:space="preserve"> Current Assets- Inventories</w:t>
      </w:r>
      <w:r w:rsidRPr="295400AC" w:rsidR="225E855D">
        <w:rPr>
          <w:rFonts w:ascii="Arial" w:hAnsi="Arial" w:eastAsia="Arial" w:cs="Arial"/>
          <w:b w:val="1"/>
          <w:bCs w:val="1"/>
          <w:i w:val="0"/>
          <w:iCs w:val="0"/>
          <w:caps w:val="0"/>
          <w:smallCaps w:val="0"/>
          <w:noProof w:val="0"/>
          <w:color w:val="0A0A0A"/>
          <w:sz w:val="24"/>
          <w:szCs w:val="24"/>
          <w:lang w:val="en-GB"/>
        </w:rPr>
        <w:t>/ Current Liabilities</w:t>
      </w:r>
    </w:p>
    <w:p w:rsidR="328D21AB" w:rsidP="295400AC" w:rsidRDefault="328D21AB" w14:paraId="5123F323" w14:textId="0BE4BA2A">
      <w:pPr>
        <w:pStyle w:val="ListParagraph"/>
        <w:numPr>
          <w:ilvl w:val="0"/>
          <w:numId w:val="201"/>
        </w:num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A0A0A"/>
          <w:sz w:val="24"/>
          <w:szCs w:val="24"/>
          <w:lang w:val="en-GB"/>
        </w:rPr>
      </w:pPr>
      <w:r w:rsidRPr="295400AC" w:rsidR="225E855D">
        <w:rPr>
          <w:rFonts w:ascii="Arial" w:hAnsi="Arial" w:eastAsia="Arial" w:cs="Arial"/>
          <w:b w:val="1"/>
          <w:bCs w:val="1"/>
          <w:i w:val="0"/>
          <w:iCs w:val="0"/>
          <w:caps w:val="0"/>
          <w:smallCaps w:val="0"/>
          <w:noProof w:val="0"/>
          <w:color w:val="0A0A0A"/>
          <w:sz w:val="24"/>
          <w:szCs w:val="24"/>
          <w:lang w:val="en-GB"/>
        </w:rPr>
        <w:t>Cash Ratio= Cash &amp; Cash Equivalents/ Current Liabili</w:t>
      </w:r>
      <w:r w:rsidRPr="295400AC" w:rsidR="1B10519F">
        <w:rPr>
          <w:rFonts w:ascii="Arial" w:hAnsi="Arial" w:eastAsia="Arial" w:cs="Arial"/>
          <w:b w:val="1"/>
          <w:bCs w:val="1"/>
          <w:i w:val="0"/>
          <w:iCs w:val="0"/>
          <w:caps w:val="0"/>
          <w:smallCaps w:val="0"/>
          <w:noProof w:val="0"/>
          <w:color w:val="0A0A0A"/>
          <w:sz w:val="24"/>
          <w:szCs w:val="24"/>
          <w:lang w:val="en-GB"/>
        </w:rPr>
        <w:t>ties</w:t>
      </w:r>
    </w:p>
    <w:p w:rsidR="328D21AB" w:rsidP="295400AC" w:rsidRDefault="328D21AB" w14:paraId="53C0506D" w14:textId="4A6E9E6D">
      <w:pPr>
        <w:shd w:val="clear" w:color="auto" w:fill="FFFFFF" w:themeFill="background1"/>
        <w:spacing w:before="360" w:beforeAutospacing="off" w:after="180" w:afterAutospacing="off" w:line="420" w:lineRule="auto"/>
        <w:rPr>
          <w:rFonts w:ascii="Arial" w:hAnsi="Arial" w:eastAsia="Arial" w:cs="Arial"/>
          <w:b w:val="1"/>
          <w:bCs w:val="1"/>
          <w:i w:val="0"/>
          <w:iCs w:val="0"/>
          <w:caps w:val="0"/>
          <w:smallCaps w:val="0"/>
          <w:noProof w:val="0"/>
          <w:color w:val="auto"/>
          <w:sz w:val="28"/>
          <w:szCs w:val="28"/>
          <w:lang w:val="en-GB"/>
        </w:rPr>
      </w:pPr>
      <w:r w:rsidRPr="295400AC" w:rsidR="03273132">
        <w:rPr>
          <w:rFonts w:ascii="Arial" w:hAnsi="Arial" w:eastAsia="Arial" w:cs="Arial"/>
          <w:b w:val="1"/>
          <w:bCs w:val="1"/>
          <w:i w:val="0"/>
          <w:iCs w:val="0"/>
          <w:caps w:val="0"/>
          <w:smallCaps w:val="0"/>
          <w:noProof w:val="0"/>
          <w:color w:val="auto"/>
          <w:sz w:val="28"/>
          <w:szCs w:val="28"/>
          <w:lang w:val="en-GB"/>
        </w:rPr>
        <w:t>Toyota Liquidity Ratio Calculations (2021–2025)</w:t>
      </w:r>
    </w:p>
    <w:p w:rsidR="328D21AB" w:rsidP="295400AC" w:rsidRDefault="328D21AB" w14:paraId="75D76F9B" w14:textId="661145AF">
      <w:pPr>
        <w:shd w:val="clear" w:color="auto" w:fill="FFFFFF" w:themeFill="background1"/>
        <w:spacing w:before="180" w:beforeAutospacing="off" w:after="240" w:afterAutospacing="off" w:line="360" w:lineRule="auto"/>
      </w:pPr>
      <w:r w:rsidRPr="295400AC" w:rsidR="03273132">
        <w:rPr>
          <w:rFonts w:ascii="Arial" w:hAnsi="Arial" w:eastAsia="Arial" w:cs="Arial"/>
          <w:b w:val="0"/>
          <w:bCs w:val="0"/>
          <w:i w:val="0"/>
          <w:iCs w:val="0"/>
          <w:caps w:val="0"/>
          <w:smallCaps w:val="0"/>
          <w:noProof w:val="0"/>
          <w:color w:val="0A0A0A"/>
          <w:sz w:val="24"/>
          <w:szCs w:val="24"/>
          <w:lang w:val="en-GB"/>
        </w:rPr>
        <w:t xml:space="preserve">The following values are based on Toyota's </w:t>
      </w:r>
      <w:r w:rsidRPr="295400AC" w:rsidR="03273132">
        <w:rPr>
          <w:rFonts w:ascii="Arial" w:hAnsi="Arial" w:eastAsia="Arial" w:cs="Arial"/>
          <w:b w:val="0"/>
          <w:bCs w:val="0"/>
          <w:i w:val="0"/>
          <w:iCs w:val="0"/>
          <w:caps w:val="0"/>
          <w:smallCaps w:val="0"/>
          <w:noProof w:val="0"/>
          <w:color w:val="0A0A0A"/>
          <w:sz w:val="24"/>
          <w:szCs w:val="24"/>
          <w:lang w:val="en-GB"/>
        </w:rPr>
        <w:t>consolidated</w:t>
      </w:r>
      <w:r w:rsidRPr="295400AC" w:rsidR="03273132">
        <w:rPr>
          <w:rFonts w:ascii="Arial" w:hAnsi="Arial" w:eastAsia="Arial" w:cs="Arial"/>
          <w:b w:val="0"/>
          <w:bCs w:val="0"/>
          <w:i w:val="0"/>
          <w:iCs w:val="0"/>
          <w:caps w:val="0"/>
          <w:smallCaps w:val="0"/>
          <w:noProof w:val="0"/>
          <w:color w:val="0A0A0A"/>
          <w:sz w:val="24"/>
          <w:szCs w:val="24"/>
          <w:lang w:val="en-GB"/>
        </w:rPr>
        <w:t xml:space="preserve"> financial summaries.</w:t>
      </w: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2733"/>
        <w:gridCol w:w="1755"/>
        <w:gridCol w:w="1547"/>
        <w:gridCol w:w="1440"/>
      </w:tblGrid>
      <w:tr w:rsidR="295400AC" w:rsidTr="295400AC" w14:paraId="4D522BCE">
        <w:trPr>
          <w:trHeight w:val="300"/>
        </w:trPr>
        <w:tc>
          <w:tcPr>
            <w:tcW w:w="2733" w:type="dxa"/>
            <w:tcMar/>
            <w:vAlign w:val="center"/>
          </w:tcPr>
          <w:p w:rsidR="295400AC" w:rsidP="295400AC" w:rsidRDefault="295400AC" w14:paraId="206ADA6C" w14:textId="5CA7AFE8">
            <w:pPr>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Fiscal Year</w:t>
            </w:r>
          </w:p>
        </w:tc>
        <w:tc>
          <w:tcPr>
            <w:tcW w:w="1755" w:type="dxa"/>
            <w:tcMar/>
            <w:vAlign w:val="center"/>
          </w:tcPr>
          <w:p w:rsidR="295400AC" w:rsidP="295400AC" w:rsidRDefault="295400AC" w14:paraId="4F9E684C" w14:textId="6CC46190">
            <w:pPr>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Current Ratio</w:t>
            </w:r>
          </w:p>
        </w:tc>
        <w:tc>
          <w:tcPr>
            <w:tcW w:w="1547" w:type="dxa"/>
            <w:tcMar/>
            <w:vAlign w:val="center"/>
          </w:tcPr>
          <w:p w:rsidR="295400AC" w:rsidP="295400AC" w:rsidRDefault="295400AC" w14:paraId="3E351249" w14:textId="2F234ACC">
            <w:pPr>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Quick Ratio</w:t>
            </w:r>
          </w:p>
        </w:tc>
        <w:tc>
          <w:tcPr>
            <w:tcW w:w="1440" w:type="dxa"/>
            <w:tcMar/>
            <w:vAlign w:val="center"/>
          </w:tcPr>
          <w:p w:rsidR="295400AC" w:rsidP="295400AC" w:rsidRDefault="295400AC" w14:paraId="4FF0E5E9" w14:textId="6EEB4D72">
            <w:pPr>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Cash Ratio</w:t>
            </w:r>
          </w:p>
        </w:tc>
      </w:tr>
      <w:tr w:rsidR="295400AC" w:rsidTr="295400AC" w14:paraId="2E7D4F5C">
        <w:trPr>
          <w:trHeight w:val="300"/>
        </w:trPr>
        <w:tc>
          <w:tcPr>
            <w:tcW w:w="2733" w:type="dxa"/>
            <w:tcMar/>
            <w:vAlign w:val="center"/>
          </w:tcPr>
          <w:p w:rsidR="295400AC" w:rsidP="295400AC" w:rsidRDefault="295400AC" w14:paraId="264CEE7F" w14:textId="21E6EC8F">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2021</w:t>
            </w:r>
          </w:p>
        </w:tc>
        <w:tc>
          <w:tcPr>
            <w:tcW w:w="1755" w:type="dxa"/>
            <w:tcMar/>
            <w:vAlign w:val="center"/>
          </w:tcPr>
          <w:p w:rsidR="295400AC" w:rsidP="295400AC" w:rsidRDefault="295400AC" w14:paraId="0124D05B" w14:textId="6F2BDB41">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1.1x</w:t>
            </w:r>
          </w:p>
        </w:tc>
        <w:tc>
          <w:tcPr>
            <w:tcW w:w="1547" w:type="dxa"/>
            <w:tcMar/>
            <w:vAlign w:val="center"/>
          </w:tcPr>
          <w:p w:rsidR="295400AC" w:rsidP="295400AC" w:rsidRDefault="295400AC" w14:paraId="244FA8FC" w14:textId="7F2C4E14">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0.5x</w:t>
            </w:r>
          </w:p>
        </w:tc>
        <w:tc>
          <w:tcPr>
            <w:tcW w:w="1440" w:type="dxa"/>
            <w:tcMar/>
            <w:vAlign w:val="center"/>
          </w:tcPr>
          <w:p w:rsidR="295400AC" w:rsidP="295400AC" w:rsidRDefault="295400AC" w14:paraId="44D161E3" w14:textId="05ED21B1">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~0.31x</w:t>
            </w:r>
          </w:p>
        </w:tc>
      </w:tr>
      <w:tr w:rsidR="295400AC" w:rsidTr="295400AC" w14:paraId="3944C5D0">
        <w:trPr>
          <w:trHeight w:val="300"/>
        </w:trPr>
        <w:tc>
          <w:tcPr>
            <w:tcW w:w="2733" w:type="dxa"/>
            <w:tcMar/>
            <w:vAlign w:val="center"/>
          </w:tcPr>
          <w:p w:rsidR="295400AC" w:rsidP="295400AC" w:rsidRDefault="295400AC" w14:paraId="159B083F" w14:textId="3474DFDA">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2022</w:t>
            </w:r>
          </w:p>
        </w:tc>
        <w:tc>
          <w:tcPr>
            <w:tcW w:w="1755" w:type="dxa"/>
            <w:tcMar/>
            <w:vAlign w:val="center"/>
          </w:tcPr>
          <w:p w:rsidR="295400AC" w:rsidP="295400AC" w:rsidRDefault="295400AC" w14:paraId="43CB6E1F" w14:textId="5E5EEF86">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1.1x</w:t>
            </w:r>
          </w:p>
        </w:tc>
        <w:tc>
          <w:tcPr>
            <w:tcW w:w="1547" w:type="dxa"/>
            <w:tcMar/>
            <w:vAlign w:val="center"/>
          </w:tcPr>
          <w:p w:rsidR="295400AC" w:rsidP="295400AC" w:rsidRDefault="295400AC" w14:paraId="00972C56" w14:textId="73FC41A2">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0.4x</w:t>
            </w:r>
          </w:p>
        </w:tc>
        <w:tc>
          <w:tcPr>
            <w:tcW w:w="1440" w:type="dxa"/>
            <w:tcMar/>
            <w:vAlign w:val="center"/>
          </w:tcPr>
          <w:p w:rsidR="295400AC" w:rsidP="295400AC" w:rsidRDefault="295400AC" w14:paraId="391FA6F7" w14:textId="5FDD3191">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~0.28x</w:t>
            </w:r>
          </w:p>
        </w:tc>
      </w:tr>
      <w:tr w:rsidR="295400AC" w:rsidTr="295400AC" w14:paraId="5A626461">
        <w:trPr>
          <w:trHeight w:val="300"/>
        </w:trPr>
        <w:tc>
          <w:tcPr>
            <w:tcW w:w="2733" w:type="dxa"/>
            <w:tcMar/>
            <w:vAlign w:val="center"/>
          </w:tcPr>
          <w:p w:rsidR="295400AC" w:rsidP="295400AC" w:rsidRDefault="295400AC" w14:paraId="69B236B3" w14:textId="3A73E787">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2023</w:t>
            </w:r>
          </w:p>
        </w:tc>
        <w:tc>
          <w:tcPr>
            <w:tcW w:w="1755" w:type="dxa"/>
            <w:tcMar/>
            <w:vAlign w:val="center"/>
          </w:tcPr>
          <w:p w:rsidR="295400AC" w:rsidP="295400AC" w:rsidRDefault="295400AC" w14:paraId="1C0576E7" w14:textId="020CB59F">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1.1x</w:t>
            </w:r>
          </w:p>
        </w:tc>
        <w:tc>
          <w:tcPr>
            <w:tcW w:w="1547" w:type="dxa"/>
            <w:tcMar/>
            <w:vAlign w:val="center"/>
          </w:tcPr>
          <w:p w:rsidR="295400AC" w:rsidP="295400AC" w:rsidRDefault="295400AC" w14:paraId="2C5D65BE" w14:textId="260D96A3">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0.4x</w:t>
            </w:r>
          </w:p>
        </w:tc>
        <w:tc>
          <w:tcPr>
            <w:tcW w:w="1440" w:type="dxa"/>
            <w:tcMar/>
            <w:vAlign w:val="center"/>
          </w:tcPr>
          <w:p w:rsidR="295400AC" w:rsidP="295400AC" w:rsidRDefault="295400AC" w14:paraId="72FB232A" w14:textId="4A95E860">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~0.27x</w:t>
            </w:r>
          </w:p>
        </w:tc>
      </w:tr>
      <w:tr w:rsidR="295400AC" w:rsidTr="295400AC" w14:paraId="066264AF">
        <w:trPr>
          <w:trHeight w:val="300"/>
        </w:trPr>
        <w:tc>
          <w:tcPr>
            <w:tcW w:w="2733" w:type="dxa"/>
            <w:tcMar/>
            <w:vAlign w:val="center"/>
          </w:tcPr>
          <w:p w:rsidR="295400AC" w:rsidP="295400AC" w:rsidRDefault="295400AC" w14:paraId="2F9E9FC0" w14:textId="2AC31824">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2024</w:t>
            </w:r>
          </w:p>
        </w:tc>
        <w:tc>
          <w:tcPr>
            <w:tcW w:w="1755" w:type="dxa"/>
            <w:tcMar/>
            <w:vAlign w:val="center"/>
          </w:tcPr>
          <w:p w:rsidR="295400AC" w:rsidP="295400AC" w:rsidRDefault="295400AC" w14:paraId="499837FD" w14:textId="1D476833">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1.2x</w:t>
            </w:r>
          </w:p>
        </w:tc>
        <w:tc>
          <w:tcPr>
            <w:tcW w:w="1547" w:type="dxa"/>
            <w:tcMar/>
            <w:vAlign w:val="center"/>
          </w:tcPr>
          <w:p w:rsidR="295400AC" w:rsidP="295400AC" w:rsidRDefault="295400AC" w14:paraId="5558CB53" w14:textId="30DCAB0B">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0.5x</w:t>
            </w:r>
          </w:p>
        </w:tc>
        <w:tc>
          <w:tcPr>
            <w:tcW w:w="1440" w:type="dxa"/>
            <w:tcMar/>
            <w:vAlign w:val="center"/>
          </w:tcPr>
          <w:p w:rsidR="295400AC" w:rsidP="295400AC" w:rsidRDefault="295400AC" w14:paraId="5C6DAF60" w14:textId="762BDA76">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0.32x</w:t>
            </w:r>
          </w:p>
        </w:tc>
      </w:tr>
      <w:tr w:rsidR="295400AC" w:rsidTr="295400AC" w14:paraId="6CDDE87F">
        <w:trPr>
          <w:trHeight w:val="300"/>
        </w:trPr>
        <w:tc>
          <w:tcPr>
            <w:tcW w:w="2733" w:type="dxa"/>
            <w:tcMar/>
            <w:vAlign w:val="center"/>
          </w:tcPr>
          <w:p w:rsidR="295400AC" w:rsidP="295400AC" w:rsidRDefault="295400AC" w14:paraId="24B320FE" w14:textId="74590225">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2025 (Estimated/Interim)</w:t>
            </w:r>
          </w:p>
        </w:tc>
        <w:tc>
          <w:tcPr>
            <w:tcW w:w="1755" w:type="dxa"/>
            <w:tcMar/>
            <w:vAlign w:val="center"/>
          </w:tcPr>
          <w:p w:rsidR="295400AC" w:rsidP="295400AC" w:rsidRDefault="295400AC" w14:paraId="3219E0AC" w14:textId="66517039">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1.3x</w:t>
            </w:r>
          </w:p>
        </w:tc>
        <w:tc>
          <w:tcPr>
            <w:tcW w:w="1547" w:type="dxa"/>
            <w:tcMar/>
            <w:vAlign w:val="center"/>
          </w:tcPr>
          <w:p w:rsidR="295400AC" w:rsidP="295400AC" w:rsidRDefault="295400AC" w14:paraId="3706DB4F" w14:textId="6164DFCB">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0.6x</w:t>
            </w:r>
          </w:p>
        </w:tc>
        <w:tc>
          <w:tcPr>
            <w:tcW w:w="1440" w:type="dxa"/>
            <w:tcMar/>
            <w:vAlign w:val="center"/>
          </w:tcPr>
          <w:p w:rsidR="295400AC" w:rsidP="295400AC" w:rsidRDefault="295400AC" w14:paraId="76AA8F7B" w14:textId="4F74D82E">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~0.35x</w:t>
            </w:r>
          </w:p>
        </w:tc>
      </w:tr>
    </w:tbl>
    <w:p w:rsidR="328D21AB" w:rsidP="295400AC" w:rsidRDefault="328D21AB" w14:paraId="505D92EE" w14:textId="7E9D395C">
      <w:pPr>
        <w:pStyle w:val="Heading2"/>
        <w:rPr>
          <w:noProof w:val="0"/>
          <w:lang w:val="en-GB"/>
        </w:rPr>
      </w:pPr>
    </w:p>
    <w:p w:rsidR="328D21AB" w:rsidP="295400AC" w:rsidRDefault="328D21AB" w14:paraId="0A6B6F0F" w14:textId="15A89DF5">
      <w:pPr>
        <w:pStyle w:val="Heading2"/>
        <w:rPr>
          <w:rFonts w:ascii="Arial" w:hAnsi="Arial" w:eastAsia="Arial" w:cs="Arial"/>
          <w:b w:val="1"/>
          <w:bCs w:val="1"/>
          <w:noProof w:val="0"/>
          <w:color w:val="auto"/>
          <w:sz w:val="28"/>
          <w:szCs w:val="28"/>
          <w:lang w:val="en-GB"/>
        </w:rPr>
      </w:pPr>
      <w:bookmarkStart w:name="_Toc1049687377" w:id="514610926"/>
      <w:r w:rsidRPr="295400AC" w:rsidR="21C56025">
        <w:rPr>
          <w:rFonts w:ascii="Arial" w:hAnsi="Arial" w:eastAsia="Arial" w:cs="Arial"/>
          <w:b w:val="1"/>
          <w:bCs w:val="1"/>
          <w:noProof w:val="0"/>
          <w:color w:val="auto"/>
          <w:sz w:val="28"/>
          <w:szCs w:val="28"/>
          <w:lang w:val="en-GB"/>
        </w:rPr>
        <w:t>2.1 Current Ratio</w:t>
      </w:r>
      <w:bookmarkEnd w:id="514610926"/>
    </w:p>
    <w:p w:rsidR="328D21AB" w:rsidP="295400AC" w:rsidRDefault="328D21AB" w14:paraId="19241313" w14:textId="12DC5BA5">
      <w:pPr>
        <w:spacing w:before="240" w:beforeAutospacing="off" w:after="240" w:afterAutospacing="off"/>
        <w:rPr>
          <w:rFonts w:ascii="Arial" w:hAnsi="Arial" w:eastAsia="Arial" w:cs="Arial"/>
          <w:b w:val="1"/>
          <w:bCs w:val="1"/>
          <w:noProof w:val="0"/>
          <w:sz w:val="22"/>
          <w:szCs w:val="22"/>
          <w:lang w:val="en-GB"/>
        </w:rPr>
      </w:pPr>
      <w:r w:rsidRPr="295400AC" w:rsidR="21C56025">
        <w:rPr>
          <w:rFonts w:ascii="Arial" w:hAnsi="Arial" w:eastAsia="Arial" w:cs="Arial"/>
          <w:b w:val="1"/>
          <w:bCs w:val="1"/>
          <w:noProof w:val="0"/>
          <w:sz w:val="22"/>
          <w:szCs w:val="22"/>
          <w:lang w:val="en-GB"/>
        </w:rPr>
        <w:t>Toyota Current Ratio (</w:t>
      </w:r>
      <w:r w:rsidRPr="295400AC" w:rsidR="3E3A2199">
        <w:rPr>
          <w:rFonts w:ascii="Arial" w:hAnsi="Arial" w:eastAsia="Arial" w:cs="Arial"/>
          <w:b w:val="1"/>
          <w:bCs w:val="1"/>
          <w:noProof w:val="0"/>
          <w:sz w:val="22"/>
          <w:szCs w:val="22"/>
          <w:lang w:val="en-GB"/>
        </w:rPr>
        <w:t>Finance Charts</w:t>
      </w:r>
      <w:r w:rsidRPr="295400AC" w:rsidR="21C56025">
        <w:rPr>
          <w:rFonts w:ascii="Arial" w:hAnsi="Arial" w:eastAsia="Arial" w:cs="Arial"/>
          <w:b w:val="1"/>
          <w:bCs w:val="1"/>
          <w:noProof w:val="0"/>
          <w:sz w:val="22"/>
          <w:szCs w:val="22"/>
          <w:lang w:val="en-GB"/>
        </w:rPr>
        <w:t>):</w:t>
      </w:r>
    </w:p>
    <w:tbl>
      <w:tblPr>
        <w:tblStyle w:val="TableGrid"/>
        <w:tblW w:w="0" w:type="auto"/>
        <w:tblLook w:val="06A0" w:firstRow="1" w:lastRow="0" w:firstColumn="1" w:lastColumn="0" w:noHBand="1" w:noVBand="1"/>
      </w:tblPr>
      <w:tblGrid>
        <w:gridCol w:w="4680"/>
        <w:gridCol w:w="4680"/>
      </w:tblGrid>
      <w:tr w:rsidR="295400AC" w:rsidTr="295400AC" w14:paraId="7A8E5C77">
        <w:trPr>
          <w:trHeight w:val="300"/>
        </w:trPr>
        <w:tc>
          <w:tcPr>
            <w:tcW w:w="4680" w:type="dxa"/>
            <w:tcMar/>
          </w:tcPr>
          <w:p w:rsidR="27C7BDCF" w:rsidP="295400AC" w:rsidRDefault="27C7BDCF" w14:paraId="6A45F2B9" w14:textId="3163B932">
            <w:pPr>
              <w:spacing w:before="0" w:beforeAutospacing="off" w:after="0" w:afterAutospacing="off"/>
              <w:jc w:val="center"/>
            </w:pPr>
            <w:r w:rsidRPr="295400AC" w:rsidR="27C7BDCF">
              <w:rPr>
                <w:b w:val="1"/>
                <w:bCs w:val="1"/>
              </w:rPr>
              <w:t>Year</w:t>
            </w:r>
          </w:p>
          <w:p w:rsidR="295400AC" w:rsidP="295400AC" w:rsidRDefault="295400AC" w14:paraId="02B30605" w14:textId="4022ED9B">
            <w:pPr>
              <w:pStyle w:val="Normal"/>
              <w:rPr>
                <w:rFonts w:ascii="Arial" w:hAnsi="Arial" w:eastAsia="Arial" w:cs="Arial"/>
                <w:b w:val="1"/>
                <w:bCs w:val="1"/>
                <w:noProof w:val="0"/>
                <w:sz w:val="22"/>
                <w:szCs w:val="22"/>
                <w:lang w:val="en-GB"/>
              </w:rPr>
            </w:pPr>
          </w:p>
        </w:tc>
        <w:tc>
          <w:tcPr>
            <w:tcW w:w="4680" w:type="dxa"/>
            <w:tcMar/>
          </w:tcPr>
          <w:p w:rsidR="27C7BDCF" w:rsidP="295400AC" w:rsidRDefault="27C7BDCF" w14:paraId="1577CAC1" w14:textId="71B01EA7">
            <w:pPr>
              <w:spacing w:before="0" w:beforeAutospacing="off" w:after="0" w:afterAutospacing="off"/>
              <w:jc w:val="center"/>
            </w:pPr>
            <w:r w:rsidRPr="295400AC" w:rsidR="27C7BDCF">
              <w:rPr>
                <w:b w:val="1"/>
                <w:bCs w:val="1"/>
              </w:rPr>
              <w:t>Current Ratio</w:t>
            </w:r>
          </w:p>
          <w:p w:rsidR="295400AC" w:rsidP="295400AC" w:rsidRDefault="295400AC" w14:paraId="59B7D71E" w14:textId="10052C88">
            <w:pPr>
              <w:pStyle w:val="Normal"/>
              <w:rPr>
                <w:rFonts w:ascii="Arial" w:hAnsi="Arial" w:eastAsia="Arial" w:cs="Arial"/>
                <w:b w:val="1"/>
                <w:bCs w:val="1"/>
                <w:noProof w:val="0"/>
                <w:sz w:val="22"/>
                <w:szCs w:val="22"/>
                <w:lang w:val="en-GB"/>
              </w:rPr>
            </w:pPr>
          </w:p>
        </w:tc>
      </w:tr>
      <w:tr w:rsidR="295400AC" w:rsidTr="295400AC" w14:paraId="16AD67B4">
        <w:trPr>
          <w:trHeight w:val="300"/>
        </w:trPr>
        <w:tc>
          <w:tcPr>
            <w:tcW w:w="4680" w:type="dxa"/>
            <w:tcMar/>
          </w:tcPr>
          <w:p w:rsidR="27C7BDCF" w:rsidP="295400AC" w:rsidRDefault="27C7BDCF" w14:paraId="3AB25A9A" w14:textId="033FDFA9">
            <w:pPr>
              <w:pStyle w:val="Normal"/>
              <w:rPr>
                <w:rFonts w:ascii="Arial" w:hAnsi="Arial" w:eastAsia="Arial" w:cs="Arial"/>
                <w:b w:val="1"/>
                <w:bCs w:val="1"/>
                <w:noProof w:val="0"/>
                <w:sz w:val="22"/>
                <w:szCs w:val="22"/>
                <w:lang w:val="en-GB"/>
              </w:rPr>
            </w:pPr>
            <w:r w:rsidRPr="295400AC" w:rsidR="27C7BDCF">
              <w:rPr>
                <w:rFonts w:ascii="Arial" w:hAnsi="Arial" w:eastAsia="Arial" w:cs="Arial"/>
                <w:b w:val="1"/>
                <w:bCs w:val="1"/>
                <w:noProof w:val="0"/>
                <w:sz w:val="22"/>
                <w:szCs w:val="22"/>
                <w:lang w:val="en-GB"/>
              </w:rPr>
              <w:t>2021</w:t>
            </w:r>
          </w:p>
        </w:tc>
        <w:tc>
          <w:tcPr>
            <w:tcW w:w="4680" w:type="dxa"/>
            <w:tcMar/>
          </w:tcPr>
          <w:p w:rsidR="27C7BDCF" w:rsidP="295400AC" w:rsidRDefault="27C7BDCF" w14:paraId="77BD80A9" w14:textId="34F94B6F">
            <w:pPr>
              <w:pStyle w:val="Normal"/>
              <w:rPr>
                <w:rFonts w:ascii="Arial" w:hAnsi="Arial" w:eastAsia="Arial" w:cs="Arial"/>
                <w:b w:val="1"/>
                <w:bCs w:val="1"/>
                <w:noProof w:val="0"/>
                <w:sz w:val="22"/>
                <w:szCs w:val="22"/>
                <w:lang w:val="en-GB"/>
              </w:rPr>
            </w:pPr>
            <w:r w:rsidRPr="295400AC" w:rsidR="27C7BDCF">
              <w:rPr>
                <w:rFonts w:ascii="Arial" w:hAnsi="Arial" w:eastAsia="Arial" w:cs="Arial"/>
                <w:b w:val="1"/>
                <w:bCs w:val="1"/>
                <w:noProof w:val="0"/>
                <w:sz w:val="22"/>
                <w:szCs w:val="22"/>
                <w:lang w:val="en-GB"/>
              </w:rPr>
              <w:t>1.10</w:t>
            </w:r>
          </w:p>
        </w:tc>
      </w:tr>
      <w:tr w:rsidR="295400AC" w:rsidTr="295400AC" w14:paraId="1681BB05">
        <w:trPr>
          <w:trHeight w:val="300"/>
        </w:trPr>
        <w:tc>
          <w:tcPr>
            <w:tcW w:w="4680" w:type="dxa"/>
            <w:tcMar/>
          </w:tcPr>
          <w:p w:rsidR="27C7BDCF" w:rsidP="295400AC" w:rsidRDefault="27C7BDCF" w14:paraId="044B334E" w14:textId="5F560CA5">
            <w:pPr>
              <w:pStyle w:val="Normal"/>
              <w:rPr>
                <w:rFonts w:ascii="Arial" w:hAnsi="Arial" w:eastAsia="Arial" w:cs="Arial"/>
                <w:b w:val="1"/>
                <w:bCs w:val="1"/>
                <w:noProof w:val="0"/>
                <w:sz w:val="22"/>
                <w:szCs w:val="22"/>
                <w:lang w:val="en-GB"/>
              </w:rPr>
            </w:pPr>
            <w:r w:rsidRPr="295400AC" w:rsidR="27C7BDCF">
              <w:rPr>
                <w:rFonts w:ascii="Arial" w:hAnsi="Arial" w:eastAsia="Arial" w:cs="Arial"/>
                <w:b w:val="1"/>
                <w:bCs w:val="1"/>
                <w:noProof w:val="0"/>
                <w:sz w:val="22"/>
                <w:szCs w:val="22"/>
                <w:lang w:val="en-GB"/>
              </w:rPr>
              <w:t>2022</w:t>
            </w:r>
          </w:p>
        </w:tc>
        <w:tc>
          <w:tcPr>
            <w:tcW w:w="4680" w:type="dxa"/>
            <w:tcMar/>
          </w:tcPr>
          <w:p w:rsidR="27C7BDCF" w:rsidP="295400AC" w:rsidRDefault="27C7BDCF" w14:paraId="50C2E808" w14:textId="3B79C365">
            <w:pPr>
              <w:pStyle w:val="Normal"/>
              <w:rPr>
                <w:rFonts w:ascii="Arial" w:hAnsi="Arial" w:eastAsia="Arial" w:cs="Arial"/>
                <w:b w:val="1"/>
                <w:bCs w:val="1"/>
                <w:noProof w:val="0"/>
                <w:sz w:val="22"/>
                <w:szCs w:val="22"/>
                <w:lang w:val="en-GB"/>
              </w:rPr>
            </w:pPr>
            <w:r w:rsidRPr="295400AC" w:rsidR="27C7BDCF">
              <w:rPr>
                <w:rFonts w:ascii="Arial" w:hAnsi="Arial" w:eastAsia="Arial" w:cs="Arial"/>
                <w:b w:val="1"/>
                <w:bCs w:val="1"/>
                <w:noProof w:val="0"/>
                <w:sz w:val="22"/>
                <w:szCs w:val="22"/>
                <w:lang w:val="en-GB"/>
              </w:rPr>
              <w:t>1.11</w:t>
            </w:r>
          </w:p>
        </w:tc>
      </w:tr>
      <w:tr w:rsidR="295400AC" w:rsidTr="295400AC" w14:paraId="1C323EC1">
        <w:trPr>
          <w:trHeight w:val="300"/>
        </w:trPr>
        <w:tc>
          <w:tcPr>
            <w:tcW w:w="4680" w:type="dxa"/>
            <w:tcMar/>
          </w:tcPr>
          <w:p w:rsidR="27C7BDCF" w:rsidP="295400AC" w:rsidRDefault="27C7BDCF" w14:paraId="6D17DF40" w14:textId="7034AD24">
            <w:pPr>
              <w:pStyle w:val="Normal"/>
              <w:rPr>
                <w:rFonts w:ascii="Arial" w:hAnsi="Arial" w:eastAsia="Arial" w:cs="Arial"/>
                <w:b w:val="1"/>
                <w:bCs w:val="1"/>
                <w:noProof w:val="0"/>
                <w:sz w:val="22"/>
                <w:szCs w:val="22"/>
                <w:lang w:val="en-GB"/>
              </w:rPr>
            </w:pPr>
            <w:r w:rsidRPr="295400AC" w:rsidR="27C7BDCF">
              <w:rPr>
                <w:rFonts w:ascii="Arial" w:hAnsi="Arial" w:eastAsia="Arial" w:cs="Arial"/>
                <w:b w:val="1"/>
                <w:bCs w:val="1"/>
                <w:noProof w:val="0"/>
                <w:sz w:val="22"/>
                <w:szCs w:val="22"/>
                <w:lang w:val="en-GB"/>
              </w:rPr>
              <w:t>2023</w:t>
            </w:r>
          </w:p>
        </w:tc>
        <w:tc>
          <w:tcPr>
            <w:tcW w:w="4680" w:type="dxa"/>
            <w:tcMar/>
          </w:tcPr>
          <w:p w:rsidR="27C7BDCF" w:rsidP="295400AC" w:rsidRDefault="27C7BDCF" w14:paraId="7AD1603F" w14:textId="5EEB5ED6">
            <w:pPr>
              <w:pStyle w:val="Normal"/>
              <w:rPr>
                <w:rFonts w:ascii="Arial" w:hAnsi="Arial" w:eastAsia="Arial" w:cs="Arial"/>
                <w:b w:val="1"/>
                <w:bCs w:val="1"/>
                <w:noProof w:val="0"/>
                <w:sz w:val="22"/>
                <w:szCs w:val="22"/>
                <w:lang w:val="en-GB"/>
              </w:rPr>
            </w:pPr>
            <w:r w:rsidRPr="295400AC" w:rsidR="27C7BDCF">
              <w:rPr>
                <w:rFonts w:ascii="Arial" w:hAnsi="Arial" w:eastAsia="Arial" w:cs="Arial"/>
                <w:b w:val="1"/>
                <w:bCs w:val="1"/>
                <w:noProof w:val="0"/>
                <w:sz w:val="22"/>
                <w:szCs w:val="22"/>
                <w:lang w:val="en-GB"/>
              </w:rPr>
              <w:t>1.15</w:t>
            </w:r>
          </w:p>
        </w:tc>
      </w:tr>
      <w:tr w:rsidR="295400AC" w:rsidTr="295400AC" w14:paraId="20D2FAC7">
        <w:trPr>
          <w:trHeight w:val="300"/>
        </w:trPr>
        <w:tc>
          <w:tcPr>
            <w:tcW w:w="4680" w:type="dxa"/>
            <w:tcMar/>
          </w:tcPr>
          <w:p w:rsidR="27C7BDCF" w:rsidP="295400AC" w:rsidRDefault="27C7BDCF" w14:paraId="43B33C74" w14:textId="1DD14617">
            <w:pPr>
              <w:pStyle w:val="Normal"/>
              <w:rPr>
                <w:rFonts w:ascii="Arial" w:hAnsi="Arial" w:eastAsia="Arial" w:cs="Arial"/>
                <w:b w:val="1"/>
                <w:bCs w:val="1"/>
                <w:noProof w:val="0"/>
                <w:sz w:val="22"/>
                <w:szCs w:val="22"/>
                <w:lang w:val="en-GB"/>
              </w:rPr>
            </w:pPr>
            <w:r w:rsidRPr="295400AC" w:rsidR="27C7BDCF">
              <w:rPr>
                <w:rFonts w:ascii="Arial" w:hAnsi="Arial" w:eastAsia="Arial" w:cs="Arial"/>
                <w:b w:val="1"/>
                <w:bCs w:val="1"/>
                <w:noProof w:val="0"/>
                <w:sz w:val="22"/>
                <w:szCs w:val="22"/>
                <w:lang w:val="en-GB"/>
              </w:rPr>
              <w:t>2024</w:t>
            </w:r>
          </w:p>
        </w:tc>
        <w:tc>
          <w:tcPr>
            <w:tcW w:w="4680" w:type="dxa"/>
            <w:tcMar/>
          </w:tcPr>
          <w:p w:rsidR="27C7BDCF" w:rsidP="295400AC" w:rsidRDefault="27C7BDCF" w14:paraId="71E695BD" w14:textId="08C83CED">
            <w:pPr>
              <w:pStyle w:val="Normal"/>
              <w:rPr>
                <w:rFonts w:ascii="Arial" w:hAnsi="Arial" w:eastAsia="Arial" w:cs="Arial"/>
                <w:b w:val="1"/>
                <w:bCs w:val="1"/>
                <w:noProof w:val="0"/>
                <w:sz w:val="22"/>
                <w:szCs w:val="22"/>
                <w:lang w:val="en-GB"/>
              </w:rPr>
            </w:pPr>
            <w:r w:rsidRPr="295400AC" w:rsidR="27C7BDCF">
              <w:rPr>
                <w:rFonts w:ascii="Arial" w:hAnsi="Arial" w:eastAsia="Arial" w:cs="Arial"/>
                <w:b w:val="1"/>
                <w:bCs w:val="1"/>
                <w:noProof w:val="0"/>
                <w:sz w:val="22"/>
                <w:szCs w:val="22"/>
                <w:lang w:val="en-GB"/>
              </w:rPr>
              <w:t>1.18</w:t>
            </w:r>
          </w:p>
        </w:tc>
      </w:tr>
      <w:tr w:rsidR="295400AC" w:rsidTr="295400AC" w14:paraId="2164DB3A">
        <w:trPr>
          <w:trHeight w:val="300"/>
        </w:trPr>
        <w:tc>
          <w:tcPr>
            <w:tcW w:w="4680" w:type="dxa"/>
            <w:tcMar/>
          </w:tcPr>
          <w:p w:rsidR="27C7BDCF" w:rsidP="295400AC" w:rsidRDefault="27C7BDCF" w14:paraId="1E18D9E1" w14:textId="1D1B35CD">
            <w:pPr>
              <w:pStyle w:val="Normal"/>
              <w:rPr>
                <w:rFonts w:ascii="Arial" w:hAnsi="Arial" w:eastAsia="Arial" w:cs="Arial"/>
                <w:b w:val="1"/>
                <w:bCs w:val="1"/>
                <w:noProof w:val="0"/>
                <w:sz w:val="22"/>
                <w:szCs w:val="22"/>
                <w:lang w:val="en-GB"/>
              </w:rPr>
            </w:pPr>
            <w:r w:rsidRPr="295400AC" w:rsidR="27C7BDCF">
              <w:rPr>
                <w:rFonts w:ascii="Arial" w:hAnsi="Arial" w:eastAsia="Arial" w:cs="Arial"/>
                <w:b w:val="1"/>
                <w:bCs w:val="1"/>
                <w:noProof w:val="0"/>
                <w:sz w:val="22"/>
                <w:szCs w:val="22"/>
                <w:lang w:val="en-GB"/>
              </w:rPr>
              <w:t>2025</w:t>
            </w:r>
          </w:p>
        </w:tc>
        <w:tc>
          <w:tcPr>
            <w:tcW w:w="4680" w:type="dxa"/>
            <w:tcMar/>
          </w:tcPr>
          <w:p w:rsidR="27C7BDCF" w:rsidP="295400AC" w:rsidRDefault="27C7BDCF" w14:paraId="3D9EF1DD" w14:textId="0FAEFCA7">
            <w:pPr>
              <w:pStyle w:val="Normal"/>
              <w:rPr>
                <w:rFonts w:ascii="Arial" w:hAnsi="Arial" w:eastAsia="Arial" w:cs="Arial"/>
                <w:b w:val="1"/>
                <w:bCs w:val="1"/>
                <w:noProof w:val="0"/>
                <w:sz w:val="22"/>
                <w:szCs w:val="22"/>
                <w:lang w:val="en-GB"/>
              </w:rPr>
            </w:pPr>
            <w:r w:rsidRPr="295400AC" w:rsidR="27C7BDCF">
              <w:rPr>
                <w:rFonts w:ascii="Arial" w:hAnsi="Arial" w:eastAsia="Arial" w:cs="Arial"/>
                <w:b w:val="1"/>
                <w:bCs w:val="1"/>
                <w:noProof w:val="0"/>
                <w:sz w:val="22"/>
                <w:szCs w:val="22"/>
                <w:lang w:val="en-GB"/>
              </w:rPr>
              <w:t>1.26</w:t>
            </w:r>
          </w:p>
        </w:tc>
      </w:tr>
    </w:tbl>
    <w:p w:rsidR="328D21AB" w:rsidP="295400AC" w:rsidRDefault="328D21AB" w14:paraId="5BD850A7" w14:textId="31519B58">
      <w:pPr>
        <w:pStyle w:val="Normal"/>
        <w:suppressLineNumbers w:val="0"/>
        <w:bidi w:val="0"/>
        <w:spacing w:before="240" w:beforeAutospacing="off" w:after="240" w:afterAutospacing="off"/>
        <w:rPr>
          <w:rFonts w:ascii="Arial" w:hAnsi="Arial" w:eastAsia="Arial" w:cs="Arial"/>
          <w:noProof w:val="0"/>
          <w:sz w:val="24"/>
          <w:szCs w:val="24"/>
          <w:lang w:val="en-GB"/>
        </w:rPr>
      </w:pPr>
      <w:r w:rsidRPr="295400AC" w:rsidR="4F127B69">
        <w:rPr>
          <w:rFonts w:ascii="Roboto" w:hAnsi="Roboto" w:eastAsia="Roboto" w:cs="Roboto"/>
          <w:b w:val="0"/>
          <w:bCs w:val="0"/>
          <w:i w:val="0"/>
          <w:iCs w:val="0"/>
          <w:caps w:val="0"/>
          <w:smallCaps w:val="0"/>
          <w:noProof w:val="0"/>
          <w:color w:val="auto"/>
          <w:sz w:val="24"/>
          <w:szCs w:val="24"/>
          <w:lang w:val="en-GB"/>
        </w:rPr>
        <w:t>(Financecharts.com, 2025)</w:t>
      </w:r>
      <w:r w:rsidRPr="295400AC" w:rsidR="018D1392">
        <w:rPr>
          <w:rFonts w:ascii="Roboto" w:hAnsi="Roboto" w:eastAsia="Roboto" w:cs="Roboto"/>
          <w:b w:val="0"/>
          <w:bCs w:val="0"/>
          <w:i w:val="0"/>
          <w:iCs w:val="0"/>
          <w:caps w:val="0"/>
          <w:smallCaps w:val="0"/>
          <w:noProof w:val="0"/>
          <w:color w:val="auto"/>
          <w:sz w:val="24"/>
          <w:szCs w:val="24"/>
          <w:lang w:val="en-GB"/>
        </w:rPr>
        <w:t xml:space="preserve"> </w:t>
      </w:r>
      <w:r w:rsidRPr="295400AC" w:rsidR="018D1392">
        <w:rPr>
          <w:rFonts w:ascii="Arial" w:hAnsi="Arial" w:eastAsia="Arial" w:cs="Arial"/>
          <w:b w:val="1"/>
          <w:bCs w:val="1"/>
          <w:noProof w:val="0"/>
          <w:sz w:val="24"/>
          <w:szCs w:val="24"/>
          <w:lang w:val="en-GB"/>
        </w:rPr>
        <w:t>Interpretation:</w:t>
      </w:r>
      <w:r w:rsidRPr="295400AC" w:rsidR="018D1392">
        <w:rPr>
          <w:rFonts w:ascii="Arial" w:hAnsi="Arial" w:eastAsia="Arial" w:cs="Arial"/>
          <w:noProof w:val="0"/>
          <w:sz w:val="24"/>
          <w:szCs w:val="24"/>
          <w:lang w:val="en-GB"/>
        </w:rPr>
        <w:t xml:space="preserve"> Toyota </w:t>
      </w:r>
      <w:r w:rsidRPr="295400AC" w:rsidR="018D1392">
        <w:rPr>
          <w:rFonts w:ascii="Arial" w:hAnsi="Arial" w:eastAsia="Arial" w:cs="Arial"/>
          <w:noProof w:val="0"/>
          <w:sz w:val="24"/>
          <w:szCs w:val="24"/>
          <w:lang w:val="en-GB"/>
        </w:rPr>
        <w:t>maintains</w:t>
      </w:r>
      <w:r w:rsidRPr="295400AC" w:rsidR="018D1392">
        <w:rPr>
          <w:rFonts w:ascii="Arial" w:hAnsi="Arial" w:eastAsia="Arial" w:cs="Arial"/>
          <w:noProof w:val="0"/>
          <w:sz w:val="24"/>
          <w:szCs w:val="24"/>
          <w:lang w:val="en-GB"/>
        </w:rPr>
        <w:t xml:space="preserve"> </w:t>
      </w:r>
      <w:r w:rsidRPr="295400AC" w:rsidR="018D1392">
        <w:rPr>
          <w:rFonts w:ascii="Arial" w:hAnsi="Arial" w:eastAsia="Arial" w:cs="Arial"/>
          <w:b w:val="1"/>
          <w:bCs w:val="1"/>
          <w:noProof w:val="0"/>
          <w:sz w:val="24"/>
          <w:szCs w:val="24"/>
          <w:lang w:val="en-GB"/>
        </w:rPr>
        <w:t>healthy short‑term liquidity</w:t>
      </w:r>
      <w:r w:rsidRPr="295400AC" w:rsidR="018D1392">
        <w:rPr>
          <w:rFonts w:ascii="Arial" w:hAnsi="Arial" w:eastAsia="Arial" w:cs="Arial"/>
          <w:noProof w:val="0"/>
          <w:sz w:val="24"/>
          <w:szCs w:val="24"/>
          <w:lang w:val="en-GB"/>
        </w:rPr>
        <w:t>, improving steadily.</w:t>
      </w:r>
    </w:p>
    <w:p w:rsidR="328D21AB" w:rsidP="295400AC" w:rsidRDefault="328D21AB" w14:paraId="68DDF5D7" w14:textId="0D463D71">
      <w:pPr>
        <w:pStyle w:val="Heading1"/>
        <w:spacing w:before="322" w:beforeAutospacing="off" w:after="322" w:afterAutospacing="off"/>
        <w:rPr>
          <w:rFonts w:ascii="Arial" w:hAnsi="Arial" w:eastAsia="Arial" w:cs="Arial"/>
          <w:b w:val="1"/>
          <w:bCs w:val="1"/>
          <w:noProof w:val="0"/>
          <w:color w:val="auto"/>
          <w:sz w:val="28"/>
          <w:szCs w:val="28"/>
          <w:lang w:val="en-GB"/>
        </w:rPr>
      </w:pPr>
      <w:bookmarkStart w:name="_Toc5375553" w:id="331057053"/>
      <w:r w:rsidRPr="295400AC" w:rsidR="314C35AA">
        <w:rPr>
          <w:rFonts w:ascii="Arial" w:hAnsi="Arial" w:eastAsia="Arial" w:cs="Arial"/>
          <w:b w:val="1"/>
          <w:bCs w:val="1"/>
          <w:noProof w:val="0"/>
          <w:color w:val="auto"/>
          <w:sz w:val="28"/>
          <w:szCs w:val="28"/>
          <w:lang w:val="en-GB"/>
        </w:rPr>
        <w:t>3. Efficiency Ratios</w:t>
      </w:r>
      <w:bookmarkEnd w:id="331057053"/>
    </w:p>
    <w:p w:rsidR="328D21AB" w:rsidP="295400AC" w:rsidRDefault="328D21AB" w14:paraId="194D013A" w14:textId="094DD3CF">
      <w:pPr>
        <w:spacing w:before="240" w:beforeAutospacing="off" w:after="240" w:afterAutospacing="off"/>
        <w:rPr>
          <w:rFonts w:ascii="Arial Nova" w:hAnsi="Arial Nova" w:eastAsia="Arial Nova" w:cs="Arial Nova"/>
          <w:noProof w:val="0"/>
          <w:sz w:val="24"/>
          <w:szCs w:val="24"/>
          <w:lang w:val="en-GB"/>
        </w:rPr>
      </w:pPr>
      <w:r w:rsidRPr="295400AC" w:rsidR="1C2CA08F">
        <w:rPr>
          <w:rFonts w:ascii="Arial Nova" w:hAnsi="Arial Nova" w:eastAsia="Arial Nova" w:cs="Arial Nova"/>
          <w:noProof w:val="0"/>
          <w:sz w:val="24"/>
          <w:szCs w:val="24"/>
          <w:lang w:val="en-GB"/>
        </w:rPr>
        <w:t xml:space="preserve">Efficiency ratios measure how well </w:t>
      </w:r>
      <w:r w:rsidRPr="295400AC" w:rsidR="5CDB44D3">
        <w:rPr>
          <w:rFonts w:ascii="Arial Nova" w:hAnsi="Arial Nova" w:eastAsia="Arial Nova" w:cs="Arial Nova"/>
          <w:noProof w:val="0"/>
          <w:sz w:val="24"/>
          <w:szCs w:val="24"/>
          <w:lang w:val="en-GB"/>
        </w:rPr>
        <w:t xml:space="preserve">a business </w:t>
      </w:r>
      <w:r w:rsidRPr="295400AC" w:rsidR="1C2CA08F">
        <w:rPr>
          <w:rFonts w:ascii="Arial Nova" w:hAnsi="Arial Nova" w:eastAsia="Arial Nova" w:cs="Arial Nova"/>
          <w:noProof w:val="0"/>
          <w:sz w:val="24"/>
          <w:szCs w:val="24"/>
          <w:lang w:val="en-GB"/>
        </w:rPr>
        <w:t>uses its assets to generate revenue.</w:t>
      </w:r>
      <w:r w:rsidRPr="295400AC" w:rsidR="02690C96">
        <w:rPr>
          <w:rFonts w:ascii="Arial Nova" w:hAnsi="Arial Nova" w:eastAsia="Arial Nova" w:cs="Arial Nova"/>
          <w:noProof w:val="0"/>
          <w:sz w:val="24"/>
          <w:szCs w:val="24"/>
          <w:lang w:val="en-GB"/>
        </w:rPr>
        <w:t>, by maximising output (products/services) and minimise inputs i.e money, raw materials.</w:t>
      </w:r>
    </w:p>
    <w:p w:rsidR="328D21AB" w:rsidP="295400AC" w:rsidRDefault="328D21AB" w14:paraId="103A74D0" w14:textId="12C7210B">
      <w:pPr>
        <w:spacing w:before="240" w:beforeAutospacing="off" w:after="240" w:afterAutospacing="off"/>
        <w:rPr>
          <w:rFonts w:ascii="Arial" w:hAnsi="Arial" w:eastAsia="Arial" w:cs="Arial"/>
          <w:b w:val="1"/>
          <w:bCs w:val="1"/>
          <w:i w:val="0"/>
          <w:iCs w:val="0"/>
          <w:caps w:val="0"/>
          <w:smallCaps w:val="0"/>
          <w:noProof w:val="0"/>
          <w:color w:val="001D35"/>
          <w:sz w:val="28"/>
          <w:szCs w:val="28"/>
          <w:lang w:val="en-GB"/>
        </w:rPr>
      </w:pPr>
      <w:r w:rsidRPr="295400AC" w:rsidR="6CFA1414">
        <w:rPr>
          <w:rFonts w:ascii="Arial" w:hAnsi="Arial" w:eastAsia="Arial" w:cs="Arial"/>
          <w:b w:val="1"/>
          <w:bCs w:val="1"/>
          <w:i w:val="0"/>
          <w:iCs w:val="0"/>
          <w:caps w:val="0"/>
          <w:smallCaps w:val="0"/>
          <w:noProof w:val="0"/>
          <w:color w:val="001D35"/>
          <w:sz w:val="28"/>
          <w:szCs w:val="28"/>
          <w:lang w:val="en-GB"/>
        </w:rPr>
        <w:t>Key Efficiency Ratio Formulas</w:t>
      </w:r>
    </w:p>
    <w:p w:rsidR="328D21AB" w:rsidP="295400AC" w:rsidRDefault="328D21AB" w14:paraId="2F904E8B" w14:textId="198B71FF">
      <w:pPr>
        <w:pStyle w:val="ListParagraph"/>
        <w:numPr>
          <w:ilvl w:val="0"/>
          <w:numId w:val="203"/>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A0A0A"/>
          <w:sz w:val="24"/>
          <w:szCs w:val="24"/>
          <w:lang w:val="en-GB"/>
        </w:rPr>
      </w:pPr>
      <w:r w:rsidRPr="295400AC" w:rsidR="6CFA1414">
        <w:rPr>
          <w:rFonts w:ascii="Arial" w:hAnsi="Arial" w:eastAsia="Arial" w:cs="Arial"/>
          <w:b w:val="1"/>
          <w:bCs w:val="1"/>
          <w:i w:val="0"/>
          <w:iCs w:val="0"/>
          <w:caps w:val="0"/>
          <w:smallCaps w:val="0"/>
          <w:noProof w:val="0"/>
          <w:color w:val="0A0A0A"/>
          <w:sz w:val="24"/>
          <w:szCs w:val="24"/>
          <w:lang w:val="en-GB"/>
        </w:rPr>
        <w:t>Total Asset Turnover</w:t>
      </w:r>
      <w:r w:rsidRPr="295400AC" w:rsidR="17D16E66">
        <w:rPr>
          <w:rFonts w:ascii="Arial" w:hAnsi="Arial" w:eastAsia="Arial" w:cs="Arial"/>
          <w:b w:val="1"/>
          <w:bCs w:val="1"/>
          <w:i w:val="0"/>
          <w:iCs w:val="0"/>
          <w:caps w:val="0"/>
          <w:smallCaps w:val="0"/>
          <w:noProof w:val="0"/>
          <w:color w:val="0A0A0A"/>
          <w:sz w:val="24"/>
          <w:szCs w:val="24"/>
          <w:lang w:val="en-GB"/>
        </w:rPr>
        <w:t>= Sales Revenue/Average Total Assets</w:t>
      </w:r>
    </w:p>
    <w:p w:rsidR="328D21AB" w:rsidP="295400AC" w:rsidRDefault="328D21AB" w14:paraId="369C13D0" w14:textId="60C99FE7">
      <w:pPr>
        <w:pStyle w:val="ListParagraph"/>
        <w:numPr>
          <w:ilvl w:val="0"/>
          <w:numId w:val="203"/>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A0A0A"/>
          <w:sz w:val="24"/>
          <w:szCs w:val="24"/>
          <w:lang w:val="en-GB"/>
        </w:rPr>
      </w:pPr>
      <w:r w:rsidRPr="295400AC" w:rsidR="6CFA1414">
        <w:rPr>
          <w:rFonts w:ascii="Arial" w:hAnsi="Arial" w:eastAsia="Arial" w:cs="Arial"/>
          <w:b w:val="1"/>
          <w:bCs w:val="1"/>
          <w:i w:val="0"/>
          <w:iCs w:val="0"/>
          <w:caps w:val="0"/>
          <w:smallCaps w:val="0"/>
          <w:noProof w:val="0"/>
          <w:color w:val="0A0A0A"/>
          <w:sz w:val="24"/>
          <w:szCs w:val="24"/>
          <w:lang w:val="en-GB"/>
        </w:rPr>
        <w:t>Inventory Turnover</w:t>
      </w:r>
      <w:r w:rsidRPr="295400AC" w:rsidR="0642F364">
        <w:rPr>
          <w:rFonts w:ascii="Arial" w:hAnsi="Arial" w:eastAsia="Arial" w:cs="Arial"/>
          <w:b w:val="1"/>
          <w:bCs w:val="1"/>
          <w:i w:val="0"/>
          <w:iCs w:val="0"/>
          <w:caps w:val="0"/>
          <w:smallCaps w:val="0"/>
          <w:noProof w:val="0"/>
          <w:color w:val="0A0A0A"/>
          <w:sz w:val="24"/>
          <w:szCs w:val="24"/>
          <w:lang w:val="en-GB"/>
        </w:rPr>
        <w:t xml:space="preserve">= Cost </w:t>
      </w:r>
      <w:r w:rsidRPr="295400AC" w:rsidR="0642F364">
        <w:rPr>
          <w:rFonts w:ascii="Arial" w:hAnsi="Arial" w:eastAsia="Arial" w:cs="Arial"/>
          <w:b w:val="1"/>
          <w:bCs w:val="1"/>
          <w:i w:val="0"/>
          <w:iCs w:val="0"/>
          <w:caps w:val="0"/>
          <w:smallCaps w:val="0"/>
          <w:noProof w:val="0"/>
          <w:color w:val="0A0A0A"/>
          <w:sz w:val="24"/>
          <w:szCs w:val="24"/>
          <w:lang w:val="en-GB"/>
        </w:rPr>
        <w:t>Of</w:t>
      </w:r>
      <w:r w:rsidRPr="295400AC" w:rsidR="0642F364">
        <w:rPr>
          <w:rFonts w:ascii="Arial" w:hAnsi="Arial" w:eastAsia="Arial" w:cs="Arial"/>
          <w:b w:val="1"/>
          <w:bCs w:val="1"/>
          <w:i w:val="0"/>
          <w:iCs w:val="0"/>
          <w:caps w:val="0"/>
          <w:smallCaps w:val="0"/>
          <w:noProof w:val="0"/>
          <w:color w:val="0A0A0A"/>
          <w:sz w:val="24"/>
          <w:szCs w:val="24"/>
          <w:lang w:val="en-GB"/>
        </w:rPr>
        <w:t xml:space="preserve"> Goods Sold (COGS)/ Average Inventory</w:t>
      </w:r>
    </w:p>
    <w:p w:rsidR="328D21AB" w:rsidP="295400AC" w:rsidRDefault="328D21AB" w14:paraId="2D206FA0" w14:textId="6EB18158">
      <w:pPr>
        <w:pStyle w:val="ListParagraph"/>
        <w:numPr>
          <w:ilvl w:val="0"/>
          <w:numId w:val="203"/>
        </w:num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A0A0A"/>
          <w:sz w:val="24"/>
          <w:szCs w:val="24"/>
          <w:lang w:val="en-GB"/>
        </w:rPr>
      </w:pPr>
      <w:r w:rsidRPr="295400AC" w:rsidR="6CFA1414">
        <w:rPr>
          <w:rFonts w:ascii="Arial" w:hAnsi="Arial" w:eastAsia="Arial" w:cs="Arial"/>
          <w:b w:val="1"/>
          <w:bCs w:val="1"/>
          <w:i w:val="0"/>
          <w:iCs w:val="0"/>
          <w:caps w:val="0"/>
          <w:smallCaps w:val="0"/>
          <w:noProof w:val="0"/>
          <w:color w:val="0A0A0A"/>
          <w:sz w:val="24"/>
          <w:szCs w:val="24"/>
          <w:lang w:val="en-GB"/>
        </w:rPr>
        <w:t>Accounts Receivable Turnover</w:t>
      </w:r>
      <w:r w:rsidRPr="295400AC" w:rsidR="10490A2B">
        <w:rPr>
          <w:rFonts w:ascii="Arial" w:hAnsi="Arial" w:eastAsia="Arial" w:cs="Arial"/>
          <w:b w:val="1"/>
          <w:bCs w:val="1"/>
          <w:i w:val="0"/>
          <w:iCs w:val="0"/>
          <w:caps w:val="0"/>
          <w:smallCaps w:val="0"/>
          <w:noProof w:val="0"/>
          <w:color w:val="0A0A0A"/>
          <w:sz w:val="24"/>
          <w:szCs w:val="24"/>
          <w:lang w:val="en-GB"/>
        </w:rPr>
        <w:t>= Net Credit Sales/ Average Accounts Receivable</w:t>
      </w:r>
    </w:p>
    <w:p w:rsidR="328D21AB" w:rsidP="295400AC" w:rsidRDefault="328D21AB" w14:paraId="5844BDBF" w14:textId="2515905A">
      <w:pPr>
        <w:pStyle w:val="ListParagraph"/>
        <w:numPr>
          <w:ilvl w:val="0"/>
          <w:numId w:val="203"/>
        </w:num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A0A0A"/>
          <w:sz w:val="24"/>
          <w:szCs w:val="24"/>
          <w:lang w:val="en-GB"/>
        </w:rPr>
      </w:pPr>
      <w:r w:rsidRPr="295400AC" w:rsidR="6CFA1414">
        <w:rPr>
          <w:rFonts w:ascii="Arial" w:hAnsi="Arial" w:eastAsia="Arial" w:cs="Arial"/>
          <w:b w:val="1"/>
          <w:bCs w:val="1"/>
          <w:i w:val="0"/>
          <w:iCs w:val="0"/>
          <w:caps w:val="0"/>
          <w:smallCaps w:val="0"/>
          <w:noProof w:val="0"/>
          <w:color w:val="0A0A0A"/>
          <w:sz w:val="24"/>
          <w:szCs w:val="24"/>
          <w:lang w:val="en-GB"/>
        </w:rPr>
        <w:t>Fixed Asset Turnover</w:t>
      </w:r>
      <w:r w:rsidRPr="295400AC" w:rsidR="5B93D3CC">
        <w:rPr>
          <w:rFonts w:ascii="Arial" w:hAnsi="Arial" w:eastAsia="Arial" w:cs="Arial"/>
          <w:b w:val="1"/>
          <w:bCs w:val="1"/>
          <w:i w:val="0"/>
          <w:iCs w:val="0"/>
          <w:caps w:val="0"/>
          <w:smallCaps w:val="0"/>
          <w:noProof w:val="0"/>
          <w:color w:val="0A0A0A"/>
          <w:sz w:val="24"/>
          <w:szCs w:val="24"/>
          <w:lang w:val="en-GB"/>
        </w:rPr>
        <w:t>= Sales Revenue/Net Fixed Assets</w:t>
      </w:r>
    </w:p>
    <w:p w:rsidR="328D21AB" w:rsidP="295400AC" w:rsidRDefault="328D21AB" w14:paraId="7C599D2F" w14:textId="0602491B">
      <w:pPr>
        <w:pStyle w:val="Normal"/>
        <w:shd w:val="clear" w:color="auto" w:fill="FFFFFF" w:themeFill="background1"/>
        <w:spacing w:before="0" w:beforeAutospacing="off" w:after="0" w:afterAutospacing="off" w:line="360" w:lineRule="auto"/>
      </w:pP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2220"/>
        <w:gridCol w:w="800"/>
        <w:gridCol w:w="800"/>
        <w:gridCol w:w="800"/>
        <w:gridCol w:w="800"/>
        <w:gridCol w:w="2295"/>
      </w:tblGrid>
      <w:tr w:rsidR="295400AC" w:rsidTr="295400AC" w14:paraId="29013E61">
        <w:trPr>
          <w:trHeight w:val="300"/>
        </w:trPr>
        <w:tc>
          <w:tcPr>
            <w:tcW w:w="2220" w:type="dxa"/>
            <w:tcMar/>
            <w:vAlign w:val="center"/>
          </w:tcPr>
          <w:p w:rsidR="295400AC" w:rsidP="295400AC" w:rsidRDefault="295400AC" w14:paraId="31F1EB6D" w14:textId="4C868114">
            <w:pPr>
              <w:spacing w:before="0" w:beforeAutospacing="off" w:after="0" w:afterAutospacing="off"/>
              <w:jc w:val="center"/>
            </w:pPr>
            <w:r w:rsidRPr="295400AC" w:rsidR="295400AC">
              <w:rPr>
                <w:b w:val="1"/>
                <w:bCs w:val="1"/>
              </w:rPr>
              <w:t>Ratio</w:t>
            </w:r>
          </w:p>
        </w:tc>
        <w:tc>
          <w:tcPr>
            <w:tcW w:w="800" w:type="dxa"/>
            <w:tcMar/>
            <w:vAlign w:val="center"/>
          </w:tcPr>
          <w:p w:rsidR="295400AC" w:rsidP="295400AC" w:rsidRDefault="295400AC" w14:paraId="2A2A0CAA" w14:textId="1152BB08">
            <w:pPr>
              <w:spacing w:before="0" w:beforeAutospacing="off" w:after="0" w:afterAutospacing="off"/>
              <w:jc w:val="center"/>
            </w:pPr>
            <w:r w:rsidRPr="295400AC" w:rsidR="295400AC">
              <w:rPr>
                <w:b w:val="1"/>
                <w:bCs w:val="1"/>
              </w:rPr>
              <w:t>FY2021</w:t>
            </w:r>
          </w:p>
        </w:tc>
        <w:tc>
          <w:tcPr>
            <w:tcW w:w="800" w:type="dxa"/>
            <w:tcMar/>
            <w:vAlign w:val="center"/>
          </w:tcPr>
          <w:p w:rsidR="295400AC" w:rsidP="295400AC" w:rsidRDefault="295400AC" w14:paraId="39691119" w14:textId="533F09FC">
            <w:pPr>
              <w:spacing w:before="0" w:beforeAutospacing="off" w:after="0" w:afterAutospacing="off"/>
              <w:jc w:val="center"/>
            </w:pPr>
            <w:r w:rsidRPr="295400AC" w:rsidR="295400AC">
              <w:rPr>
                <w:b w:val="1"/>
                <w:bCs w:val="1"/>
              </w:rPr>
              <w:t>FY2022</w:t>
            </w:r>
          </w:p>
        </w:tc>
        <w:tc>
          <w:tcPr>
            <w:tcW w:w="800" w:type="dxa"/>
            <w:tcMar/>
            <w:vAlign w:val="center"/>
          </w:tcPr>
          <w:p w:rsidR="295400AC" w:rsidP="295400AC" w:rsidRDefault="295400AC" w14:paraId="41EA6D9D" w14:textId="6B5F206F">
            <w:pPr>
              <w:spacing w:before="0" w:beforeAutospacing="off" w:after="0" w:afterAutospacing="off"/>
              <w:jc w:val="center"/>
            </w:pPr>
            <w:r w:rsidRPr="295400AC" w:rsidR="295400AC">
              <w:rPr>
                <w:b w:val="1"/>
                <w:bCs w:val="1"/>
              </w:rPr>
              <w:t>FY2023</w:t>
            </w:r>
          </w:p>
        </w:tc>
        <w:tc>
          <w:tcPr>
            <w:tcW w:w="800" w:type="dxa"/>
            <w:tcMar/>
            <w:vAlign w:val="center"/>
          </w:tcPr>
          <w:p w:rsidR="295400AC" w:rsidP="295400AC" w:rsidRDefault="295400AC" w14:paraId="2A09261A" w14:textId="628C8A36">
            <w:pPr>
              <w:spacing w:before="0" w:beforeAutospacing="off" w:after="0" w:afterAutospacing="off"/>
              <w:jc w:val="center"/>
            </w:pPr>
            <w:r w:rsidRPr="295400AC" w:rsidR="295400AC">
              <w:rPr>
                <w:b w:val="1"/>
                <w:bCs w:val="1"/>
              </w:rPr>
              <w:t>FY2024</w:t>
            </w:r>
          </w:p>
        </w:tc>
        <w:tc>
          <w:tcPr>
            <w:tcW w:w="2295" w:type="dxa"/>
            <w:tcMar/>
            <w:vAlign w:val="center"/>
          </w:tcPr>
          <w:p w:rsidR="295400AC" w:rsidP="295400AC" w:rsidRDefault="295400AC" w14:paraId="4DA20D3D" w14:textId="0003E1FE">
            <w:pPr>
              <w:spacing w:before="0" w:beforeAutospacing="off" w:after="0" w:afterAutospacing="off"/>
              <w:jc w:val="center"/>
            </w:pPr>
            <w:r w:rsidRPr="295400AC" w:rsidR="295400AC">
              <w:rPr>
                <w:b w:val="1"/>
                <w:bCs w:val="1"/>
              </w:rPr>
              <w:t xml:space="preserve">FY2025 </w:t>
            </w:r>
            <w:r w:rsidRPr="295400AC" w:rsidR="5A138EAB">
              <w:rPr>
                <w:b w:val="1"/>
                <w:bCs w:val="1"/>
              </w:rPr>
              <w:t xml:space="preserve">   </w:t>
            </w:r>
            <w:r w:rsidRPr="295400AC" w:rsidR="295400AC">
              <w:rPr>
                <w:b w:val="1"/>
                <w:bCs w:val="1"/>
              </w:rPr>
              <w:t>(Forecast/Est)</w:t>
            </w:r>
          </w:p>
        </w:tc>
      </w:tr>
      <w:tr w:rsidR="295400AC" w:rsidTr="295400AC" w14:paraId="6C1F9FB3">
        <w:trPr>
          <w:trHeight w:val="300"/>
        </w:trPr>
        <w:tc>
          <w:tcPr>
            <w:tcW w:w="2220" w:type="dxa"/>
            <w:tcMar/>
            <w:vAlign w:val="center"/>
          </w:tcPr>
          <w:p w:rsidR="295400AC" w:rsidP="295400AC" w:rsidRDefault="295400AC" w14:paraId="34E7C9A5" w14:textId="44F584B0">
            <w:pPr>
              <w:spacing w:before="0" w:beforeAutospacing="off" w:after="0" w:afterAutospacing="off"/>
              <w:rPr>
                <w:b w:val="1"/>
                <w:bCs w:val="1"/>
              </w:rPr>
            </w:pPr>
          </w:p>
          <w:p w:rsidR="295400AC" w:rsidP="295400AC" w:rsidRDefault="295400AC" w14:paraId="1569EE80" w14:textId="107A9D74">
            <w:pPr>
              <w:spacing w:before="0" w:beforeAutospacing="off" w:after="0" w:afterAutospacing="off"/>
            </w:pPr>
            <w:r w:rsidRPr="295400AC" w:rsidR="295400AC">
              <w:rPr>
                <w:b w:val="1"/>
                <w:bCs w:val="1"/>
              </w:rPr>
              <w:t>Total Asset Turnover</w:t>
            </w:r>
          </w:p>
        </w:tc>
        <w:tc>
          <w:tcPr>
            <w:tcW w:w="800" w:type="dxa"/>
            <w:tcMar/>
            <w:vAlign w:val="center"/>
          </w:tcPr>
          <w:p w:rsidR="295400AC" w:rsidRDefault="295400AC" w14:paraId="1F032912" w14:textId="6C71D9BC"/>
          <w:p w:rsidR="1B71B926" w:rsidRDefault="1B71B926" w14:paraId="6728B133" w14:textId="16D92BEB">
            <w:r w:rsidR="1B71B926">
              <w:rPr/>
              <w:t>0.44x</w:t>
            </w:r>
          </w:p>
        </w:tc>
        <w:tc>
          <w:tcPr>
            <w:tcW w:w="800" w:type="dxa"/>
            <w:tcMar/>
            <w:vAlign w:val="center"/>
          </w:tcPr>
          <w:p w:rsidR="4828C250" w:rsidP="295400AC" w:rsidRDefault="4828C250" w14:paraId="65590E95" w14:textId="38D755F6">
            <w:pPr>
              <w:pStyle w:val="Normal"/>
            </w:pPr>
            <w:r w:rsidR="4828C250">
              <w:rPr/>
              <w:t>0.46</w:t>
            </w:r>
          </w:p>
        </w:tc>
        <w:tc>
          <w:tcPr>
            <w:tcW w:w="800" w:type="dxa"/>
            <w:tcMar/>
            <w:vAlign w:val="center"/>
          </w:tcPr>
          <w:p w:rsidR="39A17535" w:rsidP="295400AC" w:rsidRDefault="39A17535" w14:paraId="3435E5D6" w14:textId="494B9051">
            <w:pPr>
              <w:pStyle w:val="Normal"/>
            </w:pPr>
            <w:r w:rsidR="39A17535">
              <w:rPr/>
              <w:t xml:space="preserve"> </w:t>
            </w:r>
            <w:r w:rsidR="05465A41">
              <w:rPr/>
              <w:t>0.50</w:t>
            </w:r>
            <w:r w:rsidR="754E6414">
              <w:rPr/>
              <w:t>x</w:t>
            </w:r>
          </w:p>
        </w:tc>
        <w:tc>
          <w:tcPr>
            <w:tcW w:w="800" w:type="dxa"/>
            <w:tcMar/>
            <w:vAlign w:val="center"/>
          </w:tcPr>
          <w:p w:rsidR="4A452862" w:rsidRDefault="4A452862" w14:paraId="0FC6C690" w14:textId="34092F40">
            <w:r w:rsidR="4A452862">
              <w:rPr/>
              <w:t xml:space="preserve"> </w:t>
            </w:r>
            <w:r w:rsidR="754E6414">
              <w:rPr/>
              <w:t>0.51x</w:t>
            </w:r>
          </w:p>
        </w:tc>
        <w:tc>
          <w:tcPr>
            <w:tcW w:w="2295" w:type="dxa"/>
            <w:tcMar/>
            <w:vAlign w:val="center"/>
          </w:tcPr>
          <w:p w:rsidR="04B8EE37" w:rsidRDefault="04B8EE37" w14:paraId="24EFB61F" w14:textId="14EA109D">
            <w:r w:rsidR="04B8EE37">
              <w:rPr/>
              <w:t xml:space="preserve">       0.52</w:t>
            </w:r>
            <w:r w:rsidR="6DE2D301">
              <w:rPr/>
              <w:t>x</w:t>
            </w:r>
          </w:p>
        </w:tc>
      </w:tr>
      <w:tr w:rsidR="295400AC" w:rsidTr="295400AC" w14:paraId="1DC90C0E">
        <w:trPr>
          <w:trHeight w:val="300"/>
        </w:trPr>
        <w:tc>
          <w:tcPr>
            <w:tcW w:w="2220" w:type="dxa"/>
            <w:tcMar/>
            <w:vAlign w:val="center"/>
          </w:tcPr>
          <w:p w:rsidR="295400AC" w:rsidP="295400AC" w:rsidRDefault="295400AC" w14:paraId="4B776CA7" w14:textId="671B1D73">
            <w:pPr>
              <w:spacing w:before="0" w:beforeAutospacing="off" w:after="0" w:afterAutospacing="off"/>
            </w:pPr>
            <w:r w:rsidRPr="295400AC" w:rsidR="295400AC">
              <w:rPr>
                <w:b w:val="1"/>
                <w:bCs w:val="1"/>
              </w:rPr>
              <w:t>Inventory Turnover</w:t>
            </w:r>
          </w:p>
          <w:p w:rsidR="295400AC" w:rsidP="295400AC" w:rsidRDefault="295400AC" w14:paraId="5A64C75E" w14:textId="2297B2FA">
            <w:pPr>
              <w:spacing w:before="0" w:beforeAutospacing="off" w:after="0" w:afterAutospacing="off"/>
              <w:rPr>
                <w:b w:val="1"/>
                <w:bCs w:val="1"/>
              </w:rPr>
            </w:pPr>
          </w:p>
        </w:tc>
        <w:tc>
          <w:tcPr>
            <w:tcW w:w="800" w:type="dxa"/>
            <w:tcMar/>
            <w:vAlign w:val="center"/>
          </w:tcPr>
          <w:p w:rsidR="32B2BA8F" w:rsidRDefault="32B2BA8F" w14:paraId="0025848F" w14:textId="1D391931">
            <w:r w:rsidR="32B2BA8F">
              <w:rPr/>
              <w:t>7.8x</w:t>
            </w:r>
          </w:p>
        </w:tc>
        <w:tc>
          <w:tcPr>
            <w:tcW w:w="800" w:type="dxa"/>
            <w:tcMar/>
            <w:vAlign w:val="center"/>
          </w:tcPr>
          <w:p w:rsidR="1A3A855C" w:rsidRDefault="1A3A855C" w14:paraId="29871DE4" w14:textId="54D6FF30">
            <w:r w:rsidR="1A3A855C">
              <w:rPr/>
              <w:t>7.4x</w:t>
            </w:r>
          </w:p>
        </w:tc>
        <w:tc>
          <w:tcPr>
            <w:tcW w:w="800" w:type="dxa"/>
            <w:tcMar/>
            <w:vAlign w:val="center"/>
          </w:tcPr>
          <w:p w:rsidR="592AB8C2" w:rsidRDefault="592AB8C2" w14:paraId="1A2F3AA8" w14:textId="2E3A9926">
            <w:r w:rsidR="592AB8C2">
              <w:rPr/>
              <w:t>8.0x</w:t>
            </w:r>
          </w:p>
        </w:tc>
        <w:tc>
          <w:tcPr>
            <w:tcW w:w="800" w:type="dxa"/>
            <w:tcMar/>
            <w:vAlign w:val="center"/>
          </w:tcPr>
          <w:p w:rsidR="476CBE2F" w:rsidRDefault="476CBE2F" w14:paraId="4E8BDD17" w14:textId="3E27CB80">
            <w:r w:rsidR="476CBE2F">
              <w:rPr/>
              <w:t>8.4x</w:t>
            </w:r>
          </w:p>
        </w:tc>
        <w:tc>
          <w:tcPr>
            <w:tcW w:w="2295" w:type="dxa"/>
            <w:tcMar/>
            <w:vAlign w:val="center"/>
          </w:tcPr>
          <w:p w:rsidR="47B154B3" w:rsidRDefault="47B154B3" w14:paraId="1A6BCE6B" w14:textId="52CDAE05">
            <w:r w:rsidR="47B154B3">
              <w:rPr/>
              <w:t xml:space="preserve">      </w:t>
            </w:r>
            <w:r w:rsidR="3158EAEA">
              <w:rPr/>
              <w:t>9.0</w:t>
            </w:r>
            <w:r w:rsidR="029AE48F">
              <w:rPr/>
              <w:t>x</w:t>
            </w:r>
          </w:p>
        </w:tc>
      </w:tr>
      <w:tr w:rsidR="295400AC" w:rsidTr="295400AC" w14:paraId="5D274663">
        <w:trPr>
          <w:trHeight w:val="300"/>
        </w:trPr>
        <w:tc>
          <w:tcPr>
            <w:tcW w:w="2220" w:type="dxa"/>
            <w:tcMar/>
            <w:vAlign w:val="center"/>
          </w:tcPr>
          <w:p w:rsidR="295400AC" w:rsidP="295400AC" w:rsidRDefault="295400AC" w14:paraId="03ED6A4E" w14:textId="763E6ACA">
            <w:pPr>
              <w:spacing w:before="0" w:beforeAutospacing="off" w:after="0" w:afterAutospacing="off"/>
            </w:pPr>
            <w:r w:rsidRPr="295400AC" w:rsidR="295400AC">
              <w:rPr>
                <w:b w:val="1"/>
                <w:bCs w:val="1"/>
              </w:rPr>
              <w:t>Receivables Turnover</w:t>
            </w:r>
          </w:p>
          <w:p w:rsidR="295400AC" w:rsidP="295400AC" w:rsidRDefault="295400AC" w14:paraId="4DA18AEE" w14:textId="20BF36F1">
            <w:pPr>
              <w:spacing w:before="0" w:beforeAutospacing="off" w:after="0" w:afterAutospacing="off"/>
              <w:rPr>
                <w:b w:val="1"/>
                <w:bCs w:val="1"/>
              </w:rPr>
            </w:pPr>
          </w:p>
        </w:tc>
        <w:tc>
          <w:tcPr>
            <w:tcW w:w="800" w:type="dxa"/>
            <w:tcMar/>
            <w:vAlign w:val="center"/>
          </w:tcPr>
          <w:p w:rsidR="0406C712" w:rsidRDefault="0406C712" w14:paraId="42224EDA" w14:textId="7417F9D7">
            <w:r w:rsidR="0406C712">
              <w:rPr/>
              <w:t>2.8x</w:t>
            </w:r>
          </w:p>
        </w:tc>
        <w:tc>
          <w:tcPr>
            <w:tcW w:w="800" w:type="dxa"/>
            <w:tcMar/>
            <w:vAlign w:val="center"/>
          </w:tcPr>
          <w:p w:rsidR="5A5F84C2" w:rsidRDefault="5A5F84C2" w14:paraId="4104D4BA" w14:textId="7ACDE2C6">
            <w:r w:rsidR="5A5F84C2">
              <w:rPr/>
              <w:t>2.9x</w:t>
            </w:r>
          </w:p>
        </w:tc>
        <w:tc>
          <w:tcPr>
            <w:tcW w:w="800" w:type="dxa"/>
            <w:tcMar/>
            <w:vAlign w:val="center"/>
          </w:tcPr>
          <w:p w:rsidR="0E81A8C9" w:rsidRDefault="0E81A8C9" w14:paraId="3CEA93AA" w14:textId="52D6D387">
            <w:r w:rsidR="0E81A8C9">
              <w:rPr/>
              <w:t>3.1x</w:t>
            </w:r>
          </w:p>
        </w:tc>
        <w:tc>
          <w:tcPr>
            <w:tcW w:w="800" w:type="dxa"/>
            <w:tcMar/>
            <w:vAlign w:val="center"/>
          </w:tcPr>
          <w:p w:rsidR="78BB7325" w:rsidRDefault="78BB7325" w14:paraId="412346D0" w14:textId="2B8F5FB7">
            <w:r w:rsidR="78BB7325">
              <w:rPr/>
              <w:t>3.2x</w:t>
            </w:r>
          </w:p>
        </w:tc>
        <w:tc>
          <w:tcPr>
            <w:tcW w:w="2295" w:type="dxa"/>
            <w:tcMar/>
            <w:vAlign w:val="center"/>
          </w:tcPr>
          <w:p w:rsidR="3DBE26E2" w:rsidRDefault="3DBE26E2" w14:paraId="1296D1E7" w14:textId="27C2FA1C">
            <w:r w:rsidR="3DBE26E2">
              <w:rPr/>
              <w:t xml:space="preserve">      3.3x</w:t>
            </w:r>
          </w:p>
        </w:tc>
      </w:tr>
      <w:tr w:rsidR="295400AC" w:rsidTr="295400AC" w14:paraId="45D27BED">
        <w:trPr>
          <w:trHeight w:val="300"/>
        </w:trPr>
        <w:tc>
          <w:tcPr>
            <w:tcW w:w="2220" w:type="dxa"/>
            <w:tcMar/>
            <w:vAlign w:val="center"/>
          </w:tcPr>
          <w:p w:rsidR="295400AC" w:rsidP="295400AC" w:rsidRDefault="295400AC" w14:paraId="339EBCCA" w14:textId="55CF939A">
            <w:pPr>
              <w:spacing w:before="0" w:beforeAutospacing="off" w:after="0" w:afterAutospacing="off"/>
            </w:pPr>
            <w:r w:rsidRPr="295400AC" w:rsidR="295400AC">
              <w:rPr>
                <w:b w:val="1"/>
                <w:bCs w:val="1"/>
              </w:rPr>
              <w:t>Fixed Asset Turnover</w:t>
            </w:r>
          </w:p>
        </w:tc>
        <w:tc>
          <w:tcPr>
            <w:tcW w:w="800" w:type="dxa"/>
            <w:tcMar/>
            <w:vAlign w:val="center"/>
          </w:tcPr>
          <w:p w:rsidR="042CB8EC" w:rsidRDefault="042CB8EC" w14:paraId="30CC8279" w14:textId="29D3F0A9">
            <w:r w:rsidR="042CB8EC">
              <w:rPr/>
              <w:t>2.4x</w:t>
            </w:r>
          </w:p>
        </w:tc>
        <w:tc>
          <w:tcPr>
            <w:tcW w:w="800" w:type="dxa"/>
            <w:tcMar/>
            <w:vAlign w:val="center"/>
          </w:tcPr>
          <w:p w:rsidR="5D16E051" w:rsidRDefault="5D16E051" w14:paraId="562BBF38" w14:textId="40BD00EC">
            <w:r w:rsidR="5D16E051">
              <w:rPr/>
              <w:t>2.4x</w:t>
            </w:r>
          </w:p>
        </w:tc>
        <w:tc>
          <w:tcPr>
            <w:tcW w:w="800" w:type="dxa"/>
            <w:tcMar/>
            <w:vAlign w:val="center"/>
          </w:tcPr>
          <w:p w:rsidR="0700E48D" w:rsidRDefault="0700E48D" w14:paraId="738C3923" w14:textId="0081C6D2">
            <w:r w:rsidR="0700E48D">
              <w:rPr/>
              <w:t>2.6x</w:t>
            </w:r>
          </w:p>
        </w:tc>
        <w:tc>
          <w:tcPr>
            <w:tcW w:w="800" w:type="dxa"/>
            <w:tcMar/>
            <w:vAlign w:val="center"/>
          </w:tcPr>
          <w:p w:rsidR="295400AC" w:rsidRDefault="295400AC" w14:paraId="6733497C" w14:textId="0092F13D"/>
        </w:tc>
        <w:tc>
          <w:tcPr>
            <w:tcW w:w="2295" w:type="dxa"/>
            <w:tcMar/>
            <w:vAlign w:val="center"/>
          </w:tcPr>
          <w:p w:rsidR="0F422FE8" w:rsidRDefault="0F422FE8" w14:paraId="74F7C551" w14:textId="1BDF9887">
            <w:r w:rsidR="0F422FE8">
              <w:rPr/>
              <w:t xml:space="preserve">      2.8x</w:t>
            </w:r>
          </w:p>
        </w:tc>
      </w:tr>
    </w:tbl>
    <w:p w:rsidR="328D21AB" w:rsidP="295400AC" w:rsidRDefault="328D21AB" w14:paraId="013B4170" w14:textId="22EF9069">
      <w:pPr>
        <w:pStyle w:val="Normal"/>
        <w:rPr>
          <w:noProof w:val="0"/>
          <w:lang w:val="en-GB"/>
        </w:rPr>
      </w:pPr>
    </w:p>
    <w:p w:rsidR="328D21AB" w:rsidP="295400AC" w:rsidRDefault="328D21AB" w14:paraId="3A4DEE82" w14:textId="07995329">
      <w:pPr>
        <w:pStyle w:val="Heading2"/>
        <w:spacing w:before="299" w:beforeAutospacing="off" w:after="299" w:afterAutospacing="off"/>
        <w:rPr>
          <w:rFonts w:ascii="Arial" w:hAnsi="Arial" w:eastAsia="Arial" w:cs="Arial"/>
          <w:b w:val="1"/>
          <w:bCs w:val="1"/>
          <w:noProof w:val="0"/>
          <w:color w:val="auto"/>
          <w:sz w:val="28"/>
          <w:szCs w:val="28"/>
          <w:lang w:val="en-GB"/>
        </w:rPr>
      </w:pPr>
      <w:bookmarkStart w:name="_Toc1955319870" w:id="804529566"/>
      <w:r w:rsidRPr="295400AC" w:rsidR="47A8A695">
        <w:rPr>
          <w:rFonts w:ascii="Arial" w:hAnsi="Arial" w:eastAsia="Arial" w:cs="Arial"/>
          <w:b w:val="1"/>
          <w:bCs w:val="1"/>
          <w:noProof w:val="0"/>
          <w:color w:val="auto"/>
          <w:sz w:val="28"/>
          <w:szCs w:val="28"/>
          <w:lang w:val="en-GB"/>
        </w:rPr>
        <w:t>3.2 Inventory Turnover</w:t>
      </w:r>
      <w:bookmarkEnd w:id="804529566"/>
    </w:p>
    <w:p w:rsidR="328D21AB" w:rsidP="295400AC" w:rsidRDefault="328D21AB" w14:paraId="684A5C91" w14:textId="09F7F30A">
      <w:pPr>
        <w:spacing w:before="240" w:beforeAutospacing="off" w:after="240" w:afterAutospacing="off"/>
        <w:rPr>
          <w:rFonts w:ascii="Arial" w:hAnsi="Arial" w:eastAsia="Arial" w:cs="Arial"/>
          <w:b w:val="1"/>
          <w:bCs w:val="1"/>
          <w:noProof w:val="0"/>
          <w:sz w:val="24"/>
          <w:szCs w:val="24"/>
          <w:lang w:val="en-GB"/>
        </w:rPr>
      </w:pPr>
      <w:r w:rsidRPr="295400AC" w:rsidR="47A8A695">
        <w:rPr>
          <w:rFonts w:ascii="Arial" w:hAnsi="Arial" w:eastAsia="Arial" w:cs="Arial"/>
          <w:b w:val="1"/>
          <w:bCs w:val="1"/>
          <w:noProof w:val="0"/>
          <w:sz w:val="24"/>
          <w:szCs w:val="24"/>
          <w:lang w:val="en-GB"/>
        </w:rPr>
        <w:t>Formula:</w:t>
      </w:r>
      <w:r w:rsidRPr="295400AC" w:rsidR="4B885AAE">
        <w:rPr>
          <w:rFonts w:ascii="Arial" w:hAnsi="Arial" w:eastAsia="Arial" w:cs="Arial"/>
          <w:b w:val="1"/>
          <w:bCs w:val="1"/>
          <w:noProof w:val="0"/>
          <w:sz w:val="24"/>
          <w:szCs w:val="24"/>
          <w:lang w:val="en-GB"/>
        </w:rPr>
        <w:t xml:space="preserve"> </w:t>
      </w:r>
      <w:r w:rsidRPr="295400AC" w:rsidR="523E0C8F">
        <w:rPr>
          <w:rFonts w:ascii="Arial" w:hAnsi="Arial" w:eastAsia="Arial" w:cs="Arial"/>
          <w:b w:val="1"/>
          <w:bCs w:val="1"/>
          <w:noProof w:val="0"/>
          <w:sz w:val="24"/>
          <w:szCs w:val="24"/>
          <w:lang w:val="en-GB"/>
        </w:rPr>
        <w:t xml:space="preserve">Inventory Turnover=Average </w:t>
      </w:r>
      <w:r w:rsidRPr="295400AC" w:rsidR="523E0C8F">
        <w:rPr>
          <w:rFonts w:ascii="Arial" w:hAnsi="Arial" w:eastAsia="Arial" w:cs="Arial"/>
          <w:b w:val="1"/>
          <w:bCs w:val="1"/>
          <w:noProof w:val="0"/>
          <w:sz w:val="24"/>
          <w:szCs w:val="24"/>
          <w:lang w:val="en-GB"/>
        </w:rPr>
        <w:t>Inventory/Cost</w:t>
      </w:r>
      <w:r w:rsidRPr="295400AC" w:rsidR="523E0C8F">
        <w:rPr>
          <w:rFonts w:ascii="Arial" w:hAnsi="Arial" w:eastAsia="Arial" w:cs="Arial"/>
          <w:b w:val="1"/>
          <w:bCs w:val="1"/>
          <w:noProof w:val="0"/>
          <w:sz w:val="24"/>
          <w:szCs w:val="24"/>
          <w:lang w:val="en-GB"/>
        </w:rPr>
        <w:t xml:space="preserve"> of Goods Sold (COGS)  </w:t>
      </w:r>
    </w:p>
    <w:p w:rsidR="328D21AB" w:rsidP="295400AC" w:rsidRDefault="328D21AB" w14:paraId="345FD730" w14:textId="3204ECE2">
      <w:pPr>
        <w:spacing w:before="240" w:beforeAutospacing="off" w:after="240" w:afterAutospacing="off"/>
        <w:rPr>
          <w:rFonts w:ascii="Arial" w:hAnsi="Arial" w:eastAsia="Arial" w:cs="Arial"/>
          <w:noProof w:val="0"/>
          <w:sz w:val="24"/>
          <w:szCs w:val="24"/>
          <w:lang w:val="en-GB"/>
        </w:rPr>
      </w:pPr>
      <w:r w:rsidRPr="295400AC" w:rsidR="47A8A695">
        <w:rPr>
          <w:rFonts w:ascii="Arial" w:hAnsi="Arial" w:eastAsia="Arial" w:cs="Arial"/>
          <w:b w:val="1"/>
          <w:bCs w:val="1"/>
          <w:noProof w:val="0"/>
          <w:sz w:val="24"/>
          <w:szCs w:val="24"/>
          <w:lang w:val="en-GB"/>
        </w:rPr>
        <w:t>Trend:</w:t>
      </w:r>
      <w:r w:rsidRPr="295400AC" w:rsidR="47A8A695">
        <w:rPr>
          <w:rFonts w:ascii="Arial" w:hAnsi="Arial" w:eastAsia="Arial" w:cs="Arial"/>
          <w:noProof w:val="0"/>
          <w:sz w:val="24"/>
          <w:szCs w:val="24"/>
          <w:lang w:val="en-GB"/>
        </w:rPr>
        <w:t xml:space="preserve"> Toyota’s inventory turnover </w:t>
      </w:r>
      <w:r w:rsidRPr="295400AC" w:rsidR="47A8A695">
        <w:rPr>
          <w:rFonts w:ascii="Arial" w:hAnsi="Arial" w:eastAsia="Arial" w:cs="Arial"/>
          <w:noProof w:val="0"/>
          <w:sz w:val="24"/>
          <w:szCs w:val="24"/>
          <w:lang w:val="en-GB"/>
        </w:rPr>
        <w:t>remains</w:t>
      </w:r>
      <w:r w:rsidRPr="295400AC" w:rsidR="47A8A695">
        <w:rPr>
          <w:rFonts w:ascii="Arial" w:hAnsi="Arial" w:eastAsia="Arial" w:cs="Arial"/>
          <w:noProof w:val="0"/>
          <w:sz w:val="24"/>
          <w:szCs w:val="24"/>
          <w:lang w:val="en-GB"/>
        </w:rPr>
        <w:t xml:space="preserve"> strong due to lean manufacturing (exact values vary by year; Macrotrends provides COGS &amp; inventory)</w:t>
      </w:r>
    </w:p>
    <w:p w:rsidR="328D21AB" w:rsidP="295400AC" w:rsidRDefault="328D21AB" w14:paraId="203BD36B" w14:textId="5022192E">
      <w:pPr>
        <w:pStyle w:val="Heading1"/>
        <w:spacing w:before="322" w:beforeAutospacing="off" w:after="322" w:afterAutospacing="off"/>
        <w:rPr>
          <w:rFonts w:ascii="Arial" w:hAnsi="Arial" w:eastAsia="Arial" w:cs="Arial"/>
          <w:b w:val="1"/>
          <w:bCs w:val="1"/>
          <w:noProof w:val="0"/>
          <w:color w:val="auto"/>
          <w:sz w:val="28"/>
          <w:szCs w:val="28"/>
          <w:lang w:val="en-GB"/>
        </w:rPr>
      </w:pPr>
      <w:bookmarkStart w:name="_Toc54056369" w:id="434677142"/>
      <w:r w:rsidRPr="295400AC" w:rsidR="27120D57">
        <w:rPr>
          <w:rFonts w:ascii="Arial" w:hAnsi="Arial" w:eastAsia="Arial" w:cs="Arial"/>
          <w:b w:val="1"/>
          <w:bCs w:val="1"/>
          <w:noProof w:val="0"/>
          <w:color w:val="auto"/>
          <w:sz w:val="28"/>
          <w:szCs w:val="28"/>
          <w:lang w:val="en-GB"/>
        </w:rPr>
        <w:t>4. Gearing (Leverage) Ratios</w:t>
      </w:r>
      <w:bookmarkEnd w:id="434677142"/>
    </w:p>
    <w:p w:rsidR="328D21AB" w:rsidP="295400AC" w:rsidRDefault="328D21AB" w14:paraId="0FC8E73A" w14:textId="76F139DE">
      <w:pPr>
        <w:pStyle w:val="Heading3"/>
        <w:spacing w:before="281" w:beforeAutospacing="off" w:after="281" w:afterAutospacing="off"/>
        <w:rPr>
          <w:rFonts w:ascii="Arial Nova" w:hAnsi="Arial Nova" w:eastAsia="Arial Nova" w:cs="Arial Nova"/>
          <w:b w:val="1"/>
          <w:bCs w:val="1"/>
          <w:noProof w:val="0"/>
          <w:color w:val="auto"/>
          <w:sz w:val="28"/>
          <w:szCs w:val="28"/>
          <w:lang w:val="en-GB"/>
        </w:rPr>
      </w:pPr>
      <w:bookmarkStart w:name="_Toc451877864" w:id="752928024"/>
      <w:r w:rsidRPr="295400AC" w:rsidR="0493212D">
        <w:rPr>
          <w:rFonts w:ascii="Arial Nova" w:hAnsi="Arial Nova" w:eastAsia="Arial Nova" w:cs="Arial Nova"/>
          <w:b w:val="1"/>
          <w:bCs w:val="1"/>
          <w:noProof w:val="0"/>
          <w:color w:val="auto"/>
          <w:sz w:val="28"/>
          <w:szCs w:val="28"/>
          <w:lang w:val="en-GB"/>
        </w:rPr>
        <w:t>Combined Financial Metrics Table</w:t>
      </w:r>
      <w:bookmarkEnd w:id="752928024"/>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1131"/>
        <w:gridCol w:w="1153"/>
        <w:gridCol w:w="1547"/>
        <w:gridCol w:w="1493"/>
        <w:gridCol w:w="1828"/>
        <w:gridCol w:w="1314"/>
      </w:tblGrid>
      <w:tr w:rsidR="295400AC" w:rsidTr="295400AC" w14:paraId="5C4E82C0">
        <w:trPr>
          <w:trHeight w:val="300"/>
        </w:trPr>
        <w:tc>
          <w:tcPr>
            <w:tcW w:w="1131" w:type="dxa"/>
            <w:tcMar/>
            <w:vAlign w:val="center"/>
          </w:tcPr>
          <w:p w:rsidR="295400AC" w:rsidP="295400AC" w:rsidRDefault="295400AC" w14:paraId="214863E9" w14:textId="76BAD7AB">
            <w:pPr>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Fiscal Year</w:t>
            </w:r>
          </w:p>
        </w:tc>
        <w:tc>
          <w:tcPr>
            <w:tcW w:w="1153" w:type="dxa"/>
            <w:tcMar/>
            <w:vAlign w:val="center"/>
          </w:tcPr>
          <w:p w:rsidR="295400AC" w:rsidP="295400AC" w:rsidRDefault="295400AC" w14:paraId="00A8694F" w14:textId="47E7060E">
            <w:pPr>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ROCE (%)</w:t>
            </w:r>
          </w:p>
        </w:tc>
        <w:tc>
          <w:tcPr>
            <w:tcW w:w="1547" w:type="dxa"/>
            <w:tcMar/>
            <w:vAlign w:val="center"/>
          </w:tcPr>
          <w:p w:rsidR="295400AC" w:rsidP="295400AC" w:rsidRDefault="295400AC" w14:paraId="640C9837" w14:textId="06E31445">
            <w:pPr>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Debt-to-Equity</w:t>
            </w:r>
          </w:p>
        </w:tc>
        <w:tc>
          <w:tcPr>
            <w:tcW w:w="1493" w:type="dxa"/>
            <w:tcMar/>
            <w:vAlign w:val="center"/>
          </w:tcPr>
          <w:p w:rsidR="295400AC" w:rsidP="295400AC" w:rsidRDefault="295400AC" w14:paraId="70E6C24F" w14:textId="16A6F1A4">
            <w:pPr>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Debt-to-Assets</w:t>
            </w:r>
          </w:p>
        </w:tc>
        <w:tc>
          <w:tcPr>
            <w:tcW w:w="1828" w:type="dxa"/>
            <w:tcMar/>
            <w:vAlign w:val="center"/>
          </w:tcPr>
          <w:p w:rsidR="295400AC" w:rsidP="295400AC" w:rsidRDefault="295400AC" w14:paraId="0D915D15" w14:textId="61660549">
            <w:pPr>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Interest Coverage</w:t>
            </w:r>
          </w:p>
        </w:tc>
        <w:tc>
          <w:tcPr>
            <w:tcW w:w="1314" w:type="dxa"/>
            <w:tcMar/>
            <w:vAlign w:val="center"/>
          </w:tcPr>
          <w:p w:rsidR="295400AC" w:rsidP="295400AC" w:rsidRDefault="295400AC" w14:paraId="2B44E972" w14:textId="53F7CB18">
            <w:pPr>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Equity Ratio</w:t>
            </w:r>
          </w:p>
        </w:tc>
      </w:tr>
      <w:tr w:rsidR="295400AC" w:rsidTr="295400AC" w14:paraId="161B3AA3">
        <w:trPr>
          <w:trHeight w:val="300"/>
        </w:trPr>
        <w:tc>
          <w:tcPr>
            <w:tcW w:w="1131" w:type="dxa"/>
            <w:tcMar/>
            <w:vAlign w:val="center"/>
          </w:tcPr>
          <w:p w:rsidR="295400AC" w:rsidP="295400AC" w:rsidRDefault="295400AC" w14:paraId="4AAB5262" w14:textId="2FE9FC95">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2025 (Est.)</w:t>
            </w:r>
          </w:p>
        </w:tc>
        <w:tc>
          <w:tcPr>
            <w:tcW w:w="1153" w:type="dxa"/>
            <w:tcMar/>
            <w:vAlign w:val="center"/>
          </w:tcPr>
          <w:p w:rsidR="295400AC" w:rsidP="295400AC" w:rsidRDefault="295400AC" w14:paraId="3FFA1E4E" w14:textId="70BE3641">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7.6%</w:t>
            </w:r>
          </w:p>
        </w:tc>
        <w:tc>
          <w:tcPr>
            <w:tcW w:w="1547" w:type="dxa"/>
            <w:tcMar/>
            <w:vAlign w:val="center"/>
          </w:tcPr>
          <w:p w:rsidR="295400AC" w:rsidP="295400AC" w:rsidRDefault="295400AC" w14:paraId="39A303FE" w14:textId="007EDFD1">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1.08x</w:t>
            </w:r>
          </w:p>
        </w:tc>
        <w:tc>
          <w:tcPr>
            <w:tcW w:w="1493" w:type="dxa"/>
            <w:tcMar/>
            <w:vAlign w:val="center"/>
          </w:tcPr>
          <w:p w:rsidR="295400AC" w:rsidP="295400AC" w:rsidRDefault="295400AC" w14:paraId="6523DAF7" w14:textId="5CDC1BCE">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41.4%</w:t>
            </w:r>
          </w:p>
        </w:tc>
        <w:tc>
          <w:tcPr>
            <w:tcW w:w="1828" w:type="dxa"/>
            <w:tcMar/>
            <w:vAlign w:val="center"/>
          </w:tcPr>
          <w:p w:rsidR="295400AC" w:rsidP="295400AC" w:rsidRDefault="295400AC" w14:paraId="4E084302" w14:textId="64BC12FA">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56.9x</w:t>
            </w:r>
          </w:p>
        </w:tc>
        <w:tc>
          <w:tcPr>
            <w:tcW w:w="1314" w:type="dxa"/>
            <w:tcMar/>
            <w:vAlign w:val="center"/>
          </w:tcPr>
          <w:p w:rsidR="295400AC" w:rsidP="295400AC" w:rsidRDefault="295400AC" w14:paraId="22E4AA47" w14:textId="2B9E52D6">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38.4%</w:t>
            </w:r>
          </w:p>
        </w:tc>
      </w:tr>
      <w:tr w:rsidR="295400AC" w:rsidTr="295400AC" w14:paraId="40A9730E">
        <w:trPr>
          <w:trHeight w:val="300"/>
        </w:trPr>
        <w:tc>
          <w:tcPr>
            <w:tcW w:w="1131" w:type="dxa"/>
            <w:tcMar/>
            <w:vAlign w:val="center"/>
          </w:tcPr>
          <w:p w:rsidR="295400AC" w:rsidP="295400AC" w:rsidRDefault="295400AC" w14:paraId="5B62B13E" w14:textId="34D06BD1">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2024</w:t>
            </w:r>
          </w:p>
        </w:tc>
        <w:tc>
          <w:tcPr>
            <w:tcW w:w="1153" w:type="dxa"/>
            <w:tcMar/>
            <w:vAlign w:val="center"/>
          </w:tcPr>
          <w:p w:rsidR="295400AC" w:rsidP="295400AC" w:rsidRDefault="295400AC" w14:paraId="741D47D9" w14:textId="377FD4E8">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9.6%</w:t>
            </w:r>
          </w:p>
        </w:tc>
        <w:tc>
          <w:tcPr>
            <w:tcW w:w="1547" w:type="dxa"/>
            <w:tcMar/>
            <w:vAlign w:val="center"/>
          </w:tcPr>
          <w:p w:rsidR="295400AC" w:rsidP="295400AC" w:rsidRDefault="295400AC" w14:paraId="5FAD7A3B" w14:textId="01B9DDF3">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1.07x</w:t>
            </w:r>
          </w:p>
        </w:tc>
        <w:tc>
          <w:tcPr>
            <w:tcW w:w="1493" w:type="dxa"/>
            <w:tcMar/>
            <w:vAlign w:val="center"/>
          </w:tcPr>
          <w:p w:rsidR="295400AC" w:rsidP="295400AC" w:rsidRDefault="295400AC" w14:paraId="402CF1A3" w14:textId="687E32B8">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40.6%</w:t>
            </w:r>
          </w:p>
        </w:tc>
        <w:tc>
          <w:tcPr>
            <w:tcW w:w="1828" w:type="dxa"/>
            <w:tcMar/>
            <w:vAlign w:val="center"/>
          </w:tcPr>
          <w:p w:rsidR="295400AC" w:rsidP="295400AC" w:rsidRDefault="295400AC" w14:paraId="6D710787" w14:textId="2D3315C3">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82.7x</w:t>
            </w:r>
          </w:p>
        </w:tc>
        <w:tc>
          <w:tcPr>
            <w:tcW w:w="1314" w:type="dxa"/>
            <w:tcMar/>
            <w:vAlign w:val="center"/>
          </w:tcPr>
          <w:p w:rsidR="295400AC" w:rsidP="295400AC" w:rsidRDefault="295400AC" w14:paraId="4BEC4341" w14:textId="6E1FBA76">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38.0%</w:t>
            </w:r>
          </w:p>
        </w:tc>
      </w:tr>
      <w:tr w:rsidR="295400AC" w:rsidTr="295400AC" w14:paraId="6ABB9072">
        <w:trPr>
          <w:trHeight w:val="300"/>
        </w:trPr>
        <w:tc>
          <w:tcPr>
            <w:tcW w:w="1131" w:type="dxa"/>
            <w:tcMar/>
            <w:vAlign w:val="center"/>
          </w:tcPr>
          <w:p w:rsidR="295400AC" w:rsidP="295400AC" w:rsidRDefault="295400AC" w14:paraId="77EBDB90" w14:textId="27EA4CFB">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2023</w:t>
            </w:r>
          </w:p>
        </w:tc>
        <w:tc>
          <w:tcPr>
            <w:tcW w:w="1153" w:type="dxa"/>
            <w:tcMar/>
            <w:vAlign w:val="center"/>
          </w:tcPr>
          <w:p w:rsidR="295400AC" w:rsidP="295400AC" w:rsidRDefault="295400AC" w14:paraId="50300C6C" w14:textId="340C243B">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5.6%</w:t>
            </w:r>
          </w:p>
        </w:tc>
        <w:tc>
          <w:tcPr>
            <w:tcW w:w="1547" w:type="dxa"/>
            <w:tcMar/>
            <w:vAlign w:val="center"/>
          </w:tcPr>
          <w:p w:rsidR="295400AC" w:rsidP="295400AC" w:rsidRDefault="295400AC" w14:paraId="4CAA23EA" w14:textId="29054F07">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1.04x</w:t>
            </w:r>
          </w:p>
        </w:tc>
        <w:tc>
          <w:tcPr>
            <w:tcW w:w="1493" w:type="dxa"/>
            <w:tcMar/>
            <w:vAlign w:val="center"/>
          </w:tcPr>
          <w:p w:rsidR="295400AC" w:rsidP="295400AC" w:rsidRDefault="295400AC" w14:paraId="3B4E377D" w14:textId="133AF223">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39.5%</w:t>
            </w:r>
          </w:p>
        </w:tc>
        <w:tc>
          <w:tcPr>
            <w:tcW w:w="1828" w:type="dxa"/>
            <w:tcMar/>
            <w:vAlign w:val="center"/>
          </w:tcPr>
          <w:p w:rsidR="295400AC" w:rsidP="295400AC" w:rsidRDefault="295400AC" w14:paraId="6132790D" w14:textId="6ED97075">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57.4x</w:t>
            </w:r>
          </w:p>
        </w:tc>
        <w:tc>
          <w:tcPr>
            <w:tcW w:w="1314" w:type="dxa"/>
            <w:tcMar/>
            <w:vAlign w:val="center"/>
          </w:tcPr>
          <w:p w:rsidR="295400AC" w:rsidP="295400AC" w:rsidRDefault="295400AC" w14:paraId="6C78CE88" w14:textId="26AFB982">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38.1%</w:t>
            </w:r>
          </w:p>
        </w:tc>
      </w:tr>
      <w:tr w:rsidR="295400AC" w:rsidTr="295400AC" w14:paraId="0FA7D504">
        <w:trPr>
          <w:trHeight w:val="570"/>
        </w:trPr>
        <w:tc>
          <w:tcPr>
            <w:tcW w:w="1131" w:type="dxa"/>
            <w:tcMar/>
            <w:vAlign w:val="center"/>
          </w:tcPr>
          <w:p w:rsidR="295400AC" w:rsidP="295400AC" w:rsidRDefault="295400AC" w14:paraId="08697531" w14:textId="2D72AE04">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2022</w:t>
            </w:r>
          </w:p>
        </w:tc>
        <w:tc>
          <w:tcPr>
            <w:tcW w:w="1153" w:type="dxa"/>
            <w:tcMar/>
            <w:vAlign w:val="center"/>
          </w:tcPr>
          <w:p w:rsidR="295400AC" w:rsidP="295400AC" w:rsidRDefault="295400AC" w14:paraId="0B6C0D18" w14:textId="72795796">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6.9%</w:t>
            </w:r>
          </w:p>
        </w:tc>
        <w:tc>
          <w:tcPr>
            <w:tcW w:w="1547" w:type="dxa"/>
            <w:tcMar/>
            <w:vAlign w:val="center"/>
          </w:tcPr>
          <w:p w:rsidR="295400AC" w:rsidP="295400AC" w:rsidRDefault="295400AC" w14:paraId="4DB5018A" w14:textId="0B9B9A5D">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1.01x</w:t>
            </w:r>
          </w:p>
        </w:tc>
        <w:tc>
          <w:tcPr>
            <w:tcW w:w="1493" w:type="dxa"/>
            <w:tcMar/>
            <w:vAlign w:val="center"/>
          </w:tcPr>
          <w:p w:rsidR="295400AC" w:rsidP="295400AC" w:rsidRDefault="295400AC" w14:paraId="3C96F06C" w14:textId="523103A4">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39.1%</w:t>
            </w:r>
          </w:p>
        </w:tc>
        <w:tc>
          <w:tcPr>
            <w:tcW w:w="1828" w:type="dxa"/>
            <w:tcMar/>
            <w:vAlign w:val="center"/>
          </w:tcPr>
          <w:p w:rsidR="295400AC" w:rsidP="295400AC" w:rsidRDefault="295400AC" w14:paraId="66270208" w14:textId="6232DA58">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92.3x</w:t>
            </w:r>
          </w:p>
        </w:tc>
        <w:tc>
          <w:tcPr>
            <w:tcW w:w="1314" w:type="dxa"/>
            <w:tcMar/>
            <w:vAlign w:val="center"/>
          </w:tcPr>
          <w:p w:rsidR="295400AC" w:rsidP="295400AC" w:rsidRDefault="295400AC" w14:paraId="4584972F" w14:textId="76D56662">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38.8%</w:t>
            </w:r>
          </w:p>
        </w:tc>
      </w:tr>
      <w:tr w:rsidR="295400AC" w:rsidTr="295400AC" w14:paraId="548FE760">
        <w:trPr>
          <w:trHeight w:val="300"/>
        </w:trPr>
        <w:tc>
          <w:tcPr>
            <w:tcW w:w="1131" w:type="dxa"/>
            <w:tcMar/>
            <w:vAlign w:val="center"/>
          </w:tcPr>
          <w:p w:rsidR="295400AC" w:rsidP="295400AC" w:rsidRDefault="295400AC" w14:paraId="168EC792" w14:textId="5BF17937">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2021</w:t>
            </w:r>
          </w:p>
        </w:tc>
        <w:tc>
          <w:tcPr>
            <w:tcW w:w="1153" w:type="dxa"/>
            <w:tcMar/>
            <w:vAlign w:val="center"/>
          </w:tcPr>
          <w:p w:rsidR="295400AC" w:rsidP="295400AC" w:rsidRDefault="295400AC" w14:paraId="0AF2A14E" w14:textId="1F1AC6BC">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5.7%</w:t>
            </w:r>
          </w:p>
        </w:tc>
        <w:tc>
          <w:tcPr>
            <w:tcW w:w="1547" w:type="dxa"/>
            <w:tcMar/>
            <w:vAlign w:val="center"/>
          </w:tcPr>
          <w:p w:rsidR="295400AC" w:rsidP="295400AC" w:rsidRDefault="295400AC" w14:paraId="7C19F799" w14:textId="02F12D4D">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1.01x</w:t>
            </w:r>
          </w:p>
        </w:tc>
        <w:tc>
          <w:tcPr>
            <w:tcW w:w="1493" w:type="dxa"/>
            <w:tcMar/>
            <w:vAlign w:val="center"/>
          </w:tcPr>
          <w:p w:rsidR="295400AC" w:rsidP="295400AC" w:rsidRDefault="295400AC" w14:paraId="0D8AFB52" w14:textId="76D4EEB3">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39.1%</w:t>
            </w:r>
          </w:p>
        </w:tc>
        <w:tc>
          <w:tcPr>
            <w:tcW w:w="1828" w:type="dxa"/>
            <w:tcMar/>
            <w:vAlign w:val="center"/>
          </w:tcPr>
          <w:p w:rsidR="295400AC" w:rsidP="295400AC" w:rsidRDefault="295400AC" w14:paraId="25C7B114" w14:textId="5A5B9F4A">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51.8x</w:t>
            </w:r>
          </w:p>
        </w:tc>
        <w:tc>
          <w:tcPr>
            <w:tcW w:w="1314" w:type="dxa"/>
            <w:tcMar/>
            <w:vAlign w:val="center"/>
          </w:tcPr>
          <w:p w:rsidR="295400AC" w:rsidP="295400AC" w:rsidRDefault="295400AC" w14:paraId="11423D7B" w14:textId="03F93028">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37.6%</w:t>
            </w:r>
          </w:p>
        </w:tc>
      </w:tr>
    </w:tbl>
    <w:p w:rsidR="328D21AB" w:rsidP="295400AC" w:rsidRDefault="328D21AB" w14:paraId="1B897B5E" w14:textId="1FA1FC83">
      <w:pPr>
        <w:pStyle w:val="Heading1"/>
        <w:rPr>
          <w:rFonts w:ascii="Arial" w:hAnsi="Arial" w:eastAsia="Arial" w:cs="Arial"/>
          <w:b w:val="1"/>
          <w:bCs w:val="1"/>
          <w:noProof w:val="0"/>
          <w:color w:val="auto"/>
          <w:sz w:val="28"/>
          <w:szCs w:val="28"/>
          <w:lang w:val="en-GB"/>
        </w:rPr>
      </w:pPr>
      <w:bookmarkStart w:name="_Toc1906804672" w:id="1030952717"/>
      <w:r w:rsidRPr="295400AC" w:rsidR="42FF746D">
        <w:rPr>
          <w:rFonts w:ascii="Arial" w:hAnsi="Arial" w:eastAsia="Arial" w:cs="Arial"/>
          <w:b w:val="1"/>
          <w:bCs w:val="1"/>
          <w:noProof w:val="0"/>
          <w:color w:val="auto"/>
          <w:sz w:val="28"/>
          <w:szCs w:val="28"/>
          <w:lang w:val="en-GB"/>
        </w:rPr>
        <w:t>4.</w:t>
      </w:r>
      <w:r w:rsidRPr="295400AC" w:rsidR="55D6607E">
        <w:rPr>
          <w:rFonts w:ascii="Arial" w:hAnsi="Arial" w:eastAsia="Arial" w:cs="Arial"/>
          <w:b w:val="1"/>
          <w:bCs w:val="1"/>
          <w:noProof w:val="0"/>
          <w:color w:val="auto"/>
          <w:sz w:val="28"/>
          <w:szCs w:val="28"/>
          <w:lang w:val="en-GB"/>
        </w:rPr>
        <w:t>1</w:t>
      </w:r>
      <w:r w:rsidRPr="295400AC" w:rsidR="1331471F">
        <w:rPr>
          <w:rFonts w:ascii="Arial" w:hAnsi="Arial" w:eastAsia="Arial" w:cs="Arial"/>
          <w:b w:val="1"/>
          <w:bCs w:val="1"/>
          <w:noProof w:val="0"/>
          <w:color w:val="auto"/>
          <w:sz w:val="28"/>
          <w:szCs w:val="28"/>
          <w:lang w:val="en-GB"/>
        </w:rPr>
        <w:t>. Investment Ratios</w:t>
      </w:r>
      <w:bookmarkEnd w:id="1030952717"/>
    </w:p>
    <w:p w:rsidR="328D21AB" w:rsidP="295400AC" w:rsidRDefault="328D21AB" w14:paraId="74E9CD74" w14:textId="228AD074">
      <w:pPr>
        <w:pStyle w:val="Normal"/>
        <w:rPr>
          <w:rFonts w:ascii="Arial Nova" w:hAnsi="Arial Nova" w:eastAsia="Arial Nova" w:cs="Arial Nova"/>
          <w:noProof w:val="0"/>
          <w:lang w:val="en-GB"/>
        </w:rPr>
      </w:pPr>
      <w:r w:rsidRPr="295400AC" w:rsidR="28C9B43C">
        <w:rPr>
          <w:rFonts w:ascii="Arial Nova" w:hAnsi="Arial Nova" w:eastAsia="Arial Nova" w:cs="Arial Nova"/>
          <w:noProof w:val="0"/>
          <w:lang w:val="en-GB"/>
        </w:rPr>
        <w:t>Measures how Toyota uses capital to generate profit</w:t>
      </w:r>
      <w:r w:rsidRPr="295400AC" w:rsidR="4ABEBB30">
        <w:rPr>
          <w:rFonts w:ascii="Arial Nova" w:hAnsi="Arial Nova" w:eastAsia="Arial Nova" w:cs="Arial Nova"/>
          <w:noProof w:val="0"/>
          <w:lang w:val="en-GB"/>
        </w:rPr>
        <w:t>.</w:t>
      </w:r>
    </w:p>
    <w:tbl>
      <w:tblPr>
        <w:tblStyle w:val="TableNormal"/>
        <w:bidiVisual w:val="0"/>
        <w:tblW w:w="0" w:type="auto"/>
        <w:tblBorders>
          <w:top w:val="single" w:color="000000" w:themeColor="text1" w:sz="6"/>
          <w:left w:val="single" w:color="000000" w:themeColor="text1" w:sz="6"/>
          <w:bottom w:val="single" w:color="000000" w:themeColor="text1" w:sz="6"/>
          <w:right w:val="single" w:color="000000" w:themeColor="text1" w:sz="6"/>
          <w:insideH w:val="single" w:color="000000" w:themeColor="text1" w:sz="6"/>
          <w:insideV w:val="single" w:color="000000" w:themeColor="text1" w:sz="6"/>
        </w:tblBorders>
        <w:tblLook w:val="06A0" w:firstRow="1" w:lastRow="0" w:firstColumn="1" w:lastColumn="0" w:noHBand="1" w:noVBand="1"/>
      </w:tblPr>
      <w:tblGrid>
        <w:gridCol w:w="3431"/>
        <w:gridCol w:w="1021"/>
        <w:gridCol w:w="1037"/>
        <w:gridCol w:w="1007"/>
        <w:gridCol w:w="1022"/>
        <w:gridCol w:w="1009"/>
      </w:tblGrid>
      <w:tr w:rsidR="295400AC" w:rsidTr="295400AC" w14:paraId="7BBA2FFF">
        <w:trPr>
          <w:trHeight w:val="300"/>
        </w:trPr>
        <w:tc>
          <w:tcPr>
            <w:tcW w:w="3431" w:type="dxa"/>
            <w:tcMar/>
            <w:vAlign w:val="center"/>
          </w:tcPr>
          <w:p w:rsidR="295400AC" w:rsidP="295400AC" w:rsidRDefault="295400AC" w14:paraId="4FEC040D" w14:textId="1E714C9E">
            <w:pPr>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Ratio</w:t>
            </w:r>
          </w:p>
        </w:tc>
        <w:tc>
          <w:tcPr>
            <w:tcW w:w="1021" w:type="dxa"/>
            <w:tcMar/>
            <w:vAlign w:val="center"/>
          </w:tcPr>
          <w:p w:rsidR="295400AC" w:rsidP="295400AC" w:rsidRDefault="295400AC" w14:paraId="0EDA9224" w14:textId="3E4FA191">
            <w:pPr>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FY2021</w:t>
            </w:r>
          </w:p>
        </w:tc>
        <w:tc>
          <w:tcPr>
            <w:tcW w:w="1037" w:type="dxa"/>
            <w:tcMar/>
            <w:vAlign w:val="center"/>
          </w:tcPr>
          <w:p w:rsidR="295400AC" w:rsidP="295400AC" w:rsidRDefault="295400AC" w14:paraId="59DEB3B3" w14:textId="226B0D07">
            <w:pPr>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FY2022</w:t>
            </w:r>
          </w:p>
        </w:tc>
        <w:tc>
          <w:tcPr>
            <w:tcW w:w="1007" w:type="dxa"/>
            <w:tcMar/>
            <w:vAlign w:val="center"/>
          </w:tcPr>
          <w:p w:rsidR="295400AC" w:rsidP="295400AC" w:rsidRDefault="295400AC" w14:paraId="65260787" w14:textId="62F616F3">
            <w:pPr>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FY2023</w:t>
            </w:r>
          </w:p>
        </w:tc>
        <w:tc>
          <w:tcPr>
            <w:tcW w:w="1022" w:type="dxa"/>
            <w:tcMar/>
            <w:vAlign w:val="center"/>
          </w:tcPr>
          <w:p w:rsidR="295400AC" w:rsidP="295400AC" w:rsidRDefault="295400AC" w14:paraId="1607100C" w14:textId="248CCF48">
            <w:pPr>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FY2024</w:t>
            </w:r>
          </w:p>
        </w:tc>
        <w:tc>
          <w:tcPr>
            <w:tcW w:w="1009" w:type="dxa"/>
            <w:tcMar/>
            <w:vAlign w:val="center"/>
          </w:tcPr>
          <w:p w:rsidR="295400AC" w:rsidP="295400AC" w:rsidRDefault="295400AC" w14:paraId="21A5FC8C" w14:textId="54C1F781">
            <w:pPr>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FY2025 (Forecast)</w:t>
            </w:r>
          </w:p>
        </w:tc>
      </w:tr>
      <w:tr w:rsidR="295400AC" w:rsidTr="295400AC" w14:paraId="6ACEB333">
        <w:trPr>
          <w:trHeight w:val="300"/>
        </w:trPr>
        <w:tc>
          <w:tcPr>
            <w:tcW w:w="3431" w:type="dxa"/>
            <w:tcMar/>
            <w:vAlign w:val="center"/>
          </w:tcPr>
          <w:p w:rsidR="295400AC" w:rsidP="295400AC" w:rsidRDefault="295400AC" w14:paraId="26BDACCF" w14:textId="7C0787AB">
            <w:pPr>
              <w:spacing w:before="0" w:beforeAutospacing="off" w:after="0" w:afterAutospacing="off"/>
              <w:rPr>
                <w:rFonts w:ascii="Arial Nova" w:hAnsi="Arial Nova" w:eastAsia="Arial Nova" w:cs="Arial Nova"/>
                <w:b w:val="1"/>
                <w:bCs w:val="1"/>
              </w:rPr>
            </w:pPr>
            <w:r w:rsidRPr="295400AC" w:rsidR="295400AC">
              <w:rPr>
                <w:rFonts w:ascii="Arial Nova" w:hAnsi="Arial Nova" w:eastAsia="Arial Nova" w:cs="Arial Nova"/>
                <w:b w:val="1"/>
                <w:bCs w:val="1"/>
              </w:rPr>
              <w:t>Return on Equity (ROE)</w:t>
            </w:r>
          </w:p>
        </w:tc>
        <w:tc>
          <w:tcPr>
            <w:tcW w:w="1021" w:type="dxa"/>
            <w:tcMar/>
            <w:vAlign w:val="center"/>
          </w:tcPr>
          <w:p w:rsidR="295400AC" w:rsidP="295400AC" w:rsidRDefault="295400AC" w14:paraId="79F28D47" w14:textId="1B26A36F">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9.59%</w:t>
            </w:r>
          </w:p>
        </w:tc>
        <w:tc>
          <w:tcPr>
            <w:tcW w:w="1037" w:type="dxa"/>
            <w:tcMar/>
            <w:vAlign w:val="center"/>
          </w:tcPr>
          <w:p w:rsidR="295400AC" w:rsidP="295400AC" w:rsidRDefault="295400AC" w14:paraId="07196B20" w14:textId="1B21BF04">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10.86%</w:t>
            </w:r>
          </w:p>
        </w:tc>
        <w:tc>
          <w:tcPr>
            <w:tcW w:w="1007" w:type="dxa"/>
            <w:tcMar/>
            <w:vAlign w:val="center"/>
          </w:tcPr>
          <w:p w:rsidR="295400AC" w:rsidP="295400AC" w:rsidRDefault="295400AC" w14:paraId="1E423C39" w14:textId="072E0B1E">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8.65%</w:t>
            </w:r>
          </w:p>
        </w:tc>
        <w:tc>
          <w:tcPr>
            <w:tcW w:w="1022" w:type="dxa"/>
            <w:tcMar/>
            <w:vAlign w:val="center"/>
          </w:tcPr>
          <w:p w:rsidR="295400AC" w:rsidP="295400AC" w:rsidRDefault="295400AC" w14:paraId="32E7C349" w14:textId="76578D32">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15.8%</w:t>
            </w:r>
          </w:p>
        </w:tc>
        <w:tc>
          <w:tcPr>
            <w:tcW w:w="1009" w:type="dxa"/>
            <w:tcMar/>
            <w:vAlign w:val="center"/>
          </w:tcPr>
          <w:p w:rsidR="295400AC" w:rsidP="295400AC" w:rsidRDefault="295400AC" w14:paraId="41322B5B" w14:textId="13EC51F0">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~13.26%</w:t>
            </w:r>
          </w:p>
        </w:tc>
      </w:tr>
      <w:tr w:rsidR="295400AC" w:rsidTr="295400AC" w14:paraId="3FF6CCA3">
        <w:trPr>
          <w:trHeight w:val="300"/>
        </w:trPr>
        <w:tc>
          <w:tcPr>
            <w:tcW w:w="3431" w:type="dxa"/>
            <w:tcMar/>
            <w:vAlign w:val="center"/>
          </w:tcPr>
          <w:p w:rsidR="295400AC" w:rsidP="295400AC" w:rsidRDefault="295400AC" w14:paraId="1A9A7F8D" w14:textId="55C1D6B1">
            <w:pPr>
              <w:spacing w:before="0" w:beforeAutospacing="off" w:after="0" w:afterAutospacing="off"/>
              <w:rPr>
                <w:rFonts w:ascii="Arial Nova" w:hAnsi="Arial Nova" w:eastAsia="Arial Nova" w:cs="Arial Nova"/>
                <w:b w:val="1"/>
                <w:bCs w:val="1"/>
              </w:rPr>
            </w:pPr>
            <w:r w:rsidRPr="295400AC" w:rsidR="295400AC">
              <w:rPr>
                <w:rFonts w:ascii="Arial Nova" w:hAnsi="Arial Nova" w:eastAsia="Arial Nova" w:cs="Arial Nova"/>
                <w:b w:val="1"/>
                <w:bCs w:val="1"/>
              </w:rPr>
              <w:t>Earnings Per Share (EPS) (TTM)</w:t>
            </w:r>
          </w:p>
        </w:tc>
        <w:tc>
          <w:tcPr>
            <w:tcW w:w="1021" w:type="dxa"/>
            <w:tcMar/>
            <w:vAlign w:val="center"/>
          </w:tcPr>
          <w:p w:rsidR="626DD5F8" w:rsidP="295400AC" w:rsidRDefault="626DD5F8" w14:paraId="43E9B667" w14:textId="7A6F0166">
            <w:pPr>
              <w:spacing w:before="0" w:beforeAutospacing="off" w:after="0" w:afterAutospacing="off"/>
              <w:rPr>
                <w:rFonts w:ascii="Arial Nova" w:hAnsi="Arial Nova" w:eastAsia="Arial Nova" w:cs="Arial Nova"/>
              </w:rPr>
            </w:pPr>
            <w:r w:rsidRPr="295400AC" w:rsidR="626DD5F8">
              <w:rPr>
                <w:rFonts w:ascii="Arial Nova" w:hAnsi="Arial Nova" w:eastAsia="Arial Nova" w:cs="Arial Nova"/>
              </w:rPr>
              <w:t>122.68</w:t>
            </w:r>
          </w:p>
        </w:tc>
        <w:tc>
          <w:tcPr>
            <w:tcW w:w="1037" w:type="dxa"/>
            <w:tcMar/>
            <w:vAlign w:val="center"/>
          </w:tcPr>
          <w:p w:rsidR="626DD5F8" w:rsidP="295400AC" w:rsidRDefault="626DD5F8" w14:paraId="21E7D66D" w14:textId="727FADE5">
            <w:pPr>
              <w:spacing w:before="0" w:beforeAutospacing="off" w:after="0" w:afterAutospacing="off"/>
              <w:rPr>
                <w:rFonts w:ascii="Arial Nova" w:hAnsi="Arial Nova" w:eastAsia="Arial Nova" w:cs="Arial Nova"/>
              </w:rPr>
            </w:pPr>
            <w:r w:rsidRPr="295400AC" w:rsidR="626DD5F8">
              <w:rPr>
                <w:rFonts w:ascii="Arial Nova" w:hAnsi="Arial Nova" w:eastAsia="Arial Nova" w:cs="Arial Nova"/>
              </w:rPr>
              <w:t>205.65</w:t>
            </w:r>
          </w:p>
        </w:tc>
        <w:tc>
          <w:tcPr>
            <w:tcW w:w="1007" w:type="dxa"/>
            <w:tcMar/>
            <w:vAlign w:val="center"/>
          </w:tcPr>
          <w:p w:rsidR="626DD5F8" w:rsidP="295400AC" w:rsidRDefault="626DD5F8" w14:paraId="7F5F388B" w14:textId="51A9456F">
            <w:pPr>
              <w:spacing w:before="0" w:beforeAutospacing="off" w:after="0" w:afterAutospacing="off"/>
              <w:rPr>
                <w:rFonts w:ascii="Arial Nova" w:hAnsi="Arial Nova" w:eastAsia="Arial Nova" w:cs="Arial Nova"/>
              </w:rPr>
            </w:pPr>
            <w:r w:rsidRPr="295400AC" w:rsidR="626DD5F8">
              <w:rPr>
                <w:rFonts w:ascii="Arial Nova" w:hAnsi="Arial Nova" w:eastAsia="Arial Nova" w:cs="Arial Nova"/>
              </w:rPr>
              <w:t>179.47</w:t>
            </w:r>
          </w:p>
        </w:tc>
        <w:tc>
          <w:tcPr>
            <w:tcW w:w="1022" w:type="dxa"/>
            <w:tcMar/>
            <w:vAlign w:val="center"/>
          </w:tcPr>
          <w:p w:rsidR="626DD5F8" w:rsidP="295400AC" w:rsidRDefault="626DD5F8" w14:paraId="20AEAD22" w14:textId="503DD287">
            <w:pPr>
              <w:spacing w:before="0" w:beforeAutospacing="off" w:after="0" w:afterAutospacing="off"/>
              <w:rPr>
                <w:rFonts w:ascii="Arial Nova" w:hAnsi="Arial Nova" w:eastAsia="Arial Nova" w:cs="Arial Nova"/>
              </w:rPr>
            </w:pPr>
            <w:r w:rsidRPr="295400AC" w:rsidR="626DD5F8">
              <w:rPr>
                <w:rFonts w:ascii="Arial Nova" w:hAnsi="Arial Nova" w:eastAsia="Arial Nova" w:cs="Arial Nova"/>
              </w:rPr>
              <w:t>365.94</w:t>
            </w:r>
          </w:p>
        </w:tc>
        <w:tc>
          <w:tcPr>
            <w:tcW w:w="1009" w:type="dxa"/>
            <w:tcMar/>
            <w:vAlign w:val="center"/>
          </w:tcPr>
          <w:p w:rsidR="626DD5F8" w:rsidP="295400AC" w:rsidRDefault="626DD5F8" w14:paraId="65DB3907" w14:textId="586CD297">
            <w:pPr>
              <w:spacing w:before="0" w:beforeAutospacing="off" w:after="0" w:afterAutospacing="off"/>
              <w:rPr>
                <w:rFonts w:ascii="Arial Nova" w:hAnsi="Arial Nova" w:eastAsia="Arial Nova" w:cs="Arial Nova"/>
              </w:rPr>
            </w:pPr>
            <w:r w:rsidRPr="295400AC" w:rsidR="626DD5F8">
              <w:rPr>
                <w:rFonts w:ascii="Arial Nova" w:hAnsi="Arial Nova" w:eastAsia="Arial Nova" w:cs="Arial Nova"/>
              </w:rPr>
              <w:t>283.40</w:t>
            </w:r>
          </w:p>
        </w:tc>
      </w:tr>
      <w:tr w:rsidR="295400AC" w:rsidTr="295400AC" w14:paraId="21F6C766">
        <w:trPr>
          <w:trHeight w:val="300"/>
        </w:trPr>
        <w:tc>
          <w:tcPr>
            <w:tcW w:w="3431" w:type="dxa"/>
            <w:tcMar/>
            <w:vAlign w:val="center"/>
          </w:tcPr>
          <w:p w:rsidR="295400AC" w:rsidP="295400AC" w:rsidRDefault="295400AC" w14:paraId="57B5B23F" w14:textId="545CA3E9">
            <w:pPr>
              <w:spacing w:before="0" w:beforeAutospacing="off" w:after="0" w:afterAutospacing="off"/>
              <w:rPr>
                <w:rFonts w:ascii="Arial Nova" w:hAnsi="Arial Nova" w:eastAsia="Arial Nova" w:cs="Arial Nova"/>
                <w:b w:val="1"/>
                <w:bCs w:val="1"/>
              </w:rPr>
            </w:pPr>
            <w:r w:rsidRPr="295400AC" w:rsidR="295400AC">
              <w:rPr>
                <w:rFonts w:ascii="Arial Nova" w:hAnsi="Arial Nova" w:eastAsia="Arial Nova" w:cs="Arial Nova"/>
                <w:b w:val="1"/>
                <w:bCs w:val="1"/>
              </w:rPr>
              <w:t>Dividend Per Share (Forecast)</w:t>
            </w:r>
          </w:p>
        </w:tc>
        <w:tc>
          <w:tcPr>
            <w:tcW w:w="1021" w:type="dxa"/>
            <w:tcMar/>
            <w:vAlign w:val="center"/>
          </w:tcPr>
          <w:p w:rsidR="4C58BAB0" w:rsidP="295400AC" w:rsidRDefault="4C58BAB0" w14:paraId="4B19A1B9" w14:textId="1D8DC67F">
            <w:pPr>
              <w:spacing w:before="0" w:beforeAutospacing="off" w:after="0" w:afterAutospacing="off"/>
              <w:rPr>
                <w:rFonts w:ascii="Arial Nova" w:hAnsi="Arial Nova" w:eastAsia="Arial Nova" w:cs="Arial Nova"/>
              </w:rPr>
            </w:pPr>
            <w:r w:rsidRPr="295400AC" w:rsidR="4C58BAB0">
              <w:rPr>
                <w:rFonts w:ascii="Arial Nova" w:hAnsi="Arial Nova" w:eastAsia="Arial Nova" w:cs="Arial Nova"/>
              </w:rPr>
              <w:t>48</w:t>
            </w:r>
          </w:p>
        </w:tc>
        <w:tc>
          <w:tcPr>
            <w:tcW w:w="1037" w:type="dxa"/>
            <w:tcMar/>
            <w:vAlign w:val="center"/>
          </w:tcPr>
          <w:p w:rsidR="4C58BAB0" w:rsidP="295400AC" w:rsidRDefault="4C58BAB0" w14:paraId="1A314A68" w14:textId="1FAE3E2E">
            <w:pPr>
              <w:spacing w:before="0" w:beforeAutospacing="off" w:after="0" w:afterAutospacing="off"/>
              <w:rPr>
                <w:rFonts w:ascii="Arial Nova" w:hAnsi="Arial Nova" w:eastAsia="Arial Nova" w:cs="Arial Nova"/>
              </w:rPr>
            </w:pPr>
            <w:r w:rsidRPr="295400AC" w:rsidR="4C58BAB0">
              <w:rPr>
                <w:rFonts w:ascii="Arial Nova" w:hAnsi="Arial Nova" w:eastAsia="Arial Nova" w:cs="Arial Nova"/>
              </w:rPr>
              <w:t>52</w:t>
            </w:r>
          </w:p>
        </w:tc>
        <w:tc>
          <w:tcPr>
            <w:tcW w:w="1007" w:type="dxa"/>
            <w:tcMar/>
            <w:vAlign w:val="center"/>
          </w:tcPr>
          <w:p w:rsidR="4C58BAB0" w:rsidP="295400AC" w:rsidRDefault="4C58BAB0" w14:paraId="64C5980D" w14:textId="497103E0">
            <w:pPr>
              <w:spacing w:before="0" w:beforeAutospacing="off" w:after="0" w:afterAutospacing="off"/>
              <w:rPr>
                <w:rFonts w:ascii="Arial Nova" w:hAnsi="Arial Nova" w:eastAsia="Arial Nova" w:cs="Arial Nova"/>
              </w:rPr>
            </w:pPr>
            <w:r w:rsidRPr="295400AC" w:rsidR="4C58BAB0">
              <w:rPr>
                <w:rFonts w:ascii="Arial Nova" w:hAnsi="Arial Nova" w:eastAsia="Arial Nova" w:cs="Arial Nova"/>
              </w:rPr>
              <w:t>60</w:t>
            </w:r>
          </w:p>
        </w:tc>
        <w:tc>
          <w:tcPr>
            <w:tcW w:w="1022" w:type="dxa"/>
            <w:tcMar/>
            <w:vAlign w:val="center"/>
          </w:tcPr>
          <w:p w:rsidR="4C58BAB0" w:rsidP="295400AC" w:rsidRDefault="4C58BAB0" w14:paraId="7D187945" w14:textId="66BB984F">
            <w:pPr>
              <w:spacing w:before="0" w:beforeAutospacing="off" w:after="0" w:afterAutospacing="off"/>
              <w:rPr>
                <w:rFonts w:ascii="Arial Nova" w:hAnsi="Arial Nova" w:eastAsia="Arial Nova" w:cs="Arial Nova"/>
              </w:rPr>
            </w:pPr>
            <w:r w:rsidRPr="295400AC" w:rsidR="4C58BAB0">
              <w:rPr>
                <w:rFonts w:ascii="Arial Nova" w:hAnsi="Arial Nova" w:eastAsia="Arial Nova" w:cs="Arial Nova"/>
              </w:rPr>
              <w:t>75</w:t>
            </w:r>
          </w:p>
        </w:tc>
        <w:tc>
          <w:tcPr>
            <w:tcW w:w="1009" w:type="dxa"/>
            <w:tcMar/>
            <w:vAlign w:val="center"/>
          </w:tcPr>
          <w:p w:rsidR="4C58BAB0" w:rsidP="295400AC" w:rsidRDefault="4C58BAB0" w14:paraId="1DB96C75" w14:textId="2A411E48">
            <w:pPr>
              <w:spacing w:before="0" w:beforeAutospacing="off" w:after="0" w:afterAutospacing="off"/>
              <w:rPr>
                <w:rFonts w:ascii="Arial Nova" w:hAnsi="Arial Nova" w:eastAsia="Arial Nova" w:cs="Arial Nova"/>
              </w:rPr>
            </w:pPr>
            <w:r w:rsidRPr="295400AC" w:rsidR="4C58BAB0">
              <w:rPr>
                <w:rFonts w:ascii="Arial Nova" w:hAnsi="Arial Nova" w:eastAsia="Arial Nova" w:cs="Arial Nova"/>
              </w:rPr>
              <w:t>90</w:t>
            </w:r>
          </w:p>
        </w:tc>
      </w:tr>
      <w:tr w:rsidR="295400AC" w:rsidTr="295400AC" w14:paraId="42E70DBE">
        <w:trPr>
          <w:trHeight w:val="300"/>
        </w:trPr>
        <w:tc>
          <w:tcPr>
            <w:tcW w:w="3431" w:type="dxa"/>
            <w:tcMar/>
            <w:vAlign w:val="center"/>
          </w:tcPr>
          <w:p w:rsidR="295400AC" w:rsidP="295400AC" w:rsidRDefault="295400AC" w14:paraId="50F9A3B1" w14:textId="0E29F226">
            <w:pPr>
              <w:spacing w:before="0" w:beforeAutospacing="off" w:after="0" w:afterAutospacing="off"/>
              <w:rPr>
                <w:rFonts w:ascii="Arial Nova" w:hAnsi="Arial Nova" w:eastAsia="Arial Nova" w:cs="Arial Nova"/>
                <w:b w:val="1"/>
                <w:bCs w:val="1"/>
              </w:rPr>
            </w:pPr>
            <w:r w:rsidRPr="295400AC" w:rsidR="295400AC">
              <w:rPr>
                <w:rFonts w:ascii="Arial Nova" w:hAnsi="Arial Nova" w:eastAsia="Arial Nova" w:cs="Arial Nova"/>
                <w:b w:val="1"/>
                <w:bCs w:val="1"/>
              </w:rPr>
              <w:t>Dividend Payout Ratio</w:t>
            </w:r>
          </w:p>
        </w:tc>
        <w:tc>
          <w:tcPr>
            <w:tcW w:w="1021" w:type="dxa"/>
            <w:tcMar/>
            <w:vAlign w:val="center"/>
          </w:tcPr>
          <w:p w:rsidR="295400AC" w:rsidP="295400AC" w:rsidRDefault="295400AC" w14:paraId="2E27B180" w14:textId="2F2C4B85">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30.3%</w:t>
            </w:r>
          </w:p>
        </w:tc>
        <w:tc>
          <w:tcPr>
            <w:tcW w:w="1037" w:type="dxa"/>
            <w:tcMar/>
            <w:vAlign w:val="center"/>
          </w:tcPr>
          <w:p w:rsidR="295400AC" w:rsidP="295400AC" w:rsidRDefault="295400AC" w14:paraId="795A50E0" w14:textId="2D4B74E3">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25.5%</w:t>
            </w:r>
          </w:p>
        </w:tc>
        <w:tc>
          <w:tcPr>
            <w:tcW w:w="1007" w:type="dxa"/>
            <w:tcMar/>
            <w:vAlign w:val="center"/>
          </w:tcPr>
          <w:p w:rsidR="295400AC" w:rsidP="295400AC" w:rsidRDefault="295400AC" w14:paraId="098EDC7E" w14:textId="267B900E">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33.5%</w:t>
            </w:r>
          </w:p>
        </w:tc>
        <w:tc>
          <w:tcPr>
            <w:tcW w:w="1022" w:type="dxa"/>
            <w:tcMar/>
            <w:vAlign w:val="center"/>
          </w:tcPr>
          <w:p w:rsidR="295400AC" w:rsidP="295400AC" w:rsidRDefault="295400AC" w14:paraId="0FDE1FB1" w14:textId="7950FCF6">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20.4%</w:t>
            </w:r>
          </w:p>
        </w:tc>
        <w:tc>
          <w:tcPr>
            <w:tcW w:w="1009" w:type="dxa"/>
            <w:tcMar/>
            <w:vAlign w:val="center"/>
          </w:tcPr>
          <w:p w:rsidR="295400AC" w:rsidP="295400AC" w:rsidRDefault="295400AC" w14:paraId="611A2265" w14:textId="4EBEEC4A">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25.0%</w:t>
            </w:r>
          </w:p>
        </w:tc>
      </w:tr>
      <w:tr w:rsidR="295400AC" w:rsidTr="295400AC" w14:paraId="3068A6E1">
        <w:trPr>
          <w:trHeight w:val="300"/>
        </w:trPr>
        <w:tc>
          <w:tcPr>
            <w:tcW w:w="3431" w:type="dxa"/>
            <w:tcMar/>
            <w:vAlign w:val="center"/>
          </w:tcPr>
          <w:p w:rsidR="295400AC" w:rsidP="295400AC" w:rsidRDefault="295400AC" w14:paraId="29FC1BC4" w14:textId="79929734">
            <w:pPr>
              <w:spacing w:before="0" w:beforeAutospacing="off" w:after="0" w:afterAutospacing="off"/>
              <w:rPr>
                <w:rFonts w:ascii="Arial Nova" w:hAnsi="Arial Nova" w:eastAsia="Arial Nova" w:cs="Arial Nova"/>
                <w:b w:val="1"/>
                <w:bCs w:val="1"/>
              </w:rPr>
            </w:pPr>
            <w:r w:rsidRPr="295400AC" w:rsidR="295400AC">
              <w:rPr>
                <w:rFonts w:ascii="Arial Nova" w:hAnsi="Arial Nova" w:eastAsia="Arial Nova" w:cs="Arial Nova"/>
                <w:b w:val="1"/>
                <w:bCs w:val="1"/>
              </w:rPr>
              <w:t>Operating Margin</w:t>
            </w:r>
          </w:p>
        </w:tc>
        <w:tc>
          <w:tcPr>
            <w:tcW w:w="1021" w:type="dxa"/>
            <w:tcMar/>
            <w:vAlign w:val="center"/>
          </w:tcPr>
          <w:p w:rsidR="295400AC" w:rsidP="295400AC" w:rsidRDefault="295400AC" w14:paraId="73013A91" w14:textId="3D528FF7">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8.1%</w:t>
            </w:r>
          </w:p>
        </w:tc>
        <w:tc>
          <w:tcPr>
            <w:tcW w:w="1037" w:type="dxa"/>
            <w:tcMar/>
            <w:vAlign w:val="center"/>
          </w:tcPr>
          <w:p w:rsidR="295400AC" w:rsidP="295400AC" w:rsidRDefault="295400AC" w14:paraId="193313CE" w14:textId="5D3D9459">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9.5%</w:t>
            </w:r>
          </w:p>
        </w:tc>
        <w:tc>
          <w:tcPr>
            <w:tcW w:w="1007" w:type="dxa"/>
            <w:tcMar/>
            <w:vAlign w:val="center"/>
          </w:tcPr>
          <w:p w:rsidR="295400AC" w:rsidP="295400AC" w:rsidRDefault="295400AC" w14:paraId="069A01B5" w14:textId="1E3730FB">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7.3%</w:t>
            </w:r>
          </w:p>
        </w:tc>
        <w:tc>
          <w:tcPr>
            <w:tcW w:w="1022" w:type="dxa"/>
            <w:tcMar/>
            <w:vAlign w:val="center"/>
          </w:tcPr>
          <w:p w:rsidR="295400AC" w:rsidP="295400AC" w:rsidRDefault="295400AC" w14:paraId="5CA2B6C8" w14:textId="10F3AFC0">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11.9%</w:t>
            </w:r>
          </w:p>
        </w:tc>
        <w:tc>
          <w:tcPr>
            <w:tcW w:w="1009" w:type="dxa"/>
            <w:tcMar/>
            <w:vAlign w:val="center"/>
          </w:tcPr>
          <w:p w:rsidR="295400AC" w:rsidP="295400AC" w:rsidRDefault="295400AC" w14:paraId="00E8563B" w14:textId="47E57C93">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~8.5%</w:t>
            </w:r>
          </w:p>
        </w:tc>
      </w:tr>
    </w:tbl>
    <w:p w:rsidR="328D21AB" w:rsidP="295400AC" w:rsidRDefault="328D21AB" w14:paraId="6B042CCC" w14:textId="45BAD148">
      <w:pPr>
        <w:pStyle w:val="Normal"/>
        <w:rPr>
          <w:noProof w:val="0"/>
          <w:lang w:val="en-GB"/>
        </w:rPr>
      </w:pPr>
    </w:p>
    <w:p w:rsidR="328D21AB" w:rsidP="295400AC" w:rsidRDefault="328D21AB" w14:paraId="5EEC84E9" w14:textId="48E30031">
      <w:pPr>
        <w:pStyle w:val="Heading2"/>
        <w:bidi w:val="0"/>
        <w:spacing w:before="299" w:beforeAutospacing="off" w:after="299" w:afterAutospacing="off"/>
        <w:rPr>
          <w:rFonts w:ascii="Arial" w:hAnsi="Arial" w:eastAsia="Arial" w:cs="Arial"/>
          <w:b w:val="1"/>
          <w:bCs w:val="1"/>
          <w:noProof w:val="0"/>
          <w:color w:val="auto"/>
          <w:sz w:val="28"/>
          <w:szCs w:val="28"/>
          <w:lang w:val="en-GB"/>
        </w:rPr>
      </w:pPr>
    </w:p>
    <w:p w:rsidR="328D21AB" w:rsidP="295400AC" w:rsidRDefault="328D21AB" w14:paraId="2930C8EE" w14:textId="3FD8A7F2">
      <w:pPr>
        <w:pStyle w:val="Normal"/>
        <w:bidi w:val="0"/>
        <w:rPr>
          <w:noProof w:val="0"/>
          <w:lang w:val="en-GB"/>
        </w:rPr>
      </w:pPr>
    </w:p>
    <w:p w:rsidR="328D21AB" w:rsidP="295400AC" w:rsidRDefault="328D21AB" w14:paraId="23A5DD5B" w14:textId="2D8CC1B9">
      <w:pPr>
        <w:pStyle w:val="Normal"/>
        <w:bidi w:val="0"/>
        <w:rPr>
          <w:noProof w:val="0"/>
          <w:lang w:val="en-GB"/>
        </w:rPr>
      </w:pPr>
    </w:p>
    <w:p w:rsidR="328D21AB" w:rsidP="295400AC" w:rsidRDefault="328D21AB" w14:paraId="3B55937A" w14:textId="75D75227">
      <w:pPr>
        <w:pStyle w:val="Normal"/>
        <w:bidi w:val="0"/>
        <w:rPr>
          <w:noProof w:val="0"/>
          <w:lang w:val="en-GB"/>
        </w:rPr>
      </w:pPr>
    </w:p>
    <w:p w:rsidR="328D21AB" w:rsidP="295400AC" w:rsidRDefault="328D21AB" w14:paraId="4CF1ADD7" w14:textId="19D5E8BE">
      <w:pPr>
        <w:pStyle w:val="Heading2"/>
        <w:bidi w:val="0"/>
        <w:spacing w:before="299" w:beforeAutospacing="off" w:after="299" w:afterAutospacing="off"/>
        <w:rPr>
          <w:rFonts w:ascii="Arial" w:hAnsi="Arial" w:eastAsia="Arial" w:cs="Arial"/>
          <w:b w:val="1"/>
          <w:bCs w:val="1"/>
          <w:noProof w:val="0"/>
          <w:color w:val="auto"/>
          <w:sz w:val="28"/>
          <w:szCs w:val="28"/>
          <w:lang w:val="en-GB"/>
        </w:rPr>
      </w:pPr>
      <w:bookmarkStart w:name="_Toc2096422557" w:id="1370354907"/>
      <w:r w:rsidRPr="295400AC" w:rsidR="72E1880A">
        <w:rPr>
          <w:rFonts w:ascii="Arial" w:hAnsi="Arial" w:eastAsia="Arial" w:cs="Arial"/>
          <w:b w:val="1"/>
          <w:bCs w:val="1"/>
          <w:noProof w:val="0"/>
          <w:color w:val="auto"/>
          <w:sz w:val="28"/>
          <w:szCs w:val="28"/>
          <w:lang w:val="en-GB"/>
        </w:rPr>
        <w:t>4</w:t>
      </w:r>
      <w:r w:rsidRPr="295400AC" w:rsidR="6CD5571C">
        <w:rPr>
          <w:rFonts w:ascii="Arial" w:hAnsi="Arial" w:eastAsia="Arial" w:cs="Arial"/>
          <w:b w:val="1"/>
          <w:bCs w:val="1"/>
          <w:noProof w:val="0"/>
          <w:color w:val="auto"/>
          <w:sz w:val="28"/>
          <w:szCs w:val="28"/>
          <w:lang w:val="en-GB"/>
        </w:rPr>
        <w:t>.2 Dividend Payout Ratio</w:t>
      </w:r>
      <w:bookmarkEnd w:id="1370354907"/>
    </w:p>
    <w:p w:rsidR="328D21AB" w:rsidP="295400AC" w:rsidRDefault="328D21AB" w14:paraId="24112229" w14:textId="2E57F487">
      <w:pPr>
        <w:pStyle w:val="Normal"/>
        <w:bidi w:val="0"/>
        <w:spacing w:before="240" w:beforeAutospacing="off" w:after="240" w:afterAutospacing="off"/>
        <w:rPr>
          <w:rFonts w:ascii="Arial" w:hAnsi="Arial" w:eastAsia="Arial" w:cs="Arial"/>
          <w:b w:val="1"/>
          <w:bCs w:val="1"/>
          <w:noProof w:val="0"/>
          <w:sz w:val="22"/>
          <w:szCs w:val="22"/>
          <w:lang w:val="en-GB"/>
        </w:rPr>
      </w:pPr>
      <w:r w:rsidRPr="295400AC" w:rsidR="6CD5571C">
        <w:rPr>
          <w:rFonts w:ascii="Arial" w:hAnsi="Arial" w:eastAsia="Arial" w:cs="Arial"/>
          <w:b w:val="1"/>
          <w:bCs w:val="1"/>
          <w:noProof w:val="0"/>
          <w:sz w:val="22"/>
          <w:szCs w:val="22"/>
          <w:lang w:val="en-GB"/>
        </w:rPr>
        <w:t>Formula:</w:t>
      </w:r>
      <w:r w:rsidRPr="295400AC" w:rsidR="6A63FBE5">
        <w:rPr>
          <w:rFonts w:ascii="Arial" w:hAnsi="Arial" w:eastAsia="Arial" w:cs="Arial"/>
          <w:b w:val="1"/>
          <w:bCs w:val="1"/>
          <w:noProof w:val="0"/>
          <w:color w:val="auto"/>
          <w:sz w:val="24"/>
          <w:szCs w:val="24"/>
          <w:lang w:val="en-GB"/>
        </w:rPr>
        <w:t xml:space="preserve"> </w:t>
      </w:r>
      <w:r w:rsidRPr="295400AC" w:rsidR="6A63FBE5">
        <w:rPr>
          <w:rFonts w:ascii="Arial" w:hAnsi="Arial" w:eastAsia="Arial" w:cs="Arial"/>
          <w:b w:val="1"/>
          <w:bCs w:val="1"/>
          <w:noProof w:val="0"/>
          <w:color w:val="auto"/>
          <w:sz w:val="24"/>
          <w:szCs w:val="24"/>
          <w:lang w:val="en-GB"/>
        </w:rPr>
        <w:t xml:space="preserve">DPS=Number of Shares </w:t>
      </w:r>
      <w:r w:rsidRPr="295400AC" w:rsidR="6A63FBE5">
        <w:rPr>
          <w:rFonts w:ascii="Arial" w:hAnsi="Arial" w:eastAsia="Arial" w:cs="Arial"/>
          <w:b w:val="1"/>
          <w:bCs w:val="1"/>
          <w:noProof w:val="0"/>
          <w:color w:val="auto"/>
          <w:sz w:val="24"/>
          <w:szCs w:val="24"/>
          <w:lang w:val="en-GB"/>
        </w:rPr>
        <w:t>Outstanding/Total</w:t>
      </w:r>
      <w:r w:rsidRPr="295400AC" w:rsidR="6A63FBE5">
        <w:rPr>
          <w:rFonts w:ascii="Arial" w:hAnsi="Arial" w:eastAsia="Arial" w:cs="Arial"/>
          <w:b w:val="1"/>
          <w:bCs w:val="1"/>
          <w:noProof w:val="0"/>
          <w:color w:val="auto"/>
          <w:sz w:val="24"/>
          <w:szCs w:val="24"/>
          <w:lang w:val="en-GB"/>
        </w:rPr>
        <w:t xml:space="preserve"> Dividends  </w:t>
      </w:r>
    </w:p>
    <w:p w:rsidR="328D21AB" w:rsidP="295400AC" w:rsidRDefault="328D21AB" w14:paraId="0775C507" w14:textId="7EE7810F">
      <w:pPr>
        <w:bidi w:val="0"/>
        <w:spacing w:before="240" w:beforeAutospacing="off" w:after="240" w:afterAutospacing="off"/>
      </w:pPr>
      <w:r w:rsidRPr="295400AC" w:rsidR="6CD5571C">
        <w:rPr>
          <w:rFonts w:ascii="Arial" w:hAnsi="Arial" w:eastAsia="Arial" w:cs="Arial"/>
          <w:b w:val="1"/>
          <w:bCs w:val="1"/>
          <w:noProof w:val="0"/>
          <w:sz w:val="22"/>
          <w:szCs w:val="22"/>
          <w:lang w:val="en-GB"/>
        </w:rPr>
        <w:t>Toyota Dividend Payout (</w:t>
      </w:r>
      <w:r w:rsidRPr="295400AC" w:rsidR="6CD5571C">
        <w:rPr>
          <w:rFonts w:ascii="Arial" w:hAnsi="Arial" w:eastAsia="Arial" w:cs="Arial"/>
          <w:b w:val="1"/>
          <w:bCs w:val="1"/>
          <w:noProof w:val="0"/>
          <w:sz w:val="22"/>
          <w:szCs w:val="22"/>
          <w:lang w:val="en-GB"/>
        </w:rPr>
        <w:t>FinanceCharts</w:t>
      </w:r>
      <w:r w:rsidRPr="295400AC" w:rsidR="6CD5571C">
        <w:rPr>
          <w:rFonts w:ascii="Arial" w:hAnsi="Arial" w:eastAsia="Arial" w:cs="Arial"/>
          <w:b w:val="1"/>
          <w:bCs w:val="1"/>
          <w:noProof w:val="0"/>
          <w:sz w:val="22"/>
          <w:szCs w:val="22"/>
          <w:lang w:val="en-GB"/>
        </w:rPr>
        <w:t>):</w:t>
      </w:r>
    </w:p>
    <w:tbl>
      <w:tblPr>
        <w:tblStyle w:val="TableGrid"/>
        <w:bidiVisual w:val="0"/>
        <w:tblW w:w="0" w:type="auto"/>
        <w:tblLook w:val="06A0" w:firstRow="1" w:lastRow="0" w:firstColumn="1" w:lastColumn="0" w:noHBand="1" w:noVBand="1"/>
      </w:tblPr>
      <w:tblGrid>
        <w:gridCol w:w="4680"/>
        <w:gridCol w:w="4680"/>
      </w:tblGrid>
      <w:tr w:rsidR="295400AC" w:rsidTr="295400AC" w14:paraId="7F4589DF">
        <w:trPr>
          <w:trHeight w:val="300"/>
        </w:trPr>
        <w:tc>
          <w:tcPr>
            <w:tcW w:w="4680" w:type="dxa"/>
            <w:tcMar/>
          </w:tcPr>
          <w:p w:rsidR="13E6DFC3" w:rsidP="295400AC" w:rsidRDefault="13E6DFC3" w14:paraId="1357C7A8" w14:textId="793CDAC7">
            <w:pPr>
              <w:pStyle w:val="Normal"/>
              <w:bidi w:val="0"/>
              <w:rPr>
                <w:rFonts w:ascii="Arial" w:hAnsi="Arial" w:eastAsia="Arial" w:cs="Arial"/>
                <w:b w:val="1"/>
                <w:bCs w:val="1"/>
                <w:noProof w:val="0"/>
                <w:sz w:val="22"/>
                <w:szCs w:val="22"/>
                <w:lang w:val="en-GB"/>
              </w:rPr>
            </w:pPr>
            <w:r w:rsidRPr="295400AC" w:rsidR="13E6DFC3">
              <w:rPr>
                <w:rFonts w:ascii="Arial" w:hAnsi="Arial" w:eastAsia="Arial" w:cs="Arial"/>
                <w:b w:val="1"/>
                <w:bCs w:val="1"/>
                <w:noProof w:val="0"/>
                <w:sz w:val="22"/>
                <w:szCs w:val="22"/>
                <w:lang w:val="en-GB"/>
              </w:rPr>
              <w:t>Year</w:t>
            </w:r>
          </w:p>
        </w:tc>
        <w:tc>
          <w:tcPr>
            <w:tcW w:w="4680" w:type="dxa"/>
            <w:tcMar/>
          </w:tcPr>
          <w:p w:rsidR="13E6DFC3" w:rsidP="295400AC" w:rsidRDefault="13E6DFC3" w14:paraId="0C474998" w14:textId="62FF5852">
            <w:pPr>
              <w:pStyle w:val="Normal"/>
              <w:bidi w:val="0"/>
              <w:rPr>
                <w:rFonts w:ascii="Arial" w:hAnsi="Arial" w:eastAsia="Arial" w:cs="Arial"/>
                <w:b w:val="1"/>
                <w:bCs w:val="1"/>
                <w:noProof w:val="0"/>
                <w:sz w:val="22"/>
                <w:szCs w:val="22"/>
                <w:lang w:val="en-GB"/>
              </w:rPr>
            </w:pPr>
            <w:r w:rsidRPr="295400AC" w:rsidR="13E6DFC3">
              <w:rPr>
                <w:rFonts w:ascii="Arial" w:hAnsi="Arial" w:eastAsia="Arial" w:cs="Arial"/>
                <w:b w:val="1"/>
                <w:bCs w:val="1"/>
                <w:noProof w:val="0"/>
                <w:sz w:val="22"/>
                <w:szCs w:val="22"/>
                <w:lang w:val="en-GB"/>
              </w:rPr>
              <w:t>Payout%</w:t>
            </w:r>
          </w:p>
        </w:tc>
      </w:tr>
      <w:tr w:rsidR="295400AC" w:rsidTr="295400AC" w14:paraId="6E495579">
        <w:trPr>
          <w:trHeight w:val="300"/>
        </w:trPr>
        <w:tc>
          <w:tcPr>
            <w:tcW w:w="4680" w:type="dxa"/>
            <w:tcMar/>
          </w:tcPr>
          <w:p w:rsidR="13E6DFC3" w:rsidP="295400AC" w:rsidRDefault="13E6DFC3" w14:paraId="66CE63E2" w14:textId="57CB7C0D">
            <w:pPr>
              <w:pStyle w:val="Normal"/>
              <w:bidi w:val="0"/>
              <w:rPr>
                <w:rFonts w:ascii="Arial" w:hAnsi="Arial" w:eastAsia="Arial" w:cs="Arial"/>
                <w:b w:val="1"/>
                <w:bCs w:val="1"/>
                <w:noProof w:val="0"/>
                <w:sz w:val="22"/>
                <w:szCs w:val="22"/>
                <w:lang w:val="en-GB"/>
              </w:rPr>
            </w:pPr>
            <w:r w:rsidRPr="295400AC" w:rsidR="13E6DFC3">
              <w:rPr>
                <w:rFonts w:ascii="Arial" w:hAnsi="Arial" w:eastAsia="Arial" w:cs="Arial"/>
                <w:b w:val="1"/>
                <w:bCs w:val="1"/>
                <w:noProof w:val="0"/>
                <w:sz w:val="22"/>
                <w:szCs w:val="22"/>
                <w:lang w:val="en-GB"/>
              </w:rPr>
              <w:t>2021</w:t>
            </w:r>
          </w:p>
        </w:tc>
        <w:tc>
          <w:tcPr>
            <w:tcW w:w="4680" w:type="dxa"/>
            <w:tcMar/>
          </w:tcPr>
          <w:p w:rsidR="13E6DFC3" w:rsidP="295400AC" w:rsidRDefault="13E6DFC3" w14:paraId="18EA775A" w14:textId="5492F3A3">
            <w:pPr>
              <w:pStyle w:val="Normal"/>
              <w:bidi w:val="0"/>
              <w:rPr>
                <w:rFonts w:ascii="Arial" w:hAnsi="Arial" w:eastAsia="Arial" w:cs="Arial"/>
                <w:b w:val="1"/>
                <w:bCs w:val="1"/>
                <w:noProof w:val="0"/>
                <w:sz w:val="22"/>
                <w:szCs w:val="22"/>
                <w:lang w:val="en-GB"/>
              </w:rPr>
            </w:pPr>
            <w:r w:rsidRPr="295400AC" w:rsidR="13E6DFC3">
              <w:rPr>
                <w:rFonts w:ascii="Arial" w:hAnsi="Arial" w:eastAsia="Arial" w:cs="Arial"/>
                <w:b w:val="1"/>
                <w:bCs w:val="1"/>
                <w:noProof w:val="0"/>
                <w:sz w:val="22"/>
                <w:szCs w:val="22"/>
                <w:lang w:val="en-GB"/>
              </w:rPr>
              <w:t>29.70%</w:t>
            </w:r>
          </w:p>
        </w:tc>
      </w:tr>
      <w:tr w:rsidR="295400AC" w:rsidTr="295400AC" w14:paraId="7C8673E7">
        <w:trPr>
          <w:trHeight w:val="300"/>
        </w:trPr>
        <w:tc>
          <w:tcPr>
            <w:tcW w:w="4680" w:type="dxa"/>
            <w:tcMar/>
          </w:tcPr>
          <w:p w:rsidR="13E6DFC3" w:rsidP="295400AC" w:rsidRDefault="13E6DFC3" w14:paraId="68B6A452" w14:textId="362BE3ED">
            <w:pPr>
              <w:pStyle w:val="Normal"/>
              <w:bidi w:val="0"/>
              <w:rPr>
                <w:rFonts w:ascii="Arial" w:hAnsi="Arial" w:eastAsia="Arial" w:cs="Arial"/>
                <w:b w:val="1"/>
                <w:bCs w:val="1"/>
                <w:noProof w:val="0"/>
                <w:sz w:val="22"/>
                <w:szCs w:val="22"/>
                <w:lang w:val="en-GB"/>
              </w:rPr>
            </w:pPr>
            <w:r w:rsidRPr="295400AC" w:rsidR="13E6DFC3">
              <w:rPr>
                <w:rFonts w:ascii="Arial" w:hAnsi="Arial" w:eastAsia="Arial" w:cs="Arial"/>
                <w:b w:val="1"/>
                <w:bCs w:val="1"/>
                <w:noProof w:val="0"/>
                <w:sz w:val="22"/>
                <w:szCs w:val="22"/>
                <w:lang w:val="en-GB"/>
              </w:rPr>
              <w:t>2022</w:t>
            </w:r>
          </w:p>
        </w:tc>
        <w:tc>
          <w:tcPr>
            <w:tcW w:w="4680" w:type="dxa"/>
            <w:tcMar/>
          </w:tcPr>
          <w:p w:rsidR="13E6DFC3" w:rsidP="295400AC" w:rsidRDefault="13E6DFC3" w14:paraId="6FECC83F" w14:textId="2C495EEA">
            <w:pPr>
              <w:pStyle w:val="Normal"/>
              <w:bidi w:val="0"/>
              <w:rPr>
                <w:rFonts w:ascii="Arial" w:hAnsi="Arial" w:eastAsia="Arial" w:cs="Arial"/>
                <w:b w:val="1"/>
                <w:bCs w:val="1"/>
                <w:noProof w:val="0"/>
                <w:sz w:val="22"/>
                <w:szCs w:val="22"/>
                <w:lang w:val="en-GB"/>
              </w:rPr>
            </w:pPr>
            <w:r w:rsidRPr="295400AC" w:rsidR="13E6DFC3">
              <w:rPr>
                <w:rFonts w:ascii="Arial" w:hAnsi="Arial" w:eastAsia="Arial" w:cs="Arial"/>
                <w:b w:val="1"/>
                <w:bCs w:val="1"/>
                <w:noProof w:val="0"/>
                <w:sz w:val="22"/>
                <w:szCs w:val="22"/>
                <w:lang w:val="en-GB"/>
              </w:rPr>
              <w:t>27%</w:t>
            </w:r>
          </w:p>
        </w:tc>
      </w:tr>
      <w:tr w:rsidR="295400AC" w:rsidTr="295400AC" w14:paraId="19C2AB1B">
        <w:trPr>
          <w:trHeight w:val="300"/>
        </w:trPr>
        <w:tc>
          <w:tcPr>
            <w:tcW w:w="4680" w:type="dxa"/>
            <w:tcMar/>
          </w:tcPr>
          <w:p w:rsidR="13E6DFC3" w:rsidP="295400AC" w:rsidRDefault="13E6DFC3" w14:paraId="79A562DC" w14:textId="103236C1">
            <w:pPr>
              <w:pStyle w:val="Normal"/>
              <w:bidi w:val="0"/>
              <w:rPr>
                <w:rFonts w:ascii="Arial" w:hAnsi="Arial" w:eastAsia="Arial" w:cs="Arial"/>
                <w:b w:val="1"/>
                <w:bCs w:val="1"/>
                <w:noProof w:val="0"/>
                <w:sz w:val="22"/>
                <w:szCs w:val="22"/>
                <w:lang w:val="en-GB"/>
              </w:rPr>
            </w:pPr>
            <w:r w:rsidRPr="295400AC" w:rsidR="13E6DFC3">
              <w:rPr>
                <w:rFonts w:ascii="Arial" w:hAnsi="Arial" w:eastAsia="Arial" w:cs="Arial"/>
                <w:b w:val="1"/>
                <w:bCs w:val="1"/>
                <w:noProof w:val="0"/>
                <w:sz w:val="22"/>
                <w:szCs w:val="22"/>
                <w:lang w:val="en-GB"/>
              </w:rPr>
              <w:t>2023</w:t>
            </w:r>
          </w:p>
        </w:tc>
        <w:tc>
          <w:tcPr>
            <w:tcW w:w="4680" w:type="dxa"/>
            <w:tcMar/>
          </w:tcPr>
          <w:p w:rsidR="13E6DFC3" w:rsidP="295400AC" w:rsidRDefault="13E6DFC3" w14:paraId="76648A95" w14:textId="33EFB526">
            <w:pPr>
              <w:pStyle w:val="Normal"/>
              <w:bidi w:val="0"/>
              <w:rPr>
                <w:rFonts w:ascii="Arial" w:hAnsi="Arial" w:eastAsia="Arial" w:cs="Arial"/>
                <w:b w:val="1"/>
                <w:bCs w:val="1"/>
                <w:noProof w:val="0"/>
                <w:sz w:val="22"/>
                <w:szCs w:val="22"/>
                <w:lang w:val="en-GB"/>
              </w:rPr>
            </w:pPr>
            <w:r w:rsidRPr="295400AC" w:rsidR="13E6DFC3">
              <w:rPr>
                <w:rFonts w:ascii="Arial" w:hAnsi="Arial" w:eastAsia="Arial" w:cs="Arial"/>
                <w:b w:val="1"/>
                <w:bCs w:val="1"/>
                <w:noProof w:val="0"/>
                <w:sz w:val="22"/>
                <w:szCs w:val="22"/>
                <w:lang w:val="en-GB"/>
              </w:rPr>
              <w:t>21.11%</w:t>
            </w:r>
          </w:p>
          <w:p w:rsidR="13E6DFC3" w:rsidP="295400AC" w:rsidRDefault="13E6DFC3" w14:paraId="266786D9" w14:textId="63938976">
            <w:pPr>
              <w:pStyle w:val="Normal"/>
              <w:bidi w:val="0"/>
              <w:rPr>
                <w:rFonts w:ascii="Arial" w:hAnsi="Arial" w:eastAsia="Arial" w:cs="Arial"/>
                <w:b w:val="1"/>
                <w:bCs w:val="1"/>
                <w:noProof w:val="0"/>
                <w:sz w:val="22"/>
                <w:szCs w:val="22"/>
                <w:lang w:val="en-GB"/>
              </w:rPr>
            </w:pPr>
            <w:r w:rsidRPr="295400AC" w:rsidR="13E6DFC3">
              <w:rPr>
                <w:rFonts w:ascii="Arial" w:hAnsi="Arial" w:eastAsia="Arial" w:cs="Arial"/>
                <w:b w:val="1"/>
                <w:bCs w:val="1"/>
                <w:noProof w:val="0"/>
                <w:sz w:val="22"/>
                <w:szCs w:val="22"/>
                <w:lang w:val="en-GB"/>
              </w:rPr>
              <w:t>17.80-</w:t>
            </w:r>
          </w:p>
        </w:tc>
      </w:tr>
      <w:tr w:rsidR="295400AC" w:rsidTr="295400AC" w14:paraId="586AFDE6">
        <w:trPr>
          <w:trHeight w:val="300"/>
        </w:trPr>
        <w:tc>
          <w:tcPr>
            <w:tcW w:w="4680" w:type="dxa"/>
            <w:tcMar/>
          </w:tcPr>
          <w:p w:rsidR="13E6DFC3" w:rsidP="295400AC" w:rsidRDefault="13E6DFC3" w14:paraId="6F929E55" w14:textId="33452D08">
            <w:pPr>
              <w:pStyle w:val="Normal"/>
              <w:bidi w:val="0"/>
              <w:rPr>
                <w:rFonts w:ascii="Arial" w:hAnsi="Arial" w:eastAsia="Arial" w:cs="Arial"/>
                <w:b w:val="1"/>
                <w:bCs w:val="1"/>
                <w:noProof w:val="0"/>
                <w:sz w:val="22"/>
                <w:szCs w:val="22"/>
                <w:lang w:val="en-GB"/>
              </w:rPr>
            </w:pPr>
            <w:r w:rsidRPr="295400AC" w:rsidR="13E6DFC3">
              <w:rPr>
                <w:rFonts w:ascii="Arial" w:hAnsi="Arial" w:eastAsia="Arial" w:cs="Arial"/>
                <w:b w:val="1"/>
                <w:bCs w:val="1"/>
                <w:noProof w:val="0"/>
                <w:sz w:val="22"/>
                <w:szCs w:val="22"/>
                <w:lang w:val="en-GB"/>
              </w:rPr>
              <w:t>2024</w:t>
            </w:r>
          </w:p>
        </w:tc>
        <w:tc>
          <w:tcPr>
            <w:tcW w:w="4680" w:type="dxa"/>
            <w:tcMar/>
          </w:tcPr>
          <w:p w:rsidR="13E6DFC3" w:rsidP="295400AC" w:rsidRDefault="13E6DFC3" w14:paraId="38F197E0" w14:textId="636B7481">
            <w:pPr>
              <w:pStyle w:val="Normal"/>
              <w:bidi w:val="0"/>
              <w:rPr>
                <w:rFonts w:ascii="Arial" w:hAnsi="Arial" w:eastAsia="Arial" w:cs="Arial"/>
                <w:b w:val="1"/>
                <w:bCs w:val="1"/>
                <w:noProof w:val="0"/>
                <w:sz w:val="22"/>
                <w:szCs w:val="22"/>
                <w:lang w:val="en-GB"/>
              </w:rPr>
            </w:pPr>
            <w:r w:rsidRPr="295400AC" w:rsidR="13E6DFC3">
              <w:rPr>
                <w:rFonts w:ascii="Arial" w:hAnsi="Arial" w:eastAsia="Arial" w:cs="Arial"/>
                <w:b w:val="1"/>
                <w:bCs w:val="1"/>
                <w:noProof w:val="0"/>
                <w:sz w:val="22"/>
                <w:szCs w:val="22"/>
                <w:lang w:val="en-GB"/>
              </w:rPr>
              <w:t>23.74%</w:t>
            </w:r>
          </w:p>
        </w:tc>
      </w:tr>
      <w:tr w:rsidR="295400AC" w:rsidTr="295400AC" w14:paraId="4614A4F3">
        <w:trPr>
          <w:trHeight w:val="300"/>
        </w:trPr>
        <w:tc>
          <w:tcPr>
            <w:tcW w:w="4680" w:type="dxa"/>
            <w:tcMar/>
          </w:tcPr>
          <w:p w:rsidR="13E6DFC3" w:rsidP="295400AC" w:rsidRDefault="13E6DFC3" w14:paraId="0FC44294" w14:textId="6C435319">
            <w:pPr>
              <w:pStyle w:val="Normal"/>
              <w:bidi w:val="0"/>
              <w:rPr>
                <w:rFonts w:ascii="Arial" w:hAnsi="Arial" w:eastAsia="Arial" w:cs="Arial"/>
                <w:b w:val="1"/>
                <w:bCs w:val="1"/>
                <w:noProof w:val="0"/>
                <w:sz w:val="22"/>
                <w:szCs w:val="22"/>
                <w:lang w:val="en-GB"/>
              </w:rPr>
            </w:pPr>
            <w:r w:rsidRPr="295400AC" w:rsidR="13E6DFC3">
              <w:rPr>
                <w:rFonts w:ascii="Arial" w:hAnsi="Arial" w:eastAsia="Arial" w:cs="Arial"/>
                <w:b w:val="1"/>
                <w:bCs w:val="1"/>
                <w:noProof w:val="0"/>
                <w:sz w:val="22"/>
                <w:szCs w:val="22"/>
                <w:lang w:val="en-GB"/>
              </w:rPr>
              <w:t>2025</w:t>
            </w:r>
          </w:p>
        </w:tc>
        <w:tc>
          <w:tcPr>
            <w:tcW w:w="4680" w:type="dxa"/>
            <w:tcMar/>
          </w:tcPr>
          <w:p w:rsidR="13E6DFC3" w:rsidP="295400AC" w:rsidRDefault="13E6DFC3" w14:paraId="1642E481" w14:textId="710F0C4B">
            <w:pPr>
              <w:pStyle w:val="Normal"/>
              <w:bidi w:val="0"/>
              <w:rPr>
                <w:rFonts w:ascii="Arial" w:hAnsi="Arial" w:eastAsia="Arial" w:cs="Arial"/>
                <w:b w:val="1"/>
                <w:bCs w:val="1"/>
                <w:noProof w:val="0"/>
                <w:sz w:val="22"/>
                <w:szCs w:val="22"/>
                <w:lang w:val="en-GB"/>
              </w:rPr>
            </w:pPr>
            <w:r w:rsidRPr="295400AC" w:rsidR="13E6DFC3">
              <w:rPr>
                <w:rFonts w:ascii="Arial" w:hAnsi="Arial" w:eastAsia="Arial" w:cs="Arial"/>
                <w:b w:val="1"/>
                <w:bCs w:val="1"/>
                <w:noProof w:val="0"/>
                <w:sz w:val="22"/>
                <w:szCs w:val="22"/>
                <w:lang w:val="en-GB"/>
              </w:rPr>
              <w:t>33.53%</w:t>
            </w:r>
          </w:p>
        </w:tc>
      </w:tr>
    </w:tbl>
    <w:p w:rsidR="328D21AB" w:rsidP="295400AC" w:rsidRDefault="328D21AB" w14:paraId="2F2F4527" w14:textId="6FDF674D">
      <w:pPr>
        <w:pStyle w:val="Normal"/>
        <w:suppressLineNumbers w:val="0"/>
        <w:bidi w:val="0"/>
        <w:spacing w:before="240" w:beforeAutospacing="off" w:after="240" w:afterAutospacing="off" w:line="279" w:lineRule="auto"/>
        <w:ind w:left="0" w:right="0"/>
        <w:jc w:val="left"/>
        <w:rPr>
          <w:rFonts w:ascii="Arial" w:hAnsi="Arial" w:eastAsia="Arial" w:cs="Arial"/>
          <w:b w:val="1"/>
          <w:bCs w:val="1"/>
          <w:noProof w:val="0"/>
          <w:sz w:val="22"/>
          <w:szCs w:val="22"/>
          <w:lang w:val="en-GB"/>
        </w:rPr>
      </w:pPr>
      <w:r w:rsidRPr="295400AC" w:rsidR="6CD5571C">
        <w:rPr>
          <w:rFonts w:ascii="Arial" w:hAnsi="Arial" w:eastAsia="Arial" w:cs="Arial"/>
          <w:b w:val="1"/>
          <w:bCs w:val="1"/>
          <w:noProof w:val="0"/>
          <w:sz w:val="22"/>
          <w:szCs w:val="22"/>
          <w:lang w:val="en-GB"/>
        </w:rPr>
        <w:t>Interpretation:</w:t>
      </w:r>
      <w:r w:rsidRPr="295400AC" w:rsidR="6CD5571C">
        <w:rPr>
          <w:rFonts w:ascii="Arial" w:hAnsi="Arial" w:eastAsia="Arial" w:cs="Arial"/>
          <w:noProof w:val="0"/>
          <w:sz w:val="22"/>
          <w:szCs w:val="22"/>
          <w:lang w:val="en-GB"/>
        </w:rPr>
        <w:t xml:space="preserve"> Toyota </w:t>
      </w:r>
      <w:r w:rsidRPr="295400AC" w:rsidR="6CD5571C">
        <w:rPr>
          <w:rFonts w:ascii="Arial" w:hAnsi="Arial" w:eastAsia="Arial" w:cs="Arial"/>
          <w:noProof w:val="0"/>
          <w:sz w:val="22"/>
          <w:szCs w:val="22"/>
          <w:lang w:val="en-GB"/>
        </w:rPr>
        <w:t>maintains</w:t>
      </w:r>
      <w:r w:rsidRPr="295400AC" w:rsidR="6CD5571C">
        <w:rPr>
          <w:rFonts w:ascii="Arial" w:hAnsi="Arial" w:eastAsia="Arial" w:cs="Arial"/>
          <w:noProof w:val="0"/>
          <w:sz w:val="22"/>
          <w:szCs w:val="22"/>
          <w:lang w:val="en-GB"/>
        </w:rPr>
        <w:t xml:space="preserve"> a </w:t>
      </w:r>
      <w:r w:rsidRPr="295400AC" w:rsidR="6CD5571C">
        <w:rPr>
          <w:rFonts w:ascii="Arial" w:hAnsi="Arial" w:eastAsia="Arial" w:cs="Arial"/>
          <w:b w:val="1"/>
          <w:bCs w:val="1"/>
          <w:noProof w:val="0"/>
          <w:sz w:val="22"/>
          <w:szCs w:val="22"/>
          <w:lang w:val="en-GB"/>
        </w:rPr>
        <w:t>conservative payout</w:t>
      </w:r>
      <w:r w:rsidRPr="295400AC" w:rsidR="6CD5571C">
        <w:rPr>
          <w:rFonts w:ascii="Arial" w:hAnsi="Arial" w:eastAsia="Arial" w:cs="Arial"/>
          <w:noProof w:val="0"/>
          <w:sz w:val="22"/>
          <w:szCs w:val="22"/>
          <w:lang w:val="en-GB"/>
        </w:rPr>
        <w:t>, supporting reinvestment.</w:t>
      </w:r>
    </w:p>
    <w:p w:rsidR="328D21AB" w:rsidP="295400AC" w:rsidRDefault="328D21AB" w14:paraId="2C67AB4E" w14:textId="0AE10EA9">
      <w:pPr>
        <w:pStyle w:val="Heading1"/>
        <w:bidi w:val="0"/>
        <w:spacing w:before="322" w:beforeAutospacing="off" w:after="322" w:afterAutospacing="off"/>
        <w:jc w:val="left"/>
        <w:rPr>
          <w:rFonts w:ascii="Arial Nova" w:hAnsi="Arial Nova" w:eastAsia="Arial Nova" w:cs="Arial Nova"/>
          <w:noProof w:val="0"/>
          <w:sz w:val="24"/>
          <w:szCs w:val="24"/>
          <w:lang w:val="en-GB"/>
        </w:rPr>
      </w:pPr>
      <w:bookmarkStart w:name="_Toc315679109" w:id="1550021829"/>
      <w:r w:rsidRPr="295400AC" w:rsidR="11DBB7C9">
        <w:rPr>
          <w:rFonts w:ascii="Arial" w:hAnsi="Arial" w:eastAsia="Arial" w:cs="Arial"/>
          <w:b w:val="1"/>
          <w:bCs w:val="1"/>
          <w:noProof w:val="0"/>
          <w:color w:val="auto"/>
          <w:sz w:val="28"/>
          <w:szCs w:val="28"/>
          <w:lang w:val="en-GB"/>
        </w:rPr>
        <w:t>6. Cash‑Flow Ratios</w:t>
      </w:r>
      <w:bookmarkEnd w:id="1550021829"/>
    </w:p>
    <w:p w:rsidR="328D21AB" w:rsidP="295400AC" w:rsidRDefault="328D21AB" w14:paraId="0DFF59C6" w14:textId="1FC99AA2">
      <w:pPr>
        <w:pStyle w:val="Heading1"/>
        <w:bidi w:val="0"/>
        <w:spacing w:before="322" w:beforeAutospacing="off" w:after="322" w:afterAutospacing="off"/>
        <w:jc w:val="left"/>
        <w:rPr>
          <w:rFonts w:ascii="Arial Nova" w:hAnsi="Arial Nova" w:eastAsia="Arial Nova" w:cs="Arial Nova"/>
          <w:noProof w:val="0"/>
          <w:color w:val="auto"/>
          <w:sz w:val="24"/>
          <w:szCs w:val="24"/>
          <w:lang w:val="en-GB"/>
        </w:rPr>
      </w:pPr>
      <w:bookmarkStart w:name="_Toc307279761" w:id="1163074081"/>
      <w:r w:rsidRPr="295400AC" w:rsidR="31672DA1">
        <w:rPr>
          <w:rFonts w:ascii="Arial Nova" w:hAnsi="Arial Nova" w:eastAsia="Arial Nova" w:cs="Arial Nova"/>
          <w:noProof w:val="0"/>
          <w:color w:val="auto"/>
          <w:sz w:val="24"/>
          <w:szCs w:val="24"/>
          <w:lang w:val="en-GB"/>
        </w:rPr>
        <w:t>Key cash flow ratios for Toyota Motor Corporation from 2021 to 2025 show the firm's efficiency in converting sales to cash and its ability to cover obligations. The ratios below are calculated based on reported fiscal year data (ending March 31 of each year), except for 2025, which reflects Toyota's most recent full-year financial summary</w:t>
      </w:r>
      <w:r w:rsidRPr="295400AC" w:rsidR="31672DA1">
        <w:rPr>
          <w:rFonts w:ascii="Arial Nova" w:hAnsi="Arial Nova" w:eastAsia="Arial Nova" w:cs="Arial Nova"/>
          <w:b w:val="0"/>
          <w:bCs w:val="0"/>
          <w:i w:val="0"/>
          <w:iCs w:val="0"/>
          <w:caps w:val="0"/>
          <w:smallCaps w:val="0"/>
          <w:noProof w:val="0"/>
          <w:color w:val="auto"/>
          <w:sz w:val="24"/>
          <w:szCs w:val="24"/>
          <w:lang w:val="en-GB"/>
        </w:rPr>
        <w:t>.</w:t>
      </w:r>
      <w:bookmarkEnd w:id="1163074081"/>
    </w:p>
    <w:p w:rsidR="328D21AB" w:rsidP="295400AC" w:rsidRDefault="328D21AB" w14:paraId="6B5ACCA6" w14:textId="0289DF76">
      <w:pPr>
        <w:pStyle w:val="Normal"/>
        <w:bidi w:val="0"/>
        <w:rPr>
          <w:noProof w:val="0"/>
          <w:lang w:val="en-GB"/>
        </w:rPr>
      </w:pPr>
    </w:p>
    <w:p w:rsidR="328D21AB" w:rsidP="295400AC" w:rsidRDefault="328D21AB" w14:paraId="7C450204" w14:textId="77A4CF70">
      <w:pPr>
        <w:pStyle w:val="Heading2"/>
        <w:bidi w:val="0"/>
        <w:spacing w:before="299" w:beforeAutospacing="off" w:after="299" w:afterAutospacing="off"/>
        <w:jc w:val="left"/>
        <w:rPr>
          <w:rFonts w:ascii="Arial" w:hAnsi="Arial" w:eastAsia="Arial" w:cs="Arial"/>
          <w:b w:val="1"/>
          <w:bCs w:val="1"/>
          <w:noProof w:val="0"/>
          <w:color w:val="auto"/>
          <w:sz w:val="28"/>
          <w:szCs w:val="28"/>
          <w:lang w:val="en-GB"/>
        </w:rPr>
      </w:pPr>
      <w:bookmarkStart w:name="_Toc1416889269" w:id="1297758075"/>
      <w:r w:rsidRPr="295400AC" w:rsidR="0763D2A9">
        <w:rPr>
          <w:rFonts w:ascii="Arial" w:hAnsi="Arial" w:eastAsia="Arial" w:cs="Arial"/>
          <w:b w:val="1"/>
          <w:bCs w:val="1"/>
          <w:noProof w:val="0"/>
          <w:color w:val="auto"/>
          <w:sz w:val="28"/>
          <w:szCs w:val="28"/>
          <w:lang w:val="en-GB"/>
        </w:rPr>
        <w:t>6.1 Operating Cash‑Flow Ratio</w:t>
      </w:r>
      <w:bookmarkEnd w:id="1297758075"/>
    </w:p>
    <w:p w:rsidR="328D21AB" w:rsidP="295400AC" w:rsidRDefault="328D21AB" w14:paraId="23569D51" w14:textId="6A387C40">
      <w:pPr>
        <w:pStyle w:val="Normal"/>
        <w:bidi w:val="0"/>
        <w:rPr>
          <w:noProof w:val="0"/>
          <w:lang w:val="en-GB"/>
        </w:rPr>
      </w:pPr>
    </w:p>
    <w:tbl>
      <w:tblPr>
        <w:tblStyle w:val="TableNormal"/>
        <w:bidiVisual w:val="0"/>
        <w:tblW w:w="0" w:type="auto"/>
        <w:tblInd w:w="-900" w:type="dxa"/>
        <w:tblBorders>
          <w:top w:val="single" w:color="000000" w:themeColor="text1" w:sz="6"/>
          <w:left w:val="single" w:color="000000" w:themeColor="text1" w:sz="6"/>
          <w:bottom w:val="single" w:color="000000" w:themeColor="text1" w:sz="6"/>
          <w:right w:val="single" w:color="000000" w:themeColor="text1" w:sz="6"/>
          <w:insideH w:val="single" w:color="000000" w:themeColor="text1" w:sz="6"/>
          <w:insideV w:val="single" w:color="000000" w:themeColor="text1" w:sz="6"/>
        </w:tblBorders>
        <w:tblLook w:val="06A0" w:firstRow="1" w:lastRow="0" w:firstColumn="1" w:lastColumn="0" w:noHBand="1" w:noVBand="1"/>
      </w:tblPr>
      <w:tblGrid>
        <w:gridCol w:w="2820"/>
        <w:gridCol w:w="4723"/>
        <w:gridCol w:w="1017"/>
        <w:gridCol w:w="1018"/>
        <w:gridCol w:w="822"/>
        <w:gridCol w:w="659"/>
        <w:gridCol w:w="631"/>
      </w:tblGrid>
      <w:tr w:rsidR="295400AC" w:rsidTr="295400AC" w14:paraId="36DF0667">
        <w:trPr>
          <w:trHeight w:val="300"/>
        </w:trPr>
        <w:tc>
          <w:tcPr>
            <w:tcW w:w="2820" w:type="dxa"/>
            <w:tcMar/>
            <w:vAlign w:val="center"/>
          </w:tcPr>
          <w:p w:rsidR="295400AC" w:rsidP="295400AC" w:rsidRDefault="295400AC" w14:paraId="62636F08" w14:textId="1CC3C3D8">
            <w:pPr>
              <w:bidi w:val="0"/>
              <w:spacing w:before="0" w:beforeAutospacing="off" w:after="0" w:afterAutospacing="off"/>
              <w:jc w:val="center"/>
              <w:rPr>
                <w:rFonts w:ascii="Arial Nova" w:hAnsi="Arial Nova" w:eastAsia="Arial Nova" w:cs="Arial Nova"/>
                <w:b w:val="1"/>
                <w:bCs w:val="1"/>
                <w:sz w:val="22"/>
                <w:szCs w:val="22"/>
              </w:rPr>
            </w:pPr>
            <w:r w:rsidRPr="295400AC" w:rsidR="295400AC">
              <w:rPr>
                <w:rFonts w:ascii="Arial Nova" w:hAnsi="Arial Nova" w:eastAsia="Arial Nova" w:cs="Arial Nova"/>
                <w:b w:val="1"/>
                <w:bCs w:val="1"/>
                <w:sz w:val="22"/>
                <w:szCs w:val="22"/>
              </w:rPr>
              <w:t>Ratio</w:t>
            </w:r>
          </w:p>
        </w:tc>
        <w:tc>
          <w:tcPr>
            <w:tcW w:w="4723" w:type="dxa"/>
            <w:tcMar/>
            <w:vAlign w:val="center"/>
          </w:tcPr>
          <w:p w:rsidR="295400AC" w:rsidP="295400AC" w:rsidRDefault="295400AC" w14:paraId="0914D225" w14:textId="40BCD49B">
            <w:pPr>
              <w:bidi w:val="0"/>
              <w:spacing w:before="0" w:beforeAutospacing="off" w:after="0" w:afterAutospacing="off"/>
              <w:jc w:val="center"/>
              <w:rPr>
                <w:rFonts w:ascii="Arial Nova" w:hAnsi="Arial Nova" w:eastAsia="Arial Nova" w:cs="Arial Nova"/>
                <w:b w:val="1"/>
                <w:bCs w:val="1"/>
                <w:sz w:val="22"/>
                <w:szCs w:val="22"/>
              </w:rPr>
            </w:pPr>
            <w:r w:rsidRPr="295400AC" w:rsidR="295400AC">
              <w:rPr>
                <w:rFonts w:ascii="Arial Nova" w:hAnsi="Arial Nova" w:eastAsia="Arial Nova" w:cs="Arial Nova"/>
                <w:b w:val="1"/>
                <w:bCs w:val="1"/>
                <w:sz w:val="22"/>
                <w:szCs w:val="22"/>
              </w:rPr>
              <w:t>Formula</w:t>
            </w:r>
          </w:p>
        </w:tc>
        <w:tc>
          <w:tcPr>
            <w:tcW w:w="1017" w:type="dxa"/>
            <w:tcMar/>
            <w:vAlign w:val="center"/>
          </w:tcPr>
          <w:p w:rsidR="295400AC" w:rsidP="295400AC" w:rsidRDefault="295400AC" w14:paraId="5822B975" w14:textId="65D6E8D6">
            <w:pPr>
              <w:bidi w:val="0"/>
              <w:spacing w:before="0" w:beforeAutospacing="off" w:after="0" w:afterAutospacing="off"/>
              <w:jc w:val="center"/>
              <w:rPr>
                <w:rFonts w:ascii="Arial Nova" w:hAnsi="Arial Nova" w:eastAsia="Arial Nova" w:cs="Arial Nova"/>
                <w:b w:val="1"/>
                <w:bCs w:val="1"/>
                <w:sz w:val="22"/>
                <w:szCs w:val="22"/>
              </w:rPr>
            </w:pPr>
            <w:r w:rsidRPr="295400AC" w:rsidR="295400AC">
              <w:rPr>
                <w:rFonts w:ascii="Arial Nova" w:hAnsi="Arial Nova" w:eastAsia="Arial Nova" w:cs="Arial Nova"/>
                <w:b w:val="1"/>
                <w:bCs w:val="1"/>
                <w:sz w:val="22"/>
                <w:szCs w:val="22"/>
              </w:rPr>
              <w:t>2021</w:t>
            </w:r>
          </w:p>
        </w:tc>
        <w:tc>
          <w:tcPr>
            <w:tcW w:w="1018" w:type="dxa"/>
            <w:tcMar/>
            <w:vAlign w:val="center"/>
          </w:tcPr>
          <w:p w:rsidR="295400AC" w:rsidP="295400AC" w:rsidRDefault="295400AC" w14:paraId="35C0A8B7" w14:textId="184ADBCF">
            <w:pPr>
              <w:bidi w:val="0"/>
              <w:spacing w:before="0" w:beforeAutospacing="off" w:after="0" w:afterAutospacing="off"/>
              <w:jc w:val="center"/>
              <w:rPr>
                <w:rFonts w:ascii="Arial Nova" w:hAnsi="Arial Nova" w:eastAsia="Arial Nova" w:cs="Arial Nova"/>
                <w:b w:val="1"/>
                <w:bCs w:val="1"/>
                <w:sz w:val="22"/>
                <w:szCs w:val="22"/>
              </w:rPr>
            </w:pPr>
            <w:r w:rsidRPr="295400AC" w:rsidR="295400AC">
              <w:rPr>
                <w:rFonts w:ascii="Arial Nova" w:hAnsi="Arial Nova" w:eastAsia="Arial Nova" w:cs="Arial Nova"/>
                <w:b w:val="1"/>
                <w:bCs w:val="1"/>
                <w:sz w:val="22"/>
                <w:szCs w:val="22"/>
              </w:rPr>
              <w:t>2022</w:t>
            </w:r>
          </w:p>
        </w:tc>
        <w:tc>
          <w:tcPr>
            <w:tcW w:w="822" w:type="dxa"/>
            <w:tcMar/>
            <w:vAlign w:val="center"/>
          </w:tcPr>
          <w:p w:rsidR="295400AC" w:rsidP="295400AC" w:rsidRDefault="295400AC" w14:paraId="6DC95488" w14:textId="31939304">
            <w:pPr>
              <w:bidi w:val="0"/>
              <w:spacing w:before="0" w:beforeAutospacing="off" w:after="0" w:afterAutospacing="off"/>
              <w:jc w:val="center"/>
              <w:rPr>
                <w:rFonts w:ascii="Arial Nova" w:hAnsi="Arial Nova" w:eastAsia="Arial Nova" w:cs="Arial Nova"/>
                <w:b w:val="1"/>
                <w:bCs w:val="1"/>
                <w:sz w:val="22"/>
                <w:szCs w:val="22"/>
              </w:rPr>
            </w:pPr>
            <w:r w:rsidRPr="295400AC" w:rsidR="295400AC">
              <w:rPr>
                <w:rFonts w:ascii="Arial Nova" w:hAnsi="Arial Nova" w:eastAsia="Arial Nova" w:cs="Arial Nova"/>
                <w:b w:val="1"/>
                <w:bCs w:val="1"/>
                <w:sz w:val="22"/>
                <w:szCs w:val="22"/>
              </w:rPr>
              <w:t>2023</w:t>
            </w:r>
          </w:p>
        </w:tc>
        <w:tc>
          <w:tcPr>
            <w:tcW w:w="659" w:type="dxa"/>
            <w:tcMar/>
            <w:vAlign w:val="center"/>
          </w:tcPr>
          <w:p w:rsidR="295400AC" w:rsidP="295400AC" w:rsidRDefault="295400AC" w14:paraId="3C8B8C24" w14:textId="20A89221">
            <w:pPr>
              <w:bidi w:val="0"/>
              <w:spacing w:before="0" w:beforeAutospacing="off" w:after="0" w:afterAutospacing="off"/>
              <w:jc w:val="center"/>
              <w:rPr>
                <w:rFonts w:ascii="Arial Nova" w:hAnsi="Arial Nova" w:eastAsia="Arial Nova" w:cs="Arial Nova"/>
                <w:b w:val="1"/>
                <w:bCs w:val="1"/>
                <w:sz w:val="22"/>
                <w:szCs w:val="22"/>
              </w:rPr>
            </w:pPr>
            <w:r w:rsidRPr="295400AC" w:rsidR="295400AC">
              <w:rPr>
                <w:rFonts w:ascii="Arial Nova" w:hAnsi="Arial Nova" w:eastAsia="Arial Nova" w:cs="Arial Nova"/>
                <w:b w:val="1"/>
                <w:bCs w:val="1"/>
                <w:sz w:val="22"/>
                <w:szCs w:val="22"/>
              </w:rPr>
              <w:t>2024</w:t>
            </w:r>
          </w:p>
        </w:tc>
        <w:tc>
          <w:tcPr>
            <w:tcW w:w="631" w:type="dxa"/>
            <w:tcMar/>
            <w:vAlign w:val="center"/>
          </w:tcPr>
          <w:p w:rsidR="295400AC" w:rsidP="295400AC" w:rsidRDefault="295400AC" w14:paraId="02294BC7" w14:textId="2FF2858C">
            <w:pPr>
              <w:bidi w:val="0"/>
              <w:spacing w:before="0" w:beforeAutospacing="off" w:after="0" w:afterAutospacing="off"/>
              <w:jc w:val="center"/>
              <w:rPr>
                <w:rFonts w:ascii="Arial Nova" w:hAnsi="Arial Nova" w:eastAsia="Arial Nova" w:cs="Arial Nova"/>
                <w:b w:val="1"/>
                <w:bCs w:val="1"/>
                <w:sz w:val="22"/>
                <w:szCs w:val="22"/>
              </w:rPr>
            </w:pPr>
            <w:r w:rsidRPr="295400AC" w:rsidR="295400AC">
              <w:rPr>
                <w:rFonts w:ascii="Arial Nova" w:hAnsi="Arial Nova" w:eastAsia="Arial Nova" w:cs="Arial Nova"/>
                <w:b w:val="1"/>
                <w:bCs w:val="1"/>
                <w:sz w:val="22"/>
                <w:szCs w:val="22"/>
              </w:rPr>
              <w:t>2025</w:t>
            </w:r>
          </w:p>
        </w:tc>
      </w:tr>
      <w:tr w:rsidR="295400AC" w:rsidTr="295400AC" w14:paraId="1CAA1C9B">
        <w:trPr>
          <w:trHeight w:val="300"/>
        </w:trPr>
        <w:tc>
          <w:tcPr>
            <w:tcW w:w="2820" w:type="dxa"/>
            <w:tcMar/>
            <w:vAlign w:val="center"/>
          </w:tcPr>
          <w:p w:rsidR="295400AC" w:rsidP="295400AC" w:rsidRDefault="295400AC" w14:paraId="6017BF28" w14:textId="7FC59943">
            <w:pPr>
              <w:bidi w:val="0"/>
              <w:spacing w:before="0" w:beforeAutospacing="off" w:after="0" w:afterAutospacing="off"/>
              <w:rPr>
                <w:rFonts w:ascii="Arial Nova" w:hAnsi="Arial Nova" w:eastAsia="Arial Nova" w:cs="Arial Nova"/>
                <w:b w:val="1"/>
                <w:bCs w:val="1"/>
                <w:sz w:val="22"/>
                <w:szCs w:val="22"/>
              </w:rPr>
            </w:pPr>
            <w:r w:rsidRPr="295400AC" w:rsidR="295400AC">
              <w:rPr>
                <w:rFonts w:ascii="Arial Nova" w:hAnsi="Arial Nova" w:eastAsia="Arial Nova" w:cs="Arial Nova"/>
                <w:b w:val="1"/>
                <w:bCs w:val="1"/>
                <w:sz w:val="22"/>
                <w:szCs w:val="22"/>
              </w:rPr>
              <w:t>Operating Cash Flow Ratio</w:t>
            </w:r>
          </w:p>
        </w:tc>
        <w:tc>
          <w:tcPr>
            <w:tcW w:w="4723" w:type="dxa"/>
            <w:tcMar/>
            <w:vAlign w:val="center"/>
          </w:tcPr>
          <w:p w:rsidR="295400AC" w:rsidP="295400AC" w:rsidRDefault="295400AC" w14:paraId="79AFA637" w14:textId="743CF3C6">
            <w:pPr>
              <w:bidi w:val="0"/>
              <w:spacing w:before="0" w:beforeAutospacing="off" w:after="0" w:afterAutospacing="off"/>
              <w:rPr>
                <w:rFonts w:ascii="Arial Nova" w:hAnsi="Arial Nova" w:eastAsia="Arial Nova" w:cs="Arial Nova"/>
                <w:sz w:val="22"/>
                <w:szCs w:val="22"/>
              </w:rPr>
            </w:pPr>
            <w:r w:rsidRPr="295400AC" w:rsidR="295400AC">
              <w:rPr>
                <w:rFonts w:ascii="Arial Nova" w:hAnsi="Arial Nova" w:eastAsia="Arial Nova" w:cs="Arial Nova"/>
                <w:sz w:val="22"/>
                <w:szCs w:val="22"/>
              </w:rPr>
              <w:t>Operating Cash Flow ÷ Current Liabilities</w:t>
            </w:r>
          </w:p>
        </w:tc>
        <w:tc>
          <w:tcPr>
            <w:tcW w:w="1017" w:type="dxa"/>
            <w:tcMar/>
            <w:vAlign w:val="center"/>
          </w:tcPr>
          <w:p w:rsidR="295400AC" w:rsidP="295400AC" w:rsidRDefault="295400AC" w14:paraId="62860FF4" w14:textId="49543A28">
            <w:pPr>
              <w:bidi w:val="0"/>
              <w:spacing w:before="0" w:beforeAutospacing="off" w:after="0" w:afterAutospacing="off"/>
              <w:rPr>
                <w:rFonts w:ascii="Arial Nova" w:hAnsi="Arial Nova" w:eastAsia="Arial Nova" w:cs="Arial Nova"/>
                <w:sz w:val="22"/>
                <w:szCs w:val="22"/>
              </w:rPr>
            </w:pPr>
            <w:r w:rsidRPr="295400AC" w:rsidR="295400AC">
              <w:rPr>
                <w:rFonts w:ascii="Arial Nova" w:hAnsi="Arial Nova" w:eastAsia="Arial Nova" w:cs="Arial Nova"/>
                <w:sz w:val="22"/>
                <w:szCs w:val="22"/>
              </w:rPr>
              <w:t>0.15</w:t>
            </w:r>
          </w:p>
        </w:tc>
        <w:tc>
          <w:tcPr>
            <w:tcW w:w="1018" w:type="dxa"/>
            <w:tcMar/>
            <w:vAlign w:val="center"/>
          </w:tcPr>
          <w:p w:rsidR="295400AC" w:rsidP="295400AC" w:rsidRDefault="295400AC" w14:paraId="784B6116" w14:textId="08358F55">
            <w:pPr>
              <w:bidi w:val="0"/>
              <w:spacing w:before="0" w:beforeAutospacing="off" w:after="0" w:afterAutospacing="off"/>
              <w:rPr>
                <w:rFonts w:ascii="Arial Nova" w:hAnsi="Arial Nova" w:eastAsia="Arial Nova" w:cs="Arial Nova"/>
                <w:sz w:val="22"/>
                <w:szCs w:val="22"/>
              </w:rPr>
            </w:pPr>
            <w:r w:rsidRPr="295400AC" w:rsidR="295400AC">
              <w:rPr>
                <w:rFonts w:ascii="Arial Nova" w:hAnsi="Arial Nova" w:eastAsia="Arial Nova" w:cs="Arial Nova"/>
                <w:sz w:val="22"/>
                <w:szCs w:val="22"/>
              </w:rPr>
              <w:t>0.17</w:t>
            </w:r>
          </w:p>
        </w:tc>
        <w:tc>
          <w:tcPr>
            <w:tcW w:w="822" w:type="dxa"/>
            <w:tcMar/>
            <w:vAlign w:val="center"/>
          </w:tcPr>
          <w:p w:rsidR="295400AC" w:rsidP="295400AC" w:rsidRDefault="295400AC" w14:paraId="1880DEE6" w14:textId="25516689">
            <w:pPr>
              <w:bidi w:val="0"/>
              <w:spacing w:before="0" w:beforeAutospacing="off" w:after="0" w:afterAutospacing="off"/>
              <w:rPr>
                <w:rFonts w:ascii="Arial Nova" w:hAnsi="Arial Nova" w:eastAsia="Arial Nova" w:cs="Arial Nova"/>
                <w:sz w:val="22"/>
                <w:szCs w:val="22"/>
              </w:rPr>
            </w:pPr>
            <w:r w:rsidRPr="295400AC" w:rsidR="295400AC">
              <w:rPr>
                <w:rFonts w:ascii="Arial Nova" w:hAnsi="Arial Nova" w:eastAsia="Arial Nova" w:cs="Arial Nova"/>
                <w:sz w:val="22"/>
                <w:szCs w:val="22"/>
              </w:rPr>
              <w:t>0.13</w:t>
            </w:r>
          </w:p>
        </w:tc>
        <w:tc>
          <w:tcPr>
            <w:tcW w:w="659" w:type="dxa"/>
            <w:tcMar/>
            <w:vAlign w:val="center"/>
          </w:tcPr>
          <w:p w:rsidR="295400AC" w:rsidP="295400AC" w:rsidRDefault="295400AC" w14:paraId="0194BA43" w14:textId="043DAA0E">
            <w:pPr>
              <w:bidi w:val="0"/>
              <w:spacing w:before="0" w:beforeAutospacing="off" w:after="0" w:afterAutospacing="off"/>
              <w:rPr>
                <w:rFonts w:ascii="Arial Nova" w:hAnsi="Arial Nova" w:eastAsia="Arial Nova" w:cs="Arial Nova"/>
                <w:sz w:val="22"/>
                <w:szCs w:val="22"/>
              </w:rPr>
            </w:pPr>
            <w:r w:rsidRPr="295400AC" w:rsidR="295400AC">
              <w:rPr>
                <w:rFonts w:ascii="Arial Nova" w:hAnsi="Arial Nova" w:eastAsia="Arial Nova" w:cs="Arial Nova"/>
                <w:sz w:val="22"/>
                <w:szCs w:val="22"/>
              </w:rPr>
              <w:t>0.18</w:t>
            </w:r>
          </w:p>
        </w:tc>
        <w:tc>
          <w:tcPr>
            <w:tcW w:w="631" w:type="dxa"/>
            <w:tcMar/>
            <w:vAlign w:val="center"/>
          </w:tcPr>
          <w:p w:rsidR="295400AC" w:rsidP="295400AC" w:rsidRDefault="295400AC" w14:paraId="5CBFA29F" w14:textId="39EAC64C">
            <w:pPr>
              <w:bidi w:val="0"/>
              <w:spacing w:before="0" w:beforeAutospacing="off" w:after="0" w:afterAutospacing="off"/>
              <w:rPr>
                <w:rFonts w:ascii="Arial Nova" w:hAnsi="Arial Nova" w:eastAsia="Arial Nova" w:cs="Arial Nova"/>
                <w:sz w:val="22"/>
                <w:szCs w:val="22"/>
              </w:rPr>
            </w:pPr>
            <w:r w:rsidRPr="295400AC" w:rsidR="295400AC">
              <w:rPr>
                <w:rFonts w:ascii="Arial Nova" w:hAnsi="Arial Nova" w:eastAsia="Arial Nova" w:cs="Arial Nova"/>
                <w:sz w:val="22"/>
                <w:szCs w:val="22"/>
              </w:rPr>
              <w:t>0.15</w:t>
            </w:r>
          </w:p>
        </w:tc>
      </w:tr>
      <w:tr w:rsidR="295400AC" w:rsidTr="295400AC" w14:paraId="44624BB5">
        <w:trPr>
          <w:trHeight w:val="300"/>
        </w:trPr>
        <w:tc>
          <w:tcPr>
            <w:tcW w:w="2820" w:type="dxa"/>
            <w:tcMar/>
            <w:vAlign w:val="center"/>
          </w:tcPr>
          <w:p w:rsidR="295400AC" w:rsidP="295400AC" w:rsidRDefault="295400AC" w14:paraId="5978221B" w14:textId="71A03978">
            <w:pPr>
              <w:bidi w:val="0"/>
              <w:spacing w:before="0" w:beforeAutospacing="off" w:after="0" w:afterAutospacing="off"/>
              <w:rPr>
                <w:rFonts w:ascii="Arial Nova" w:hAnsi="Arial Nova" w:eastAsia="Arial Nova" w:cs="Arial Nova"/>
                <w:b w:val="1"/>
                <w:bCs w:val="1"/>
                <w:sz w:val="22"/>
                <w:szCs w:val="22"/>
              </w:rPr>
            </w:pPr>
            <w:r w:rsidRPr="295400AC" w:rsidR="295400AC">
              <w:rPr>
                <w:rFonts w:ascii="Arial Nova" w:hAnsi="Arial Nova" w:eastAsia="Arial Nova" w:cs="Arial Nova"/>
                <w:b w:val="1"/>
                <w:bCs w:val="1"/>
                <w:sz w:val="22"/>
                <w:szCs w:val="22"/>
              </w:rPr>
              <w:t>Free Cash Flow to Sales</w:t>
            </w:r>
          </w:p>
        </w:tc>
        <w:tc>
          <w:tcPr>
            <w:tcW w:w="4723" w:type="dxa"/>
            <w:tcMar/>
            <w:vAlign w:val="center"/>
          </w:tcPr>
          <w:p w:rsidR="295400AC" w:rsidP="295400AC" w:rsidRDefault="295400AC" w14:paraId="78237340" w14:textId="082D9DE3">
            <w:pPr>
              <w:bidi w:val="0"/>
              <w:spacing w:before="0" w:beforeAutospacing="off" w:after="0" w:afterAutospacing="off"/>
              <w:rPr>
                <w:rFonts w:ascii="Arial Nova" w:hAnsi="Arial Nova" w:eastAsia="Arial Nova" w:cs="Arial Nova"/>
                <w:sz w:val="22"/>
                <w:szCs w:val="22"/>
              </w:rPr>
            </w:pPr>
            <w:r w:rsidRPr="295400AC" w:rsidR="295400AC">
              <w:rPr>
                <w:rFonts w:ascii="Arial Nova" w:hAnsi="Arial Nova" w:eastAsia="Arial Nova" w:cs="Arial Nova"/>
                <w:sz w:val="22"/>
                <w:szCs w:val="22"/>
              </w:rPr>
              <w:t>Free Cash Flow ÷ Net Sales</w:t>
            </w:r>
          </w:p>
        </w:tc>
        <w:tc>
          <w:tcPr>
            <w:tcW w:w="1017" w:type="dxa"/>
            <w:tcMar/>
            <w:vAlign w:val="center"/>
          </w:tcPr>
          <w:p w:rsidR="295400AC" w:rsidP="295400AC" w:rsidRDefault="295400AC" w14:paraId="578F5A67" w14:textId="23D6DC6F">
            <w:pPr>
              <w:bidi w:val="0"/>
              <w:spacing w:before="0" w:beforeAutospacing="off" w:after="0" w:afterAutospacing="off"/>
              <w:rPr>
                <w:rFonts w:ascii="Arial Nova" w:hAnsi="Arial Nova" w:eastAsia="Arial Nova" w:cs="Arial Nova"/>
                <w:sz w:val="22"/>
                <w:szCs w:val="22"/>
              </w:rPr>
            </w:pPr>
            <w:r w:rsidRPr="295400AC" w:rsidR="295400AC">
              <w:rPr>
                <w:rFonts w:ascii="Arial Nova" w:hAnsi="Arial Nova" w:eastAsia="Arial Nova" w:cs="Arial Nova"/>
                <w:sz w:val="22"/>
                <w:szCs w:val="22"/>
              </w:rPr>
              <w:t>0.02</w:t>
            </w:r>
          </w:p>
        </w:tc>
        <w:tc>
          <w:tcPr>
            <w:tcW w:w="1018" w:type="dxa"/>
            <w:tcMar/>
            <w:vAlign w:val="center"/>
          </w:tcPr>
          <w:p w:rsidR="295400AC" w:rsidP="295400AC" w:rsidRDefault="295400AC" w14:paraId="1550E3FF" w14:textId="1946A608">
            <w:pPr>
              <w:bidi w:val="0"/>
              <w:spacing w:before="0" w:beforeAutospacing="off" w:after="0" w:afterAutospacing="off"/>
              <w:rPr>
                <w:rFonts w:ascii="Arial Nova" w:hAnsi="Arial Nova" w:eastAsia="Arial Nova" w:cs="Arial Nova"/>
                <w:sz w:val="22"/>
                <w:szCs w:val="22"/>
              </w:rPr>
            </w:pPr>
            <w:r w:rsidRPr="295400AC" w:rsidR="295400AC">
              <w:rPr>
                <w:rFonts w:ascii="Arial Nova" w:hAnsi="Arial Nova" w:eastAsia="Arial Nova" w:cs="Arial Nova"/>
                <w:sz w:val="22"/>
                <w:szCs w:val="22"/>
              </w:rPr>
              <w:t>0.04</w:t>
            </w:r>
          </w:p>
        </w:tc>
        <w:tc>
          <w:tcPr>
            <w:tcW w:w="822" w:type="dxa"/>
            <w:tcMar/>
            <w:vAlign w:val="center"/>
          </w:tcPr>
          <w:p w:rsidR="295400AC" w:rsidP="295400AC" w:rsidRDefault="295400AC" w14:paraId="773C3CDF" w14:textId="0C51413C">
            <w:pPr>
              <w:bidi w:val="0"/>
              <w:spacing w:before="0" w:beforeAutospacing="off" w:after="0" w:afterAutospacing="off"/>
              <w:rPr>
                <w:rFonts w:ascii="Arial Nova" w:hAnsi="Arial Nova" w:eastAsia="Arial Nova" w:cs="Arial Nova"/>
                <w:sz w:val="22"/>
                <w:szCs w:val="22"/>
              </w:rPr>
            </w:pPr>
            <w:r w:rsidRPr="295400AC" w:rsidR="295400AC">
              <w:rPr>
                <w:rFonts w:ascii="Arial Nova" w:hAnsi="Arial Nova" w:eastAsia="Arial Nova" w:cs="Arial Nova"/>
                <w:sz w:val="22"/>
                <w:szCs w:val="22"/>
              </w:rPr>
              <w:t>0.01</w:t>
            </w:r>
          </w:p>
        </w:tc>
        <w:tc>
          <w:tcPr>
            <w:tcW w:w="659" w:type="dxa"/>
            <w:tcMar/>
            <w:vAlign w:val="center"/>
          </w:tcPr>
          <w:p w:rsidR="295400AC" w:rsidP="295400AC" w:rsidRDefault="295400AC" w14:paraId="090A4FB7" w14:textId="6377E70B">
            <w:pPr>
              <w:bidi w:val="0"/>
              <w:spacing w:before="0" w:beforeAutospacing="off" w:after="0" w:afterAutospacing="off"/>
              <w:rPr>
                <w:rFonts w:ascii="Arial Nova" w:hAnsi="Arial Nova" w:eastAsia="Arial Nova" w:cs="Arial Nova"/>
                <w:sz w:val="22"/>
                <w:szCs w:val="22"/>
              </w:rPr>
            </w:pPr>
            <w:r w:rsidRPr="295400AC" w:rsidR="295400AC">
              <w:rPr>
                <w:rFonts w:ascii="Arial Nova" w:hAnsi="Arial Nova" w:eastAsia="Arial Nova" w:cs="Arial Nova"/>
                <w:sz w:val="22"/>
                <w:szCs w:val="22"/>
              </w:rPr>
              <w:t>0.03</w:t>
            </w:r>
          </w:p>
        </w:tc>
        <w:tc>
          <w:tcPr>
            <w:tcW w:w="631" w:type="dxa"/>
            <w:tcMar/>
            <w:vAlign w:val="center"/>
          </w:tcPr>
          <w:p w:rsidR="295400AC" w:rsidP="295400AC" w:rsidRDefault="295400AC" w14:paraId="5A6E9DE0" w14:textId="3963AD00">
            <w:pPr>
              <w:bidi w:val="0"/>
              <w:spacing w:before="0" w:beforeAutospacing="off" w:after="0" w:afterAutospacing="off"/>
              <w:rPr>
                <w:rFonts w:ascii="Arial Nova" w:hAnsi="Arial Nova" w:eastAsia="Arial Nova" w:cs="Arial Nova"/>
                <w:sz w:val="22"/>
                <w:szCs w:val="22"/>
              </w:rPr>
            </w:pPr>
            <w:r w:rsidRPr="295400AC" w:rsidR="295400AC">
              <w:rPr>
                <w:rFonts w:ascii="Arial Nova" w:hAnsi="Arial Nova" w:eastAsia="Arial Nova" w:cs="Arial Nova"/>
                <w:sz w:val="22"/>
                <w:szCs w:val="22"/>
              </w:rPr>
              <w:t>0.01</w:t>
            </w:r>
          </w:p>
        </w:tc>
      </w:tr>
      <w:tr w:rsidR="295400AC" w:rsidTr="295400AC" w14:paraId="12DCD90F">
        <w:trPr>
          <w:trHeight w:val="300"/>
        </w:trPr>
        <w:tc>
          <w:tcPr>
            <w:tcW w:w="2820" w:type="dxa"/>
            <w:tcMar/>
            <w:vAlign w:val="center"/>
          </w:tcPr>
          <w:p w:rsidR="295400AC" w:rsidP="295400AC" w:rsidRDefault="295400AC" w14:paraId="550CC23D" w14:textId="313E2ACC">
            <w:pPr>
              <w:bidi w:val="0"/>
              <w:spacing w:before="0" w:beforeAutospacing="off" w:after="0" w:afterAutospacing="off"/>
              <w:rPr>
                <w:rFonts w:ascii="Arial Nova" w:hAnsi="Arial Nova" w:eastAsia="Arial Nova" w:cs="Arial Nova"/>
                <w:b w:val="1"/>
                <w:bCs w:val="1"/>
                <w:sz w:val="22"/>
                <w:szCs w:val="22"/>
              </w:rPr>
            </w:pPr>
            <w:r w:rsidRPr="295400AC" w:rsidR="295400AC">
              <w:rPr>
                <w:rFonts w:ascii="Arial Nova" w:hAnsi="Arial Nova" w:eastAsia="Arial Nova" w:cs="Arial Nova"/>
                <w:b w:val="1"/>
                <w:bCs w:val="1"/>
                <w:sz w:val="22"/>
                <w:szCs w:val="22"/>
              </w:rPr>
              <w:t>Cash Flow Coverage</w:t>
            </w:r>
          </w:p>
        </w:tc>
        <w:tc>
          <w:tcPr>
            <w:tcW w:w="4723" w:type="dxa"/>
            <w:tcMar/>
            <w:vAlign w:val="center"/>
          </w:tcPr>
          <w:p w:rsidR="295400AC" w:rsidP="295400AC" w:rsidRDefault="295400AC" w14:paraId="3E3784D9" w14:textId="1D609A8F">
            <w:pPr>
              <w:bidi w:val="0"/>
              <w:spacing w:before="0" w:beforeAutospacing="off" w:after="0" w:afterAutospacing="off"/>
              <w:rPr>
                <w:rFonts w:ascii="Arial Nova" w:hAnsi="Arial Nova" w:eastAsia="Arial Nova" w:cs="Arial Nova"/>
                <w:sz w:val="22"/>
                <w:szCs w:val="22"/>
              </w:rPr>
            </w:pPr>
            <w:r w:rsidRPr="295400AC" w:rsidR="295400AC">
              <w:rPr>
                <w:rFonts w:ascii="Arial Nova" w:hAnsi="Arial Nova" w:eastAsia="Arial Nova" w:cs="Arial Nova"/>
                <w:sz w:val="22"/>
                <w:szCs w:val="22"/>
              </w:rPr>
              <w:t>Operating Cash Flow ÷ Total Debt (or Interest &amp; Debt Obligations)</w:t>
            </w:r>
          </w:p>
        </w:tc>
        <w:tc>
          <w:tcPr>
            <w:tcW w:w="1017" w:type="dxa"/>
            <w:tcMar/>
            <w:vAlign w:val="center"/>
          </w:tcPr>
          <w:p w:rsidR="295400AC" w:rsidP="295400AC" w:rsidRDefault="295400AC" w14:paraId="7A1AA2E6" w14:textId="7841821C">
            <w:pPr>
              <w:bidi w:val="0"/>
              <w:spacing w:before="0" w:beforeAutospacing="off" w:after="0" w:afterAutospacing="off"/>
              <w:rPr>
                <w:rFonts w:ascii="Arial Nova" w:hAnsi="Arial Nova" w:eastAsia="Arial Nova" w:cs="Arial Nova"/>
                <w:sz w:val="22"/>
                <w:szCs w:val="22"/>
              </w:rPr>
            </w:pPr>
            <w:r w:rsidRPr="295400AC" w:rsidR="295400AC">
              <w:rPr>
                <w:rFonts w:ascii="Arial Nova" w:hAnsi="Arial Nova" w:eastAsia="Arial Nova" w:cs="Arial Nova"/>
                <w:sz w:val="22"/>
                <w:szCs w:val="22"/>
              </w:rPr>
              <w:t>1.94</w:t>
            </w:r>
          </w:p>
        </w:tc>
        <w:tc>
          <w:tcPr>
            <w:tcW w:w="1018" w:type="dxa"/>
            <w:tcMar/>
            <w:vAlign w:val="center"/>
          </w:tcPr>
          <w:p w:rsidR="295400AC" w:rsidP="295400AC" w:rsidRDefault="295400AC" w14:paraId="1ED61848" w14:textId="39A8EA80">
            <w:pPr>
              <w:bidi w:val="0"/>
              <w:spacing w:before="0" w:beforeAutospacing="off" w:after="0" w:afterAutospacing="off"/>
              <w:rPr>
                <w:rFonts w:ascii="Arial Nova" w:hAnsi="Arial Nova" w:eastAsia="Arial Nova" w:cs="Arial Nova"/>
                <w:sz w:val="22"/>
                <w:szCs w:val="22"/>
              </w:rPr>
            </w:pPr>
            <w:r w:rsidRPr="295400AC" w:rsidR="295400AC">
              <w:rPr>
                <w:rFonts w:ascii="Arial Nova" w:hAnsi="Arial Nova" w:eastAsia="Arial Nova" w:cs="Arial Nova"/>
                <w:sz w:val="22"/>
                <w:szCs w:val="22"/>
              </w:rPr>
              <w:t>1.85</w:t>
            </w:r>
          </w:p>
        </w:tc>
        <w:tc>
          <w:tcPr>
            <w:tcW w:w="822" w:type="dxa"/>
            <w:tcMar/>
            <w:vAlign w:val="center"/>
          </w:tcPr>
          <w:p w:rsidR="295400AC" w:rsidP="295400AC" w:rsidRDefault="295400AC" w14:paraId="410CE0C5" w14:textId="2B45A8A4">
            <w:pPr>
              <w:bidi w:val="0"/>
              <w:spacing w:before="0" w:beforeAutospacing="off" w:after="0" w:afterAutospacing="off"/>
              <w:rPr>
                <w:rFonts w:ascii="Arial Nova" w:hAnsi="Arial Nova" w:eastAsia="Arial Nova" w:cs="Arial Nova"/>
                <w:sz w:val="22"/>
                <w:szCs w:val="22"/>
              </w:rPr>
            </w:pPr>
            <w:r w:rsidRPr="295400AC" w:rsidR="295400AC">
              <w:rPr>
                <w:rFonts w:ascii="Arial Nova" w:hAnsi="Arial Nova" w:eastAsia="Arial Nova" w:cs="Arial Nova"/>
                <w:sz w:val="22"/>
                <w:szCs w:val="22"/>
              </w:rPr>
              <w:t>1.62</w:t>
            </w:r>
          </w:p>
        </w:tc>
        <w:tc>
          <w:tcPr>
            <w:tcW w:w="659" w:type="dxa"/>
            <w:tcMar/>
            <w:vAlign w:val="center"/>
          </w:tcPr>
          <w:p w:rsidR="295400AC" w:rsidP="295400AC" w:rsidRDefault="295400AC" w14:paraId="447113C5" w14:textId="37E4EBAC">
            <w:pPr>
              <w:bidi w:val="0"/>
              <w:spacing w:before="0" w:beforeAutospacing="off" w:after="0" w:afterAutospacing="off"/>
              <w:rPr>
                <w:rFonts w:ascii="Arial Nova" w:hAnsi="Arial Nova" w:eastAsia="Arial Nova" w:cs="Arial Nova"/>
                <w:sz w:val="22"/>
                <w:szCs w:val="22"/>
              </w:rPr>
            </w:pPr>
            <w:r w:rsidRPr="295400AC" w:rsidR="295400AC">
              <w:rPr>
                <w:rFonts w:ascii="Arial Nova" w:hAnsi="Arial Nova" w:eastAsia="Arial Nova" w:cs="Arial Nova"/>
                <w:sz w:val="22"/>
                <w:szCs w:val="22"/>
              </w:rPr>
              <w:t>2.11</w:t>
            </w:r>
          </w:p>
        </w:tc>
        <w:tc>
          <w:tcPr>
            <w:tcW w:w="631" w:type="dxa"/>
            <w:tcMar/>
            <w:vAlign w:val="center"/>
          </w:tcPr>
          <w:p w:rsidR="295400AC" w:rsidP="295400AC" w:rsidRDefault="295400AC" w14:paraId="40A62BF7" w14:textId="193A27E4">
            <w:pPr>
              <w:bidi w:val="0"/>
              <w:spacing w:before="0" w:beforeAutospacing="off" w:after="0" w:afterAutospacing="off"/>
              <w:rPr>
                <w:rFonts w:ascii="Arial Nova" w:hAnsi="Arial Nova" w:eastAsia="Arial Nova" w:cs="Arial Nova"/>
                <w:sz w:val="22"/>
                <w:szCs w:val="22"/>
              </w:rPr>
            </w:pPr>
            <w:r w:rsidRPr="295400AC" w:rsidR="295400AC">
              <w:rPr>
                <w:rFonts w:ascii="Arial Nova" w:hAnsi="Arial Nova" w:eastAsia="Arial Nova" w:cs="Arial Nova"/>
                <w:sz w:val="22"/>
                <w:szCs w:val="22"/>
              </w:rPr>
              <w:t>1.91</w:t>
            </w:r>
          </w:p>
        </w:tc>
      </w:tr>
    </w:tbl>
    <w:p w:rsidR="328D21AB" w:rsidP="295400AC" w:rsidRDefault="328D21AB" w14:paraId="3391A644" w14:textId="0289DF76">
      <w:pPr>
        <w:pStyle w:val="Normal"/>
        <w:bidi w:val="0"/>
        <w:rPr>
          <w:noProof w:val="0"/>
          <w:lang w:val="en-GB"/>
        </w:rPr>
      </w:pPr>
    </w:p>
    <w:p w:rsidR="328D21AB" w:rsidP="295400AC" w:rsidRDefault="328D21AB" w14:paraId="679D9705" w14:textId="3207AF2C">
      <w:pPr>
        <w:pStyle w:val="Normal"/>
        <w:bidi w:val="0"/>
        <w:rPr>
          <w:noProof w:val="0"/>
          <w:lang w:val="en-GB"/>
        </w:rPr>
      </w:pPr>
    </w:p>
    <w:p w:rsidR="328D21AB" w:rsidP="295400AC" w:rsidRDefault="328D21AB" w14:paraId="2E0DC9CF" w14:textId="5140F430">
      <w:pPr>
        <w:pStyle w:val="Heading2"/>
        <w:bidi w:val="0"/>
        <w:spacing w:before="299" w:beforeAutospacing="off" w:after="299" w:afterAutospacing="off"/>
        <w:jc w:val="left"/>
        <w:rPr>
          <w:rFonts w:ascii="Arial" w:hAnsi="Arial" w:eastAsia="Arial" w:cs="Arial"/>
          <w:b w:val="1"/>
          <w:bCs w:val="1"/>
          <w:noProof w:val="0"/>
          <w:color w:val="auto"/>
          <w:sz w:val="28"/>
          <w:szCs w:val="28"/>
          <w:lang w:val="en-GB"/>
        </w:rPr>
      </w:pPr>
      <w:bookmarkStart w:name="_Toc609797607" w:id="397270155"/>
      <w:r w:rsidRPr="295400AC" w:rsidR="593F4E09">
        <w:rPr>
          <w:rFonts w:ascii="Arial" w:hAnsi="Arial" w:eastAsia="Arial" w:cs="Arial"/>
          <w:b w:val="1"/>
          <w:bCs w:val="1"/>
          <w:noProof w:val="0"/>
          <w:color w:val="auto"/>
          <w:sz w:val="28"/>
          <w:szCs w:val="28"/>
          <w:lang w:val="en-GB"/>
        </w:rPr>
        <w:t>6.2 Free Cash‑Flow (FCF) Payout Ratio</w:t>
      </w:r>
      <w:bookmarkEnd w:id="397270155"/>
    </w:p>
    <w:p w:rsidR="328D21AB" w:rsidP="295400AC" w:rsidRDefault="328D21AB" w14:paraId="4CFB176F" w14:textId="3B147FE8">
      <w:pPr>
        <w:pStyle w:val="Normal"/>
        <w:bidi w:val="0"/>
        <w:spacing w:before="240" w:beforeAutospacing="off" w:after="240" w:afterAutospacing="off"/>
        <w:jc w:val="left"/>
      </w:pPr>
      <w:r w:rsidRPr="295400AC" w:rsidR="593F4E09">
        <w:rPr>
          <w:rFonts w:ascii="Arial" w:hAnsi="Arial" w:eastAsia="Arial" w:cs="Arial"/>
          <w:b w:val="1"/>
          <w:bCs w:val="1"/>
          <w:noProof w:val="0"/>
          <w:sz w:val="22"/>
          <w:szCs w:val="22"/>
          <w:lang w:val="en-GB"/>
        </w:rPr>
        <w:t>Formula:</w:t>
      </w:r>
      <w:r w:rsidRPr="295400AC" w:rsidR="0E570B99">
        <w:rPr>
          <w:rFonts w:ascii="Arial" w:hAnsi="Arial" w:eastAsia="Arial" w:cs="Arial"/>
          <w:b w:val="1"/>
          <w:bCs w:val="1"/>
          <w:noProof w:val="0"/>
          <w:sz w:val="22"/>
          <w:szCs w:val="22"/>
          <w:lang w:val="en-GB"/>
        </w:rPr>
        <w:t xml:space="preserve"> </w:t>
      </w:r>
      <w:r w:rsidRPr="295400AC" w:rsidR="0E570B99">
        <w:rPr>
          <w:rFonts w:ascii="Arial" w:hAnsi="Arial" w:eastAsia="Arial" w:cs="Arial"/>
          <w:b w:val="1"/>
          <w:bCs w:val="1"/>
          <w:noProof w:val="0"/>
          <w:sz w:val="24"/>
          <w:szCs w:val="24"/>
          <w:lang w:val="en-GB"/>
        </w:rPr>
        <w:t>FCF Payout Ratio=Free Cash Flow/Dividends Paid ×100</w:t>
      </w:r>
    </w:p>
    <w:tbl>
      <w:tblPr>
        <w:tblStyle w:val="TableNormal"/>
        <w:bidiVisual w:val="0"/>
        <w:tblW w:w="0" w:type="auto"/>
        <w:tblBorders>
          <w:top w:val="single" w:color="000000" w:themeColor="text1" w:sz="6"/>
          <w:left w:val="single" w:color="000000" w:themeColor="text1" w:sz="6"/>
          <w:bottom w:val="single" w:color="000000" w:themeColor="text1" w:sz="6"/>
          <w:right w:val="single" w:color="000000" w:themeColor="text1" w:sz="6"/>
          <w:insideH w:val="single" w:color="000000" w:themeColor="text1" w:sz="6"/>
          <w:insideV w:val="single" w:color="000000" w:themeColor="text1" w:sz="6"/>
        </w:tblBorders>
        <w:tblLook w:val="06A0" w:firstRow="1" w:lastRow="0" w:firstColumn="1" w:lastColumn="0" w:noHBand="1" w:noVBand="1"/>
      </w:tblPr>
      <w:tblGrid>
        <w:gridCol w:w="1431"/>
        <w:gridCol w:w="2461"/>
        <w:gridCol w:w="2516"/>
        <w:gridCol w:w="2618"/>
      </w:tblGrid>
      <w:tr w:rsidR="295400AC" w:rsidTr="295400AC" w14:paraId="0823FE37">
        <w:trPr>
          <w:trHeight w:val="300"/>
        </w:trPr>
        <w:tc>
          <w:tcPr>
            <w:tcW w:w="1431" w:type="dxa"/>
            <w:tcMar/>
            <w:vAlign w:val="center"/>
          </w:tcPr>
          <w:p w:rsidR="295400AC" w:rsidP="295400AC" w:rsidRDefault="295400AC" w14:paraId="40B36D64" w14:textId="4AFA7EF8">
            <w:pPr>
              <w:bidi w:val="0"/>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Fiscal Year</w:t>
            </w:r>
          </w:p>
        </w:tc>
        <w:tc>
          <w:tcPr>
            <w:tcW w:w="2461" w:type="dxa"/>
            <w:tcMar/>
            <w:vAlign w:val="center"/>
          </w:tcPr>
          <w:p w:rsidR="295400AC" w:rsidP="295400AC" w:rsidRDefault="295400AC" w14:paraId="26DAE269" w14:textId="1952F071">
            <w:pPr>
              <w:bidi w:val="0"/>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Dividends Paid (¥bn)</w:t>
            </w:r>
          </w:p>
        </w:tc>
        <w:tc>
          <w:tcPr>
            <w:tcW w:w="2516" w:type="dxa"/>
            <w:tcMar/>
            <w:vAlign w:val="center"/>
          </w:tcPr>
          <w:p w:rsidR="295400AC" w:rsidP="295400AC" w:rsidRDefault="295400AC" w14:paraId="720EFAE4" w14:textId="2DD6A5E5">
            <w:pPr>
              <w:bidi w:val="0"/>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Free Cash Flow (¥bn)</w:t>
            </w:r>
          </w:p>
        </w:tc>
        <w:tc>
          <w:tcPr>
            <w:tcW w:w="2618" w:type="dxa"/>
            <w:tcMar/>
            <w:vAlign w:val="center"/>
          </w:tcPr>
          <w:p w:rsidR="295400AC" w:rsidP="295400AC" w:rsidRDefault="295400AC" w14:paraId="53572BD1" w14:textId="37AEB9DD">
            <w:pPr>
              <w:bidi w:val="0"/>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FCF Payout Ratio (%)</w:t>
            </w:r>
          </w:p>
        </w:tc>
      </w:tr>
      <w:tr w:rsidR="295400AC" w:rsidTr="295400AC" w14:paraId="28CE0659">
        <w:trPr>
          <w:trHeight w:val="300"/>
        </w:trPr>
        <w:tc>
          <w:tcPr>
            <w:tcW w:w="1431" w:type="dxa"/>
            <w:tcMar/>
            <w:vAlign w:val="center"/>
          </w:tcPr>
          <w:p w:rsidR="295400AC" w:rsidP="295400AC" w:rsidRDefault="295400AC" w14:paraId="7236734A" w14:textId="159F688E">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2021</w:t>
            </w:r>
          </w:p>
        </w:tc>
        <w:tc>
          <w:tcPr>
            <w:tcW w:w="2461" w:type="dxa"/>
            <w:tcMar/>
            <w:vAlign w:val="center"/>
          </w:tcPr>
          <w:p w:rsidR="295400AC" w:rsidP="295400AC" w:rsidRDefault="295400AC" w14:paraId="2A5C4BC7" w14:textId="76169FE9">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684.2</w:t>
            </w:r>
          </w:p>
        </w:tc>
        <w:tc>
          <w:tcPr>
            <w:tcW w:w="2516" w:type="dxa"/>
            <w:tcMar/>
            <w:vAlign w:val="center"/>
          </w:tcPr>
          <w:p w:rsidR="295400AC" w:rsidP="295400AC" w:rsidRDefault="295400AC" w14:paraId="46E2CF77" w14:textId="6A824C58">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1,079.4</w:t>
            </w:r>
          </w:p>
        </w:tc>
        <w:tc>
          <w:tcPr>
            <w:tcW w:w="2618" w:type="dxa"/>
            <w:tcMar/>
            <w:vAlign w:val="center"/>
          </w:tcPr>
          <w:p w:rsidR="295400AC" w:rsidP="295400AC" w:rsidRDefault="295400AC" w14:paraId="4D1B9431" w14:textId="0DEF554A">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63.4%</w:t>
            </w:r>
          </w:p>
        </w:tc>
      </w:tr>
      <w:tr w:rsidR="295400AC" w:rsidTr="295400AC" w14:paraId="0F2B71DB">
        <w:trPr>
          <w:trHeight w:val="300"/>
        </w:trPr>
        <w:tc>
          <w:tcPr>
            <w:tcW w:w="1431" w:type="dxa"/>
            <w:tcMar/>
            <w:vAlign w:val="center"/>
          </w:tcPr>
          <w:p w:rsidR="295400AC" w:rsidP="295400AC" w:rsidRDefault="295400AC" w14:paraId="29853F04" w14:textId="73B4F7D3">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2022</w:t>
            </w:r>
          </w:p>
        </w:tc>
        <w:tc>
          <w:tcPr>
            <w:tcW w:w="2461" w:type="dxa"/>
            <w:tcMar/>
            <w:vAlign w:val="center"/>
          </w:tcPr>
          <w:p w:rsidR="295400AC" w:rsidP="295400AC" w:rsidRDefault="295400AC" w14:paraId="1532E9F4" w14:textId="0C9124C6">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785.8</w:t>
            </w:r>
          </w:p>
        </w:tc>
        <w:tc>
          <w:tcPr>
            <w:tcW w:w="2516" w:type="dxa"/>
            <w:tcMar/>
            <w:vAlign w:val="center"/>
          </w:tcPr>
          <w:p w:rsidR="295400AC" w:rsidP="295400AC" w:rsidRDefault="295400AC" w14:paraId="662F4830" w14:textId="4A47AAD2">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622.7</w:t>
            </w:r>
          </w:p>
        </w:tc>
        <w:tc>
          <w:tcPr>
            <w:tcW w:w="2618" w:type="dxa"/>
            <w:tcMar/>
            <w:vAlign w:val="center"/>
          </w:tcPr>
          <w:p w:rsidR="295400AC" w:rsidP="295400AC" w:rsidRDefault="295400AC" w14:paraId="26636067" w14:textId="4A368832">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126.2%</w:t>
            </w:r>
          </w:p>
        </w:tc>
      </w:tr>
      <w:tr w:rsidR="295400AC" w:rsidTr="295400AC" w14:paraId="58D88E54">
        <w:trPr>
          <w:trHeight w:val="300"/>
        </w:trPr>
        <w:tc>
          <w:tcPr>
            <w:tcW w:w="1431" w:type="dxa"/>
            <w:tcMar/>
            <w:vAlign w:val="center"/>
          </w:tcPr>
          <w:p w:rsidR="295400AC" w:rsidP="295400AC" w:rsidRDefault="295400AC" w14:paraId="09AB4865" w14:textId="17B02BC7">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2023</w:t>
            </w:r>
          </w:p>
        </w:tc>
        <w:tc>
          <w:tcPr>
            <w:tcW w:w="2461" w:type="dxa"/>
            <w:tcMar/>
            <w:vAlign w:val="center"/>
          </w:tcPr>
          <w:p w:rsidR="295400AC" w:rsidP="295400AC" w:rsidRDefault="295400AC" w14:paraId="3BF2E5D0" w14:textId="550BC046">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903.6</w:t>
            </w:r>
          </w:p>
        </w:tc>
        <w:tc>
          <w:tcPr>
            <w:tcW w:w="2516" w:type="dxa"/>
            <w:tcMar/>
            <w:vAlign w:val="center"/>
          </w:tcPr>
          <w:p w:rsidR="295400AC" w:rsidP="295400AC" w:rsidRDefault="295400AC" w14:paraId="54D8F8BA" w14:textId="4C5BB0E6">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1,292.4</w:t>
            </w:r>
          </w:p>
        </w:tc>
        <w:tc>
          <w:tcPr>
            <w:tcW w:w="2618" w:type="dxa"/>
            <w:tcMar/>
            <w:vAlign w:val="center"/>
          </w:tcPr>
          <w:p w:rsidR="295400AC" w:rsidP="295400AC" w:rsidRDefault="295400AC" w14:paraId="4A0626D6" w14:textId="261F6470">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69.9%</w:t>
            </w:r>
          </w:p>
        </w:tc>
      </w:tr>
      <w:tr w:rsidR="295400AC" w:rsidTr="295400AC" w14:paraId="66187AB7">
        <w:trPr>
          <w:trHeight w:val="300"/>
        </w:trPr>
        <w:tc>
          <w:tcPr>
            <w:tcW w:w="1431" w:type="dxa"/>
            <w:tcMar/>
            <w:vAlign w:val="center"/>
          </w:tcPr>
          <w:p w:rsidR="295400AC" w:rsidP="295400AC" w:rsidRDefault="295400AC" w14:paraId="15F2B1FD" w14:textId="66F15E33">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2024</w:t>
            </w:r>
          </w:p>
        </w:tc>
        <w:tc>
          <w:tcPr>
            <w:tcW w:w="2461" w:type="dxa"/>
            <w:tcMar/>
            <w:vAlign w:val="center"/>
          </w:tcPr>
          <w:p w:rsidR="295400AC" w:rsidP="295400AC" w:rsidRDefault="295400AC" w14:paraId="0B081167" w14:textId="14CDA2A7">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1,011.8</w:t>
            </w:r>
          </w:p>
        </w:tc>
        <w:tc>
          <w:tcPr>
            <w:tcW w:w="2516" w:type="dxa"/>
            <w:tcMar/>
            <w:vAlign w:val="center"/>
          </w:tcPr>
          <w:p w:rsidR="295400AC" w:rsidP="295400AC" w:rsidRDefault="295400AC" w14:paraId="2128DC65" w14:textId="67125EA0">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1,708.9</w:t>
            </w:r>
          </w:p>
        </w:tc>
        <w:tc>
          <w:tcPr>
            <w:tcW w:w="2618" w:type="dxa"/>
            <w:tcMar/>
            <w:vAlign w:val="center"/>
          </w:tcPr>
          <w:p w:rsidR="295400AC" w:rsidP="295400AC" w:rsidRDefault="295400AC" w14:paraId="0BF28053" w14:textId="0951ED68">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59.2%</w:t>
            </w:r>
          </w:p>
        </w:tc>
      </w:tr>
      <w:tr w:rsidR="295400AC" w:rsidTr="295400AC" w14:paraId="106B91FA">
        <w:trPr>
          <w:trHeight w:val="300"/>
        </w:trPr>
        <w:tc>
          <w:tcPr>
            <w:tcW w:w="1431" w:type="dxa"/>
            <w:tcMar/>
            <w:vAlign w:val="center"/>
          </w:tcPr>
          <w:p w:rsidR="295400AC" w:rsidP="295400AC" w:rsidRDefault="295400AC" w14:paraId="1FA04F44" w14:textId="23A50BB5">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2025 (Est.)</w:t>
            </w:r>
          </w:p>
        </w:tc>
        <w:tc>
          <w:tcPr>
            <w:tcW w:w="2461" w:type="dxa"/>
            <w:tcMar/>
            <w:vAlign w:val="center"/>
          </w:tcPr>
          <w:p w:rsidR="295400AC" w:rsidP="295400AC" w:rsidRDefault="295400AC" w14:paraId="13318C47" w14:textId="00BCB59B">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1,178.4</w:t>
            </w:r>
          </w:p>
        </w:tc>
        <w:tc>
          <w:tcPr>
            <w:tcW w:w="2516" w:type="dxa"/>
            <w:tcMar/>
            <w:vAlign w:val="center"/>
          </w:tcPr>
          <w:p w:rsidR="295400AC" w:rsidP="295400AC" w:rsidRDefault="295400AC" w14:paraId="570BD11F" w14:textId="01782357">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565.5</w:t>
            </w:r>
          </w:p>
        </w:tc>
        <w:tc>
          <w:tcPr>
            <w:tcW w:w="2618" w:type="dxa"/>
            <w:tcMar/>
            <w:vAlign w:val="center"/>
          </w:tcPr>
          <w:p w:rsidR="295400AC" w:rsidP="295400AC" w:rsidRDefault="295400AC" w14:paraId="5E753D8B" w14:textId="56B4D460">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208.4%</w:t>
            </w:r>
          </w:p>
        </w:tc>
      </w:tr>
    </w:tbl>
    <w:p w:rsidR="328D21AB" w:rsidP="295400AC" w:rsidRDefault="328D21AB" w14:paraId="001503D9" w14:textId="264179A5">
      <w:pPr>
        <w:pStyle w:val="Normal"/>
        <w:bidi w:val="0"/>
        <w:spacing w:before="240" w:beforeAutospacing="off" w:after="240" w:afterAutospacing="off"/>
        <w:jc w:val="left"/>
        <w:rPr>
          <w:rFonts w:ascii="Arial" w:hAnsi="Arial" w:eastAsia="Arial" w:cs="Arial"/>
          <w:b w:val="1"/>
          <w:bCs w:val="1"/>
          <w:noProof w:val="0"/>
          <w:sz w:val="24"/>
          <w:szCs w:val="24"/>
          <w:lang w:val="en-GB"/>
        </w:rPr>
      </w:pPr>
    </w:p>
    <w:p w:rsidR="328D21AB" w:rsidP="295400AC" w:rsidRDefault="328D21AB" w14:paraId="5D0B5927" w14:textId="05F539BC">
      <w:pPr>
        <w:pStyle w:val="Normal"/>
        <w:bidi w:val="0"/>
        <w:spacing w:before="240" w:beforeAutospacing="off" w:after="240" w:afterAutospacing="off"/>
        <w:jc w:val="left"/>
        <w:rPr>
          <w:rFonts w:ascii="Arial" w:hAnsi="Arial" w:eastAsia="Arial" w:cs="Arial"/>
          <w:noProof w:val="0"/>
          <w:sz w:val="24"/>
          <w:szCs w:val="24"/>
          <w:lang w:val="en-GB"/>
        </w:rPr>
      </w:pPr>
      <w:r w:rsidRPr="295400AC" w:rsidR="593F4E09">
        <w:rPr>
          <w:rFonts w:ascii="Arial" w:hAnsi="Arial" w:eastAsia="Arial" w:cs="Arial"/>
          <w:b w:val="1"/>
          <w:bCs w:val="1"/>
          <w:noProof w:val="0"/>
          <w:sz w:val="24"/>
          <w:szCs w:val="24"/>
          <w:lang w:val="en-GB"/>
        </w:rPr>
        <w:t>Toyota FCF Payout (</w:t>
      </w:r>
      <w:r w:rsidRPr="295400AC" w:rsidR="593F4E09">
        <w:rPr>
          <w:rFonts w:ascii="Arial" w:hAnsi="Arial" w:eastAsia="Arial" w:cs="Arial"/>
          <w:b w:val="1"/>
          <w:bCs w:val="1"/>
          <w:noProof w:val="0"/>
          <w:sz w:val="24"/>
          <w:szCs w:val="24"/>
          <w:lang w:val="en-GB"/>
        </w:rPr>
        <w:t>FinanceCharts</w:t>
      </w:r>
      <w:r w:rsidRPr="295400AC" w:rsidR="593F4E09">
        <w:rPr>
          <w:rFonts w:ascii="Arial" w:hAnsi="Arial" w:eastAsia="Arial" w:cs="Arial"/>
          <w:b w:val="1"/>
          <w:bCs w:val="1"/>
          <w:noProof w:val="0"/>
          <w:sz w:val="24"/>
          <w:szCs w:val="24"/>
          <w:lang w:val="en-GB"/>
        </w:rPr>
        <w:t>):</w:t>
      </w:r>
      <w:r w:rsidRPr="295400AC" w:rsidR="593F4E09">
        <w:rPr>
          <w:rFonts w:ascii="Arial" w:hAnsi="Arial" w:eastAsia="Arial" w:cs="Arial"/>
          <w:noProof w:val="0"/>
          <w:sz w:val="24"/>
          <w:szCs w:val="24"/>
          <w:lang w:val="en-GB"/>
        </w:rPr>
        <w:t xml:space="preserve"> Consistently reported as </w:t>
      </w:r>
      <w:r w:rsidRPr="295400AC" w:rsidR="593F4E09">
        <w:rPr>
          <w:rFonts w:ascii="Arial" w:hAnsi="Arial" w:eastAsia="Arial" w:cs="Arial"/>
          <w:b w:val="1"/>
          <w:bCs w:val="1"/>
          <w:noProof w:val="0"/>
          <w:sz w:val="24"/>
          <w:szCs w:val="24"/>
          <w:lang w:val="en-GB"/>
        </w:rPr>
        <w:t>100%</w:t>
      </w:r>
      <w:r w:rsidRPr="295400AC" w:rsidR="593F4E09">
        <w:rPr>
          <w:rFonts w:ascii="Arial" w:hAnsi="Arial" w:eastAsia="Arial" w:cs="Arial"/>
          <w:noProof w:val="0"/>
          <w:sz w:val="24"/>
          <w:szCs w:val="24"/>
          <w:lang w:val="en-GB"/>
        </w:rPr>
        <w:t xml:space="preserve"> for the last 5 years. </w:t>
      </w:r>
    </w:p>
    <w:p w:rsidR="328D21AB" w:rsidP="295400AC" w:rsidRDefault="328D21AB" w14:paraId="7A500CBE" w14:textId="70012289">
      <w:pPr>
        <w:pStyle w:val="Normal"/>
        <w:bidi w:val="0"/>
        <w:spacing w:before="240" w:beforeAutospacing="off" w:after="240" w:afterAutospacing="off"/>
        <w:jc w:val="left"/>
        <w:rPr>
          <w:rFonts w:ascii="Arial" w:hAnsi="Arial" w:eastAsia="Arial" w:cs="Arial"/>
          <w:noProof w:val="0"/>
          <w:sz w:val="24"/>
          <w:szCs w:val="24"/>
          <w:lang w:val="en-GB"/>
        </w:rPr>
      </w:pPr>
      <w:r w:rsidRPr="295400AC" w:rsidR="593F4E09">
        <w:rPr>
          <w:rFonts w:ascii="Arial" w:hAnsi="Arial" w:eastAsia="Arial" w:cs="Arial"/>
          <w:b w:val="1"/>
          <w:bCs w:val="1"/>
          <w:noProof w:val="0"/>
          <w:sz w:val="24"/>
          <w:szCs w:val="24"/>
          <w:lang w:val="en-GB"/>
        </w:rPr>
        <w:t>Interpretation:</w:t>
      </w:r>
      <w:r w:rsidRPr="295400AC" w:rsidR="593F4E09">
        <w:rPr>
          <w:rFonts w:ascii="Arial" w:hAnsi="Arial" w:eastAsia="Arial" w:cs="Arial"/>
          <w:noProof w:val="0"/>
          <w:sz w:val="24"/>
          <w:szCs w:val="24"/>
          <w:lang w:val="en-GB"/>
        </w:rPr>
        <w:t xml:space="preserve"> Toyota distributes </w:t>
      </w:r>
      <w:r w:rsidRPr="295400AC" w:rsidR="593F4E09">
        <w:rPr>
          <w:rFonts w:ascii="Arial" w:hAnsi="Arial" w:eastAsia="Arial" w:cs="Arial"/>
          <w:noProof w:val="0"/>
          <w:sz w:val="24"/>
          <w:szCs w:val="24"/>
          <w:lang w:val="en-GB"/>
        </w:rPr>
        <w:t>a large portion</w:t>
      </w:r>
      <w:r w:rsidRPr="295400AC" w:rsidR="593F4E09">
        <w:rPr>
          <w:rFonts w:ascii="Arial" w:hAnsi="Arial" w:eastAsia="Arial" w:cs="Arial"/>
          <w:noProof w:val="0"/>
          <w:sz w:val="24"/>
          <w:szCs w:val="24"/>
          <w:lang w:val="en-GB"/>
        </w:rPr>
        <w:t xml:space="preserve"> of FCF, but this is typical because automakers reinvest heavily through financing arms.</w:t>
      </w:r>
      <w:r w:rsidRPr="295400AC" w:rsidR="47D47A86">
        <w:rPr>
          <w:rFonts w:ascii="Arial Nova" w:hAnsi="Arial Nova" w:eastAsia="Arial Nova" w:cs="Arial Nova"/>
          <w:noProof w:val="0"/>
          <w:color w:val="auto"/>
          <w:sz w:val="24"/>
          <w:szCs w:val="24"/>
          <w:lang w:val="en-GB"/>
        </w:rPr>
        <w:t xml:space="preserve"> </w:t>
      </w:r>
      <w:r w:rsidRPr="295400AC" w:rsidR="47D47A86">
        <w:rPr>
          <w:rFonts w:ascii="Arial Nova" w:hAnsi="Arial Nova" w:eastAsia="Arial Nova" w:cs="Arial Nova"/>
          <w:b w:val="0"/>
          <w:bCs w:val="0"/>
          <w:i w:val="0"/>
          <w:iCs w:val="0"/>
          <w:caps w:val="0"/>
          <w:smallCaps w:val="0"/>
          <w:noProof w:val="0"/>
          <w:color w:val="auto"/>
          <w:sz w:val="24"/>
          <w:szCs w:val="24"/>
          <w:lang w:val="en-GB"/>
        </w:rPr>
        <w:t>(Financecharts.com, 2025)</w:t>
      </w:r>
    </w:p>
    <w:p w:rsidR="328D21AB" w:rsidP="295400AC" w:rsidRDefault="328D21AB" w14:paraId="5C2E4ACF" w14:textId="60E7F3CF">
      <w:pPr>
        <w:pStyle w:val="Normal"/>
        <w:bidi w:val="0"/>
        <w:spacing w:before="240" w:beforeAutospacing="off" w:after="240" w:afterAutospacing="off"/>
        <w:jc w:val="left"/>
        <w:rPr>
          <w:rFonts w:ascii="Arial" w:hAnsi="Arial" w:eastAsia="Arial" w:cs="Arial"/>
          <w:noProof w:val="0"/>
          <w:sz w:val="22"/>
          <w:szCs w:val="22"/>
          <w:lang w:val="en-GB"/>
        </w:rPr>
      </w:pPr>
    </w:p>
    <w:p w:rsidR="328D21AB" w:rsidP="295400AC" w:rsidRDefault="328D21AB" w14:paraId="54CD97F9" w14:textId="129A9322">
      <w:pPr>
        <w:pStyle w:val="Normal"/>
        <w:bidi w:val="0"/>
        <w:spacing w:before="240" w:beforeAutospacing="off" w:after="240" w:afterAutospacing="off"/>
        <w:jc w:val="left"/>
        <w:rPr>
          <w:rFonts w:ascii="Arial" w:hAnsi="Arial" w:eastAsia="Arial" w:cs="Arial"/>
          <w:noProof w:val="0"/>
          <w:sz w:val="22"/>
          <w:szCs w:val="22"/>
          <w:lang w:val="en-GB"/>
        </w:rPr>
      </w:pPr>
    </w:p>
    <w:p w:rsidR="328D21AB" w:rsidP="295400AC" w:rsidRDefault="328D21AB" w14:paraId="08DB4608" w14:textId="0DF99F3E">
      <w:pPr>
        <w:pStyle w:val="Heading1"/>
        <w:bidi w:val="0"/>
        <w:spacing w:before="240" w:beforeAutospacing="off" w:after="240" w:afterAutospacing="off"/>
        <w:jc w:val="left"/>
        <w:rPr>
          <w:rFonts w:ascii="Arial" w:hAnsi="Arial" w:eastAsia="Arial" w:cs="Arial"/>
          <w:noProof w:val="0"/>
          <w:color w:val="auto"/>
          <w:sz w:val="22"/>
          <w:szCs w:val="22"/>
          <w:lang w:val="en-GB"/>
        </w:rPr>
      </w:pPr>
      <w:bookmarkStart w:name="_Toc1914195459" w:id="2138753517"/>
      <w:r w:rsidRPr="295400AC" w:rsidR="6DDAF55E">
        <w:rPr>
          <w:rFonts w:ascii="Arial" w:hAnsi="Arial" w:eastAsia="Arial" w:cs="Arial"/>
          <w:b w:val="1"/>
          <w:bCs w:val="1"/>
          <w:noProof w:val="0"/>
          <w:color w:val="auto"/>
          <w:sz w:val="28"/>
          <w:szCs w:val="28"/>
          <w:lang w:val="en-GB"/>
        </w:rPr>
        <w:t xml:space="preserve">7. </w:t>
      </w:r>
      <w:r w:rsidRPr="295400AC" w:rsidR="7B781578">
        <w:rPr>
          <w:rFonts w:ascii="Arial" w:hAnsi="Arial" w:eastAsia="Arial" w:cs="Arial"/>
          <w:b w:val="1"/>
          <w:bCs w:val="1"/>
          <w:noProof w:val="0"/>
          <w:color w:val="auto"/>
          <w:sz w:val="28"/>
          <w:szCs w:val="28"/>
          <w:lang w:val="en-GB"/>
        </w:rPr>
        <w:t>Conclusion</w:t>
      </w:r>
      <w:bookmarkEnd w:id="2138753517"/>
    </w:p>
    <w:p w:rsidR="328D21AB" w:rsidP="295400AC" w:rsidRDefault="328D21AB" w14:paraId="1E9DE90D" w14:textId="6C74EFB6">
      <w:pPr>
        <w:pStyle w:val="Normal"/>
        <w:bidi w:val="0"/>
        <w:spacing w:line="360" w:lineRule="auto"/>
        <w:rPr>
          <w:rFonts w:ascii="Arial" w:hAnsi="Arial" w:eastAsia="Arial" w:cs="Arial"/>
          <w:noProof w:val="0"/>
          <w:sz w:val="24"/>
          <w:szCs w:val="24"/>
          <w:lang w:val="en-GB"/>
        </w:rPr>
      </w:pPr>
      <w:r w:rsidRPr="295400AC" w:rsidR="48B5EDCA">
        <w:rPr>
          <w:rFonts w:ascii="Arial Nova" w:hAnsi="Arial Nova" w:eastAsia="Arial Nova" w:cs="Arial Nova"/>
          <w:noProof w:val="0"/>
          <w:sz w:val="22"/>
          <w:szCs w:val="22"/>
          <w:lang w:val="en-GB"/>
        </w:rPr>
        <w:t>The analysis highlights several key strengths, including stable liquidity with the current ratio rising to 1.26, strong profitability and return on equity (ROE), moderate and stable leverage, a consistent dividend policy, and strong cash-flow generation. However, there are also notable risks to consider, such as high capital expenditure requirements, increasing pressure from electric vehicle (EV) competition, and ongoing global supply-chain volatility.</w:t>
      </w:r>
      <w:r w:rsidRPr="295400AC" w:rsidR="32839EF4">
        <w:rPr>
          <w:rFonts w:ascii="Arial Nova" w:hAnsi="Arial Nova" w:eastAsia="Arial Nova" w:cs="Arial Nova"/>
          <w:noProof w:val="0"/>
          <w:sz w:val="22"/>
          <w:szCs w:val="22"/>
          <w:lang w:val="en-GB"/>
        </w:rPr>
        <w:t xml:space="preserve"> </w:t>
      </w:r>
      <w:r w:rsidRPr="295400AC" w:rsidR="32839EF4">
        <w:rPr>
          <w:rFonts w:ascii="Arial" w:hAnsi="Arial" w:eastAsia="Arial" w:cs="Arial"/>
          <w:noProof w:val="0"/>
          <w:sz w:val="24"/>
          <w:szCs w:val="24"/>
          <w:lang w:val="en-GB"/>
        </w:rPr>
        <w:t xml:space="preserve">Toyota </w:t>
      </w:r>
      <w:r w:rsidRPr="295400AC" w:rsidR="32839EF4">
        <w:rPr>
          <w:rFonts w:ascii="Arial" w:hAnsi="Arial" w:eastAsia="Arial" w:cs="Arial"/>
          <w:noProof w:val="0"/>
          <w:sz w:val="24"/>
          <w:szCs w:val="24"/>
          <w:lang w:val="en-GB"/>
        </w:rPr>
        <w:t>demonstrates</w:t>
      </w:r>
      <w:r w:rsidRPr="295400AC" w:rsidR="32839EF4">
        <w:rPr>
          <w:rFonts w:ascii="Arial" w:hAnsi="Arial" w:eastAsia="Arial" w:cs="Arial"/>
          <w:noProof w:val="0"/>
          <w:sz w:val="24"/>
          <w:szCs w:val="24"/>
          <w:lang w:val="en-GB"/>
        </w:rPr>
        <w:t xml:space="preserve"> a strong and stable financial profile, although profitability shows some fluctuation. Return on Capital Employed (ROCE) varies across the period, peaking at 9.6% in 2024 before declining and then recovering to a projected 7.6% in 2025, </w:t>
      </w:r>
      <w:r w:rsidRPr="295400AC" w:rsidR="32839EF4">
        <w:rPr>
          <w:rFonts w:ascii="Arial" w:hAnsi="Arial" w:eastAsia="Arial" w:cs="Arial"/>
          <w:noProof w:val="0"/>
          <w:sz w:val="24"/>
          <w:szCs w:val="24"/>
          <w:lang w:val="en-GB"/>
        </w:rPr>
        <w:t>indicating</w:t>
      </w:r>
      <w:r w:rsidRPr="295400AC" w:rsidR="32839EF4">
        <w:rPr>
          <w:rFonts w:ascii="Arial" w:hAnsi="Arial" w:eastAsia="Arial" w:cs="Arial"/>
          <w:noProof w:val="0"/>
          <w:sz w:val="24"/>
          <w:szCs w:val="24"/>
          <w:lang w:val="en-GB"/>
        </w:rPr>
        <w:t xml:space="preserve"> moderate but inconsistent efficiency in generating returns. Meanwhile, </w:t>
      </w:r>
      <w:r w:rsidRPr="295400AC" w:rsidR="32839EF4">
        <w:rPr>
          <w:rFonts w:ascii="Arial" w:hAnsi="Arial" w:eastAsia="Arial" w:cs="Arial"/>
          <w:noProof w:val="0"/>
          <w:sz w:val="24"/>
          <w:szCs w:val="24"/>
          <w:lang w:val="en-GB"/>
        </w:rPr>
        <w:t>leverage</w:t>
      </w:r>
      <w:r w:rsidRPr="295400AC" w:rsidR="32839EF4">
        <w:rPr>
          <w:rFonts w:ascii="Arial" w:hAnsi="Arial" w:eastAsia="Arial" w:cs="Arial"/>
          <w:noProof w:val="0"/>
          <w:sz w:val="24"/>
          <w:szCs w:val="24"/>
          <w:lang w:val="en-GB"/>
        </w:rPr>
        <w:t xml:space="preserve"> ratios such as debt-to-equity and debt-to-assets show a gradual increase, suggesting the firm is making slightly greater use of debt financing. However, this does not pose significant risk, as interest coverage </w:t>
      </w:r>
      <w:r w:rsidRPr="295400AC" w:rsidR="32839EF4">
        <w:rPr>
          <w:rFonts w:ascii="Arial" w:hAnsi="Arial" w:eastAsia="Arial" w:cs="Arial"/>
          <w:noProof w:val="0"/>
          <w:sz w:val="24"/>
          <w:szCs w:val="24"/>
          <w:lang w:val="en-GB"/>
        </w:rPr>
        <w:t>remains</w:t>
      </w:r>
      <w:r w:rsidRPr="295400AC" w:rsidR="32839EF4">
        <w:rPr>
          <w:rFonts w:ascii="Arial" w:hAnsi="Arial" w:eastAsia="Arial" w:cs="Arial"/>
          <w:noProof w:val="0"/>
          <w:sz w:val="24"/>
          <w:szCs w:val="24"/>
          <w:lang w:val="en-GB"/>
        </w:rPr>
        <w:t xml:space="preserve"> </w:t>
      </w:r>
      <w:r w:rsidRPr="295400AC" w:rsidR="32839EF4">
        <w:rPr>
          <w:rFonts w:ascii="Arial" w:hAnsi="Arial" w:eastAsia="Arial" w:cs="Arial"/>
          <w:noProof w:val="0"/>
          <w:sz w:val="24"/>
          <w:szCs w:val="24"/>
          <w:lang w:val="en-GB"/>
        </w:rPr>
        <w:t>অত্য</w:t>
      </w:r>
      <w:r w:rsidRPr="295400AC" w:rsidR="32839EF4">
        <w:rPr>
          <w:rFonts w:ascii="Arial" w:hAnsi="Arial" w:eastAsia="Arial" w:cs="Arial"/>
          <w:noProof w:val="0"/>
          <w:sz w:val="24"/>
          <w:szCs w:val="24"/>
          <w:lang w:val="en-GB"/>
        </w:rPr>
        <w:t xml:space="preserve"> high throughout (consistently above 50 times), highlighting the company’s strong ability to meet its debt obligations. The equity ratio </w:t>
      </w:r>
      <w:r w:rsidRPr="295400AC" w:rsidR="32839EF4">
        <w:rPr>
          <w:rFonts w:ascii="Arial" w:hAnsi="Arial" w:eastAsia="Arial" w:cs="Arial"/>
          <w:noProof w:val="0"/>
          <w:sz w:val="24"/>
          <w:szCs w:val="24"/>
          <w:lang w:val="en-GB"/>
        </w:rPr>
        <w:t>remains</w:t>
      </w:r>
      <w:r w:rsidRPr="295400AC" w:rsidR="32839EF4">
        <w:rPr>
          <w:rFonts w:ascii="Arial" w:hAnsi="Arial" w:eastAsia="Arial" w:cs="Arial"/>
          <w:noProof w:val="0"/>
          <w:sz w:val="24"/>
          <w:szCs w:val="24"/>
          <w:lang w:val="en-GB"/>
        </w:rPr>
        <w:t xml:space="preserve"> stable at around 38%, </w:t>
      </w:r>
      <w:r w:rsidRPr="295400AC" w:rsidR="32839EF4">
        <w:rPr>
          <w:rFonts w:ascii="Arial" w:hAnsi="Arial" w:eastAsia="Arial" w:cs="Arial"/>
          <w:noProof w:val="0"/>
          <w:sz w:val="24"/>
          <w:szCs w:val="24"/>
          <w:lang w:val="en-GB"/>
        </w:rPr>
        <w:t>indicating</w:t>
      </w:r>
      <w:r w:rsidRPr="295400AC" w:rsidR="32839EF4">
        <w:rPr>
          <w:rFonts w:ascii="Arial" w:hAnsi="Arial" w:eastAsia="Arial" w:cs="Arial"/>
          <w:noProof w:val="0"/>
          <w:sz w:val="24"/>
          <w:szCs w:val="24"/>
          <w:lang w:val="en-GB"/>
        </w:rPr>
        <w:t xml:space="preserve"> a consistent capital structure. Taken together, these factors suggest the company is financially stable with </w:t>
      </w:r>
      <w:r w:rsidRPr="295400AC" w:rsidR="32839EF4">
        <w:rPr>
          <w:rFonts w:ascii="Arial" w:hAnsi="Arial" w:eastAsia="Arial" w:cs="Arial"/>
          <w:noProof w:val="0"/>
          <w:sz w:val="24"/>
          <w:szCs w:val="24"/>
          <w:lang w:val="en-GB"/>
        </w:rPr>
        <w:t>low risk</w:t>
      </w:r>
      <w:r w:rsidRPr="295400AC" w:rsidR="32839EF4">
        <w:rPr>
          <w:rFonts w:ascii="Arial" w:hAnsi="Arial" w:eastAsia="Arial" w:cs="Arial"/>
          <w:noProof w:val="0"/>
          <w:sz w:val="24"/>
          <w:szCs w:val="24"/>
          <w:lang w:val="en-GB"/>
        </w:rPr>
        <w:t>, though there is room for improvement in achieving more consistent profitability.</w:t>
      </w:r>
    </w:p>
    <w:p w:rsidR="328D21AB" w:rsidP="295400AC" w:rsidRDefault="328D21AB" w14:paraId="5A5CE28F" w14:textId="52C6CF6C">
      <w:pPr>
        <w:pStyle w:val="Normal"/>
        <w:bidi w:val="0"/>
        <w:spacing w:before="0" w:beforeAutospacing="off" w:after="0" w:afterAutospacing="off"/>
        <w:rPr>
          <w:rFonts w:ascii="Arial" w:hAnsi="Arial" w:eastAsia="Arial" w:cs="Arial"/>
          <w:noProof w:val="0"/>
          <w:sz w:val="22"/>
          <w:szCs w:val="22"/>
          <w:lang w:val="en-GB"/>
        </w:rPr>
      </w:pPr>
    </w:p>
    <w:p w:rsidR="328D21AB" w:rsidP="295400AC" w:rsidRDefault="328D21AB" w14:paraId="1CFC42E7" w14:textId="48089FE2">
      <w:pPr>
        <w:pStyle w:val="Normal"/>
        <w:bidi w:val="0"/>
        <w:spacing w:before="0" w:beforeAutospacing="off" w:after="0" w:afterAutospacing="off"/>
        <w:rPr>
          <w:rFonts w:ascii="Arial" w:hAnsi="Arial" w:eastAsia="Arial" w:cs="Arial"/>
          <w:noProof w:val="0"/>
          <w:sz w:val="22"/>
          <w:szCs w:val="22"/>
          <w:lang w:val="en-GB"/>
        </w:rPr>
      </w:pPr>
    </w:p>
    <w:p w:rsidR="328D21AB" w:rsidP="295400AC" w:rsidRDefault="328D21AB" w14:paraId="33C50DF6" w14:textId="1B11D622">
      <w:pPr>
        <w:pStyle w:val="Normal"/>
        <w:bidi w:val="0"/>
        <w:spacing w:before="0" w:beforeAutospacing="off" w:after="0" w:afterAutospacing="off"/>
        <w:rPr>
          <w:rFonts w:ascii="Arial" w:hAnsi="Arial" w:eastAsia="Arial" w:cs="Arial"/>
          <w:noProof w:val="0"/>
          <w:sz w:val="22"/>
          <w:szCs w:val="22"/>
          <w:lang w:val="en-GB"/>
        </w:rPr>
      </w:pPr>
    </w:p>
    <w:p w:rsidR="328D21AB" w:rsidP="295400AC" w:rsidRDefault="328D21AB" w14:paraId="110B2E6E" w14:textId="6F44AD66">
      <w:pPr>
        <w:bidi w:val="0"/>
      </w:pPr>
    </w:p>
    <w:p w:rsidR="328D21AB" w:rsidP="295400AC" w:rsidRDefault="328D21AB" w14:paraId="3B51E971" w14:textId="392C73EB">
      <w:pPr>
        <w:bidi w:val="0"/>
      </w:pPr>
    </w:p>
    <w:p w:rsidR="328D21AB" w:rsidP="295400AC" w:rsidRDefault="328D21AB" w14:paraId="6E02981E" w14:textId="7A94054B">
      <w:pPr>
        <w:bidi w:val="0"/>
      </w:pPr>
    </w:p>
    <w:p w:rsidR="328D21AB" w:rsidP="295400AC" w:rsidRDefault="328D21AB" w14:paraId="26DA8500" w14:textId="33D29952">
      <w:pPr>
        <w:pStyle w:val="Normal"/>
        <w:bidi w:val="0"/>
        <w:spacing w:before="240" w:beforeAutospacing="off" w:after="240" w:afterAutospacing="off"/>
        <w:rPr>
          <w:rFonts w:ascii="Arial Nova" w:hAnsi="Arial Nova" w:eastAsia="Arial Nova" w:cs="Arial Nova"/>
          <w:b w:val="1"/>
          <w:bCs w:val="1"/>
          <w:noProof w:val="0"/>
          <w:sz w:val="22"/>
          <w:szCs w:val="22"/>
          <w:lang w:val="en-GB"/>
        </w:rPr>
      </w:pPr>
    </w:p>
    <w:p w:rsidR="328D21AB" w:rsidP="295400AC" w:rsidRDefault="328D21AB" w14:paraId="08D38C08" w14:textId="368DAE38">
      <w:pPr>
        <w:pStyle w:val="Normal"/>
        <w:bidi w:val="0"/>
        <w:spacing w:before="115" w:beforeAutospacing="off" w:after="0" w:afterAutospacing="off"/>
        <w:ind w:left="547" w:right="0" w:hanging="547"/>
        <w:jc w:val="left"/>
        <w:rPr>
          <w:rFonts w:ascii="Arial" w:hAnsi="Arial" w:eastAsia="Arial" w:cs="Arial"/>
          <w:noProof w:val="0"/>
          <w:color w:val="17375E"/>
          <w:sz w:val="22"/>
          <w:szCs w:val="22"/>
          <w:lang w:val="en-GB"/>
        </w:rPr>
      </w:pPr>
    </w:p>
    <w:p w:rsidR="328D21AB" w:rsidP="295400AC" w:rsidRDefault="328D21AB" w14:paraId="2D7F4D84" w14:textId="43CCD104">
      <w:pPr>
        <w:pStyle w:val="Normal"/>
        <w:bidi w:val="0"/>
        <w:spacing w:before="115" w:beforeAutospacing="off" w:after="0" w:afterAutospacing="off"/>
        <w:ind w:left="547" w:right="0" w:hanging="547"/>
        <w:jc w:val="left"/>
        <w:rPr>
          <w:rFonts w:ascii="Arial" w:hAnsi="Arial" w:eastAsia="Arial" w:cs="Arial"/>
          <w:noProof w:val="0"/>
          <w:color w:val="17375E"/>
          <w:sz w:val="22"/>
          <w:szCs w:val="22"/>
          <w:lang w:val="en-GB"/>
        </w:rPr>
      </w:pPr>
    </w:p>
    <w:p w:rsidR="328D21AB" w:rsidP="295400AC" w:rsidRDefault="328D21AB" w14:paraId="52F59887" w14:textId="49067C4A">
      <w:pPr>
        <w:pStyle w:val="Normal"/>
        <w:bidi w:val="0"/>
        <w:rPr>
          <w:noProof w:val="0"/>
          <w:lang w:val="en-GB"/>
        </w:rPr>
      </w:pPr>
    </w:p>
    <w:p w:rsidR="295400AC" w:rsidP="295400AC" w:rsidRDefault="295400AC" w14:paraId="18CF6713" w14:textId="314284DA">
      <w:pPr>
        <w:pStyle w:val="Normal"/>
        <w:bidi w:val="0"/>
        <w:rPr>
          <w:noProof w:val="0"/>
          <w:lang w:val="en-GB"/>
        </w:rPr>
      </w:pPr>
    </w:p>
    <w:p w:rsidR="295400AC" w:rsidP="295400AC" w:rsidRDefault="295400AC" w14:paraId="6F31D0D7" w14:textId="5065172A">
      <w:pPr>
        <w:pStyle w:val="Normal"/>
        <w:bidi w:val="0"/>
        <w:rPr>
          <w:noProof w:val="0"/>
          <w:lang w:val="en-GB"/>
        </w:rPr>
      </w:pPr>
    </w:p>
    <w:p w:rsidR="3AE48C1F" w:rsidP="3AE48C1F" w:rsidRDefault="3AE48C1F" w14:paraId="00A3C035" w14:textId="114B5281">
      <w:pPr>
        <w:pStyle w:val="Normal"/>
        <w:bidi w:val="0"/>
        <w:spacing w:before="240" w:beforeAutospacing="off" w:after="240" w:afterAutospacing="off" w:line="360" w:lineRule="auto"/>
        <w:jc w:val="left"/>
        <w:rPr>
          <w:rFonts w:ascii="Arial" w:hAnsi="Arial" w:eastAsia="Arial" w:cs="Arial"/>
          <w:noProof w:val="0"/>
          <w:sz w:val="22"/>
          <w:szCs w:val="22"/>
          <w:lang w:val="en-GB"/>
        </w:rPr>
      </w:pPr>
    </w:p>
    <w:p w:rsidR="295400AC" w:rsidP="295400AC" w:rsidRDefault="295400AC" w14:paraId="75AE91C8" w14:textId="3D47FBB8">
      <w:pPr>
        <w:pStyle w:val="Normal"/>
        <w:bidi w:val="0"/>
        <w:rPr>
          <w:noProof w:val="0"/>
          <w:lang w:val="en-GB"/>
        </w:rPr>
      </w:pPr>
    </w:p>
    <w:p w:rsidR="295400AC" w:rsidP="295400AC" w:rsidRDefault="295400AC" w14:paraId="626E9EC3" w14:textId="0673521F">
      <w:pPr>
        <w:pStyle w:val="Normal"/>
        <w:bidi w:val="0"/>
        <w:rPr>
          <w:noProof w:val="0"/>
          <w:lang w:val="en-GB"/>
        </w:rPr>
      </w:pPr>
    </w:p>
    <w:p w:rsidR="295400AC" w:rsidP="295400AC" w:rsidRDefault="295400AC" w14:paraId="75B677FA" w14:textId="4F891762">
      <w:pPr>
        <w:pStyle w:val="Normal"/>
        <w:bidi w:val="0"/>
        <w:rPr>
          <w:noProof w:val="0"/>
          <w:lang w:val="en-GB"/>
        </w:rPr>
      </w:pPr>
    </w:p>
    <w:p w:rsidR="295400AC" w:rsidP="295400AC" w:rsidRDefault="295400AC" w14:paraId="119C7630" w14:textId="24FEA933">
      <w:pPr>
        <w:pStyle w:val="Heading2"/>
        <w:bidi w:val="0"/>
        <w:spacing w:before="261" w:beforeAutospacing="off" w:after="261" w:afterAutospacing="off" w:line="300" w:lineRule="auto"/>
        <w:rPr>
          <w:rFonts w:ascii="Arial" w:hAnsi="Arial" w:eastAsia="Arial" w:cs="Arial"/>
          <w:b w:val="1"/>
          <w:bCs w:val="1"/>
          <w:i w:val="0"/>
          <w:iCs w:val="0"/>
          <w:noProof w:val="0"/>
          <w:color w:val="auto"/>
          <w:sz w:val="28"/>
          <w:szCs w:val="28"/>
          <w:lang w:val="en-GB"/>
        </w:rPr>
      </w:pPr>
    </w:p>
    <w:p w:rsidR="373ACA19" w:rsidP="41183009" w:rsidRDefault="373ACA19" w14:paraId="357A9F4A" w14:textId="70CAE6A6">
      <w:pPr>
        <w:bidi w:val="0"/>
        <w:spacing w:before="0" w:beforeAutospacing="off" w:after="0" w:afterAutospacing="off" w:line="300" w:lineRule="auto"/>
        <w:ind/>
      </w:pPr>
    </w:p>
    <w:p w:rsidR="328D21AB" w:rsidP="3AE48C1F" w:rsidRDefault="328D21AB" w14:paraId="166897C6" w14:textId="7FE5297F">
      <w:pPr>
        <w:pStyle w:val="Normal"/>
        <w:spacing w:after="0" w:line="360" w:lineRule="auto"/>
        <w:ind w:left="284"/>
        <w:rPr>
          <w:rFonts w:ascii="Arial" w:hAnsi="Arial" w:eastAsia="Arial" w:cs="Arial"/>
          <w:b w:val="1"/>
          <w:bCs w:val="1"/>
          <w:u w:val="single"/>
          <w:lang w:val="en-GB"/>
        </w:rPr>
      </w:pPr>
    </w:p>
    <w:p w:rsidR="79F5E01B" w:rsidP="3AE48C1F" w:rsidRDefault="79F5E01B" w14:paraId="6DFB7A70" w14:textId="711E9741">
      <w:pPr>
        <w:pStyle w:val="Heading1"/>
        <w:spacing w:before="322" w:beforeAutospacing="off" w:after="322" w:afterAutospacing="off"/>
        <w:rPr>
          <w:rFonts w:ascii="Arial" w:hAnsi="Arial" w:eastAsia="Arial" w:cs="Arial"/>
          <w:b w:val="1"/>
          <w:bCs w:val="1"/>
          <w:noProof w:val="0"/>
          <w:color w:val="auto"/>
          <w:sz w:val="24"/>
          <w:szCs w:val="24"/>
          <w:lang w:val="en-GB"/>
        </w:rPr>
      </w:pPr>
      <w:bookmarkStart w:name="_Toc1917489206" w:id="711935919"/>
      <w:r w:rsidRPr="295400AC" w:rsidR="27A978E8">
        <w:rPr>
          <w:rFonts w:ascii="Arial" w:hAnsi="Arial" w:eastAsia="Arial" w:cs="Arial"/>
          <w:b w:val="1"/>
          <w:bCs w:val="1"/>
          <w:noProof w:val="0"/>
          <w:color w:val="auto"/>
          <w:sz w:val="24"/>
          <w:szCs w:val="24"/>
          <w:lang w:val="en-GB"/>
        </w:rPr>
        <w:t xml:space="preserve">2. </w:t>
      </w:r>
      <w:r w:rsidRPr="295400AC" w:rsidR="3AD4615C">
        <w:rPr>
          <w:rFonts w:ascii="Arial" w:hAnsi="Arial" w:eastAsia="Arial" w:cs="Arial"/>
          <w:b w:val="1"/>
          <w:bCs w:val="1"/>
          <w:noProof w:val="0"/>
          <w:color w:val="auto"/>
          <w:sz w:val="24"/>
          <w:szCs w:val="24"/>
          <w:lang w:val="en-GB"/>
        </w:rPr>
        <w:t>Working Capital Management Analysis of Toyota Motor Corporation</w:t>
      </w:r>
      <w:bookmarkEnd w:id="711935919"/>
    </w:p>
    <w:p w:rsidR="79F5E01B" w:rsidP="295400AC" w:rsidRDefault="79F5E01B" w14:paraId="6469552B" w14:textId="6DD74A2A">
      <w:pPr>
        <w:pStyle w:val="Heading2"/>
        <w:spacing w:before="261" w:beforeAutospacing="off" w:after="261" w:afterAutospacing="off" w:line="300" w:lineRule="auto"/>
        <w:rPr>
          <w:rFonts w:ascii="Arial" w:hAnsi="Arial" w:eastAsia="Arial" w:cs="Arial"/>
          <w:b w:val="1"/>
          <w:bCs w:val="1"/>
          <w:i w:val="0"/>
          <w:iCs w:val="0"/>
          <w:noProof w:val="0"/>
          <w:sz w:val="28"/>
          <w:szCs w:val="28"/>
          <w:lang w:val="en-US"/>
        </w:rPr>
      </w:pPr>
      <w:bookmarkStart w:name="_Toc1473668961" w:id="1479897239"/>
      <w:r w:rsidRPr="295400AC" w:rsidR="2962B9DF">
        <w:rPr>
          <w:rFonts w:ascii="Arial" w:hAnsi="Arial" w:eastAsia="Arial" w:cs="Arial"/>
          <w:b w:val="1"/>
          <w:bCs w:val="1"/>
          <w:i w:val="0"/>
          <w:iCs w:val="0"/>
          <w:noProof w:val="0"/>
          <w:sz w:val="28"/>
          <w:szCs w:val="28"/>
          <w:lang w:val="en-US"/>
        </w:rPr>
        <w:t>Relationship Between Liquidity and Profitability</w:t>
      </w:r>
      <w:bookmarkEnd w:id="1479897239"/>
    </w:p>
    <w:tbl>
      <w:tblPr>
        <w:tblStyle w:val="TableNormal"/>
        <w:bidiVisual w:val="0"/>
        <w:tblW w:w="0" w:type="auto"/>
        <w:tblLook w:val="06A0" w:firstRow="1" w:lastRow="0" w:firstColumn="1" w:lastColumn="0" w:noHBand="1" w:noVBand="1"/>
      </w:tblPr>
      <w:tblGrid>
        <w:gridCol w:w="1695"/>
        <w:gridCol w:w="3581"/>
        <w:gridCol w:w="4084"/>
      </w:tblGrid>
      <w:tr w:rsidR="3AE48C1F" w:rsidTr="295400AC" w14:paraId="35CF5B4B">
        <w:trPr>
          <w:trHeight w:val="300"/>
        </w:trPr>
        <w:tc>
          <w:tcPr>
            <w:tcW w:w="1695" w:type="dxa"/>
            <w:tcBorders>
              <w:top w:val="single" w:color="E6E6E6" w:sz="6"/>
              <w:left w:val="single" w:color="E6E6E6" w:sz="6"/>
              <w:bottom w:val="single" w:color="E6E6E6" w:sz="6"/>
              <w:right w:val="single" w:color="E6E6E6" w:sz="6"/>
            </w:tcBorders>
            <w:shd w:val="clear" w:color="auto" w:fill="F5F5F5"/>
            <w:tcMar/>
            <w:vAlign w:val="center"/>
          </w:tcPr>
          <w:p w:rsidR="3AE48C1F" w:rsidP="3AE48C1F" w:rsidRDefault="3AE48C1F" w14:paraId="09D30F53" w14:textId="4C80FA71">
            <w:pPr>
              <w:spacing w:before="0" w:beforeAutospacing="off" w:after="0" w:afterAutospacing="off" w:line="300" w:lineRule="auto"/>
              <w:jc w:val="center"/>
              <w:rPr>
                <w:rFonts w:ascii="Arial" w:hAnsi="Arial" w:eastAsia="Arial" w:cs="Arial"/>
                <w:b w:val="1"/>
                <w:bCs w:val="1"/>
              </w:rPr>
            </w:pPr>
            <w:r w:rsidRPr="3AE48C1F" w:rsidR="3AE48C1F">
              <w:rPr>
                <w:rFonts w:ascii="Arial" w:hAnsi="Arial" w:eastAsia="Arial" w:cs="Arial"/>
                <w:b w:val="1"/>
                <w:bCs w:val="1"/>
              </w:rPr>
              <w:t>Level of Working Capital Investment</w:t>
            </w:r>
          </w:p>
        </w:tc>
        <w:tc>
          <w:tcPr>
            <w:tcW w:w="3581" w:type="dxa"/>
            <w:tcBorders>
              <w:top w:val="single" w:color="E6E6E6" w:sz="6"/>
              <w:left w:val="single" w:color="E6E6E6" w:sz="6"/>
              <w:bottom w:val="single" w:color="E6E6E6" w:sz="6"/>
              <w:right w:val="single" w:color="E6E6E6" w:sz="6"/>
            </w:tcBorders>
            <w:shd w:val="clear" w:color="auto" w:fill="F5F5F5"/>
            <w:tcMar/>
            <w:vAlign w:val="center"/>
          </w:tcPr>
          <w:p w:rsidR="3AE48C1F" w:rsidP="3AE48C1F" w:rsidRDefault="3AE48C1F" w14:paraId="26E618B9" w14:textId="51F2EA11">
            <w:pPr>
              <w:spacing w:before="0" w:beforeAutospacing="off" w:after="0" w:afterAutospacing="off" w:line="300" w:lineRule="auto"/>
              <w:jc w:val="center"/>
              <w:rPr>
                <w:rFonts w:ascii="Arial" w:hAnsi="Arial" w:eastAsia="Arial" w:cs="Arial"/>
                <w:b w:val="1"/>
                <w:bCs w:val="1"/>
              </w:rPr>
            </w:pPr>
            <w:r w:rsidRPr="3AE48C1F" w:rsidR="3AE48C1F">
              <w:rPr>
                <w:rFonts w:ascii="Arial" w:hAnsi="Arial" w:eastAsia="Arial" w:cs="Arial"/>
                <w:b w:val="1"/>
                <w:bCs w:val="1"/>
              </w:rPr>
              <w:t>Implications for Liquidity</w:t>
            </w:r>
          </w:p>
        </w:tc>
        <w:tc>
          <w:tcPr>
            <w:tcW w:w="4084" w:type="dxa"/>
            <w:tcBorders>
              <w:top w:val="single" w:color="E6E6E6" w:sz="6"/>
              <w:left w:val="single" w:color="E6E6E6" w:sz="6"/>
              <w:bottom w:val="single" w:color="E6E6E6" w:sz="6"/>
              <w:right w:val="single" w:color="E6E6E6" w:sz="6"/>
            </w:tcBorders>
            <w:shd w:val="clear" w:color="auto" w:fill="F5F5F5"/>
            <w:tcMar/>
            <w:vAlign w:val="center"/>
          </w:tcPr>
          <w:p w:rsidR="3AE48C1F" w:rsidP="3AE48C1F" w:rsidRDefault="3AE48C1F" w14:paraId="746A22B1" w14:textId="3728D54E">
            <w:pPr>
              <w:spacing w:before="0" w:beforeAutospacing="off" w:after="0" w:afterAutospacing="off" w:line="300" w:lineRule="auto"/>
              <w:jc w:val="center"/>
              <w:rPr>
                <w:rFonts w:ascii="Arial" w:hAnsi="Arial" w:eastAsia="Arial" w:cs="Arial"/>
                <w:b w:val="1"/>
                <w:bCs w:val="1"/>
              </w:rPr>
            </w:pPr>
            <w:r w:rsidRPr="3AE48C1F" w:rsidR="3AE48C1F">
              <w:rPr>
                <w:rFonts w:ascii="Arial" w:hAnsi="Arial" w:eastAsia="Arial" w:cs="Arial"/>
                <w:b w:val="1"/>
                <w:bCs w:val="1"/>
              </w:rPr>
              <w:t>Implications for Profitability</w:t>
            </w:r>
          </w:p>
        </w:tc>
      </w:tr>
      <w:tr w:rsidR="3AE48C1F" w:rsidTr="295400AC" w14:paraId="6601B55C">
        <w:trPr>
          <w:trHeight w:val="1500"/>
        </w:trPr>
        <w:tc>
          <w:tcPr>
            <w:tcW w:w="1695" w:type="dxa"/>
            <w:tcBorders>
              <w:top w:val="single" w:color="E6E6E6" w:sz="6"/>
              <w:left w:val="single" w:color="E6E6E6" w:sz="6"/>
              <w:bottom w:val="single" w:color="E6E6E6" w:sz="6"/>
              <w:right w:val="single" w:color="E6E6E6" w:sz="6"/>
            </w:tcBorders>
            <w:shd w:val="clear" w:color="auto" w:fill="F5F5F5"/>
            <w:tcMar/>
            <w:vAlign w:val="center"/>
          </w:tcPr>
          <w:p w:rsidR="3AE48C1F" w:rsidP="295400AC" w:rsidRDefault="3AE48C1F" w14:paraId="3329D166" w14:textId="63A07E31">
            <w:pPr>
              <w:spacing w:before="0" w:beforeAutospacing="off" w:after="0" w:afterAutospacing="off" w:line="300" w:lineRule="auto"/>
              <w:jc w:val="center"/>
              <w:rPr>
                <w:rFonts w:ascii="Arial Nova" w:hAnsi="Arial Nova" w:eastAsia="Arial Nova" w:cs="Arial Nova"/>
                <w:b w:val="1"/>
                <w:bCs w:val="1"/>
              </w:rPr>
            </w:pPr>
            <w:r w:rsidRPr="295400AC" w:rsidR="5B816BB6">
              <w:rPr>
                <w:rFonts w:ascii="Arial Nova" w:hAnsi="Arial Nova" w:eastAsia="Arial Nova" w:cs="Arial Nova"/>
                <w:b w:val="1"/>
                <w:bCs w:val="1"/>
              </w:rPr>
              <w:t>High Working Capital Investment</w:t>
            </w:r>
          </w:p>
        </w:tc>
        <w:tc>
          <w:tcPr>
            <w:tcW w:w="3581" w:type="dxa"/>
            <w:tcBorders>
              <w:top w:val="single" w:color="E6E6E6" w:sz="6"/>
              <w:left w:val="single" w:color="E6E6E6" w:sz="6"/>
              <w:bottom w:val="single" w:color="E6E6E6" w:sz="6"/>
              <w:right w:val="single" w:color="E6E6E6" w:sz="6"/>
            </w:tcBorders>
            <w:tcMar/>
            <w:vAlign w:val="center"/>
          </w:tcPr>
          <w:p w:rsidR="3AE48C1F" w:rsidP="295400AC" w:rsidRDefault="3AE48C1F" w14:paraId="7566854D" w14:textId="36CF7B57">
            <w:pPr>
              <w:spacing w:before="0" w:beforeAutospacing="off" w:after="0" w:afterAutospacing="off" w:line="360" w:lineRule="auto"/>
              <w:rPr>
                <w:rFonts w:ascii="Arial Nova" w:hAnsi="Arial Nova" w:eastAsia="Arial Nova" w:cs="Arial Nova"/>
              </w:rPr>
            </w:pPr>
            <w:r w:rsidRPr="295400AC" w:rsidR="5B816BB6">
              <w:rPr>
                <w:rFonts w:ascii="Arial Nova" w:hAnsi="Arial Nova" w:eastAsia="Arial Nova" w:cs="Arial Nova"/>
              </w:rPr>
              <w:t>Organisation</w:t>
            </w:r>
            <w:r w:rsidRPr="295400AC" w:rsidR="5B816BB6">
              <w:rPr>
                <w:rFonts w:ascii="Arial Nova" w:hAnsi="Arial Nova" w:eastAsia="Arial Nova" w:cs="Arial Nova"/>
              </w:rPr>
              <w:t xml:space="preserve"> </w:t>
            </w:r>
            <w:r w:rsidRPr="295400AC" w:rsidR="5B816BB6">
              <w:rPr>
                <w:rFonts w:ascii="Arial Nova" w:hAnsi="Arial Nova" w:eastAsia="Arial Nova" w:cs="Arial Nova"/>
              </w:rPr>
              <w:t>maintains</w:t>
            </w:r>
            <w:r w:rsidRPr="295400AC" w:rsidR="5B816BB6">
              <w:rPr>
                <w:rFonts w:ascii="Arial Nova" w:hAnsi="Arial Nova" w:eastAsia="Arial Nova" w:cs="Arial Nova"/>
              </w:rPr>
              <w:t xml:space="preserve"> high liquidity due to larger short‑term asset balances; however, this may </w:t>
            </w:r>
            <w:r w:rsidRPr="295400AC" w:rsidR="5B816BB6">
              <w:rPr>
                <w:rFonts w:ascii="Arial Nova" w:hAnsi="Arial Nova" w:eastAsia="Arial Nova" w:cs="Arial Nova"/>
              </w:rPr>
              <w:t>indicate</w:t>
            </w:r>
            <w:r w:rsidRPr="295400AC" w:rsidR="5B816BB6">
              <w:rPr>
                <w:rFonts w:ascii="Arial Nova" w:hAnsi="Arial Nova" w:eastAsia="Arial Nova" w:cs="Arial Nova"/>
              </w:rPr>
              <w:t xml:space="preserve"> inefficient use of resources.</w:t>
            </w:r>
          </w:p>
        </w:tc>
        <w:tc>
          <w:tcPr>
            <w:tcW w:w="4084" w:type="dxa"/>
            <w:tcBorders>
              <w:top w:val="single" w:color="E6E6E6" w:sz="6"/>
              <w:left w:val="single" w:color="E6E6E6" w:sz="6"/>
              <w:bottom w:val="single" w:color="E6E6E6" w:sz="6"/>
              <w:right w:val="single" w:color="E6E6E6" w:sz="6"/>
            </w:tcBorders>
            <w:tcMar/>
            <w:vAlign w:val="center"/>
          </w:tcPr>
          <w:p w:rsidR="3AE48C1F" w:rsidP="295400AC" w:rsidRDefault="3AE48C1F" w14:paraId="2B085A74" w14:textId="04EC1B0C">
            <w:pPr>
              <w:spacing w:before="0" w:beforeAutospacing="off" w:after="0" w:afterAutospacing="off" w:line="360" w:lineRule="auto"/>
              <w:rPr>
                <w:rFonts w:ascii="Arial Nova" w:hAnsi="Arial Nova" w:eastAsia="Arial Nova" w:cs="Arial Nova"/>
              </w:rPr>
            </w:pPr>
            <w:r w:rsidRPr="295400AC" w:rsidR="5B816BB6">
              <w:rPr>
                <w:rFonts w:ascii="Arial Nova" w:hAnsi="Arial Nova" w:eastAsia="Arial Nova" w:cs="Arial Nova"/>
              </w:rPr>
              <w:t>Profit levels may be lower because excess funds are tied up in working capital rather than being used for revenue‑generating activities.</w:t>
            </w:r>
          </w:p>
        </w:tc>
      </w:tr>
      <w:tr w:rsidR="3AE48C1F" w:rsidTr="295400AC" w14:paraId="2196EAA5">
        <w:trPr>
          <w:trHeight w:val="300"/>
        </w:trPr>
        <w:tc>
          <w:tcPr>
            <w:tcW w:w="1695" w:type="dxa"/>
            <w:tcBorders>
              <w:top w:val="single" w:color="E6E6E6" w:sz="6"/>
              <w:left w:val="single" w:color="E6E6E6" w:sz="6"/>
              <w:bottom w:val="single" w:color="E6E6E6" w:sz="6"/>
              <w:right w:val="single" w:color="E6E6E6" w:sz="6"/>
            </w:tcBorders>
            <w:shd w:val="clear" w:color="auto" w:fill="F5F5F5"/>
            <w:tcMar/>
            <w:vAlign w:val="center"/>
          </w:tcPr>
          <w:p w:rsidR="3AE48C1F" w:rsidP="295400AC" w:rsidRDefault="3AE48C1F" w14:paraId="618CC776" w14:textId="5C61CB80">
            <w:pPr>
              <w:spacing w:before="0" w:beforeAutospacing="off" w:after="0" w:afterAutospacing="off" w:line="300" w:lineRule="auto"/>
              <w:jc w:val="center"/>
              <w:rPr>
                <w:rFonts w:ascii="Arial Nova" w:hAnsi="Arial Nova" w:eastAsia="Arial Nova" w:cs="Arial Nova"/>
                <w:b w:val="1"/>
                <w:bCs w:val="1"/>
              </w:rPr>
            </w:pPr>
            <w:r w:rsidRPr="295400AC" w:rsidR="5B816BB6">
              <w:rPr>
                <w:rFonts w:ascii="Arial Nova" w:hAnsi="Arial Nova" w:eastAsia="Arial Nova" w:cs="Arial Nova"/>
                <w:b w:val="1"/>
                <w:bCs w:val="1"/>
              </w:rPr>
              <w:t>Low Working Capital Investment</w:t>
            </w:r>
          </w:p>
        </w:tc>
        <w:tc>
          <w:tcPr>
            <w:tcW w:w="3581" w:type="dxa"/>
            <w:tcBorders>
              <w:top w:val="single" w:color="E6E6E6" w:sz="6"/>
              <w:left w:val="single" w:color="E6E6E6" w:sz="6"/>
              <w:bottom w:val="single" w:color="E6E6E6" w:sz="6"/>
              <w:right w:val="single" w:color="E6E6E6" w:sz="6"/>
            </w:tcBorders>
            <w:tcMar/>
            <w:vAlign w:val="center"/>
          </w:tcPr>
          <w:p w:rsidR="3AE48C1F" w:rsidP="295400AC" w:rsidRDefault="3AE48C1F" w14:paraId="44776C5C" w14:textId="362DB272">
            <w:pPr>
              <w:spacing w:before="0" w:beforeAutospacing="off" w:after="0" w:afterAutospacing="off" w:line="360" w:lineRule="auto"/>
              <w:rPr>
                <w:rFonts w:ascii="Arial Nova" w:hAnsi="Arial Nova" w:eastAsia="Arial Nova" w:cs="Arial Nova"/>
              </w:rPr>
            </w:pPr>
            <w:r w:rsidRPr="295400AC" w:rsidR="5B816BB6">
              <w:rPr>
                <w:rFonts w:ascii="Arial Nova" w:hAnsi="Arial Nova" w:eastAsia="Arial Nova" w:cs="Arial Nova"/>
              </w:rPr>
              <w:t xml:space="preserve">Lower liquidity, as fewer funds are available for immediate operational </w:t>
            </w:r>
            <w:r w:rsidRPr="295400AC" w:rsidR="5B816BB6">
              <w:rPr>
                <w:rFonts w:ascii="Arial Nova" w:hAnsi="Arial Nova" w:eastAsia="Arial Nova" w:cs="Arial Nova"/>
              </w:rPr>
              <w:t>needs;</w:t>
            </w:r>
            <w:r w:rsidRPr="295400AC" w:rsidR="5B816BB6">
              <w:rPr>
                <w:rFonts w:ascii="Arial Nova" w:hAnsi="Arial Nova" w:eastAsia="Arial Nova" w:cs="Arial Nova"/>
              </w:rPr>
              <w:t xml:space="preserve"> this may increase financial risk.</w:t>
            </w:r>
          </w:p>
        </w:tc>
        <w:tc>
          <w:tcPr>
            <w:tcW w:w="4084" w:type="dxa"/>
            <w:tcBorders>
              <w:top w:val="single" w:color="E6E6E6" w:sz="6"/>
              <w:left w:val="single" w:color="E6E6E6" w:sz="6"/>
              <w:bottom w:val="single" w:color="E6E6E6" w:sz="6"/>
              <w:right w:val="single" w:color="E6E6E6" w:sz="6"/>
            </w:tcBorders>
            <w:tcMar/>
            <w:vAlign w:val="center"/>
          </w:tcPr>
          <w:p w:rsidR="3AE48C1F" w:rsidP="295400AC" w:rsidRDefault="3AE48C1F" w14:paraId="552C9B85" w14:textId="526CCB3B">
            <w:pPr>
              <w:spacing w:before="0" w:beforeAutospacing="off" w:after="0" w:afterAutospacing="off" w:line="360" w:lineRule="auto"/>
              <w:rPr>
                <w:rFonts w:ascii="Arial Nova" w:hAnsi="Arial Nova" w:eastAsia="Arial Nova" w:cs="Arial Nova"/>
              </w:rPr>
            </w:pPr>
            <w:r w:rsidRPr="295400AC" w:rsidR="5B816BB6">
              <w:rPr>
                <w:rFonts w:ascii="Arial Nova" w:hAnsi="Arial Nova" w:eastAsia="Arial Nova" w:cs="Arial Nova"/>
              </w:rPr>
              <w:t xml:space="preserve">Higher profitability is possible because capital is </w:t>
            </w:r>
            <w:r w:rsidRPr="295400AC" w:rsidR="5B816BB6">
              <w:rPr>
                <w:rFonts w:ascii="Arial Nova" w:hAnsi="Arial Nova" w:eastAsia="Arial Nova" w:cs="Arial Nova"/>
              </w:rPr>
              <w:t>utilised</w:t>
            </w:r>
            <w:r w:rsidRPr="295400AC" w:rsidR="5B816BB6">
              <w:rPr>
                <w:rFonts w:ascii="Arial Nova" w:hAnsi="Arial Nova" w:eastAsia="Arial Nova" w:cs="Arial Nova"/>
              </w:rPr>
              <w:t xml:space="preserve"> more efficiently and </w:t>
            </w:r>
            <w:r w:rsidRPr="295400AC" w:rsidR="5B816BB6">
              <w:rPr>
                <w:rFonts w:ascii="Arial Nova" w:hAnsi="Arial Nova" w:eastAsia="Arial Nova" w:cs="Arial Nova"/>
              </w:rPr>
              <w:t>not unnecessarily</w:t>
            </w:r>
            <w:r w:rsidRPr="295400AC" w:rsidR="5B816BB6">
              <w:rPr>
                <w:rFonts w:ascii="Arial Nova" w:hAnsi="Arial Nova" w:eastAsia="Arial Nova" w:cs="Arial Nova"/>
              </w:rPr>
              <w:t xml:space="preserve"> tied up in current assets.</w:t>
            </w:r>
          </w:p>
        </w:tc>
      </w:tr>
    </w:tbl>
    <w:p w:rsidR="79F5E01B" w:rsidP="295400AC" w:rsidRDefault="79F5E01B" w14:paraId="2422D88A" w14:textId="3045CD6D">
      <w:pPr>
        <w:pStyle w:val="Normal"/>
        <w:spacing w:before="322" w:beforeAutospacing="off" w:after="322" w:afterAutospacing="off"/>
      </w:pPr>
      <w:r w:rsidRPr="295400AC" w:rsidR="74C0AB4B">
        <w:rPr>
          <w:rFonts w:ascii="Arial Nova" w:hAnsi="Arial Nova" w:eastAsia="Arial Nova" w:cs="Arial Nova"/>
          <w:noProof w:val="0"/>
          <w:sz w:val="24"/>
          <w:szCs w:val="24"/>
          <w:lang w:val="en-US"/>
        </w:rPr>
        <w:t>Working capital is vital for efficiency and liquidity in the automotive industry. Toyota Motor Corporation applies Toyota Production System practices to manage cash cycles. This report reviews its operating cycle, suggests liquidity improvements, and evaluates financing options for effective working capital management.</w:t>
      </w:r>
    </w:p>
    <w:p w:rsidR="7454EEFE" w:rsidP="295400AC" w:rsidRDefault="7454EEFE" w14:paraId="4BBEE0A1" w14:textId="0DCF5871">
      <w:pPr>
        <w:pStyle w:val="Normal"/>
        <w:rPr>
          <w:b w:val="1"/>
          <w:bCs w:val="1"/>
          <w:noProof w:val="0"/>
          <w:lang w:val="en-GB"/>
        </w:rPr>
      </w:pPr>
      <w:r w:rsidRPr="295400AC" w:rsidR="7454EEFE">
        <w:rPr>
          <w:b w:val="1"/>
          <w:bCs w:val="1"/>
          <w:noProof w:val="0"/>
          <w:lang w:val="en-GB"/>
        </w:rPr>
        <w:t>2 .</w:t>
      </w:r>
      <w:r w:rsidRPr="295400AC" w:rsidR="77D68A40">
        <w:rPr>
          <w:b w:val="1"/>
          <w:bCs w:val="1"/>
          <w:noProof w:val="0"/>
          <w:lang w:val="en-GB"/>
        </w:rPr>
        <w:t xml:space="preserve"> 1</w:t>
      </w:r>
      <w:r w:rsidRPr="295400AC" w:rsidR="7454EEFE">
        <w:rPr>
          <w:b w:val="1"/>
          <w:bCs w:val="1"/>
          <w:noProof w:val="0"/>
          <w:lang w:val="en-GB"/>
        </w:rPr>
        <w:t xml:space="preserve"> Cash Operating Cycle</w:t>
      </w:r>
    </w:p>
    <w:p w:rsidR="3AE48C1F" w:rsidP="295400AC" w:rsidRDefault="3AE48C1F" w14:paraId="2B91BCEA" w14:textId="5F69BBFA">
      <w:pPr>
        <w:spacing w:before="210" w:beforeAutospacing="off" w:after="210" w:afterAutospacing="off" w:line="360" w:lineRule="auto"/>
        <w:rPr>
          <w:rFonts w:ascii="Arial Nova" w:hAnsi="Arial Nova" w:eastAsia="Arial Nova" w:cs="Arial Nova"/>
          <w:noProof w:val="0"/>
          <w:sz w:val="24"/>
          <w:szCs w:val="24"/>
          <w:lang w:val="en-GB"/>
        </w:rPr>
      </w:pPr>
      <w:r w:rsidRPr="295400AC" w:rsidR="5AC1FB84">
        <w:rPr>
          <w:rFonts w:ascii="Arial Nova" w:hAnsi="Arial Nova" w:eastAsia="Arial Nova" w:cs="Arial Nova"/>
          <w:b w:val="0"/>
          <w:bCs w:val="0"/>
          <w:i w:val="0"/>
          <w:iCs w:val="0"/>
          <w:noProof w:val="0"/>
          <w:sz w:val="24"/>
          <w:szCs w:val="24"/>
          <w:lang w:val="en-GB"/>
        </w:rPr>
        <w:t xml:space="preserve">The </w:t>
      </w:r>
      <w:r w:rsidRPr="295400AC" w:rsidR="5AC1FB84">
        <w:rPr>
          <w:rFonts w:ascii="Arial Nova" w:hAnsi="Arial Nova" w:eastAsia="Arial Nova" w:cs="Arial Nova"/>
          <w:b w:val="1"/>
          <w:bCs w:val="1"/>
          <w:i w:val="0"/>
          <w:iCs w:val="0"/>
          <w:noProof w:val="0"/>
          <w:sz w:val="24"/>
          <w:szCs w:val="24"/>
          <w:lang w:val="en-GB"/>
        </w:rPr>
        <w:t>working capital ratio</w:t>
      </w:r>
      <w:r w:rsidRPr="295400AC" w:rsidR="629DF515">
        <w:rPr>
          <w:rFonts w:ascii="Arial Nova" w:hAnsi="Arial Nova" w:eastAsia="Arial Nova" w:cs="Arial Nova"/>
          <w:b w:val="1"/>
          <w:bCs w:val="1"/>
          <w:i w:val="0"/>
          <w:iCs w:val="0"/>
          <w:noProof w:val="0"/>
          <w:sz w:val="24"/>
          <w:szCs w:val="24"/>
          <w:lang w:val="en-GB"/>
        </w:rPr>
        <w:t>,</w:t>
      </w:r>
      <w:r w:rsidRPr="295400AC" w:rsidR="629DF515">
        <w:rPr>
          <w:rFonts w:ascii="Arial Nova" w:hAnsi="Arial Nova" w:eastAsia="Arial Nova" w:cs="Arial Nova"/>
          <w:b w:val="1"/>
          <w:bCs w:val="1"/>
          <w:i w:val="0"/>
          <w:iCs w:val="0"/>
          <w:noProof w:val="0"/>
          <w:sz w:val="24"/>
          <w:szCs w:val="24"/>
          <w:lang w:val="en-GB"/>
        </w:rPr>
        <w:t xml:space="preserve"> </w:t>
      </w:r>
      <w:r w:rsidRPr="295400AC" w:rsidR="5AC1FB84">
        <w:rPr>
          <w:rFonts w:ascii="Arial Nova" w:hAnsi="Arial Nova" w:eastAsia="Arial Nova" w:cs="Arial Nova"/>
          <w:b w:val="0"/>
          <w:bCs w:val="0"/>
          <w:i w:val="0"/>
          <w:iCs w:val="0"/>
          <w:noProof w:val="0"/>
          <w:sz w:val="24"/>
          <w:szCs w:val="24"/>
          <w:lang w:val="en-GB"/>
        </w:rPr>
        <w:t xml:space="preserve">more commonly called the </w:t>
      </w:r>
      <w:r w:rsidRPr="295400AC" w:rsidR="5AC1FB84">
        <w:rPr>
          <w:rFonts w:ascii="Arial Nova" w:hAnsi="Arial Nova" w:eastAsia="Arial Nova" w:cs="Arial Nova"/>
          <w:b w:val="1"/>
          <w:bCs w:val="1"/>
          <w:i w:val="0"/>
          <w:iCs w:val="0"/>
          <w:noProof w:val="0"/>
          <w:sz w:val="24"/>
          <w:szCs w:val="24"/>
          <w:lang w:val="en-GB"/>
        </w:rPr>
        <w:t>current ratio</w:t>
      </w:r>
      <w:r w:rsidRPr="295400AC" w:rsidR="39EC7104">
        <w:rPr>
          <w:rFonts w:ascii="Arial Nova" w:hAnsi="Arial Nova" w:eastAsia="Arial Nova" w:cs="Arial Nova"/>
          <w:b w:val="1"/>
          <w:bCs w:val="1"/>
          <w:i w:val="0"/>
          <w:iCs w:val="0"/>
          <w:noProof w:val="0"/>
          <w:sz w:val="24"/>
          <w:szCs w:val="24"/>
          <w:lang w:val="en-GB"/>
        </w:rPr>
        <w:t xml:space="preserve">, </w:t>
      </w:r>
      <w:r w:rsidRPr="295400AC" w:rsidR="5AC1FB84">
        <w:rPr>
          <w:rFonts w:ascii="Arial Nova" w:hAnsi="Arial Nova" w:eastAsia="Arial Nova" w:cs="Arial Nova"/>
          <w:b w:val="0"/>
          <w:bCs w:val="0"/>
          <w:i w:val="0"/>
          <w:iCs w:val="0"/>
          <w:noProof w:val="0"/>
          <w:sz w:val="24"/>
          <w:szCs w:val="24"/>
          <w:lang w:val="en-GB"/>
        </w:rPr>
        <w:t>measures an organisation’s ability to meet short‑term obligations.</w:t>
      </w:r>
      <w:r w:rsidRPr="295400AC" w:rsidR="40407E7A">
        <w:rPr>
          <w:rFonts w:ascii="Arial Nova" w:hAnsi="Arial Nova" w:eastAsia="Arial Nova" w:cs="Arial Nova"/>
          <w:b w:val="0"/>
          <w:bCs w:val="0"/>
          <w:i w:val="0"/>
          <w:iCs w:val="0"/>
          <w:noProof w:val="0"/>
          <w:sz w:val="24"/>
          <w:szCs w:val="24"/>
          <w:lang w:val="en-GB"/>
        </w:rPr>
        <w:t xml:space="preserve"> The cash operating cycle measures the time between cash outflows for production and cash inflows from customer payments. It is composed of the inventory conversion period (ICP), receivables collection period (RCP), and payables deferral period (PDP) (</w:t>
      </w:r>
      <w:r w:rsidRPr="295400AC" w:rsidR="40407E7A">
        <w:rPr>
          <w:rFonts w:ascii="Arial Nova" w:hAnsi="Arial Nova" w:eastAsia="Arial Nova" w:cs="Arial Nova"/>
          <w:noProof w:val="0"/>
          <w:sz w:val="24"/>
          <w:szCs w:val="24"/>
          <w:lang w:val="en-GB"/>
        </w:rPr>
        <w:t>Atrill</w:t>
      </w:r>
      <w:r w:rsidRPr="295400AC" w:rsidR="40407E7A">
        <w:rPr>
          <w:rFonts w:ascii="Arial Nova" w:hAnsi="Arial Nova" w:eastAsia="Arial Nova" w:cs="Arial Nova"/>
          <w:noProof w:val="0"/>
          <w:sz w:val="24"/>
          <w:szCs w:val="24"/>
          <w:lang w:val="en-GB"/>
        </w:rPr>
        <w:t xml:space="preserve"> &amp; McLaney, 2020).</w:t>
      </w:r>
    </w:p>
    <w:p w:rsidR="3AE48C1F" w:rsidP="295400AC" w:rsidRDefault="3AE48C1F" w14:paraId="61324CD5" w14:textId="02D3E856">
      <w:pPr>
        <w:spacing w:before="210" w:beforeAutospacing="off" w:after="210" w:afterAutospacing="off" w:line="360" w:lineRule="auto"/>
        <w:rPr>
          <w:rFonts w:ascii="Arial Nova" w:hAnsi="Arial Nova" w:eastAsia="Arial Nova" w:cs="Arial Nova"/>
          <w:b w:val="0"/>
          <w:bCs w:val="0"/>
          <w:i w:val="0"/>
          <w:iCs w:val="0"/>
          <w:noProof w:val="0"/>
          <w:sz w:val="24"/>
          <w:szCs w:val="24"/>
          <w:lang w:val="en-GB"/>
        </w:rPr>
      </w:pPr>
    </w:p>
    <w:p w:rsidR="3AE48C1F" w:rsidP="295400AC" w:rsidRDefault="3AE48C1F" w14:paraId="1CF1F3A7" w14:textId="3B3A5BD9">
      <w:pPr>
        <w:pStyle w:val="ListParagraph"/>
        <w:spacing w:before="0" w:beforeAutospacing="off" w:after="0" w:afterAutospacing="off"/>
        <w:ind w:left="720"/>
        <w:rPr>
          <w:rFonts w:ascii="Arial Nova" w:hAnsi="Arial Nova" w:eastAsia="Arial Nova" w:cs="Arial Nova"/>
          <w:b w:val="1"/>
          <w:bCs w:val="1"/>
          <w:noProof w:val="0"/>
          <w:sz w:val="24"/>
          <w:szCs w:val="24"/>
          <w:lang w:val="en-GB"/>
        </w:rPr>
      </w:pPr>
    </w:p>
    <w:p w:rsidR="3AE48C1F" w:rsidP="295400AC" w:rsidRDefault="3AE48C1F" w14:paraId="4DC53324" w14:textId="58700082">
      <w:pPr>
        <w:pStyle w:val="ListParagraph"/>
        <w:spacing w:before="0" w:beforeAutospacing="off" w:after="0" w:afterAutospacing="off"/>
        <w:ind w:left="720"/>
        <w:rPr>
          <w:rFonts w:ascii="Arial Nova" w:hAnsi="Arial Nova" w:eastAsia="Arial Nova" w:cs="Arial Nova"/>
          <w:b w:val="1"/>
          <w:bCs w:val="1"/>
          <w:noProof w:val="0"/>
          <w:sz w:val="24"/>
          <w:szCs w:val="24"/>
          <w:lang w:val="en-GB"/>
        </w:rPr>
      </w:pPr>
    </w:p>
    <w:p w:rsidR="3AE48C1F" w:rsidP="295400AC" w:rsidRDefault="3AE48C1F" w14:paraId="65D5CB28" w14:textId="40374677">
      <w:pPr>
        <w:pStyle w:val="ListParagraph"/>
        <w:spacing w:before="0" w:beforeAutospacing="off" w:after="0" w:afterAutospacing="off"/>
        <w:ind w:left="720"/>
        <w:rPr>
          <w:rFonts w:ascii="Arial Nova" w:hAnsi="Arial Nova" w:eastAsia="Arial Nova" w:cs="Arial Nova"/>
          <w:b w:val="1"/>
          <w:bCs w:val="1"/>
          <w:noProof w:val="0"/>
          <w:sz w:val="24"/>
          <w:szCs w:val="24"/>
          <w:lang w:val="en-GB"/>
        </w:rPr>
      </w:pPr>
    </w:p>
    <w:p w:rsidR="3AE48C1F" w:rsidP="295400AC" w:rsidRDefault="3AE48C1F" w14:paraId="5560F345" w14:textId="62BF9062">
      <w:pPr>
        <w:pStyle w:val="ListParagraph"/>
        <w:spacing w:before="0" w:beforeAutospacing="off" w:after="0" w:afterAutospacing="off"/>
        <w:ind w:left="720"/>
        <w:rPr>
          <w:rFonts w:ascii="Arial Nova" w:hAnsi="Arial Nova" w:eastAsia="Arial Nova" w:cs="Arial Nova"/>
          <w:b w:val="1"/>
          <w:bCs w:val="1"/>
          <w:noProof w:val="0"/>
          <w:sz w:val="24"/>
          <w:szCs w:val="24"/>
          <w:lang w:val="en-GB"/>
        </w:rPr>
      </w:pPr>
    </w:p>
    <w:p w:rsidR="3AE48C1F" w:rsidP="295400AC" w:rsidRDefault="3AE48C1F" w14:paraId="47D74F53" w14:textId="138A2AC5">
      <w:pPr>
        <w:pStyle w:val="Normal"/>
        <w:spacing w:before="0" w:beforeAutospacing="off" w:after="0" w:afterAutospacing="off"/>
        <w:ind w:left="0"/>
        <w:rPr>
          <w:rFonts w:ascii="Arial Nova" w:hAnsi="Arial Nova" w:eastAsia="Arial Nova" w:cs="Arial Nova"/>
          <w:noProof w:val="0"/>
          <w:sz w:val="24"/>
          <w:szCs w:val="24"/>
          <w:lang w:val="en-GB"/>
        </w:rPr>
      </w:pPr>
      <w:r w:rsidRPr="295400AC" w:rsidR="55AF8340">
        <w:rPr>
          <w:rFonts w:ascii="Arial Nova" w:hAnsi="Arial Nova" w:eastAsia="Arial Nova" w:cs="Arial Nova"/>
          <w:b w:val="1"/>
          <w:bCs w:val="1"/>
          <w:noProof w:val="0"/>
          <w:sz w:val="24"/>
          <w:szCs w:val="24"/>
          <w:lang w:val="en-GB"/>
        </w:rPr>
        <w:t>Current Assets (CA)</w:t>
      </w:r>
      <w:r w:rsidRPr="295400AC" w:rsidR="55AF8340">
        <w:rPr>
          <w:rFonts w:ascii="Arial Nova" w:hAnsi="Arial Nova" w:eastAsia="Arial Nova" w:cs="Arial Nova"/>
          <w:noProof w:val="0"/>
          <w:sz w:val="24"/>
          <w:szCs w:val="24"/>
          <w:lang w:val="en-GB"/>
        </w:rPr>
        <w:t xml:space="preserve"> and </w:t>
      </w:r>
      <w:r w:rsidRPr="295400AC" w:rsidR="55AF8340">
        <w:rPr>
          <w:rFonts w:ascii="Arial Nova" w:hAnsi="Arial Nova" w:eastAsia="Arial Nova" w:cs="Arial Nova"/>
          <w:b w:val="1"/>
          <w:bCs w:val="1"/>
          <w:noProof w:val="0"/>
          <w:sz w:val="24"/>
          <w:szCs w:val="24"/>
          <w:lang w:val="en-GB"/>
        </w:rPr>
        <w:t>Working Capital (WC)</w:t>
      </w:r>
      <w:r w:rsidRPr="295400AC" w:rsidR="55AF8340">
        <w:rPr>
          <w:rFonts w:ascii="Arial Nova" w:hAnsi="Arial Nova" w:eastAsia="Arial Nova" w:cs="Arial Nova"/>
          <w:noProof w:val="0"/>
          <w:sz w:val="24"/>
          <w:szCs w:val="24"/>
          <w:lang w:val="en-GB"/>
        </w:rPr>
        <w:t xml:space="preserve"> are provided: </w:t>
      </w:r>
    </w:p>
    <w:p w:rsidR="3AE48C1F" w:rsidP="295400AC" w:rsidRDefault="3AE48C1F" w14:paraId="66FAC2EA" w14:textId="18F5B617">
      <w:pPr>
        <w:pStyle w:val="Normal"/>
        <w:spacing w:before="0" w:beforeAutospacing="off" w:after="0" w:afterAutospacing="off"/>
        <w:ind w:left="0"/>
        <w:rPr>
          <w:rFonts w:ascii="Arial Nova" w:hAnsi="Arial Nova" w:eastAsia="Arial Nova" w:cs="Arial Nova"/>
          <w:noProof w:val="0"/>
          <w:sz w:val="24"/>
          <w:szCs w:val="24"/>
          <w:lang w:val="en-GB"/>
        </w:rPr>
      </w:pP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780"/>
        <w:gridCol w:w="2522"/>
        <w:gridCol w:w="3765"/>
      </w:tblGrid>
      <w:tr w:rsidR="295400AC" w:rsidTr="295400AC" w14:paraId="42A35318">
        <w:trPr>
          <w:trHeight w:val="300"/>
        </w:trPr>
        <w:tc>
          <w:tcPr>
            <w:tcW w:w="780" w:type="dxa"/>
            <w:tcMar/>
            <w:vAlign w:val="center"/>
          </w:tcPr>
          <w:p w:rsidR="295400AC" w:rsidP="295400AC" w:rsidRDefault="295400AC" w14:paraId="1F91ABC2" w14:textId="72B0480D">
            <w:pPr>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Year</w:t>
            </w:r>
          </w:p>
        </w:tc>
        <w:tc>
          <w:tcPr>
            <w:tcW w:w="2522" w:type="dxa"/>
            <w:tcMar/>
            <w:vAlign w:val="center"/>
          </w:tcPr>
          <w:p w:rsidR="295400AC" w:rsidP="295400AC" w:rsidRDefault="295400AC" w14:paraId="6518461C" w14:textId="10F1A0A0">
            <w:pPr>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Current Assets (USD)</w:t>
            </w:r>
          </w:p>
        </w:tc>
        <w:tc>
          <w:tcPr>
            <w:tcW w:w="3765" w:type="dxa"/>
            <w:tcMar/>
            <w:vAlign w:val="center"/>
          </w:tcPr>
          <w:p w:rsidR="295400AC" w:rsidP="295400AC" w:rsidRDefault="295400AC" w14:paraId="2A60921B" w14:textId="246693A4">
            <w:pPr>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Working Capital (USD)</w:t>
            </w:r>
          </w:p>
        </w:tc>
      </w:tr>
      <w:tr w:rsidR="295400AC" w:rsidTr="295400AC" w14:paraId="3B2307D7">
        <w:trPr>
          <w:trHeight w:val="300"/>
        </w:trPr>
        <w:tc>
          <w:tcPr>
            <w:tcW w:w="780" w:type="dxa"/>
            <w:tcMar/>
            <w:vAlign w:val="center"/>
          </w:tcPr>
          <w:p w:rsidR="295400AC" w:rsidP="295400AC" w:rsidRDefault="295400AC" w14:paraId="32FCFFAD" w14:textId="1F8EB367">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2025</w:t>
            </w:r>
          </w:p>
        </w:tc>
        <w:tc>
          <w:tcPr>
            <w:tcW w:w="2522" w:type="dxa"/>
            <w:tcMar/>
            <w:vAlign w:val="center"/>
          </w:tcPr>
          <w:p w:rsidR="295400AC" w:rsidP="295400AC" w:rsidRDefault="295400AC" w14:paraId="3B7688BE" w14:textId="1829B27B">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37,078,676,000</w:t>
            </w:r>
          </w:p>
        </w:tc>
        <w:tc>
          <w:tcPr>
            <w:tcW w:w="3765" w:type="dxa"/>
            <w:tcMar/>
            <w:vAlign w:val="center"/>
          </w:tcPr>
          <w:p w:rsidR="295400AC" w:rsidP="295400AC" w:rsidRDefault="295400AC" w14:paraId="450B97F7" w14:textId="66BCAD4C">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7,644,456,000</w:t>
            </w:r>
          </w:p>
        </w:tc>
      </w:tr>
      <w:tr w:rsidR="295400AC" w:rsidTr="295400AC" w14:paraId="1D929BC7">
        <w:trPr>
          <w:trHeight w:val="300"/>
        </w:trPr>
        <w:tc>
          <w:tcPr>
            <w:tcW w:w="780" w:type="dxa"/>
            <w:tcMar/>
            <w:vAlign w:val="center"/>
          </w:tcPr>
          <w:p w:rsidR="295400AC" w:rsidP="295400AC" w:rsidRDefault="295400AC" w14:paraId="3D31D481" w14:textId="72B677AF">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2024</w:t>
            </w:r>
          </w:p>
        </w:tc>
        <w:tc>
          <w:tcPr>
            <w:tcW w:w="2522" w:type="dxa"/>
            <w:tcMar/>
            <w:vAlign w:val="center"/>
          </w:tcPr>
          <w:p w:rsidR="295400AC" w:rsidP="295400AC" w:rsidRDefault="295400AC" w14:paraId="5D626F2D" w14:textId="7B0377DF">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34,714,279,000</w:t>
            </w:r>
          </w:p>
        </w:tc>
        <w:tc>
          <w:tcPr>
            <w:tcW w:w="3765" w:type="dxa"/>
            <w:tcMar/>
            <w:vAlign w:val="center"/>
          </w:tcPr>
          <w:p w:rsidR="295400AC" w:rsidP="295400AC" w:rsidRDefault="295400AC" w14:paraId="45B45BE4" w14:textId="4C352827">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5,536,370,000</w:t>
            </w:r>
          </w:p>
        </w:tc>
      </w:tr>
      <w:tr w:rsidR="295400AC" w:rsidTr="295400AC" w14:paraId="7C752C54">
        <w:trPr>
          <w:trHeight w:val="300"/>
        </w:trPr>
        <w:tc>
          <w:tcPr>
            <w:tcW w:w="780" w:type="dxa"/>
            <w:tcMar/>
            <w:vAlign w:val="center"/>
          </w:tcPr>
          <w:p w:rsidR="295400AC" w:rsidP="295400AC" w:rsidRDefault="295400AC" w14:paraId="7D5B43EF" w14:textId="31D30070">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2023</w:t>
            </w:r>
          </w:p>
        </w:tc>
        <w:tc>
          <w:tcPr>
            <w:tcW w:w="2522" w:type="dxa"/>
            <w:tcMar/>
            <w:vAlign w:val="center"/>
          </w:tcPr>
          <w:p w:rsidR="295400AC" w:rsidP="295400AC" w:rsidRDefault="295400AC" w14:paraId="4A4C547E" w14:textId="0927EF26">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26,459,781,000</w:t>
            </w:r>
          </w:p>
        </w:tc>
        <w:tc>
          <w:tcPr>
            <w:tcW w:w="3765" w:type="dxa"/>
            <w:tcMar/>
            <w:vAlign w:val="center"/>
          </w:tcPr>
          <w:p w:rsidR="295400AC" w:rsidP="295400AC" w:rsidRDefault="295400AC" w14:paraId="38F2C27C" w14:textId="7262EAC5">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2,500,066,000</w:t>
            </w:r>
          </w:p>
        </w:tc>
      </w:tr>
      <w:tr w:rsidR="295400AC" w:rsidTr="295400AC" w14:paraId="69D71ADA">
        <w:trPr>
          <w:trHeight w:val="300"/>
        </w:trPr>
        <w:tc>
          <w:tcPr>
            <w:tcW w:w="780" w:type="dxa"/>
            <w:tcMar/>
            <w:vAlign w:val="center"/>
          </w:tcPr>
          <w:p w:rsidR="295400AC" w:rsidP="295400AC" w:rsidRDefault="295400AC" w14:paraId="0542BCDC" w14:textId="43D49615">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2022</w:t>
            </w:r>
          </w:p>
        </w:tc>
        <w:tc>
          <w:tcPr>
            <w:tcW w:w="2522" w:type="dxa"/>
            <w:tcMar/>
            <w:vAlign w:val="center"/>
          </w:tcPr>
          <w:p w:rsidR="295400AC" w:rsidP="295400AC" w:rsidRDefault="295400AC" w14:paraId="5C7359E6" w14:textId="454EAD56">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23,722,290,000</w:t>
            </w:r>
          </w:p>
        </w:tc>
        <w:tc>
          <w:tcPr>
            <w:tcW w:w="3765" w:type="dxa"/>
            <w:tcMar/>
            <w:vAlign w:val="center"/>
          </w:tcPr>
          <w:p w:rsidR="295400AC" w:rsidP="295400AC" w:rsidRDefault="295400AC" w14:paraId="61AD9A75" w14:textId="71B528EC">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1,880,129,000</w:t>
            </w:r>
          </w:p>
        </w:tc>
      </w:tr>
    </w:tbl>
    <w:p w:rsidR="3AE48C1F" w:rsidP="295400AC" w:rsidRDefault="3AE48C1F" w14:paraId="59DA69AE" w14:textId="521AEFB0">
      <w:pPr>
        <w:pStyle w:val="ListParagraph"/>
        <w:bidi w:val="0"/>
        <w:spacing w:before="0" w:beforeAutospacing="off" w:after="0" w:afterAutospacing="off"/>
        <w:ind w:left="720"/>
        <w:rPr>
          <w:rFonts w:ascii="Arial Nova" w:hAnsi="Arial Nova" w:eastAsia="Arial Nova" w:cs="Arial Nova"/>
          <w:b w:val="1"/>
          <w:bCs w:val="1"/>
          <w:noProof w:val="0"/>
          <w:sz w:val="24"/>
          <w:szCs w:val="24"/>
          <w:lang w:val="en-GB"/>
        </w:rPr>
      </w:pPr>
    </w:p>
    <w:p w:rsidR="3AE48C1F" w:rsidP="295400AC" w:rsidRDefault="3AE48C1F" w14:paraId="25D6B176" w14:textId="5980E12D">
      <w:pPr>
        <w:pStyle w:val="Normal"/>
        <w:bidi w:val="0"/>
        <w:spacing w:before="0" w:beforeAutospacing="off" w:after="0" w:afterAutospacing="off"/>
        <w:ind w:left="0"/>
        <w:rPr>
          <w:rFonts w:ascii="Arial Nova" w:hAnsi="Arial Nova" w:eastAsia="Arial Nova" w:cs="Arial Nova"/>
          <w:b w:val="1"/>
          <w:bCs w:val="1"/>
          <w:noProof w:val="0"/>
          <w:sz w:val="24"/>
          <w:szCs w:val="24"/>
          <w:lang w:val="en-GB"/>
        </w:rPr>
      </w:pPr>
      <w:r w:rsidRPr="295400AC" w:rsidR="55AF8340">
        <w:rPr>
          <w:rFonts w:ascii="Arial Nova" w:hAnsi="Arial Nova" w:eastAsia="Arial Nova" w:cs="Arial Nova"/>
          <w:b w:val="1"/>
          <w:bCs w:val="1"/>
          <w:noProof w:val="0"/>
          <w:sz w:val="24"/>
          <w:szCs w:val="24"/>
          <w:lang w:val="en-GB"/>
        </w:rPr>
        <w:t>Current Liabilities (CL)</w:t>
      </w:r>
      <w:r w:rsidRPr="295400AC" w:rsidR="55AF8340">
        <w:rPr>
          <w:rFonts w:ascii="Arial Nova" w:hAnsi="Arial Nova" w:eastAsia="Arial Nova" w:cs="Arial Nova"/>
          <w:b w:val="1"/>
          <w:bCs w:val="1"/>
          <w:noProof w:val="0"/>
          <w:sz w:val="24"/>
          <w:szCs w:val="24"/>
          <w:lang w:val="en-GB"/>
        </w:rPr>
        <w:t xml:space="preserve"> = Current Assets − Working Capital </w:t>
      </w:r>
    </w:p>
    <w:p w:rsidR="3AE48C1F" w:rsidP="295400AC" w:rsidRDefault="3AE48C1F" w14:paraId="36466DF1" w14:textId="16308764">
      <w:pPr>
        <w:pStyle w:val="Normal"/>
        <w:bidi w:val="0"/>
        <w:spacing w:before="0" w:beforeAutospacing="off" w:after="0" w:afterAutospacing="off"/>
        <w:ind w:left="0"/>
        <w:rPr>
          <w:rFonts w:ascii="Arial Nova" w:hAnsi="Arial Nova" w:eastAsia="Arial Nova" w:cs="Arial Nova"/>
          <w:b w:val="1"/>
          <w:bCs w:val="1"/>
          <w:noProof w:val="0"/>
          <w:sz w:val="24"/>
          <w:szCs w:val="24"/>
          <w:lang w:val="en-GB"/>
        </w:rPr>
      </w:pP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780"/>
        <w:gridCol w:w="6465"/>
      </w:tblGrid>
      <w:tr w:rsidR="295400AC" w:rsidTr="295400AC" w14:paraId="2D7C4D3E">
        <w:trPr>
          <w:trHeight w:val="300"/>
        </w:trPr>
        <w:tc>
          <w:tcPr>
            <w:tcW w:w="780" w:type="dxa"/>
            <w:tcMar/>
            <w:vAlign w:val="center"/>
          </w:tcPr>
          <w:p w:rsidR="295400AC" w:rsidP="295400AC" w:rsidRDefault="295400AC" w14:paraId="4A5D44E2" w14:textId="5C224B40">
            <w:pPr>
              <w:bidi w:val="0"/>
              <w:spacing w:before="0" w:beforeAutospacing="off" w:after="0" w:afterAutospacing="off"/>
              <w:jc w:val="center"/>
            </w:pPr>
            <w:r w:rsidRPr="295400AC" w:rsidR="295400AC">
              <w:rPr>
                <w:b w:val="1"/>
                <w:bCs w:val="1"/>
              </w:rPr>
              <w:t>Year</w:t>
            </w:r>
          </w:p>
        </w:tc>
        <w:tc>
          <w:tcPr>
            <w:tcW w:w="6465" w:type="dxa"/>
            <w:tcMar/>
            <w:vAlign w:val="center"/>
          </w:tcPr>
          <w:p w:rsidR="295400AC" w:rsidP="295400AC" w:rsidRDefault="295400AC" w14:paraId="23B00537" w14:textId="64FBC288">
            <w:pPr>
              <w:bidi w:val="0"/>
              <w:spacing w:before="0" w:beforeAutospacing="off" w:after="0" w:afterAutospacing="off"/>
              <w:jc w:val="center"/>
            </w:pPr>
            <w:r w:rsidRPr="295400AC" w:rsidR="295400AC">
              <w:rPr>
                <w:b w:val="1"/>
                <w:bCs w:val="1"/>
              </w:rPr>
              <w:t>Current Liabilities (USD)</w:t>
            </w:r>
          </w:p>
        </w:tc>
      </w:tr>
      <w:tr w:rsidR="295400AC" w:rsidTr="295400AC" w14:paraId="6637411A">
        <w:trPr>
          <w:trHeight w:val="300"/>
        </w:trPr>
        <w:tc>
          <w:tcPr>
            <w:tcW w:w="780" w:type="dxa"/>
            <w:tcMar/>
            <w:vAlign w:val="center"/>
          </w:tcPr>
          <w:p w:rsidR="295400AC" w:rsidP="295400AC" w:rsidRDefault="295400AC" w14:paraId="1C8AA6C1" w14:textId="36DDC4C3">
            <w:pPr>
              <w:bidi w:val="0"/>
              <w:spacing w:before="0" w:beforeAutospacing="off" w:after="0" w:afterAutospacing="off"/>
            </w:pPr>
            <w:r w:rsidR="295400AC">
              <w:rPr/>
              <w:t>2025</w:t>
            </w:r>
          </w:p>
        </w:tc>
        <w:tc>
          <w:tcPr>
            <w:tcW w:w="6465" w:type="dxa"/>
            <w:tcMar/>
            <w:vAlign w:val="center"/>
          </w:tcPr>
          <w:p w:rsidR="295400AC" w:rsidP="295400AC" w:rsidRDefault="295400AC" w14:paraId="4717A8CC" w14:textId="38809B26">
            <w:pPr>
              <w:bidi w:val="0"/>
              <w:spacing w:before="0" w:beforeAutospacing="off" w:after="0" w:afterAutospacing="off"/>
            </w:pPr>
            <w:r w:rsidR="295400AC">
              <w:rPr/>
              <w:t>37,078,676,000 − 7,644,456,000 = 29,434,220,000</w:t>
            </w:r>
          </w:p>
        </w:tc>
      </w:tr>
      <w:tr w:rsidR="295400AC" w:rsidTr="295400AC" w14:paraId="238A19B3">
        <w:trPr>
          <w:trHeight w:val="300"/>
        </w:trPr>
        <w:tc>
          <w:tcPr>
            <w:tcW w:w="780" w:type="dxa"/>
            <w:tcMar/>
            <w:vAlign w:val="center"/>
          </w:tcPr>
          <w:p w:rsidR="295400AC" w:rsidP="295400AC" w:rsidRDefault="295400AC" w14:paraId="6274C3CF" w14:textId="4490046E">
            <w:pPr>
              <w:bidi w:val="0"/>
              <w:spacing w:before="0" w:beforeAutospacing="off" w:after="0" w:afterAutospacing="off"/>
            </w:pPr>
            <w:r w:rsidR="295400AC">
              <w:rPr/>
              <w:t>2024</w:t>
            </w:r>
          </w:p>
        </w:tc>
        <w:tc>
          <w:tcPr>
            <w:tcW w:w="6465" w:type="dxa"/>
            <w:tcMar/>
            <w:vAlign w:val="center"/>
          </w:tcPr>
          <w:p w:rsidR="295400AC" w:rsidP="295400AC" w:rsidRDefault="295400AC" w14:paraId="4A8F1938" w14:textId="3916E270">
            <w:pPr>
              <w:bidi w:val="0"/>
              <w:spacing w:before="0" w:beforeAutospacing="off" w:after="0" w:afterAutospacing="off"/>
            </w:pPr>
            <w:r w:rsidR="295400AC">
              <w:rPr/>
              <w:t>34,714,279,000 − 5,536,370,000 = 29,177,909,000</w:t>
            </w:r>
          </w:p>
        </w:tc>
      </w:tr>
      <w:tr w:rsidR="295400AC" w:rsidTr="295400AC" w14:paraId="21169AC7">
        <w:trPr>
          <w:trHeight w:val="300"/>
        </w:trPr>
        <w:tc>
          <w:tcPr>
            <w:tcW w:w="780" w:type="dxa"/>
            <w:tcMar/>
            <w:vAlign w:val="center"/>
          </w:tcPr>
          <w:p w:rsidR="295400AC" w:rsidP="295400AC" w:rsidRDefault="295400AC" w14:paraId="1DBEDA83" w14:textId="5D496F2D">
            <w:pPr>
              <w:bidi w:val="0"/>
              <w:spacing w:before="0" w:beforeAutospacing="off" w:after="0" w:afterAutospacing="off"/>
            </w:pPr>
            <w:r w:rsidR="295400AC">
              <w:rPr/>
              <w:t>2023</w:t>
            </w:r>
          </w:p>
        </w:tc>
        <w:tc>
          <w:tcPr>
            <w:tcW w:w="6465" w:type="dxa"/>
            <w:tcMar/>
            <w:vAlign w:val="center"/>
          </w:tcPr>
          <w:p w:rsidR="295400AC" w:rsidP="295400AC" w:rsidRDefault="295400AC" w14:paraId="55E52C34" w14:textId="640D3A12">
            <w:pPr>
              <w:bidi w:val="0"/>
              <w:spacing w:before="0" w:beforeAutospacing="off" w:after="0" w:afterAutospacing="off"/>
            </w:pPr>
            <w:r w:rsidR="295400AC">
              <w:rPr/>
              <w:t>26,459,781,000 − 2,500,066,000 = 23,959,715,000</w:t>
            </w:r>
          </w:p>
        </w:tc>
      </w:tr>
      <w:tr w:rsidR="295400AC" w:rsidTr="295400AC" w14:paraId="1B7EEE5C">
        <w:trPr>
          <w:trHeight w:val="300"/>
        </w:trPr>
        <w:tc>
          <w:tcPr>
            <w:tcW w:w="780" w:type="dxa"/>
            <w:tcMar/>
            <w:vAlign w:val="center"/>
          </w:tcPr>
          <w:p w:rsidR="295400AC" w:rsidP="295400AC" w:rsidRDefault="295400AC" w14:paraId="56938466" w14:textId="24057C79">
            <w:pPr>
              <w:bidi w:val="0"/>
              <w:spacing w:before="0" w:beforeAutospacing="off" w:after="0" w:afterAutospacing="off"/>
            </w:pPr>
            <w:r w:rsidR="295400AC">
              <w:rPr/>
              <w:t>2022</w:t>
            </w:r>
          </w:p>
        </w:tc>
        <w:tc>
          <w:tcPr>
            <w:tcW w:w="6465" w:type="dxa"/>
            <w:tcMar/>
            <w:vAlign w:val="center"/>
          </w:tcPr>
          <w:p w:rsidR="295400AC" w:rsidP="295400AC" w:rsidRDefault="295400AC" w14:paraId="4CCE4A3B" w14:textId="30A8E327">
            <w:pPr>
              <w:bidi w:val="0"/>
              <w:spacing w:before="0" w:beforeAutospacing="off" w:after="0" w:afterAutospacing="off"/>
            </w:pPr>
            <w:r w:rsidR="295400AC">
              <w:rPr/>
              <w:t>23,722,290,000 − 1,880,129,000 = 21,842,161,000</w:t>
            </w:r>
          </w:p>
        </w:tc>
      </w:tr>
    </w:tbl>
    <w:p w:rsidR="3AE48C1F" w:rsidP="295400AC" w:rsidRDefault="3AE48C1F" w14:paraId="22D12671" w14:textId="6729DF76">
      <w:pPr>
        <w:spacing w:before="210" w:beforeAutospacing="off" w:after="210" w:afterAutospacing="off" w:line="360" w:lineRule="auto"/>
        <w:rPr>
          <w:rFonts w:ascii="Arial Nova" w:hAnsi="Arial Nova" w:eastAsia="Arial Nova" w:cs="Arial Nova"/>
          <w:b w:val="0"/>
          <w:bCs w:val="0"/>
          <w:i w:val="0"/>
          <w:iCs w:val="0"/>
          <w:noProof w:val="0"/>
          <w:sz w:val="22"/>
          <w:szCs w:val="22"/>
          <w:lang w:val="en-GB"/>
        </w:rPr>
      </w:pPr>
    </w:p>
    <w:p w:rsidR="3AE48C1F" w:rsidP="295400AC" w:rsidRDefault="3AE48C1F" w14:paraId="4CD97B1B" w14:textId="37879B78">
      <w:pPr>
        <w:pStyle w:val="Normal"/>
        <w:spacing w:before="240" w:beforeAutospacing="off" w:after="240" w:afterAutospacing="off"/>
        <w:ind w:left="0" w:firstLine="0"/>
        <w:rPr>
          <w:rFonts w:ascii="Arial Nova" w:hAnsi="Arial Nova" w:eastAsia="Arial Nova" w:cs="Arial Nova"/>
          <w:noProof w:val="0"/>
          <w:sz w:val="24"/>
          <w:szCs w:val="24"/>
          <w:lang w:val="en-GB"/>
        </w:rPr>
      </w:pPr>
      <w:r w:rsidRPr="295400AC" w:rsidR="39881686">
        <w:rPr>
          <w:rFonts w:ascii="Arial Nova" w:hAnsi="Arial Nova" w:eastAsia="Arial Nova" w:cs="Arial Nova"/>
          <w:noProof w:val="0"/>
          <w:sz w:val="24"/>
          <w:szCs w:val="24"/>
          <w:lang w:val="en-GB"/>
        </w:rPr>
        <w:t>The cash operating cycle measures the time between cash outflows for production and cash inflows from customer payments. It is composed of the inventory conversion period (ICP), receivables collection period (RCP), and payables deferral period (PDP) (</w:t>
      </w:r>
      <w:r w:rsidRPr="295400AC" w:rsidR="39881686">
        <w:rPr>
          <w:rFonts w:ascii="Arial Nova" w:hAnsi="Arial Nova" w:eastAsia="Arial Nova" w:cs="Arial Nova"/>
          <w:noProof w:val="0"/>
          <w:sz w:val="24"/>
          <w:szCs w:val="24"/>
          <w:lang w:val="en-GB"/>
        </w:rPr>
        <w:t>Atrill</w:t>
      </w:r>
      <w:r w:rsidRPr="295400AC" w:rsidR="39881686">
        <w:rPr>
          <w:rFonts w:ascii="Arial Nova" w:hAnsi="Arial Nova" w:eastAsia="Arial Nova" w:cs="Arial Nova"/>
          <w:noProof w:val="0"/>
          <w:sz w:val="24"/>
          <w:szCs w:val="24"/>
          <w:lang w:val="en-GB"/>
        </w:rPr>
        <w:t xml:space="preserve"> &amp; McLaney, 2020).</w:t>
      </w:r>
    </w:p>
    <w:p w:rsidR="79F5E01B" w:rsidP="295400AC" w:rsidRDefault="79F5E01B" w14:paraId="2EFE2399" w14:textId="0DA1C51C">
      <w:pPr>
        <w:spacing w:before="240" w:beforeAutospacing="off" w:after="240" w:afterAutospacing="off" w:line="360" w:lineRule="auto"/>
        <w:rPr>
          <w:rFonts w:ascii="Arial Nova" w:hAnsi="Arial Nova" w:eastAsia="Arial Nova" w:cs="Arial Nova"/>
          <w:noProof w:val="0"/>
          <w:sz w:val="24"/>
          <w:szCs w:val="24"/>
          <w:lang w:val="en-GB"/>
        </w:rPr>
      </w:pPr>
      <w:r w:rsidRPr="295400AC" w:rsidR="39881686">
        <w:rPr>
          <w:rFonts w:ascii="Arial Nova" w:hAnsi="Arial Nova" w:eastAsia="Arial Nova" w:cs="Arial Nova"/>
          <w:noProof w:val="0"/>
          <w:sz w:val="24"/>
          <w:szCs w:val="24"/>
          <w:lang w:val="en-GB"/>
        </w:rPr>
        <w:t>Toyota’s strong supplier relationships</w:t>
      </w:r>
      <w:r w:rsidRPr="295400AC" w:rsidR="74BA3938">
        <w:rPr>
          <w:rFonts w:ascii="Arial Nova" w:hAnsi="Arial Nova" w:eastAsia="Arial Nova" w:cs="Arial Nova"/>
          <w:noProof w:val="0"/>
          <w:sz w:val="24"/>
          <w:szCs w:val="24"/>
          <w:lang w:val="en-GB"/>
        </w:rPr>
        <w:t xml:space="preserve">, </w:t>
      </w:r>
      <w:r w:rsidRPr="295400AC" w:rsidR="39881686">
        <w:rPr>
          <w:rFonts w:ascii="Arial Nova" w:hAnsi="Arial Nova" w:eastAsia="Arial Nova" w:cs="Arial Nova"/>
          <w:noProof w:val="0"/>
          <w:sz w:val="24"/>
          <w:szCs w:val="24"/>
          <w:lang w:val="en-GB"/>
        </w:rPr>
        <w:t>built on mutual trust, long-term contracts, and collaborative problem‑solving</w:t>
      </w:r>
      <w:r w:rsidRPr="295400AC" w:rsidR="5E5388FC">
        <w:rPr>
          <w:rFonts w:ascii="Arial Nova" w:hAnsi="Arial Nova" w:eastAsia="Arial Nova" w:cs="Arial Nova"/>
          <w:noProof w:val="0"/>
          <w:sz w:val="24"/>
          <w:szCs w:val="24"/>
          <w:lang w:val="en-GB"/>
        </w:rPr>
        <w:t xml:space="preserve">, </w:t>
      </w:r>
      <w:r w:rsidRPr="295400AC" w:rsidR="39881686">
        <w:rPr>
          <w:rFonts w:ascii="Arial Nova" w:hAnsi="Arial Nova" w:eastAsia="Arial Nova" w:cs="Arial Nova"/>
          <w:noProof w:val="0"/>
          <w:sz w:val="24"/>
          <w:szCs w:val="24"/>
          <w:lang w:val="en-GB"/>
        </w:rPr>
        <w:t xml:space="preserve">allow it to negotiate </w:t>
      </w:r>
      <w:r w:rsidRPr="295400AC" w:rsidR="5541DCEE">
        <w:rPr>
          <w:rFonts w:ascii="Arial Nova" w:hAnsi="Arial Nova" w:eastAsia="Arial Nova" w:cs="Arial Nova"/>
          <w:noProof w:val="0"/>
          <w:sz w:val="24"/>
          <w:szCs w:val="24"/>
          <w:lang w:val="en-GB"/>
        </w:rPr>
        <w:t>favourable</w:t>
      </w:r>
      <w:r w:rsidRPr="295400AC" w:rsidR="39881686">
        <w:rPr>
          <w:rFonts w:ascii="Arial Nova" w:hAnsi="Arial Nova" w:eastAsia="Arial Nova" w:cs="Arial Nova"/>
          <w:noProof w:val="0"/>
          <w:sz w:val="24"/>
          <w:szCs w:val="24"/>
          <w:lang w:val="en-GB"/>
        </w:rPr>
        <w:t xml:space="preserve"> payment terms without damaging supply chain stability. The company’s scale and reputation enable it to extend its PDP, effectively reducing the overall COC (Nishiguchi &amp; Beaudet, 1998).</w:t>
      </w:r>
    </w:p>
    <w:p w:rsidR="79F5E01B" w:rsidP="3AE48C1F" w:rsidRDefault="79F5E01B" w14:paraId="14E93BF2" w14:textId="3698A612">
      <w:pPr>
        <w:pStyle w:val="Heading2"/>
        <w:spacing w:before="299" w:beforeAutospacing="off" w:after="299" w:afterAutospacing="off"/>
        <w:rPr>
          <w:rFonts w:ascii="Arial" w:hAnsi="Arial" w:eastAsia="Arial" w:cs="Arial"/>
          <w:b w:val="1"/>
          <w:bCs w:val="1"/>
          <w:noProof w:val="0"/>
          <w:color w:val="auto"/>
          <w:sz w:val="24"/>
          <w:szCs w:val="24"/>
          <w:lang w:val="en-GB"/>
        </w:rPr>
      </w:pPr>
      <w:bookmarkStart w:name="_Toc1946727640" w:id="1653953906"/>
      <w:r w:rsidRPr="295400AC" w:rsidR="3AD4615C">
        <w:rPr>
          <w:rFonts w:ascii="Arial" w:hAnsi="Arial" w:eastAsia="Arial" w:cs="Arial"/>
          <w:b w:val="1"/>
          <w:bCs w:val="1"/>
          <w:noProof w:val="0"/>
          <w:color w:val="auto"/>
          <w:sz w:val="24"/>
          <w:szCs w:val="24"/>
          <w:lang w:val="en-GB"/>
        </w:rPr>
        <w:t>2.4 Overall Cash Operating Cycle</w:t>
      </w:r>
      <w:bookmarkEnd w:id="1653953906"/>
    </w:p>
    <w:p w:rsidR="79F5E01B" w:rsidP="328D21AB" w:rsidRDefault="79F5E01B" w14:paraId="45580724" w14:textId="0AB84EB7">
      <w:pPr>
        <w:spacing w:before="240" w:beforeAutospacing="off" w:after="240" w:afterAutospacing="off" w:line="360" w:lineRule="auto"/>
        <w:rPr>
          <w:noProof w:val="0"/>
          <w:sz w:val="22"/>
          <w:szCs w:val="22"/>
          <w:lang w:val="en-GB"/>
        </w:rPr>
      </w:pPr>
      <w:r w:rsidRPr="295400AC" w:rsidR="39881686">
        <w:rPr>
          <w:rFonts w:ascii="Arial" w:hAnsi="Arial" w:eastAsia="Arial" w:cs="Arial"/>
          <w:noProof w:val="0"/>
          <w:sz w:val="22"/>
          <w:szCs w:val="22"/>
          <w:lang w:val="en-GB"/>
        </w:rPr>
        <w:t xml:space="preserve">Toyota’s COC is among the most efficient in the global automotive sector. Lean inventory, disciplined receivables management, and extended payables collectively support strong liquidity. Even during disruptions such as semiconductor shortages, Toyota’s conservative </w:t>
      </w:r>
      <w:r w:rsidRPr="295400AC" w:rsidR="39881686">
        <w:rPr>
          <w:rFonts w:ascii="Arial Nova" w:hAnsi="Arial Nova" w:eastAsia="Arial Nova" w:cs="Arial Nova"/>
          <w:noProof w:val="0"/>
          <w:sz w:val="22"/>
          <w:szCs w:val="22"/>
          <w:lang w:val="en-GB"/>
        </w:rPr>
        <w:t xml:space="preserve">inventory philosophy and diversified supplier base have helped </w:t>
      </w:r>
      <w:r w:rsidRPr="295400AC" w:rsidR="39881686">
        <w:rPr>
          <w:rFonts w:ascii="Arial Nova" w:hAnsi="Arial Nova" w:eastAsia="Arial Nova" w:cs="Arial Nova"/>
          <w:noProof w:val="0"/>
          <w:sz w:val="22"/>
          <w:szCs w:val="22"/>
          <w:lang w:val="en-GB"/>
        </w:rPr>
        <w:t>maintain</w:t>
      </w:r>
      <w:r w:rsidRPr="295400AC" w:rsidR="39881686">
        <w:rPr>
          <w:rFonts w:ascii="Arial Nova" w:hAnsi="Arial Nova" w:eastAsia="Arial Nova" w:cs="Arial Nova"/>
          <w:noProof w:val="0"/>
          <w:sz w:val="22"/>
          <w:szCs w:val="22"/>
          <w:lang w:val="en-GB"/>
        </w:rPr>
        <w:t xml:space="preserve"> operational continuity (Reuters, 2022). Overall, Toyota’s COC reflects a well‑optimi</w:t>
      </w:r>
      <w:r w:rsidRPr="295400AC" w:rsidR="716D9481">
        <w:rPr>
          <w:rFonts w:ascii="Arial Nova" w:hAnsi="Arial Nova" w:eastAsia="Arial Nova" w:cs="Arial Nova"/>
          <w:noProof w:val="0"/>
          <w:sz w:val="22"/>
          <w:szCs w:val="22"/>
          <w:lang w:val="en-GB"/>
        </w:rPr>
        <w:t>s</w:t>
      </w:r>
      <w:r w:rsidRPr="295400AC" w:rsidR="39881686">
        <w:rPr>
          <w:rFonts w:ascii="Arial Nova" w:hAnsi="Arial Nova" w:eastAsia="Arial Nova" w:cs="Arial Nova"/>
          <w:noProof w:val="0"/>
          <w:sz w:val="22"/>
          <w:szCs w:val="22"/>
          <w:lang w:val="en-GB"/>
        </w:rPr>
        <w:t>ed working capital structure aligned with its strategic prio</w:t>
      </w:r>
      <w:r w:rsidRPr="295400AC" w:rsidR="39881686">
        <w:rPr>
          <w:rFonts w:ascii="Arial Nova" w:hAnsi="Arial Nova" w:eastAsia="Arial Nova" w:cs="Arial Nova"/>
          <w:noProof w:val="0"/>
          <w:sz w:val="22"/>
          <w:szCs w:val="22"/>
          <w:lang w:val="en-GB"/>
        </w:rPr>
        <w:t>rities.</w:t>
      </w:r>
    </w:p>
    <w:p w:rsidR="79F5E01B" w:rsidP="3AE48C1F" w:rsidRDefault="79F5E01B" w14:paraId="266E5BD7" w14:textId="71AFB897">
      <w:pPr>
        <w:pStyle w:val="Heading1"/>
        <w:spacing w:before="322" w:beforeAutospacing="off" w:after="322" w:afterAutospacing="off"/>
        <w:rPr>
          <w:rFonts w:ascii="Arial" w:hAnsi="Arial" w:eastAsia="Arial" w:cs="Arial"/>
          <w:b w:val="1"/>
          <w:bCs w:val="1"/>
          <w:noProof w:val="0"/>
          <w:color w:val="auto"/>
          <w:sz w:val="24"/>
          <w:szCs w:val="24"/>
          <w:lang w:val="en-GB"/>
        </w:rPr>
      </w:pPr>
      <w:bookmarkStart w:name="_Toc945384818" w:id="1791300406"/>
      <w:r w:rsidRPr="295400AC" w:rsidR="3AD4615C">
        <w:rPr>
          <w:rFonts w:ascii="Arial" w:hAnsi="Arial" w:eastAsia="Arial" w:cs="Arial"/>
          <w:b w:val="1"/>
          <w:bCs w:val="1"/>
          <w:noProof w:val="0"/>
          <w:color w:val="auto"/>
          <w:sz w:val="24"/>
          <w:szCs w:val="24"/>
          <w:lang w:val="en-GB"/>
        </w:rPr>
        <w:t>3. Strategies to Improve Liquidity Through Working Capital Reforms</w:t>
      </w:r>
      <w:bookmarkEnd w:id="1791300406"/>
    </w:p>
    <w:p w:rsidR="3AD4615C" w:rsidP="295400AC" w:rsidRDefault="3AD4615C" w14:paraId="3272D62A" w14:textId="5C5BF4C7">
      <w:pPr>
        <w:spacing w:before="240" w:beforeAutospacing="off" w:after="240" w:afterAutospacing="off" w:line="360" w:lineRule="auto"/>
        <w:rPr>
          <w:rFonts w:ascii="Arial Nova" w:hAnsi="Arial Nova" w:eastAsia="Arial Nova" w:cs="Arial Nova"/>
          <w:b w:val="1"/>
          <w:bCs w:val="1"/>
          <w:noProof w:val="0"/>
          <w:sz w:val="24"/>
          <w:szCs w:val="24"/>
          <w:lang w:val="en-GB"/>
        </w:rPr>
      </w:pPr>
      <w:r w:rsidRPr="295400AC" w:rsidR="3AD4615C">
        <w:rPr>
          <w:rFonts w:ascii="Arial Nova" w:hAnsi="Arial Nova" w:eastAsia="Arial Nova" w:cs="Arial Nova"/>
          <w:noProof w:val="0"/>
          <w:sz w:val="22"/>
          <w:szCs w:val="22"/>
          <w:lang w:val="en-GB"/>
        </w:rPr>
        <w:t>Although Toyota’s working capital management is strong, several reforms could further enhance liquidity in an industry undergoing rapid transformation.</w:t>
      </w:r>
    </w:p>
    <w:p w:rsidR="79F5E01B" w:rsidP="3AE48C1F" w:rsidRDefault="79F5E01B" w14:paraId="3F475BB8" w14:textId="0DC31A78">
      <w:pPr>
        <w:spacing w:before="240" w:beforeAutospacing="off" w:after="240" w:afterAutospacing="off" w:line="360" w:lineRule="auto"/>
        <w:rPr>
          <w:rFonts w:ascii="Arial" w:hAnsi="Arial" w:eastAsia="Arial" w:cs="Arial"/>
          <w:b w:val="1"/>
          <w:bCs w:val="1"/>
          <w:noProof w:val="0"/>
          <w:sz w:val="24"/>
          <w:szCs w:val="24"/>
          <w:lang w:val="en-GB"/>
        </w:rPr>
      </w:pPr>
      <w:r w:rsidRPr="3AE48C1F" w:rsidR="04336298">
        <w:rPr>
          <w:rFonts w:ascii="Arial" w:hAnsi="Arial" w:eastAsia="Arial" w:cs="Arial"/>
          <w:b w:val="1"/>
          <w:bCs w:val="1"/>
          <w:noProof w:val="0"/>
          <w:sz w:val="24"/>
          <w:szCs w:val="24"/>
          <w:lang w:val="en-GB"/>
        </w:rPr>
        <w:t>3.1 Digital Supply Chain Integration</w:t>
      </w:r>
    </w:p>
    <w:p w:rsidR="79F5E01B" w:rsidP="295400AC" w:rsidRDefault="79F5E01B" w14:paraId="7315EC4E" w14:textId="36AEAB45">
      <w:pPr>
        <w:spacing w:before="240" w:beforeAutospacing="off" w:after="240" w:afterAutospacing="off" w:line="360" w:lineRule="auto"/>
        <w:rPr>
          <w:rFonts w:ascii="Arial Nova" w:hAnsi="Arial Nova" w:eastAsia="Arial Nova" w:cs="Arial Nova"/>
          <w:noProof w:val="0"/>
          <w:sz w:val="22"/>
          <w:szCs w:val="22"/>
          <w:lang w:val="en-GB"/>
        </w:rPr>
      </w:pPr>
      <w:r w:rsidRPr="295400AC" w:rsidR="39881686">
        <w:rPr>
          <w:rFonts w:ascii="Arial Nova" w:hAnsi="Arial Nova" w:eastAsia="Arial Nova" w:cs="Arial Nova"/>
          <w:noProof w:val="0"/>
          <w:sz w:val="22"/>
          <w:szCs w:val="22"/>
          <w:lang w:val="en-GB"/>
        </w:rPr>
        <w:t xml:space="preserve">Toyota could deepen its use of digital </w:t>
      </w:r>
      <w:r w:rsidRPr="295400AC" w:rsidR="5C5E8137">
        <w:rPr>
          <w:rFonts w:ascii="Arial Nova" w:hAnsi="Arial Nova" w:eastAsia="Arial Nova" w:cs="Arial Nova"/>
          <w:noProof w:val="0"/>
          <w:sz w:val="22"/>
          <w:szCs w:val="22"/>
          <w:lang w:val="en-GB"/>
        </w:rPr>
        <w:t>technologies, such</w:t>
      </w:r>
      <w:r w:rsidRPr="295400AC" w:rsidR="39881686">
        <w:rPr>
          <w:rFonts w:ascii="Arial Nova" w:hAnsi="Arial Nova" w:eastAsia="Arial Nova" w:cs="Arial Nova"/>
          <w:noProof w:val="0"/>
          <w:sz w:val="22"/>
          <w:szCs w:val="22"/>
          <w:lang w:val="en-GB"/>
        </w:rPr>
        <w:t xml:space="preserve"> as AI‑driven forecasting, real‑time analytics, and digital twins</w:t>
      </w:r>
      <w:r w:rsidRPr="295400AC" w:rsidR="4A0BB9B5">
        <w:rPr>
          <w:rFonts w:ascii="Arial Nova" w:hAnsi="Arial Nova" w:eastAsia="Arial Nova" w:cs="Arial Nova"/>
          <w:noProof w:val="0"/>
          <w:sz w:val="22"/>
          <w:szCs w:val="22"/>
          <w:lang w:val="en-GB"/>
        </w:rPr>
        <w:t xml:space="preserve">, </w:t>
      </w:r>
      <w:r w:rsidRPr="295400AC" w:rsidR="39881686">
        <w:rPr>
          <w:rFonts w:ascii="Arial Nova" w:hAnsi="Arial Nova" w:eastAsia="Arial Nova" w:cs="Arial Nova"/>
          <w:noProof w:val="0"/>
          <w:sz w:val="22"/>
          <w:szCs w:val="22"/>
          <w:lang w:val="en-GB"/>
        </w:rPr>
        <w:t>to improve demand prediction and supply chain visibility. Enhanced digital integration would reduce safety stock requirements and shorten the ICP (McKinsey &amp; Company, 2021).</w:t>
      </w:r>
    </w:p>
    <w:p w:rsidR="79F5E01B" w:rsidP="3AE48C1F" w:rsidRDefault="79F5E01B" w14:paraId="38625060" w14:textId="31D20FB1">
      <w:pPr>
        <w:pStyle w:val="Heading2"/>
        <w:spacing w:before="299" w:beforeAutospacing="off" w:after="299" w:afterAutospacing="off"/>
        <w:rPr>
          <w:rFonts w:ascii="Arial" w:hAnsi="Arial" w:eastAsia="Arial" w:cs="Arial"/>
          <w:b w:val="1"/>
          <w:bCs w:val="1"/>
          <w:noProof w:val="0"/>
          <w:color w:val="auto"/>
          <w:sz w:val="24"/>
          <w:szCs w:val="24"/>
          <w:lang w:val="en-GB"/>
        </w:rPr>
      </w:pPr>
      <w:bookmarkStart w:name="_Toc1139535911" w:id="1635674896"/>
      <w:r w:rsidRPr="295400AC" w:rsidR="3AD4615C">
        <w:rPr>
          <w:rFonts w:ascii="Arial" w:hAnsi="Arial" w:eastAsia="Arial" w:cs="Arial"/>
          <w:b w:val="1"/>
          <w:bCs w:val="1"/>
          <w:noProof w:val="0"/>
          <w:color w:val="auto"/>
          <w:sz w:val="24"/>
          <w:szCs w:val="24"/>
          <w:lang w:val="en-GB"/>
        </w:rPr>
        <w:t>3.2 Receivables Optimi</w:t>
      </w:r>
      <w:r w:rsidRPr="295400AC" w:rsidR="6EDB29B1">
        <w:rPr>
          <w:rFonts w:ascii="Arial" w:hAnsi="Arial" w:eastAsia="Arial" w:cs="Arial"/>
          <w:b w:val="1"/>
          <w:bCs w:val="1"/>
          <w:noProof w:val="0"/>
          <w:color w:val="auto"/>
          <w:sz w:val="24"/>
          <w:szCs w:val="24"/>
          <w:lang w:val="en-GB"/>
        </w:rPr>
        <w:t>s</w:t>
      </w:r>
      <w:r w:rsidRPr="295400AC" w:rsidR="3AD4615C">
        <w:rPr>
          <w:rFonts w:ascii="Arial" w:hAnsi="Arial" w:eastAsia="Arial" w:cs="Arial"/>
          <w:b w:val="1"/>
          <w:bCs w:val="1"/>
          <w:noProof w:val="0"/>
          <w:color w:val="auto"/>
          <w:sz w:val="24"/>
          <w:szCs w:val="24"/>
          <w:lang w:val="en-GB"/>
        </w:rPr>
        <w:t>ation</w:t>
      </w:r>
      <w:bookmarkEnd w:id="1635674896"/>
    </w:p>
    <w:tbl>
      <w:tblPr>
        <w:tblStyle w:val="TableNormal"/>
        <w:bidiVisual w:val="0"/>
        <w:tblW w:w="0" w:type="auto"/>
        <w:tblLook w:val="06A0" w:firstRow="1" w:lastRow="0" w:firstColumn="1" w:lastColumn="0" w:noHBand="1" w:noVBand="1"/>
      </w:tblPr>
      <w:tblGrid>
        <w:gridCol w:w="4095"/>
        <w:gridCol w:w="5265"/>
      </w:tblGrid>
      <w:tr w:rsidR="328D21AB" w:rsidTr="295400AC" w14:paraId="1A2F53B0">
        <w:trPr>
          <w:trHeight w:val="300"/>
        </w:trPr>
        <w:tc>
          <w:tcPr>
            <w:tcW w:w="4095" w:type="dxa"/>
            <w:tcBorders>
              <w:top w:val="single" w:color="E6E6E6" w:sz="6"/>
              <w:left w:val="single" w:color="E6E6E6" w:sz="6"/>
              <w:bottom w:val="single" w:color="E6E6E6" w:sz="6"/>
              <w:right w:val="single" w:color="E6E6E6" w:sz="6"/>
            </w:tcBorders>
            <w:shd w:val="clear" w:color="auto" w:fill="F5F5F5"/>
            <w:tcMar>
              <w:top w:w="120" w:type="dxa"/>
              <w:left w:w="180" w:type="dxa"/>
              <w:bottom w:w="105" w:type="dxa"/>
              <w:right w:w="120" w:type="dxa"/>
            </w:tcMar>
            <w:vAlign w:val="top"/>
          </w:tcPr>
          <w:p w:rsidR="328D21AB" w:rsidP="328D21AB" w:rsidRDefault="328D21AB" w14:paraId="0720EFD6" w14:textId="20C39091">
            <w:pPr>
              <w:spacing w:before="0" w:beforeAutospacing="off" w:after="0" w:afterAutospacing="off"/>
              <w:jc w:val="left"/>
              <w:rPr>
                <w:rFonts w:ascii="Arial" w:hAnsi="Arial" w:eastAsia="Arial" w:cs="Arial"/>
                <w:b w:val="1"/>
                <w:bCs w:val="1"/>
                <w:i w:val="0"/>
                <w:iCs w:val="0"/>
                <w:caps w:val="0"/>
                <w:smallCaps w:val="0"/>
                <w:color w:val="424242"/>
                <w:sz w:val="22"/>
                <w:szCs w:val="22"/>
              </w:rPr>
            </w:pPr>
            <w:r w:rsidRPr="328D21AB" w:rsidR="328D21AB">
              <w:rPr>
                <w:rFonts w:ascii="Arial" w:hAnsi="Arial" w:eastAsia="Arial" w:cs="Arial"/>
                <w:b w:val="1"/>
                <w:bCs w:val="1"/>
                <w:i w:val="0"/>
                <w:iCs w:val="0"/>
                <w:caps w:val="0"/>
                <w:smallCaps w:val="0"/>
                <w:color w:val="424242"/>
                <w:sz w:val="22"/>
                <w:szCs w:val="22"/>
              </w:rPr>
              <w:t>Cash‑Inflow Acceleration Measure</w:t>
            </w:r>
          </w:p>
        </w:tc>
        <w:tc>
          <w:tcPr>
            <w:tcW w:w="5265" w:type="dxa"/>
            <w:tcBorders>
              <w:top w:val="single" w:color="E6E6E6" w:sz="6"/>
              <w:bottom w:val="single" w:color="E6E6E6" w:sz="6"/>
              <w:right w:val="single" w:color="E6E6E6" w:sz="6"/>
            </w:tcBorders>
            <w:shd w:val="clear" w:color="auto" w:fill="F5F5F5"/>
            <w:tcMar>
              <w:top w:w="120" w:type="dxa"/>
              <w:left w:w="180" w:type="dxa"/>
              <w:bottom w:w="105" w:type="dxa"/>
              <w:right w:w="120" w:type="dxa"/>
            </w:tcMar>
            <w:vAlign w:val="top"/>
          </w:tcPr>
          <w:p w:rsidR="328D21AB" w:rsidP="328D21AB" w:rsidRDefault="328D21AB" w14:paraId="050930FC" w14:textId="2F4B2DDE">
            <w:pPr>
              <w:spacing w:before="0" w:beforeAutospacing="off" w:after="0" w:afterAutospacing="off"/>
              <w:jc w:val="left"/>
              <w:rPr>
                <w:rFonts w:ascii="Arial" w:hAnsi="Arial" w:eastAsia="Arial" w:cs="Arial"/>
                <w:b w:val="1"/>
                <w:bCs w:val="1"/>
                <w:i w:val="0"/>
                <w:iCs w:val="0"/>
                <w:caps w:val="0"/>
                <w:smallCaps w:val="0"/>
                <w:color w:val="424242"/>
                <w:sz w:val="22"/>
                <w:szCs w:val="22"/>
              </w:rPr>
            </w:pPr>
            <w:r w:rsidRPr="328D21AB" w:rsidR="328D21AB">
              <w:rPr>
                <w:rFonts w:ascii="Arial" w:hAnsi="Arial" w:eastAsia="Arial" w:cs="Arial"/>
                <w:b w:val="1"/>
                <w:bCs w:val="1"/>
                <w:i w:val="0"/>
                <w:iCs w:val="0"/>
                <w:caps w:val="0"/>
                <w:smallCaps w:val="0"/>
                <w:color w:val="424242"/>
                <w:sz w:val="22"/>
                <w:szCs w:val="22"/>
              </w:rPr>
              <w:t>Description</w:t>
            </w:r>
          </w:p>
        </w:tc>
      </w:tr>
      <w:tr w:rsidR="328D21AB" w:rsidTr="295400AC" w14:paraId="5E34514D">
        <w:trPr>
          <w:trHeight w:val="300"/>
        </w:trPr>
        <w:tc>
          <w:tcPr>
            <w:tcW w:w="4095" w:type="dxa"/>
            <w:tcBorders>
              <w:left w:val="single" w:color="E6E6E6" w:sz="6"/>
              <w:bottom w:val="single" w:color="E6E6E6" w:sz="6"/>
              <w:right w:val="single" w:color="E6E6E6" w:sz="6"/>
            </w:tcBorders>
            <w:shd w:val="clear" w:color="auto" w:fill="FAFAFA"/>
            <w:tcMar>
              <w:top w:w="120" w:type="dxa"/>
              <w:left w:w="180" w:type="dxa"/>
              <w:bottom w:w="105" w:type="dxa"/>
              <w:right w:w="120" w:type="dxa"/>
            </w:tcMar>
            <w:vAlign w:val="top"/>
          </w:tcPr>
          <w:p w:rsidR="328D21AB" w:rsidP="295400AC" w:rsidRDefault="328D21AB" w14:paraId="424902B0" w14:textId="04ABF5E9">
            <w:pPr>
              <w:spacing w:before="0" w:beforeAutospacing="off" w:after="0" w:afterAutospacing="off"/>
              <w:jc w:val="left"/>
              <w:rPr>
                <w:rFonts w:ascii="Arial Nova" w:hAnsi="Arial Nova" w:eastAsia="Arial Nova" w:cs="Arial Nova"/>
                <w:b w:val="0"/>
                <w:bCs w:val="0"/>
                <w:i w:val="0"/>
                <w:iCs w:val="0"/>
                <w:caps w:val="0"/>
                <w:smallCaps w:val="0"/>
                <w:color w:val="424242"/>
                <w:sz w:val="22"/>
                <w:szCs w:val="22"/>
              </w:rPr>
            </w:pPr>
            <w:r w:rsidRPr="295400AC" w:rsidR="3D7EEE10">
              <w:rPr>
                <w:rFonts w:ascii="Arial Nova" w:hAnsi="Arial Nova" w:eastAsia="Arial Nova" w:cs="Arial Nova"/>
                <w:b w:val="0"/>
                <w:bCs w:val="0"/>
                <w:i w:val="0"/>
                <w:iCs w:val="0"/>
                <w:caps w:val="0"/>
                <w:smallCaps w:val="0"/>
                <w:color w:val="424242"/>
                <w:sz w:val="22"/>
                <w:szCs w:val="22"/>
              </w:rPr>
              <w:t xml:space="preserve">Expand </w:t>
            </w:r>
            <w:r w:rsidRPr="295400AC" w:rsidR="7B13996B">
              <w:rPr>
                <w:rFonts w:ascii="Arial Nova" w:hAnsi="Arial Nova" w:eastAsia="Arial Nova" w:cs="Arial Nova"/>
                <w:b w:val="0"/>
                <w:bCs w:val="0"/>
                <w:i w:val="0"/>
                <w:iCs w:val="0"/>
                <w:caps w:val="0"/>
                <w:smallCaps w:val="0"/>
                <w:color w:val="424242"/>
                <w:sz w:val="22"/>
                <w:szCs w:val="22"/>
              </w:rPr>
              <w:t>the security</w:t>
            </w:r>
            <w:r w:rsidRPr="295400AC" w:rsidR="3D7EEE10">
              <w:rPr>
                <w:rFonts w:ascii="Arial Nova" w:hAnsi="Arial Nova" w:eastAsia="Arial Nova" w:cs="Arial Nova"/>
                <w:b w:val="0"/>
                <w:bCs w:val="0"/>
                <w:i w:val="0"/>
                <w:iCs w:val="0"/>
                <w:caps w:val="0"/>
                <w:smallCaps w:val="0"/>
                <w:color w:val="424242"/>
                <w:sz w:val="22"/>
                <w:szCs w:val="22"/>
              </w:rPr>
              <w:t xml:space="preserve"> of long‑term financing receivables</w:t>
            </w:r>
          </w:p>
        </w:tc>
        <w:tc>
          <w:tcPr>
            <w:tcW w:w="5265" w:type="dxa"/>
            <w:tcBorders>
              <w:bottom w:val="single" w:color="E6E6E6" w:sz="6"/>
              <w:right w:val="single" w:color="E6E6E6" w:sz="6"/>
            </w:tcBorders>
            <w:shd w:val="clear" w:color="auto" w:fill="FAFAFA"/>
            <w:tcMar>
              <w:top w:w="120" w:type="dxa"/>
              <w:left w:w="180" w:type="dxa"/>
              <w:bottom w:w="105" w:type="dxa"/>
              <w:right w:w="120" w:type="dxa"/>
            </w:tcMar>
            <w:vAlign w:val="top"/>
          </w:tcPr>
          <w:p w:rsidR="328D21AB" w:rsidP="295400AC" w:rsidRDefault="328D21AB" w14:paraId="71C51829" w14:textId="5E084FFA">
            <w:pPr>
              <w:spacing w:before="0" w:beforeAutospacing="off" w:after="0" w:afterAutospacing="off"/>
              <w:jc w:val="left"/>
              <w:rPr>
                <w:rFonts w:ascii="Arial Nova" w:hAnsi="Arial Nova" w:eastAsia="Arial Nova" w:cs="Arial Nova"/>
                <w:b w:val="0"/>
                <w:bCs w:val="0"/>
                <w:i w:val="0"/>
                <w:iCs w:val="0"/>
                <w:caps w:val="0"/>
                <w:smallCaps w:val="0"/>
                <w:color w:val="424242"/>
                <w:sz w:val="22"/>
                <w:szCs w:val="22"/>
              </w:rPr>
            </w:pPr>
            <w:r w:rsidRPr="295400AC" w:rsidR="3D7EEE10">
              <w:rPr>
                <w:rFonts w:ascii="Arial Nova" w:hAnsi="Arial Nova" w:eastAsia="Arial Nova" w:cs="Arial Nova"/>
                <w:b w:val="0"/>
                <w:bCs w:val="0"/>
                <w:i w:val="0"/>
                <w:iCs w:val="0"/>
                <w:caps w:val="0"/>
                <w:smallCaps w:val="0"/>
                <w:color w:val="424242"/>
                <w:sz w:val="22"/>
                <w:szCs w:val="22"/>
              </w:rPr>
              <w:t>Convert long‑term receivables into immediate cash by selling them to investors.</w:t>
            </w:r>
          </w:p>
        </w:tc>
      </w:tr>
      <w:tr w:rsidR="328D21AB" w:rsidTr="295400AC" w14:paraId="3E6EC312">
        <w:trPr>
          <w:trHeight w:val="300"/>
        </w:trPr>
        <w:tc>
          <w:tcPr>
            <w:tcW w:w="4095" w:type="dxa"/>
            <w:tcBorders>
              <w:left w:val="single" w:color="E6E6E6" w:sz="6"/>
              <w:bottom w:val="single" w:color="E6E6E6" w:sz="6"/>
              <w:right w:val="single" w:color="E6E6E6" w:sz="6"/>
            </w:tcBorders>
            <w:shd w:val="clear" w:color="auto" w:fill="FAFAFA"/>
            <w:tcMar>
              <w:top w:w="120" w:type="dxa"/>
              <w:left w:w="180" w:type="dxa"/>
              <w:bottom w:w="105" w:type="dxa"/>
              <w:right w:w="120" w:type="dxa"/>
            </w:tcMar>
            <w:vAlign w:val="top"/>
          </w:tcPr>
          <w:p w:rsidR="328D21AB" w:rsidP="295400AC" w:rsidRDefault="328D21AB" w14:paraId="3F205A0F" w14:textId="4C866992">
            <w:pPr>
              <w:spacing w:before="0" w:beforeAutospacing="off" w:after="0" w:afterAutospacing="off"/>
              <w:jc w:val="left"/>
              <w:rPr>
                <w:rFonts w:ascii="Arial Nova" w:hAnsi="Arial Nova" w:eastAsia="Arial Nova" w:cs="Arial Nova"/>
                <w:b w:val="0"/>
                <w:bCs w:val="0"/>
                <w:i w:val="0"/>
                <w:iCs w:val="0"/>
                <w:caps w:val="0"/>
                <w:smallCaps w:val="0"/>
                <w:color w:val="424242"/>
                <w:sz w:val="22"/>
                <w:szCs w:val="22"/>
              </w:rPr>
            </w:pPr>
            <w:r w:rsidRPr="295400AC" w:rsidR="3D7EEE10">
              <w:rPr>
                <w:rFonts w:ascii="Arial Nova" w:hAnsi="Arial Nova" w:eastAsia="Arial Nova" w:cs="Arial Nova"/>
                <w:b w:val="0"/>
                <w:bCs w:val="0"/>
                <w:i w:val="0"/>
                <w:iCs w:val="0"/>
                <w:caps w:val="0"/>
                <w:smallCaps w:val="0"/>
                <w:color w:val="424242"/>
                <w:sz w:val="22"/>
                <w:szCs w:val="22"/>
              </w:rPr>
              <w:t>Offer early‑payment incentives to dealers</w:t>
            </w:r>
          </w:p>
        </w:tc>
        <w:tc>
          <w:tcPr>
            <w:tcW w:w="5265" w:type="dxa"/>
            <w:tcBorders>
              <w:bottom w:val="single" w:color="E6E6E6" w:sz="6"/>
              <w:right w:val="single" w:color="E6E6E6" w:sz="6"/>
            </w:tcBorders>
            <w:shd w:val="clear" w:color="auto" w:fill="FAFAFA"/>
            <w:tcMar>
              <w:top w:w="120" w:type="dxa"/>
              <w:left w:w="180" w:type="dxa"/>
              <w:bottom w:w="105" w:type="dxa"/>
              <w:right w:w="120" w:type="dxa"/>
            </w:tcMar>
            <w:vAlign w:val="top"/>
          </w:tcPr>
          <w:p w:rsidR="328D21AB" w:rsidP="295400AC" w:rsidRDefault="328D21AB" w14:paraId="7348AFF0" w14:textId="1BE09979">
            <w:pPr>
              <w:spacing w:before="0" w:beforeAutospacing="off" w:after="0" w:afterAutospacing="off"/>
              <w:jc w:val="left"/>
              <w:rPr>
                <w:rFonts w:ascii="Arial Nova" w:hAnsi="Arial Nova" w:eastAsia="Arial Nova" w:cs="Arial Nova"/>
                <w:b w:val="0"/>
                <w:bCs w:val="0"/>
                <w:i w:val="0"/>
                <w:iCs w:val="0"/>
                <w:caps w:val="0"/>
                <w:smallCaps w:val="0"/>
                <w:color w:val="424242"/>
                <w:sz w:val="22"/>
                <w:szCs w:val="22"/>
              </w:rPr>
            </w:pPr>
            <w:r w:rsidRPr="295400AC" w:rsidR="3D7EEE10">
              <w:rPr>
                <w:rFonts w:ascii="Arial Nova" w:hAnsi="Arial Nova" w:eastAsia="Arial Nova" w:cs="Arial Nova"/>
                <w:b w:val="0"/>
                <w:bCs w:val="0"/>
                <w:i w:val="0"/>
                <w:iCs w:val="0"/>
                <w:caps w:val="0"/>
                <w:smallCaps w:val="0"/>
                <w:color w:val="424242"/>
                <w:sz w:val="22"/>
                <w:szCs w:val="22"/>
              </w:rPr>
              <w:t>Encourage dealers to pay earlier by offering small discounts or benefits.</w:t>
            </w:r>
          </w:p>
        </w:tc>
      </w:tr>
      <w:tr w:rsidR="328D21AB" w:rsidTr="295400AC" w14:paraId="19D7E093">
        <w:trPr>
          <w:trHeight w:val="300"/>
        </w:trPr>
        <w:tc>
          <w:tcPr>
            <w:tcW w:w="4095" w:type="dxa"/>
            <w:tcBorders>
              <w:left w:val="single" w:color="E6E6E6" w:sz="6"/>
              <w:bottom w:val="single" w:color="E6E6E6" w:sz="6"/>
              <w:right w:val="single" w:color="E6E6E6" w:sz="6"/>
            </w:tcBorders>
            <w:shd w:val="clear" w:color="auto" w:fill="FAFAFA"/>
            <w:tcMar>
              <w:top w:w="120" w:type="dxa"/>
              <w:left w:w="180" w:type="dxa"/>
              <w:bottom w:w="90" w:type="dxa"/>
              <w:right w:w="120" w:type="dxa"/>
            </w:tcMar>
            <w:vAlign w:val="top"/>
          </w:tcPr>
          <w:p w:rsidR="328D21AB" w:rsidP="295400AC" w:rsidRDefault="328D21AB" w14:paraId="0E2580F7" w14:textId="045379ED">
            <w:pPr>
              <w:spacing w:before="0" w:beforeAutospacing="off" w:after="0" w:afterAutospacing="off"/>
              <w:jc w:val="left"/>
              <w:rPr>
                <w:rFonts w:ascii="Arial Nova" w:hAnsi="Arial Nova" w:eastAsia="Arial Nova" w:cs="Arial Nova"/>
                <w:b w:val="0"/>
                <w:bCs w:val="0"/>
                <w:i w:val="0"/>
                <w:iCs w:val="0"/>
                <w:caps w:val="0"/>
                <w:smallCaps w:val="0"/>
                <w:color w:val="424242"/>
                <w:sz w:val="22"/>
                <w:szCs w:val="22"/>
              </w:rPr>
            </w:pPr>
            <w:r w:rsidRPr="295400AC" w:rsidR="3D7EEE10">
              <w:rPr>
                <w:rFonts w:ascii="Arial Nova" w:hAnsi="Arial Nova" w:eastAsia="Arial Nova" w:cs="Arial Nova"/>
                <w:b w:val="0"/>
                <w:bCs w:val="0"/>
                <w:i w:val="0"/>
                <w:iCs w:val="0"/>
                <w:caps w:val="0"/>
                <w:smallCaps w:val="0"/>
                <w:color w:val="424242"/>
                <w:sz w:val="22"/>
                <w:szCs w:val="22"/>
              </w:rPr>
              <w:t>Implement automated invoicing and digital collection systems</w:t>
            </w:r>
          </w:p>
        </w:tc>
        <w:tc>
          <w:tcPr>
            <w:tcW w:w="5265" w:type="dxa"/>
            <w:tcBorders>
              <w:bottom w:val="single" w:color="E6E6E6" w:sz="6"/>
              <w:right w:val="single" w:color="E6E6E6" w:sz="6"/>
            </w:tcBorders>
            <w:shd w:val="clear" w:color="auto" w:fill="FAFAFA"/>
            <w:tcMar>
              <w:top w:w="120" w:type="dxa"/>
              <w:left w:w="180" w:type="dxa"/>
              <w:bottom w:w="90" w:type="dxa"/>
              <w:right w:w="120" w:type="dxa"/>
            </w:tcMar>
            <w:vAlign w:val="top"/>
          </w:tcPr>
          <w:p w:rsidR="328D21AB" w:rsidP="295400AC" w:rsidRDefault="328D21AB" w14:paraId="6546C94E" w14:textId="7341F066">
            <w:pPr>
              <w:spacing w:before="0" w:beforeAutospacing="off" w:after="0" w:afterAutospacing="off"/>
              <w:jc w:val="left"/>
              <w:rPr>
                <w:rFonts w:ascii="Arial Nova" w:hAnsi="Arial Nova" w:eastAsia="Arial Nova" w:cs="Arial Nova"/>
                <w:b w:val="0"/>
                <w:bCs w:val="0"/>
                <w:i w:val="0"/>
                <w:iCs w:val="0"/>
                <w:caps w:val="0"/>
                <w:smallCaps w:val="0"/>
                <w:color w:val="424242"/>
                <w:sz w:val="22"/>
                <w:szCs w:val="22"/>
              </w:rPr>
            </w:pPr>
            <w:r w:rsidRPr="295400AC" w:rsidR="3D7EEE10">
              <w:rPr>
                <w:rFonts w:ascii="Arial Nova" w:hAnsi="Arial Nova" w:eastAsia="Arial Nova" w:cs="Arial Nova"/>
                <w:b w:val="0"/>
                <w:bCs w:val="0"/>
                <w:i w:val="0"/>
                <w:iCs w:val="0"/>
                <w:caps w:val="0"/>
                <w:smallCaps w:val="0"/>
                <w:color w:val="424242"/>
                <w:sz w:val="22"/>
                <w:szCs w:val="22"/>
              </w:rPr>
              <w:t>Speed up billing and payments through digital tools and automation.</w:t>
            </w:r>
          </w:p>
        </w:tc>
      </w:tr>
    </w:tbl>
    <w:p w:rsidR="295400AC" w:rsidP="295400AC" w:rsidRDefault="295400AC" w14:paraId="5ACFBC94" w14:textId="1CBEC268">
      <w:pPr>
        <w:pStyle w:val="Normal"/>
        <w:spacing w:before="240" w:beforeAutospacing="off" w:after="240" w:afterAutospacing="off" w:line="360" w:lineRule="auto"/>
        <w:rPr>
          <w:rFonts w:ascii="Arial" w:hAnsi="Arial" w:eastAsia="Arial" w:cs="Arial"/>
          <w:b w:val="1"/>
          <w:bCs w:val="1"/>
          <w:noProof w:val="0"/>
          <w:sz w:val="24"/>
          <w:szCs w:val="24"/>
          <w:lang w:val="en-GB"/>
        </w:rPr>
      </w:pPr>
    </w:p>
    <w:p w:rsidR="79F5E01B" w:rsidP="3AE48C1F" w:rsidRDefault="79F5E01B" w14:paraId="165D81C9" w14:textId="0F640175">
      <w:pPr>
        <w:pStyle w:val="Heading2"/>
        <w:spacing w:before="240" w:beforeAutospacing="off" w:after="240" w:afterAutospacing="off" w:line="360" w:lineRule="auto"/>
        <w:rPr>
          <w:rFonts w:ascii="Arial" w:hAnsi="Arial" w:eastAsia="Arial" w:cs="Arial"/>
          <w:b w:val="1"/>
          <w:bCs w:val="1"/>
          <w:noProof w:val="0"/>
          <w:color w:val="auto"/>
          <w:sz w:val="24"/>
          <w:szCs w:val="24"/>
          <w:lang w:val="en-GB"/>
        </w:rPr>
      </w:pPr>
      <w:bookmarkStart w:name="_Toc259928595" w:id="1564500829"/>
      <w:r w:rsidRPr="295400AC" w:rsidR="3AD4615C">
        <w:rPr>
          <w:rFonts w:ascii="Arial" w:hAnsi="Arial" w:eastAsia="Arial" w:cs="Arial"/>
          <w:b w:val="1"/>
          <w:bCs w:val="1"/>
          <w:noProof w:val="0"/>
          <w:color w:val="auto"/>
          <w:sz w:val="24"/>
          <w:szCs w:val="24"/>
          <w:lang w:val="en-GB"/>
        </w:rPr>
        <w:t>3.3 Supplier Financing and Payables Optimi</w:t>
      </w:r>
      <w:r w:rsidRPr="295400AC" w:rsidR="0E50A294">
        <w:rPr>
          <w:rFonts w:ascii="Arial" w:hAnsi="Arial" w:eastAsia="Arial" w:cs="Arial"/>
          <w:b w:val="1"/>
          <w:bCs w:val="1"/>
          <w:noProof w:val="0"/>
          <w:color w:val="auto"/>
          <w:sz w:val="24"/>
          <w:szCs w:val="24"/>
          <w:lang w:val="en-GB"/>
        </w:rPr>
        <w:t>s</w:t>
      </w:r>
      <w:r w:rsidRPr="295400AC" w:rsidR="3AD4615C">
        <w:rPr>
          <w:rFonts w:ascii="Arial" w:hAnsi="Arial" w:eastAsia="Arial" w:cs="Arial"/>
          <w:b w:val="1"/>
          <w:bCs w:val="1"/>
          <w:noProof w:val="0"/>
          <w:color w:val="auto"/>
          <w:sz w:val="24"/>
          <w:szCs w:val="24"/>
          <w:lang w:val="en-GB"/>
        </w:rPr>
        <w:t>ation</w:t>
      </w:r>
      <w:bookmarkEnd w:id="1564500829"/>
    </w:p>
    <w:tbl>
      <w:tblPr>
        <w:tblStyle w:val="TableNormal"/>
        <w:bidiVisual w:val="0"/>
        <w:tblW w:w="0" w:type="auto"/>
        <w:tblLook w:val="06A0" w:firstRow="1" w:lastRow="0" w:firstColumn="1" w:lastColumn="0" w:noHBand="1" w:noVBand="1"/>
      </w:tblPr>
      <w:tblGrid>
        <w:gridCol w:w="2049"/>
        <w:gridCol w:w="7311"/>
      </w:tblGrid>
      <w:tr w:rsidR="328D21AB" w:rsidTr="328D21AB" w14:paraId="599D4CF8">
        <w:trPr>
          <w:trHeight w:val="300"/>
        </w:trPr>
        <w:tc>
          <w:tcPr>
            <w:tcW w:w="2049" w:type="dxa"/>
            <w:tcBorders>
              <w:top w:val="single" w:color="E6E6E6" w:sz="6"/>
              <w:left w:val="single" w:color="E6E6E6" w:sz="6"/>
              <w:bottom w:val="single" w:color="E6E6E6" w:sz="6"/>
              <w:right w:val="single" w:color="E6E6E6" w:sz="6"/>
            </w:tcBorders>
            <w:shd w:val="clear" w:color="auto" w:fill="F5F5F5"/>
            <w:tcMar>
              <w:top w:w="120" w:type="dxa"/>
              <w:left w:w="180" w:type="dxa"/>
              <w:bottom w:w="105" w:type="dxa"/>
              <w:right w:w="120" w:type="dxa"/>
            </w:tcMar>
            <w:vAlign w:val="top"/>
          </w:tcPr>
          <w:p w:rsidR="328D21AB" w:rsidP="328D21AB" w:rsidRDefault="328D21AB" w14:paraId="04F11DFD" w14:textId="00A921CA">
            <w:pPr>
              <w:spacing w:before="0" w:beforeAutospacing="off" w:after="0" w:afterAutospacing="off"/>
              <w:jc w:val="left"/>
              <w:rPr>
                <w:rFonts w:ascii="Arial" w:hAnsi="Arial" w:eastAsia="Arial" w:cs="Arial"/>
                <w:b w:val="1"/>
                <w:bCs w:val="1"/>
                <w:i w:val="0"/>
                <w:iCs w:val="0"/>
                <w:caps w:val="0"/>
                <w:smallCaps w:val="0"/>
                <w:color w:val="424242"/>
                <w:sz w:val="22"/>
                <w:szCs w:val="22"/>
              </w:rPr>
            </w:pPr>
            <w:r w:rsidRPr="328D21AB" w:rsidR="328D21AB">
              <w:rPr>
                <w:rFonts w:ascii="Arial" w:hAnsi="Arial" w:eastAsia="Arial" w:cs="Arial"/>
                <w:b w:val="1"/>
                <w:bCs w:val="1"/>
                <w:i w:val="0"/>
                <w:iCs w:val="0"/>
                <w:caps w:val="0"/>
                <w:smallCaps w:val="0"/>
                <w:color w:val="424242"/>
                <w:sz w:val="22"/>
                <w:szCs w:val="22"/>
              </w:rPr>
              <w:t>Strengthening Initiative</w:t>
            </w:r>
          </w:p>
        </w:tc>
        <w:tc>
          <w:tcPr>
            <w:tcW w:w="7311" w:type="dxa"/>
            <w:tcBorders>
              <w:top w:val="single" w:color="E6E6E6" w:sz="6"/>
              <w:bottom w:val="single" w:color="E6E6E6" w:sz="6"/>
              <w:right w:val="single" w:color="E6E6E6" w:sz="6"/>
            </w:tcBorders>
            <w:shd w:val="clear" w:color="auto" w:fill="F5F5F5"/>
            <w:tcMar>
              <w:top w:w="120" w:type="dxa"/>
              <w:left w:w="180" w:type="dxa"/>
              <w:bottom w:w="105" w:type="dxa"/>
              <w:right w:w="120" w:type="dxa"/>
            </w:tcMar>
            <w:vAlign w:val="top"/>
          </w:tcPr>
          <w:p w:rsidR="328D21AB" w:rsidP="328D21AB" w:rsidRDefault="328D21AB" w14:paraId="5F9D7A4E" w14:textId="365BADC2">
            <w:pPr>
              <w:spacing w:before="0" w:beforeAutospacing="off" w:after="0" w:afterAutospacing="off"/>
              <w:jc w:val="left"/>
              <w:rPr>
                <w:rFonts w:ascii="Arial" w:hAnsi="Arial" w:eastAsia="Arial" w:cs="Arial"/>
                <w:b w:val="1"/>
                <w:bCs w:val="1"/>
                <w:i w:val="0"/>
                <w:iCs w:val="0"/>
                <w:caps w:val="0"/>
                <w:smallCaps w:val="0"/>
                <w:color w:val="424242"/>
                <w:sz w:val="22"/>
                <w:szCs w:val="22"/>
              </w:rPr>
            </w:pPr>
            <w:r w:rsidRPr="328D21AB" w:rsidR="328D21AB">
              <w:rPr>
                <w:rFonts w:ascii="Arial" w:hAnsi="Arial" w:eastAsia="Arial" w:cs="Arial"/>
                <w:b w:val="1"/>
                <w:bCs w:val="1"/>
                <w:i w:val="0"/>
                <w:iCs w:val="0"/>
                <w:caps w:val="0"/>
                <w:smallCaps w:val="0"/>
                <w:color w:val="424242"/>
                <w:sz w:val="22"/>
                <w:szCs w:val="22"/>
              </w:rPr>
              <w:t>Description</w:t>
            </w:r>
          </w:p>
        </w:tc>
      </w:tr>
      <w:tr w:rsidR="328D21AB" w:rsidTr="328D21AB" w14:paraId="4BA6601C">
        <w:trPr>
          <w:trHeight w:val="300"/>
        </w:trPr>
        <w:tc>
          <w:tcPr>
            <w:tcW w:w="2049" w:type="dxa"/>
            <w:tcBorders>
              <w:left w:val="single" w:color="E6E6E6" w:sz="6"/>
              <w:bottom w:val="single" w:color="E6E6E6" w:sz="6"/>
              <w:right w:val="single" w:color="E6E6E6" w:sz="6"/>
            </w:tcBorders>
            <w:shd w:val="clear" w:color="auto" w:fill="FAFAFA"/>
            <w:tcMar>
              <w:top w:w="120" w:type="dxa"/>
              <w:left w:w="180" w:type="dxa"/>
              <w:bottom w:w="105" w:type="dxa"/>
              <w:right w:w="120" w:type="dxa"/>
            </w:tcMar>
            <w:vAlign w:val="top"/>
          </w:tcPr>
          <w:p w:rsidR="328D21AB" w:rsidP="328D21AB" w:rsidRDefault="328D21AB" w14:paraId="6C53D328" w14:textId="0A3C7D94">
            <w:pPr>
              <w:spacing w:before="0" w:beforeAutospacing="off" w:after="0" w:afterAutospacing="off"/>
              <w:jc w:val="left"/>
              <w:rPr>
                <w:rFonts w:ascii="Arial" w:hAnsi="Arial" w:eastAsia="Arial" w:cs="Arial"/>
                <w:b w:val="0"/>
                <w:bCs w:val="0"/>
                <w:i w:val="0"/>
                <w:iCs w:val="0"/>
                <w:caps w:val="0"/>
                <w:smallCaps w:val="0"/>
                <w:color w:val="424242"/>
                <w:sz w:val="22"/>
                <w:szCs w:val="22"/>
              </w:rPr>
            </w:pPr>
            <w:r w:rsidRPr="328D21AB" w:rsidR="328D21AB">
              <w:rPr>
                <w:rFonts w:ascii="Arial" w:hAnsi="Arial" w:eastAsia="Arial" w:cs="Arial"/>
                <w:b w:val="0"/>
                <w:bCs w:val="0"/>
                <w:i w:val="0"/>
                <w:iCs w:val="0"/>
                <w:caps w:val="0"/>
                <w:smallCaps w:val="0"/>
                <w:color w:val="424242"/>
                <w:sz w:val="22"/>
                <w:szCs w:val="22"/>
              </w:rPr>
              <w:t>Dynamic discounting</w:t>
            </w:r>
          </w:p>
        </w:tc>
        <w:tc>
          <w:tcPr>
            <w:tcW w:w="7311" w:type="dxa"/>
            <w:tcBorders>
              <w:bottom w:val="single" w:color="E6E6E6" w:sz="6"/>
              <w:right w:val="single" w:color="E6E6E6" w:sz="6"/>
            </w:tcBorders>
            <w:shd w:val="clear" w:color="auto" w:fill="FAFAFA"/>
            <w:tcMar>
              <w:top w:w="120" w:type="dxa"/>
              <w:left w:w="180" w:type="dxa"/>
              <w:bottom w:w="105" w:type="dxa"/>
              <w:right w:w="120" w:type="dxa"/>
            </w:tcMar>
            <w:vAlign w:val="top"/>
          </w:tcPr>
          <w:p w:rsidR="328D21AB" w:rsidP="328D21AB" w:rsidRDefault="328D21AB" w14:paraId="72AA4BB4" w14:textId="03E42AA7">
            <w:pPr>
              <w:spacing w:before="0" w:beforeAutospacing="off" w:after="0" w:afterAutospacing="off"/>
              <w:jc w:val="left"/>
              <w:rPr>
                <w:rFonts w:ascii="Arial" w:hAnsi="Arial" w:eastAsia="Arial" w:cs="Arial"/>
                <w:b w:val="0"/>
                <w:bCs w:val="0"/>
                <w:i w:val="0"/>
                <w:iCs w:val="0"/>
                <w:caps w:val="0"/>
                <w:smallCaps w:val="0"/>
                <w:color w:val="424242"/>
                <w:sz w:val="22"/>
                <w:szCs w:val="22"/>
              </w:rPr>
            </w:pPr>
            <w:r w:rsidRPr="328D21AB" w:rsidR="328D21AB">
              <w:rPr>
                <w:rFonts w:ascii="Arial" w:hAnsi="Arial" w:eastAsia="Arial" w:cs="Arial"/>
                <w:b w:val="0"/>
                <w:bCs w:val="0"/>
                <w:i w:val="0"/>
                <w:iCs w:val="0"/>
                <w:caps w:val="0"/>
                <w:smallCaps w:val="0"/>
                <w:color w:val="424242"/>
                <w:sz w:val="22"/>
                <w:szCs w:val="22"/>
              </w:rPr>
              <w:t>Allows Toyota to pay suppliers early in exchange for discounts, improving liquidity by reducing payables strategically.</w:t>
            </w:r>
          </w:p>
        </w:tc>
      </w:tr>
      <w:tr w:rsidR="328D21AB" w:rsidTr="328D21AB" w14:paraId="3432E98B">
        <w:trPr>
          <w:trHeight w:val="300"/>
        </w:trPr>
        <w:tc>
          <w:tcPr>
            <w:tcW w:w="2049" w:type="dxa"/>
            <w:tcBorders>
              <w:left w:val="single" w:color="E6E6E6" w:sz="6"/>
              <w:bottom w:val="single" w:color="E6E6E6" w:sz="6"/>
              <w:right w:val="single" w:color="E6E6E6" w:sz="6"/>
            </w:tcBorders>
            <w:shd w:val="clear" w:color="auto" w:fill="FAFAFA"/>
            <w:tcMar>
              <w:top w:w="120" w:type="dxa"/>
              <w:left w:w="180" w:type="dxa"/>
              <w:bottom w:w="105" w:type="dxa"/>
              <w:right w:w="120" w:type="dxa"/>
            </w:tcMar>
            <w:vAlign w:val="top"/>
          </w:tcPr>
          <w:p w:rsidR="328D21AB" w:rsidP="328D21AB" w:rsidRDefault="328D21AB" w14:paraId="382B80FF" w14:textId="28210958">
            <w:pPr>
              <w:spacing w:before="0" w:beforeAutospacing="off" w:after="0" w:afterAutospacing="off"/>
              <w:jc w:val="left"/>
              <w:rPr>
                <w:rFonts w:ascii="Arial" w:hAnsi="Arial" w:eastAsia="Arial" w:cs="Arial"/>
                <w:b w:val="0"/>
                <w:bCs w:val="0"/>
                <w:i w:val="0"/>
                <w:iCs w:val="0"/>
                <w:caps w:val="0"/>
                <w:smallCaps w:val="0"/>
                <w:color w:val="424242"/>
                <w:sz w:val="22"/>
                <w:szCs w:val="22"/>
              </w:rPr>
            </w:pPr>
            <w:r w:rsidRPr="328D21AB" w:rsidR="328D21AB">
              <w:rPr>
                <w:rFonts w:ascii="Arial" w:hAnsi="Arial" w:eastAsia="Arial" w:cs="Arial"/>
                <w:b w:val="0"/>
                <w:bCs w:val="0"/>
                <w:i w:val="0"/>
                <w:iCs w:val="0"/>
                <w:caps w:val="0"/>
                <w:smallCaps w:val="0"/>
                <w:color w:val="424242"/>
                <w:sz w:val="22"/>
                <w:szCs w:val="22"/>
              </w:rPr>
              <w:t>Supply chain financing</w:t>
            </w:r>
          </w:p>
        </w:tc>
        <w:tc>
          <w:tcPr>
            <w:tcW w:w="7311" w:type="dxa"/>
            <w:tcBorders>
              <w:bottom w:val="single" w:color="E6E6E6" w:sz="6"/>
              <w:right w:val="single" w:color="E6E6E6" w:sz="6"/>
            </w:tcBorders>
            <w:shd w:val="clear" w:color="auto" w:fill="FAFAFA"/>
            <w:tcMar>
              <w:top w:w="120" w:type="dxa"/>
              <w:left w:w="180" w:type="dxa"/>
              <w:bottom w:w="105" w:type="dxa"/>
              <w:right w:w="120" w:type="dxa"/>
            </w:tcMar>
            <w:vAlign w:val="top"/>
          </w:tcPr>
          <w:p w:rsidR="328D21AB" w:rsidP="328D21AB" w:rsidRDefault="328D21AB" w14:paraId="3DCE7AAE" w14:textId="7F2032AA">
            <w:pPr>
              <w:spacing w:before="0" w:beforeAutospacing="off" w:after="0" w:afterAutospacing="off"/>
              <w:jc w:val="left"/>
              <w:rPr>
                <w:rFonts w:ascii="Arial" w:hAnsi="Arial" w:eastAsia="Arial" w:cs="Arial"/>
                <w:b w:val="0"/>
                <w:bCs w:val="0"/>
                <w:i w:val="0"/>
                <w:iCs w:val="0"/>
                <w:caps w:val="0"/>
                <w:smallCaps w:val="0"/>
                <w:color w:val="424242"/>
                <w:sz w:val="22"/>
                <w:szCs w:val="22"/>
              </w:rPr>
            </w:pPr>
            <w:r w:rsidRPr="328D21AB" w:rsidR="328D21AB">
              <w:rPr>
                <w:rFonts w:ascii="Arial" w:hAnsi="Arial" w:eastAsia="Arial" w:cs="Arial"/>
                <w:b w:val="0"/>
                <w:bCs w:val="0"/>
                <w:i w:val="0"/>
                <w:iCs w:val="0"/>
                <w:caps w:val="0"/>
                <w:smallCaps w:val="0"/>
                <w:color w:val="424242"/>
                <w:sz w:val="22"/>
                <w:szCs w:val="22"/>
              </w:rPr>
              <w:t xml:space="preserve">Enables suppliers to receive </w:t>
            </w:r>
            <w:r w:rsidRPr="328D21AB" w:rsidR="328D21AB">
              <w:rPr>
                <w:rFonts w:ascii="Arial" w:hAnsi="Arial" w:eastAsia="Arial" w:cs="Arial"/>
                <w:b w:val="0"/>
                <w:bCs w:val="0"/>
                <w:i w:val="0"/>
                <w:iCs w:val="0"/>
                <w:caps w:val="0"/>
                <w:smallCaps w:val="0"/>
                <w:color w:val="424242"/>
                <w:sz w:val="22"/>
                <w:szCs w:val="22"/>
              </w:rPr>
              <w:t>early payment</w:t>
            </w:r>
            <w:r w:rsidRPr="328D21AB" w:rsidR="328D21AB">
              <w:rPr>
                <w:rFonts w:ascii="Arial" w:hAnsi="Arial" w:eastAsia="Arial" w:cs="Arial"/>
                <w:b w:val="0"/>
                <w:bCs w:val="0"/>
                <w:i w:val="0"/>
                <w:iCs w:val="0"/>
                <w:caps w:val="0"/>
                <w:smallCaps w:val="0"/>
                <w:color w:val="424242"/>
                <w:sz w:val="22"/>
                <w:szCs w:val="22"/>
              </w:rPr>
              <w:t xml:space="preserve"> from financial institutions at Toyota’s stronger credit rating, preserving cash while supporting suppliers.</w:t>
            </w:r>
          </w:p>
        </w:tc>
      </w:tr>
      <w:tr w:rsidR="328D21AB" w:rsidTr="328D21AB" w14:paraId="040269D8">
        <w:trPr>
          <w:trHeight w:val="300"/>
        </w:trPr>
        <w:tc>
          <w:tcPr>
            <w:tcW w:w="2049" w:type="dxa"/>
            <w:tcBorders>
              <w:left w:val="single" w:color="E6E6E6" w:sz="6"/>
              <w:bottom w:val="single" w:color="E6E6E6" w:sz="6"/>
              <w:right w:val="single" w:color="E6E6E6" w:sz="6"/>
            </w:tcBorders>
            <w:shd w:val="clear" w:color="auto" w:fill="FAFAFA"/>
            <w:tcMar>
              <w:top w:w="120" w:type="dxa"/>
              <w:left w:w="180" w:type="dxa"/>
              <w:bottom w:w="90" w:type="dxa"/>
              <w:right w:w="120" w:type="dxa"/>
            </w:tcMar>
            <w:vAlign w:val="top"/>
          </w:tcPr>
          <w:p w:rsidR="328D21AB" w:rsidP="328D21AB" w:rsidRDefault="328D21AB" w14:paraId="254D03B8" w14:textId="191F8576">
            <w:pPr>
              <w:spacing w:before="0" w:beforeAutospacing="off" w:after="0" w:afterAutospacing="off"/>
              <w:jc w:val="left"/>
              <w:rPr>
                <w:rFonts w:ascii="Arial" w:hAnsi="Arial" w:eastAsia="Arial" w:cs="Arial"/>
                <w:b w:val="0"/>
                <w:bCs w:val="0"/>
                <w:i w:val="0"/>
                <w:iCs w:val="0"/>
                <w:caps w:val="0"/>
                <w:smallCaps w:val="0"/>
                <w:color w:val="424242"/>
                <w:sz w:val="22"/>
                <w:szCs w:val="22"/>
              </w:rPr>
            </w:pPr>
            <w:r w:rsidRPr="328D21AB" w:rsidR="328D21AB">
              <w:rPr>
                <w:rFonts w:ascii="Arial" w:hAnsi="Arial" w:eastAsia="Arial" w:cs="Arial"/>
                <w:b w:val="0"/>
                <w:bCs w:val="0"/>
                <w:i w:val="0"/>
                <w:iCs w:val="0"/>
                <w:caps w:val="0"/>
                <w:smallCaps w:val="0"/>
                <w:color w:val="424242"/>
                <w:sz w:val="22"/>
                <w:szCs w:val="22"/>
              </w:rPr>
              <w:t xml:space="preserve">Global </w:t>
            </w:r>
            <w:r w:rsidRPr="328D21AB" w:rsidR="328D21AB">
              <w:rPr>
                <w:rFonts w:ascii="Arial" w:hAnsi="Arial" w:eastAsia="Arial" w:cs="Arial"/>
                <w:b w:val="0"/>
                <w:bCs w:val="0"/>
                <w:i w:val="0"/>
                <w:iCs w:val="0"/>
                <w:caps w:val="0"/>
                <w:smallCaps w:val="0"/>
                <w:color w:val="424242"/>
                <w:sz w:val="22"/>
                <w:szCs w:val="22"/>
              </w:rPr>
              <w:t>standardisation</w:t>
            </w:r>
            <w:r w:rsidRPr="328D21AB" w:rsidR="328D21AB">
              <w:rPr>
                <w:rFonts w:ascii="Arial" w:hAnsi="Arial" w:eastAsia="Arial" w:cs="Arial"/>
                <w:b w:val="0"/>
                <w:bCs w:val="0"/>
                <w:i w:val="0"/>
                <w:iCs w:val="0"/>
                <w:caps w:val="0"/>
                <w:smallCaps w:val="0"/>
                <w:color w:val="424242"/>
                <w:sz w:val="22"/>
                <w:szCs w:val="22"/>
              </w:rPr>
              <w:t xml:space="preserve"> of payment terms</w:t>
            </w:r>
          </w:p>
        </w:tc>
        <w:tc>
          <w:tcPr>
            <w:tcW w:w="7311" w:type="dxa"/>
            <w:tcBorders>
              <w:bottom w:val="single" w:color="E6E6E6" w:sz="6"/>
              <w:right w:val="single" w:color="E6E6E6" w:sz="6"/>
            </w:tcBorders>
            <w:shd w:val="clear" w:color="auto" w:fill="FAFAFA"/>
            <w:tcMar>
              <w:top w:w="120" w:type="dxa"/>
              <w:left w:w="180" w:type="dxa"/>
              <w:bottom w:w="90" w:type="dxa"/>
              <w:right w:w="120" w:type="dxa"/>
            </w:tcMar>
            <w:vAlign w:val="top"/>
          </w:tcPr>
          <w:p w:rsidR="328D21AB" w:rsidP="328D21AB" w:rsidRDefault="328D21AB" w14:paraId="18462C1D" w14:textId="4E8E4AE2">
            <w:pPr>
              <w:spacing w:before="0" w:beforeAutospacing="off" w:after="0" w:afterAutospacing="off"/>
              <w:jc w:val="left"/>
              <w:rPr>
                <w:rFonts w:ascii="Arial" w:hAnsi="Arial" w:eastAsia="Arial" w:cs="Arial"/>
                <w:b w:val="0"/>
                <w:bCs w:val="0"/>
                <w:i w:val="0"/>
                <w:iCs w:val="0"/>
                <w:caps w:val="0"/>
                <w:smallCaps w:val="0"/>
                <w:color w:val="424242"/>
                <w:sz w:val="22"/>
                <w:szCs w:val="22"/>
              </w:rPr>
            </w:pPr>
            <w:r w:rsidRPr="328D21AB" w:rsidR="328D21AB">
              <w:rPr>
                <w:rFonts w:ascii="Arial" w:hAnsi="Arial" w:eastAsia="Arial" w:cs="Arial"/>
                <w:b w:val="0"/>
                <w:bCs w:val="0"/>
                <w:i w:val="0"/>
                <w:iCs w:val="0"/>
                <w:caps w:val="0"/>
                <w:smallCaps w:val="0"/>
                <w:color w:val="424242"/>
                <w:sz w:val="22"/>
                <w:szCs w:val="22"/>
              </w:rPr>
              <w:t>Harmonises</w:t>
            </w:r>
            <w:r w:rsidRPr="328D21AB" w:rsidR="328D21AB">
              <w:rPr>
                <w:rFonts w:ascii="Arial" w:hAnsi="Arial" w:eastAsia="Arial" w:cs="Arial"/>
                <w:b w:val="0"/>
                <w:bCs w:val="0"/>
                <w:i w:val="0"/>
                <w:iCs w:val="0"/>
                <w:caps w:val="0"/>
                <w:smallCaps w:val="0"/>
                <w:color w:val="424242"/>
                <w:sz w:val="22"/>
                <w:szCs w:val="22"/>
              </w:rPr>
              <w:t xml:space="preserve"> payment timelines worldwide to improve predictability and </w:t>
            </w:r>
            <w:r w:rsidRPr="328D21AB" w:rsidR="328D21AB">
              <w:rPr>
                <w:rFonts w:ascii="Arial" w:hAnsi="Arial" w:eastAsia="Arial" w:cs="Arial"/>
                <w:b w:val="0"/>
                <w:bCs w:val="0"/>
                <w:i w:val="0"/>
                <w:iCs w:val="0"/>
                <w:caps w:val="0"/>
                <w:smallCaps w:val="0"/>
                <w:color w:val="424242"/>
                <w:sz w:val="22"/>
                <w:szCs w:val="22"/>
              </w:rPr>
              <w:t>optimise</w:t>
            </w:r>
            <w:r w:rsidRPr="328D21AB" w:rsidR="328D21AB">
              <w:rPr>
                <w:rFonts w:ascii="Arial" w:hAnsi="Arial" w:eastAsia="Arial" w:cs="Arial"/>
                <w:b w:val="0"/>
                <w:bCs w:val="0"/>
                <w:i w:val="0"/>
                <w:iCs w:val="0"/>
                <w:caps w:val="0"/>
                <w:smallCaps w:val="0"/>
                <w:color w:val="424242"/>
                <w:sz w:val="22"/>
                <w:szCs w:val="22"/>
              </w:rPr>
              <w:t xml:space="preserve"> working‑capital cycles.</w:t>
            </w:r>
          </w:p>
        </w:tc>
      </w:tr>
    </w:tbl>
    <w:p w:rsidR="79F5E01B" w:rsidP="3AE48C1F" w:rsidRDefault="79F5E01B" w14:paraId="111F099D" w14:textId="621E1FCB">
      <w:pPr>
        <w:pStyle w:val="Heading2"/>
        <w:spacing w:before="240" w:beforeAutospacing="off" w:after="240" w:afterAutospacing="off" w:line="360" w:lineRule="auto"/>
        <w:rPr>
          <w:rFonts w:ascii="Arial" w:hAnsi="Arial" w:eastAsia="Arial" w:cs="Arial"/>
          <w:b w:val="1"/>
          <w:bCs w:val="1"/>
          <w:noProof w:val="0"/>
          <w:color w:val="auto"/>
          <w:sz w:val="24"/>
          <w:szCs w:val="24"/>
          <w:lang w:val="en-GB"/>
        </w:rPr>
      </w:pPr>
      <w:bookmarkStart w:name="_Toc751742653" w:id="118193550"/>
      <w:r w:rsidRPr="295400AC" w:rsidR="3AD4615C">
        <w:rPr>
          <w:rFonts w:ascii="Arial" w:hAnsi="Arial" w:eastAsia="Arial" w:cs="Arial"/>
          <w:b w:val="1"/>
          <w:bCs w:val="1"/>
          <w:noProof w:val="0"/>
          <w:color w:val="auto"/>
          <w:sz w:val="24"/>
          <w:szCs w:val="24"/>
          <w:lang w:val="en-GB"/>
        </w:rPr>
        <w:t>3.4 Spare Parts Inventory Optimi</w:t>
      </w:r>
      <w:r w:rsidRPr="295400AC" w:rsidR="6D01009E">
        <w:rPr>
          <w:rFonts w:ascii="Arial" w:hAnsi="Arial" w:eastAsia="Arial" w:cs="Arial"/>
          <w:b w:val="1"/>
          <w:bCs w:val="1"/>
          <w:noProof w:val="0"/>
          <w:color w:val="auto"/>
          <w:sz w:val="24"/>
          <w:szCs w:val="24"/>
          <w:lang w:val="en-GB"/>
        </w:rPr>
        <w:t>s</w:t>
      </w:r>
      <w:r w:rsidRPr="295400AC" w:rsidR="3AD4615C">
        <w:rPr>
          <w:rFonts w:ascii="Arial" w:hAnsi="Arial" w:eastAsia="Arial" w:cs="Arial"/>
          <w:b w:val="1"/>
          <w:bCs w:val="1"/>
          <w:noProof w:val="0"/>
          <w:color w:val="auto"/>
          <w:sz w:val="24"/>
          <w:szCs w:val="24"/>
          <w:lang w:val="en-GB"/>
        </w:rPr>
        <w:t>ation</w:t>
      </w:r>
      <w:bookmarkEnd w:id="118193550"/>
    </w:p>
    <w:p w:rsidR="79F5E01B" w:rsidP="295400AC" w:rsidRDefault="79F5E01B" w14:paraId="0321D96E" w14:textId="2CFC38F4">
      <w:pPr>
        <w:spacing w:before="240" w:beforeAutospacing="off" w:after="240" w:afterAutospacing="off" w:line="360" w:lineRule="auto"/>
        <w:rPr>
          <w:rFonts w:ascii="Arial Nova" w:hAnsi="Arial Nova" w:eastAsia="Arial Nova" w:cs="Arial Nova"/>
          <w:noProof w:val="0"/>
          <w:sz w:val="22"/>
          <w:szCs w:val="22"/>
          <w:lang w:val="en-GB"/>
        </w:rPr>
      </w:pPr>
      <w:r w:rsidRPr="295400AC" w:rsidR="3AD4615C">
        <w:rPr>
          <w:rFonts w:ascii="Arial Nova" w:hAnsi="Arial Nova" w:eastAsia="Arial Nova" w:cs="Arial Nova"/>
          <w:noProof w:val="0"/>
          <w:sz w:val="22"/>
          <w:szCs w:val="22"/>
          <w:lang w:val="en-GB"/>
        </w:rPr>
        <w:t xml:space="preserve">Predictive analytics could reduce excess spare parts inventory across global distribution </w:t>
      </w:r>
      <w:r w:rsidRPr="295400AC" w:rsidR="3AD4615C">
        <w:rPr>
          <w:rFonts w:ascii="Arial Nova" w:hAnsi="Arial Nova" w:eastAsia="Arial Nova" w:cs="Arial Nova"/>
          <w:noProof w:val="0"/>
          <w:sz w:val="22"/>
          <w:szCs w:val="22"/>
          <w:lang w:val="en-GB"/>
        </w:rPr>
        <w:t>centers</w:t>
      </w:r>
      <w:r w:rsidRPr="295400AC" w:rsidR="3AD4615C">
        <w:rPr>
          <w:rFonts w:ascii="Arial Nova" w:hAnsi="Arial Nova" w:eastAsia="Arial Nova" w:cs="Arial Nova"/>
          <w:noProof w:val="0"/>
          <w:sz w:val="22"/>
          <w:szCs w:val="22"/>
          <w:lang w:val="en-GB"/>
        </w:rPr>
        <w:t xml:space="preserve">. This would lower </w:t>
      </w:r>
      <w:r w:rsidRPr="295400AC" w:rsidR="3AD4615C">
        <w:rPr>
          <w:rFonts w:ascii="Arial Nova" w:hAnsi="Arial Nova" w:eastAsia="Arial Nova" w:cs="Arial Nova"/>
          <w:noProof w:val="0"/>
          <w:sz w:val="22"/>
          <w:szCs w:val="22"/>
          <w:lang w:val="en-GB"/>
        </w:rPr>
        <w:t>holding</w:t>
      </w:r>
      <w:r w:rsidRPr="295400AC" w:rsidR="3AD4615C">
        <w:rPr>
          <w:rFonts w:ascii="Arial Nova" w:hAnsi="Arial Nova" w:eastAsia="Arial Nova" w:cs="Arial Nova"/>
          <w:noProof w:val="0"/>
          <w:sz w:val="22"/>
          <w:szCs w:val="22"/>
          <w:lang w:val="en-GB"/>
        </w:rPr>
        <w:t xml:space="preserve"> costs and free up working capital tied in after‑sales operations.</w:t>
      </w:r>
    </w:p>
    <w:p w:rsidR="79F5E01B" w:rsidP="295400AC" w:rsidRDefault="79F5E01B" w14:paraId="69B0E5EB" w14:textId="64525180">
      <w:pPr>
        <w:pStyle w:val="Normal"/>
        <w:spacing w:before="299" w:beforeAutospacing="off" w:after="299" w:afterAutospacing="off"/>
        <w:rPr>
          <w:rFonts w:ascii="Arial Nova" w:hAnsi="Arial Nova" w:eastAsia="Arial Nova" w:cs="Arial Nova"/>
          <w:noProof w:val="0"/>
          <w:sz w:val="22"/>
          <w:szCs w:val="22"/>
          <w:lang w:val="en-GB"/>
        </w:rPr>
      </w:pPr>
      <w:r w:rsidRPr="295400AC" w:rsidR="40918E13">
        <w:rPr>
          <w:rFonts w:ascii="Arial Nova" w:hAnsi="Arial Nova" w:eastAsia="Arial Nova" w:cs="Arial Nova"/>
          <w:noProof w:val="0"/>
          <w:sz w:val="22"/>
          <w:szCs w:val="22"/>
          <w:lang w:val="en-GB"/>
        </w:rPr>
        <w:t>Toyota’s strong credit rating enables it to issue commercial paper at low cost, making short‑term financing an effective tool for managing operational liquidity (Moody’s, 2023).</w:t>
      </w:r>
    </w:p>
    <w:p w:rsidR="328D21AB" w:rsidP="295400AC" w:rsidRDefault="328D21AB" w14:paraId="17380D95" w14:textId="3D2E5592">
      <w:pPr>
        <w:pStyle w:val="Normal"/>
        <w:rPr>
          <w:rFonts w:ascii="Arial" w:hAnsi="Arial" w:eastAsia="Arial" w:cs="Arial"/>
          <w:b w:val="1"/>
          <w:bCs w:val="1"/>
          <w:noProof w:val="0"/>
          <w:sz w:val="24"/>
          <w:szCs w:val="24"/>
          <w:lang w:val="en-GB"/>
        </w:rPr>
      </w:pPr>
    </w:p>
    <w:p w:rsidR="3DBDADDE" w:rsidP="295400AC" w:rsidRDefault="3DBDADDE" w14:paraId="63D661C0" w14:textId="4019774D">
      <w:pPr>
        <w:pStyle w:val="Normal"/>
        <w:spacing w:before="261" w:beforeAutospacing="off" w:after="261" w:afterAutospacing="off" w:line="360" w:lineRule="auto"/>
        <w:rPr>
          <w:rFonts w:ascii="Arial" w:hAnsi="Arial" w:eastAsia="Arial" w:cs="Arial"/>
          <w:b w:val="1"/>
          <w:bCs w:val="1"/>
          <w:noProof w:val="0"/>
          <w:sz w:val="24"/>
          <w:szCs w:val="24"/>
          <w:lang w:val="en-GB"/>
        </w:rPr>
      </w:pPr>
    </w:p>
    <w:p w:rsidR="3DBDADDE" w:rsidP="295400AC" w:rsidRDefault="3DBDADDE" w14:paraId="2A692331" w14:textId="59244159">
      <w:pPr>
        <w:pStyle w:val="Normal"/>
        <w:spacing w:before="261" w:beforeAutospacing="off" w:after="261" w:afterAutospacing="off" w:line="360" w:lineRule="auto"/>
        <w:rPr>
          <w:rFonts w:ascii="Arial" w:hAnsi="Arial" w:eastAsia="Arial" w:cs="Arial"/>
          <w:b w:val="1"/>
          <w:bCs w:val="1"/>
          <w:noProof w:val="0"/>
          <w:sz w:val="24"/>
          <w:szCs w:val="24"/>
          <w:lang w:val="en-GB"/>
        </w:rPr>
      </w:pPr>
    </w:p>
    <w:p w:rsidR="3DBDADDE" w:rsidP="295400AC" w:rsidRDefault="3DBDADDE" w14:paraId="5544C66B" w14:textId="142A0B44">
      <w:pPr>
        <w:pStyle w:val="Normal"/>
        <w:spacing w:before="261" w:beforeAutospacing="off" w:after="261" w:afterAutospacing="off" w:line="360" w:lineRule="auto"/>
        <w:rPr>
          <w:rFonts w:ascii="Arial" w:hAnsi="Arial" w:eastAsia="Arial" w:cs="Arial"/>
          <w:b w:val="1"/>
          <w:bCs w:val="1"/>
          <w:noProof w:val="0"/>
          <w:sz w:val="24"/>
          <w:szCs w:val="24"/>
          <w:lang w:val="en-GB"/>
        </w:rPr>
      </w:pPr>
    </w:p>
    <w:p w:rsidR="3DBDADDE" w:rsidP="295400AC" w:rsidRDefault="3DBDADDE" w14:paraId="661B6D93" w14:textId="44C76E17">
      <w:pPr>
        <w:pStyle w:val="Normal"/>
        <w:spacing w:before="261" w:beforeAutospacing="off" w:after="261" w:afterAutospacing="off" w:line="360" w:lineRule="auto"/>
        <w:rPr>
          <w:rFonts w:ascii="Arial" w:hAnsi="Arial" w:eastAsia="Arial" w:cs="Arial"/>
          <w:b w:val="1"/>
          <w:bCs w:val="1"/>
          <w:noProof w:val="0"/>
          <w:sz w:val="24"/>
          <w:szCs w:val="24"/>
          <w:lang w:val="en-GB"/>
        </w:rPr>
      </w:pPr>
    </w:p>
    <w:p w:rsidR="3DBDADDE" w:rsidP="295400AC" w:rsidRDefault="3DBDADDE" w14:paraId="6DCCBA5E" w14:textId="2A570E1E">
      <w:pPr>
        <w:pStyle w:val="Normal"/>
        <w:spacing w:before="261" w:beforeAutospacing="off" w:after="261" w:afterAutospacing="off" w:line="360" w:lineRule="auto"/>
        <w:rPr>
          <w:rFonts w:ascii="Arial" w:hAnsi="Arial" w:eastAsia="Arial" w:cs="Arial"/>
          <w:b w:val="1"/>
          <w:bCs w:val="1"/>
          <w:noProof w:val="0"/>
          <w:sz w:val="24"/>
          <w:szCs w:val="24"/>
          <w:lang w:val="en-GB"/>
        </w:rPr>
      </w:pPr>
    </w:p>
    <w:p w:rsidR="3DBDADDE" w:rsidP="295400AC" w:rsidRDefault="3DBDADDE" w14:paraId="53D826F2" w14:textId="5873EAA6">
      <w:pPr>
        <w:pStyle w:val="Normal"/>
        <w:spacing w:before="261" w:beforeAutospacing="off" w:after="261" w:afterAutospacing="off" w:line="360" w:lineRule="auto"/>
        <w:rPr>
          <w:rFonts w:ascii="Arial" w:hAnsi="Arial" w:eastAsia="Arial" w:cs="Arial"/>
          <w:b w:val="1"/>
          <w:bCs w:val="1"/>
          <w:noProof w:val="0"/>
          <w:sz w:val="24"/>
          <w:szCs w:val="24"/>
          <w:lang w:val="en-GB"/>
        </w:rPr>
      </w:pPr>
    </w:p>
    <w:p w:rsidR="3DBDADDE" w:rsidP="295400AC" w:rsidRDefault="3DBDADDE" w14:paraId="56D8FA1C" w14:textId="2A20CB37">
      <w:pPr>
        <w:pStyle w:val="Normal"/>
        <w:spacing w:before="261" w:beforeAutospacing="off" w:after="261" w:afterAutospacing="off" w:line="360" w:lineRule="auto"/>
        <w:rPr>
          <w:rFonts w:ascii="Arial" w:hAnsi="Arial" w:eastAsia="Arial" w:cs="Arial"/>
          <w:b w:val="1"/>
          <w:bCs w:val="1"/>
          <w:noProof w:val="0"/>
          <w:sz w:val="24"/>
          <w:szCs w:val="24"/>
          <w:lang w:val="en-GB"/>
        </w:rPr>
      </w:pPr>
    </w:p>
    <w:p w:rsidR="3DBDADDE" w:rsidP="295400AC" w:rsidRDefault="3DBDADDE" w14:paraId="3F697695" w14:textId="5352FA37">
      <w:pPr>
        <w:pStyle w:val="Normal"/>
        <w:spacing w:before="261" w:beforeAutospacing="off" w:after="261" w:afterAutospacing="off" w:line="360" w:lineRule="auto"/>
        <w:rPr>
          <w:rFonts w:ascii="Arial" w:hAnsi="Arial" w:eastAsia="Arial" w:cs="Arial"/>
          <w:b w:val="1"/>
          <w:bCs w:val="1"/>
          <w:noProof w:val="0"/>
          <w:sz w:val="24"/>
          <w:szCs w:val="24"/>
          <w:lang w:val="en-GB"/>
        </w:rPr>
      </w:pPr>
    </w:p>
    <w:p w:rsidR="3DBDADDE" w:rsidP="295400AC" w:rsidRDefault="3DBDADDE" w14:paraId="29D3EC86" w14:textId="22DAF6AC">
      <w:pPr>
        <w:pStyle w:val="Normal"/>
        <w:spacing w:before="261" w:beforeAutospacing="off" w:after="261" w:afterAutospacing="off" w:line="360" w:lineRule="auto"/>
        <w:rPr>
          <w:rFonts w:ascii="Arial" w:hAnsi="Arial" w:eastAsia="Arial" w:cs="Arial"/>
          <w:b w:val="1"/>
          <w:bCs w:val="1"/>
          <w:noProof w:val="0"/>
          <w:sz w:val="24"/>
          <w:szCs w:val="24"/>
          <w:lang w:val="en-GB"/>
        </w:rPr>
      </w:pPr>
    </w:p>
    <w:p w:rsidR="3DBDADDE" w:rsidP="295400AC" w:rsidRDefault="3DBDADDE" w14:paraId="5D389C4B" w14:textId="7BA30600">
      <w:pPr>
        <w:pStyle w:val="Normal"/>
        <w:spacing w:before="261" w:beforeAutospacing="off" w:after="261" w:afterAutospacing="off" w:line="360" w:lineRule="auto"/>
        <w:rPr>
          <w:rFonts w:ascii="Arial" w:hAnsi="Arial" w:eastAsia="Arial" w:cs="Arial"/>
          <w:b w:val="1"/>
          <w:bCs w:val="1"/>
          <w:noProof w:val="0"/>
          <w:sz w:val="24"/>
          <w:szCs w:val="24"/>
          <w:lang w:val="en-GB"/>
        </w:rPr>
      </w:pPr>
    </w:p>
    <w:p w:rsidR="3DBDADDE" w:rsidP="295400AC" w:rsidRDefault="3DBDADDE" w14:paraId="5A743992" w14:textId="1AF66487">
      <w:pPr>
        <w:pStyle w:val="Normal"/>
        <w:spacing w:before="261" w:beforeAutospacing="off" w:after="261" w:afterAutospacing="off" w:line="360" w:lineRule="auto"/>
        <w:rPr>
          <w:rFonts w:ascii="Arial" w:hAnsi="Arial" w:eastAsia="Arial" w:cs="Arial"/>
          <w:b w:val="1"/>
          <w:bCs w:val="1"/>
          <w:noProof w:val="0"/>
          <w:sz w:val="24"/>
          <w:szCs w:val="24"/>
          <w:lang w:val="en-GB"/>
        </w:rPr>
      </w:pPr>
    </w:p>
    <w:p w:rsidR="3DBDADDE" w:rsidP="295400AC" w:rsidRDefault="3DBDADDE" w14:paraId="1642D54C" w14:textId="2E0A74BC">
      <w:pPr>
        <w:pStyle w:val="Heading2"/>
        <w:spacing w:before="261" w:beforeAutospacing="off" w:after="261" w:afterAutospacing="off" w:line="360" w:lineRule="auto"/>
        <w:rPr>
          <w:rFonts w:ascii="Arial" w:hAnsi="Arial" w:eastAsia="Arial" w:cs="Arial"/>
          <w:b w:val="1"/>
          <w:bCs w:val="1"/>
          <w:i w:val="0"/>
          <w:iCs w:val="0"/>
          <w:noProof w:val="0"/>
          <w:color w:val="auto"/>
          <w:sz w:val="24"/>
          <w:szCs w:val="24"/>
          <w:lang w:val="en-GB"/>
        </w:rPr>
      </w:pPr>
      <w:bookmarkStart w:name="_Toc1018050869" w:id="828635896"/>
      <w:r w:rsidRPr="295400AC" w:rsidR="5A352FB8">
        <w:rPr>
          <w:rFonts w:ascii="Arial" w:hAnsi="Arial" w:eastAsia="Arial" w:cs="Arial"/>
          <w:b w:val="1"/>
          <w:bCs w:val="1"/>
          <w:i w:val="0"/>
          <w:iCs w:val="0"/>
          <w:noProof w:val="0"/>
          <w:color w:val="auto"/>
          <w:sz w:val="24"/>
          <w:szCs w:val="24"/>
          <w:lang w:val="en-GB"/>
        </w:rPr>
        <w:t>3. Strategic Financial Restructuring Pla</w:t>
      </w:r>
      <w:r w:rsidRPr="295400AC" w:rsidR="5A352FB8">
        <w:rPr>
          <w:rFonts w:ascii="Arial" w:hAnsi="Arial" w:eastAsia="Arial" w:cs="Arial"/>
          <w:b w:val="1"/>
          <w:bCs w:val="1"/>
          <w:i w:val="0"/>
          <w:iCs w:val="0"/>
          <w:noProof w:val="0"/>
          <w:color w:val="auto"/>
          <w:sz w:val="24"/>
          <w:szCs w:val="24"/>
          <w:lang w:val="en-GB"/>
        </w:rPr>
        <w:t>n</w:t>
      </w:r>
      <w:bookmarkEnd w:id="828635896"/>
    </w:p>
    <w:p w:rsidR="47A17192" w:rsidP="295400AC" w:rsidRDefault="47A17192" w14:paraId="6799824C" w14:textId="06896F57">
      <w:pPr>
        <w:pStyle w:val="Heading3"/>
        <w:spacing w:before="246" w:beforeAutospacing="off" w:after="246" w:afterAutospacing="off" w:line="360" w:lineRule="auto"/>
        <w:ind/>
        <w:rPr>
          <w:rFonts w:ascii="Arial" w:hAnsi="Arial" w:eastAsia="Arial" w:cs="Arial"/>
          <w:b w:val="1"/>
          <w:bCs w:val="1"/>
          <w:i w:val="0"/>
          <w:iCs w:val="0"/>
          <w:noProof w:val="0"/>
          <w:color w:val="auto"/>
          <w:sz w:val="24"/>
          <w:szCs w:val="24"/>
          <w:lang w:val="en-GB"/>
        </w:rPr>
      </w:pPr>
      <w:bookmarkStart w:name="_Toc571161071" w:id="1754187792"/>
      <w:r w:rsidRPr="295400AC" w:rsidR="5A352FB8">
        <w:rPr>
          <w:rFonts w:ascii="Arial" w:hAnsi="Arial" w:eastAsia="Arial" w:cs="Arial"/>
          <w:b w:val="1"/>
          <w:bCs w:val="1"/>
          <w:i w:val="0"/>
          <w:iCs w:val="0"/>
          <w:noProof w:val="0"/>
          <w:color w:val="auto"/>
          <w:sz w:val="24"/>
          <w:szCs w:val="24"/>
          <w:lang w:val="en-GB"/>
        </w:rPr>
        <w:t>3.1 Objectives</w:t>
      </w:r>
      <w:bookmarkEnd w:id="1754187792"/>
    </w:p>
    <w:p w:rsidR="202BCD2F" w:rsidP="295400AC" w:rsidRDefault="202BCD2F" w14:paraId="3EC58B1D" w14:textId="05C3DB7B">
      <w:pPr>
        <w:pStyle w:val="Heading2"/>
        <w:spacing w:before="261" w:beforeAutospacing="off" w:after="261" w:afterAutospacing="off" w:line="360" w:lineRule="auto"/>
        <w:rPr>
          <w:rFonts w:ascii="Arial" w:hAnsi="Arial" w:eastAsia="Arial" w:cs="Arial"/>
          <w:b w:val="1"/>
          <w:bCs w:val="1"/>
          <w:i w:val="0"/>
          <w:iCs w:val="0"/>
          <w:noProof w:val="0"/>
          <w:color w:val="auto"/>
          <w:sz w:val="24"/>
          <w:szCs w:val="24"/>
          <w:lang w:val="en-GB"/>
        </w:rPr>
      </w:pPr>
      <w:bookmarkStart w:name="_Toc1853826127" w:id="1811964348"/>
      <w:r w:rsidRPr="295400AC" w:rsidR="46D62D64">
        <w:rPr>
          <w:rFonts w:ascii="Arial" w:hAnsi="Arial" w:eastAsia="Arial" w:cs="Arial"/>
          <w:b w:val="1"/>
          <w:bCs w:val="1"/>
          <w:i w:val="0"/>
          <w:iCs w:val="0"/>
          <w:noProof w:val="0"/>
          <w:color w:val="auto"/>
          <w:sz w:val="24"/>
          <w:szCs w:val="24"/>
          <w:lang w:val="en-GB"/>
        </w:rPr>
        <w:t>1) Divestiture &amp; Portfolio Simplification</w:t>
      </w:r>
      <w:bookmarkEnd w:id="1811964348"/>
    </w:p>
    <w:p w:rsidR="202BCD2F" w:rsidP="3AE48C1F" w:rsidRDefault="202BCD2F" w14:paraId="4E1FBAD3" w14:textId="5BDAE8D0">
      <w:pPr>
        <w:spacing w:before="210" w:beforeAutospacing="off" w:after="210" w:afterAutospacing="off" w:line="360" w:lineRule="auto"/>
        <w:rPr>
          <w:rFonts w:ascii="Arial" w:hAnsi="Arial" w:eastAsia="Arial" w:cs="Arial"/>
          <w:b w:val="1"/>
          <w:bCs w:val="1"/>
          <w:i w:val="0"/>
          <w:iCs w:val="0"/>
          <w:noProof w:val="0"/>
          <w:sz w:val="21"/>
          <w:szCs w:val="21"/>
          <w:lang w:val="en-GB"/>
        </w:rPr>
      </w:pPr>
      <w:r w:rsidRPr="3AE48C1F" w:rsidR="202BCD2F">
        <w:rPr>
          <w:rFonts w:ascii="Arial" w:hAnsi="Arial" w:eastAsia="Arial" w:cs="Arial"/>
          <w:b w:val="1"/>
          <w:bCs w:val="1"/>
          <w:i w:val="0"/>
          <w:iCs w:val="0"/>
          <w:noProof w:val="0"/>
          <w:sz w:val="21"/>
          <w:szCs w:val="21"/>
          <w:lang w:val="en-GB"/>
        </w:rPr>
        <w:t>Recommendation A: Accelerate unwinding of non‑core and reciprocal cross‑shareholdings; recycle proceeds into growth capex and selective buybacks.</w:t>
      </w:r>
    </w:p>
    <w:p w:rsidR="172868E7" w:rsidP="3AE48C1F" w:rsidRDefault="172868E7" w14:paraId="56EFD536" w14:textId="0AE199C5">
      <w:pPr>
        <w:spacing w:before="210" w:beforeAutospacing="off" w:after="210" w:afterAutospacing="off" w:line="360" w:lineRule="auto"/>
        <w:rPr>
          <w:rFonts w:ascii="Arial" w:hAnsi="Arial" w:eastAsia="Arial" w:cs="Arial"/>
          <w:b w:val="1"/>
          <w:bCs w:val="1"/>
          <w:i w:val="0"/>
          <w:iCs w:val="0"/>
          <w:noProof w:val="0"/>
          <w:sz w:val="21"/>
          <w:szCs w:val="21"/>
          <w:lang w:val="en-GB"/>
        </w:rPr>
      </w:pPr>
      <w:r w:rsidRPr="3AE48C1F" w:rsidR="172868E7">
        <w:rPr>
          <w:rFonts w:ascii="Arial" w:hAnsi="Arial" w:eastAsia="Arial" w:cs="Arial"/>
          <w:b w:val="1"/>
          <w:bCs w:val="1"/>
          <w:i w:val="0"/>
          <w:iCs w:val="0"/>
          <w:noProof w:val="0"/>
          <w:sz w:val="21"/>
          <w:szCs w:val="21"/>
          <w:lang w:val="en-GB"/>
        </w:rPr>
        <w:t>Evaluation</w:t>
      </w:r>
    </w:p>
    <w:p w:rsidR="202BCD2F" w:rsidP="3AE48C1F" w:rsidRDefault="202BCD2F" w14:paraId="31BE7FBF" w14:textId="71A97F2D">
      <w:pPr>
        <w:spacing w:before="210" w:beforeAutospacing="off" w:after="210" w:afterAutospacing="off" w:line="360" w:lineRule="auto"/>
        <w:rPr>
          <w:rFonts w:ascii="Arial" w:hAnsi="Arial" w:eastAsia="Arial" w:cs="Arial"/>
          <w:b w:val="1"/>
          <w:bCs w:val="1"/>
          <w:i w:val="0"/>
          <w:iCs w:val="0"/>
          <w:noProof w:val="0"/>
          <w:sz w:val="22"/>
          <w:szCs w:val="22"/>
          <w:lang w:val="en-GB"/>
        </w:rPr>
      </w:pPr>
      <w:r w:rsidRPr="3AE48C1F" w:rsidR="202BCD2F">
        <w:rPr>
          <w:rFonts w:ascii="Arial" w:hAnsi="Arial" w:eastAsia="Arial" w:cs="Arial"/>
          <w:b w:val="1"/>
          <w:bCs w:val="1"/>
          <w:i w:val="0"/>
          <w:iCs w:val="0"/>
          <w:noProof w:val="0"/>
          <w:sz w:val="22"/>
          <w:szCs w:val="22"/>
          <w:lang w:val="en-GB"/>
        </w:rPr>
        <w:t>Rationale &amp; impact</w:t>
      </w:r>
    </w:p>
    <w:p w:rsidR="7D57E8C9" w:rsidP="3AE48C1F" w:rsidRDefault="7D57E8C9" w14:paraId="603F2147" w14:textId="053666B7">
      <w:pPr>
        <w:spacing w:before="240" w:beforeAutospacing="off" w:after="240" w:afterAutospacing="off"/>
      </w:pPr>
      <w:r w:rsidRPr="3AE48C1F" w:rsidR="7D57E8C9">
        <w:rPr>
          <w:rFonts w:ascii="Arial" w:hAnsi="Arial" w:eastAsia="Arial" w:cs="Arial"/>
          <w:b w:val="1"/>
          <w:bCs w:val="1"/>
          <w:noProof w:val="0"/>
          <w:sz w:val="22"/>
          <w:szCs w:val="22"/>
          <w:lang w:val="en-GB"/>
        </w:rPr>
        <w:t>THE IMPACT OF SUSTAINABLE PROJECT MANAGEMENT ON FINANCIAL PROFITABILITY</w:t>
      </w:r>
      <w:r w:rsidRPr="3AE48C1F" w:rsidR="7D57E8C9">
        <w:rPr>
          <w:rFonts w:ascii="Arial" w:hAnsi="Arial" w:eastAsia="Arial" w:cs="Arial"/>
          <w:b w:val="1"/>
          <w:bCs w:val="1"/>
          <w:i w:val="0"/>
          <w:iCs w:val="0"/>
          <w:noProof w:val="0"/>
          <w:sz w:val="22"/>
          <w:szCs w:val="22"/>
          <w:lang w:val="en-GB"/>
        </w:rPr>
        <w:t xml:space="preserve"> </w:t>
      </w:r>
    </w:p>
    <w:p w:rsidR="3D6E641C" w:rsidP="3AE48C1F" w:rsidRDefault="3D6E641C" w14:paraId="0714B8B9" w14:textId="72FC71C6">
      <w:pPr>
        <w:pStyle w:val="Normal"/>
        <w:spacing w:before="210" w:beforeAutospacing="off" w:after="210" w:afterAutospacing="off" w:line="360" w:lineRule="auto"/>
        <w:rPr>
          <w:rFonts w:ascii="Arial" w:hAnsi="Arial" w:eastAsia="Arial" w:cs="Arial"/>
          <w:noProof w:val="0"/>
          <w:sz w:val="22"/>
          <w:szCs w:val="22"/>
          <w:lang w:val="en-GB"/>
        </w:rPr>
      </w:pPr>
      <w:r w:rsidRPr="3AE48C1F" w:rsidR="3D6E641C">
        <w:rPr>
          <w:rFonts w:ascii="Arial" w:hAnsi="Arial" w:eastAsia="Arial" w:cs="Arial"/>
          <w:noProof w:val="0"/>
          <w:sz w:val="22"/>
          <w:szCs w:val="22"/>
          <w:lang w:val="en-GB"/>
        </w:rPr>
        <w:t>Results revealed that the average of Financial Profitability Ratios (FPR) in the post-sustainability period was higher (39.83%), while this average in the pre-sustainability period was lesser (26.65%), which demonstrates the company witnessed a significant improvement in the profitability ratios, hence the implementation of environmentally sustainable project management practices into its operating activities was determined. This significant rise (49.5%) shows that the key financial metrics of the corporation have been positively affected by the integration of environmentally sustainable project management practices during the post-sustainability period compared to the pre-sustainability period</w:t>
      </w:r>
      <w:r w:rsidRPr="3AE48C1F" w:rsidR="6606992C">
        <w:rPr>
          <w:rFonts w:ascii="Arial" w:hAnsi="Arial" w:eastAsia="Arial" w:cs="Arial"/>
          <w:noProof w:val="0"/>
          <w:sz w:val="22"/>
          <w:szCs w:val="22"/>
          <w:lang w:val="en-GB"/>
        </w:rPr>
        <w:t xml:space="preserve">. In conclusion, the overall analysis across all the financial ratios consistently </w:t>
      </w:r>
      <w:r w:rsidRPr="3AE48C1F" w:rsidR="6606992C">
        <w:rPr>
          <w:rFonts w:ascii="Arial" w:hAnsi="Arial" w:eastAsia="Arial" w:cs="Arial"/>
          <w:noProof w:val="0"/>
          <w:sz w:val="22"/>
          <w:szCs w:val="22"/>
          <w:lang w:val="en-GB"/>
        </w:rPr>
        <w:t>indicated</w:t>
      </w:r>
      <w:r w:rsidRPr="3AE48C1F" w:rsidR="6606992C">
        <w:rPr>
          <w:rFonts w:ascii="Arial" w:hAnsi="Arial" w:eastAsia="Arial" w:cs="Arial"/>
          <w:noProof w:val="0"/>
          <w:sz w:val="22"/>
          <w:szCs w:val="22"/>
          <w:lang w:val="en-GB"/>
        </w:rPr>
        <w:t xml:space="preserve"> a positive impact of sustainability practices on the company's profitability ratios that </w:t>
      </w:r>
      <w:r w:rsidRPr="3AE48C1F" w:rsidR="6606992C">
        <w:rPr>
          <w:rFonts w:ascii="Arial" w:hAnsi="Arial" w:eastAsia="Arial" w:cs="Arial"/>
          <w:noProof w:val="0"/>
          <w:sz w:val="22"/>
          <w:szCs w:val="22"/>
          <w:lang w:val="en-GB"/>
        </w:rPr>
        <w:t>represent</w:t>
      </w:r>
      <w:r w:rsidRPr="3AE48C1F" w:rsidR="6606992C">
        <w:rPr>
          <w:rFonts w:ascii="Arial" w:hAnsi="Arial" w:eastAsia="Arial" w:cs="Arial"/>
          <w:noProof w:val="0"/>
          <w:sz w:val="22"/>
          <w:szCs w:val="22"/>
          <w:lang w:val="en-GB"/>
        </w:rPr>
        <w:t xml:space="preserve"> the financial performance of the corporation. The analysis suggests that the adoption of environmental sustainability initiatives has led to enhanced financial results, providing evidence of the benefits of sustainable business practices.</w:t>
      </w:r>
      <w:r w:rsidRPr="3AE48C1F" w:rsidR="5FC02080">
        <w:rPr>
          <w:rFonts w:ascii="Arial" w:hAnsi="Arial" w:eastAsia="Arial" w:cs="Arial"/>
          <w:noProof w:val="0"/>
          <w:sz w:val="22"/>
          <w:szCs w:val="22"/>
          <w:lang w:val="en-GB"/>
        </w:rPr>
        <w:t xml:space="preserve"> </w:t>
      </w:r>
      <w:r w:rsidRPr="3AE48C1F" w:rsidR="5FC02080">
        <w:rPr>
          <w:rFonts w:ascii="Arial" w:hAnsi="Arial" w:eastAsia="Arial" w:cs="Arial"/>
          <w:b w:val="0"/>
          <w:bCs w:val="0"/>
          <w:i w:val="0"/>
          <w:iCs w:val="0"/>
          <w:caps w:val="0"/>
          <w:smallCaps w:val="0"/>
          <w:noProof w:val="0"/>
          <w:color w:val="auto"/>
          <w:sz w:val="22"/>
          <w:szCs w:val="22"/>
          <w:lang w:val="en-GB"/>
        </w:rPr>
        <w:t>(ResearchGate, 2024)</w:t>
      </w:r>
    </w:p>
    <w:p w:rsidR="202BCD2F" w:rsidP="3AE48C1F" w:rsidRDefault="202BCD2F" w14:paraId="13AF4D74" w14:textId="2A6B40DD">
      <w:pPr>
        <w:pStyle w:val="ListParagraph"/>
        <w:numPr>
          <w:ilvl w:val="0"/>
          <w:numId w:val="140"/>
        </w:numPr>
        <w:spacing w:before="0" w:beforeAutospacing="off" w:after="0" w:afterAutospacing="off" w:line="360" w:lineRule="auto"/>
        <w:rPr>
          <w:rFonts w:ascii="Arial" w:hAnsi="Arial" w:eastAsia="Arial" w:cs="Arial"/>
          <w:b w:val="0"/>
          <w:bCs w:val="0"/>
          <w:i w:val="0"/>
          <w:iCs w:val="0"/>
          <w:strike w:val="0"/>
          <w:dstrike w:val="0"/>
          <w:noProof w:val="0"/>
          <w:color w:val="464FEB"/>
          <w:sz w:val="22"/>
          <w:szCs w:val="22"/>
          <w:u w:val="none"/>
          <w:lang w:val="en-GB"/>
        </w:rPr>
      </w:pPr>
      <w:r w:rsidRPr="3AE48C1F" w:rsidR="202BCD2F">
        <w:rPr>
          <w:rFonts w:ascii="Arial" w:hAnsi="Arial" w:eastAsia="Arial" w:cs="Arial"/>
          <w:b w:val="1"/>
          <w:bCs w:val="1"/>
          <w:i w:val="0"/>
          <w:iCs w:val="0"/>
          <w:noProof w:val="0"/>
          <w:sz w:val="22"/>
          <w:szCs w:val="22"/>
          <w:lang w:val="en-GB"/>
        </w:rPr>
        <w:t>Shareholder value:</w:t>
      </w:r>
      <w:r w:rsidRPr="3AE48C1F" w:rsidR="202BCD2F">
        <w:rPr>
          <w:rFonts w:ascii="Arial" w:hAnsi="Arial" w:eastAsia="Arial" w:cs="Arial"/>
          <w:b w:val="0"/>
          <w:bCs w:val="0"/>
          <w:i w:val="0"/>
          <w:iCs w:val="0"/>
          <w:noProof w:val="0"/>
          <w:sz w:val="22"/>
          <w:szCs w:val="22"/>
          <w:lang w:val="en-GB"/>
        </w:rPr>
        <w:t xml:space="preserve"> Reducing cross‑holdings improves transparency, raises free float, and can lift valuation multiples by clarifying capital allocation and reducing perceived agency costs. Market reports describe Toyota’s plan for a ~¥3T (~$19B) sale by banks/insurers of strategic shares and related buyback mechanisms</w:t>
      </w:r>
      <w:r w:rsidRPr="3AE48C1F" w:rsidR="1D9552CB">
        <w:rPr>
          <w:rFonts w:ascii="Arial" w:hAnsi="Arial" w:eastAsia="Arial" w:cs="Arial"/>
          <w:b w:val="0"/>
          <w:bCs w:val="0"/>
          <w:i w:val="0"/>
          <w:iCs w:val="0"/>
          <w:noProof w:val="0"/>
          <w:sz w:val="22"/>
          <w:szCs w:val="22"/>
          <w:lang w:val="en-GB"/>
        </w:rPr>
        <w:t xml:space="preserve">, </w:t>
      </w:r>
      <w:r w:rsidRPr="3AE48C1F" w:rsidR="202BCD2F">
        <w:rPr>
          <w:rFonts w:ascii="Arial" w:hAnsi="Arial" w:eastAsia="Arial" w:cs="Arial"/>
          <w:b w:val="0"/>
          <w:bCs w:val="0"/>
          <w:i w:val="0"/>
          <w:iCs w:val="0"/>
          <w:noProof w:val="0"/>
          <w:sz w:val="22"/>
          <w:szCs w:val="22"/>
          <w:lang w:val="en-GB"/>
        </w:rPr>
        <w:t xml:space="preserve">an important signal of governance reform that investors have </w:t>
      </w:r>
      <w:r w:rsidRPr="3AE48C1F" w:rsidR="202BCD2F">
        <w:rPr>
          <w:rFonts w:ascii="Arial" w:hAnsi="Arial" w:eastAsia="Arial" w:cs="Arial"/>
          <w:b w:val="0"/>
          <w:bCs w:val="0"/>
          <w:i w:val="0"/>
          <w:iCs w:val="0"/>
          <w:noProof w:val="0"/>
          <w:sz w:val="22"/>
          <w:szCs w:val="22"/>
          <w:lang w:val="en-GB"/>
        </w:rPr>
        <w:t>sought</w:t>
      </w:r>
      <w:r w:rsidRPr="3AE48C1F" w:rsidR="202BCD2F">
        <w:rPr>
          <w:rFonts w:ascii="Arial" w:hAnsi="Arial" w:eastAsia="Arial" w:cs="Arial"/>
          <w:b w:val="0"/>
          <w:bCs w:val="0"/>
          <w:i w:val="0"/>
          <w:iCs w:val="0"/>
          <w:noProof w:val="0"/>
          <w:sz w:val="22"/>
          <w:szCs w:val="22"/>
          <w:lang w:val="en-GB"/>
        </w:rPr>
        <w:t xml:space="preserve"> across Japan. In parallel, the Toyota Industries privati</w:t>
      </w:r>
      <w:r w:rsidRPr="3AE48C1F" w:rsidR="481E8F6D">
        <w:rPr>
          <w:rFonts w:ascii="Arial" w:hAnsi="Arial" w:eastAsia="Arial" w:cs="Arial"/>
          <w:b w:val="0"/>
          <w:bCs w:val="0"/>
          <w:i w:val="0"/>
          <w:iCs w:val="0"/>
          <w:noProof w:val="0"/>
          <w:sz w:val="22"/>
          <w:szCs w:val="22"/>
          <w:lang w:val="en-GB"/>
        </w:rPr>
        <w:t>s</w:t>
      </w:r>
      <w:r w:rsidRPr="3AE48C1F" w:rsidR="202BCD2F">
        <w:rPr>
          <w:rFonts w:ascii="Arial" w:hAnsi="Arial" w:eastAsia="Arial" w:cs="Arial"/>
          <w:b w:val="0"/>
          <w:bCs w:val="0"/>
          <w:i w:val="0"/>
          <w:iCs w:val="0"/>
          <w:noProof w:val="0"/>
          <w:sz w:val="22"/>
          <w:szCs w:val="22"/>
          <w:lang w:val="en-GB"/>
        </w:rPr>
        <w:t>ation and associated dissolution of cross‑holdings simplify the keiretsu structure and can concentrate economic rights where Toyota has strategic need (</w:t>
      </w:r>
      <w:r w:rsidRPr="3AE48C1F" w:rsidR="202BCD2F">
        <w:rPr>
          <w:rFonts w:ascii="Arial" w:hAnsi="Arial" w:eastAsia="Arial" w:cs="Arial"/>
          <w:b w:val="0"/>
          <w:bCs w:val="0"/>
          <w:i w:val="0"/>
          <w:iCs w:val="0"/>
          <w:noProof w:val="0"/>
          <w:sz w:val="22"/>
          <w:szCs w:val="22"/>
          <w:lang w:val="en-GB"/>
        </w:rPr>
        <w:t>logistics</w:t>
      </w:r>
      <w:r w:rsidRPr="3AE48C1F" w:rsidR="202BCD2F">
        <w:rPr>
          <w:rFonts w:ascii="Arial" w:hAnsi="Arial" w:eastAsia="Arial" w:cs="Arial"/>
          <w:b w:val="0"/>
          <w:bCs w:val="0"/>
          <w:i w:val="0"/>
          <w:iCs w:val="0"/>
          <w:noProof w:val="0"/>
          <w:sz w:val="22"/>
          <w:szCs w:val="22"/>
          <w:lang w:val="en-GB"/>
        </w:rPr>
        <w:t xml:space="preserve">, software, electrification). </w:t>
      </w:r>
      <w:r w:rsidRPr="3AE48C1F" w:rsidR="7E750709">
        <w:rPr>
          <w:rFonts w:ascii="Roboto" w:hAnsi="Roboto" w:eastAsia="Roboto" w:cs="Roboto"/>
          <w:b w:val="0"/>
          <w:bCs w:val="0"/>
          <w:i w:val="0"/>
          <w:iCs w:val="0"/>
          <w:caps w:val="0"/>
          <w:smallCaps w:val="0"/>
          <w:noProof w:val="0"/>
          <w:color w:val="2C3E50"/>
          <w:sz w:val="22"/>
          <w:szCs w:val="22"/>
          <w:lang w:val="en-GB"/>
        </w:rPr>
        <w:t xml:space="preserve">(Reuters, 2026) </w:t>
      </w:r>
      <w:r w:rsidRPr="3AE48C1F" w:rsidR="7E750709">
        <w:rPr>
          <w:noProof w:val="0"/>
          <w:lang w:val="en-GB"/>
        </w:rPr>
        <w:t xml:space="preserve"> </w:t>
      </w:r>
    </w:p>
    <w:p w:rsidR="202BCD2F" w:rsidP="3AE48C1F" w:rsidRDefault="202BCD2F" w14:paraId="321E6A92" w14:textId="1DB536CB">
      <w:pPr>
        <w:pStyle w:val="ListParagraph"/>
        <w:numPr>
          <w:ilvl w:val="0"/>
          <w:numId w:val="140"/>
        </w:numPr>
        <w:spacing w:before="0" w:beforeAutospacing="off" w:after="0" w:afterAutospacing="off" w:line="360" w:lineRule="auto"/>
        <w:rPr>
          <w:rFonts w:ascii="Arial" w:hAnsi="Arial" w:eastAsia="Arial" w:cs="Arial"/>
          <w:b w:val="0"/>
          <w:bCs w:val="0"/>
          <w:i w:val="0"/>
          <w:iCs w:val="0"/>
          <w:strike w:val="0"/>
          <w:dstrike w:val="0"/>
          <w:noProof w:val="0"/>
          <w:color w:val="464FEB"/>
          <w:sz w:val="22"/>
          <w:szCs w:val="22"/>
          <w:u w:val="none"/>
          <w:lang w:val="en-GB"/>
        </w:rPr>
      </w:pPr>
      <w:r w:rsidRPr="3AE48C1F" w:rsidR="202BCD2F">
        <w:rPr>
          <w:rFonts w:ascii="Arial" w:hAnsi="Arial" w:eastAsia="Arial" w:cs="Arial"/>
          <w:b w:val="1"/>
          <w:bCs w:val="1"/>
          <w:i w:val="0"/>
          <w:iCs w:val="0"/>
          <w:noProof w:val="0"/>
          <w:sz w:val="22"/>
          <w:szCs w:val="22"/>
          <w:lang w:val="en-GB"/>
        </w:rPr>
        <w:t>Debt structure:</w:t>
      </w:r>
      <w:r w:rsidRPr="3AE48C1F" w:rsidR="202BCD2F">
        <w:rPr>
          <w:rFonts w:ascii="Arial" w:hAnsi="Arial" w:eastAsia="Arial" w:cs="Arial"/>
          <w:b w:val="0"/>
          <w:bCs w:val="0"/>
          <w:i w:val="0"/>
          <w:iCs w:val="0"/>
          <w:noProof w:val="0"/>
          <w:sz w:val="22"/>
          <w:szCs w:val="22"/>
          <w:lang w:val="en-GB"/>
        </w:rPr>
        <w:t xml:space="preserve"> Divestiture proceeds can substitute for incremental debt to fund capex (batteries, software) or to retire higher‑cost liabilities</w:t>
      </w:r>
      <w:r w:rsidRPr="3AE48C1F" w:rsidR="74E62AC0">
        <w:rPr>
          <w:rFonts w:ascii="Arial" w:hAnsi="Arial" w:eastAsia="Arial" w:cs="Arial"/>
          <w:b w:val="0"/>
          <w:bCs w:val="0"/>
          <w:i w:val="0"/>
          <w:iCs w:val="0"/>
          <w:noProof w:val="0"/>
          <w:sz w:val="22"/>
          <w:szCs w:val="22"/>
          <w:lang w:val="en-GB"/>
        </w:rPr>
        <w:t xml:space="preserve">, </w:t>
      </w:r>
      <w:r w:rsidRPr="3AE48C1F" w:rsidR="202BCD2F">
        <w:rPr>
          <w:rFonts w:ascii="Arial" w:hAnsi="Arial" w:eastAsia="Arial" w:cs="Arial"/>
          <w:b w:val="0"/>
          <w:bCs w:val="0"/>
          <w:i w:val="0"/>
          <w:iCs w:val="0"/>
          <w:noProof w:val="0"/>
          <w:sz w:val="22"/>
          <w:szCs w:val="22"/>
          <w:lang w:val="en-GB"/>
        </w:rPr>
        <w:t>beneficial in an environment of interest‑rate volatility. Toyota has the liquidity to self‑fund; redeploying divestiture cash tightens the capital cycle without over‑levering</w:t>
      </w:r>
    </w:p>
    <w:p w:rsidR="3AE48C1F" w:rsidP="295400AC" w:rsidRDefault="3AE48C1F" w14:paraId="3D399D1D" w14:textId="00EFBA1B">
      <w:pPr>
        <w:pStyle w:val="ListParagraph"/>
        <w:numPr>
          <w:ilvl w:val="0"/>
          <w:numId w:val="140"/>
        </w:numPr>
        <w:spacing w:before="0" w:beforeAutospacing="off" w:after="0" w:afterAutospacing="off" w:line="360" w:lineRule="auto"/>
        <w:rPr>
          <w:rFonts w:ascii="Arial" w:hAnsi="Arial" w:eastAsia="Arial" w:cs="Arial"/>
          <w:b w:val="0"/>
          <w:bCs w:val="0"/>
          <w:i w:val="0"/>
          <w:iCs w:val="0"/>
          <w:strike w:val="0"/>
          <w:dstrike w:val="0"/>
          <w:noProof w:val="0"/>
          <w:color w:val="464FEB"/>
          <w:sz w:val="22"/>
          <w:szCs w:val="22"/>
          <w:u w:val="none"/>
          <w:lang w:val="en-GB"/>
        </w:rPr>
      </w:pPr>
      <w:r w:rsidRPr="295400AC" w:rsidR="46D62D64">
        <w:rPr>
          <w:rFonts w:ascii="Arial" w:hAnsi="Arial" w:eastAsia="Arial" w:cs="Arial"/>
          <w:b w:val="1"/>
          <w:bCs w:val="1"/>
          <w:i w:val="0"/>
          <w:iCs w:val="0"/>
          <w:noProof w:val="0"/>
          <w:sz w:val="22"/>
          <w:szCs w:val="22"/>
          <w:lang w:val="en-GB"/>
        </w:rPr>
        <w:t>Operational flexibility:</w:t>
      </w:r>
      <w:r w:rsidRPr="295400AC" w:rsidR="46D62D64">
        <w:rPr>
          <w:rFonts w:ascii="Arial" w:hAnsi="Arial" w:eastAsia="Arial" w:cs="Arial"/>
          <w:b w:val="0"/>
          <w:bCs w:val="0"/>
          <w:i w:val="0"/>
          <w:iCs w:val="0"/>
          <w:noProof w:val="0"/>
          <w:sz w:val="22"/>
          <w:szCs w:val="22"/>
          <w:lang w:val="en-GB"/>
        </w:rPr>
        <w:t xml:space="preserve"> Streamlined ownership removes governance frictions between group entities and enables faster allocation of capital to BEV/hybrid battery lines in the U.S. and software/AI initiatives (Toyota Software Academy; GAIA). </w:t>
      </w:r>
    </w:p>
    <w:p w:rsidR="202BCD2F" w:rsidP="3AE48C1F" w:rsidRDefault="202BCD2F" w14:paraId="303413B6" w14:textId="3466FAE7">
      <w:pPr>
        <w:spacing w:before="210" w:beforeAutospacing="off" w:after="210" w:afterAutospacing="off" w:line="300" w:lineRule="auto"/>
        <w:rPr>
          <w:rFonts w:ascii="Arial Nova" w:hAnsi="Arial Nova" w:eastAsia="Arial Nova" w:cs="Arial Nova"/>
          <w:b w:val="1"/>
          <w:bCs w:val="1"/>
          <w:i w:val="0"/>
          <w:iCs w:val="0"/>
          <w:noProof w:val="0"/>
          <w:sz w:val="24"/>
          <w:szCs w:val="24"/>
          <w:lang w:val="en-GB"/>
        </w:rPr>
      </w:pPr>
      <w:r w:rsidRPr="3AE48C1F" w:rsidR="202BCD2F">
        <w:rPr>
          <w:rFonts w:ascii="Arial Nova" w:hAnsi="Arial Nova" w:eastAsia="Arial Nova" w:cs="Arial Nova"/>
          <w:b w:val="1"/>
          <w:bCs w:val="1"/>
          <w:i w:val="0"/>
          <w:iCs w:val="0"/>
          <w:noProof w:val="0"/>
          <w:sz w:val="24"/>
          <w:szCs w:val="24"/>
          <w:lang w:val="en-GB"/>
        </w:rPr>
        <w:t>International &amp; ethical considerations</w:t>
      </w:r>
    </w:p>
    <w:p w:rsidR="202BCD2F" w:rsidP="3AE48C1F" w:rsidRDefault="202BCD2F" w14:paraId="01C344F2" w14:textId="2784D046">
      <w:pPr>
        <w:pStyle w:val="ListParagraph"/>
        <w:numPr>
          <w:ilvl w:val="0"/>
          <w:numId w:val="142"/>
        </w:numPr>
        <w:spacing w:before="0" w:beforeAutospacing="off" w:after="0" w:afterAutospacing="off" w:line="360" w:lineRule="auto"/>
        <w:rPr>
          <w:noProof w:val="0"/>
          <w:lang w:val="en-GB"/>
        </w:rPr>
      </w:pPr>
      <w:r w:rsidRPr="3AE48C1F" w:rsidR="202BCD2F">
        <w:rPr>
          <w:rFonts w:ascii="Arial" w:hAnsi="Arial" w:eastAsia="Arial" w:cs="Arial"/>
          <w:b w:val="1"/>
          <w:bCs w:val="1"/>
          <w:i w:val="0"/>
          <w:iCs w:val="0"/>
          <w:noProof w:val="0"/>
          <w:sz w:val="22"/>
          <w:szCs w:val="22"/>
          <w:lang w:val="en-GB"/>
        </w:rPr>
        <w:t>Governance:</w:t>
      </w:r>
      <w:r w:rsidRPr="3AE48C1F" w:rsidR="202BCD2F">
        <w:rPr>
          <w:rFonts w:ascii="Arial" w:hAnsi="Arial" w:eastAsia="Arial" w:cs="Arial"/>
          <w:b w:val="0"/>
          <w:bCs w:val="0"/>
          <w:i w:val="0"/>
          <w:iCs w:val="0"/>
          <w:noProof w:val="0"/>
          <w:sz w:val="22"/>
          <w:szCs w:val="22"/>
          <w:lang w:val="en-GB"/>
        </w:rPr>
        <w:t xml:space="preserve"> Unwinding cross‑shareholdings aligns with Tokyo Stock Exchange guidance and global governance norms. Consider fair dealing for minority investors in related‑party transactions (e.g., t</w:t>
      </w:r>
      <w:r w:rsidRPr="3AE48C1F" w:rsidR="202BCD2F">
        <w:rPr>
          <w:rFonts w:ascii="Arial" w:hAnsi="Arial" w:eastAsia="Arial" w:cs="Arial"/>
          <w:b w:val="0"/>
          <w:bCs w:val="0"/>
          <w:i w:val="0"/>
          <w:iCs w:val="0"/>
          <w:noProof w:val="0"/>
          <w:color w:val="auto"/>
          <w:sz w:val="22"/>
          <w:szCs w:val="22"/>
          <w:lang w:val="en-GB"/>
        </w:rPr>
        <w:t xml:space="preserve">ender pricing), </w:t>
      </w:r>
      <w:r w:rsidRPr="3AE48C1F" w:rsidR="202BCD2F">
        <w:rPr>
          <w:rFonts w:ascii="Arial" w:hAnsi="Arial" w:eastAsia="Arial" w:cs="Arial"/>
          <w:b w:val="0"/>
          <w:bCs w:val="0"/>
          <w:i w:val="0"/>
          <w:iCs w:val="0"/>
          <w:noProof w:val="0"/>
          <w:color w:val="auto"/>
          <w:sz w:val="22"/>
          <w:szCs w:val="22"/>
          <w:lang w:val="en-GB"/>
        </w:rPr>
        <w:t>in light of</w:t>
      </w:r>
      <w:r w:rsidRPr="3AE48C1F" w:rsidR="202BCD2F">
        <w:rPr>
          <w:rFonts w:ascii="Arial" w:hAnsi="Arial" w:eastAsia="Arial" w:cs="Arial"/>
          <w:b w:val="0"/>
          <w:bCs w:val="0"/>
          <w:i w:val="0"/>
          <w:iCs w:val="0"/>
          <w:noProof w:val="0"/>
          <w:color w:val="auto"/>
          <w:sz w:val="22"/>
          <w:szCs w:val="22"/>
          <w:lang w:val="en-GB"/>
        </w:rPr>
        <w:t xml:space="preserve"> criticism </w:t>
      </w:r>
      <w:r w:rsidRPr="3AE48C1F" w:rsidR="202BCD2F">
        <w:rPr>
          <w:rFonts w:ascii="Arial" w:hAnsi="Arial" w:eastAsia="Arial" w:cs="Arial"/>
          <w:b w:val="0"/>
          <w:bCs w:val="0"/>
          <w:i w:val="0"/>
          <w:iCs w:val="0"/>
          <w:noProof w:val="0"/>
          <w:color w:val="auto"/>
          <w:sz w:val="22"/>
          <w:szCs w:val="22"/>
          <w:lang w:val="en-GB"/>
        </w:rPr>
        <w:t>observed</w:t>
      </w:r>
      <w:r w:rsidRPr="3AE48C1F" w:rsidR="202BCD2F">
        <w:rPr>
          <w:rFonts w:ascii="Arial" w:hAnsi="Arial" w:eastAsia="Arial" w:cs="Arial"/>
          <w:b w:val="0"/>
          <w:bCs w:val="0"/>
          <w:i w:val="0"/>
          <w:iCs w:val="0"/>
          <w:noProof w:val="0"/>
          <w:color w:val="auto"/>
          <w:sz w:val="22"/>
          <w:szCs w:val="22"/>
          <w:lang w:val="en-GB"/>
        </w:rPr>
        <w:t xml:space="preserve"> around the Toyota Industries offer terms.</w:t>
      </w:r>
      <w:r w:rsidRPr="3AE48C1F" w:rsidR="61879058">
        <w:rPr>
          <w:rFonts w:ascii="Roboto" w:hAnsi="Roboto" w:eastAsia="Roboto" w:cs="Roboto"/>
          <w:b w:val="0"/>
          <w:bCs w:val="0"/>
          <w:i w:val="0"/>
          <w:iCs w:val="0"/>
          <w:caps w:val="0"/>
          <w:smallCaps w:val="0"/>
          <w:noProof w:val="0"/>
          <w:color w:val="auto"/>
          <w:sz w:val="22"/>
          <w:szCs w:val="22"/>
          <w:lang w:val="en-GB"/>
        </w:rPr>
        <w:t xml:space="preserve"> (Shan, 2025)</w:t>
      </w:r>
    </w:p>
    <w:p w:rsidR="202BCD2F" w:rsidP="3AE48C1F" w:rsidRDefault="202BCD2F" w14:paraId="78FBFAAA" w14:textId="704F6F27">
      <w:pPr>
        <w:pStyle w:val="ListParagraph"/>
        <w:numPr>
          <w:ilvl w:val="0"/>
          <w:numId w:val="142"/>
        </w:numPr>
        <w:spacing w:before="0" w:beforeAutospacing="off" w:after="0" w:afterAutospacing="off" w:line="360" w:lineRule="auto"/>
        <w:rPr>
          <w:rFonts w:ascii="Arial" w:hAnsi="Arial" w:eastAsia="Arial" w:cs="Arial"/>
          <w:noProof w:val="0"/>
          <w:sz w:val="22"/>
          <w:szCs w:val="22"/>
          <w:lang w:val="en-GB"/>
        </w:rPr>
      </w:pPr>
      <w:r w:rsidRPr="3AE48C1F" w:rsidR="202BCD2F">
        <w:rPr>
          <w:rFonts w:ascii="Arial" w:hAnsi="Arial" w:eastAsia="Arial" w:cs="Arial"/>
          <w:b w:val="1"/>
          <w:bCs w:val="1"/>
          <w:i w:val="0"/>
          <w:iCs w:val="0"/>
          <w:noProof w:val="0"/>
          <w:sz w:val="22"/>
          <w:szCs w:val="22"/>
          <w:lang w:val="en-GB"/>
        </w:rPr>
        <w:t>CSR/ESG:</w:t>
      </w:r>
      <w:r w:rsidRPr="3AE48C1F" w:rsidR="202BCD2F">
        <w:rPr>
          <w:rFonts w:ascii="Arial" w:hAnsi="Arial" w:eastAsia="Arial" w:cs="Arial"/>
          <w:b w:val="0"/>
          <w:bCs w:val="0"/>
          <w:i w:val="0"/>
          <w:iCs w:val="0"/>
          <w:noProof w:val="0"/>
          <w:sz w:val="22"/>
          <w:szCs w:val="22"/>
          <w:lang w:val="en-GB"/>
        </w:rPr>
        <w:t xml:space="preserve"> Reinvest a </w:t>
      </w:r>
      <w:r w:rsidRPr="3AE48C1F" w:rsidR="202BCD2F">
        <w:rPr>
          <w:rFonts w:ascii="Arial" w:hAnsi="Arial" w:eastAsia="Arial" w:cs="Arial"/>
          <w:b w:val="0"/>
          <w:bCs w:val="0"/>
          <w:i w:val="0"/>
          <w:iCs w:val="0"/>
          <w:noProof w:val="0"/>
          <w:sz w:val="22"/>
          <w:szCs w:val="22"/>
          <w:lang w:val="en-GB"/>
        </w:rPr>
        <w:t>portion</w:t>
      </w:r>
      <w:r w:rsidRPr="3AE48C1F" w:rsidR="202BCD2F">
        <w:rPr>
          <w:rFonts w:ascii="Arial" w:hAnsi="Arial" w:eastAsia="Arial" w:cs="Arial"/>
          <w:b w:val="0"/>
          <w:bCs w:val="0"/>
          <w:i w:val="0"/>
          <w:iCs w:val="0"/>
          <w:noProof w:val="0"/>
          <w:sz w:val="22"/>
          <w:szCs w:val="22"/>
          <w:lang w:val="en-GB"/>
        </w:rPr>
        <w:t xml:space="preserve"> of proceeds in workforce upskilling and AI/software training (Toyota Software Academy), supporting just transition </w:t>
      </w:r>
      <w:r w:rsidRPr="3AE48C1F" w:rsidR="202BCD2F">
        <w:rPr>
          <w:rFonts w:ascii="Arial" w:hAnsi="Arial" w:eastAsia="Arial" w:cs="Arial"/>
          <w:b w:val="0"/>
          <w:bCs w:val="0"/>
          <w:i w:val="0"/>
          <w:iCs w:val="0"/>
          <w:noProof w:val="0"/>
          <w:sz w:val="22"/>
          <w:szCs w:val="22"/>
          <w:lang w:val="en-GB"/>
        </w:rPr>
        <w:t>objectives</w:t>
      </w:r>
      <w:r w:rsidRPr="3AE48C1F" w:rsidR="202BCD2F">
        <w:rPr>
          <w:rFonts w:ascii="Arial" w:hAnsi="Arial" w:eastAsia="Arial" w:cs="Arial"/>
          <w:b w:val="0"/>
          <w:bCs w:val="0"/>
          <w:i w:val="0"/>
          <w:iCs w:val="0"/>
          <w:noProof w:val="0"/>
          <w:sz w:val="22"/>
          <w:szCs w:val="22"/>
          <w:lang w:val="en-GB"/>
        </w:rPr>
        <w:t>.</w:t>
      </w:r>
      <w:r w:rsidRPr="3AE48C1F" w:rsidR="397BD96A">
        <w:rPr>
          <w:rFonts w:ascii="Arial" w:hAnsi="Arial" w:eastAsia="Arial" w:cs="Arial"/>
          <w:b w:val="0"/>
          <w:bCs w:val="0"/>
          <w:i w:val="0"/>
          <w:iCs w:val="0"/>
          <w:noProof w:val="0"/>
          <w:sz w:val="22"/>
          <w:szCs w:val="22"/>
          <w:lang w:val="en-GB"/>
        </w:rPr>
        <w:t xml:space="preserve"> (Toyota, 2023)</w:t>
      </w:r>
    </w:p>
    <w:p w:rsidR="3AE48C1F" w:rsidP="3AE48C1F" w:rsidRDefault="3AE48C1F" w14:paraId="15121429" w14:textId="766C4E5E">
      <w:pPr>
        <w:spacing w:before="0" w:beforeAutospacing="off" w:after="0" w:afterAutospacing="off" w:line="300" w:lineRule="auto"/>
      </w:pPr>
    </w:p>
    <w:p w:rsidR="202BCD2F" w:rsidP="295400AC" w:rsidRDefault="202BCD2F" w14:paraId="53D56391" w14:textId="16466285">
      <w:pPr>
        <w:pStyle w:val="Heading2"/>
        <w:spacing w:before="261" w:beforeAutospacing="off" w:after="261" w:afterAutospacing="off" w:line="300" w:lineRule="auto"/>
        <w:rPr>
          <w:rFonts w:ascii="Arial" w:hAnsi="Arial" w:eastAsia="Arial" w:cs="Arial"/>
          <w:b w:val="1"/>
          <w:bCs w:val="1"/>
          <w:i w:val="0"/>
          <w:iCs w:val="0"/>
          <w:noProof w:val="0"/>
          <w:color w:val="auto"/>
          <w:sz w:val="22"/>
          <w:szCs w:val="22"/>
          <w:lang w:val="en-GB"/>
        </w:rPr>
      </w:pPr>
      <w:bookmarkStart w:name="_Toc168427223" w:id="1088593082"/>
      <w:r w:rsidRPr="295400AC" w:rsidR="46D62D64">
        <w:rPr>
          <w:rFonts w:ascii="Arial" w:hAnsi="Arial" w:eastAsia="Arial" w:cs="Arial"/>
          <w:b w:val="1"/>
          <w:bCs w:val="1"/>
          <w:i w:val="0"/>
          <w:iCs w:val="0"/>
          <w:noProof w:val="0"/>
          <w:color w:val="auto"/>
          <w:sz w:val="22"/>
          <w:szCs w:val="22"/>
          <w:lang w:val="en-GB"/>
        </w:rPr>
        <w:t>2) Targeted Merger/Consolidation Moves</w:t>
      </w:r>
      <w:bookmarkEnd w:id="1088593082"/>
    </w:p>
    <w:p w:rsidR="202BCD2F" w:rsidP="295400AC" w:rsidRDefault="202BCD2F" w14:paraId="30154056" w14:textId="7BD6EEE5">
      <w:pPr>
        <w:pStyle w:val="Heading2"/>
        <w:spacing w:before="261" w:beforeAutospacing="off" w:after="261" w:afterAutospacing="off" w:line="300" w:lineRule="auto"/>
        <w:rPr>
          <w:rFonts w:ascii="Arial" w:hAnsi="Arial" w:eastAsia="Arial" w:cs="Arial"/>
          <w:b w:val="1"/>
          <w:bCs w:val="1"/>
          <w:i w:val="0"/>
          <w:iCs w:val="0"/>
          <w:noProof w:val="0"/>
          <w:color w:val="auto"/>
          <w:sz w:val="22"/>
          <w:szCs w:val="22"/>
          <w:lang w:val="en-GB"/>
        </w:rPr>
      </w:pPr>
      <w:bookmarkStart w:name="_Toc2136790642" w:id="512200256"/>
      <w:r w:rsidRPr="295400AC" w:rsidR="46D62D64">
        <w:rPr>
          <w:rFonts w:ascii="Arial" w:hAnsi="Arial" w:eastAsia="Arial" w:cs="Arial"/>
          <w:b w:val="1"/>
          <w:bCs w:val="1"/>
          <w:i w:val="0"/>
          <w:iCs w:val="0"/>
          <w:noProof w:val="0"/>
          <w:color w:val="auto"/>
          <w:sz w:val="22"/>
          <w:szCs w:val="22"/>
          <w:lang w:val="en-GB"/>
        </w:rPr>
        <w:t xml:space="preserve">Recommendation B: Pursue selective “capability mergers” or asset combinations in software and </w:t>
      </w:r>
      <w:r w:rsidRPr="295400AC" w:rsidR="46D62D64">
        <w:rPr>
          <w:rFonts w:ascii="Arial" w:hAnsi="Arial" w:eastAsia="Arial" w:cs="Arial"/>
          <w:b w:val="1"/>
          <w:bCs w:val="1"/>
          <w:i w:val="0"/>
          <w:iCs w:val="0"/>
          <w:noProof w:val="0"/>
          <w:color w:val="auto"/>
          <w:sz w:val="22"/>
          <w:szCs w:val="22"/>
          <w:lang w:val="en-GB"/>
        </w:rPr>
        <w:t>logistics</w:t>
      </w:r>
      <w:r w:rsidRPr="295400AC" w:rsidR="46D62D64">
        <w:rPr>
          <w:rFonts w:ascii="Arial" w:hAnsi="Arial" w:eastAsia="Arial" w:cs="Arial"/>
          <w:b w:val="1"/>
          <w:bCs w:val="1"/>
          <w:i w:val="0"/>
          <w:iCs w:val="0"/>
          <w:noProof w:val="0"/>
          <w:color w:val="auto"/>
          <w:sz w:val="22"/>
          <w:szCs w:val="22"/>
          <w:lang w:val="en-GB"/>
        </w:rPr>
        <w:t xml:space="preserve"> autonomy; avoid scale‑for‑scale acquisitions.</w:t>
      </w:r>
      <w:bookmarkEnd w:id="512200256"/>
    </w:p>
    <w:p w:rsidR="202BCD2F" w:rsidP="3AE48C1F" w:rsidRDefault="202BCD2F" w14:paraId="7BE596C3" w14:textId="508164DC">
      <w:pPr>
        <w:spacing w:before="210" w:beforeAutospacing="off" w:after="210" w:afterAutospacing="off" w:line="300" w:lineRule="auto"/>
        <w:rPr>
          <w:rFonts w:ascii="Arial" w:hAnsi="Arial" w:eastAsia="Arial" w:cs="Arial"/>
          <w:b w:val="1"/>
          <w:bCs w:val="1"/>
          <w:i w:val="0"/>
          <w:iCs w:val="0"/>
          <w:noProof w:val="0"/>
          <w:color w:val="auto"/>
          <w:sz w:val="21"/>
          <w:szCs w:val="21"/>
          <w:lang w:val="en-GB"/>
        </w:rPr>
      </w:pPr>
      <w:r w:rsidRPr="3AE48C1F" w:rsidR="202BCD2F">
        <w:rPr>
          <w:rFonts w:ascii="Arial" w:hAnsi="Arial" w:eastAsia="Arial" w:cs="Arial"/>
          <w:b w:val="1"/>
          <w:bCs w:val="1"/>
          <w:i w:val="0"/>
          <w:iCs w:val="0"/>
          <w:noProof w:val="0"/>
          <w:color w:val="auto"/>
          <w:sz w:val="21"/>
          <w:szCs w:val="21"/>
          <w:lang w:val="en-GB"/>
        </w:rPr>
        <w:t>Rationale &amp; impact</w:t>
      </w:r>
    </w:p>
    <w:p w:rsidR="202BCD2F" w:rsidP="3AE48C1F" w:rsidRDefault="202BCD2F" w14:paraId="2892FB4C" w14:textId="5DA11380">
      <w:pPr>
        <w:pStyle w:val="ListParagraph"/>
        <w:numPr>
          <w:ilvl w:val="0"/>
          <w:numId w:val="143"/>
        </w:numPr>
        <w:spacing w:before="0" w:beforeAutospacing="off" w:after="0" w:afterAutospacing="off" w:line="360" w:lineRule="auto"/>
        <w:rPr>
          <w:rFonts w:ascii="Arial" w:hAnsi="Arial" w:eastAsia="Arial" w:cs="Arial"/>
          <w:b w:val="0"/>
          <w:bCs w:val="0"/>
          <w:i w:val="0"/>
          <w:iCs w:val="0"/>
          <w:strike w:val="0"/>
          <w:dstrike w:val="0"/>
          <w:noProof w:val="0"/>
          <w:color w:val="auto"/>
          <w:sz w:val="22"/>
          <w:szCs w:val="22"/>
          <w:u w:val="none"/>
          <w:lang w:val="en-GB"/>
        </w:rPr>
      </w:pPr>
      <w:r w:rsidRPr="3AE48C1F" w:rsidR="202BCD2F">
        <w:rPr>
          <w:rFonts w:ascii="Arial" w:hAnsi="Arial" w:eastAsia="Arial" w:cs="Arial"/>
          <w:b w:val="1"/>
          <w:bCs w:val="1"/>
          <w:i w:val="0"/>
          <w:iCs w:val="0"/>
          <w:noProof w:val="0"/>
          <w:color w:val="auto"/>
          <w:sz w:val="22"/>
          <w:szCs w:val="22"/>
          <w:lang w:val="en-GB"/>
        </w:rPr>
        <w:t>Shareholder value:</w:t>
      </w:r>
      <w:r w:rsidRPr="3AE48C1F" w:rsidR="202BCD2F">
        <w:rPr>
          <w:rFonts w:ascii="Arial" w:hAnsi="Arial" w:eastAsia="Arial" w:cs="Arial"/>
          <w:b w:val="0"/>
          <w:bCs w:val="0"/>
          <w:i w:val="0"/>
          <w:iCs w:val="0"/>
          <w:noProof w:val="0"/>
          <w:color w:val="auto"/>
          <w:sz w:val="22"/>
          <w:szCs w:val="22"/>
          <w:lang w:val="en-GB"/>
        </w:rPr>
        <w:t xml:space="preserve"> Toyota’s mobility pivot hinges on software‑defined vehicles (Arene OS), AD/ADAS, data, and </w:t>
      </w:r>
      <w:r w:rsidRPr="3AE48C1F" w:rsidR="202BCD2F">
        <w:rPr>
          <w:rFonts w:ascii="Arial" w:hAnsi="Arial" w:eastAsia="Arial" w:cs="Arial"/>
          <w:b w:val="0"/>
          <w:bCs w:val="0"/>
          <w:i w:val="0"/>
          <w:iCs w:val="0"/>
          <w:noProof w:val="0"/>
          <w:color w:val="auto"/>
          <w:sz w:val="22"/>
          <w:szCs w:val="22"/>
          <w:lang w:val="en-GB"/>
        </w:rPr>
        <w:t>logistics</w:t>
      </w:r>
      <w:r w:rsidRPr="3AE48C1F" w:rsidR="202BCD2F">
        <w:rPr>
          <w:rFonts w:ascii="Arial" w:hAnsi="Arial" w:eastAsia="Arial" w:cs="Arial"/>
          <w:b w:val="0"/>
          <w:bCs w:val="0"/>
          <w:i w:val="0"/>
          <w:iCs w:val="0"/>
          <w:noProof w:val="0"/>
          <w:color w:val="auto"/>
          <w:sz w:val="22"/>
          <w:szCs w:val="22"/>
          <w:lang w:val="en-GB"/>
        </w:rPr>
        <w:t xml:space="preserve"> autonomy. Prior steps</w:t>
      </w:r>
      <w:r w:rsidRPr="3AE48C1F" w:rsidR="3B887F6C">
        <w:rPr>
          <w:rFonts w:ascii="Arial" w:hAnsi="Arial" w:eastAsia="Arial" w:cs="Arial"/>
          <w:b w:val="0"/>
          <w:bCs w:val="0"/>
          <w:i w:val="0"/>
          <w:iCs w:val="0"/>
          <w:noProof w:val="0"/>
          <w:color w:val="auto"/>
          <w:sz w:val="22"/>
          <w:szCs w:val="22"/>
          <w:lang w:val="en-GB"/>
        </w:rPr>
        <w:t xml:space="preserve">, </w:t>
      </w:r>
      <w:r w:rsidRPr="3AE48C1F" w:rsidR="202BCD2F">
        <w:rPr>
          <w:rFonts w:ascii="Arial" w:hAnsi="Arial" w:eastAsia="Arial" w:cs="Arial"/>
          <w:b w:val="0"/>
          <w:bCs w:val="0"/>
          <w:i w:val="0"/>
          <w:iCs w:val="0"/>
          <w:noProof w:val="0"/>
          <w:color w:val="auto"/>
          <w:sz w:val="22"/>
          <w:szCs w:val="22"/>
          <w:lang w:val="en-GB"/>
        </w:rPr>
        <w:t xml:space="preserve">e.g., </w:t>
      </w:r>
      <w:r w:rsidRPr="3AE48C1F" w:rsidR="202BCD2F">
        <w:rPr>
          <w:rFonts w:ascii="Arial" w:hAnsi="Arial" w:eastAsia="Arial" w:cs="Arial"/>
          <w:b w:val="0"/>
          <w:bCs w:val="0"/>
          <w:i w:val="0"/>
          <w:iCs w:val="0"/>
          <w:noProof w:val="0"/>
          <w:color w:val="auto"/>
          <w:sz w:val="22"/>
          <w:szCs w:val="22"/>
          <w:lang w:val="en-GB"/>
        </w:rPr>
        <w:t>consolidating</w:t>
      </w:r>
      <w:r w:rsidRPr="3AE48C1F" w:rsidR="202BCD2F">
        <w:rPr>
          <w:rFonts w:ascii="Arial" w:hAnsi="Arial" w:eastAsia="Arial" w:cs="Arial"/>
          <w:b w:val="0"/>
          <w:bCs w:val="0"/>
          <w:i w:val="0"/>
          <w:iCs w:val="0"/>
          <w:noProof w:val="0"/>
          <w:color w:val="auto"/>
          <w:sz w:val="22"/>
          <w:szCs w:val="22"/>
          <w:lang w:val="en-GB"/>
        </w:rPr>
        <w:t xml:space="preserve"> Woven by Toyota and earlier acquisitions like Renovo</w:t>
      </w:r>
      <w:r w:rsidRPr="3AE48C1F" w:rsidR="4D16A283">
        <w:rPr>
          <w:rFonts w:ascii="Arial" w:hAnsi="Arial" w:eastAsia="Arial" w:cs="Arial"/>
          <w:b w:val="0"/>
          <w:bCs w:val="0"/>
          <w:i w:val="0"/>
          <w:iCs w:val="0"/>
          <w:noProof w:val="0"/>
          <w:color w:val="auto"/>
          <w:sz w:val="22"/>
          <w:szCs w:val="22"/>
          <w:lang w:val="en-GB"/>
        </w:rPr>
        <w:t xml:space="preserve">, </w:t>
      </w:r>
      <w:r w:rsidRPr="3AE48C1F" w:rsidR="202BCD2F">
        <w:rPr>
          <w:rFonts w:ascii="Arial" w:hAnsi="Arial" w:eastAsia="Arial" w:cs="Arial"/>
          <w:b w:val="0"/>
          <w:bCs w:val="0"/>
          <w:i w:val="0"/>
          <w:iCs w:val="0"/>
          <w:noProof w:val="0"/>
          <w:color w:val="auto"/>
          <w:sz w:val="22"/>
          <w:szCs w:val="22"/>
          <w:lang w:val="en-GB"/>
        </w:rPr>
        <w:t xml:space="preserve">show the value of tucking‑in IP and talent. Continued selective M&amp;A (or JV consolidation) in middleware, simulation, or tooling can accelerate time‑to‑market and improve software margins versus building every layer </w:t>
      </w:r>
      <w:r w:rsidRPr="3AE48C1F" w:rsidR="03F9203D">
        <w:rPr>
          <w:rFonts w:ascii="Arial" w:hAnsi="Arial" w:eastAsia="Arial" w:cs="Arial"/>
          <w:b w:val="0"/>
          <w:bCs w:val="0"/>
          <w:i w:val="0"/>
          <w:iCs w:val="0"/>
          <w:noProof w:val="0"/>
          <w:color w:val="auto"/>
          <w:sz w:val="22"/>
          <w:szCs w:val="22"/>
          <w:lang w:val="en-GB"/>
        </w:rPr>
        <w:t>organically. (Woven by Toyota, 2025)</w:t>
      </w:r>
      <w:r w:rsidRPr="3AE48C1F" w:rsidR="202BCD2F">
        <w:rPr>
          <w:rFonts w:ascii="Arial" w:hAnsi="Arial" w:eastAsia="Arial" w:cs="Arial"/>
          <w:b w:val="0"/>
          <w:bCs w:val="0"/>
          <w:i w:val="0"/>
          <w:iCs w:val="0"/>
          <w:noProof w:val="0"/>
          <w:color w:val="auto"/>
          <w:sz w:val="22"/>
          <w:szCs w:val="22"/>
          <w:lang w:val="en-GB"/>
        </w:rPr>
        <w:t xml:space="preserve"> </w:t>
      </w:r>
    </w:p>
    <w:p w:rsidR="202BCD2F" w:rsidP="3AE48C1F" w:rsidRDefault="202BCD2F" w14:paraId="7507C42C" w14:textId="58B9DE84">
      <w:pPr>
        <w:pStyle w:val="ListParagraph"/>
        <w:numPr>
          <w:ilvl w:val="0"/>
          <w:numId w:val="143"/>
        </w:numPr>
        <w:spacing w:before="0" w:beforeAutospacing="off" w:after="0" w:afterAutospacing="off" w:line="360" w:lineRule="auto"/>
        <w:rPr>
          <w:noProof w:val="0"/>
          <w:lang w:val="en-GB"/>
        </w:rPr>
      </w:pPr>
      <w:r w:rsidRPr="3AE48C1F" w:rsidR="202BCD2F">
        <w:rPr>
          <w:rFonts w:ascii="Arial" w:hAnsi="Arial" w:eastAsia="Arial" w:cs="Arial"/>
          <w:b w:val="1"/>
          <w:bCs w:val="1"/>
          <w:i w:val="0"/>
          <w:iCs w:val="0"/>
          <w:noProof w:val="0"/>
          <w:sz w:val="22"/>
          <w:szCs w:val="22"/>
          <w:lang w:val="en-GB"/>
        </w:rPr>
        <w:t>Debt structure:</w:t>
      </w:r>
      <w:r w:rsidRPr="3AE48C1F" w:rsidR="202BCD2F">
        <w:rPr>
          <w:rFonts w:ascii="Arial" w:hAnsi="Arial" w:eastAsia="Arial" w:cs="Arial"/>
          <w:b w:val="0"/>
          <w:bCs w:val="0"/>
          <w:i w:val="0"/>
          <w:iCs w:val="0"/>
          <w:noProof w:val="0"/>
          <w:sz w:val="22"/>
          <w:szCs w:val="22"/>
          <w:lang w:val="en-GB"/>
        </w:rPr>
        <w:t xml:space="preserve"> Keep deal sizes modest and primarily equity‑funded (or cash) to protect leverage. Toyota’s equity ratio near 38% offers headroom; however, large debt‑financed acquisitions would be pro‑cyclical given rate and FX uncertainty.</w:t>
      </w:r>
      <w:r w:rsidRPr="3AE48C1F" w:rsidR="0769084A">
        <w:rPr>
          <w:rFonts w:ascii="Arial" w:hAnsi="Arial" w:eastAsia="Arial" w:cs="Arial"/>
          <w:b w:val="0"/>
          <w:bCs w:val="0"/>
          <w:i w:val="0"/>
          <w:iCs w:val="0"/>
          <w:noProof w:val="0"/>
          <w:sz w:val="22"/>
          <w:szCs w:val="22"/>
          <w:lang w:val="en-GB"/>
        </w:rPr>
        <w:t xml:space="preserve"> </w:t>
      </w:r>
      <w:r w:rsidRPr="3AE48C1F" w:rsidR="0769084A">
        <w:rPr>
          <w:rFonts w:ascii="Arial" w:hAnsi="Arial" w:eastAsia="Arial" w:cs="Arial"/>
          <w:noProof w:val="0"/>
          <w:sz w:val="22"/>
          <w:szCs w:val="22"/>
          <w:lang w:val="en-US"/>
        </w:rPr>
        <w:t>Toyota Motor Corporation (2025)</w:t>
      </w:r>
      <w:r w:rsidRPr="3AE48C1F" w:rsidR="202BCD2F">
        <w:rPr>
          <w:rFonts w:ascii="Arial" w:hAnsi="Arial" w:eastAsia="Arial" w:cs="Arial"/>
          <w:b w:val="0"/>
          <w:bCs w:val="0"/>
          <w:i w:val="0"/>
          <w:iCs w:val="0"/>
          <w:noProof w:val="0"/>
          <w:sz w:val="22"/>
          <w:szCs w:val="22"/>
          <w:lang w:val="en-GB"/>
        </w:rPr>
        <w:t xml:space="preserve"> </w:t>
      </w:r>
    </w:p>
    <w:p w:rsidR="46D62D64" w:rsidP="295400AC" w:rsidRDefault="46D62D64" w14:paraId="44CA3925" w14:textId="26245318">
      <w:pPr>
        <w:pStyle w:val="ListParagraph"/>
        <w:numPr>
          <w:ilvl w:val="0"/>
          <w:numId w:val="143"/>
        </w:numPr>
        <w:spacing w:before="0" w:beforeAutospacing="off" w:after="0" w:afterAutospacing="off" w:line="360" w:lineRule="auto"/>
        <w:rPr>
          <w:rFonts w:ascii="Arial" w:hAnsi="Arial" w:eastAsia="Arial" w:cs="Arial"/>
          <w:noProof w:val="0"/>
          <w:sz w:val="22"/>
          <w:szCs w:val="22"/>
          <w:lang w:val="en-US"/>
        </w:rPr>
      </w:pPr>
      <w:r w:rsidRPr="295400AC" w:rsidR="46D62D64">
        <w:rPr>
          <w:rFonts w:ascii="Arial" w:hAnsi="Arial" w:eastAsia="Arial" w:cs="Arial"/>
          <w:b w:val="1"/>
          <w:bCs w:val="1"/>
          <w:i w:val="0"/>
          <w:iCs w:val="0"/>
          <w:noProof w:val="0"/>
          <w:sz w:val="22"/>
          <w:szCs w:val="22"/>
          <w:lang w:val="en-GB"/>
        </w:rPr>
        <w:t>Operational flexibility:</w:t>
      </w:r>
      <w:r w:rsidRPr="295400AC" w:rsidR="46D62D64">
        <w:rPr>
          <w:rFonts w:ascii="Arial" w:hAnsi="Arial" w:eastAsia="Arial" w:cs="Arial"/>
          <w:b w:val="0"/>
          <w:bCs w:val="0"/>
          <w:i w:val="0"/>
          <w:iCs w:val="0"/>
          <w:noProof w:val="0"/>
          <w:sz w:val="22"/>
          <w:szCs w:val="22"/>
          <w:lang w:val="en-GB"/>
        </w:rPr>
        <w:t xml:space="preserve"> Capability M&amp;A strengthens internal platforms (AD/ADAS, OS, robotics), reduces dependence on external stacks, and supports scale‑up across regions</w:t>
      </w:r>
      <w:r w:rsidRPr="295400AC" w:rsidR="3C23EB62">
        <w:rPr>
          <w:rFonts w:ascii="Arial" w:hAnsi="Arial" w:eastAsia="Arial" w:cs="Arial"/>
          <w:b w:val="0"/>
          <w:bCs w:val="0"/>
          <w:i w:val="0"/>
          <w:iCs w:val="0"/>
          <w:noProof w:val="0"/>
          <w:sz w:val="22"/>
          <w:szCs w:val="22"/>
          <w:lang w:val="en-GB"/>
        </w:rPr>
        <w:t xml:space="preserve">, </w:t>
      </w:r>
      <w:r w:rsidRPr="295400AC" w:rsidR="46D62D64">
        <w:rPr>
          <w:rFonts w:ascii="Arial" w:hAnsi="Arial" w:eastAsia="Arial" w:cs="Arial"/>
          <w:b w:val="0"/>
          <w:bCs w:val="0"/>
          <w:i w:val="0"/>
          <w:iCs w:val="0"/>
          <w:noProof w:val="0"/>
          <w:sz w:val="22"/>
          <w:szCs w:val="22"/>
          <w:lang w:val="en-GB"/>
        </w:rPr>
        <w:t>consistent with the GAIA and software‑academy programs.</w:t>
      </w:r>
      <w:r w:rsidRPr="295400AC" w:rsidR="3B250BE4">
        <w:rPr>
          <w:rFonts w:ascii="Arial" w:hAnsi="Arial" w:eastAsia="Arial" w:cs="Arial"/>
          <w:noProof w:val="0"/>
          <w:sz w:val="22"/>
          <w:szCs w:val="22"/>
          <w:lang w:val="en-US"/>
        </w:rPr>
        <w:t>Toyota Motor Corporation (2025)</w:t>
      </w:r>
    </w:p>
    <w:p w:rsidR="202BCD2F" w:rsidP="3AE48C1F" w:rsidRDefault="202BCD2F" w14:paraId="5B32265E" w14:textId="1F4A4826">
      <w:pPr>
        <w:spacing w:before="210" w:beforeAutospacing="off" w:after="210" w:afterAutospacing="off" w:line="300" w:lineRule="auto"/>
        <w:rPr>
          <w:rFonts w:ascii="Arial" w:hAnsi="Arial" w:eastAsia="Arial" w:cs="Arial"/>
          <w:b w:val="1"/>
          <w:bCs w:val="1"/>
          <w:i w:val="0"/>
          <w:iCs w:val="0"/>
          <w:noProof w:val="0"/>
          <w:sz w:val="22"/>
          <w:szCs w:val="22"/>
          <w:lang w:val="en-GB"/>
        </w:rPr>
      </w:pPr>
      <w:r w:rsidRPr="3AE48C1F" w:rsidR="202BCD2F">
        <w:rPr>
          <w:rFonts w:ascii="Arial" w:hAnsi="Arial" w:eastAsia="Arial" w:cs="Arial"/>
          <w:b w:val="1"/>
          <w:bCs w:val="1"/>
          <w:i w:val="0"/>
          <w:iCs w:val="0"/>
          <w:noProof w:val="0"/>
          <w:sz w:val="22"/>
          <w:szCs w:val="22"/>
          <w:lang w:val="en-GB"/>
        </w:rPr>
        <w:t>International &amp; ethical considerations</w:t>
      </w:r>
    </w:p>
    <w:p w:rsidR="202BCD2F" w:rsidP="3AE48C1F" w:rsidRDefault="202BCD2F" w14:paraId="4CAF0285" w14:textId="4F15D632">
      <w:pPr>
        <w:pStyle w:val="ListParagraph"/>
        <w:numPr>
          <w:ilvl w:val="0"/>
          <w:numId w:val="145"/>
        </w:numPr>
        <w:spacing w:before="0" w:beforeAutospacing="off" w:after="0" w:afterAutospacing="off" w:line="360" w:lineRule="auto"/>
        <w:rPr>
          <w:rFonts w:ascii="Arial" w:hAnsi="Arial" w:eastAsia="Arial" w:cs="Arial"/>
          <w:noProof w:val="0"/>
          <w:sz w:val="22"/>
          <w:szCs w:val="22"/>
          <w:lang w:val="en-US"/>
        </w:rPr>
      </w:pPr>
      <w:r w:rsidRPr="3AE48C1F" w:rsidR="202BCD2F">
        <w:rPr>
          <w:rFonts w:ascii="Arial" w:hAnsi="Arial" w:eastAsia="Arial" w:cs="Arial"/>
          <w:b w:val="1"/>
          <w:bCs w:val="1"/>
          <w:i w:val="0"/>
          <w:iCs w:val="0"/>
          <w:noProof w:val="0"/>
          <w:sz w:val="22"/>
          <w:szCs w:val="22"/>
          <w:lang w:val="en-GB"/>
        </w:rPr>
        <w:t>Data ethics and safety:</w:t>
      </w:r>
      <w:r w:rsidRPr="3AE48C1F" w:rsidR="202BCD2F">
        <w:rPr>
          <w:rFonts w:ascii="Arial" w:hAnsi="Arial" w:eastAsia="Arial" w:cs="Arial"/>
          <w:b w:val="0"/>
          <w:bCs w:val="0"/>
          <w:i w:val="0"/>
          <w:iCs w:val="0"/>
          <w:noProof w:val="0"/>
          <w:sz w:val="22"/>
          <w:szCs w:val="22"/>
          <w:lang w:val="en-GB"/>
        </w:rPr>
        <w:t xml:space="preserve"> Ensure AD/ADAS acquisitions </w:t>
      </w:r>
      <w:r w:rsidRPr="3AE48C1F" w:rsidR="202BCD2F">
        <w:rPr>
          <w:rFonts w:ascii="Arial" w:hAnsi="Arial" w:eastAsia="Arial" w:cs="Arial"/>
          <w:b w:val="0"/>
          <w:bCs w:val="0"/>
          <w:i w:val="0"/>
          <w:iCs w:val="0"/>
          <w:noProof w:val="0"/>
          <w:sz w:val="22"/>
          <w:szCs w:val="22"/>
          <w:lang w:val="en-GB"/>
        </w:rPr>
        <w:t>comply with</w:t>
      </w:r>
      <w:r w:rsidRPr="3AE48C1F" w:rsidR="202BCD2F">
        <w:rPr>
          <w:rFonts w:ascii="Arial" w:hAnsi="Arial" w:eastAsia="Arial" w:cs="Arial"/>
          <w:b w:val="0"/>
          <w:bCs w:val="0"/>
          <w:i w:val="0"/>
          <w:iCs w:val="0"/>
          <w:noProof w:val="0"/>
          <w:sz w:val="22"/>
          <w:szCs w:val="22"/>
          <w:lang w:val="en-GB"/>
        </w:rPr>
        <w:t xml:space="preserve"> privacy and safety standards; Toyota’s sustainability reporting and governance structures should extend to software/data supply chains. </w:t>
      </w:r>
      <w:r w:rsidRPr="3AE48C1F" w:rsidR="30DF8224">
        <w:rPr>
          <w:rFonts w:ascii="Arial" w:hAnsi="Arial" w:eastAsia="Arial" w:cs="Arial"/>
          <w:noProof w:val="0"/>
          <w:sz w:val="22"/>
          <w:szCs w:val="22"/>
          <w:lang w:val="en-US"/>
        </w:rPr>
        <w:t>Toyota Motor Corporation (2025)</w:t>
      </w:r>
    </w:p>
    <w:p w:rsidR="46D62D64" w:rsidP="295400AC" w:rsidRDefault="46D62D64" w14:paraId="4F90DB7F" w14:textId="4188DF31">
      <w:pPr>
        <w:pStyle w:val="ListParagraph"/>
        <w:numPr>
          <w:ilvl w:val="0"/>
          <w:numId w:val="145"/>
        </w:numPr>
        <w:spacing w:before="0" w:beforeAutospacing="off" w:after="0" w:afterAutospacing="off" w:line="360" w:lineRule="auto"/>
        <w:rPr>
          <w:rFonts w:ascii="Arial" w:hAnsi="Arial" w:eastAsia="Arial" w:cs="Arial"/>
          <w:b w:val="0"/>
          <w:bCs w:val="0"/>
          <w:i w:val="0"/>
          <w:iCs w:val="0"/>
          <w:noProof w:val="0"/>
          <w:sz w:val="22"/>
          <w:szCs w:val="22"/>
          <w:lang w:val="en-GB"/>
        </w:rPr>
      </w:pPr>
      <w:r w:rsidRPr="295400AC" w:rsidR="46D62D64">
        <w:rPr>
          <w:rFonts w:ascii="Arial" w:hAnsi="Arial" w:eastAsia="Arial" w:cs="Arial"/>
          <w:b w:val="1"/>
          <w:bCs w:val="1"/>
          <w:i w:val="0"/>
          <w:iCs w:val="0"/>
          <w:noProof w:val="0"/>
          <w:sz w:val="22"/>
          <w:szCs w:val="22"/>
          <w:lang w:val="en-GB"/>
        </w:rPr>
        <w:t>Competition law:</w:t>
      </w:r>
      <w:r w:rsidRPr="295400AC" w:rsidR="46D62D64">
        <w:rPr>
          <w:rFonts w:ascii="Arial" w:hAnsi="Arial" w:eastAsia="Arial" w:cs="Arial"/>
          <w:b w:val="0"/>
          <w:bCs w:val="0"/>
          <w:i w:val="0"/>
          <w:iCs w:val="0"/>
          <w:noProof w:val="0"/>
          <w:sz w:val="22"/>
          <w:szCs w:val="22"/>
          <w:lang w:val="en-GB"/>
        </w:rPr>
        <w:t xml:space="preserve"> </w:t>
      </w:r>
      <w:r w:rsidRPr="295400AC" w:rsidR="46D62D64">
        <w:rPr>
          <w:rFonts w:ascii="Arial" w:hAnsi="Arial" w:eastAsia="Arial" w:cs="Arial"/>
          <w:b w:val="0"/>
          <w:bCs w:val="0"/>
          <w:i w:val="0"/>
          <w:iCs w:val="0"/>
          <w:noProof w:val="0"/>
          <w:sz w:val="22"/>
          <w:szCs w:val="22"/>
          <w:lang w:val="en-GB"/>
        </w:rPr>
        <w:t>Monitor</w:t>
      </w:r>
      <w:r w:rsidRPr="295400AC" w:rsidR="46D62D64">
        <w:rPr>
          <w:rFonts w:ascii="Arial" w:hAnsi="Arial" w:eastAsia="Arial" w:cs="Arial"/>
          <w:b w:val="0"/>
          <w:bCs w:val="0"/>
          <w:i w:val="0"/>
          <w:iCs w:val="0"/>
          <w:noProof w:val="0"/>
          <w:sz w:val="22"/>
          <w:szCs w:val="22"/>
          <w:lang w:val="en-GB"/>
        </w:rPr>
        <w:t xml:space="preserve"> antitrust thresholds across the U.S., EU, and Japan, particularly in data platforms and mapping.</w:t>
      </w:r>
    </w:p>
    <w:p w:rsidR="295400AC" w:rsidP="295400AC" w:rsidRDefault="295400AC" w14:paraId="5C103DB8" w14:textId="1397D4D4">
      <w:pPr>
        <w:spacing w:before="0" w:beforeAutospacing="off" w:after="0" w:afterAutospacing="off" w:line="300" w:lineRule="auto"/>
        <w:rPr>
          <w:rFonts w:ascii="Arial" w:hAnsi="Arial" w:eastAsia="Arial" w:cs="Arial"/>
          <w:sz w:val="22"/>
          <w:szCs w:val="22"/>
        </w:rPr>
      </w:pPr>
    </w:p>
    <w:p w:rsidR="295400AC" w:rsidP="295400AC" w:rsidRDefault="295400AC" w14:paraId="5E03C1A8" w14:textId="687C21E8">
      <w:pPr>
        <w:spacing w:before="0" w:beforeAutospacing="off" w:after="0" w:afterAutospacing="off" w:line="300" w:lineRule="auto"/>
        <w:rPr>
          <w:rFonts w:ascii="Arial" w:hAnsi="Arial" w:eastAsia="Arial" w:cs="Arial"/>
          <w:sz w:val="22"/>
          <w:szCs w:val="22"/>
        </w:rPr>
      </w:pPr>
    </w:p>
    <w:p w:rsidR="46D62D64" w:rsidP="295400AC" w:rsidRDefault="46D62D64" w14:paraId="37AF6C01" w14:textId="130786A3">
      <w:pPr>
        <w:pStyle w:val="Heading2"/>
        <w:spacing w:before="261" w:beforeAutospacing="off" w:after="261" w:afterAutospacing="off" w:line="300" w:lineRule="auto"/>
        <w:rPr>
          <w:rFonts w:ascii="Arial" w:hAnsi="Arial" w:eastAsia="Arial" w:cs="Arial"/>
          <w:b w:val="1"/>
          <w:bCs w:val="1"/>
          <w:i w:val="0"/>
          <w:iCs w:val="0"/>
          <w:noProof w:val="0"/>
          <w:color w:val="auto"/>
          <w:sz w:val="28"/>
          <w:szCs w:val="28"/>
          <w:lang w:val="en-GB"/>
        </w:rPr>
      </w:pPr>
      <w:bookmarkStart w:name="_Toc871090010" w:id="991938741"/>
      <w:r w:rsidRPr="295400AC" w:rsidR="46D62D64">
        <w:rPr>
          <w:rFonts w:ascii="Arial" w:hAnsi="Arial" w:eastAsia="Arial" w:cs="Arial"/>
          <w:b w:val="1"/>
          <w:bCs w:val="1"/>
          <w:i w:val="0"/>
          <w:iCs w:val="0"/>
          <w:noProof w:val="0"/>
          <w:color w:val="auto"/>
          <w:sz w:val="28"/>
          <w:szCs w:val="28"/>
          <w:lang w:val="en-GB"/>
        </w:rPr>
        <w:t>3) Equity Injection</w:t>
      </w:r>
      <w:bookmarkEnd w:id="991938741"/>
      <w:r w:rsidRPr="295400AC" w:rsidR="46D62D64">
        <w:rPr>
          <w:rFonts w:ascii="Arial" w:hAnsi="Arial" w:eastAsia="Arial" w:cs="Arial"/>
          <w:b w:val="1"/>
          <w:bCs w:val="1"/>
          <w:i w:val="0"/>
          <w:iCs w:val="0"/>
          <w:noProof w:val="0"/>
          <w:color w:val="auto"/>
          <w:sz w:val="28"/>
          <w:szCs w:val="28"/>
          <w:lang w:val="en-GB"/>
        </w:rPr>
        <w:t xml:space="preserve"> </w:t>
      </w:r>
    </w:p>
    <w:p w:rsidR="202BCD2F" w:rsidP="3AE48C1F" w:rsidRDefault="202BCD2F" w14:paraId="330408A4" w14:textId="7D39BE0F">
      <w:pPr>
        <w:spacing w:before="210" w:beforeAutospacing="off" w:after="210" w:afterAutospacing="off" w:line="300" w:lineRule="auto"/>
        <w:rPr>
          <w:rFonts w:ascii="Arial" w:hAnsi="Arial" w:eastAsia="Arial" w:cs="Arial"/>
          <w:b w:val="1"/>
          <w:bCs w:val="1"/>
          <w:i w:val="0"/>
          <w:iCs w:val="0"/>
          <w:noProof w:val="0"/>
          <w:color w:val="auto"/>
          <w:sz w:val="22"/>
          <w:szCs w:val="22"/>
          <w:lang w:val="en-GB"/>
        </w:rPr>
      </w:pPr>
      <w:r w:rsidRPr="295400AC" w:rsidR="46D62D64">
        <w:rPr>
          <w:rFonts w:ascii="Arial" w:hAnsi="Arial" w:eastAsia="Arial" w:cs="Arial"/>
          <w:b w:val="1"/>
          <w:bCs w:val="1"/>
          <w:i w:val="0"/>
          <w:iCs w:val="0"/>
          <w:noProof w:val="0"/>
          <w:color w:val="auto"/>
          <w:sz w:val="22"/>
          <w:szCs w:val="22"/>
          <w:lang w:val="en-GB"/>
        </w:rPr>
        <w:t>Recommendation C: Deploy thematic equity and equity‑like financing</w:t>
      </w:r>
      <w:r w:rsidRPr="295400AC" w:rsidR="50CC726E">
        <w:rPr>
          <w:rFonts w:ascii="Arial" w:hAnsi="Arial" w:eastAsia="Arial" w:cs="Arial"/>
          <w:b w:val="1"/>
          <w:bCs w:val="1"/>
          <w:i w:val="0"/>
          <w:iCs w:val="0"/>
          <w:noProof w:val="0"/>
          <w:color w:val="auto"/>
          <w:sz w:val="22"/>
          <w:szCs w:val="22"/>
          <w:lang w:val="en-GB"/>
        </w:rPr>
        <w:t xml:space="preserve">, </w:t>
      </w:r>
      <w:r w:rsidRPr="295400AC" w:rsidR="46D62D64">
        <w:rPr>
          <w:rFonts w:ascii="Arial" w:hAnsi="Arial" w:eastAsia="Arial" w:cs="Arial"/>
          <w:b w:val="1"/>
          <w:bCs w:val="1"/>
          <w:i w:val="0"/>
          <w:iCs w:val="0"/>
          <w:noProof w:val="0"/>
          <w:color w:val="auto"/>
          <w:sz w:val="22"/>
          <w:szCs w:val="22"/>
          <w:lang w:val="en-GB"/>
        </w:rPr>
        <w:t>including potential green/transition instruments at group finance subsidiaries</w:t>
      </w:r>
      <w:r w:rsidRPr="295400AC" w:rsidR="5800CB52">
        <w:rPr>
          <w:rFonts w:ascii="Arial" w:hAnsi="Arial" w:eastAsia="Arial" w:cs="Arial"/>
          <w:b w:val="1"/>
          <w:bCs w:val="1"/>
          <w:i w:val="0"/>
          <w:iCs w:val="0"/>
          <w:noProof w:val="0"/>
          <w:color w:val="auto"/>
          <w:sz w:val="22"/>
          <w:szCs w:val="22"/>
          <w:lang w:val="en-GB"/>
        </w:rPr>
        <w:t xml:space="preserve">, </w:t>
      </w:r>
      <w:r w:rsidRPr="295400AC" w:rsidR="46D62D64">
        <w:rPr>
          <w:rFonts w:ascii="Arial" w:hAnsi="Arial" w:eastAsia="Arial" w:cs="Arial"/>
          <w:b w:val="1"/>
          <w:bCs w:val="1"/>
          <w:i w:val="0"/>
          <w:iCs w:val="0"/>
          <w:noProof w:val="0"/>
          <w:color w:val="auto"/>
          <w:sz w:val="22"/>
          <w:szCs w:val="22"/>
          <w:lang w:val="en-GB"/>
        </w:rPr>
        <w:t>to match long‑duration investments.</w:t>
      </w:r>
    </w:p>
    <w:p w:rsidR="295400AC" w:rsidP="295400AC" w:rsidRDefault="295400AC" w14:paraId="62A8E923" w14:textId="0291511E">
      <w:pPr>
        <w:spacing w:before="210" w:beforeAutospacing="off" w:after="210" w:afterAutospacing="off" w:line="300" w:lineRule="auto"/>
        <w:rPr>
          <w:rFonts w:ascii="Arial" w:hAnsi="Arial" w:eastAsia="Arial" w:cs="Arial"/>
          <w:b w:val="1"/>
          <w:bCs w:val="1"/>
          <w:i w:val="0"/>
          <w:iCs w:val="0"/>
          <w:noProof w:val="0"/>
          <w:color w:val="auto"/>
          <w:sz w:val="22"/>
          <w:szCs w:val="22"/>
          <w:lang w:val="en-GB"/>
        </w:rPr>
      </w:pPr>
    </w:p>
    <w:p w:rsidR="295400AC" w:rsidP="295400AC" w:rsidRDefault="295400AC" w14:paraId="55AAAE6A" w14:textId="6F2250CE">
      <w:pPr>
        <w:spacing w:before="210" w:beforeAutospacing="off" w:after="210" w:afterAutospacing="off" w:line="300" w:lineRule="auto"/>
        <w:rPr>
          <w:rFonts w:ascii="Arial" w:hAnsi="Arial" w:eastAsia="Arial" w:cs="Arial"/>
          <w:b w:val="1"/>
          <w:bCs w:val="1"/>
          <w:i w:val="0"/>
          <w:iCs w:val="0"/>
          <w:noProof w:val="0"/>
          <w:color w:val="auto"/>
          <w:sz w:val="22"/>
          <w:szCs w:val="22"/>
          <w:lang w:val="en-GB"/>
        </w:rPr>
      </w:pPr>
    </w:p>
    <w:p w:rsidR="295400AC" w:rsidP="295400AC" w:rsidRDefault="295400AC" w14:paraId="0F0A2097" w14:textId="595A1ABF">
      <w:pPr>
        <w:spacing w:before="210" w:beforeAutospacing="off" w:after="210" w:afterAutospacing="off" w:line="300" w:lineRule="auto"/>
        <w:rPr>
          <w:rFonts w:ascii="Arial" w:hAnsi="Arial" w:eastAsia="Arial" w:cs="Arial"/>
          <w:b w:val="1"/>
          <w:bCs w:val="1"/>
          <w:i w:val="0"/>
          <w:iCs w:val="0"/>
          <w:noProof w:val="0"/>
          <w:color w:val="auto"/>
          <w:sz w:val="22"/>
          <w:szCs w:val="22"/>
          <w:lang w:val="en-GB"/>
        </w:rPr>
      </w:pPr>
    </w:p>
    <w:p w:rsidR="295400AC" w:rsidP="295400AC" w:rsidRDefault="295400AC" w14:paraId="48E45D5D" w14:textId="6FE442CF">
      <w:pPr>
        <w:spacing w:before="210" w:beforeAutospacing="off" w:after="210" w:afterAutospacing="off" w:line="300" w:lineRule="auto"/>
        <w:rPr>
          <w:rFonts w:ascii="Arial" w:hAnsi="Arial" w:eastAsia="Arial" w:cs="Arial"/>
          <w:b w:val="1"/>
          <w:bCs w:val="1"/>
          <w:i w:val="0"/>
          <w:iCs w:val="0"/>
          <w:noProof w:val="0"/>
          <w:color w:val="auto"/>
          <w:sz w:val="22"/>
          <w:szCs w:val="22"/>
          <w:lang w:val="en-GB"/>
        </w:rPr>
      </w:pPr>
    </w:p>
    <w:p w:rsidR="295400AC" w:rsidP="295400AC" w:rsidRDefault="295400AC" w14:paraId="271F9F06" w14:textId="68C8D865">
      <w:pPr>
        <w:spacing w:before="210" w:beforeAutospacing="off" w:after="210" w:afterAutospacing="off" w:line="300" w:lineRule="auto"/>
        <w:rPr>
          <w:rFonts w:ascii="Arial" w:hAnsi="Arial" w:eastAsia="Arial" w:cs="Arial"/>
          <w:b w:val="1"/>
          <w:bCs w:val="1"/>
          <w:i w:val="0"/>
          <w:iCs w:val="0"/>
          <w:noProof w:val="0"/>
          <w:color w:val="auto"/>
          <w:sz w:val="22"/>
          <w:szCs w:val="22"/>
          <w:lang w:val="en-GB"/>
        </w:rPr>
      </w:pPr>
    </w:p>
    <w:p w:rsidR="295400AC" w:rsidP="295400AC" w:rsidRDefault="295400AC" w14:paraId="7238D3D6" w14:textId="0A065339">
      <w:pPr>
        <w:spacing w:before="210" w:beforeAutospacing="off" w:after="210" w:afterAutospacing="off" w:line="300" w:lineRule="auto"/>
        <w:rPr>
          <w:rFonts w:ascii="Arial" w:hAnsi="Arial" w:eastAsia="Arial" w:cs="Arial"/>
          <w:b w:val="1"/>
          <w:bCs w:val="1"/>
          <w:i w:val="0"/>
          <w:iCs w:val="0"/>
          <w:noProof w:val="0"/>
          <w:color w:val="auto"/>
          <w:sz w:val="22"/>
          <w:szCs w:val="22"/>
          <w:lang w:val="en-GB"/>
        </w:rPr>
      </w:pPr>
    </w:p>
    <w:p w:rsidR="295400AC" w:rsidP="295400AC" w:rsidRDefault="295400AC" w14:paraId="3501A6F2" w14:textId="4FA03464">
      <w:pPr>
        <w:spacing w:before="210" w:beforeAutospacing="off" w:after="210" w:afterAutospacing="off" w:line="300" w:lineRule="auto"/>
        <w:rPr>
          <w:rFonts w:ascii="Arial" w:hAnsi="Arial" w:eastAsia="Arial" w:cs="Arial"/>
          <w:b w:val="1"/>
          <w:bCs w:val="1"/>
          <w:i w:val="0"/>
          <w:iCs w:val="0"/>
          <w:noProof w:val="0"/>
          <w:color w:val="auto"/>
          <w:sz w:val="22"/>
          <w:szCs w:val="22"/>
          <w:lang w:val="en-GB"/>
        </w:rPr>
      </w:pPr>
    </w:p>
    <w:p w:rsidR="295400AC" w:rsidP="295400AC" w:rsidRDefault="295400AC" w14:paraId="3EB3DEEB" w14:textId="3E10DE34">
      <w:pPr>
        <w:spacing w:before="210" w:beforeAutospacing="off" w:after="210" w:afterAutospacing="off" w:line="300" w:lineRule="auto"/>
        <w:rPr>
          <w:rFonts w:ascii="Arial" w:hAnsi="Arial" w:eastAsia="Arial" w:cs="Arial"/>
          <w:b w:val="1"/>
          <w:bCs w:val="1"/>
          <w:i w:val="0"/>
          <w:iCs w:val="0"/>
          <w:noProof w:val="0"/>
          <w:color w:val="auto"/>
          <w:sz w:val="22"/>
          <w:szCs w:val="22"/>
          <w:lang w:val="en-GB"/>
        </w:rPr>
      </w:pPr>
    </w:p>
    <w:p w:rsidR="295400AC" w:rsidP="295400AC" w:rsidRDefault="295400AC" w14:paraId="3B7301BC" w14:textId="1B45444D">
      <w:pPr>
        <w:spacing w:before="210" w:beforeAutospacing="off" w:after="210" w:afterAutospacing="off" w:line="300" w:lineRule="auto"/>
        <w:rPr>
          <w:rFonts w:ascii="Arial" w:hAnsi="Arial" w:eastAsia="Arial" w:cs="Arial"/>
          <w:b w:val="1"/>
          <w:bCs w:val="1"/>
          <w:i w:val="0"/>
          <w:iCs w:val="0"/>
          <w:noProof w:val="0"/>
          <w:color w:val="auto"/>
          <w:sz w:val="22"/>
          <w:szCs w:val="22"/>
          <w:lang w:val="en-GB"/>
        </w:rPr>
      </w:pPr>
    </w:p>
    <w:p w:rsidR="295400AC" w:rsidP="295400AC" w:rsidRDefault="295400AC" w14:paraId="3CF78261" w14:textId="56C3DFC9">
      <w:pPr>
        <w:spacing w:before="210" w:beforeAutospacing="off" w:after="210" w:afterAutospacing="off" w:line="300" w:lineRule="auto"/>
        <w:rPr>
          <w:rFonts w:ascii="Arial" w:hAnsi="Arial" w:eastAsia="Arial" w:cs="Arial"/>
          <w:b w:val="1"/>
          <w:bCs w:val="1"/>
          <w:i w:val="0"/>
          <w:iCs w:val="0"/>
          <w:noProof w:val="0"/>
          <w:color w:val="auto"/>
          <w:sz w:val="22"/>
          <w:szCs w:val="22"/>
          <w:lang w:val="en-GB"/>
        </w:rPr>
      </w:pPr>
    </w:p>
    <w:p w:rsidR="295400AC" w:rsidP="295400AC" w:rsidRDefault="295400AC" w14:paraId="3F85B417" w14:textId="0CFD417D">
      <w:pPr>
        <w:spacing w:before="210" w:beforeAutospacing="off" w:after="210" w:afterAutospacing="off" w:line="300" w:lineRule="auto"/>
        <w:rPr>
          <w:rFonts w:ascii="Arial" w:hAnsi="Arial" w:eastAsia="Arial" w:cs="Arial"/>
          <w:b w:val="1"/>
          <w:bCs w:val="1"/>
          <w:i w:val="0"/>
          <w:iCs w:val="0"/>
          <w:noProof w:val="0"/>
          <w:color w:val="auto"/>
          <w:sz w:val="22"/>
          <w:szCs w:val="22"/>
          <w:lang w:val="en-GB"/>
        </w:rPr>
      </w:pPr>
    </w:p>
    <w:p w:rsidR="295400AC" w:rsidP="295400AC" w:rsidRDefault="295400AC" w14:paraId="74BC35BB" w14:textId="64620C9A">
      <w:pPr>
        <w:pStyle w:val="Normal"/>
        <w:spacing w:before="210" w:beforeAutospacing="off" w:after="210" w:afterAutospacing="off" w:line="300" w:lineRule="auto"/>
        <w:rPr>
          <w:rFonts w:ascii="Arial" w:hAnsi="Arial" w:eastAsia="Arial" w:cs="Arial"/>
          <w:b w:val="1"/>
          <w:bCs w:val="1"/>
          <w:i w:val="0"/>
          <w:iCs w:val="0"/>
          <w:noProof w:val="0"/>
          <w:color w:val="auto"/>
          <w:sz w:val="22"/>
          <w:szCs w:val="22"/>
          <w:lang w:val="en-GB"/>
        </w:rPr>
      </w:pPr>
    </w:p>
    <w:p w:rsidR="06A4B04F" w:rsidP="295400AC" w:rsidRDefault="06A4B04F" w14:paraId="7A190F5A" w14:textId="185998ED">
      <w:pPr>
        <w:pStyle w:val="Heading3"/>
        <w:spacing w:before="281" w:beforeAutospacing="off" w:after="281" w:afterAutospacing="off"/>
        <w:rPr>
          <w:rFonts w:ascii="Arial" w:hAnsi="Arial" w:eastAsia="Arial" w:cs="Arial"/>
          <w:b w:val="1"/>
          <w:bCs w:val="1"/>
          <w:noProof w:val="0"/>
          <w:color w:val="auto"/>
          <w:sz w:val="28"/>
          <w:szCs w:val="28"/>
          <w:lang w:val="en-GB"/>
        </w:rPr>
      </w:pPr>
      <w:bookmarkStart w:name="_Toc971889519" w:id="1484223283"/>
      <w:r w:rsidRPr="295400AC" w:rsidR="06A4B04F">
        <w:rPr>
          <w:rFonts w:ascii="Arial" w:hAnsi="Arial" w:eastAsia="Arial" w:cs="Arial"/>
          <w:b w:val="1"/>
          <w:bCs w:val="1"/>
          <w:noProof w:val="0"/>
          <w:color w:val="auto"/>
          <w:sz w:val="28"/>
          <w:szCs w:val="28"/>
          <w:lang w:val="en-GB"/>
        </w:rPr>
        <w:t>Equity Injection</w:t>
      </w:r>
      <w:bookmarkEnd w:id="1484223283"/>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1710"/>
        <w:gridCol w:w="4425"/>
        <w:gridCol w:w="3224"/>
      </w:tblGrid>
      <w:tr w:rsidR="295400AC" w:rsidTr="295400AC" w14:paraId="48BB8E34">
        <w:trPr>
          <w:trHeight w:val="300"/>
        </w:trPr>
        <w:tc>
          <w:tcPr>
            <w:tcW w:w="1710" w:type="dxa"/>
            <w:tcMar/>
            <w:vAlign w:val="center"/>
          </w:tcPr>
          <w:p w:rsidR="295400AC" w:rsidP="295400AC" w:rsidRDefault="295400AC" w14:paraId="1B5ACF17" w14:textId="60DE9F77">
            <w:pPr>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Strategic Pillar</w:t>
            </w:r>
          </w:p>
        </w:tc>
        <w:tc>
          <w:tcPr>
            <w:tcW w:w="4425" w:type="dxa"/>
            <w:tcMar/>
            <w:vAlign w:val="center"/>
          </w:tcPr>
          <w:p w:rsidR="295400AC" w:rsidP="295400AC" w:rsidRDefault="295400AC" w14:paraId="1B3FC0D4" w14:textId="14EBAD16">
            <w:pPr>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Key Actions</w:t>
            </w:r>
          </w:p>
        </w:tc>
        <w:tc>
          <w:tcPr>
            <w:tcW w:w="3224" w:type="dxa"/>
            <w:tcMar/>
            <w:vAlign w:val="center"/>
          </w:tcPr>
          <w:p w:rsidR="295400AC" w:rsidP="295400AC" w:rsidRDefault="295400AC" w14:paraId="1F6681B6" w14:textId="379EA050">
            <w:pPr>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Executive Takeaways</w:t>
            </w:r>
          </w:p>
        </w:tc>
      </w:tr>
      <w:tr w:rsidR="295400AC" w:rsidTr="295400AC" w14:paraId="02D4F82E">
        <w:trPr>
          <w:trHeight w:val="300"/>
        </w:trPr>
        <w:tc>
          <w:tcPr>
            <w:tcW w:w="1710" w:type="dxa"/>
            <w:tcMar/>
            <w:vAlign w:val="center"/>
          </w:tcPr>
          <w:p w:rsidR="295400AC" w:rsidP="295400AC" w:rsidRDefault="295400AC" w14:paraId="7B49EB79" w14:textId="1F8A93E3">
            <w:pPr>
              <w:spacing w:before="0" w:beforeAutospacing="off" w:after="0" w:afterAutospacing="off"/>
              <w:rPr>
                <w:rFonts w:ascii="Arial Nova" w:hAnsi="Arial Nova" w:eastAsia="Arial Nova" w:cs="Arial Nova"/>
                <w:b w:val="1"/>
                <w:bCs w:val="1"/>
              </w:rPr>
            </w:pPr>
            <w:r w:rsidRPr="295400AC" w:rsidR="295400AC">
              <w:rPr>
                <w:rFonts w:ascii="Arial Nova" w:hAnsi="Arial Nova" w:eastAsia="Arial Nova" w:cs="Arial Nova"/>
                <w:b w:val="1"/>
                <w:bCs w:val="1"/>
              </w:rPr>
              <w:t>Recommendation</w:t>
            </w:r>
          </w:p>
        </w:tc>
        <w:tc>
          <w:tcPr>
            <w:tcW w:w="4425" w:type="dxa"/>
            <w:tcMar/>
            <w:vAlign w:val="center"/>
          </w:tcPr>
          <w:p w:rsidR="295400AC" w:rsidP="295400AC" w:rsidRDefault="295400AC" w14:paraId="17B30947" w14:textId="77CE9CD6">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 xml:space="preserve">• Deploy thematic equity and equity-like instruments </w:t>
            </w:r>
            <w:r>
              <w:br/>
            </w:r>
            <w:r w:rsidRPr="295400AC" w:rsidR="295400AC">
              <w:rPr>
                <w:rFonts w:ascii="Arial Nova" w:hAnsi="Arial Nova" w:eastAsia="Arial Nova" w:cs="Arial Nova"/>
              </w:rPr>
              <w:t>• Expand green/transition financing via group subsidiaries</w:t>
            </w:r>
          </w:p>
        </w:tc>
        <w:tc>
          <w:tcPr>
            <w:tcW w:w="3224" w:type="dxa"/>
            <w:tcMar/>
            <w:vAlign w:val="center"/>
          </w:tcPr>
          <w:p w:rsidR="295400AC" w:rsidP="295400AC" w:rsidRDefault="295400AC" w14:paraId="6649B42C" w14:textId="74F016BC">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 xml:space="preserve">• Align financing with long-term, capital-intensive investments </w:t>
            </w:r>
            <w:r>
              <w:br/>
            </w:r>
            <w:r w:rsidRPr="295400AC" w:rsidR="295400AC">
              <w:rPr>
                <w:rFonts w:ascii="Arial Nova" w:hAnsi="Arial Nova" w:eastAsia="Arial Nova" w:cs="Arial Nova"/>
              </w:rPr>
              <w:t>• Strengthen ESG positioning with investors</w:t>
            </w:r>
          </w:p>
        </w:tc>
      </w:tr>
      <w:tr w:rsidR="295400AC" w:rsidTr="295400AC" w14:paraId="67F9BBA3">
        <w:trPr>
          <w:trHeight w:val="300"/>
        </w:trPr>
        <w:tc>
          <w:tcPr>
            <w:tcW w:w="1710" w:type="dxa"/>
            <w:tcMar/>
            <w:vAlign w:val="center"/>
          </w:tcPr>
          <w:p w:rsidR="295400AC" w:rsidP="295400AC" w:rsidRDefault="295400AC" w14:paraId="6FE45B53" w14:textId="569FF979">
            <w:pPr>
              <w:spacing w:before="0" w:beforeAutospacing="off" w:after="0" w:afterAutospacing="off"/>
              <w:rPr>
                <w:rFonts w:ascii="Arial Nova" w:hAnsi="Arial Nova" w:eastAsia="Arial Nova" w:cs="Arial Nova"/>
                <w:b w:val="1"/>
                <w:bCs w:val="1"/>
              </w:rPr>
            </w:pPr>
            <w:r w:rsidRPr="295400AC" w:rsidR="295400AC">
              <w:rPr>
                <w:rFonts w:ascii="Arial Nova" w:hAnsi="Arial Nova" w:eastAsia="Arial Nova" w:cs="Arial Nova"/>
                <w:b w:val="1"/>
                <w:bCs w:val="1"/>
              </w:rPr>
              <w:t>Shareholder Value</w:t>
            </w:r>
          </w:p>
        </w:tc>
        <w:tc>
          <w:tcPr>
            <w:tcW w:w="4425" w:type="dxa"/>
            <w:tcMar/>
            <w:vAlign w:val="center"/>
          </w:tcPr>
          <w:p w:rsidR="295400AC" w:rsidP="295400AC" w:rsidRDefault="295400AC" w14:paraId="788E1B4A" w14:textId="45A77EDB">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 xml:space="preserve">• Allocate equity to high-visibility projects (e.g., battery plants, circular supply chains) </w:t>
            </w:r>
            <w:r>
              <w:br/>
            </w:r>
            <w:r w:rsidRPr="295400AC" w:rsidR="295400AC">
              <w:rPr>
                <w:rFonts w:ascii="Arial Nova" w:hAnsi="Arial Nova" w:eastAsia="Arial Nova" w:cs="Arial Nova"/>
              </w:rPr>
              <w:t>• Scale green bonds and green ABS programs</w:t>
            </w:r>
          </w:p>
        </w:tc>
        <w:tc>
          <w:tcPr>
            <w:tcW w:w="3224" w:type="dxa"/>
            <w:tcMar/>
            <w:vAlign w:val="center"/>
          </w:tcPr>
          <w:p w:rsidR="295400AC" w:rsidP="295400AC" w:rsidRDefault="295400AC" w14:paraId="0DDA9A8F" w14:textId="0867F9A9">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 xml:space="preserve">• Reduce refinancing risk </w:t>
            </w:r>
            <w:r>
              <w:br/>
            </w:r>
            <w:r w:rsidRPr="295400AC" w:rsidR="295400AC">
              <w:rPr>
                <w:rFonts w:ascii="Arial Nova" w:hAnsi="Arial Nova" w:eastAsia="Arial Nova" w:cs="Arial Nova"/>
              </w:rPr>
              <w:t xml:space="preserve">• Lower blended cost of capital </w:t>
            </w:r>
            <w:r>
              <w:br/>
            </w:r>
            <w:r w:rsidRPr="295400AC" w:rsidR="295400AC">
              <w:rPr>
                <w:rFonts w:ascii="Arial Nova" w:hAnsi="Arial Nova" w:eastAsia="Arial Nova" w:cs="Arial Nova"/>
              </w:rPr>
              <w:t>• Broaden ESG-focused investor base</w:t>
            </w:r>
          </w:p>
        </w:tc>
      </w:tr>
      <w:tr w:rsidR="295400AC" w:rsidTr="295400AC" w14:paraId="78535EFA">
        <w:trPr>
          <w:trHeight w:val="300"/>
        </w:trPr>
        <w:tc>
          <w:tcPr>
            <w:tcW w:w="1710" w:type="dxa"/>
            <w:tcMar/>
            <w:vAlign w:val="center"/>
          </w:tcPr>
          <w:p w:rsidR="295400AC" w:rsidP="295400AC" w:rsidRDefault="295400AC" w14:paraId="430C7501" w14:textId="2322CD63">
            <w:pPr>
              <w:spacing w:before="0" w:beforeAutospacing="off" w:after="0" w:afterAutospacing="off"/>
              <w:rPr>
                <w:rFonts w:ascii="Arial Nova" w:hAnsi="Arial Nova" w:eastAsia="Arial Nova" w:cs="Arial Nova"/>
                <w:b w:val="1"/>
                <w:bCs w:val="1"/>
              </w:rPr>
            </w:pPr>
            <w:r w:rsidRPr="295400AC" w:rsidR="295400AC">
              <w:rPr>
                <w:rFonts w:ascii="Arial Nova" w:hAnsi="Arial Nova" w:eastAsia="Arial Nova" w:cs="Arial Nova"/>
                <w:b w:val="1"/>
                <w:bCs w:val="1"/>
              </w:rPr>
              <w:t xml:space="preserve">Capital Structure </w:t>
            </w:r>
            <w:r w:rsidRPr="295400AC" w:rsidR="295400AC">
              <w:rPr>
                <w:rFonts w:ascii="Arial Nova" w:hAnsi="Arial Nova" w:eastAsia="Arial Nova" w:cs="Arial Nova"/>
                <w:b w:val="1"/>
                <w:bCs w:val="1"/>
              </w:rPr>
              <w:t>Optimisation</w:t>
            </w:r>
          </w:p>
        </w:tc>
        <w:tc>
          <w:tcPr>
            <w:tcW w:w="4425" w:type="dxa"/>
            <w:tcMar/>
            <w:vAlign w:val="center"/>
          </w:tcPr>
          <w:p w:rsidR="295400AC" w:rsidP="295400AC" w:rsidRDefault="295400AC" w14:paraId="06F142FC" w14:textId="4CDB1F9D">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 xml:space="preserve">• Use hybrid equity (e.g., subordinated perpetuals) at parent level </w:t>
            </w:r>
            <w:r>
              <w:br/>
            </w:r>
            <w:r w:rsidRPr="295400AC" w:rsidR="295400AC">
              <w:rPr>
                <w:rFonts w:ascii="Arial Nova" w:hAnsi="Arial Nova" w:eastAsia="Arial Nova" w:cs="Arial Nova"/>
              </w:rPr>
              <w:t>• Issue ABS at finance subsidiary level</w:t>
            </w:r>
          </w:p>
        </w:tc>
        <w:tc>
          <w:tcPr>
            <w:tcW w:w="3224" w:type="dxa"/>
            <w:tcMar/>
            <w:vAlign w:val="center"/>
          </w:tcPr>
          <w:p w:rsidR="295400AC" w:rsidP="295400AC" w:rsidRDefault="295400AC" w14:paraId="5AF0E5DD" w14:textId="2EA611CA">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 xml:space="preserve">• Ring-fence asset risk </w:t>
            </w:r>
            <w:r>
              <w:br/>
            </w:r>
            <w:r w:rsidRPr="295400AC" w:rsidR="295400AC">
              <w:rPr>
                <w:rFonts w:ascii="Arial Nova" w:hAnsi="Arial Nova" w:eastAsia="Arial Nova" w:cs="Arial Nova"/>
              </w:rPr>
              <w:t xml:space="preserve">• Preserve senior debt capacity </w:t>
            </w:r>
            <w:r>
              <w:br/>
            </w:r>
            <w:r w:rsidRPr="295400AC" w:rsidR="295400AC">
              <w:rPr>
                <w:rFonts w:ascii="Arial Nova" w:hAnsi="Arial Nova" w:eastAsia="Arial Nova" w:cs="Arial Nova"/>
              </w:rPr>
              <w:t>• Enhance resilience to economic cycles</w:t>
            </w:r>
          </w:p>
        </w:tc>
      </w:tr>
      <w:tr w:rsidR="295400AC" w:rsidTr="295400AC" w14:paraId="0BF70609">
        <w:trPr>
          <w:trHeight w:val="300"/>
        </w:trPr>
        <w:tc>
          <w:tcPr>
            <w:tcW w:w="1710" w:type="dxa"/>
            <w:tcMar/>
            <w:vAlign w:val="center"/>
          </w:tcPr>
          <w:p w:rsidR="295400AC" w:rsidP="295400AC" w:rsidRDefault="295400AC" w14:paraId="6CDE1ABF" w14:textId="2A4D9634">
            <w:pPr>
              <w:spacing w:before="0" w:beforeAutospacing="off" w:after="0" w:afterAutospacing="off"/>
              <w:rPr>
                <w:rFonts w:ascii="Arial Nova" w:hAnsi="Arial Nova" w:eastAsia="Arial Nova" w:cs="Arial Nova"/>
                <w:b w:val="1"/>
                <w:bCs w:val="1"/>
              </w:rPr>
            </w:pPr>
            <w:r w:rsidRPr="295400AC" w:rsidR="295400AC">
              <w:rPr>
                <w:rFonts w:ascii="Arial Nova" w:hAnsi="Arial Nova" w:eastAsia="Arial Nova" w:cs="Arial Nova"/>
                <w:b w:val="1"/>
                <w:bCs w:val="1"/>
              </w:rPr>
              <w:t>Operational Flexibility</w:t>
            </w:r>
          </w:p>
        </w:tc>
        <w:tc>
          <w:tcPr>
            <w:tcW w:w="4425" w:type="dxa"/>
            <w:tcMar/>
            <w:vAlign w:val="center"/>
          </w:tcPr>
          <w:p w:rsidR="295400AC" w:rsidP="295400AC" w:rsidRDefault="295400AC" w14:paraId="27DD1C61" w14:textId="33A6D002">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 xml:space="preserve">• Match funding tenor with asset life cycles </w:t>
            </w:r>
            <w:r>
              <w:br/>
            </w:r>
            <w:r w:rsidRPr="295400AC" w:rsidR="295400AC">
              <w:rPr>
                <w:rFonts w:ascii="Arial Nova" w:hAnsi="Arial Nova" w:eastAsia="Arial Nova" w:cs="Arial Nova"/>
              </w:rPr>
              <w:t>• Align financing with long-duration infrastructure (e.g., battery production capacity)</w:t>
            </w:r>
          </w:p>
        </w:tc>
        <w:tc>
          <w:tcPr>
            <w:tcW w:w="3224" w:type="dxa"/>
            <w:tcMar/>
            <w:vAlign w:val="center"/>
          </w:tcPr>
          <w:p w:rsidR="295400AC" w:rsidP="295400AC" w:rsidRDefault="295400AC" w14:paraId="7E785490" w14:textId="3A50323B">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 xml:space="preserve">• Protect liquidity through cycles </w:t>
            </w:r>
            <w:r>
              <w:br/>
            </w:r>
            <w:r w:rsidRPr="295400AC" w:rsidR="295400AC">
              <w:rPr>
                <w:rFonts w:ascii="Arial Nova" w:hAnsi="Arial Nova" w:eastAsia="Arial Nova" w:cs="Arial Nova"/>
              </w:rPr>
              <w:t>• Improve financial stability amid geopolitical uncertainty</w:t>
            </w:r>
          </w:p>
        </w:tc>
      </w:tr>
      <w:tr w:rsidR="295400AC" w:rsidTr="295400AC" w14:paraId="5182EA85">
        <w:trPr>
          <w:trHeight w:val="300"/>
        </w:trPr>
        <w:tc>
          <w:tcPr>
            <w:tcW w:w="1710" w:type="dxa"/>
            <w:tcMar/>
            <w:vAlign w:val="center"/>
          </w:tcPr>
          <w:p w:rsidR="295400AC" w:rsidP="295400AC" w:rsidRDefault="295400AC" w14:paraId="311D1611" w14:textId="6CB24B5B">
            <w:pPr>
              <w:spacing w:before="0" w:beforeAutospacing="off" w:after="0" w:afterAutospacing="off"/>
              <w:rPr>
                <w:rFonts w:ascii="Arial Nova" w:hAnsi="Arial Nova" w:eastAsia="Arial Nova" w:cs="Arial Nova"/>
                <w:b w:val="1"/>
                <w:bCs w:val="1"/>
              </w:rPr>
            </w:pPr>
            <w:r w:rsidRPr="295400AC" w:rsidR="295400AC">
              <w:rPr>
                <w:rFonts w:ascii="Arial Nova" w:hAnsi="Arial Nova" w:eastAsia="Arial Nova" w:cs="Arial Nova"/>
                <w:b w:val="1"/>
                <w:bCs w:val="1"/>
              </w:rPr>
              <w:t>Governance &amp; Transparency</w:t>
            </w:r>
          </w:p>
        </w:tc>
        <w:tc>
          <w:tcPr>
            <w:tcW w:w="4425" w:type="dxa"/>
            <w:tcMar/>
            <w:vAlign w:val="center"/>
          </w:tcPr>
          <w:p w:rsidR="295400AC" w:rsidP="295400AC" w:rsidRDefault="295400AC" w14:paraId="3727860F" w14:textId="461E4199">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 xml:space="preserve">• Ensure clear use-of-proceeds reporting </w:t>
            </w:r>
            <w:r>
              <w:br/>
            </w:r>
            <w:r w:rsidRPr="295400AC" w:rsidR="295400AC">
              <w:rPr>
                <w:rFonts w:ascii="Arial Nova" w:hAnsi="Arial Nova" w:eastAsia="Arial Nova" w:cs="Arial Nova"/>
              </w:rPr>
              <w:t xml:space="preserve">• </w:t>
            </w:r>
            <w:r w:rsidRPr="295400AC" w:rsidR="295400AC">
              <w:rPr>
                <w:rFonts w:ascii="Arial Nova" w:hAnsi="Arial Nova" w:eastAsia="Arial Nova" w:cs="Arial Nova"/>
              </w:rPr>
              <w:t>Maintain</w:t>
            </w:r>
            <w:r w:rsidRPr="295400AC" w:rsidR="295400AC">
              <w:rPr>
                <w:rFonts w:ascii="Arial Nova" w:hAnsi="Arial Nova" w:eastAsia="Arial Nova" w:cs="Arial Nova"/>
              </w:rPr>
              <w:t xml:space="preserve"> external validation (e.g., second-party opinions)</w:t>
            </w:r>
          </w:p>
        </w:tc>
        <w:tc>
          <w:tcPr>
            <w:tcW w:w="3224" w:type="dxa"/>
            <w:tcMar/>
            <w:vAlign w:val="center"/>
          </w:tcPr>
          <w:p w:rsidR="295400AC" w:rsidP="295400AC" w:rsidRDefault="295400AC" w14:paraId="0E230A59" w14:textId="39D336C0">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 xml:space="preserve">• Mitigate greenwashing risk </w:t>
            </w:r>
            <w:r>
              <w:br/>
            </w:r>
            <w:r w:rsidRPr="295400AC" w:rsidR="295400AC">
              <w:rPr>
                <w:rFonts w:ascii="Arial Nova" w:hAnsi="Arial Nova" w:eastAsia="Arial Nova" w:cs="Arial Nova"/>
              </w:rPr>
              <w:t>• Strengthen investor confidence and compliance</w:t>
            </w:r>
          </w:p>
        </w:tc>
      </w:tr>
      <w:tr w:rsidR="295400AC" w:rsidTr="295400AC" w14:paraId="6691B746">
        <w:trPr>
          <w:trHeight w:val="300"/>
        </w:trPr>
        <w:tc>
          <w:tcPr>
            <w:tcW w:w="1710" w:type="dxa"/>
            <w:tcMar/>
            <w:vAlign w:val="center"/>
          </w:tcPr>
          <w:p w:rsidR="295400AC" w:rsidP="295400AC" w:rsidRDefault="295400AC" w14:paraId="375243C5" w14:textId="72B1735A">
            <w:pPr>
              <w:spacing w:before="0" w:beforeAutospacing="off" w:after="0" w:afterAutospacing="off"/>
              <w:rPr>
                <w:rFonts w:ascii="Arial Nova" w:hAnsi="Arial Nova" w:eastAsia="Arial Nova" w:cs="Arial Nova"/>
                <w:b w:val="1"/>
                <w:bCs w:val="1"/>
              </w:rPr>
            </w:pPr>
            <w:r w:rsidRPr="295400AC" w:rsidR="295400AC">
              <w:rPr>
                <w:rFonts w:ascii="Arial Nova" w:hAnsi="Arial Nova" w:eastAsia="Arial Nova" w:cs="Arial Nova"/>
                <w:b w:val="1"/>
                <w:bCs w:val="1"/>
              </w:rPr>
              <w:t>CSR &amp; ESG Impact</w:t>
            </w:r>
          </w:p>
        </w:tc>
        <w:tc>
          <w:tcPr>
            <w:tcW w:w="4425" w:type="dxa"/>
            <w:tcMar/>
            <w:vAlign w:val="center"/>
          </w:tcPr>
          <w:p w:rsidR="295400AC" w:rsidP="295400AC" w:rsidRDefault="295400AC" w14:paraId="2B109D4A" w14:textId="047B7F5A">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 xml:space="preserve">• Allocate proceeds to community initiatives (education, water stewardship) </w:t>
            </w:r>
            <w:r>
              <w:br/>
            </w:r>
            <w:r w:rsidRPr="295400AC" w:rsidR="295400AC">
              <w:rPr>
                <w:rFonts w:ascii="Arial Nova" w:hAnsi="Arial Nova" w:eastAsia="Arial Nova" w:cs="Arial Nova"/>
              </w:rPr>
              <w:t>• Support regions surrounding new plants</w:t>
            </w:r>
          </w:p>
        </w:tc>
        <w:tc>
          <w:tcPr>
            <w:tcW w:w="3224" w:type="dxa"/>
            <w:tcMar/>
            <w:vAlign w:val="center"/>
          </w:tcPr>
          <w:p w:rsidR="295400AC" w:rsidP="295400AC" w:rsidRDefault="295400AC" w14:paraId="12DC849E" w14:textId="64FDA7EC">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 xml:space="preserve">• Reinforce social license to operate </w:t>
            </w:r>
            <w:r>
              <w:br/>
            </w:r>
            <w:r w:rsidRPr="295400AC" w:rsidR="295400AC">
              <w:rPr>
                <w:rFonts w:ascii="Arial Nova" w:hAnsi="Arial Nova" w:eastAsia="Arial Nova" w:cs="Arial Nova"/>
              </w:rPr>
              <w:t>• Enhance regional ESG outcomes and brand trust</w:t>
            </w:r>
          </w:p>
        </w:tc>
      </w:tr>
    </w:tbl>
    <w:p w:rsidR="295400AC" w:rsidP="295400AC" w:rsidRDefault="295400AC" w14:paraId="41EA14DD" w14:textId="51E7887B">
      <w:pPr>
        <w:spacing w:before="210" w:beforeAutospacing="off" w:after="210" w:afterAutospacing="off" w:line="300" w:lineRule="auto"/>
        <w:rPr>
          <w:rFonts w:ascii="Arial" w:hAnsi="Arial" w:eastAsia="Arial" w:cs="Arial"/>
          <w:b w:val="1"/>
          <w:bCs w:val="1"/>
          <w:i w:val="0"/>
          <w:iCs w:val="0"/>
          <w:noProof w:val="0"/>
          <w:color w:val="auto"/>
          <w:sz w:val="22"/>
          <w:szCs w:val="22"/>
          <w:lang w:val="en-GB"/>
        </w:rPr>
      </w:pPr>
    </w:p>
    <w:p w:rsidR="295400AC" w:rsidP="295400AC" w:rsidRDefault="295400AC" w14:paraId="7CF46943" w14:textId="237B9D6E">
      <w:pPr>
        <w:spacing w:before="210" w:beforeAutospacing="off" w:after="210" w:afterAutospacing="off" w:line="300" w:lineRule="auto"/>
        <w:rPr>
          <w:rFonts w:ascii="Arial" w:hAnsi="Arial" w:eastAsia="Arial" w:cs="Arial"/>
          <w:b w:val="1"/>
          <w:bCs w:val="1"/>
          <w:i w:val="0"/>
          <w:iCs w:val="0"/>
          <w:noProof w:val="0"/>
          <w:color w:val="auto"/>
          <w:sz w:val="22"/>
          <w:szCs w:val="22"/>
          <w:lang w:val="en-GB"/>
        </w:rPr>
      </w:pPr>
    </w:p>
    <w:p w:rsidR="295400AC" w:rsidP="295400AC" w:rsidRDefault="295400AC" w14:paraId="3776150E" w14:textId="0A9DC9EA">
      <w:pPr>
        <w:spacing w:before="210" w:beforeAutospacing="off" w:after="210" w:afterAutospacing="off" w:line="300" w:lineRule="auto"/>
        <w:rPr>
          <w:rFonts w:ascii="Arial" w:hAnsi="Arial" w:eastAsia="Arial" w:cs="Arial"/>
          <w:b w:val="1"/>
          <w:bCs w:val="1"/>
          <w:i w:val="0"/>
          <w:iCs w:val="0"/>
          <w:noProof w:val="0"/>
          <w:color w:val="auto"/>
          <w:sz w:val="22"/>
          <w:szCs w:val="22"/>
          <w:lang w:val="en-GB"/>
        </w:rPr>
      </w:pPr>
    </w:p>
    <w:p w:rsidR="202BCD2F" w:rsidP="3AE48C1F" w:rsidRDefault="202BCD2F" w14:paraId="4789C477" w14:textId="0067B309">
      <w:pPr>
        <w:spacing w:before="210" w:beforeAutospacing="off" w:after="210" w:afterAutospacing="off" w:line="300" w:lineRule="auto"/>
        <w:rPr>
          <w:rFonts w:ascii="Arial" w:hAnsi="Arial" w:eastAsia="Arial" w:cs="Arial"/>
          <w:b w:val="1"/>
          <w:bCs w:val="1"/>
          <w:i w:val="0"/>
          <w:iCs w:val="0"/>
          <w:noProof w:val="0"/>
          <w:color w:val="auto"/>
          <w:sz w:val="22"/>
          <w:szCs w:val="22"/>
          <w:lang w:val="en-GB"/>
        </w:rPr>
      </w:pPr>
      <w:r w:rsidRPr="295400AC" w:rsidR="46D62D64">
        <w:rPr>
          <w:rFonts w:ascii="Arial" w:hAnsi="Arial" w:eastAsia="Arial" w:cs="Arial"/>
          <w:b w:val="1"/>
          <w:bCs w:val="1"/>
          <w:i w:val="0"/>
          <w:iCs w:val="0"/>
          <w:noProof w:val="0"/>
          <w:color w:val="auto"/>
          <w:sz w:val="22"/>
          <w:szCs w:val="22"/>
          <w:lang w:val="en-GB"/>
        </w:rPr>
        <w:t>Rationale &amp; impact</w:t>
      </w:r>
    </w:p>
    <w:p w:rsidR="695D1852" w:rsidP="295400AC" w:rsidRDefault="695D1852" w14:paraId="041960ED" w14:textId="6AFB0660">
      <w:pPr>
        <w:spacing w:before="240" w:beforeAutospacing="off" w:after="240" w:afterAutospacing="off"/>
        <w:rPr>
          <w:rFonts w:ascii="Arial Nova" w:hAnsi="Arial Nova" w:eastAsia="Arial Nova" w:cs="Arial Nova"/>
          <w:noProof w:val="0"/>
          <w:lang w:val="en-GB"/>
        </w:rPr>
      </w:pPr>
      <w:r w:rsidRPr="295400AC" w:rsidR="695D1852">
        <w:rPr>
          <w:rFonts w:ascii="Arial Nova" w:hAnsi="Arial Nova" w:eastAsia="Arial Nova" w:cs="Arial Nova"/>
          <w:b w:val="1"/>
          <w:bCs w:val="1"/>
          <w:noProof w:val="0"/>
          <w:lang w:val="en-GB"/>
        </w:rPr>
        <w:t>Shareholder value:</w:t>
      </w:r>
      <w:r w:rsidRPr="295400AC" w:rsidR="695D1852">
        <w:rPr>
          <w:rFonts w:ascii="Arial Nova" w:hAnsi="Arial Nova" w:eastAsia="Arial Nova" w:cs="Arial Nova"/>
          <w:noProof w:val="0"/>
          <w:lang w:val="en-GB"/>
        </w:rPr>
        <w:t xml:space="preserve"> Equity injections or hybrid equity for high-profile projects (battery plants, circular supply chains) reduce refinancing risk and align capital with ESG investor demand. Toyota Financial Services (TMCC) has a strong </w:t>
      </w:r>
      <w:r w:rsidRPr="295400AC" w:rsidR="695D1852">
        <w:rPr>
          <w:rFonts w:ascii="Arial Nova" w:hAnsi="Arial Nova" w:eastAsia="Arial Nova" w:cs="Arial Nova"/>
          <w:noProof w:val="0"/>
          <w:lang w:val="en-GB"/>
        </w:rPr>
        <w:t>track record</w:t>
      </w:r>
      <w:r w:rsidRPr="295400AC" w:rsidR="695D1852">
        <w:rPr>
          <w:rFonts w:ascii="Arial Nova" w:hAnsi="Arial Nova" w:eastAsia="Arial Nova" w:cs="Arial Nova"/>
          <w:noProof w:val="0"/>
          <w:lang w:val="en-GB"/>
        </w:rPr>
        <w:t xml:space="preserve"> with green bonds and ABS; expanding </w:t>
      </w:r>
      <w:r w:rsidRPr="295400AC" w:rsidR="695D1852">
        <w:rPr>
          <w:rFonts w:ascii="Arial Nova" w:hAnsi="Arial Nova" w:eastAsia="Arial Nova" w:cs="Arial Nova"/>
          <w:noProof w:val="0"/>
          <w:lang w:val="en-GB"/>
        </w:rPr>
        <w:t>this lowers</w:t>
      </w:r>
      <w:r w:rsidRPr="295400AC" w:rsidR="695D1852">
        <w:rPr>
          <w:rFonts w:ascii="Arial Nova" w:hAnsi="Arial Nova" w:eastAsia="Arial Nova" w:cs="Arial Nova"/>
          <w:noProof w:val="0"/>
          <w:lang w:val="en-GB"/>
        </w:rPr>
        <w:t xml:space="preserve"> capital costs and broadens investors.</w:t>
      </w:r>
    </w:p>
    <w:p w:rsidR="695D1852" w:rsidP="295400AC" w:rsidRDefault="695D1852" w14:paraId="2EF2E025" w14:textId="25941718">
      <w:pPr>
        <w:spacing w:before="240" w:beforeAutospacing="off" w:after="240" w:afterAutospacing="off"/>
        <w:rPr>
          <w:rFonts w:ascii="Arial Nova" w:hAnsi="Arial Nova" w:eastAsia="Arial Nova" w:cs="Arial Nova"/>
          <w:noProof w:val="0"/>
          <w:lang w:val="en-GB"/>
        </w:rPr>
      </w:pPr>
      <w:r w:rsidRPr="295400AC" w:rsidR="695D1852">
        <w:rPr>
          <w:rFonts w:ascii="Arial Nova" w:hAnsi="Arial Nova" w:eastAsia="Arial Nova" w:cs="Arial Nova"/>
          <w:b w:val="1"/>
          <w:bCs w:val="1"/>
          <w:noProof w:val="0"/>
          <w:lang w:val="en-GB"/>
        </w:rPr>
        <w:t>Debt structure:</w:t>
      </w:r>
      <w:r w:rsidRPr="295400AC" w:rsidR="695D1852">
        <w:rPr>
          <w:rFonts w:ascii="Arial Nova" w:hAnsi="Arial Nova" w:eastAsia="Arial Nova" w:cs="Arial Nova"/>
          <w:noProof w:val="0"/>
          <w:lang w:val="en-GB"/>
        </w:rPr>
        <w:t xml:space="preserve"> Hybrid equity at the parent level and ABS at TMCC </w:t>
      </w:r>
      <w:r w:rsidRPr="295400AC" w:rsidR="695D1852">
        <w:rPr>
          <w:rFonts w:ascii="Arial Nova" w:hAnsi="Arial Nova" w:eastAsia="Arial Nova" w:cs="Arial Nova"/>
          <w:noProof w:val="0"/>
          <w:lang w:val="en-GB"/>
        </w:rPr>
        <w:t>optimize</w:t>
      </w:r>
      <w:r w:rsidRPr="295400AC" w:rsidR="695D1852">
        <w:rPr>
          <w:rFonts w:ascii="Arial Nova" w:hAnsi="Arial Nova" w:eastAsia="Arial Nova" w:cs="Arial Nova"/>
          <w:noProof w:val="0"/>
          <w:lang w:val="en-GB"/>
        </w:rPr>
        <w:t xml:space="preserve"> the stack, protect assets, and preserve senior capacity. TMCC has issued auto loan/lease ABS since 1993, including extended-term and revolving structures supported by strong collateral.</w:t>
      </w:r>
    </w:p>
    <w:p w:rsidR="695D1852" w:rsidP="295400AC" w:rsidRDefault="695D1852" w14:paraId="5F07E68E" w14:textId="19B378EC">
      <w:pPr>
        <w:spacing w:before="240" w:beforeAutospacing="off" w:after="240" w:afterAutospacing="off"/>
        <w:rPr>
          <w:rFonts w:ascii="Arial Nova" w:hAnsi="Arial Nova" w:eastAsia="Arial Nova" w:cs="Arial Nova"/>
          <w:noProof w:val="0"/>
          <w:lang w:val="en-GB"/>
        </w:rPr>
      </w:pPr>
      <w:r w:rsidRPr="295400AC" w:rsidR="695D1852">
        <w:rPr>
          <w:rFonts w:ascii="Arial Nova" w:hAnsi="Arial Nova" w:eastAsia="Arial Nova" w:cs="Arial Nova"/>
          <w:b w:val="1"/>
          <w:bCs w:val="1"/>
          <w:noProof w:val="0"/>
          <w:lang w:val="en-GB"/>
        </w:rPr>
        <w:t>Operational flexibility:</w:t>
      </w:r>
      <w:r w:rsidRPr="295400AC" w:rsidR="695D1852">
        <w:rPr>
          <w:rFonts w:ascii="Arial Nova" w:hAnsi="Arial Nova" w:eastAsia="Arial Nova" w:cs="Arial Nova"/>
          <w:noProof w:val="0"/>
          <w:lang w:val="en-GB"/>
        </w:rPr>
        <w:t xml:space="preserve"> Funding matches asset duration (e.g., 14 battery lines, 30 GWh at maturity), safeguarding liquidity against cycles and geopolitical risks.</w:t>
      </w:r>
    </w:p>
    <w:p w:rsidR="3AE48C1F" w:rsidP="3AE48C1F" w:rsidRDefault="3AE48C1F" w14:paraId="0B5B53BF" w14:textId="6B7F6590">
      <w:pPr>
        <w:pStyle w:val="ListParagraph"/>
        <w:spacing w:before="0" w:beforeAutospacing="off" w:after="0" w:afterAutospacing="off" w:line="360" w:lineRule="auto"/>
        <w:ind w:left="720"/>
        <w:rPr>
          <w:rFonts w:ascii="Arial" w:hAnsi="Arial" w:eastAsia="Arial" w:cs="Arial"/>
          <w:b w:val="0"/>
          <w:bCs w:val="0"/>
          <w:i w:val="0"/>
          <w:iCs w:val="0"/>
          <w:strike w:val="0"/>
          <w:dstrike w:val="0"/>
          <w:noProof w:val="0"/>
          <w:color w:val="464FEB"/>
          <w:sz w:val="22"/>
          <w:szCs w:val="22"/>
          <w:u w:val="none"/>
          <w:lang w:val="en-GB"/>
        </w:rPr>
      </w:pPr>
    </w:p>
    <w:p w:rsidR="202BCD2F" w:rsidP="295400AC" w:rsidRDefault="202BCD2F" w14:paraId="0423955D" w14:textId="7FCB4038">
      <w:pPr>
        <w:spacing w:before="210" w:beforeAutospacing="off" w:after="210" w:afterAutospacing="off" w:line="360" w:lineRule="auto"/>
        <w:rPr>
          <w:rFonts w:ascii="Arial Nova" w:hAnsi="Arial Nova" w:eastAsia="Arial Nova" w:cs="Arial Nova"/>
          <w:b w:val="1"/>
          <w:bCs w:val="1"/>
          <w:i w:val="0"/>
          <w:iCs w:val="0"/>
          <w:noProof w:val="0"/>
          <w:color w:val="auto"/>
          <w:sz w:val="24"/>
          <w:szCs w:val="24"/>
          <w:lang w:val="en-GB"/>
        </w:rPr>
      </w:pPr>
      <w:r w:rsidRPr="295400AC" w:rsidR="46D62D64">
        <w:rPr>
          <w:rFonts w:ascii="Arial Nova" w:hAnsi="Arial Nova" w:eastAsia="Arial Nova" w:cs="Arial Nova"/>
          <w:b w:val="1"/>
          <w:bCs w:val="1"/>
          <w:i w:val="0"/>
          <w:iCs w:val="0"/>
          <w:noProof w:val="0"/>
          <w:color w:val="auto"/>
          <w:sz w:val="24"/>
          <w:szCs w:val="24"/>
          <w:lang w:val="en-GB"/>
        </w:rPr>
        <w:t>International &amp; ethical considerations</w:t>
      </w:r>
    </w:p>
    <w:p w:rsidR="202BCD2F" w:rsidP="295400AC" w:rsidRDefault="202BCD2F" w14:paraId="30CD1BA2" w14:textId="3CED751C">
      <w:pPr>
        <w:pStyle w:val="ListParagraph"/>
        <w:numPr>
          <w:ilvl w:val="0"/>
          <w:numId w:val="148"/>
        </w:numPr>
        <w:spacing w:before="0" w:beforeAutospacing="off" w:after="0" w:afterAutospacing="off" w:line="360" w:lineRule="auto"/>
        <w:rPr>
          <w:rFonts w:ascii="Arial Nova" w:hAnsi="Arial Nova" w:eastAsia="Arial Nova" w:cs="Arial Nova"/>
          <w:noProof w:val="0"/>
          <w:color w:val="auto"/>
          <w:sz w:val="24"/>
          <w:szCs w:val="24"/>
          <w:lang w:val="en-GB"/>
        </w:rPr>
      </w:pPr>
      <w:r w:rsidRPr="295400AC" w:rsidR="46D62D64">
        <w:rPr>
          <w:rFonts w:ascii="Arial Nova" w:hAnsi="Arial Nova" w:eastAsia="Arial Nova" w:cs="Arial Nova"/>
          <w:b w:val="1"/>
          <w:bCs w:val="1"/>
          <w:i w:val="0"/>
          <w:iCs w:val="0"/>
          <w:noProof w:val="0"/>
          <w:color w:val="auto"/>
          <w:sz w:val="24"/>
          <w:szCs w:val="24"/>
          <w:lang w:val="en-GB"/>
        </w:rPr>
        <w:t>Tax</w:t>
      </w:r>
      <w:r w:rsidRPr="295400AC" w:rsidR="1F2D6CD3">
        <w:rPr>
          <w:rFonts w:ascii="Arial Nova" w:hAnsi="Arial Nova" w:eastAsia="Arial Nova" w:cs="Arial Nova"/>
          <w:b w:val="1"/>
          <w:bCs w:val="1"/>
          <w:i w:val="0"/>
          <w:iCs w:val="0"/>
          <w:noProof w:val="0"/>
          <w:color w:val="auto"/>
          <w:sz w:val="24"/>
          <w:szCs w:val="24"/>
          <w:lang w:val="en-GB"/>
        </w:rPr>
        <w:t>ation</w:t>
      </w:r>
      <w:r w:rsidRPr="295400AC" w:rsidR="46D62D64">
        <w:rPr>
          <w:rFonts w:ascii="Arial Nova" w:hAnsi="Arial Nova" w:eastAsia="Arial Nova" w:cs="Arial Nova"/>
          <w:b w:val="1"/>
          <w:bCs w:val="1"/>
          <w:i w:val="0"/>
          <w:iCs w:val="0"/>
          <w:noProof w:val="0"/>
          <w:color w:val="auto"/>
          <w:sz w:val="24"/>
          <w:szCs w:val="24"/>
          <w:lang w:val="en-GB"/>
        </w:rPr>
        <w:t>:</w:t>
      </w:r>
      <w:r w:rsidRPr="295400AC" w:rsidR="46D62D64">
        <w:rPr>
          <w:rFonts w:ascii="Arial Nova" w:hAnsi="Arial Nova" w:eastAsia="Arial Nova" w:cs="Arial Nova"/>
          <w:b w:val="0"/>
          <w:bCs w:val="0"/>
          <w:i w:val="0"/>
          <w:iCs w:val="0"/>
          <w:noProof w:val="0"/>
          <w:color w:val="auto"/>
          <w:sz w:val="24"/>
          <w:szCs w:val="24"/>
          <w:lang w:val="en-GB"/>
        </w:rPr>
        <w:t xml:space="preserve"> Ensure transparent use‑of‑proceeds, impact reporting, and second‑party opinions</w:t>
      </w:r>
      <w:r w:rsidRPr="295400AC" w:rsidR="56996A4A">
        <w:rPr>
          <w:rFonts w:ascii="Arial Nova" w:hAnsi="Arial Nova" w:eastAsia="Arial Nova" w:cs="Arial Nova"/>
          <w:b w:val="0"/>
          <w:bCs w:val="0"/>
          <w:i w:val="0"/>
          <w:iCs w:val="0"/>
          <w:noProof w:val="0"/>
          <w:color w:val="auto"/>
          <w:sz w:val="24"/>
          <w:szCs w:val="24"/>
          <w:lang w:val="en-GB"/>
        </w:rPr>
        <w:t xml:space="preserve">, </w:t>
      </w:r>
      <w:r w:rsidRPr="295400AC" w:rsidR="46D62D64">
        <w:rPr>
          <w:rFonts w:ascii="Arial Nova" w:hAnsi="Arial Nova" w:eastAsia="Arial Nova" w:cs="Arial Nova"/>
          <w:b w:val="0"/>
          <w:bCs w:val="0"/>
          <w:i w:val="0"/>
          <w:iCs w:val="0"/>
          <w:noProof w:val="0"/>
          <w:color w:val="auto"/>
          <w:sz w:val="24"/>
          <w:szCs w:val="24"/>
          <w:lang w:val="en-GB"/>
        </w:rPr>
        <w:t>consistent with TMCC’s prior frameworks</w:t>
      </w:r>
      <w:r w:rsidRPr="295400AC" w:rsidR="382543E8">
        <w:rPr>
          <w:rFonts w:ascii="Arial Nova" w:hAnsi="Arial Nova" w:eastAsia="Arial Nova" w:cs="Arial Nova"/>
          <w:b w:val="0"/>
          <w:bCs w:val="0"/>
          <w:i w:val="0"/>
          <w:iCs w:val="0"/>
          <w:noProof w:val="0"/>
          <w:color w:val="auto"/>
          <w:sz w:val="24"/>
          <w:szCs w:val="24"/>
          <w:lang w:val="en-GB"/>
        </w:rPr>
        <w:t xml:space="preserve">, </w:t>
      </w:r>
      <w:r w:rsidRPr="295400AC" w:rsidR="46D62D64">
        <w:rPr>
          <w:rFonts w:ascii="Arial Nova" w:hAnsi="Arial Nova" w:eastAsia="Arial Nova" w:cs="Arial Nova"/>
          <w:b w:val="0"/>
          <w:bCs w:val="0"/>
          <w:i w:val="0"/>
          <w:iCs w:val="0"/>
          <w:noProof w:val="0"/>
          <w:color w:val="auto"/>
          <w:sz w:val="24"/>
          <w:szCs w:val="24"/>
          <w:lang w:val="en-GB"/>
        </w:rPr>
        <w:t xml:space="preserve">to avoid greenwashing risks. </w:t>
      </w:r>
      <w:r w:rsidRPr="295400AC" w:rsidR="22C098D8">
        <w:rPr>
          <w:rFonts w:ascii="Arial Nova" w:hAnsi="Arial Nova" w:eastAsia="Arial Nova" w:cs="Arial Nova"/>
          <w:b w:val="0"/>
          <w:bCs w:val="0"/>
          <w:i w:val="0"/>
          <w:iCs w:val="0"/>
          <w:caps w:val="0"/>
          <w:smallCaps w:val="0"/>
          <w:noProof w:val="0"/>
          <w:color w:val="auto"/>
          <w:sz w:val="24"/>
          <w:szCs w:val="24"/>
          <w:lang w:val="en-GB"/>
        </w:rPr>
        <w:t>(Second-Party Opinion Toyota Motor Credit Corporation Green Bond Framework Evaluation Summary, n.d.)</w:t>
      </w:r>
    </w:p>
    <w:p w:rsidR="202BCD2F" w:rsidP="295400AC" w:rsidRDefault="202BCD2F" w14:paraId="167A8A25" w14:textId="4ACA408C">
      <w:pPr>
        <w:pStyle w:val="ListParagraph"/>
        <w:numPr>
          <w:ilvl w:val="0"/>
          <w:numId w:val="148"/>
        </w:numPr>
        <w:spacing w:before="0" w:beforeAutospacing="off" w:after="0" w:afterAutospacing="off" w:line="360" w:lineRule="auto"/>
        <w:rPr>
          <w:rFonts w:ascii="Arial Nova" w:hAnsi="Arial Nova" w:eastAsia="Arial Nova" w:cs="Arial Nova"/>
          <w:noProof w:val="0"/>
          <w:sz w:val="24"/>
          <w:szCs w:val="24"/>
          <w:lang w:val="en-GB"/>
        </w:rPr>
      </w:pPr>
      <w:r w:rsidRPr="295400AC" w:rsidR="46D62D64">
        <w:rPr>
          <w:rFonts w:ascii="Arial Nova" w:hAnsi="Arial Nova" w:eastAsia="Arial Nova" w:cs="Arial Nova"/>
          <w:b w:val="1"/>
          <w:bCs w:val="1"/>
          <w:i w:val="0"/>
          <w:iCs w:val="0"/>
          <w:noProof w:val="0"/>
          <w:color w:val="auto"/>
          <w:sz w:val="24"/>
          <w:szCs w:val="24"/>
          <w:lang w:val="en-GB"/>
        </w:rPr>
        <w:t>CSR:</w:t>
      </w:r>
      <w:r w:rsidRPr="295400AC" w:rsidR="46D62D64">
        <w:rPr>
          <w:rFonts w:ascii="Arial Nova" w:hAnsi="Arial Nova" w:eastAsia="Arial Nova" w:cs="Arial Nova"/>
          <w:b w:val="0"/>
          <w:bCs w:val="0"/>
          <w:i w:val="0"/>
          <w:iCs w:val="0"/>
          <w:noProof w:val="0"/>
          <w:color w:val="auto"/>
          <w:sz w:val="24"/>
          <w:szCs w:val="24"/>
          <w:lang w:val="en-GB"/>
        </w:rPr>
        <w:t xml:space="preserve"> Link a </w:t>
      </w:r>
      <w:r w:rsidRPr="295400AC" w:rsidR="46D62D64">
        <w:rPr>
          <w:rFonts w:ascii="Arial Nova" w:hAnsi="Arial Nova" w:eastAsia="Arial Nova" w:cs="Arial Nova"/>
          <w:b w:val="0"/>
          <w:bCs w:val="0"/>
          <w:i w:val="0"/>
          <w:iCs w:val="0"/>
          <w:noProof w:val="0"/>
          <w:color w:val="auto"/>
          <w:sz w:val="24"/>
          <w:szCs w:val="24"/>
          <w:lang w:val="en-GB"/>
        </w:rPr>
        <w:t>portion</w:t>
      </w:r>
      <w:r w:rsidRPr="295400AC" w:rsidR="46D62D64">
        <w:rPr>
          <w:rFonts w:ascii="Arial Nova" w:hAnsi="Arial Nova" w:eastAsia="Arial Nova" w:cs="Arial Nova"/>
          <w:b w:val="0"/>
          <w:bCs w:val="0"/>
          <w:i w:val="0"/>
          <w:iCs w:val="0"/>
          <w:noProof w:val="0"/>
          <w:color w:val="auto"/>
          <w:sz w:val="24"/>
          <w:szCs w:val="24"/>
          <w:lang w:val="en-GB"/>
        </w:rPr>
        <w:t xml:space="preserve"> of proceeds to community programs around new plants (education, water stewardship), reinforcing Toyota’s North American ESG outcomes.</w:t>
      </w:r>
      <w:r w:rsidRPr="295400AC" w:rsidR="5A8AE9E4">
        <w:rPr>
          <w:rFonts w:ascii="Arial Nova" w:hAnsi="Arial Nova" w:eastAsia="Arial Nova" w:cs="Arial Nova"/>
          <w:b w:val="0"/>
          <w:bCs w:val="0"/>
          <w:i w:val="0"/>
          <w:iCs w:val="0"/>
          <w:noProof w:val="0"/>
          <w:color w:val="auto"/>
          <w:sz w:val="24"/>
          <w:szCs w:val="24"/>
          <w:lang w:val="en-GB"/>
        </w:rPr>
        <w:t xml:space="preserve"> (Environmental Sustainability Report 2025 North American, </w:t>
      </w:r>
      <w:r w:rsidRPr="295400AC" w:rsidR="5A8AE9E4">
        <w:rPr>
          <w:rFonts w:ascii="Arial Nova" w:hAnsi="Arial Nova" w:eastAsia="Arial Nova" w:cs="Arial Nova"/>
          <w:b w:val="0"/>
          <w:bCs w:val="0"/>
          <w:i w:val="0"/>
          <w:iCs w:val="0"/>
          <w:noProof w:val="0"/>
          <w:color w:val="auto"/>
          <w:sz w:val="24"/>
          <w:szCs w:val="24"/>
          <w:lang w:val="en-GB"/>
        </w:rPr>
        <w:t>n.d</w:t>
      </w:r>
      <w:r w:rsidRPr="295400AC" w:rsidR="5A8AE9E4">
        <w:rPr>
          <w:rFonts w:ascii="Arial Nova" w:hAnsi="Arial Nova" w:eastAsia="Arial Nova" w:cs="Arial Nova"/>
          <w:b w:val="0"/>
          <w:bCs w:val="0"/>
          <w:i w:val="0"/>
          <w:iCs w:val="0"/>
          <w:caps w:val="0"/>
          <w:smallCaps w:val="0"/>
          <w:noProof w:val="0"/>
          <w:color w:val="2C3E50"/>
          <w:sz w:val="24"/>
          <w:szCs w:val="24"/>
          <w:lang w:val="en-GB"/>
        </w:rPr>
        <w:t xml:space="preserve">.), </w:t>
      </w:r>
      <w:r w:rsidRPr="295400AC" w:rsidR="3282FB24">
        <w:rPr>
          <w:rFonts w:ascii="Arial Nova" w:hAnsi="Arial Nova" w:eastAsia="Arial Nova" w:cs="Arial Nova"/>
          <w:b w:val="0"/>
          <w:bCs w:val="0"/>
          <w:i w:val="0"/>
          <w:iCs w:val="0"/>
          <w:caps w:val="0"/>
          <w:smallCaps w:val="0"/>
          <w:noProof w:val="0"/>
          <w:color w:val="auto"/>
          <w:sz w:val="24"/>
          <w:szCs w:val="24"/>
          <w:lang w:val="en-GB"/>
        </w:rPr>
        <w:t>(</w:t>
      </w:r>
      <w:r w:rsidRPr="295400AC" w:rsidR="3282FB24">
        <w:rPr>
          <w:rFonts w:ascii="Arial Nova" w:hAnsi="Arial Nova" w:eastAsia="Arial Nova" w:cs="Arial Nova"/>
          <w:b w:val="0"/>
          <w:bCs w:val="0"/>
          <w:i w:val="0"/>
          <w:iCs w:val="0"/>
          <w:caps w:val="0"/>
          <w:smallCaps w:val="0"/>
          <w:noProof w:val="0"/>
          <w:color w:val="auto"/>
          <w:sz w:val="24"/>
          <w:szCs w:val="24"/>
          <w:lang w:val="en-GB"/>
        </w:rPr>
        <w:t>Faulner</w:t>
      </w:r>
      <w:r w:rsidRPr="295400AC" w:rsidR="3282FB24">
        <w:rPr>
          <w:rFonts w:ascii="Arial Nova" w:hAnsi="Arial Nova" w:eastAsia="Arial Nova" w:cs="Arial Nova"/>
          <w:b w:val="0"/>
          <w:bCs w:val="0"/>
          <w:i w:val="0"/>
          <w:iCs w:val="0"/>
          <w:caps w:val="0"/>
          <w:smallCaps w:val="0"/>
          <w:noProof w:val="0"/>
          <w:color w:val="auto"/>
          <w:sz w:val="24"/>
          <w:szCs w:val="24"/>
          <w:lang w:val="en-GB"/>
        </w:rPr>
        <w:t>, 2025)</w:t>
      </w:r>
    </w:p>
    <w:p w:rsidR="3AE48C1F" w:rsidP="3AE48C1F" w:rsidRDefault="3AE48C1F" w14:paraId="029A388A" w14:textId="09ABFC3D">
      <w:pPr>
        <w:spacing w:before="0" w:beforeAutospacing="off" w:after="0" w:afterAutospacing="off" w:line="300" w:lineRule="auto"/>
      </w:pPr>
    </w:p>
    <w:p w:rsidR="3AE48C1F" w:rsidP="3AE48C1F" w:rsidRDefault="3AE48C1F" w14:paraId="253FA10C" w14:textId="4C729C44">
      <w:pPr>
        <w:spacing w:before="0" w:beforeAutospacing="off" w:after="0" w:afterAutospacing="off" w:line="300" w:lineRule="auto"/>
      </w:pPr>
    </w:p>
    <w:p w:rsidR="3AE48C1F" w:rsidP="3AE48C1F" w:rsidRDefault="3AE48C1F" w14:paraId="708667C2" w14:textId="3ADABB6E">
      <w:pPr>
        <w:pStyle w:val="Heading2"/>
        <w:spacing w:before="0" w:beforeAutospacing="off" w:after="0" w:afterAutospacing="off" w:line="300" w:lineRule="auto"/>
      </w:pPr>
    </w:p>
    <w:p w:rsidR="3AE48C1F" w:rsidP="3AE48C1F" w:rsidRDefault="3AE48C1F" w14:paraId="3E4D24E1" w14:textId="34E02F37">
      <w:pPr>
        <w:spacing w:before="0" w:beforeAutospacing="off" w:after="0" w:afterAutospacing="off" w:line="300" w:lineRule="auto"/>
      </w:pPr>
    </w:p>
    <w:p w:rsidR="295400AC" w:rsidP="295400AC" w:rsidRDefault="295400AC" w14:paraId="544D2C70" w14:textId="1AFE677A">
      <w:pPr>
        <w:spacing w:before="210" w:beforeAutospacing="off" w:after="210" w:afterAutospacing="off" w:line="300" w:lineRule="auto"/>
        <w:rPr>
          <w:rFonts w:ascii="Arial Nova" w:hAnsi="Arial Nova" w:eastAsia="Arial Nova" w:cs="Arial Nova"/>
          <w:b w:val="0"/>
          <w:bCs w:val="0"/>
          <w:i w:val="0"/>
          <w:iCs w:val="0"/>
          <w:strike w:val="0"/>
          <w:dstrike w:val="0"/>
          <w:noProof w:val="0"/>
          <w:color w:val="464FEB"/>
          <w:sz w:val="22"/>
          <w:szCs w:val="22"/>
          <w:u w:val="none"/>
          <w:lang w:val="en-GB"/>
        </w:rPr>
      </w:pPr>
    </w:p>
    <w:p w:rsidR="295400AC" w:rsidP="295400AC" w:rsidRDefault="295400AC" w14:paraId="5819F6E3" w14:textId="14E4F7C2">
      <w:pPr>
        <w:spacing w:before="210" w:beforeAutospacing="off" w:after="210" w:afterAutospacing="off" w:line="300" w:lineRule="auto"/>
        <w:rPr>
          <w:rFonts w:ascii="Arial Nova" w:hAnsi="Arial Nova" w:eastAsia="Arial Nova" w:cs="Arial Nova"/>
          <w:b w:val="0"/>
          <w:bCs w:val="0"/>
          <w:i w:val="0"/>
          <w:iCs w:val="0"/>
          <w:strike w:val="0"/>
          <w:dstrike w:val="0"/>
          <w:noProof w:val="0"/>
          <w:color w:val="464FEB"/>
          <w:sz w:val="22"/>
          <w:szCs w:val="22"/>
          <w:u w:val="none"/>
          <w:lang w:val="en-GB"/>
        </w:rPr>
      </w:pPr>
    </w:p>
    <w:p w:rsidR="295400AC" w:rsidP="295400AC" w:rsidRDefault="295400AC" w14:paraId="09A674B9" w14:textId="6A7A71EB">
      <w:pPr>
        <w:spacing w:before="210" w:beforeAutospacing="off" w:after="210" w:afterAutospacing="off" w:line="300" w:lineRule="auto"/>
        <w:rPr>
          <w:rFonts w:ascii="Arial Nova" w:hAnsi="Arial Nova" w:eastAsia="Arial Nova" w:cs="Arial Nova"/>
          <w:b w:val="0"/>
          <w:bCs w:val="0"/>
          <w:i w:val="0"/>
          <w:iCs w:val="0"/>
          <w:strike w:val="0"/>
          <w:dstrike w:val="0"/>
          <w:noProof w:val="0"/>
          <w:color w:val="464FEB"/>
          <w:sz w:val="22"/>
          <w:szCs w:val="22"/>
          <w:u w:val="none"/>
          <w:lang w:val="en-GB"/>
        </w:rPr>
      </w:pPr>
    </w:p>
    <w:p w:rsidR="295400AC" w:rsidP="295400AC" w:rsidRDefault="295400AC" w14:paraId="1250EC0F" w14:textId="4442D051">
      <w:pPr>
        <w:spacing w:before="210" w:beforeAutospacing="off" w:after="210" w:afterAutospacing="off" w:line="300" w:lineRule="auto"/>
        <w:rPr>
          <w:rFonts w:ascii="Arial Nova" w:hAnsi="Arial Nova" w:eastAsia="Arial Nova" w:cs="Arial Nova"/>
          <w:b w:val="0"/>
          <w:bCs w:val="0"/>
          <w:i w:val="0"/>
          <w:iCs w:val="0"/>
          <w:strike w:val="0"/>
          <w:dstrike w:val="0"/>
          <w:noProof w:val="0"/>
          <w:color w:val="464FEB"/>
          <w:sz w:val="22"/>
          <w:szCs w:val="22"/>
          <w:u w:val="none"/>
          <w:lang w:val="en-GB"/>
        </w:rPr>
      </w:pPr>
    </w:p>
    <w:p w:rsidR="295400AC" w:rsidP="295400AC" w:rsidRDefault="295400AC" w14:paraId="240ECF30" w14:textId="690800AA">
      <w:pPr>
        <w:pStyle w:val="Normal"/>
        <w:ind w:left="0"/>
        <w:rPr>
          <w:rFonts w:ascii="Arial" w:hAnsi="Arial" w:eastAsia="Arial" w:cs="Arial"/>
          <w:b w:val="1"/>
          <w:bCs w:val="1"/>
          <w:noProof w:val="0"/>
          <w:sz w:val="24"/>
          <w:szCs w:val="24"/>
          <w:lang w:val="en-US"/>
        </w:rPr>
      </w:pPr>
    </w:p>
    <w:p w:rsidR="2BAA3398" w:rsidP="295400AC" w:rsidRDefault="2BAA3398" w14:paraId="00439962" w14:textId="164F30DF">
      <w:pPr>
        <w:pStyle w:val="Normal"/>
        <w:ind w:left="0"/>
        <w:rPr>
          <w:rFonts w:ascii="Arial" w:hAnsi="Arial" w:eastAsia="Arial" w:cs="Arial"/>
          <w:b w:val="1"/>
          <w:bCs w:val="1"/>
          <w:noProof w:val="0"/>
          <w:sz w:val="24"/>
          <w:szCs w:val="24"/>
          <w:lang w:val="en-US"/>
        </w:rPr>
      </w:pPr>
      <w:r w:rsidRPr="295400AC" w:rsidR="2BAA3398">
        <w:rPr>
          <w:rFonts w:ascii="Arial" w:hAnsi="Arial" w:eastAsia="Arial" w:cs="Arial"/>
          <w:b w:val="1"/>
          <w:bCs w:val="1"/>
          <w:noProof w:val="0"/>
          <w:sz w:val="24"/>
          <w:szCs w:val="24"/>
          <w:lang w:val="en-US"/>
        </w:rPr>
        <w:t>4.</w:t>
      </w:r>
      <w:r w:rsidRPr="295400AC" w:rsidR="6FE6CA80">
        <w:rPr>
          <w:rFonts w:ascii="Arial" w:hAnsi="Arial" w:eastAsia="Arial" w:cs="Arial"/>
          <w:b w:val="1"/>
          <w:bCs w:val="1"/>
          <w:noProof w:val="0"/>
          <w:sz w:val="24"/>
          <w:szCs w:val="24"/>
          <w:lang w:val="en-US"/>
        </w:rPr>
        <w:t>Investment Appraisal and Capital Budgeting</w:t>
      </w:r>
    </w:p>
    <w:p w:rsidR="4286F43A" w:rsidP="295400AC" w:rsidRDefault="4286F43A" w14:paraId="697AC23B" w14:textId="0BEE5B1C">
      <w:pPr>
        <w:pStyle w:val="Heading2"/>
        <w:spacing w:before="299" w:beforeAutospacing="off" w:after="299" w:afterAutospacing="off"/>
        <w:rPr>
          <w:rFonts w:ascii="Arial" w:hAnsi="Arial" w:eastAsia="Arial" w:cs="Arial"/>
          <w:b w:val="1"/>
          <w:bCs w:val="1"/>
          <w:noProof w:val="0"/>
          <w:color w:val="auto"/>
          <w:sz w:val="28"/>
          <w:szCs w:val="28"/>
          <w:lang w:val="en-US"/>
        </w:rPr>
      </w:pPr>
      <w:bookmarkStart w:name="_Toc49777592" w:id="34621521"/>
      <w:r w:rsidRPr="295400AC" w:rsidR="4286F43A">
        <w:rPr>
          <w:rFonts w:ascii="Arial" w:hAnsi="Arial" w:eastAsia="Arial" w:cs="Arial"/>
          <w:b w:val="1"/>
          <w:bCs w:val="1"/>
          <w:noProof w:val="0"/>
          <w:color w:val="auto"/>
          <w:sz w:val="28"/>
          <w:szCs w:val="28"/>
          <w:lang w:val="en-US"/>
        </w:rPr>
        <w:t>Payback Period</w:t>
      </w:r>
      <w:bookmarkEnd w:id="34621521"/>
    </w:p>
    <w:p w:rsidR="4286F43A" w:rsidP="295400AC" w:rsidRDefault="4286F43A" w14:paraId="58BE2AB3" w14:textId="372F98E6">
      <w:pPr>
        <w:spacing w:before="240" w:beforeAutospacing="off" w:after="240" w:afterAutospacing="off"/>
      </w:pPr>
      <w:r w:rsidRPr="295400AC" w:rsidR="4286F43A">
        <w:rPr>
          <w:rFonts w:ascii="Arial" w:hAnsi="Arial" w:eastAsia="Arial" w:cs="Arial"/>
          <w:b w:val="1"/>
          <w:bCs w:val="1"/>
          <w:noProof w:val="0"/>
          <w:sz w:val="24"/>
          <w:szCs w:val="24"/>
          <w:lang w:val="en-US"/>
        </w:rPr>
        <w:t>Step 1: Calculate Initial Investment</w:t>
      </w:r>
      <w:r>
        <w:br/>
      </w:r>
      <w:r w:rsidRPr="295400AC" w:rsidR="4286F43A">
        <w:rPr>
          <w:rFonts w:ascii="Arial" w:hAnsi="Arial" w:eastAsia="Arial" w:cs="Arial"/>
          <w:noProof w:val="0"/>
          <w:sz w:val="24"/>
          <w:szCs w:val="24"/>
          <w:lang w:val="en-US"/>
        </w:rPr>
        <w:t xml:space="preserve"> Depreciation = £10 per year for 5 years</w:t>
      </w:r>
      <w:r>
        <w:br/>
      </w:r>
      <w:r w:rsidRPr="295400AC" w:rsidR="4286F43A">
        <w:rPr>
          <w:rFonts w:ascii="Arial" w:hAnsi="Arial" w:eastAsia="Arial" w:cs="Arial"/>
          <w:noProof w:val="0"/>
          <w:sz w:val="24"/>
          <w:szCs w:val="24"/>
          <w:lang w:val="en-US"/>
        </w:rPr>
        <w:t xml:space="preserve"> Initial investment = 10 × 5 = </w:t>
      </w:r>
      <w:r w:rsidRPr="295400AC" w:rsidR="4286F43A">
        <w:rPr>
          <w:rFonts w:ascii="Arial" w:hAnsi="Arial" w:eastAsia="Arial" w:cs="Arial"/>
          <w:b w:val="1"/>
          <w:bCs w:val="1"/>
          <w:noProof w:val="0"/>
          <w:sz w:val="24"/>
          <w:szCs w:val="24"/>
          <w:lang w:val="en-US"/>
        </w:rPr>
        <w:t>£50</w:t>
      </w:r>
    </w:p>
    <w:p w:rsidR="295400AC" w:rsidRDefault="295400AC" w14:paraId="1A031C18" w14:textId="7B2CA22F"/>
    <w:p w:rsidR="4286F43A" w:rsidP="295400AC" w:rsidRDefault="4286F43A" w14:paraId="7E22A28D" w14:textId="5B6B29A9">
      <w:pPr>
        <w:spacing w:before="240" w:beforeAutospacing="off" w:after="240" w:afterAutospacing="off"/>
      </w:pPr>
      <w:r w:rsidRPr="295400AC" w:rsidR="4286F43A">
        <w:rPr>
          <w:rFonts w:ascii="Arial" w:hAnsi="Arial" w:eastAsia="Arial" w:cs="Arial"/>
          <w:b w:val="1"/>
          <w:bCs w:val="1"/>
          <w:noProof w:val="0"/>
          <w:sz w:val="24"/>
          <w:szCs w:val="24"/>
          <w:lang w:val="en-US"/>
        </w:rPr>
        <w:t>Calculate Cumulative Cash Flow</w:t>
      </w: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780"/>
        <w:gridCol w:w="1887"/>
        <w:gridCol w:w="2987"/>
      </w:tblGrid>
      <w:tr w:rsidR="295400AC" w:rsidTr="295400AC" w14:paraId="00D0E195">
        <w:trPr>
          <w:trHeight w:val="300"/>
        </w:trPr>
        <w:tc>
          <w:tcPr>
            <w:tcW w:w="780" w:type="dxa"/>
            <w:tcMar/>
            <w:vAlign w:val="center"/>
          </w:tcPr>
          <w:p w:rsidR="295400AC" w:rsidP="295400AC" w:rsidRDefault="295400AC" w14:paraId="26B60D0E" w14:textId="6D7DC947">
            <w:pPr>
              <w:spacing w:before="0" w:beforeAutospacing="off" w:after="0" w:afterAutospacing="off"/>
              <w:jc w:val="center"/>
            </w:pPr>
            <w:r w:rsidRPr="295400AC" w:rsidR="295400AC">
              <w:rPr>
                <w:b w:val="1"/>
                <w:bCs w:val="1"/>
              </w:rPr>
              <w:t>Year</w:t>
            </w:r>
          </w:p>
        </w:tc>
        <w:tc>
          <w:tcPr>
            <w:tcW w:w="1887" w:type="dxa"/>
            <w:tcMar/>
            <w:vAlign w:val="center"/>
          </w:tcPr>
          <w:p w:rsidR="295400AC" w:rsidP="295400AC" w:rsidRDefault="295400AC" w14:paraId="65141EFF" w14:textId="4A4320AF">
            <w:pPr>
              <w:spacing w:before="0" w:beforeAutospacing="off" w:after="0" w:afterAutospacing="off"/>
              <w:jc w:val="center"/>
            </w:pPr>
            <w:r w:rsidRPr="295400AC" w:rsidR="295400AC">
              <w:rPr>
                <w:b w:val="1"/>
                <w:bCs w:val="1"/>
              </w:rPr>
              <w:t>Cash Inflow (£)</w:t>
            </w:r>
          </w:p>
        </w:tc>
        <w:tc>
          <w:tcPr>
            <w:tcW w:w="2987" w:type="dxa"/>
            <w:tcMar/>
            <w:vAlign w:val="center"/>
          </w:tcPr>
          <w:p w:rsidR="295400AC" w:rsidP="295400AC" w:rsidRDefault="295400AC" w14:paraId="63F32120" w14:textId="20EF14C8">
            <w:pPr>
              <w:pStyle w:val="Normal"/>
              <w:spacing w:before="0" w:beforeAutospacing="off" w:after="0" w:afterAutospacing="off"/>
              <w:jc w:val="center"/>
              <w:rPr>
                <w:b w:val="1"/>
                <w:bCs w:val="1"/>
              </w:rPr>
            </w:pPr>
          </w:p>
          <w:p w:rsidR="295400AC" w:rsidP="295400AC" w:rsidRDefault="295400AC" w14:paraId="4297A433" w14:textId="7B4BF77B">
            <w:pPr>
              <w:pStyle w:val="Normal"/>
              <w:spacing w:before="0" w:beforeAutospacing="off" w:after="0" w:afterAutospacing="off"/>
              <w:jc w:val="center"/>
              <w:rPr>
                <w:b w:val="1"/>
                <w:bCs w:val="1"/>
              </w:rPr>
            </w:pPr>
            <w:r w:rsidRPr="295400AC" w:rsidR="295400AC">
              <w:rPr>
                <w:b w:val="1"/>
                <w:bCs w:val="1"/>
              </w:rPr>
              <w:t>Cumulative Cash Flow (£)</w:t>
            </w:r>
          </w:p>
        </w:tc>
      </w:tr>
      <w:tr w:rsidR="295400AC" w:rsidTr="295400AC" w14:paraId="30AC84C6">
        <w:trPr>
          <w:trHeight w:val="300"/>
        </w:trPr>
        <w:tc>
          <w:tcPr>
            <w:tcW w:w="780" w:type="dxa"/>
            <w:tcMar/>
            <w:vAlign w:val="center"/>
          </w:tcPr>
          <w:p w:rsidR="295400AC" w:rsidP="295400AC" w:rsidRDefault="295400AC" w14:paraId="2CCC7963" w14:textId="54EB27BC">
            <w:pPr>
              <w:spacing w:before="0" w:beforeAutospacing="off" w:after="0" w:afterAutospacing="off"/>
            </w:pPr>
            <w:r w:rsidR="295400AC">
              <w:rPr/>
              <w:t>1</w:t>
            </w:r>
          </w:p>
        </w:tc>
        <w:tc>
          <w:tcPr>
            <w:tcW w:w="1887" w:type="dxa"/>
            <w:tcMar/>
            <w:vAlign w:val="center"/>
          </w:tcPr>
          <w:p w:rsidR="295400AC" w:rsidP="295400AC" w:rsidRDefault="295400AC" w14:paraId="038BD71D" w14:textId="33587FC0">
            <w:pPr>
              <w:spacing w:before="0" w:beforeAutospacing="off" w:after="0" w:afterAutospacing="off"/>
            </w:pPr>
            <w:r w:rsidR="295400AC">
              <w:rPr/>
              <w:t>5</w:t>
            </w:r>
          </w:p>
        </w:tc>
        <w:tc>
          <w:tcPr>
            <w:tcW w:w="2987" w:type="dxa"/>
            <w:tcMar/>
            <w:vAlign w:val="center"/>
          </w:tcPr>
          <w:p w:rsidR="295400AC" w:rsidP="295400AC" w:rsidRDefault="295400AC" w14:paraId="6864BB2C" w14:textId="42D39CE5">
            <w:pPr>
              <w:spacing w:before="0" w:beforeAutospacing="off" w:after="0" w:afterAutospacing="off"/>
            </w:pPr>
            <w:r w:rsidR="295400AC">
              <w:rPr/>
              <w:t>5</w:t>
            </w:r>
          </w:p>
        </w:tc>
      </w:tr>
      <w:tr w:rsidR="295400AC" w:rsidTr="295400AC" w14:paraId="28BD64D2">
        <w:trPr>
          <w:trHeight w:val="300"/>
        </w:trPr>
        <w:tc>
          <w:tcPr>
            <w:tcW w:w="780" w:type="dxa"/>
            <w:tcMar/>
            <w:vAlign w:val="center"/>
          </w:tcPr>
          <w:p w:rsidR="295400AC" w:rsidP="295400AC" w:rsidRDefault="295400AC" w14:paraId="280D2910" w14:textId="5955DBAE">
            <w:pPr>
              <w:spacing w:before="0" w:beforeAutospacing="off" w:after="0" w:afterAutospacing="off"/>
            </w:pPr>
            <w:r w:rsidR="295400AC">
              <w:rPr/>
              <w:t>2</w:t>
            </w:r>
          </w:p>
        </w:tc>
        <w:tc>
          <w:tcPr>
            <w:tcW w:w="1887" w:type="dxa"/>
            <w:tcMar/>
            <w:vAlign w:val="center"/>
          </w:tcPr>
          <w:p w:rsidR="295400AC" w:rsidP="295400AC" w:rsidRDefault="295400AC" w14:paraId="1D7AD7D2" w14:textId="3BF6689B">
            <w:pPr>
              <w:spacing w:before="0" w:beforeAutospacing="off" w:after="0" w:afterAutospacing="off"/>
            </w:pPr>
            <w:r w:rsidR="295400AC">
              <w:rPr/>
              <w:t>10</w:t>
            </w:r>
          </w:p>
        </w:tc>
        <w:tc>
          <w:tcPr>
            <w:tcW w:w="2987" w:type="dxa"/>
            <w:tcMar/>
            <w:vAlign w:val="center"/>
          </w:tcPr>
          <w:p w:rsidR="295400AC" w:rsidP="295400AC" w:rsidRDefault="295400AC" w14:paraId="7B24BDCF" w14:textId="6B21EE54">
            <w:pPr>
              <w:spacing w:before="0" w:beforeAutospacing="off" w:after="0" w:afterAutospacing="off"/>
            </w:pPr>
            <w:r w:rsidR="295400AC">
              <w:rPr/>
              <w:t>15</w:t>
            </w:r>
          </w:p>
        </w:tc>
      </w:tr>
      <w:tr w:rsidR="295400AC" w:rsidTr="295400AC" w14:paraId="55E47FC7">
        <w:trPr>
          <w:trHeight w:val="300"/>
        </w:trPr>
        <w:tc>
          <w:tcPr>
            <w:tcW w:w="780" w:type="dxa"/>
            <w:tcMar/>
            <w:vAlign w:val="center"/>
          </w:tcPr>
          <w:p w:rsidR="295400AC" w:rsidP="295400AC" w:rsidRDefault="295400AC" w14:paraId="396481C8" w14:textId="0D656506">
            <w:pPr>
              <w:spacing w:before="0" w:beforeAutospacing="off" w:after="0" w:afterAutospacing="off"/>
            </w:pPr>
            <w:r w:rsidR="295400AC">
              <w:rPr/>
              <w:t>3</w:t>
            </w:r>
          </w:p>
        </w:tc>
        <w:tc>
          <w:tcPr>
            <w:tcW w:w="1887" w:type="dxa"/>
            <w:tcMar/>
            <w:vAlign w:val="center"/>
          </w:tcPr>
          <w:p w:rsidR="295400AC" w:rsidP="295400AC" w:rsidRDefault="295400AC" w14:paraId="1B003BFD" w14:textId="21DBF16E">
            <w:pPr>
              <w:spacing w:before="0" w:beforeAutospacing="off" w:after="0" w:afterAutospacing="off"/>
            </w:pPr>
            <w:r w:rsidR="295400AC">
              <w:rPr/>
              <w:t>20</w:t>
            </w:r>
          </w:p>
        </w:tc>
        <w:tc>
          <w:tcPr>
            <w:tcW w:w="2987" w:type="dxa"/>
            <w:tcMar/>
            <w:vAlign w:val="center"/>
          </w:tcPr>
          <w:p w:rsidR="295400AC" w:rsidP="295400AC" w:rsidRDefault="295400AC" w14:paraId="37008ED3" w14:textId="5CEB0AE6">
            <w:pPr>
              <w:spacing w:before="0" w:beforeAutospacing="off" w:after="0" w:afterAutospacing="off"/>
            </w:pPr>
            <w:r w:rsidR="295400AC">
              <w:rPr/>
              <w:t>35</w:t>
            </w:r>
          </w:p>
        </w:tc>
      </w:tr>
      <w:tr w:rsidR="295400AC" w:rsidTr="295400AC" w14:paraId="5C50C95E">
        <w:trPr>
          <w:trHeight w:val="300"/>
        </w:trPr>
        <w:tc>
          <w:tcPr>
            <w:tcW w:w="780" w:type="dxa"/>
            <w:tcMar/>
            <w:vAlign w:val="center"/>
          </w:tcPr>
          <w:p w:rsidR="295400AC" w:rsidP="295400AC" w:rsidRDefault="295400AC" w14:paraId="441843C4" w14:textId="1B20A223">
            <w:pPr>
              <w:spacing w:before="0" w:beforeAutospacing="off" w:after="0" w:afterAutospacing="off"/>
            </w:pPr>
            <w:r w:rsidR="295400AC">
              <w:rPr/>
              <w:t>4</w:t>
            </w:r>
          </w:p>
        </w:tc>
        <w:tc>
          <w:tcPr>
            <w:tcW w:w="1887" w:type="dxa"/>
            <w:tcMar/>
            <w:vAlign w:val="center"/>
          </w:tcPr>
          <w:p w:rsidR="295400AC" w:rsidP="295400AC" w:rsidRDefault="295400AC" w14:paraId="25F16A5E" w14:textId="249911C3">
            <w:pPr>
              <w:spacing w:before="0" w:beforeAutospacing="off" w:after="0" w:afterAutospacing="off"/>
            </w:pPr>
            <w:r w:rsidR="295400AC">
              <w:rPr/>
              <w:t>25</w:t>
            </w:r>
          </w:p>
        </w:tc>
        <w:tc>
          <w:tcPr>
            <w:tcW w:w="2987" w:type="dxa"/>
            <w:tcMar/>
            <w:vAlign w:val="center"/>
          </w:tcPr>
          <w:p w:rsidR="295400AC" w:rsidP="295400AC" w:rsidRDefault="295400AC" w14:paraId="73960135" w14:textId="7ABB31CC">
            <w:pPr>
              <w:spacing w:before="0" w:beforeAutospacing="off" w:after="0" w:afterAutospacing="off"/>
            </w:pPr>
            <w:r w:rsidR="295400AC">
              <w:rPr/>
              <w:t>60</w:t>
            </w:r>
          </w:p>
        </w:tc>
      </w:tr>
      <w:tr w:rsidR="295400AC" w:rsidTr="295400AC" w14:paraId="6E6141AF">
        <w:trPr>
          <w:trHeight w:val="300"/>
        </w:trPr>
        <w:tc>
          <w:tcPr>
            <w:tcW w:w="780" w:type="dxa"/>
            <w:tcMar/>
            <w:vAlign w:val="center"/>
          </w:tcPr>
          <w:p w:rsidR="295400AC" w:rsidP="295400AC" w:rsidRDefault="295400AC" w14:paraId="6EE69F01" w14:textId="46B509FA">
            <w:pPr>
              <w:spacing w:before="0" w:beforeAutospacing="off" w:after="0" w:afterAutospacing="off"/>
            </w:pPr>
            <w:r w:rsidR="295400AC">
              <w:rPr/>
              <w:t>5</w:t>
            </w:r>
          </w:p>
        </w:tc>
        <w:tc>
          <w:tcPr>
            <w:tcW w:w="1887" w:type="dxa"/>
            <w:tcMar/>
            <w:vAlign w:val="center"/>
          </w:tcPr>
          <w:p w:rsidR="295400AC" w:rsidP="295400AC" w:rsidRDefault="295400AC" w14:paraId="23B5A57A" w14:textId="4536480C">
            <w:pPr>
              <w:spacing w:before="0" w:beforeAutospacing="off" w:after="0" w:afterAutospacing="off"/>
            </w:pPr>
            <w:r w:rsidR="295400AC">
              <w:rPr/>
              <w:t>5</w:t>
            </w:r>
          </w:p>
        </w:tc>
        <w:tc>
          <w:tcPr>
            <w:tcW w:w="2987" w:type="dxa"/>
            <w:tcMar/>
            <w:vAlign w:val="center"/>
          </w:tcPr>
          <w:p w:rsidR="295400AC" w:rsidP="295400AC" w:rsidRDefault="295400AC" w14:paraId="3E51DE5D" w14:textId="7E50EF97">
            <w:pPr>
              <w:spacing w:before="0" w:beforeAutospacing="off" w:after="0" w:afterAutospacing="off"/>
            </w:pPr>
            <w:r w:rsidR="295400AC">
              <w:rPr/>
              <w:t>65</w:t>
            </w:r>
          </w:p>
        </w:tc>
      </w:tr>
    </w:tbl>
    <w:p w:rsidR="295400AC" w:rsidRDefault="295400AC" w14:paraId="16418297" w14:textId="74998D98"/>
    <w:p w:rsidR="52F331AF" w:rsidP="295400AC" w:rsidRDefault="52F331AF" w14:paraId="16785EEA" w14:textId="4BDA0E6B">
      <w:pPr>
        <w:pStyle w:val="Normal"/>
        <w:bidi w:val="0"/>
        <w:rPr>
          <w:rFonts w:ascii="Arial Nova" w:hAnsi="Arial Nova" w:eastAsia="Arial Nova" w:cs="Arial Nova"/>
          <w:i w:val="1"/>
          <w:iCs w:val="1"/>
          <w:noProof w:val="0"/>
          <w:sz w:val="24"/>
          <w:szCs w:val="24"/>
          <w:lang w:val="x-iv_mathan"/>
        </w:rPr>
      </w:pPr>
      <w:r w:rsidRPr="295400AC" w:rsidR="52F331AF">
        <w:rPr>
          <w:rFonts w:ascii="Arial" w:hAnsi="Arial" w:eastAsia="Arial" w:cs="Arial"/>
          <w:b w:val="1"/>
          <w:bCs w:val="1"/>
          <w:noProof w:val="0"/>
          <w:sz w:val="28"/>
          <w:szCs w:val="28"/>
          <w:lang w:val="en-US"/>
        </w:rPr>
        <w:t>Payback Period (PBP)</w:t>
      </w: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990"/>
        <w:gridCol w:w="1310"/>
        <w:gridCol w:w="2040"/>
      </w:tblGrid>
      <w:tr w:rsidR="295400AC" w:rsidTr="295400AC" w14:paraId="1B8BB9BA">
        <w:trPr>
          <w:trHeight w:val="300"/>
        </w:trPr>
        <w:tc>
          <w:tcPr>
            <w:tcW w:w="990" w:type="dxa"/>
            <w:tcMar/>
            <w:vAlign w:val="center"/>
          </w:tcPr>
          <w:p w:rsidR="295400AC" w:rsidP="295400AC" w:rsidRDefault="295400AC" w14:paraId="58CF4738" w14:textId="163A2CBB">
            <w:pPr>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Year</w:t>
            </w:r>
          </w:p>
        </w:tc>
        <w:tc>
          <w:tcPr>
            <w:tcW w:w="1310" w:type="dxa"/>
            <w:tcMar/>
            <w:vAlign w:val="center"/>
          </w:tcPr>
          <w:p w:rsidR="295400AC" w:rsidP="295400AC" w:rsidRDefault="295400AC" w14:paraId="298A6DEC" w14:textId="70148E9D">
            <w:pPr>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Cash inflow</w:t>
            </w:r>
          </w:p>
        </w:tc>
        <w:tc>
          <w:tcPr>
            <w:tcW w:w="2040" w:type="dxa"/>
            <w:tcMar/>
            <w:vAlign w:val="center"/>
          </w:tcPr>
          <w:p w:rsidR="295400AC" w:rsidP="295400AC" w:rsidRDefault="295400AC" w14:paraId="069A126B" w14:textId="49B26C2C">
            <w:pPr>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Cumulative</w:t>
            </w:r>
          </w:p>
        </w:tc>
      </w:tr>
      <w:tr w:rsidR="295400AC" w:rsidTr="295400AC" w14:paraId="269992B2">
        <w:trPr>
          <w:trHeight w:val="300"/>
        </w:trPr>
        <w:tc>
          <w:tcPr>
            <w:tcW w:w="990" w:type="dxa"/>
            <w:tcMar/>
            <w:vAlign w:val="center"/>
          </w:tcPr>
          <w:p w:rsidR="295400AC" w:rsidP="295400AC" w:rsidRDefault="295400AC" w14:paraId="2440BEEF" w14:textId="42ED12F5">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w:t>
            </w:r>
          </w:p>
        </w:tc>
        <w:tc>
          <w:tcPr>
            <w:tcW w:w="1310" w:type="dxa"/>
            <w:tcMar/>
            <w:vAlign w:val="center"/>
          </w:tcPr>
          <w:p w:rsidR="295400AC" w:rsidP="295400AC" w:rsidRDefault="295400AC" w14:paraId="1A31CF26" w14:textId="1E88B5D2">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5</w:t>
            </w:r>
          </w:p>
        </w:tc>
        <w:tc>
          <w:tcPr>
            <w:tcW w:w="2040" w:type="dxa"/>
            <w:tcMar/>
            <w:vAlign w:val="center"/>
          </w:tcPr>
          <w:p w:rsidR="295400AC" w:rsidP="295400AC" w:rsidRDefault="295400AC" w14:paraId="18B3F3AB" w14:textId="40676F84">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5</w:t>
            </w:r>
          </w:p>
        </w:tc>
      </w:tr>
      <w:tr w:rsidR="295400AC" w:rsidTr="295400AC" w14:paraId="3C4E43B7">
        <w:trPr>
          <w:trHeight w:val="300"/>
        </w:trPr>
        <w:tc>
          <w:tcPr>
            <w:tcW w:w="990" w:type="dxa"/>
            <w:tcMar/>
            <w:vAlign w:val="center"/>
          </w:tcPr>
          <w:p w:rsidR="295400AC" w:rsidP="295400AC" w:rsidRDefault="295400AC" w14:paraId="7573D3A6" w14:textId="4320388B">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w:t>
            </w:r>
          </w:p>
        </w:tc>
        <w:tc>
          <w:tcPr>
            <w:tcW w:w="1310" w:type="dxa"/>
            <w:tcMar/>
            <w:vAlign w:val="center"/>
          </w:tcPr>
          <w:p w:rsidR="295400AC" w:rsidP="295400AC" w:rsidRDefault="295400AC" w14:paraId="60ED027C" w14:textId="797421DC">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10</w:t>
            </w:r>
          </w:p>
        </w:tc>
        <w:tc>
          <w:tcPr>
            <w:tcW w:w="2040" w:type="dxa"/>
            <w:tcMar/>
            <w:vAlign w:val="center"/>
          </w:tcPr>
          <w:p w:rsidR="295400AC" w:rsidP="295400AC" w:rsidRDefault="295400AC" w14:paraId="2B6BA756" w14:textId="7070E786">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15</w:t>
            </w:r>
          </w:p>
        </w:tc>
      </w:tr>
      <w:tr w:rsidR="295400AC" w:rsidTr="295400AC" w14:paraId="7626FB8C">
        <w:trPr>
          <w:trHeight w:val="300"/>
        </w:trPr>
        <w:tc>
          <w:tcPr>
            <w:tcW w:w="990" w:type="dxa"/>
            <w:tcMar/>
            <w:vAlign w:val="center"/>
          </w:tcPr>
          <w:p w:rsidR="295400AC" w:rsidP="295400AC" w:rsidRDefault="295400AC" w14:paraId="3486F69F" w14:textId="0600AD52">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3</w:t>
            </w:r>
          </w:p>
        </w:tc>
        <w:tc>
          <w:tcPr>
            <w:tcW w:w="1310" w:type="dxa"/>
            <w:tcMar/>
            <w:vAlign w:val="center"/>
          </w:tcPr>
          <w:p w:rsidR="295400AC" w:rsidP="295400AC" w:rsidRDefault="295400AC" w14:paraId="65169151" w14:textId="4DB2D476">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20</w:t>
            </w:r>
          </w:p>
        </w:tc>
        <w:tc>
          <w:tcPr>
            <w:tcW w:w="2040" w:type="dxa"/>
            <w:tcMar/>
            <w:vAlign w:val="center"/>
          </w:tcPr>
          <w:p w:rsidR="295400AC" w:rsidP="295400AC" w:rsidRDefault="295400AC" w14:paraId="6C5E7B63" w14:textId="721EE3C9">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35</w:t>
            </w:r>
          </w:p>
        </w:tc>
      </w:tr>
      <w:tr w:rsidR="295400AC" w:rsidTr="295400AC" w14:paraId="4A2883A9">
        <w:trPr>
          <w:trHeight w:val="300"/>
        </w:trPr>
        <w:tc>
          <w:tcPr>
            <w:tcW w:w="990" w:type="dxa"/>
            <w:tcMar/>
            <w:vAlign w:val="center"/>
          </w:tcPr>
          <w:p w:rsidR="295400AC" w:rsidP="295400AC" w:rsidRDefault="295400AC" w14:paraId="3044AE2C" w14:textId="6D8A7D20">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4</w:t>
            </w:r>
          </w:p>
        </w:tc>
        <w:tc>
          <w:tcPr>
            <w:tcW w:w="1310" w:type="dxa"/>
            <w:tcMar/>
            <w:vAlign w:val="center"/>
          </w:tcPr>
          <w:p w:rsidR="295400AC" w:rsidP="295400AC" w:rsidRDefault="295400AC" w14:paraId="76541C39" w14:textId="76FB55F4">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25</w:t>
            </w:r>
          </w:p>
        </w:tc>
        <w:tc>
          <w:tcPr>
            <w:tcW w:w="2040" w:type="dxa"/>
            <w:tcMar/>
            <w:vAlign w:val="center"/>
          </w:tcPr>
          <w:p w:rsidR="295400AC" w:rsidP="295400AC" w:rsidRDefault="295400AC" w14:paraId="5C242059" w14:textId="457E0C69">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60</w:t>
            </w:r>
          </w:p>
        </w:tc>
      </w:tr>
    </w:tbl>
    <w:p w:rsidR="52F331AF" w:rsidP="295400AC" w:rsidRDefault="52F331AF" w14:paraId="5074CA22" w14:textId="3458FE55">
      <w:pPr>
        <w:bidi w:val="0"/>
        <w:spacing w:before="240" w:beforeAutospacing="off" w:after="240" w:afterAutospacing="off"/>
        <w:rPr>
          <w:rFonts w:ascii="Arial Nova" w:hAnsi="Arial Nova" w:eastAsia="Arial Nova" w:cs="Arial Nova"/>
          <w:noProof w:val="0"/>
          <w:sz w:val="24"/>
          <w:szCs w:val="24"/>
          <w:lang w:val="en-US"/>
        </w:rPr>
      </w:pPr>
      <w:r w:rsidRPr="295400AC" w:rsidR="52F331AF">
        <w:rPr>
          <w:rFonts w:ascii="Arial Nova" w:hAnsi="Arial Nova" w:eastAsia="Arial Nova" w:cs="Arial Nova"/>
          <w:noProof w:val="0"/>
          <w:sz w:val="24"/>
          <w:szCs w:val="24"/>
          <w:lang w:val="en-US"/>
        </w:rPr>
        <w:t>We reach £50m during Year 4.</w:t>
      </w:r>
    </w:p>
    <w:p w:rsidR="52F331AF" w:rsidP="295400AC" w:rsidRDefault="52F331AF" w14:paraId="6D16F97D" w14:textId="09456D61">
      <w:pPr>
        <w:bidi w:val="0"/>
        <w:spacing w:before="240" w:beforeAutospacing="off" w:after="240" w:afterAutospacing="off"/>
        <w:rPr>
          <w:rFonts w:ascii="Arial Nova" w:hAnsi="Arial Nova" w:eastAsia="Arial Nova" w:cs="Arial Nova"/>
          <w:i w:val="1"/>
          <w:iCs w:val="1"/>
          <w:noProof w:val="0"/>
          <w:sz w:val="24"/>
          <w:szCs w:val="24"/>
          <w:lang w:val="x-iv_mathan"/>
        </w:rPr>
      </w:pPr>
      <w:r w:rsidRPr="295400AC" w:rsidR="52F331AF">
        <w:rPr>
          <w:rFonts w:ascii="Arial Nova" w:hAnsi="Arial Nova" w:eastAsia="Arial Nova" w:cs="Arial Nova"/>
          <w:noProof w:val="0"/>
          <w:sz w:val="24"/>
          <w:szCs w:val="24"/>
          <w:lang w:val="en-US"/>
        </w:rPr>
        <w:t>Amount still needed at end of Year 3: 5</w:t>
      </w:r>
    </w:p>
    <w:p w:rsidR="666BCC19" w:rsidP="295400AC" w:rsidRDefault="666BCC19" w14:paraId="20AD111C" w14:textId="7872F72E">
      <w:pPr>
        <w:bidi w:val="0"/>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95400AC" w:rsidR="666BCC19">
        <w:rPr>
          <w:rFonts w:ascii="Arial" w:hAnsi="Arial" w:eastAsia="Arial" w:cs="Arial"/>
          <w:b w:val="0"/>
          <w:bCs w:val="0"/>
          <w:i w:val="0"/>
          <w:iCs w:val="0"/>
          <w:caps w:val="0"/>
          <w:smallCaps w:val="0"/>
          <w:noProof w:val="0"/>
          <w:color w:val="000000" w:themeColor="text1" w:themeTint="FF" w:themeShade="FF"/>
          <w:sz w:val="24"/>
          <w:szCs w:val="24"/>
          <w:lang w:val="en-US"/>
        </w:rPr>
        <w:t>Amount still needed after Year 3:</w:t>
      </w:r>
      <w:r>
        <w:br/>
      </w:r>
      <w:r w:rsidRPr="295400AC" w:rsidR="666BCC19">
        <w:rPr>
          <w:rFonts w:ascii="Arial" w:hAnsi="Arial" w:eastAsia="Arial" w:cs="Arial"/>
          <w:b w:val="0"/>
          <w:bCs w:val="0"/>
          <w:i w:val="0"/>
          <w:iCs w:val="0"/>
          <w:caps w:val="0"/>
          <w:smallCaps w:val="0"/>
          <w:noProof w:val="0"/>
          <w:color w:val="000000" w:themeColor="text1" w:themeTint="FF" w:themeShade="FF"/>
          <w:sz w:val="24"/>
          <w:szCs w:val="24"/>
          <w:lang w:val="en-US"/>
        </w:rPr>
        <w:t xml:space="preserve"> = 50 − 35 = </w:t>
      </w:r>
      <w:r w:rsidRPr="295400AC" w:rsidR="666BCC19">
        <w:rPr>
          <w:rFonts w:ascii="Arial" w:hAnsi="Arial" w:eastAsia="Arial" w:cs="Arial"/>
          <w:b w:val="1"/>
          <w:bCs w:val="1"/>
          <w:i w:val="0"/>
          <w:iCs w:val="0"/>
          <w:caps w:val="0"/>
          <w:smallCaps w:val="0"/>
          <w:noProof w:val="0"/>
          <w:color w:val="000000" w:themeColor="text1" w:themeTint="FF" w:themeShade="FF"/>
          <w:sz w:val="24"/>
          <w:szCs w:val="24"/>
          <w:lang w:val="en-US"/>
        </w:rPr>
        <w:t>£15</w:t>
      </w:r>
    </w:p>
    <w:p w:rsidR="666BCC19" w:rsidP="295400AC" w:rsidRDefault="666BCC19" w14:paraId="3833B14C" w14:textId="52682F35">
      <w:pPr>
        <w:bidi w:val="0"/>
        <w:spacing w:before="281" w:beforeAutospacing="off" w:after="281" w:afterAutospacing="off"/>
        <w:rPr>
          <w:rFonts w:ascii="Arial" w:hAnsi="Arial" w:eastAsia="Arial" w:cs="Arial"/>
          <w:b w:val="1"/>
          <w:bCs w:val="1"/>
          <w:noProof w:val="0"/>
          <w:color w:val="auto"/>
          <w:sz w:val="24"/>
          <w:szCs w:val="24"/>
          <w:lang w:val="en-US"/>
        </w:rPr>
      </w:pPr>
      <w:r w:rsidRPr="295400AC" w:rsidR="666BCC19">
        <w:rPr>
          <w:rFonts w:ascii="Arial" w:hAnsi="Arial" w:eastAsia="Arial" w:cs="Arial"/>
          <w:b w:val="0"/>
          <w:bCs w:val="0"/>
          <w:i w:val="0"/>
          <w:iCs w:val="0"/>
          <w:caps w:val="0"/>
          <w:smallCaps w:val="0"/>
          <w:noProof w:val="0"/>
          <w:color w:val="000000" w:themeColor="text1" w:themeTint="FF" w:themeShade="FF"/>
          <w:sz w:val="24"/>
          <w:szCs w:val="24"/>
          <w:lang w:val="en-US"/>
        </w:rPr>
        <w:t>Fraction of Year 4:</w:t>
      </w:r>
      <w:r>
        <w:br/>
      </w:r>
      <w:r w:rsidRPr="295400AC" w:rsidR="666BCC19">
        <w:rPr>
          <w:rFonts w:ascii="Arial" w:hAnsi="Arial" w:eastAsia="Arial" w:cs="Arial"/>
          <w:b w:val="0"/>
          <w:bCs w:val="0"/>
          <w:i w:val="0"/>
          <w:iCs w:val="0"/>
          <w:caps w:val="0"/>
          <w:smallCaps w:val="0"/>
          <w:noProof w:val="0"/>
          <w:color w:val="000000" w:themeColor="text1" w:themeTint="FF" w:themeShade="FF"/>
          <w:sz w:val="24"/>
          <w:szCs w:val="24"/>
          <w:lang w:val="en-US"/>
        </w:rPr>
        <w:t xml:space="preserve"> = 15 ÷ 25 = </w:t>
      </w:r>
      <w:r w:rsidRPr="295400AC" w:rsidR="666BCC19">
        <w:rPr>
          <w:rFonts w:ascii="Arial" w:hAnsi="Arial" w:eastAsia="Arial" w:cs="Arial"/>
          <w:b w:val="1"/>
          <w:bCs w:val="1"/>
          <w:i w:val="0"/>
          <w:iCs w:val="0"/>
          <w:caps w:val="0"/>
          <w:smallCaps w:val="0"/>
          <w:noProof w:val="0"/>
          <w:color w:val="000000" w:themeColor="text1" w:themeTint="FF" w:themeShade="FF"/>
          <w:sz w:val="24"/>
          <w:szCs w:val="24"/>
          <w:lang w:val="en-US"/>
        </w:rPr>
        <w:t xml:space="preserve">0.6 </w:t>
      </w:r>
      <w:r>
        <w:tab/>
      </w:r>
      <w:r w:rsidRPr="295400AC" w:rsidR="666BCC19">
        <w:rPr>
          <w:rFonts w:ascii="Arial Nova" w:hAnsi="Arial Nova" w:eastAsia="Arial Nova" w:cs="Arial Nova"/>
          <w:noProof w:val="0"/>
          <w:sz w:val="24"/>
          <w:szCs w:val="24"/>
          <w:lang w:val="en-US"/>
        </w:rPr>
        <w:t>Fraction of Year 4: 12%</w:t>
      </w:r>
      <w:r>
        <w:tab/>
      </w:r>
      <w:r w:rsidRPr="295400AC" w:rsidR="666BCC19">
        <w:rPr>
          <w:rFonts w:ascii="Arial" w:hAnsi="Arial" w:eastAsia="Arial" w:cs="Arial"/>
          <w:b w:val="1"/>
          <w:bCs w:val="1"/>
          <w:noProof w:val="0"/>
          <w:color w:val="auto"/>
          <w:sz w:val="24"/>
          <w:szCs w:val="24"/>
          <w:lang w:val="en-US"/>
        </w:rPr>
        <w:t>➡ Payback = 3.6 years</w:t>
      </w:r>
    </w:p>
    <w:p w:rsidR="295400AC" w:rsidP="295400AC" w:rsidRDefault="295400AC" w14:paraId="0D6D963E" w14:textId="1BDF4A2C">
      <w:pPr>
        <w:pStyle w:val="Heading3"/>
        <w:bidi w:val="0"/>
        <w:spacing w:before="240" w:beforeAutospacing="off" w:after="240" w:afterAutospacing="off"/>
        <w:rPr>
          <w:rFonts w:ascii="Arial Nova" w:hAnsi="Arial Nova" w:eastAsia="Arial Nova" w:cs="Arial Nova"/>
          <w:noProof w:val="0"/>
          <w:sz w:val="24"/>
          <w:szCs w:val="24"/>
          <w:lang w:val="en-US"/>
        </w:rPr>
      </w:pPr>
    </w:p>
    <w:p w:rsidR="7A1B76B1" w:rsidP="295400AC" w:rsidRDefault="7A1B76B1" w14:paraId="3A09A78B" w14:textId="30370AF8">
      <w:pPr>
        <w:pStyle w:val="Heading2"/>
        <w:bidi w:val="0"/>
        <w:spacing w:before="240" w:beforeAutospacing="off" w:after="240" w:afterAutospacing="off"/>
        <w:rPr>
          <w:rFonts w:ascii="Arial" w:hAnsi="Arial" w:eastAsia="Arial" w:cs="Arial"/>
          <w:b w:val="1"/>
          <w:bCs w:val="1"/>
          <w:noProof w:val="0"/>
          <w:color w:val="auto"/>
          <w:sz w:val="28"/>
          <w:szCs w:val="28"/>
          <w:lang w:val="en-US"/>
        </w:rPr>
      </w:pPr>
      <w:bookmarkStart w:name="_Toc899425435" w:id="952388615"/>
      <w:r w:rsidRPr="295400AC" w:rsidR="7A1B76B1">
        <w:rPr>
          <w:rFonts w:ascii="Arial" w:hAnsi="Arial" w:eastAsia="Arial" w:cs="Arial"/>
          <w:b w:val="1"/>
          <w:bCs w:val="1"/>
          <w:noProof w:val="0"/>
          <w:color w:val="auto"/>
          <w:sz w:val="28"/>
          <w:szCs w:val="28"/>
          <w:lang w:val="en-US"/>
        </w:rPr>
        <w:t>Net Present Value (NPV)</w:t>
      </w:r>
      <w:bookmarkEnd w:id="952388615"/>
    </w:p>
    <w:p w:rsidR="7A1B76B1" w:rsidP="295400AC" w:rsidRDefault="7A1B76B1" w14:paraId="4649A61F" w14:textId="3E082F54">
      <w:pPr>
        <w:bidi w:val="0"/>
        <w:spacing w:before="240" w:beforeAutospacing="off" w:after="240" w:afterAutospacing="off"/>
      </w:pPr>
      <w:r w:rsidRPr="295400AC" w:rsidR="7A1B76B1">
        <w:rPr>
          <w:rFonts w:ascii="Arial" w:hAnsi="Arial" w:eastAsia="Arial" w:cs="Arial"/>
          <w:b w:val="1"/>
          <w:bCs w:val="1"/>
          <w:noProof w:val="0"/>
          <w:sz w:val="24"/>
          <w:szCs w:val="24"/>
          <w:lang w:val="en-US"/>
        </w:rPr>
        <w:t>Cash Fl</w:t>
      </w:r>
      <w:r w:rsidRPr="295400AC" w:rsidR="7A1B76B1">
        <w:rPr>
          <w:rFonts w:ascii="Arial" w:hAnsi="Arial" w:eastAsia="Arial" w:cs="Arial"/>
          <w:b w:val="1"/>
          <w:bCs w:val="1"/>
          <w:noProof w:val="0"/>
          <w:sz w:val="24"/>
          <w:szCs w:val="24"/>
          <w:lang w:val="en-US"/>
        </w:rPr>
        <w:t>ows</w:t>
      </w:r>
    </w:p>
    <w:p w:rsidR="7A1B76B1" w:rsidP="295400AC" w:rsidRDefault="7A1B76B1" w14:paraId="1CDBB1EB" w14:textId="18D4820C">
      <w:pPr>
        <w:pStyle w:val="ListParagraph"/>
        <w:numPr>
          <w:ilvl w:val="0"/>
          <w:numId w:val="204"/>
        </w:numPr>
        <w:bidi w:val="0"/>
        <w:spacing w:before="0" w:beforeAutospacing="off" w:after="0" w:afterAutospacing="off"/>
        <w:rPr>
          <w:rFonts w:ascii="Arial" w:hAnsi="Arial" w:eastAsia="Arial" w:cs="Arial"/>
          <w:noProof w:val="0"/>
          <w:sz w:val="24"/>
          <w:szCs w:val="24"/>
          <w:lang w:val="en-US"/>
        </w:rPr>
      </w:pPr>
      <w:r w:rsidRPr="295400AC" w:rsidR="7A1B76B1">
        <w:rPr>
          <w:rFonts w:ascii="Arial" w:hAnsi="Arial" w:eastAsia="Arial" w:cs="Arial"/>
          <w:noProof w:val="0"/>
          <w:sz w:val="24"/>
          <w:szCs w:val="24"/>
          <w:lang w:val="en-US"/>
        </w:rPr>
        <w:t xml:space="preserve">Initial investment = </w:t>
      </w:r>
      <w:r w:rsidRPr="295400AC" w:rsidR="7A1B76B1">
        <w:rPr>
          <w:rFonts w:ascii="Arial" w:hAnsi="Arial" w:eastAsia="Arial" w:cs="Arial"/>
          <w:b w:val="1"/>
          <w:bCs w:val="1"/>
          <w:noProof w:val="0"/>
          <w:sz w:val="24"/>
          <w:szCs w:val="24"/>
          <w:lang w:val="en-US"/>
        </w:rPr>
        <w:t>£50</w:t>
      </w:r>
      <w:r w:rsidRPr="295400AC" w:rsidR="7A1B76B1">
        <w:rPr>
          <w:rFonts w:ascii="Arial" w:hAnsi="Arial" w:eastAsia="Arial" w:cs="Arial"/>
          <w:noProof w:val="0"/>
          <w:sz w:val="24"/>
          <w:szCs w:val="24"/>
          <w:lang w:val="en-US"/>
        </w:rPr>
        <w:t xml:space="preserve"> </w:t>
      </w:r>
    </w:p>
    <w:p w:rsidR="7A1B76B1" w:rsidP="295400AC" w:rsidRDefault="7A1B76B1" w14:paraId="7443C3EB" w14:textId="6A8C1B41">
      <w:pPr>
        <w:pStyle w:val="ListParagraph"/>
        <w:numPr>
          <w:ilvl w:val="0"/>
          <w:numId w:val="204"/>
        </w:numPr>
        <w:bidi w:val="0"/>
        <w:spacing w:before="0" w:beforeAutospacing="off" w:after="0" w:afterAutospacing="off"/>
        <w:rPr>
          <w:rFonts w:ascii="Arial" w:hAnsi="Arial" w:eastAsia="Arial" w:cs="Arial"/>
          <w:noProof w:val="0"/>
          <w:sz w:val="24"/>
          <w:szCs w:val="24"/>
          <w:lang w:val="en-US"/>
        </w:rPr>
      </w:pPr>
      <w:r w:rsidRPr="295400AC" w:rsidR="7A1B76B1">
        <w:rPr>
          <w:rFonts w:ascii="Arial" w:hAnsi="Arial" w:eastAsia="Arial" w:cs="Arial"/>
          <w:noProof w:val="0"/>
          <w:sz w:val="24"/>
          <w:szCs w:val="24"/>
          <w:lang w:val="en-US"/>
        </w:rPr>
        <w:t xml:space="preserve">Cash inflows = 5, 10, 20, 25, 5 </w:t>
      </w:r>
    </w:p>
    <w:p w:rsidR="7A1B76B1" w:rsidP="295400AC" w:rsidRDefault="7A1B76B1" w14:paraId="2923162F" w14:textId="0DEE0BE8">
      <w:pPr>
        <w:pStyle w:val="ListParagraph"/>
        <w:numPr>
          <w:ilvl w:val="0"/>
          <w:numId w:val="204"/>
        </w:numPr>
        <w:bidi w:val="0"/>
        <w:spacing w:before="0" w:beforeAutospacing="off" w:after="0" w:afterAutospacing="off"/>
        <w:rPr>
          <w:rFonts w:ascii="Arial" w:hAnsi="Arial" w:eastAsia="Arial" w:cs="Arial"/>
          <w:noProof w:val="0"/>
          <w:sz w:val="24"/>
          <w:szCs w:val="24"/>
          <w:lang w:val="en-US"/>
        </w:rPr>
      </w:pPr>
      <w:r w:rsidRPr="295400AC" w:rsidR="7A1B76B1">
        <w:rPr>
          <w:rFonts w:ascii="Arial" w:hAnsi="Arial" w:eastAsia="Arial" w:cs="Arial"/>
          <w:noProof w:val="0"/>
          <w:sz w:val="24"/>
          <w:szCs w:val="24"/>
          <w:lang w:val="en-US"/>
        </w:rPr>
        <w:t xml:space="preserve">Discount rate = </w:t>
      </w:r>
      <w:r w:rsidRPr="295400AC" w:rsidR="7A1B76B1">
        <w:rPr>
          <w:rFonts w:ascii="Arial" w:hAnsi="Arial" w:eastAsia="Arial" w:cs="Arial"/>
          <w:b w:val="1"/>
          <w:bCs w:val="1"/>
          <w:noProof w:val="0"/>
          <w:sz w:val="24"/>
          <w:szCs w:val="24"/>
          <w:lang w:val="en-US"/>
        </w:rPr>
        <w:t>10%</w:t>
      </w:r>
      <w:r w:rsidRPr="295400AC" w:rsidR="7A1B76B1">
        <w:rPr>
          <w:rFonts w:ascii="Arial" w:hAnsi="Arial" w:eastAsia="Arial" w:cs="Arial"/>
          <w:noProof w:val="0"/>
          <w:sz w:val="24"/>
          <w:szCs w:val="24"/>
          <w:lang w:val="en-US"/>
        </w:rPr>
        <w:t xml:space="preserve"> </w:t>
      </w:r>
    </w:p>
    <w:p w:rsidR="295400AC" w:rsidRDefault="295400AC" w14:paraId="10BB4A26" w14:textId="2304A2C1"/>
    <w:p w:rsidR="7A1B76B1" w:rsidP="295400AC" w:rsidRDefault="7A1B76B1" w14:paraId="27ADE810" w14:textId="69EF9241">
      <w:pPr>
        <w:bidi w:val="0"/>
        <w:spacing w:before="240" w:beforeAutospacing="off" w:after="240" w:afterAutospacing="off"/>
      </w:pPr>
      <w:r w:rsidRPr="295400AC" w:rsidR="7A1B76B1">
        <w:rPr>
          <w:rFonts w:ascii="Arial" w:hAnsi="Arial" w:eastAsia="Arial" w:cs="Arial"/>
          <w:b w:val="1"/>
          <w:bCs w:val="1"/>
          <w:noProof w:val="0"/>
          <w:sz w:val="24"/>
          <w:szCs w:val="24"/>
          <w:lang w:val="en-US"/>
        </w:rPr>
        <w:t>Apply Discount Factors (10%)</w:t>
      </w: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945"/>
        <w:gridCol w:w="1722"/>
        <w:gridCol w:w="2642"/>
        <w:gridCol w:w="2040"/>
      </w:tblGrid>
      <w:tr w:rsidR="295400AC" w:rsidTr="295400AC" w14:paraId="7153F571">
        <w:trPr>
          <w:trHeight w:val="300"/>
        </w:trPr>
        <w:tc>
          <w:tcPr>
            <w:tcW w:w="945" w:type="dxa"/>
            <w:tcMar/>
            <w:vAlign w:val="center"/>
          </w:tcPr>
          <w:p w:rsidR="295400AC" w:rsidP="295400AC" w:rsidRDefault="295400AC" w14:paraId="5433A1AF" w14:textId="1457C873">
            <w:pPr>
              <w:bidi w:val="0"/>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Year</w:t>
            </w:r>
          </w:p>
        </w:tc>
        <w:tc>
          <w:tcPr>
            <w:tcW w:w="1722" w:type="dxa"/>
            <w:tcMar/>
            <w:vAlign w:val="center"/>
          </w:tcPr>
          <w:p w:rsidR="295400AC" w:rsidP="295400AC" w:rsidRDefault="295400AC" w14:paraId="7E256B73" w14:textId="2D11C716">
            <w:pPr>
              <w:bidi w:val="0"/>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Cash Inflow (£)</w:t>
            </w:r>
          </w:p>
        </w:tc>
        <w:tc>
          <w:tcPr>
            <w:tcW w:w="2642" w:type="dxa"/>
            <w:tcMar/>
            <w:vAlign w:val="center"/>
          </w:tcPr>
          <w:p w:rsidR="295400AC" w:rsidP="295400AC" w:rsidRDefault="295400AC" w14:paraId="6250445B" w14:textId="0BCC4402">
            <w:pPr>
              <w:bidi w:val="0"/>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Discount Factor (10%)</w:t>
            </w:r>
          </w:p>
        </w:tc>
        <w:tc>
          <w:tcPr>
            <w:tcW w:w="2040" w:type="dxa"/>
            <w:tcMar/>
            <w:vAlign w:val="center"/>
          </w:tcPr>
          <w:p w:rsidR="295400AC" w:rsidP="295400AC" w:rsidRDefault="295400AC" w14:paraId="080831E8" w14:textId="42568A79">
            <w:pPr>
              <w:bidi w:val="0"/>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Present Value (£)</w:t>
            </w:r>
          </w:p>
        </w:tc>
      </w:tr>
      <w:tr w:rsidR="295400AC" w:rsidTr="295400AC" w14:paraId="329AF152">
        <w:trPr>
          <w:trHeight w:val="300"/>
        </w:trPr>
        <w:tc>
          <w:tcPr>
            <w:tcW w:w="945" w:type="dxa"/>
            <w:tcMar/>
            <w:vAlign w:val="center"/>
          </w:tcPr>
          <w:p w:rsidR="295400AC" w:rsidP="295400AC" w:rsidRDefault="295400AC" w14:paraId="6875BC2B" w14:textId="43F69357">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w:t>
            </w:r>
          </w:p>
        </w:tc>
        <w:tc>
          <w:tcPr>
            <w:tcW w:w="1722" w:type="dxa"/>
            <w:tcMar/>
            <w:vAlign w:val="center"/>
          </w:tcPr>
          <w:p w:rsidR="295400AC" w:rsidP="295400AC" w:rsidRDefault="295400AC" w14:paraId="6E2D1B71" w14:textId="7A5E7DCF">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5</w:t>
            </w:r>
          </w:p>
        </w:tc>
        <w:tc>
          <w:tcPr>
            <w:tcW w:w="2642" w:type="dxa"/>
            <w:tcMar/>
            <w:vAlign w:val="center"/>
          </w:tcPr>
          <w:p w:rsidR="295400AC" w:rsidP="295400AC" w:rsidRDefault="295400AC" w14:paraId="2EC5D5CC" w14:textId="301EC7CB">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0.909</w:t>
            </w:r>
          </w:p>
        </w:tc>
        <w:tc>
          <w:tcPr>
            <w:tcW w:w="2040" w:type="dxa"/>
            <w:tcMar/>
            <w:vAlign w:val="center"/>
          </w:tcPr>
          <w:p w:rsidR="295400AC" w:rsidP="295400AC" w:rsidRDefault="295400AC" w14:paraId="123856BF" w14:textId="48B8ACAB">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4.545</w:t>
            </w:r>
          </w:p>
        </w:tc>
      </w:tr>
      <w:tr w:rsidR="295400AC" w:rsidTr="295400AC" w14:paraId="40A066FF">
        <w:trPr>
          <w:trHeight w:val="300"/>
        </w:trPr>
        <w:tc>
          <w:tcPr>
            <w:tcW w:w="945" w:type="dxa"/>
            <w:tcMar/>
            <w:vAlign w:val="center"/>
          </w:tcPr>
          <w:p w:rsidR="295400AC" w:rsidP="295400AC" w:rsidRDefault="295400AC" w14:paraId="173757AC" w14:textId="3698BBF8">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w:t>
            </w:r>
          </w:p>
        </w:tc>
        <w:tc>
          <w:tcPr>
            <w:tcW w:w="1722" w:type="dxa"/>
            <w:tcMar/>
            <w:vAlign w:val="center"/>
          </w:tcPr>
          <w:p w:rsidR="295400AC" w:rsidP="295400AC" w:rsidRDefault="295400AC" w14:paraId="31FD6B00" w14:textId="5408ABBE">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10</w:t>
            </w:r>
          </w:p>
        </w:tc>
        <w:tc>
          <w:tcPr>
            <w:tcW w:w="2642" w:type="dxa"/>
            <w:tcMar/>
            <w:vAlign w:val="center"/>
          </w:tcPr>
          <w:p w:rsidR="295400AC" w:rsidP="295400AC" w:rsidRDefault="295400AC" w14:paraId="68FE2284" w14:textId="650797C2">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0.826</w:t>
            </w:r>
          </w:p>
        </w:tc>
        <w:tc>
          <w:tcPr>
            <w:tcW w:w="2040" w:type="dxa"/>
            <w:tcMar/>
            <w:vAlign w:val="center"/>
          </w:tcPr>
          <w:p w:rsidR="295400AC" w:rsidP="295400AC" w:rsidRDefault="295400AC" w14:paraId="4876CC59" w14:textId="4A827BE4">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8.260</w:t>
            </w:r>
          </w:p>
        </w:tc>
      </w:tr>
      <w:tr w:rsidR="295400AC" w:rsidTr="295400AC" w14:paraId="66A5F251">
        <w:trPr>
          <w:trHeight w:val="300"/>
        </w:trPr>
        <w:tc>
          <w:tcPr>
            <w:tcW w:w="945" w:type="dxa"/>
            <w:tcMar/>
            <w:vAlign w:val="center"/>
          </w:tcPr>
          <w:p w:rsidR="295400AC" w:rsidP="295400AC" w:rsidRDefault="295400AC" w14:paraId="6A872A53" w14:textId="5CF8A52F">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3</w:t>
            </w:r>
          </w:p>
        </w:tc>
        <w:tc>
          <w:tcPr>
            <w:tcW w:w="1722" w:type="dxa"/>
            <w:tcMar/>
            <w:vAlign w:val="center"/>
          </w:tcPr>
          <w:p w:rsidR="295400AC" w:rsidP="295400AC" w:rsidRDefault="295400AC" w14:paraId="3DA84F69" w14:textId="2E373713">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20</w:t>
            </w:r>
          </w:p>
        </w:tc>
        <w:tc>
          <w:tcPr>
            <w:tcW w:w="2642" w:type="dxa"/>
            <w:tcMar/>
            <w:vAlign w:val="center"/>
          </w:tcPr>
          <w:p w:rsidR="295400AC" w:rsidP="295400AC" w:rsidRDefault="295400AC" w14:paraId="6F5408C1" w14:textId="5BC01B9E">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0.751</w:t>
            </w:r>
          </w:p>
        </w:tc>
        <w:tc>
          <w:tcPr>
            <w:tcW w:w="2040" w:type="dxa"/>
            <w:tcMar/>
            <w:vAlign w:val="center"/>
          </w:tcPr>
          <w:p w:rsidR="295400AC" w:rsidP="295400AC" w:rsidRDefault="295400AC" w14:paraId="0296F1B1" w14:textId="528A969F">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15.020</w:t>
            </w:r>
          </w:p>
        </w:tc>
      </w:tr>
      <w:tr w:rsidR="295400AC" w:rsidTr="295400AC" w14:paraId="27DB43E4">
        <w:trPr>
          <w:trHeight w:val="300"/>
        </w:trPr>
        <w:tc>
          <w:tcPr>
            <w:tcW w:w="945" w:type="dxa"/>
            <w:tcMar/>
            <w:vAlign w:val="center"/>
          </w:tcPr>
          <w:p w:rsidR="295400AC" w:rsidP="295400AC" w:rsidRDefault="295400AC" w14:paraId="1D3BE100" w14:textId="522AF69D">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4</w:t>
            </w:r>
          </w:p>
        </w:tc>
        <w:tc>
          <w:tcPr>
            <w:tcW w:w="1722" w:type="dxa"/>
            <w:tcMar/>
            <w:vAlign w:val="center"/>
          </w:tcPr>
          <w:p w:rsidR="295400AC" w:rsidP="295400AC" w:rsidRDefault="295400AC" w14:paraId="01DA6BFC" w14:textId="08B0AFA2">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25</w:t>
            </w:r>
          </w:p>
        </w:tc>
        <w:tc>
          <w:tcPr>
            <w:tcW w:w="2642" w:type="dxa"/>
            <w:tcMar/>
            <w:vAlign w:val="center"/>
          </w:tcPr>
          <w:p w:rsidR="295400AC" w:rsidP="295400AC" w:rsidRDefault="295400AC" w14:paraId="084AAC5D" w14:textId="5EAFE868">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0.683</w:t>
            </w:r>
          </w:p>
        </w:tc>
        <w:tc>
          <w:tcPr>
            <w:tcW w:w="2040" w:type="dxa"/>
            <w:tcMar/>
            <w:vAlign w:val="center"/>
          </w:tcPr>
          <w:p w:rsidR="295400AC" w:rsidP="295400AC" w:rsidRDefault="295400AC" w14:paraId="5135655E" w14:textId="39A6EB45">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17.075</w:t>
            </w:r>
          </w:p>
        </w:tc>
      </w:tr>
      <w:tr w:rsidR="295400AC" w:rsidTr="295400AC" w14:paraId="7219A21D">
        <w:trPr>
          <w:trHeight w:val="300"/>
        </w:trPr>
        <w:tc>
          <w:tcPr>
            <w:tcW w:w="945" w:type="dxa"/>
            <w:tcMar/>
            <w:vAlign w:val="center"/>
          </w:tcPr>
          <w:p w:rsidR="295400AC" w:rsidP="295400AC" w:rsidRDefault="295400AC" w14:paraId="0CEBD66A" w14:textId="0B3BA68C">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5</w:t>
            </w:r>
          </w:p>
        </w:tc>
        <w:tc>
          <w:tcPr>
            <w:tcW w:w="1722" w:type="dxa"/>
            <w:tcMar/>
            <w:vAlign w:val="center"/>
          </w:tcPr>
          <w:p w:rsidR="295400AC" w:rsidP="295400AC" w:rsidRDefault="295400AC" w14:paraId="16E62330" w14:textId="1E564F08">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5</w:t>
            </w:r>
          </w:p>
        </w:tc>
        <w:tc>
          <w:tcPr>
            <w:tcW w:w="2642" w:type="dxa"/>
            <w:tcMar/>
            <w:vAlign w:val="center"/>
          </w:tcPr>
          <w:p w:rsidR="295400AC" w:rsidP="295400AC" w:rsidRDefault="295400AC" w14:paraId="5D909D21" w14:textId="6241BCEA">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0.621</w:t>
            </w:r>
          </w:p>
        </w:tc>
        <w:tc>
          <w:tcPr>
            <w:tcW w:w="2040" w:type="dxa"/>
            <w:tcMar/>
            <w:vAlign w:val="center"/>
          </w:tcPr>
          <w:p w:rsidR="295400AC" w:rsidP="295400AC" w:rsidRDefault="295400AC" w14:paraId="298E1ACC" w14:textId="019D4F6C">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3.105</w:t>
            </w:r>
          </w:p>
        </w:tc>
      </w:tr>
      <w:tr w:rsidR="295400AC" w:rsidTr="295400AC" w14:paraId="1B57EB9F">
        <w:trPr>
          <w:trHeight w:val="300"/>
        </w:trPr>
        <w:tc>
          <w:tcPr>
            <w:tcW w:w="945" w:type="dxa"/>
            <w:tcMar/>
            <w:vAlign w:val="center"/>
          </w:tcPr>
          <w:p w:rsidR="295400AC" w:rsidP="295400AC" w:rsidRDefault="295400AC" w14:paraId="09AC1E90" w14:textId="5E5423BD">
            <w:pPr>
              <w:bidi w:val="0"/>
              <w:rPr>
                <w:rFonts w:ascii="Arial Nova" w:hAnsi="Arial Nova" w:eastAsia="Arial Nova" w:cs="Arial Nova"/>
              </w:rPr>
            </w:pPr>
          </w:p>
        </w:tc>
        <w:tc>
          <w:tcPr>
            <w:tcW w:w="1722" w:type="dxa"/>
            <w:tcMar/>
            <w:vAlign w:val="center"/>
          </w:tcPr>
          <w:p w:rsidR="295400AC" w:rsidP="295400AC" w:rsidRDefault="295400AC" w14:paraId="0F514367" w14:textId="4B414A2E">
            <w:pPr>
              <w:bidi w:val="0"/>
              <w:rPr>
                <w:rFonts w:ascii="Arial Nova" w:hAnsi="Arial Nova" w:eastAsia="Arial Nova" w:cs="Arial Nova"/>
              </w:rPr>
            </w:pPr>
          </w:p>
        </w:tc>
        <w:tc>
          <w:tcPr>
            <w:tcW w:w="2642" w:type="dxa"/>
            <w:tcMar/>
            <w:vAlign w:val="center"/>
          </w:tcPr>
          <w:p w:rsidR="295400AC" w:rsidP="295400AC" w:rsidRDefault="295400AC" w14:paraId="3ED44AE0" w14:textId="7C0FFC38">
            <w:pPr>
              <w:bidi w:val="0"/>
              <w:spacing w:before="0" w:beforeAutospacing="off" w:after="0" w:afterAutospacing="off"/>
              <w:rPr>
                <w:rFonts w:ascii="Arial Nova" w:hAnsi="Arial Nova" w:eastAsia="Arial Nova" w:cs="Arial Nova"/>
                <w:b w:val="1"/>
                <w:bCs w:val="1"/>
              </w:rPr>
            </w:pPr>
            <w:r w:rsidRPr="295400AC" w:rsidR="295400AC">
              <w:rPr>
                <w:rFonts w:ascii="Arial Nova" w:hAnsi="Arial Nova" w:eastAsia="Arial Nova" w:cs="Arial Nova"/>
                <w:b w:val="1"/>
                <w:bCs w:val="1"/>
              </w:rPr>
              <w:t>Total PV</w:t>
            </w:r>
          </w:p>
        </w:tc>
        <w:tc>
          <w:tcPr>
            <w:tcW w:w="2040" w:type="dxa"/>
            <w:tcMar/>
            <w:vAlign w:val="center"/>
          </w:tcPr>
          <w:p w:rsidR="295400AC" w:rsidP="295400AC" w:rsidRDefault="295400AC" w14:paraId="236C8D06" w14:textId="604CBC1D">
            <w:pPr>
              <w:bidi w:val="0"/>
              <w:spacing w:before="0" w:beforeAutospacing="off" w:after="0" w:afterAutospacing="off"/>
              <w:rPr>
                <w:rFonts w:ascii="Arial Nova" w:hAnsi="Arial Nova" w:eastAsia="Arial Nova" w:cs="Arial Nova"/>
                <w:b w:val="1"/>
                <w:bCs w:val="1"/>
              </w:rPr>
            </w:pPr>
            <w:r w:rsidRPr="295400AC" w:rsidR="295400AC">
              <w:rPr>
                <w:rFonts w:ascii="Arial Nova" w:hAnsi="Arial Nova" w:eastAsia="Arial Nova" w:cs="Arial Nova"/>
                <w:b w:val="1"/>
                <w:bCs w:val="1"/>
              </w:rPr>
              <w:t>47.999 ≈ 48.0</w:t>
            </w:r>
          </w:p>
        </w:tc>
      </w:tr>
    </w:tbl>
    <w:p w:rsidR="295400AC" w:rsidRDefault="295400AC" w14:paraId="52ED896C" w14:textId="79C4AD2A"/>
    <w:p w:rsidR="7A1B76B1" w:rsidP="295400AC" w:rsidRDefault="7A1B76B1" w14:paraId="0088963F" w14:textId="1D440801">
      <w:pPr>
        <w:bidi w:val="0"/>
        <w:spacing w:before="240" w:beforeAutospacing="off" w:after="240" w:afterAutospacing="off"/>
      </w:pPr>
      <w:r w:rsidRPr="295400AC" w:rsidR="7A1B76B1">
        <w:rPr>
          <w:rFonts w:ascii="Arial" w:hAnsi="Arial" w:eastAsia="Arial" w:cs="Arial"/>
          <w:b w:val="1"/>
          <w:bCs w:val="1"/>
          <w:noProof w:val="0"/>
          <w:sz w:val="24"/>
          <w:szCs w:val="24"/>
          <w:lang w:val="en-US"/>
        </w:rPr>
        <w:t>Step 3: Calculate NPV</w:t>
      </w:r>
    </w:p>
    <w:p w:rsidR="7A1B76B1" w:rsidP="295400AC" w:rsidRDefault="7A1B76B1" w14:paraId="1575D40B" w14:textId="637F4943">
      <w:pPr>
        <w:bidi w:val="0"/>
        <w:rPr>
          <w:rFonts w:ascii="Arial" w:hAnsi="Arial" w:eastAsia="Arial" w:cs="Arial"/>
          <w:noProof w:val="0"/>
          <w:sz w:val="24"/>
          <w:szCs w:val="24"/>
          <w:lang w:val="en-US"/>
        </w:rPr>
      </w:pPr>
      <w:r w:rsidRPr="295400AC" w:rsidR="7A1B76B1">
        <w:rPr>
          <w:rFonts w:ascii="Arial Nova" w:hAnsi="Arial Nova" w:eastAsia="Arial Nova" w:cs="Arial Nova"/>
          <w:b w:val="1"/>
          <w:bCs w:val="1"/>
          <w:i w:val="1"/>
          <w:iCs w:val="1"/>
          <w:noProof w:val="0"/>
          <w:color w:val="auto"/>
          <w:sz w:val="24"/>
          <w:szCs w:val="24"/>
          <w:lang w:val="x-iv_mathan"/>
        </w:rPr>
        <w:t>NPV=Total PV−Initial Investment</w:t>
      </w:r>
      <w:r w:rsidRPr="295400AC" w:rsidR="64681185">
        <w:rPr>
          <w:rFonts w:ascii="Arial Nova" w:hAnsi="Arial Nova" w:eastAsia="Arial Nova" w:cs="Arial Nova"/>
          <w:b w:val="1"/>
          <w:bCs w:val="1"/>
          <w:i w:val="1"/>
          <w:iCs w:val="1"/>
          <w:noProof w:val="0"/>
          <w:color w:val="auto"/>
          <w:sz w:val="24"/>
          <w:szCs w:val="24"/>
          <w:lang w:val="x-iv_mathan"/>
        </w:rPr>
        <w:t>/</w:t>
      </w:r>
      <w:r w:rsidRPr="295400AC" w:rsidR="7A1B76B1">
        <w:rPr>
          <w:rFonts w:ascii="Arial Nova" w:hAnsi="Arial Nova" w:eastAsia="Arial Nova" w:cs="Arial Nova"/>
          <w:b w:val="1"/>
          <w:bCs w:val="1"/>
          <w:i w:val="1"/>
          <w:iCs w:val="1"/>
          <w:noProof w:val="0"/>
          <w:color w:val="auto"/>
          <w:sz w:val="24"/>
          <w:szCs w:val="24"/>
          <w:lang w:val="x-iv_mathan"/>
        </w:rPr>
        <w:t>NPV = Total\ PV - Initial Investment</w:t>
      </w:r>
      <w:r w:rsidRPr="295400AC" w:rsidR="0A42E80F">
        <w:rPr>
          <w:rFonts w:ascii="Arial Nova" w:hAnsi="Arial Nova" w:eastAsia="Arial Nova" w:cs="Arial Nova"/>
          <w:b w:val="1"/>
          <w:bCs w:val="1"/>
          <w:i w:val="1"/>
          <w:iCs w:val="1"/>
          <w:noProof w:val="0"/>
          <w:color w:val="auto"/>
          <w:sz w:val="24"/>
          <w:szCs w:val="24"/>
          <w:lang w:val="x-iv_mathan"/>
        </w:rPr>
        <w:t>/</w:t>
      </w:r>
      <w:r w:rsidRPr="295400AC" w:rsidR="7A1B76B1">
        <w:rPr>
          <w:rFonts w:ascii="Arial Nova" w:hAnsi="Arial Nova" w:eastAsia="Arial Nova" w:cs="Arial Nova"/>
          <w:b w:val="1"/>
          <w:bCs w:val="1"/>
          <w:noProof w:val="0"/>
          <w:color w:val="auto"/>
          <w:sz w:val="24"/>
          <w:szCs w:val="24"/>
          <w:lang w:val="en-US"/>
        </w:rPr>
        <w:t xml:space="preserve">NPV=Total PV−Initial Investment </w:t>
      </w:r>
      <w:r w:rsidRPr="295400AC" w:rsidR="7A1B76B1">
        <w:rPr>
          <w:rFonts w:ascii="Arial Nova" w:hAnsi="Arial Nova" w:eastAsia="Arial Nova" w:cs="Arial Nova"/>
          <w:b w:val="1"/>
          <w:bCs w:val="1"/>
          <w:i w:val="1"/>
          <w:iCs w:val="1"/>
          <w:noProof w:val="0"/>
          <w:color w:val="auto"/>
          <w:sz w:val="24"/>
          <w:szCs w:val="24"/>
          <w:lang w:val="x-iv_mathan"/>
        </w:rPr>
        <w:t>NPV=48.0−50=−2.0NPV = 48.0 - 50 = -2.0</w:t>
      </w:r>
      <w:r w:rsidRPr="295400AC" w:rsidR="4FAF5D69">
        <w:rPr>
          <w:rFonts w:ascii="Arial Nova" w:hAnsi="Arial Nova" w:eastAsia="Arial Nova" w:cs="Arial Nova"/>
          <w:b w:val="1"/>
          <w:bCs w:val="1"/>
          <w:i w:val="1"/>
          <w:iCs w:val="1"/>
          <w:noProof w:val="0"/>
          <w:color w:val="auto"/>
          <w:sz w:val="24"/>
          <w:szCs w:val="24"/>
          <w:lang w:val="x-iv_mathan"/>
        </w:rPr>
        <w:t>/</w:t>
      </w:r>
      <w:r w:rsidRPr="295400AC" w:rsidR="7A1B76B1">
        <w:rPr>
          <w:rFonts w:ascii="Arial Nova" w:hAnsi="Arial Nova" w:eastAsia="Arial Nova" w:cs="Arial Nova"/>
          <w:b w:val="1"/>
          <w:bCs w:val="1"/>
          <w:noProof w:val="0"/>
          <w:color w:val="auto"/>
          <w:sz w:val="24"/>
          <w:szCs w:val="24"/>
          <w:lang w:val="en-US"/>
        </w:rPr>
        <w:t xml:space="preserve">NPV=48.0−50=−2.0 </w:t>
      </w:r>
    </w:p>
    <w:p w:rsidR="7A1B76B1" w:rsidP="295400AC" w:rsidRDefault="7A1B76B1" w14:paraId="7A82BC98" w14:textId="2CA0224F">
      <w:pPr>
        <w:bidi w:val="0"/>
        <w:spacing w:before="240" w:beforeAutospacing="off" w:after="240" w:afterAutospacing="off"/>
        <w:rPr>
          <w:rFonts w:ascii="Arial" w:hAnsi="Arial" w:eastAsia="Arial" w:cs="Arial"/>
          <w:b w:val="1"/>
          <w:bCs w:val="1"/>
          <w:noProof w:val="0"/>
          <w:sz w:val="24"/>
          <w:szCs w:val="24"/>
          <w:lang w:val="en-US"/>
        </w:rPr>
      </w:pPr>
      <w:r w:rsidRPr="295400AC" w:rsidR="7A1B76B1">
        <w:rPr>
          <w:rFonts w:ascii="Arial" w:hAnsi="Arial" w:eastAsia="Arial" w:cs="Arial"/>
          <w:b w:val="1"/>
          <w:bCs w:val="1"/>
          <w:noProof w:val="0"/>
          <w:sz w:val="24"/>
          <w:szCs w:val="24"/>
          <w:lang w:val="en-US"/>
        </w:rPr>
        <w:t>NPV = –£2.0</w:t>
      </w:r>
      <w:r w:rsidRPr="295400AC" w:rsidR="5CEBF19B">
        <w:rPr>
          <w:rFonts w:ascii="Arial" w:hAnsi="Arial" w:eastAsia="Arial" w:cs="Arial"/>
          <w:b w:val="1"/>
          <w:bCs w:val="1"/>
          <w:noProof w:val="0"/>
          <w:sz w:val="24"/>
          <w:szCs w:val="24"/>
          <w:lang w:val="en-US"/>
        </w:rPr>
        <w:t>m (negative)</w:t>
      </w:r>
    </w:p>
    <w:p w:rsidR="4286F43A" w:rsidP="295400AC" w:rsidRDefault="4286F43A" w14:paraId="5A4340D6" w14:textId="73137EDA">
      <w:pPr>
        <w:pStyle w:val="Normal"/>
        <w:bidi w:val="0"/>
        <w:rPr>
          <w:rFonts w:ascii="Arial" w:hAnsi="Arial" w:eastAsia="Arial" w:cs="Arial"/>
          <w:b w:val="1"/>
          <w:bCs w:val="1"/>
          <w:noProof w:val="0"/>
          <w:sz w:val="24"/>
          <w:szCs w:val="24"/>
          <w:lang w:val="en-US"/>
        </w:rPr>
      </w:pPr>
      <w:r>
        <w:br/>
      </w:r>
    </w:p>
    <w:p w:rsidR="295400AC" w:rsidP="295400AC" w:rsidRDefault="295400AC" w14:paraId="0BBC5CAB" w14:textId="0BD5A306">
      <w:pPr>
        <w:pStyle w:val="Heading3"/>
        <w:bidi w:val="0"/>
        <w:spacing w:before="0" w:beforeAutospacing="off" w:after="0" w:afterAutospacing="off"/>
      </w:pPr>
    </w:p>
    <w:p w:rsidR="295400AC" w:rsidP="295400AC" w:rsidRDefault="295400AC" w14:paraId="1B998E02" w14:textId="26CD38D6">
      <w:pPr>
        <w:pStyle w:val="Normal"/>
        <w:bidi w:val="0"/>
      </w:pPr>
    </w:p>
    <w:p w:rsidR="295400AC" w:rsidP="295400AC" w:rsidRDefault="295400AC" w14:paraId="2134F1DD" w14:textId="0C607F2F">
      <w:pPr>
        <w:pStyle w:val="Normal"/>
        <w:bidi w:val="0"/>
      </w:pPr>
    </w:p>
    <w:p w:rsidR="295400AC" w:rsidP="295400AC" w:rsidRDefault="295400AC" w14:paraId="5CAE7360" w14:textId="1436DAFD">
      <w:pPr>
        <w:pStyle w:val="Normal"/>
        <w:bidi w:val="0"/>
      </w:pPr>
    </w:p>
    <w:p w:rsidR="6286BCEF" w:rsidP="295400AC" w:rsidRDefault="6286BCEF" w14:paraId="62274340" w14:textId="2EC7A95D">
      <w:pPr>
        <w:pStyle w:val="Heading2"/>
        <w:bidi w:val="0"/>
        <w:spacing w:before="299" w:beforeAutospacing="off" w:after="299" w:afterAutospacing="off"/>
        <w:rPr>
          <w:rFonts w:ascii="Arial" w:hAnsi="Arial" w:eastAsia="Arial" w:cs="Arial"/>
          <w:b w:val="1"/>
          <w:bCs w:val="1"/>
          <w:noProof w:val="0"/>
          <w:color w:val="auto"/>
          <w:sz w:val="28"/>
          <w:szCs w:val="28"/>
          <w:lang w:val="en-US"/>
        </w:rPr>
      </w:pPr>
      <w:bookmarkStart w:name="_Toc1439281462" w:id="1773639334"/>
      <w:r w:rsidRPr="295400AC" w:rsidR="6286BCEF">
        <w:rPr>
          <w:rFonts w:ascii="Arial" w:hAnsi="Arial" w:eastAsia="Arial" w:cs="Arial"/>
          <w:b w:val="1"/>
          <w:bCs w:val="1"/>
          <w:noProof w:val="0"/>
          <w:color w:val="auto"/>
          <w:sz w:val="28"/>
          <w:szCs w:val="28"/>
          <w:lang w:val="en-US"/>
        </w:rPr>
        <w:t>4. Profitability Index (PI)</w:t>
      </w:r>
      <w:bookmarkEnd w:id="1773639334"/>
    </w:p>
    <w:p w:rsidR="770DE28F" w:rsidP="295400AC" w:rsidRDefault="770DE28F" w14:paraId="32B939B2" w14:textId="33A3E845">
      <w:pPr>
        <w:pStyle w:val="ListParagraph"/>
        <w:numPr>
          <w:ilvl w:val="0"/>
          <w:numId w:val="205"/>
        </w:numPr>
        <w:bidi w:val="0"/>
        <w:rPr>
          <w:rFonts w:ascii="Aptos" w:hAnsi="Aptos" w:eastAsia="Aptos" w:cs="Aptos"/>
          <w:noProof w:val="0"/>
          <w:sz w:val="24"/>
          <w:szCs w:val="24"/>
          <w:lang w:val="en-US"/>
        </w:rPr>
      </w:pPr>
      <w:r w:rsidRPr="295400AC" w:rsidR="770DE28F">
        <w:rPr>
          <w:rFonts w:ascii="Aptos" w:hAnsi="Aptos" w:eastAsia="Aptos" w:cs="Aptos"/>
          <w:noProof w:val="0"/>
          <w:sz w:val="24"/>
          <w:szCs w:val="24"/>
          <w:lang w:val="en-US"/>
        </w:rPr>
        <w:t>PI=1+</w:t>
      </w:r>
      <w:r w:rsidRPr="295400AC" w:rsidR="770DE28F">
        <w:rPr>
          <w:rFonts w:ascii="Aptos" w:hAnsi="Aptos" w:eastAsia="Aptos" w:cs="Aptos"/>
          <w:noProof w:val="0"/>
          <w:sz w:val="24"/>
          <w:szCs w:val="24"/>
          <w:lang w:val="en-US"/>
        </w:rPr>
        <w:t>Initial</w:t>
      </w:r>
      <w:r w:rsidRPr="295400AC" w:rsidR="770DE28F">
        <w:rPr>
          <w:rFonts w:ascii="Aptos" w:hAnsi="Aptos" w:eastAsia="Aptos" w:cs="Aptos"/>
          <w:noProof w:val="0"/>
          <w:sz w:val="24"/>
          <w:szCs w:val="24"/>
          <w:lang w:val="en-US"/>
        </w:rPr>
        <w:t xml:space="preserve"> Investment/NPV   </w:t>
      </w:r>
      <w:r w:rsidRPr="295400AC" w:rsidR="1F777FB9">
        <w:rPr>
          <w:rFonts w:ascii="Aptos" w:hAnsi="Aptos" w:eastAsia="Aptos" w:cs="Aptos"/>
          <w:noProof w:val="0"/>
          <w:sz w:val="24"/>
          <w:szCs w:val="24"/>
          <w:lang w:val="en-US"/>
        </w:rPr>
        <w:t xml:space="preserve">NPV = –£2 </w:t>
      </w:r>
    </w:p>
    <w:p w:rsidR="1F777FB9" w:rsidP="295400AC" w:rsidRDefault="1F777FB9" w14:paraId="56A9187C" w14:textId="3D63EDD3">
      <w:pPr>
        <w:pStyle w:val="ListParagraph"/>
        <w:numPr>
          <w:ilvl w:val="0"/>
          <w:numId w:val="205"/>
        </w:numPr>
        <w:bidi w:val="0"/>
        <w:spacing w:before="0" w:beforeAutospacing="off" w:after="0" w:afterAutospacing="off"/>
        <w:rPr>
          <w:rFonts w:ascii="Aptos" w:hAnsi="Aptos" w:eastAsia="Aptos" w:cs="Aptos"/>
          <w:noProof w:val="0"/>
          <w:sz w:val="24"/>
          <w:szCs w:val="24"/>
          <w:lang w:val="en-US"/>
        </w:rPr>
      </w:pPr>
      <w:r w:rsidRPr="295400AC" w:rsidR="1F777FB9">
        <w:rPr>
          <w:rFonts w:ascii="Aptos" w:hAnsi="Aptos" w:eastAsia="Aptos" w:cs="Aptos"/>
          <w:noProof w:val="0"/>
          <w:sz w:val="24"/>
          <w:szCs w:val="24"/>
          <w:lang w:val="en-US"/>
        </w:rPr>
        <w:t xml:space="preserve">Initial investment = £50 </w:t>
      </w:r>
    </w:p>
    <w:p w:rsidR="1F777FB9" w:rsidP="295400AC" w:rsidRDefault="1F777FB9" w14:paraId="5B99EF2B" w14:textId="2692EB23">
      <w:pPr>
        <w:pStyle w:val="ListParagraph"/>
        <w:numPr>
          <w:ilvl w:val="0"/>
          <w:numId w:val="205"/>
        </w:numPr>
        <w:bidi w:val="0"/>
        <w:rPr>
          <w:rFonts w:ascii="Aptos" w:hAnsi="Aptos" w:eastAsia="Aptos" w:cs="Aptos"/>
          <w:b w:val="1"/>
          <w:bCs w:val="1"/>
          <w:noProof w:val="0"/>
          <w:sz w:val="24"/>
          <w:szCs w:val="24"/>
          <w:lang w:val="en-US"/>
        </w:rPr>
      </w:pPr>
      <w:r w:rsidRPr="295400AC" w:rsidR="1F777FB9">
        <w:rPr>
          <w:rFonts w:ascii="Cambria Math" w:hAnsi="Cambria Math" w:eastAsia="Cambria Math" w:cs="Cambria Math"/>
          <w:b w:val="1"/>
          <w:bCs w:val="1"/>
          <w:i w:val="1"/>
          <w:iCs w:val="1"/>
          <w:noProof w:val="0"/>
          <w:sz w:val="24"/>
          <w:szCs w:val="24"/>
          <w:lang w:val="x-iv_mathan"/>
        </w:rPr>
        <w:t>PI=1+−250=1−0.04=0.96PI = 1 + {-2}{50} = 1 - 0.04 = 0.96</w:t>
      </w:r>
      <w:r w:rsidRPr="295400AC" w:rsidR="1F777FB9">
        <w:rPr>
          <w:rFonts w:ascii="Aptos" w:hAnsi="Aptos" w:eastAsia="Aptos" w:cs="Aptos"/>
          <w:b w:val="1"/>
          <w:bCs w:val="1"/>
          <w:noProof w:val="0"/>
          <w:sz w:val="24"/>
          <w:szCs w:val="24"/>
          <w:lang w:val="en-US"/>
        </w:rPr>
        <w:t>PI=1+50−2 =1−0.04=0.96</w:t>
      </w:r>
    </w:p>
    <w:p w:rsidR="6286BCEF" w:rsidP="295400AC" w:rsidRDefault="6286BCEF" w14:paraId="50A89FB5" w14:textId="59B5580E">
      <w:pPr>
        <w:pStyle w:val="Heading2"/>
        <w:bidi w:val="0"/>
        <w:spacing w:before="299" w:beforeAutospacing="off" w:after="299" w:afterAutospacing="off"/>
        <w:rPr>
          <w:rFonts w:ascii="Arial" w:hAnsi="Arial" w:eastAsia="Arial" w:cs="Arial"/>
          <w:b w:val="1"/>
          <w:bCs w:val="1"/>
          <w:noProof w:val="0"/>
          <w:color w:val="auto"/>
          <w:sz w:val="28"/>
          <w:szCs w:val="28"/>
          <w:lang w:val="en-US"/>
        </w:rPr>
      </w:pPr>
      <w:bookmarkStart w:name="_Toc251045075" w:id="1526773068"/>
      <w:r w:rsidRPr="295400AC" w:rsidR="6286BCEF">
        <w:rPr>
          <w:rFonts w:ascii="Arial" w:hAnsi="Arial" w:eastAsia="Arial" w:cs="Arial"/>
          <w:b w:val="1"/>
          <w:bCs w:val="1"/>
          <w:noProof w:val="0"/>
          <w:color w:val="auto"/>
          <w:sz w:val="28"/>
          <w:szCs w:val="28"/>
          <w:lang w:val="en-US"/>
        </w:rPr>
        <w:t>5. Internal Rate of Return (IRR)</w:t>
      </w:r>
      <w:bookmarkEnd w:id="1526773068"/>
    </w:p>
    <w:p w:rsidR="6286BCEF" w:rsidP="295400AC" w:rsidRDefault="6286BCEF" w14:paraId="485A30F3" w14:textId="54F43FD7">
      <w:pPr>
        <w:bidi w:val="0"/>
        <w:spacing w:before="240" w:beforeAutospacing="off" w:after="240" w:afterAutospacing="off"/>
      </w:pPr>
      <w:r w:rsidRPr="295400AC" w:rsidR="6286BCEF">
        <w:rPr>
          <w:rFonts w:ascii="Arial" w:hAnsi="Arial" w:eastAsia="Arial" w:cs="Arial"/>
          <w:noProof w:val="0"/>
          <w:sz w:val="24"/>
          <w:szCs w:val="24"/>
          <w:lang w:val="en-US"/>
        </w:rPr>
        <w:t>NPV at 10% = –2.0m Try 8%:</w:t>
      </w:r>
    </w:p>
    <w:p w:rsidR="6286BCEF" w:rsidP="295400AC" w:rsidRDefault="6286BCEF" w14:paraId="0D3A0F01" w14:textId="2A50F1B3">
      <w:pPr>
        <w:bidi w:val="0"/>
        <w:spacing w:before="240" w:beforeAutospacing="off" w:after="240" w:afterAutospacing="off"/>
      </w:pPr>
      <w:r w:rsidRPr="295400AC" w:rsidR="6286BCEF">
        <w:rPr>
          <w:rFonts w:ascii="Arial" w:hAnsi="Arial" w:eastAsia="Arial" w:cs="Arial"/>
          <w:noProof w:val="0"/>
          <w:sz w:val="24"/>
          <w:szCs w:val="24"/>
          <w:lang w:val="en-US"/>
        </w:rPr>
        <w:t>Discount factors at 8%:</w:t>
      </w:r>
    </w:p>
    <w:p w:rsidR="6286BCEF" w:rsidP="295400AC" w:rsidRDefault="6286BCEF" w14:paraId="7B3D8CD2" w14:textId="2E346404">
      <w:pPr>
        <w:bidi w:val="0"/>
        <w:spacing w:before="240" w:beforeAutospacing="off" w:after="240" w:afterAutospacing="off"/>
      </w:pPr>
      <w:r w:rsidRPr="295400AC" w:rsidR="6286BCEF">
        <w:rPr>
          <w:rFonts w:ascii="Arial" w:hAnsi="Arial" w:eastAsia="Arial" w:cs="Arial"/>
          <w:noProof w:val="0"/>
          <w:sz w:val="24"/>
          <w:szCs w:val="24"/>
          <w:lang w:val="en-US"/>
        </w:rPr>
        <w:t xml:space="preserve">PV inflows ≈ </w:t>
      </w:r>
      <w:r w:rsidRPr="295400AC" w:rsidR="6286BCEF">
        <w:rPr>
          <w:rFonts w:ascii="Arial" w:hAnsi="Arial" w:eastAsia="Arial" w:cs="Arial"/>
          <w:b w:val="1"/>
          <w:bCs w:val="1"/>
          <w:noProof w:val="0"/>
          <w:sz w:val="24"/>
          <w:szCs w:val="24"/>
          <w:lang w:val="en-US"/>
        </w:rPr>
        <w:t>£51.1m</w:t>
      </w:r>
    </w:p>
    <w:p w:rsidR="6286BCEF" w:rsidP="295400AC" w:rsidRDefault="6286BCEF" w14:paraId="50287B50" w14:textId="6A038251">
      <w:pPr>
        <w:bidi w:val="0"/>
        <w:spacing w:before="240" w:beforeAutospacing="off" w:after="240" w:afterAutospacing="off"/>
      </w:pPr>
      <w:r w:rsidRPr="295400AC" w:rsidR="6286BCEF">
        <w:rPr>
          <w:rFonts w:ascii="Arial" w:hAnsi="Arial" w:eastAsia="Arial" w:cs="Arial"/>
          <w:noProof w:val="0"/>
          <w:sz w:val="24"/>
          <w:szCs w:val="24"/>
          <w:lang w:val="en-US"/>
        </w:rPr>
        <w:t>NPV at 8% = +1.1m</w:t>
      </w:r>
    </w:p>
    <w:p w:rsidR="6286BCEF" w:rsidP="295400AC" w:rsidRDefault="6286BCEF" w14:paraId="37B56FFE" w14:textId="377CA023">
      <w:pPr>
        <w:bidi w:val="0"/>
        <w:spacing w:before="240" w:beforeAutospacing="off" w:after="240" w:afterAutospacing="off"/>
      </w:pPr>
      <w:r w:rsidRPr="295400AC" w:rsidR="6286BCEF">
        <w:rPr>
          <w:rFonts w:ascii="Arial" w:hAnsi="Arial" w:eastAsia="Arial" w:cs="Arial"/>
          <w:noProof w:val="0"/>
          <w:sz w:val="24"/>
          <w:szCs w:val="24"/>
          <w:lang w:val="en-US"/>
        </w:rPr>
        <w:t>Use linear interpolation:</w:t>
      </w:r>
    </w:p>
    <w:p w:rsidR="01DAADF0" w:rsidP="295400AC" w:rsidRDefault="01DAADF0" w14:paraId="47CCEA0A" w14:textId="6EE09B7D">
      <w:pPr>
        <w:pStyle w:val="Normal"/>
        <w:bidi w:val="0"/>
        <w:spacing w:before="240" w:beforeAutospacing="off" w:after="240" w:afterAutospacing="off"/>
      </w:pPr>
      <w:r w:rsidRPr="295400AC" w:rsidR="01DAADF0">
        <w:rPr>
          <w:rFonts w:ascii="Arial" w:hAnsi="Arial" w:eastAsia="Arial" w:cs="Arial"/>
          <w:noProof w:val="0"/>
          <w:sz w:val="24"/>
          <w:szCs w:val="24"/>
          <w:lang w:val="en-US"/>
        </w:rPr>
        <w:t xml:space="preserve">IRR=8+0.87−(−2.00)0.87 ×(10−8) </w:t>
      </w:r>
      <w:r w:rsidRPr="295400AC" w:rsidR="01DAADF0">
        <w:rPr>
          <w:rFonts w:ascii="Cambria Math" w:hAnsi="Cambria Math" w:eastAsia="Cambria Math" w:cs="Cambria Math"/>
          <w:i w:val="1"/>
          <w:iCs w:val="1"/>
          <w:noProof w:val="0"/>
          <w:sz w:val="24"/>
          <w:szCs w:val="24"/>
          <w:lang w:val="x-iv_mathan"/>
        </w:rPr>
        <w:t>IRR=8+0.872.87×2IRR = 8 + {0.87}{2.87} x 2</w:t>
      </w:r>
      <w:r w:rsidRPr="295400AC" w:rsidR="01DAADF0">
        <w:rPr>
          <w:rFonts w:ascii="Arial" w:hAnsi="Arial" w:eastAsia="Arial" w:cs="Arial"/>
          <w:noProof w:val="0"/>
          <w:sz w:val="24"/>
          <w:szCs w:val="24"/>
          <w:lang w:val="en-US"/>
        </w:rPr>
        <w:t xml:space="preserve">IRR=8+2.870.87 ×2 </w:t>
      </w:r>
      <w:r w:rsidRPr="295400AC" w:rsidR="01DAADF0">
        <w:rPr>
          <w:rFonts w:ascii="Cambria Math" w:hAnsi="Cambria Math" w:eastAsia="Cambria Math" w:cs="Cambria Math"/>
          <w:i w:val="1"/>
          <w:iCs w:val="1"/>
          <w:noProof w:val="0"/>
          <w:sz w:val="24"/>
          <w:szCs w:val="24"/>
          <w:lang w:val="x-iv_mathan"/>
        </w:rPr>
        <w:t>IRR=8+0.606IRR = 8 + 0.606</w:t>
      </w:r>
      <w:r w:rsidRPr="295400AC" w:rsidR="01DAADF0">
        <w:rPr>
          <w:rFonts w:ascii="Arial" w:hAnsi="Arial" w:eastAsia="Arial" w:cs="Arial"/>
          <w:noProof w:val="0"/>
          <w:sz w:val="24"/>
          <w:szCs w:val="24"/>
          <w:lang w:val="en-US"/>
        </w:rPr>
        <w:t xml:space="preserve">IRR=8+0.606 </w:t>
      </w:r>
      <w:r w:rsidRPr="295400AC" w:rsidR="01DAADF0">
        <w:rPr>
          <w:rFonts w:ascii="Cambria Math" w:hAnsi="Cambria Math" w:eastAsia="Cambria Math" w:cs="Cambria Math"/>
          <w:i w:val="1"/>
          <w:iCs w:val="1"/>
          <w:noProof w:val="0"/>
          <w:sz w:val="24"/>
          <w:szCs w:val="24"/>
          <w:lang w:val="x-iv_mathan"/>
        </w:rPr>
        <w:t>IRR=8.61%IRR = 8.61\%</w:t>
      </w:r>
      <w:r w:rsidRPr="295400AC" w:rsidR="01DAADF0">
        <w:rPr>
          <w:rFonts w:ascii="Arial" w:hAnsi="Arial" w:eastAsia="Arial" w:cs="Arial"/>
          <w:noProof w:val="0"/>
          <w:sz w:val="24"/>
          <w:szCs w:val="24"/>
          <w:lang w:val="en-US"/>
        </w:rPr>
        <w:t>IRR=8.61</w:t>
      </w:r>
    </w:p>
    <w:p w:rsidR="6286BCEF" w:rsidP="295400AC" w:rsidRDefault="6286BCEF" w14:paraId="7D486EAC" w14:textId="0D3B29E4">
      <w:pPr>
        <w:pStyle w:val="Heading3"/>
        <w:bidi w:val="0"/>
        <w:spacing w:before="281" w:beforeAutospacing="off" w:after="281" w:afterAutospacing="off"/>
        <w:rPr>
          <w:rFonts w:ascii="Arial" w:hAnsi="Arial" w:eastAsia="Arial" w:cs="Arial"/>
          <w:b w:val="1"/>
          <w:bCs w:val="1"/>
          <w:noProof w:val="0"/>
          <w:sz w:val="28"/>
          <w:szCs w:val="28"/>
          <w:lang w:val="en-US"/>
        </w:rPr>
      </w:pPr>
      <w:bookmarkStart w:name="_Toc1991734102" w:id="960112043"/>
      <w:r w:rsidRPr="295400AC" w:rsidR="6286BCEF">
        <w:rPr>
          <w:rFonts w:ascii="Arial" w:hAnsi="Arial" w:eastAsia="Arial" w:cs="Arial"/>
          <w:b w:val="1"/>
          <w:bCs w:val="1"/>
          <w:noProof w:val="0"/>
          <w:sz w:val="28"/>
          <w:szCs w:val="28"/>
          <w:lang w:val="en-US"/>
        </w:rPr>
        <w:t>➡ IRR ≈ 8.7%</w:t>
      </w:r>
      <w:bookmarkEnd w:id="960112043"/>
    </w:p>
    <w:p w:rsidR="295400AC" w:rsidP="295400AC" w:rsidRDefault="295400AC" w14:paraId="4865C13B" w14:textId="3B6269E7">
      <w:pPr>
        <w:pStyle w:val="Normal"/>
        <w:bidi w:val="0"/>
        <w:rPr>
          <w:rFonts w:ascii="Segoe UI" w:hAnsi="Segoe UI" w:eastAsia="Segoe UI" w:cs="Segoe UI"/>
          <w:b w:val="1"/>
          <w:bCs w:val="1"/>
          <w:i w:val="0"/>
          <w:iCs w:val="0"/>
          <w:noProof w:val="0"/>
          <w:sz w:val="31"/>
          <w:szCs w:val="31"/>
          <w:lang w:val="en-US"/>
        </w:rPr>
      </w:pPr>
      <w:r w:rsidRPr="295400AC" w:rsidR="295400AC">
        <w:rPr>
          <w:rFonts w:ascii="Segoe UI" w:hAnsi="Segoe UI" w:eastAsia="Segoe UI" w:cs="Segoe UI"/>
          <w:b w:val="1"/>
          <w:bCs w:val="1"/>
          <w:i w:val="0"/>
          <w:iCs w:val="0"/>
          <w:noProof w:val="0"/>
          <w:sz w:val="31"/>
          <w:szCs w:val="31"/>
          <w:lang w:val="en-US"/>
        </w:rPr>
        <w:t xml:space="preserve">6. </w:t>
      </w:r>
      <w:r w:rsidRPr="295400AC" w:rsidR="0DB1C82A">
        <w:rPr>
          <w:rFonts w:ascii="Segoe UI" w:hAnsi="Segoe UI" w:eastAsia="Segoe UI" w:cs="Segoe UI"/>
          <w:b w:val="1"/>
          <w:bCs w:val="1"/>
          <w:i w:val="0"/>
          <w:iCs w:val="0"/>
          <w:noProof w:val="0"/>
          <w:sz w:val="31"/>
          <w:szCs w:val="31"/>
          <w:lang w:val="en-US"/>
        </w:rPr>
        <w:t>Capital rationing: max £</w:t>
      </w:r>
      <w:r w:rsidRPr="295400AC" w:rsidR="0DB1C82A">
        <w:rPr>
          <w:rFonts w:ascii="Segoe UI" w:hAnsi="Segoe UI" w:eastAsia="Segoe UI" w:cs="Segoe UI"/>
          <w:b w:val="1"/>
          <w:bCs w:val="1"/>
          <w:i w:val="0"/>
          <w:iCs w:val="0"/>
          <w:noProof w:val="0"/>
          <w:sz w:val="31"/>
          <w:szCs w:val="31"/>
          <w:lang w:val="en-US"/>
        </w:rPr>
        <w:t>100m</w:t>
      </w:r>
      <w:r w:rsidRPr="295400AC" w:rsidR="0DB1C82A">
        <w:rPr>
          <w:rFonts w:ascii="Segoe UI" w:hAnsi="Segoe UI" w:eastAsia="Segoe UI" w:cs="Segoe UI"/>
          <w:b w:val="1"/>
          <w:bCs w:val="1"/>
          <w:i w:val="0"/>
          <w:iCs w:val="0"/>
          <w:noProof w:val="0"/>
          <w:sz w:val="31"/>
          <w:szCs w:val="31"/>
          <w:lang w:val="en-US"/>
        </w:rPr>
        <w:t xml:space="preserve"> budget</w:t>
      </w: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1856"/>
        <w:gridCol w:w="3981"/>
      </w:tblGrid>
      <w:tr w:rsidR="295400AC" w:rsidTr="295400AC" w14:paraId="08608174">
        <w:trPr>
          <w:trHeight w:val="300"/>
        </w:trPr>
        <w:tc>
          <w:tcPr>
            <w:tcW w:w="1856" w:type="dxa"/>
            <w:tcMar/>
            <w:vAlign w:val="center"/>
          </w:tcPr>
          <w:p w:rsidR="295400AC" w:rsidP="295400AC" w:rsidRDefault="295400AC" w14:paraId="7AE50FD3" w14:textId="05ED88E2">
            <w:pPr>
              <w:bidi w:val="0"/>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Item</w:t>
            </w:r>
          </w:p>
        </w:tc>
        <w:tc>
          <w:tcPr>
            <w:tcW w:w="3981" w:type="dxa"/>
            <w:tcMar/>
            <w:vAlign w:val="center"/>
          </w:tcPr>
          <w:p w:rsidR="295400AC" w:rsidP="295400AC" w:rsidRDefault="295400AC" w14:paraId="44EC54D3" w14:textId="65FD0B3F">
            <w:pPr>
              <w:bidi w:val="0"/>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Result</w:t>
            </w:r>
          </w:p>
        </w:tc>
      </w:tr>
      <w:tr w:rsidR="295400AC" w:rsidTr="295400AC" w14:paraId="30714139">
        <w:trPr>
          <w:trHeight w:val="300"/>
        </w:trPr>
        <w:tc>
          <w:tcPr>
            <w:tcW w:w="1856" w:type="dxa"/>
            <w:tcMar/>
            <w:vAlign w:val="center"/>
          </w:tcPr>
          <w:p w:rsidR="295400AC" w:rsidP="295400AC" w:rsidRDefault="295400AC" w14:paraId="1AEE715E" w14:textId="26787633">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Budget</w:t>
            </w:r>
          </w:p>
        </w:tc>
        <w:tc>
          <w:tcPr>
            <w:tcW w:w="3981" w:type="dxa"/>
            <w:tcMar/>
            <w:vAlign w:val="center"/>
          </w:tcPr>
          <w:p w:rsidR="295400AC" w:rsidP="295400AC" w:rsidRDefault="295400AC" w14:paraId="593783FC" w14:textId="1CB2EDC9">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£100m</w:t>
            </w:r>
          </w:p>
        </w:tc>
      </w:tr>
      <w:tr w:rsidR="295400AC" w:rsidTr="295400AC" w14:paraId="1103FA32">
        <w:trPr>
          <w:trHeight w:val="300"/>
        </w:trPr>
        <w:tc>
          <w:tcPr>
            <w:tcW w:w="1856" w:type="dxa"/>
            <w:tcMar/>
            <w:vAlign w:val="center"/>
          </w:tcPr>
          <w:p w:rsidR="295400AC" w:rsidP="295400AC" w:rsidRDefault="295400AC" w14:paraId="6C601025" w14:textId="00043987">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Project cost</w:t>
            </w:r>
          </w:p>
        </w:tc>
        <w:tc>
          <w:tcPr>
            <w:tcW w:w="3981" w:type="dxa"/>
            <w:tcMar/>
            <w:vAlign w:val="center"/>
          </w:tcPr>
          <w:p w:rsidR="295400AC" w:rsidP="295400AC" w:rsidRDefault="295400AC" w14:paraId="6BF89DF1" w14:textId="1F62394F">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£50m each</w:t>
            </w:r>
          </w:p>
        </w:tc>
      </w:tr>
      <w:tr w:rsidR="295400AC" w:rsidTr="295400AC" w14:paraId="7BC1F409">
        <w:trPr>
          <w:trHeight w:val="300"/>
        </w:trPr>
        <w:tc>
          <w:tcPr>
            <w:tcW w:w="1856" w:type="dxa"/>
            <w:tcMar/>
            <w:vAlign w:val="center"/>
          </w:tcPr>
          <w:p w:rsidR="295400AC" w:rsidP="295400AC" w:rsidRDefault="295400AC" w14:paraId="18DE7BDB" w14:textId="17BACA9C">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Options</w:t>
            </w:r>
          </w:p>
        </w:tc>
        <w:tc>
          <w:tcPr>
            <w:tcW w:w="3981" w:type="dxa"/>
            <w:tcMar/>
            <w:vAlign w:val="center"/>
          </w:tcPr>
          <w:p w:rsidR="295400AC" w:rsidP="295400AC" w:rsidRDefault="295400AC" w14:paraId="2C5B8164" w14:textId="367EC67C">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A+B, A+C, B+C, None</w:t>
            </w:r>
          </w:p>
        </w:tc>
      </w:tr>
      <w:tr w:rsidR="295400AC" w:rsidTr="295400AC" w14:paraId="16FE4A59">
        <w:trPr>
          <w:trHeight w:val="300"/>
        </w:trPr>
        <w:tc>
          <w:tcPr>
            <w:tcW w:w="1856" w:type="dxa"/>
            <w:tcMar/>
            <w:vAlign w:val="center"/>
          </w:tcPr>
          <w:p w:rsidR="295400AC" w:rsidP="295400AC" w:rsidRDefault="295400AC" w14:paraId="3C720FFF" w14:textId="0BD46489">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A+B NPV</w:t>
            </w:r>
          </w:p>
        </w:tc>
        <w:tc>
          <w:tcPr>
            <w:tcW w:w="3981" w:type="dxa"/>
            <w:tcMar/>
            <w:vAlign w:val="center"/>
          </w:tcPr>
          <w:p w:rsidR="295400AC" w:rsidP="295400AC" w:rsidRDefault="295400AC" w14:paraId="4A80003C" w14:textId="036DEB84">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−£16.98m</w:t>
            </w:r>
          </w:p>
        </w:tc>
      </w:tr>
      <w:tr w:rsidR="295400AC" w:rsidTr="295400AC" w14:paraId="27844608">
        <w:trPr>
          <w:trHeight w:val="300"/>
        </w:trPr>
        <w:tc>
          <w:tcPr>
            <w:tcW w:w="1856" w:type="dxa"/>
            <w:tcMar/>
            <w:vAlign w:val="center"/>
          </w:tcPr>
          <w:p w:rsidR="295400AC" w:rsidP="295400AC" w:rsidRDefault="295400AC" w14:paraId="39ABEA66" w14:textId="5E9F3BDC">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A+C NPV</w:t>
            </w:r>
          </w:p>
        </w:tc>
        <w:tc>
          <w:tcPr>
            <w:tcW w:w="3981" w:type="dxa"/>
            <w:tcMar/>
            <w:vAlign w:val="center"/>
          </w:tcPr>
          <w:p w:rsidR="295400AC" w:rsidP="295400AC" w:rsidRDefault="295400AC" w14:paraId="6F5788C8" w14:textId="51E361D2">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−£10.66m</w:t>
            </w:r>
          </w:p>
        </w:tc>
      </w:tr>
      <w:tr w:rsidR="295400AC" w:rsidTr="295400AC" w14:paraId="4F750D7E">
        <w:trPr>
          <w:trHeight w:val="300"/>
        </w:trPr>
        <w:tc>
          <w:tcPr>
            <w:tcW w:w="1856" w:type="dxa"/>
            <w:tcMar/>
            <w:vAlign w:val="center"/>
          </w:tcPr>
          <w:p w:rsidR="295400AC" w:rsidP="295400AC" w:rsidRDefault="295400AC" w14:paraId="51F6A6A1" w14:textId="64737B61">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B+C NPV</w:t>
            </w:r>
          </w:p>
        </w:tc>
        <w:tc>
          <w:tcPr>
            <w:tcW w:w="3981" w:type="dxa"/>
            <w:tcMar/>
            <w:vAlign w:val="center"/>
          </w:tcPr>
          <w:p w:rsidR="295400AC" w:rsidP="295400AC" w:rsidRDefault="295400AC" w14:paraId="4F07F032" w14:textId="048CBD4F">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−£10.28m</w:t>
            </w:r>
          </w:p>
        </w:tc>
      </w:tr>
      <w:tr w:rsidR="295400AC" w:rsidTr="295400AC" w14:paraId="20ABFBD1">
        <w:trPr>
          <w:trHeight w:val="300"/>
        </w:trPr>
        <w:tc>
          <w:tcPr>
            <w:tcW w:w="1856" w:type="dxa"/>
            <w:tcMar/>
            <w:vAlign w:val="center"/>
          </w:tcPr>
          <w:p w:rsidR="295400AC" w:rsidP="295400AC" w:rsidRDefault="295400AC" w14:paraId="0BFD1BCB" w14:textId="3D1B2169">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Best (NPV rule)</w:t>
            </w:r>
          </w:p>
        </w:tc>
        <w:tc>
          <w:tcPr>
            <w:tcW w:w="3981" w:type="dxa"/>
            <w:tcMar/>
            <w:vAlign w:val="center"/>
          </w:tcPr>
          <w:p w:rsidR="295400AC" w:rsidP="295400AC" w:rsidRDefault="295400AC" w14:paraId="27DB5C83" w14:textId="2E6575BE">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None</w:t>
            </w:r>
          </w:p>
        </w:tc>
      </w:tr>
      <w:tr w:rsidR="295400AC" w:rsidTr="295400AC" w14:paraId="5EF437E3">
        <w:trPr>
          <w:trHeight w:val="300"/>
        </w:trPr>
        <w:tc>
          <w:tcPr>
            <w:tcW w:w="1856" w:type="dxa"/>
            <w:tcMar/>
            <w:vAlign w:val="center"/>
          </w:tcPr>
          <w:p w:rsidR="295400AC" w:rsidP="295400AC" w:rsidRDefault="295400AC" w14:paraId="371901BD" w14:textId="6F0FB581">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Forced choice</w:t>
            </w:r>
          </w:p>
        </w:tc>
        <w:tc>
          <w:tcPr>
            <w:tcW w:w="3981" w:type="dxa"/>
            <w:tcMar/>
            <w:vAlign w:val="center"/>
          </w:tcPr>
          <w:p w:rsidR="295400AC" w:rsidP="295400AC" w:rsidRDefault="295400AC" w14:paraId="1C35C205" w14:textId="64B82507">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B+C</w:t>
            </w:r>
          </w:p>
        </w:tc>
      </w:tr>
      <w:tr w:rsidR="295400AC" w:rsidTr="295400AC" w14:paraId="277A38B2">
        <w:trPr>
          <w:trHeight w:val="300"/>
        </w:trPr>
        <w:tc>
          <w:tcPr>
            <w:tcW w:w="1856" w:type="dxa"/>
            <w:tcMar/>
            <w:vAlign w:val="center"/>
          </w:tcPr>
          <w:p w:rsidR="295400AC" w:rsidP="295400AC" w:rsidRDefault="295400AC" w14:paraId="34C521C0" w14:textId="6226315D">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2nd</w:t>
            </w:r>
          </w:p>
        </w:tc>
        <w:tc>
          <w:tcPr>
            <w:tcW w:w="3981" w:type="dxa"/>
            <w:tcMar/>
            <w:vAlign w:val="center"/>
          </w:tcPr>
          <w:p w:rsidR="295400AC" w:rsidP="295400AC" w:rsidRDefault="295400AC" w14:paraId="4D94BC6A" w14:textId="0AACFCE6">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A+C</w:t>
            </w:r>
          </w:p>
        </w:tc>
      </w:tr>
      <w:tr w:rsidR="295400AC" w:rsidTr="295400AC" w14:paraId="1C790198">
        <w:trPr>
          <w:trHeight w:val="300"/>
        </w:trPr>
        <w:tc>
          <w:tcPr>
            <w:tcW w:w="1856" w:type="dxa"/>
            <w:tcMar/>
            <w:vAlign w:val="center"/>
          </w:tcPr>
          <w:p w:rsidR="295400AC" w:rsidP="295400AC" w:rsidRDefault="295400AC" w14:paraId="2AC7BAEA" w14:textId="66AFA954">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Worst</w:t>
            </w:r>
          </w:p>
        </w:tc>
        <w:tc>
          <w:tcPr>
            <w:tcW w:w="3981" w:type="dxa"/>
            <w:tcMar/>
            <w:vAlign w:val="center"/>
          </w:tcPr>
          <w:p w:rsidR="295400AC" w:rsidP="295400AC" w:rsidRDefault="295400AC" w14:paraId="66A11348" w14:textId="2BCA8766">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A+B</w:t>
            </w:r>
          </w:p>
        </w:tc>
      </w:tr>
      <w:tr w:rsidR="295400AC" w:rsidTr="295400AC" w14:paraId="1ADBCA0D">
        <w:trPr>
          <w:trHeight w:val="300"/>
        </w:trPr>
        <w:tc>
          <w:tcPr>
            <w:tcW w:w="1856" w:type="dxa"/>
            <w:tcMar/>
            <w:vAlign w:val="center"/>
          </w:tcPr>
          <w:p w:rsidR="295400AC" w:rsidP="295400AC" w:rsidRDefault="295400AC" w14:paraId="387181AA" w14:textId="3D881EBE">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Reason B+C</w:t>
            </w:r>
          </w:p>
        </w:tc>
        <w:tc>
          <w:tcPr>
            <w:tcW w:w="3981" w:type="dxa"/>
            <w:tcMar/>
            <w:vAlign w:val="center"/>
          </w:tcPr>
          <w:p w:rsidR="295400AC" w:rsidP="295400AC" w:rsidRDefault="295400AC" w14:paraId="0F81C608" w14:textId="6B4DFB6E">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More stable cash + C growth potential</w:t>
            </w:r>
          </w:p>
        </w:tc>
      </w:tr>
    </w:tbl>
    <w:p w:rsidR="6286BCEF" w:rsidP="295400AC" w:rsidRDefault="6286BCEF" w14:paraId="2308675F" w14:textId="17A42BF0">
      <w:pPr>
        <w:pStyle w:val="Heading1"/>
        <w:bidi w:val="0"/>
        <w:rPr>
          <w:noProof w:val="0"/>
          <w:lang w:val="en-US"/>
        </w:rPr>
      </w:pPr>
      <w:bookmarkStart w:name="_Toc1520952752" w:id="470108929"/>
      <w:r w:rsidRPr="295400AC" w:rsidR="6286BCEF">
        <w:rPr>
          <w:rFonts w:ascii="Arial" w:hAnsi="Arial" w:eastAsia="Arial" w:cs="Arial"/>
          <w:b w:val="1"/>
          <w:bCs w:val="1"/>
          <w:noProof w:val="0"/>
          <w:sz w:val="28"/>
          <w:szCs w:val="28"/>
          <w:lang w:val="en-US"/>
        </w:rPr>
        <w:t>Summary for Project C</w:t>
      </w:r>
      <w:bookmarkEnd w:id="470108929"/>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1290"/>
        <w:gridCol w:w="990"/>
        <w:gridCol w:w="3113"/>
      </w:tblGrid>
      <w:tr w:rsidR="295400AC" w:rsidTr="295400AC" w14:paraId="6450EABC">
        <w:trPr>
          <w:trHeight w:val="300"/>
        </w:trPr>
        <w:tc>
          <w:tcPr>
            <w:tcW w:w="1290" w:type="dxa"/>
            <w:tcMar/>
            <w:vAlign w:val="center"/>
          </w:tcPr>
          <w:p w:rsidR="295400AC" w:rsidP="295400AC" w:rsidRDefault="295400AC" w14:paraId="41BB914F" w14:textId="172E61CF">
            <w:pPr>
              <w:bidi w:val="0"/>
              <w:spacing w:before="0" w:beforeAutospacing="off" w:after="0" w:afterAutospacing="off"/>
              <w:jc w:val="center"/>
            </w:pPr>
            <w:r w:rsidRPr="295400AC" w:rsidR="295400AC">
              <w:rPr>
                <w:b w:val="1"/>
                <w:bCs w:val="1"/>
              </w:rPr>
              <w:t>Method</w:t>
            </w:r>
          </w:p>
        </w:tc>
        <w:tc>
          <w:tcPr>
            <w:tcW w:w="990" w:type="dxa"/>
            <w:tcMar/>
            <w:vAlign w:val="center"/>
          </w:tcPr>
          <w:p w:rsidR="295400AC" w:rsidP="295400AC" w:rsidRDefault="295400AC" w14:paraId="0F67F752" w14:textId="3E4F7CD4">
            <w:pPr>
              <w:bidi w:val="0"/>
              <w:spacing w:before="0" w:beforeAutospacing="off" w:after="0" w:afterAutospacing="off"/>
              <w:jc w:val="center"/>
            </w:pPr>
            <w:r w:rsidRPr="295400AC" w:rsidR="295400AC">
              <w:rPr>
                <w:b w:val="1"/>
                <w:bCs w:val="1"/>
              </w:rPr>
              <w:t>Result</w:t>
            </w:r>
          </w:p>
        </w:tc>
        <w:tc>
          <w:tcPr>
            <w:tcW w:w="3113" w:type="dxa"/>
            <w:tcMar/>
            <w:vAlign w:val="center"/>
          </w:tcPr>
          <w:p w:rsidR="295400AC" w:rsidP="295400AC" w:rsidRDefault="295400AC" w14:paraId="696B7A7B" w14:textId="29629B46">
            <w:pPr>
              <w:bidi w:val="0"/>
              <w:spacing w:before="0" w:beforeAutospacing="off" w:after="0" w:afterAutospacing="off"/>
              <w:jc w:val="center"/>
            </w:pPr>
            <w:r w:rsidRPr="295400AC" w:rsidR="295400AC">
              <w:rPr>
                <w:b w:val="1"/>
                <w:bCs w:val="1"/>
              </w:rPr>
              <w:t>Accept/Reject</w:t>
            </w:r>
          </w:p>
        </w:tc>
      </w:tr>
      <w:tr w:rsidR="295400AC" w:rsidTr="295400AC" w14:paraId="7D6E2206">
        <w:trPr>
          <w:trHeight w:val="300"/>
        </w:trPr>
        <w:tc>
          <w:tcPr>
            <w:tcW w:w="1290" w:type="dxa"/>
            <w:tcMar/>
            <w:vAlign w:val="center"/>
          </w:tcPr>
          <w:p w:rsidR="295400AC" w:rsidP="295400AC" w:rsidRDefault="295400AC" w14:paraId="0AF7F6FD" w14:textId="7FC37333">
            <w:pPr>
              <w:bidi w:val="0"/>
              <w:spacing w:before="0" w:beforeAutospacing="off" w:after="0" w:afterAutospacing="off"/>
            </w:pPr>
            <w:r w:rsidR="295400AC">
              <w:rPr/>
              <w:t>Payback</w:t>
            </w:r>
          </w:p>
        </w:tc>
        <w:tc>
          <w:tcPr>
            <w:tcW w:w="990" w:type="dxa"/>
            <w:tcMar/>
            <w:vAlign w:val="center"/>
          </w:tcPr>
          <w:p w:rsidR="295400AC" w:rsidP="295400AC" w:rsidRDefault="295400AC" w14:paraId="747FE48A" w14:textId="2AFB3103">
            <w:pPr>
              <w:bidi w:val="0"/>
              <w:spacing w:before="0" w:beforeAutospacing="off" w:after="0" w:afterAutospacing="off"/>
            </w:pPr>
            <w:r w:rsidR="295400AC">
              <w:rPr/>
              <w:t>3.6 years</w:t>
            </w:r>
          </w:p>
        </w:tc>
        <w:tc>
          <w:tcPr>
            <w:tcW w:w="3113" w:type="dxa"/>
            <w:tcMar/>
            <w:vAlign w:val="center"/>
          </w:tcPr>
          <w:p w:rsidR="295400AC" w:rsidP="295400AC" w:rsidRDefault="295400AC" w14:paraId="2A7A8451" w14:textId="30E51579">
            <w:pPr>
              <w:bidi w:val="0"/>
              <w:spacing w:before="0" w:beforeAutospacing="off" w:after="0" w:afterAutospacing="off"/>
            </w:pPr>
            <w:r w:rsidR="295400AC">
              <w:rPr/>
              <w:t>Accept (if cutoff &lt; 4 yrs)</w:t>
            </w:r>
          </w:p>
        </w:tc>
      </w:tr>
      <w:tr w:rsidR="295400AC" w:rsidTr="295400AC" w14:paraId="1163CFF1">
        <w:trPr>
          <w:trHeight w:val="300"/>
        </w:trPr>
        <w:tc>
          <w:tcPr>
            <w:tcW w:w="1290" w:type="dxa"/>
            <w:tcMar/>
            <w:vAlign w:val="center"/>
          </w:tcPr>
          <w:p w:rsidR="295400AC" w:rsidP="295400AC" w:rsidRDefault="295400AC" w14:paraId="51304C57" w14:textId="4AB0CE3E">
            <w:pPr>
              <w:bidi w:val="0"/>
              <w:spacing w:before="0" w:beforeAutospacing="off" w:after="0" w:afterAutospacing="off"/>
            </w:pPr>
            <w:r w:rsidR="295400AC">
              <w:rPr/>
              <w:t>ARR</w:t>
            </w:r>
          </w:p>
        </w:tc>
        <w:tc>
          <w:tcPr>
            <w:tcW w:w="990" w:type="dxa"/>
            <w:tcMar/>
            <w:vAlign w:val="center"/>
          </w:tcPr>
          <w:p w:rsidR="295400AC" w:rsidP="295400AC" w:rsidRDefault="295400AC" w14:paraId="5BA5D413" w14:textId="0EAEB87C">
            <w:pPr>
              <w:bidi w:val="0"/>
              <w:spacing w:before="0" w:beforeAutospacing="off" w:after="0" w:afterAutospacing="off"/>
            </w:pPr>
            <w:r w:rsidR="295400AC">
              <w:rPr/>
              <w:t>6%</w:t>
            </w:r>
          </w:p>
        </w:tc>
        <w:tc>
          <w:tcPr>
            <w:tcW w:w="3113" w:type="dxa"/>
            <w:tcMar/>
            <w:vAlign w:val="center"/>
          </w:tcPr>
          <w:p w:rsidR="295400AC" w:rsidP="295400AC" w:rsidRDefault="295400AC" w14:paraId="49D28E43" w14:textId="57F352FE">
            <w:pPr>
              <w:bidi w:val="0"/>
              <w:spacing w:before="0" w:beforeAutospacing="off" w:after="0" w:afterAutospacing="off"/>
            </w:pPr>
            <w:r w:rsidR="295400AC">
              <w:rPr/>
              <w:t>Weak</w:t>
            </w:r>
          </w:p>
        </w:tc>
      </w:tr>
      <w:tr w:rsidR="295400AC" w:rsidTr="295400AC" w14:paraId="60291E68">
        <w:trPr>
          <w:trHeight w:val="300"/>
        </w:trPr>
        <w:tc>
          <w:tcPr>
            <w:tcW w:w="1290" w:type="dxa"/>
            <w:tcMar/>
            <w:vAlign w:val="center"/>
          </w:tcPr>
          <w:p w:rsidR="295400AC" w:rsidP="295400AC" w:rsidRDefault="295400AC" w14:paraId="6D648108" w14:textId="4BEA3DC1">
            <w:pPr>
              <w:bidi w:val="0"/>
              <w:spacing w:before="0" w:beforeAutospacing="off" w:after="0" w:afterAutospacing="off"/>
            </w:pPr>
            <w:r w:rsidR="295400AC">
              <w:rPr/>
              <w:t>NPV</w:t>
            </w:r>
          </w:p>
        </w:tc>
        <w:tc>
          <w:tcPr>
            <w:tcW w:w="990" w:type="dxa"/>
            <w:tcMar/>
            <w:vAlign w:val="center"/>
          </w:tcPr>
          <w:p w:rsidR="295400AC" w:rsidP="295400AC" w:rsidRDefault="295400AC" w14:paraId="7E5B2986" w14:textId="62A57FF1">
            <w:pPr>
              <w:bidi w:val="0"/>
              <w:spacing w:before="0" w:beforeAutospacing="off" w:after="0" w:afterAutospacing="off"/>
            </w:pPr>
            <w:r w:rsidR="295400AC">
              <w:rPr/>
              <w:t>–£2.0m</w:t>
            </w:r>
          </w:p>
        </w:tc>
        <w:tc>
          <w:tcPr>
            <w:tcW w:w="3113" w:type="dxa"/>
            <w:tcMar/>
            <w:vAlign w:val="center"/>
          </w:tcPr>
          <w:p w:rsidR="295400AC" w:rsidP="295400AC" w:rsidRDefault="295400AC" w14:paraId="5B13AF0D" w14:textId="5C345C60">
            <w:pPr>
              <w:bidi w:val="0"/>
              <w:spacing w:before="0" w:beforeAutospacing="off" w:after="0" w:afterAutospacing="off"/>
            </w:pPr>
            <w:r w:rsidRPr="295400AC" w:rsidR="295400AC">
              <w:rPr>
                <w:b w:val="1"/>
                <w:bCs w:val="1"/>
              </w:rPr>
              <w:t>Reject</w:t>
            </w:r>
          </w:p>
        </w:tc>
      </w:tr>
      <w:tr w:rsidR="295400AC" w:rsidTr="295400AC" w14:paraId="480FE40F">
        <w:trPr>
          <w:trHeight w:val="300"/>
        </w:trPr>
        <w:tc>
          <w:tcPr>
            <w:tcW w:w="1290" w:type="dxa"/>
            <w:tcMar/>
            <w:vAlign w:val="center"/>
          </w:tcPr>
          <w:p w:rsidR="295400AC" w:rsidP="295400AC" w:rsidRDefault="295400AC" w14:paraId="06942483" w14:textId="3EAFAF3A">
            <w:pPr>
              <w:bidi w:val="0"/>
              <w:spacing w:before="0" w:beforeAutospacing="off" w:after="0" w:afterAutospacing="off"/>
            </w:pPr>
            <w:r w:rsidR="295400AC">
              <w:rPr/>
              <w:t>PI</w:t>
            </w:r>
          </w:p>
        </w:tc>
        <w:tc>
          <w:tcPr>
            <w:tcW w:w="990" w:type="dxa"/>
            <w:tcMar/>
            <w:vAlign w:val="center"/>
          </w:tcPr>
          <w:p w:rsidR="295400AC" w:rsidP="295400AC" w:rsidRDefault="295400AC" w14:paraId="555930C4" w14:textId="6F25456E">
            <w:pPr>
              <w:bidi w:val="0"/>
              <w:spacing w:before="0" w:beforeAutospacing="off" w:after="0" w:afterAutospacing="off"/>
            </w:pPr>
            <w:r w:rsidR="295400AC">
              <w:rPr/>
              <w:t>0.96</w:t>
            </w:r>
          </w:p>
        </w:tc>
        <w:tc>
          <w:tcPr>
            <w:tcW w:w="3113" w:type="dxa"/>
            <w:tcMar/>
            <w:vAlign w:val="center"/>
          </w:tcPr>
          <w:p w:rsidR="295400AC" w:rsidP="295400AC" w:rsidRDefault="295400AC" w14:paraId="5BB60A4C" w14:textId="3037D6FA">
            <w:pPr>
              <w:bidi w:val="0"/>
              <w:spacing w:before="0" w:beforeAutospacing="off" w:after="0" w:afterAutospacing="off"/>
            </w:pPr>
            <w:r w:rsidRPr="295400AC" w:rsidR="295400AC">
              <w:rPr>
                <w:b w:val="1"/>
                <w:bCs w:val="1"/>
              </w:rPr>
              <w:t>Reject</w:t>
            </w:r>
          </w:p>
        </w:tc>
      </w:tr>
      <w:tr w:rsidR="295400AC" w:rsidTr="295400AC" w14:paraId="1B47657B">
        <w:trPr>
          <w:trHeight w:val="300"/>
        </w:trPr>
        <w:tc>
          <w:tcPr>
            <w:tcW w:w="1290" w:type="dxa"/>
            <w:tcMar/>
            <w:vAlign w:val="center"/>
          </w:tcPr>
          <w:p w:rsidR="295400AC" w:rsidP="295400AC" w:rsidRDefault="295400AC" w14:paraId="7730E591" w14:textId="69C015FE">
            <w:pPr>
              <w:bidi w:val="0"/>
              <w:spacing w:before="0" w:beforeAutospacing="off" w:after="0" w:afterAutospacing="off"/>
            </w:pPr>
            <w:r w:rsidR="295400AC">
              <w:rPr/>
              <w:t>IRR</w:t>
            </w:r>
          </w:p>
        </w:tc>
        <w:tc>
          <w:tcPr>
            <w:tcW w:w="990" w:type="dxa"/>
            <w:tcMar/>
            <w:vAlign w:val="center"/>
          </w:tcPr>
          <w:p w:rsidR="295400AC" w:rsidP="295400AC" w:rsidRDefault="295400AC" w14:paraId="1233B2AD" w14:textId="7B9BE2F6">
            <w:pPr>
              <w:bidi w:val="0"/>
              <w:spacing w:before="0" w:beforeAutospacing="off" w:after="0" w:afterAutospacing="off"/>
            </w:pPr>
            <w:r w:rsidR="295400AC">
              <w:rPr/>
              <w:t>8.7%</w:t>
            </w:r>
          </w:p>
        </w:tc>
        <w:tc>
          <w:tcPr>
            <w:tcW w:w="3113" w:type="dxa"/>
            <w:tcMar/>
            <w:vAlign w:val="center"/>
          </w:tcPr>
          <w:p w:rsidR="295400AC" w:rsidP="295400AC" w:rsidRDefault="295400AC" w14:paraId="0F872A3C" w14:textId="6831205D">
            <w:pPr>
              <w:bidi w:val="0"/>
              <w:spacing w:before="0" w:beforeAutospacing="off" w:after="0" w:afterAutospacing="off"/>
            </w:pPr>
            <w:r w:rsidR="295400AC">
              <w:rPr/>
              <w:t xml:space="preserve">Below 10% hurdle → </w:t>
            </w:r>
            <w:r w:rsidRPr="295400AC" w:rsidR="295400AC">
              <w:rPr>
                <w:b w:val="1"/>
                <w:bCs w:val="1"/>
              </w:rPr>
              <w:t>Reject</w:t>
            </w:r>
          </w:p>
        </w:tc>
      </w:tr>
    </w:tbl>
    <w:p w:rsidR="295400AC" w:rsidP="295400AC" w:rsidRDefault="295400AC" w14:paraId="54572B1A" w14:textId="653766AC">
      <w:pPr>
        <w:pStyle w:val="Normal"/>
        <w:rPr>
          <w:rFonts w:ascii="Arial" w:hAnsi="Arial" w:eastAsia="Arial" w:cs="Arial"/>
          <w:b w:val="1"/>
          <w:bCs w:val="1"/>
          <w:noProof w:val="0"/>
          <w:sz w:val="24"/>
          <w:szCs w:val="24"/>
          <w:lang w:val="en-US"/>
        </w:rPr>
      </w:pPr>
    </w:p>
    <w:p w:rsidR="295400AC" w:rsidP="295400AC" w:rsidRDefault="295400AC" w14:paraId="7D4C1072" w14:textId="60DBBF09">
      <w:pPr>
        <w:pStyle w:val="Normal"/>
        <w:rPr>
          <w:rFonts w:ascii="Arial" w:hAnsi="Arial" w:eastAsia="Arial" w:cs="Arial"/>
          <w:b w:val="1"/>
          <w:bCs w:val="1"/>
          <w:noProof w:val="0"/>
          <w:sz w:val="24"/>
          <w:szCs w:val="24"/>
          <w:lang w:val="en-US"/>
        </w:rPr>
      </w:pPr>
    </w:p>
    <w:p w:rsidR="295400AC" w:rsidP="295400AC" w:rsidRDefault="295400AC" w14:paraId="2055F1FB" w14:textId="0771A212">
      <w:pPr>
        <w:pStyle w:val="Normal"/>
        <w:rPr>
          <w:rFonts w:ascii="Arial" w:hAnsi="Arial" w:eastAsia="Arial" w:cs="Arial"/>
          <w:b w:val="1"/>
          <w:bCs w:val="1"/>
          <w:noProof w:val="0"/>
          <w:sz w:val="24"/>
          <w:szCs w:val="24"/>
          <w:lang w:val="en-US"/>
        </w:rPr>
      </w:pPr>
    </w:p>
    <w:p w:rsidR="295400AC" w:rsidP="295400AC" w:rsidRDefault="295400AC" w14:paraId="18F3AF8B" w14:textId="4E203A31">
      <w:pPr>
        <w:pStyle w:val="Normal"/>
        <w:rPr>
          <w:rFonts w:ascii="Arial" w:hAnsi="Arial" w:eastAsia="Arial" w:cs="Arial"/>
          <w:b w:val="1"/>
          <w:bCs w:val="1"/>
          <w:noProof w:val="0"/>
          <w:sz w:val="24"/>
          <w:szCs w:val="24"/>
          <w:lang w:val="en-US"/>
        </w:rPr>
      </w:pPr>
    </w:p>
    <w:p w:rsidR="295400AC" w:rsidP="295400AC" w:rsidRDefault="295400AC" w14:paraId="18D896DA" w14:textId="6F0AEC7E">
      <w:pPr>
        <w:pStyle w:val="Normal"/>
        <w:rPr>
          <w:rFonts w:ascii="Arial" w:hAnsi="Arial" w:eastAsia="Arial" w:cs="Arial"/>
          <w:b w:val="1"/>
          <w:bCs w:val="1"/>
          <w:noProof w:val="0"/>
          <w:sz w:val="24"/>
          <w:szCs w:val="24"/>
          <w:lang w:val="en-US"/>
        </w:rPr>
      </w:pPr>
    </w:p>
    <w:p w:rsidR="295400AC" w:rsidP="295400AC" w:rsidRDefault="295400AC" w14:paraId="6891A1A7" w14:textId="32A2C288">
      <w:pPr>
        <w:pStyle w:val="Normal"/>
        <w:rPr>
          <w:rFonts w:ascii="Arial" w:hAnsi="Arial" w:eastAsia="Arial" w:cs="Arial"/>
          <w:b w:val="1"/>
          <w:bCs w:val="1"/>
          <w:noProof w:val="0"/>
          <w:sz w:val="24"/>
          <w:szCs w:val="24"/>
          <w:lang w:val="en-US"/>
        </w:rPr>
      </w:pPr>
    </w:p>
    <w:p w:rsidR="295400AC" w:rsidP="295400AC" w:rsidRDefault="295400AC" w14:paraId="07BC4B89" w14:textId="19B88E18">
      <w:pPr>
        <w:pStyle w:val="Normal"/>
        <w:rPr>
          <w:rFonts w:ascii="Arial" w:hAnsi="Arial" w:eastAsia="Arial" w:cs="Arial"/>
          <w:b w:val="1"/>
          <w:bCs w:val="1"/>
          <w:noProof w:val="0"/>
          <w:sz w:val="24"/>
          <w:szCs w:val="24"/>
          <w:lang w:val="en-US"/>
        </w:rPr>
      </w:pPr>
    </w:p>
    <w:p w:rsidR="295400AC" w:rsidP="295400AC" w:rsidRDefault="295400AC" w14:paraId="2928BFCC" w14:textId="20EDA149">
      <w:pPr>
        <w:pStyle w:val="Normal"/>
        <w:rPr>
          <w:rFonts w:ascii="Arial" w:hAnsi="Arial" w:eastAsia="Arial" w:cs="Arial"/>
          <w:b w:val="1"/>
          <w:bCs w:val="1"/>
          <w:noProof w:val="0"/>
          <w:sz w:val="24"/>
          <w:szCs w:val="24"/>
          <w:lang w:val="en-US"/>
        </w:rPr>
      </w:pPr>
    </w:p>
    <w:p w:rsidR="295400AC" w:rsidP="295400AC" w:rsidRDefault="295400AC" w14:paraId="5EDF5335" w14:textId="438CE4E3">
      <w:pPr>
        <w:pStyle w:val="Normal"/>
        <w:rPr>
          <w:rFonts w:ascii="Arial" w:hAnsi="Arial" w:eastAsia="Arial" w:cs="Arial"/>
          <w:b w:val="1"/>
          <w:bCs w:val="1"/>
          <w:noProof w:val="0"/>
          <w:sz w:val="24"/>
          <w:szCs w:val="24"/>
          <w:lang w:val="en-US"/>
        </w:rPr>
      </w:pPr>
    </w:p>
    <w:p w:rsidR="295400AC" w:rsidP="295400AC" w:rsidRDefault="295400AC" w14:paraId="3988CA49" w14:textId="3EA40D28">
      <w:pPr>
        <w:pStyle w:val="Normal"/>
        <w:rPr>
          <w:rFonts w:ascii="Arial" w:hAnsi="Arial" w:eastAsia="Arial" w:cs="Arial"/>
          <w:b w:val="1"/>
          <w:bCs w:val="1"/>
          <w:noProof w:val="0"/>
          <w:sz w:val="24"/>
          <w:szCs w:val="24"/>
          <w:lang w:val="en-US"/>
        </w:rPr>
      </w:pPr>
    </w:p>
    <w:p w:rsidR="295400AC" w:rsidP="295400AC" w:rsidRDefault="295400AC" w14:paraId="2F324DA4" w14:textId="46DDDC20">
      <w:pPr>
        <w:pStyle w:val="Normal"/>
        <w:rPr>
          <w:rFonts w:ascii="Arial" w:hAnsi="Arial" w:eastAsia="Arial" w:cs="Arial"/>
          <w:b w:val="1"/>
          <w:bCs w:val="1"/>
          <w:noProof w:val="0"/>
          <w:sz w:val="24"/>
          <w:szCs w:val="24"/>
          <w:lang w:val="en-US"/>
        </w:rPr>
      </w:pPr>
    </w:p>
    <w:p w:rsidR="295400AC" w:rsidP="295400AC" w:rsidRDefault="295400AC" w14:paraId="3572C366" w14:textId="1ECD03FA">
      <w:pPr>
        <w:pStyle w:val="Normal"/>
        <w:rPr>
          <w:rFonts w:ascii="Arial" w:hAnsi="Arial" w:eastAsia="Arial" w:cs="Arial"/>
          <w:b w:val="1"/>
          <w:bCs w:val="1"/>
          <w:noProof w:val="0"/>
          <w:sz w:val="24"/>
          <w:szCs w:val="24"/>
          <w:lang w:val="en-US"/>
        </w:rPr>
      </w:pPr>
    </w:p>
    <w:p w:rsidR="295400AC" w:rsidP="295400AC" w:rsidRDefault="295400AC" w14:paraId="3DEAC2C4" w14:textId="125B7992">
      <w:pPr>
        <w:pStyle w:val="Normal"/>
        <w:rPr>
          <w:rFonts w:ascii="Arial" w:hAnsi="Arial" w:eastAsia="Arial" w:cs="Arial"/>
          <w:b w:val="1"/>
          <w:bCs w:val="1"/>
          <w:noProof w:val="0"/>
          <w:sz w:val="24"/>
          <w:szCs w:val="24"/>
          <w:lang w:val="en-US"/>
        </w:rPr>
      </w:pPr>
    </w:p>
    <w:p w:rsidR="295400AC" w:rsidP="295400AC" w:rsidRDefault="295400AC" w14:paraId="787DC040" w14:textId="24A8BA7F">
      <w:pPr>
        <w:pStyle w:val="Normal"/>
        <w:rPr>
          <w:rFonts w:ascii="Arial" w:hAnsi="Arial" w:eastAsia="Arial" w:cs="Arial"/>
          <w:b w:val="1"/>
          <w:bCs w:val="1"/>
          <w:noProof w:val="0"/>
          <w:sz w:val="24"/>
          <w:szCs w:val="24"/>
          <w:lang w:val="en-US"/>
        </w:rPr>
      </w:pPr>
    </w:p>
    <w:p w:rsidR="295400AC" w:rsidP="295400AC" w:rsidRDefault="295400AC" w14:paraId="0CF48BFC" w14:textId="2F9025FB">
      <w:pPr>
        <w:pStyle w:val="Normal"/>
        <w:rPr>
          <w:rFonts w:ascii="Arial" w:hAnsi="Arial" w:eastAsia="Arial" w:cs="Arial"/>
          <w:b w:val="1"/>
          <w:bCs w:val="1"/>
          <w:noProof w:val="0"/>
          <w:sz w:val="24"/>
          <w:szCs w:val="24"/>
          <w:lang w:val="en-US"/>
        </w:rPr>
      </w:pPr>
    </w:p>
    <w:p w:rsidR="295400AC" w:rsidP="295400AC" w:rsidRDefault="295400AC" w14:paraId="0DE3CBB8" w14:textId="1C5DD02A">
      <w:pPr>
        <w:pStyle w:val="Normal"/>
        <w:rPr>
          <w:rFonts w:ascii="Arial" w:hAnsi="Arial" w:eastAsia="Arial" w:cs="Arial"/>
          <w:b w:val="1"/>
          <w:bCs w:val="1"/>
          <w:noProof w:val="0"/>
          <w:sz w:val="24"/>
          <w:szCs w:val="24"/>
          <w:lang w:val="en-US"/>
        </w:rPr>
      </w:pPr>
    </w:p>
    <w:p w:rsidR="295400AC" w:rsidP="295400AC" w:rsidRDefault="295400AC" w14:paraId="016CC4DA" w14:textId="1EF94A4D">
      <w:pPr>
        <w:pStyle w:val="Normal"/>
        <w:rPr>
          <w:rFonts w:ascii="Arial" w:hAnsi="Arial" w:eastAsia="Arial" w:cs="Arial"/>
          <w:b w:val="1"/>
          <w:bCs w:val="1"/>
          <w:noProof w:val="0"/>
          <w:sz w:val="24"/>
          <w:szCs w:val="24"/>
          <w:lang w:val="en-US"/>
        </w:rPr>
      </w:pPr>
    </w:p>
    <w:p w:rsidR="295400AC" w:rsidP="295400AC" w:rsidRDefault="295400AC" w14:paraId="3701949C" w14:textId="228A2243">
      <w:pPr>
        <w:pStyle w:val="Normal"/>
        <w:rPr>
          <w:rFonts w:ascii="Arial" w:hAnsi="Arial" w:eastAsia="Arial" w:cs="Arial"/>
          <w:b w:val="1"/>
          <w:bCs w:val="1"/>
          <w:noProof w:val="0"/>
          <w:sz w:val="24"/>
          <w:szCs w:val="24"/>
          <w:lang w:val="en-US"/>
        </w:rPr>
      </w:pPr>
    </w:p>
    <w:p w:rsidR="295400AC" w:rsidP="295400AC" w:rsidRDefault="295400AC" w14:paraId="1977A730" w14:textId="16D71A3C">
      <w:pPr>
        <w:pStyle w:val="Normal"/>
        <w:rPr>
          <w:rFonts w:ascii="Arial" w:hAnsi="Arial" w:eastAsia="Arial" w:cs="Arial"/>
          <w:b w:val="1"/>
          <w:bCs w:val="1"/>
          <w:noProof w:val="0"/>
          <w:sz w:val="24"/>
          <w:szCs w:val="24"/>
          <w:lang w:val="en-US"/>
        </w:rPr>
      </w:pPr>
    </w:p>
    <w:p w:rsidR="78FF856B" w:rsidP="295400AC" w:rsidRDefault="78FF856B" w14:paraId="15C38D2B" w14:textId="6EF35999">
      <w:pPr>
        <w:pStyle w:val="Normal"/>
        <w:spacing w:before="0" w:beforeAutospacing="off" w:after="0" w:afterAutospacing="off" w:line="360" w:lineRule="auto"/>
        <w:ind w:left="0" w:right="0"/>
        <w:rPr>
          <w:rFonts w:ascii="Arial" w:hAnsi="Arial" w:eastAsia="Arial" w:cs="Arial"/>
          <w:noProof w:val="0"/>
          <w:sz w:val="22"/>
          <w:szCs w:val="22"/>
          <w:lang w:val="en-GB"/>
        </w:rPr>
      </w:pPr>
      <w:r w:rsidRPr="295400AC" w:rsidR="5B5AD4A0">
        <w:rPr>
          <w:rFonts w:ascii="Arial" w:hAnsi="Arial" w:eastAsia="Arial" w:cs="Arial"/>
          <w:b w:val="1"/>
          <w:bCs w:val="1"/>
          <w:noProof w:val="0"/>
          <w:sz w:val="22"/>
          <w:szCs w:val="22"/>
          <w:lang w:val="en-GB"/>
        </w:rPr>
        <w:t xml:space="preserve">5. </w:t>
      </w:r>
      <w:r w:rsidRPr="295400AC" w:rsidR="23493D13">
        <w:rPr>
          <w:rFonts w:ascii="Arial" w:hAnsi="Arial" w:eastAsia="Arial" w:cs="Arial"/>
          <w:b w:val="1"/>
          <w:bCs w:val="1"/>
          <w:noProof w:val="0"/>
          <w:sz w:val="22"/>
          <w:szCs w:val="22"/>
          <w:lang w:val="en-GB"/>
        </w:rPr>
        <w:t>Appendices:</w:t>
      </w:r>
      <w:r w:rsidRPr="295400AC" w:rsidR="23493D13">
        <w:rPr>
          <w:rFonts w:ascii="Arial" w:hAnsi="Arial" w:eastAsia="Arial" w:cs="Arial"/>
          <w:noProof w:val="0"/>
          <w:sz w:val="22"/>
          <w:szCs w:val="22"/>
          <w:lang w:val="en-GB"/>
        </w:rPr>
        <w:t xml:space="preserve"> </w:t>
      </w:r>
    </w:p>
    <w:p w:rsidR="78FF856B" w:rsidP="3AE48C1F" w:rsidRDefault="78FF856B" w14:paraId="5616F49C" w14:textId="40341ECB">
      <w:pPr>
        <w:pStyle w:val="ListParagraph"/>
        <w:numPr>
          <w:ilvl w:val="0"/>
          <w:numId w:val="171"/>
        </w:numPr>
        <w:spacing w:before="0" w:beforeAutospacing="off" w:after="0" w:afterAutospacing="off" w:line="360" w:lineRule="auto"/>
        <w:ind w:left="1004" w:right="0" w:hanging="360"/>
        <w:rPr>
          <w:rFonts w:ascii="Arial" w:hAnsi="Arial" w:eastAsia="Arial" w:cs="Arial"/>
          <w:noProof w:val="0"/>
          <w:sz w:val="22"/>
          <w:szCs w:val="22"/>
          <w:lang w:val="en-GB"/>
        </w:rPr>
      </w:pPr>
      <w:r w:rsidRPr="295400AC" w:rsidR="23493D13">
        <w:rPr>
          <w:rFonts w:ascii="Arial" w:hAnsi="Arial" w:eastAsia="Arial" w:cs="Arial"/>
          <w:noProof w:val="0"/>
          <w:sz w:val="22"/>
          <w:szCs w:val="22"/>
          <w:lang w:val="en-GB"/>
        </w:rPr>
        <w:t xml:space="preserve">Ratio tables </w:t>
      </w:r>
    </w:p>
    <w:p w:rsidR="78FF856B" w:rsidP="3AE48C1F" w:rsidRDefault="78FF856B" w14:paraId="5B4753D8" w14:textId="34F24536">
      <w:pPr>
        <w:pStyle w:val="ListParagraph"/>
        <w:numPr>
          <w:ilvl w:val="0"/>
          <w:numId w:val="171"/>
        </w:numPr>
        <w:spacing w:before="0" w:beforeAutospacing="off" w:after="0" w:afterAutospacing="off" w:line="360" w:lineRule="auto"/>
        <w:ind w:left="1004" w:right="0" w:hanging="360"/>
        <w:rPr>
          <w:rFonts w:ascii="Arial" w:hAnsi="Arial" w:eastAsia="Arial" w:cs="Arial"/>
          <w:noProof w:val="0"/>
          <w:sz w:val="22"/>
          <w:szCs w:val="22"/>
          <w:lang w:val="en-GB"/>
        </w:rPr>
      </w:pPr>
      <w:r w:rsidRPr="295400AC" w:rsidR="23493D13">
        <w:rPr>
          <w:rFonts w:ascii="Arial" w:hAnsi="Arial" w:eastAsia="Arial" w:cs="Arial"/>
          <w:noProof w:val="0"/>
          <w:sz w:val="22"/>
          <w:szCs w:val="22"/>
          <w:lang w:val="en-GB"/>
        </w:rPr>
        <w:t xml:space="preserve">Investment appraisal calculations </w:t>
      </w:r>
    </w:p>
    <w:p w:rsidR="78FF856B" w:rsidP="3AE48C1F" w:rsidRDefault="78FF856B" w14:paraId="3DF63E64" w14:textId="1A14A664">
      <w:pPr>
        <w:pStyle w:val="Normal"/>
        <w:spacing w:after="0" w:line="360" w:lineRule="auto"/>
        <w:ind w:left="284"/>
        <w:rPr>
          <w:rFonts w:ascii="Arial" w:hAnsi="Arial" w:eastAsia="Arial" w:cs="Arial"/>
          <w:b w:val="0"/>
          <w:bCs w:val="0"/>
          <w:i w:val="0"/>
          <w:iCs w:val="0"/>
          <w:caps w:val="0"/>
          <w:smallCaps w:val="0"/>
          <w:noProof w:val="0"/>
          <w:color w:val="2C3E50"/>
          <w:sz w:val="24"/>
          <w:szCs w:val="24"/>
          <w:lang w:val="en-GB"/>
        </w:rPr>
      </w:pPr>
    </w:p>
    <w:p w:rsidR="4A15FE6B" w:rsidP="295400AC" w:rsidRDefault="4A15FE6B" w14:paraId="04D05D83" w14:textId="559F43B4">
      <w:pPr>
        <w:pStyle w:val="Heading1"/>
        <w:spacing w:before="281" w:beforeAutospacing="off" w:after="281" w:afterAutospacing="off" w:line="300" w:lineRule="auto"/>
        <w:rPr>
          <w:rFonts w:ascii="Segoe UI" w:hAnsi="Segoe UI" w:eastAsia="Segoe UI" w:cs="Segoe UI"/>
          <w:b w:val="1"/>
          <w:bCs w:val="1"/>
          <w:i w:val="0"/>
          <w:iCs w:val="0"/>
          <w:noProof w:val="0"/>
          <w:sz w:val="42"/>
          <w:szCs w:val="42"/>
          <w:lang w:val="en-GB"/>
        </w:rPr>
      </w:pPr>
      <w:bookmarkStart w:name="_Toc1748826690" w:id="1678014767"/>
      <w:r w:rsidRPr="295400AC" w:rsidR="4A15FE6B">
        <w:rPr>
          <w:rFonts w:ascii="Segoe UI" w:hAnsi="Segoe UI" w:eastAsia="Segoe UI" w:cs="Segoe UI"/>
          <w:b w:val="1"/>
          <w:bCs w:val="1"/>
          <w:i w:val="0"/>
          <w:iCs w:val="0"/>
          <w:noProof w:val="0"/>
          <w:sz w:val="42"/>
          <w:szCs w:val="42"/>
          <w:lang w:val="en-GB"/>
        </w:rPr>
        <w:t>Appendix A — Ratio Tables (FY2021–FY2025)</w:t>
      </w:r>
      <w:bookmarkEnd w:id="1678014767"/>
    </w:p>
    <w:p w:rsidR="41B45A7C" w:rsidP="295400AC" w:rsidRDefault="41B45A7C" w14:paraId="703ABF64" w14:textId="4C1756E2">
      <w:pPr>
        <w:pStyle w:val="Heading1"/>
        <w:spacing w:before="281" w:beforeAutospacing="off" w:after="281" w:afterAutospacing="off" w:line="300" w:lineRule="auto"/>
        <w:rPr>
          <w:rFonts w:ascii="Segoe UI" w:hAnsi="Segoe UI" w:eastAsia="Segoe UI" w:cs="Segoe UI"/>
          <w:b w:val="1"/>
          <w:bCs w:val="1"/>
          <w:i w:val="0"/>
          <w:iCs w:val="0"/>
          <w:noProof w:val="0"/>
          <w:sz w:val="42"/>
          <w:szCs w:val="42"/>
          <w:lang w:val="en-GB"/>
        </w:rPr>
      </w:pPr>
      <w:bookmarkStart w:name="_Toc1972779772" w:id="1963111478"/>
      <w:r w:rsidRPr="295400AC" w:rsidR="41B45A7C">
        <w:rPr>
          <w:rFonts w:ascii="Arial" w:hAnsi="Arial" w:eastAsia="Arial" w:cs="Arial"/>
          <w:b w:val="1"/>
          <w:bCs w:val="1"/>
          <w:noProof w:val="0"/>
          <w:sz w:val="36"/>
          <w:szCs w:val="36"/>
          <w:lang w:val="en-GB"/>
        </w:rPr>
        <w:t>1. Investment Ratios (EPS &amp; P/E)</w:t>
      </w:r>
      <w:bookmarkEnd w:id="1963111478"/>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1335"/>
        <w:gridCol w:w="1530"/>
        <w:gridCol w:w="2077"/>
        <w:gridCol w:w="4418"/>
      </w:tblGrid>
      <w:tr w:rsidR="295400AC" w:rsidTr="295400AC" w14:paraId="3FB27762">
        <w:trPr>
          <w:trHeight w:val="300"/>
        </w:trPr>
        <w:tc>
          <w:tcPr>
            <w:tcW w:w="1335" w:type="dxa"/>
            <w:tcMar/>
            <w:vAlign w:val="center"/>
          </w:tcPr>
          <w:p w:rsidR="295400AC" w:rsidP="295400AC" w:rsidRDefault="295400AC" w14:paraId="069A45B3" w14:textId="096F13AE">
            <w:pPr>
              <w:spacing w:before="0" w:beforeAutospacing="off" w:after="0" w:afterAutospacing="off"/>
              <w:jc w:val="center"/>
              <w:rPr>
                <w:rFonts w:ascii="Arial Nova" w:hAnsi="Arial Nova" w:eastAsia="Arial Nova" w:cs="Arial Nova"/>
                <w:b w:val="1"/>
                <w:bCs w:val="1"/>
                <w:sz w:val="22"/>
                <w:szCs w:val="22"/>
              </w:rPr>
            </w:pPr>
            <w:r w:rsidRPr="295400AC" w:rsidR="295400AC">
              <w:rPr>
                <w:rFonts w:ascii="Arial Nova" w:hAnsi="Arial Nova" w:eastAsia="Arial Nova" w:cs="Arial Nova"/>
                <w:b w:val="1"/>
                <w:bCs w:val="1"/>
                <w:sz w:val="22"/>
                <w:szCs w:val="22"/>
              </w:rPr>
              <w:t>Ratio</w:t>
            </w:r>
          </w:p>
        </w:tc>
        <w:tc>
          <w:tcPr>
            <w:tcW w:w="1530" w:type="dxa"/>
            <w:tcMar/>
            <w:vAlign w:val="center"/>
          </w:tcPr>
          <w:p w:rsidR="295400AC" w:rsidP="295400AC" w:rsidRDefault="295400AC" w14:paraId="49878B57" w14:textId="082D0893">
            <w:pPr>
              <w:spacing w:before="0" w:beforeAutospacing="off" w:after="0" w:afterAutospacing="off"/>
              <w:jc w:val="center"/>
              <w:rPr>
                <w:rFonts w:ascii="Arial Nova" w:hAnsi="Arial Nova" w:eastAsia="Arial Nova" w:cs="Arial Nova"/>
                <w:b w:val="1"/>
                <w:bCs w:val="1"/>
                <w:sz w:val="22"/>
                <w:szCs w:val="22"/>
              </w:rPr>
            </w:pPr>
            <w:r w:rsidRPr="295400AC" w:rsidR="295400AC">
              <w:rPr>
                <w:rFonts w:ascii="Arial Nova" w:hAnsi="Arial Nova" w:eastAsia="Arial Nova" w:cs="Arial Nova"/>
                <w:b w:val="1"/>
                <w:bCs w:val="1"/>
                <w:sz w:val="22"/>
                <w:szCs w:val="22"/>
              </w:rPr>
              <w:t>Trend (5 Years)</w:t>
            </w:r>
          </w:p>
        </w:tc>
        <w:tc>
          <w:tcPr>
            <w:tcW w:w="2077" w:type="dxa"/>
            <w:tcMar/>
            <w:vAlign w:val="center"/>
          </w:tcPr>
          <w:p w:rsidR="295400AC" w:rsidP="295400AC" w:rsidRDefault="295400AC" w14:paraId="587FBFBF" w14:textId="4B25674B">
            <w:pPr>
              <w:spacing w:before="0" w:beforeAutospacing="off" w:after="0" w:afterAutospacing="off"/>
              <w:jc w:val="center"/>
              <w:rPr>
                <w:rFonts w:ascii="Arial Nova" w:hAnsi="Arial Nova" w:eastAsia="Arial Nova" w:cs="Arial Nova"/>
                <w:b w:val="1"/>
                <w:bCs w:val="1"/>
                <w:sz w:val="22"/>
                <w:szCs w:val="22"/>
              </w:rPr>
            </w:pPr>
            <w:r w:rsidRPr="295400AC" w:rsidR="295400AC">
              <w:rPr>
                <w:rFonts w:ascii="Arial Nova" w:hAnsi="Arial Nova" w:eastAsia="Arial Nova" w:cs="Arial Nova"/>
                <w:b w:val="1"/>
                <w:bCs w:val="1"/>
                <w:sz w:val="22"/>
                <w:szCs w:val="22"/>
              </w:rPr>
              <w:t>Evidence</w:t>
            </w:r>
          </w:p>
        </w:tc>
        <w:tc>
          <w:tcPr>
            <w:tcW w:w="4418" w:type="dxa"/>
            <w:tcMar/>
            <w:vAlign w:val="center"/>
          </w:tcPr>
          <w:p w:rsidR="295400AC" w:rsidP="295400AC" w:rsidRDefault="295400AC" w14:paraId="4A30FF13" w14:textId="5A7E6C8B">
            <w:pPr>
              <w:spacing w:before="0" w:beforeAutospacing="off" w:after="0" w:afterAutospacing="off"/>
              <w:jc w:val="center"/>
              <w:rPr>
                <w:rFonts w:ascii="Arial Nova" w:hAnsi="Arial Nova" w:eastAsia="Arial Nova" w:cs="Arial Nova"/>
                <w:b w:val="1"/>
                <w:bCs w:val="1"/>
                <w:sz w:val="22"/>
                <w:szCs w:val="22"/>
              </w:rPr>
            </w:pPr>
            <w:r w:rsidRPr="295400AC" w:rsidR="295400AC">
              <w:rPr>
                <w:rFonts w:ascii="Arial Nova" w:hAnsi="Arial Nova" w:eastAsia="Arial Nova" w:cs="Arial Nova"/>
                <w:b w:val="1"/>
                <w:bCs w:val="1"/>
                <w:sz w:val="22"/>
                <w:szCs w:val="22"/>
              </w:rPr>
              <w:t>Critical Analysis</w:t>
            </w:r>
          </w:p>
        </w:tc>
      </w:tr>
      <w:tr w:rsidR="295400AC" w:rsidTr="295400AC" w14:paraId="2A1F88EF">
        <w:trPr>
          <w:trHeight w:val="300"/>
        </w:trPr>
        <w:tc>
          <w:tcPr>
            <w:tcW w:w="1335" w:type="dxa"/>
            <w:tcMar/>
            <w:vAlign w:val="center"/>
          </w:tcPr>
          <w:p w:rsidR="295400AC" w:rsidP="295400AC" w:rsidRDefault="295400AC" w14:paraId="3974EFFD" w14:textId="2D2ED8D4">
            <w:pPr>
              <w:spacing w:before="0" w:beforeAutospacing="off" w:after="0" w:afterAutospacing="off"/>
              <w:rPr>
                <w:rFonts w:ascii="Arial Nova" w:hAnsi="Arial Nova" w:eastAsia="Arial Nova" w:cs="Arial Nova"/>
                <w:b w:val="1"/>
                <w:bCs w:val="1"/>
                <w:sz w:val="22"/>
                <w:szCs w:val="22"/>
              </w:rPr>
            </w:pPr>
            <w:r w:rsidRPr="295400AC" w:rsidR="295400AC">
              <w:rPr>
                <w:rFonts w:ascii="Arial Nova" w:hAnsi="Arial Nova" w:eastAsia="Arial Nova" w:cs="Arial Nova"/>
                <w:b w:val="1"/>
                <w:bCs w:val="1"/>
                <w:sz w:val="22"/>
                <w:szCs w:val="22"/>
              </w:rPr>
              <w:t>Earnings per Share (EPS)</w:t>
            </w:r>
          </w:p>
        </w:tc>
        <w:tc>
          <w:tcPr>
            <w:tcW w:w="1530" w:type="dxa"/>
            <w:tcMar/>
            <w:vAlign w:val="center"/>
          </w:tcPr>
          <w:p w:rsidR="295400AC" w:rsidP="295400AC" w:rsidRDefault="295400AC" w14:paraId="1FFDE9B6" w14:textId="08EDE887">
            <w:pPr>
              <w:spacing w:before="0" w:beforeAutospacing="off" w:after="0" w:afterAutospacing="off"/>
              <w:rPr>
                <w:rFonts w:ascii="Arial Nova" w:hAnsi="Arial Nova" w:eastAsia="Arial Nova" w:cs="Arial Nova"/>
                <w:sz w:val="22"/>
                <w:szCs w:val="22"/>
              </w:rPr>
            </w:pPr>
            <w:r w:rsidRPr="295400AC" w:rsidR="295400AC">
              <w:rPr>
                <w:rFonts w:ascii="Arial Nova" w:hAnsi="Arial Nova" w:eastAsia="Arial Nova" w:cs="Arial Nova"/>
                <w:sz w:val="22"/>
                <w:szCs w:val="22"/>
              </w:rPr>
              <w:t>Overall upward trend with fluctuations</w:t>
            </w:r>
          </w:p>
        </w:tc>
        <w:tc>
          <w:tcPr>
            <w:tcW w:w="2077" w:type="dxa"/>
            <w:tcMar/>
            <w:vAlign w:val="center"/>
          </w:tcPr>
          <w:p w:rsidR="295400AC" w:rsidP="295400AC" w:rsidRDefault="295400AC" w14:paraId="1EC011A4" w14:textId="3A1F4391">
            <w:pPr>
              <w:spacing w:before="0" w:beforeAutospacing="off" w:after="0" w:afterAutospacing="off"/>
              <w:rPr>
                <w:rFonts w:ascii="Arial Nova" w:hAnsi="Arial Nova" w:eastAsia="Arial Nova" w:cs="Arial Nova"/>
                <w:sz w:val="22"/>
                <w:szCs w:val="22"/>
              </w:rPr>
            </w:pPr>
            <w:r w:rsidRPr="295400AC" w:rsidR="295400AC">
              <w:rPr>
                <w:rFonts w:ascii="Arial Nova" w:hAnsi="Arial Nova" w:eastAsia="Arial Nova" w:cs="Arial Nova"/>
                <w:sz w:val="22"/>
                <w:szCs w:val="22"/>
              </w:rPr>
              <w:t>EPS growth supported by strong net income and earnings growth (</w:t>
            </w:r>
            <w:r w:rsidRPr="295400AC" w:rsidR="295400AC">
              <w:rPr>
                <w:rFonts w:ascii="Arial Nova" w:hAnsi="Arial Nova" w:eastAsia="Arial Nova" w:cs="Arial Nova"/>
                <w:sz w:val="22"/>
                <w:szCs w:val="22"/>
              </w:rPr>
              <w:t>e.g.</w:t>
            </w:r>
            <w:r w:rsidRPr="295400AC" w:rsidR="295400AC">
              <w:rPr>
                <w:rFonts w:ascii="Arial Nova" w:hAnsi="Arial Nova" w:eastAsia="Arial Nova" w:cs="Arial Nova"/>
                <w:sz w:val="22"/>
                <w:szCs w:val="22"/>
              </w:rPr>
              <w:t xml:space="preserve"> ~62% YoY increase in recent periods) </w:t>
            </w:r>
          </w:p>
        </w:tc>
        <w:tc>
          <w:tcPr>
            <w:tcW w:w="4418" w:type="dxa"/>
            <w:tcMar/>
            <w:vAlign w:val="center"/>
          </w:tcPr>
          <w:p w:rsidR="295400AC" w:rsidP="295400AC" w:rsidRDefault="295400AC" w14:paraId="5556A41B" w14:textId="603104F7">
            <w:pPr>
              <w:spacing w:before="0" w:beforeAutospacing="off" w:after="0" w:afterAutospacing="off"/>
              <w:rPr>
                <w:rFonts w:ascii="Arial Nova" w:hAnsi="Arial Nova" w:eastAsia="Arial Nova" w:cs="Arial Nova"/>
                <w:sz w:val="22"/>
                <w:szCs w:val="22"/>
              </w:rPr>
            </w:pPr>
            <w:r w:rsidRPr="295400AC" w:rsidR="295400AC">
              <w:rPr>
                <w:rFonts w:ascii="Arial Nova" w:hAnsi="Arial Nova" w:eastAsia="Arial Nova" w:cs="Arial Nova"/>
                <w:sz w:val="22"/>
                <w:szCs w:val="22"/>
              </w:rPr>
              <w:t xml:space="preserve">Rising EPS </w:t>
            </w:r>
            <w:r w:rsidRPr="295400AC" w:rsidR="295400AC">
              <w:rPr>
                <w:rFonts w:ascii="Arial Nova" w:hAnsi="Arial Nova" w:eastAsia="Arial Nova" w:cs="Arial Nova"/>
                <w:sz w:val="22"/>
                <w:szCs w:val="22"/>
              </w:rPr>
              <w:t>indicates</w:t>
            </w:r>
            <w:r w:rsidRPr="295400AC" w:rsidR="295400AC">
              <w:rPr>
                <w:rFonts w:ascii="Arial Nova" w:hAnsi="Arial Nova" w:eastAsia="Arial Nova" w:cs="Arial Nova"/>
                <w:sz w:val="22"/>
                <w:szCs w:val="22"/>
              </w:rPr>
              <w:t xml:space="preserve"> improved profitability; however, fluctuations suggest vulnerability to external factors such as supply chain disruptions and global demand shifts</w:t>
            </w:r>
          </w:p>
        </w:tc>
      </w:tr>
      <w:tr w:rsidR="295400AC" w:rsidTr="295400AC" w14:paraId="1D0CB5D9">
        <w:trPr>
          <w:trHeight w:val="300"/>
        </w:trPr>
        <w:tc>
          <w:tcPr>
            <w:tcW w:w="1335" w:type="dxa"/>
            <w:tcMar/>
            <w:vAlign w:val="center"/>
          </w:tcPr>
          <w:p w:rsidR="295400AC" w:rsidP="295400AC" w:rsidRDefault="295400AC" w14:paraId="749F41FC" w14:textId="07ECD5D8">
            <w:pPr>
              <w:spacing w:before="0" w:beforeAutospacing="off" w:after="0" w:afterAutospacing="off"/>
              <w:rPr>
                <w:rFonts w:ascii="Arial Nova" w:hAnsi="Arial Nova" w:eastAsia="Arial Nova" w:cs="Arial Nova"/>
                <w:b w:val="1"/>
                <w:bCs w:val="1"/>
                <w:sz w:val="22"/>
                <w:szCs w:val="22"/>
              </w:rPr>
            </w:pPr>
            <w:r w:rsidRPr="295400AC" w:rsidR="295400AC">
              <w:rPr>
                <w:rFonts w:ascii="Arial Nova" w:hAnsi="Arial Nova" w:eastAsia="Arial Nova" w:cs="Arial Nova"/>
                <w:b w:val="1"/>
                <w:bCs w:val="1"/>
                <w:sz w:val="22"/>
                <w:szCs w:val="22"/>
              </w:rPr>
              <w:t>Price-to-Earnings (P/E)</w:t>
            </w:r>
          </w:p>
        </w:tc>
        <w:tc>
          <w:tcPr>
            <w:tcW w:w="1530" w:type="dxa"/>
            <w:tcMar/>
            <w:vAlign w:val="center"/>
          </w:tcPr>
          <w:p w:rsidR="295400AC" w:rsidP="295400AC" w:rsidRDefault="295400AC" w14:paraId="429E5733" w14:textId="42C5CE74">
            <w:pPr>
              <w:spacing w:before="0" w:beforeAutospacing="off" w:after="0" w:afterAutospacing="off"/>
              <w:rPr>
                <w:rFonts w:ascii="Arial Nova" w:hAnsi="Arial Nova" w:eastAsia="Arial Nova" w:cs="Arial Nova"/>
                <w:sz w:val="22"/>
                <w:szCs w:val="22"/>
              </w:rPr>
            </w:pPr>
            <w:r w:rsidRPr="295400AC" w:rsidR="295400AC">
              <w:rPr>
                <w:rFonts w:ascii="Arial Nova" w:hAnsi="Arial Nova" w:eastAsia="Arial Nova" w:cs="Arial Nova"/>
                <w:sz w:val="22"/>
                <w:szCs w:val="22"/>
              </w:rPr>
              <w:t xml:space="preserve">Fluctuating but </w:t>
            </w:r>
            <w:r w:rsidRPr="295400AC" w:rsidR="295400AC">
              <w:rPr>
                <w:rFonts w:ascii="Arial Nova" w:hAnsi="Arial Nova" w:eastAsia="Arial Nova" w:cs="Arial Nova"/>
                <w:sz w:val="22"/>
                <w:szCs w:val="22"/>
              </w:rPr>
              <w:t>generally moderate</w:t>
            </w:r>
            <w:r w:rsidRPr="295400AC" w:rsidR="295400AC">
              <w:rPr>
                <w:rFonts w:ascii="Arial Nova" w:hAnsi="Arial Nova" w:eastAsia="Arial Nova" w:cs="Arial Nova"/>
                <w:sz w:val="22"/>
                <w:szCs w:val="22"/>
              </w:rPr>
              <w:t xml:space="preserve"> (approx. 6–13 range)</w:t>
            </w:r>
          </w:p>
        </w:tc>
        <w:tc>
          <w:tcPr>
            <w:tcW w:w="2077" w:type="dxa"/>
            <w:tcMar/>
            <w:vAlign w:val="center"/>
          </w:tcPr>
          <w:p w:rsidR="295400AC" w:rsidP="295400AC" w:rsidRDefault="295400AC" w14:paraId="74170209" w14:textId="26A76B7D">
            <w:pPr>
              <w:spacing w:before="0" w:beforeAutospacing="off" w:after="0" w:afterAutospacing="off"/>
              <w:rPr>
                <w:rFonts w:ascii="Arial Nova" w:hAnsi="Arial Nova" w:eastAsia="Arial Nova" w:cs="Arial Nova"/>
                <w:sz w:val="22"/>
                <w:szCs w:val="22"/>
              </w:rPr>
            </w:pPr>
            <w:r w:rsidRPr="295400AC" w:rsidR="295400AC">
              <w:rPr>
                <w:rFonts w:ascii="Arial Nova" w:hAnsi="Arial Nova" w:eastAsia="Arial Nova" w:cs="Arial Nova"/>
                <w:sz w:val="22"/>
                <w:szCs w:val="22"/>
              </w:rPr>
              <w:t xml:space="preserve">P/E ratios varied between ~6.9 and 10.5+ in recent years </w:t>
            </w:r>
          </w:p>
        </w:tc>
        <w:tc>
          <w:tcPr>
            <w:tcW w:w="4418" w:type="dxa"/>
            <w:tcMar/>
            <w:vAlign w:val="center"/>
          </w:tcPr>
          <w:p w:rsidR="295400AC" w:rsidP="295400AC" w:rsidRDefault="295400AC" w14:paraId="75DE8C31" w14:textId="56734B94">
            <w:pPr>
              <w:spacing w:before="0" w:beforeAutospacing="off" w:after="0" w:afterAutospacing="off"/>
              <w:rPr>
                <w:rFonts w:ascii="Arial Nova" w:hAnsi="Arial Nova" w:eastAsia="Arial Nova" w:cs="Arial Nova"/>
                <w:sz w:val="22"/>
                <w:szCs w:val="22"/>
              </w:rPr>
            </w:pPr>
            <w:r w:rsidRPr="295400AC" w:rsidR="295400AC">
              <w:rPr>
                <w:rFonts w:ascii="Arial Nova" w:hAnsi="Arial Nova" w:eastAsia="Arial Nova" w:cs="Arial Nova"/>
                <w:sz w:val="22"/>
                <w:szCs w:val="22"/>
              </w:rPr>
              <w:t xml:space="preserve">A </w:t>
            </w:r>
            <w:r w:rsidRPr="295400AC" w:rsidR="295400AC">
              <w:rPr>
                <w:rFonts w:ascii="Arial Nova" w:hAnsi="Arial Nova" w:eastAsia="Arial Nova" w:cs="Arial Nova"/>
                <w:sz w:val="22"/>
                <w:szCs w:val="22"/>
              </w:rPr>
              <w:t>relatively low</w:t>
            </w:r>
            <w:r w:rsidRPr="295400AC" w:rsidR="295400AC">
              <w:rPr>
                <w:rFonts w:ascii="Arial Nova" w:hAnsi="Arial Nova" w:eastAsia="Arial Nova" w:cs="Arial Nova"/>
                <w:sz w:val="22"/>
                <w:szCs w:val="22"/>
              </w:rPr>
              <w:t xml:space="preserve"> and stable P/E suggests Toyota may be undervalued compared to high-growth competitors, but also reflects slower growth expectations in the mature automotive sector</w:t>
            </w:r>
          </w:p>
        </w:tc>
      </w:tr>
    </w:tbl>
    <w:p w:rsidR="295400AC" w:rsidP="295400AC" w:rsidRDefault="295400AC" w14:paraId="2DAFA532" w14:textId="69CE3250">
      <w:pPr>
        <w:pStyle w:val="Normal"/>
        <w:rPr>
          <w:rFonts w:ascii="Arial" w:hAnsi="Arial" w:eastAsia="Arial" w:cs="Arial"/>
          <w:b w:val="1"/>
          <w:bCs w:val="1"/>
          <w:noProof w:val="0"/>
          <w:sz w:val="32"/>
          <w:szCs w:val="32"/>
          <w:highlight w:val="yellow"/>
          <w:lang w:val="en-GB"/>
        </w:rPr>
      </w:pPr>
    </w:p>
    <w:p w:rsidR="295400AC" w:rsidP="295400AC" w:rsidRDefault="295400AC" w14:paraId="16CE32E7" w14:textId="13064000">
      <w:pPr>
        <w:pStyle w:val="Normal"/>
        <w:rPr>
          <w:rFonts w:ascii="Arial" w:hAnsi="Arial" w:eastAsia="Arial" w:cs="Arial"/>
          <w:b w:val="1"/>
          <w:bCs w:val="1"/>
          <w:noProof w:val="0"/>
          <w:sz w:val="32"/>
          <w:szCs w:val="32"/>
          <w:highlight w:val="yellow"/>
          <w:lang w:val="en-GB"/>
        </w:rPr>
      </w:pPr>
    </w:p>
    <w:p w:rsidR="295400AC" w:rsidP="295400AC" w:rsidRDefault="295400AC" w14:paraId="7627C907" w14:textId="5F628F7D">
      <w:pPr>
        <w:pStyle w:val="Normal"/>
        <w:rPr>
          <w:rFonts w:ascii="Arial" w:hAnsi="Arial" w:eastAsia="Arial" w:cs="Arial"/>
          <w:b w:val="1"/>
          <w:bCs w:val="1"/>
          <w:noProof w:val="0"/>
          <w:sz w:val="32"/>
          <w:szCs w:val="32"/>
          <w:highlight w:val="yellow"/>
          <w:lang w:val="en-GB"/>
        </w:rPr>
      </w:pPr>
    </w:p>
    <w:p w:rsidR="295400AC" w:rsidP="295400AC" w:rsidRDefault="295400AC" w14:paraId="799CAF9D" w14:textId="15E76AAE">
      <w:pPr>
        <w:pStyle w:val="Normal"/>
        <w:rPr>
          <w:rFonts w:ascii="Arial" w:hAnsi="Arial" w:eastAsia="Arial" w:cs="Arial"/>
          <w:b w:val="1"/>
          <w:bCs w:val="1"/>
          <w:noProof w:val="0"/>
          <w:sz w:val="32"/>
          <w:szCs w:val="32"/>
          <w:highlight w:val="yellow"/>
          <w:lang w:val="en-GB"/>
        </w:rPr>
      </w:pPr>
    </w:p>
    <w:p w:rsidR="295400AC" w:rsidP="295400AC" w:rsidRDefault="295400AC" w14:paraId="0BF3B62F" w14:textId="4488C743">
      <w:pPr>
        <w:pStyle w:val="Normal"/>
        <w:rPr>
          <w:rFonts w:ascii="Arial" w:hAnsi="Arial" w:eastAsia="Arial" w:cs="Arial"/>
          <w:b w:val="1"/>
          <w:bCs w:val="1"/>
          <w:noProof w:val="0"/>
          <w:sz w:val="32"/>
          <w:szCs w:val="32"/>
          <w:highlight w:val="yellow"/>
          <w:lang w:val="en-GB"/>
        </w:rPr>
      </w:pPr>
    </w:p>
    <w:p w:rsidR="295400AC" w:rsidP="295400AC" w:rsidRDefault="295400AC" w14:paraId="07F065A3" w14:textId="35F2B73D">
      <w:pPr>
        <w:pStyle w:val="Normal"/>
        <w:rPr>
          <w:rFonts w:ascii="Arial" w:hAnsi="Arial" w:eastAsia="Arial" w:cs="Arial"/>
          <w:b w:val="1"/>
          <w:bCs w:val="1"/>
          <w:noProof w:val="0"/>
          <w:sz w:val="32"/>
          <w:szCs w:val="32"/>
          <w:highlight w:val="yellow"/>
          <w:lang w:val="en-GB"/>
        </w:rPr>
      </w:pPr>
    </w:p>
    <w:p w:rsidR="295400AC" w:rsidP="295400AC" w:rsidRDefault="295400AC" w14:paraId="017CC387" w14:textId="5FABE139">
      <w:pPr>
        <w:pStyle w:val="Normal"/>
        <w:rPr>
          <w:rFonts w:ascii="Arial" w:hAnsi="Arial" w:eastAsia="Arial" w:cs="Arial"/>
          <w:b w:val="1"/>
          <w:bCs w:val="1"/>
          <w:noProof w:val="0"/>
          <w:sz w:val="32"/>
          <w:szCs w:val="32"/>
          <w:highlight w:val="yellow"/>
          <w:lang w:val="en-GB"/>
        </w:rPr>
      </w:pP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3714"/>
        <w:gridCol w:w="920"/>
        <w:gridCol w:w="920"/>
        <w:gridCol w:w="911"/>
        <w:gridCol w:w="800"/>
        <w:gridCol w:w="920"/>
      </w:tblGrid>
      <w:tr w:rsidR="295400AC" w:rsidTr="295400AC" w14:paraId="66B96804">
        <w:trPr>
          <w:trHeight w:val="300"/>
        </w:trPr>
        <w:tc>
          <w:tcPr>
            <w:tcW w:w="3714" w:type="dxa"/>
            <w:tcMar/>
            <w:vAlign w:val="center"/>
          </w:tcPr>
          <w:p w:rsidR="295400AC" w:rsidP="295400AC" w:rsidRDefault="295400AC" w14:paraId="4AE3923A" w14:textId="7983F10B">
            <w:pPr>
              <w:bidi w:val="0"/>
              <w:spacing w:before="0" w:beforeAutospacing="off" w:after="0" w:afterAutospacing="off"/>
              <w:jc w:val="center"/>
              <w:rPr>
                <w:rFonts w:ascii="Arial" w:hAnsi="Arial" w:eastAsia="Arial" w:cs="Arial"/>
                <w:b w:val="1"/>
                <w:bCs w:val="1"/>
              </w:rPr>
            </w:pPr>
            <w:r w:rsidRPr="295400AC" w:rsidR="295400AC">
              <w:rPr>
                <w:rFonts w:ascii="Arial" w:hAnsi="Arial" w:eastAsia="Arial" w:cs="Arial"/>
                <w:b w:val="1"/>
                <w:bCs w:val="1"/>
              </w:rPr>
              <w:t>Ratio</w:t>
            </w:r>
          </w:p>
        </w:tc>
        <w:tc>
          <w:tcPr>
            <w:tcW w:w="920" w:type="dxa"/>
            <w:tcMar/>
            <w:vAlign w:val="center"/>
          </w:tcPr>
          <w:p w:rsidR="295400AC" w:rsidP="295400AC" w:rsidRDefault="295400AC" w14:paraId="403D97A9" w14:textId="25EA3F33">
            <w:pPr>
              <w:bidi w:val="0"/>
              <w:spacing w:before="0" w:beforeAutospacing="off" w:after="0" w:afterAutospacing="off"/>
              <w:jc w:val="center"/>
            </w:pPr>
            <w:r w:rsidRPr="295400AC" w:rsidR="295400AC">
              <w:rPr>
                <w:b w:val="1"/>
                <w:bCs w:val="1"/>
              </w:rPr>
              <w:t>2020</w:t>
            </w:r>
          </w:p>
        </w:tc>
        <w:tc>
          <w:tcPr>
            <w:tcW w:w="920" w:type="dxa"/>
            <w:tcMar/>
            <w:vAlign w:val="center"/>
          </w:tcPr>
          <w:p w:rsidR="295400AC" w:rsidP="295400AC" w:rsidRDefault="295400AC" w14:paraId="0ADEB2B5" w14:textId="163BAAAA">
            <w:pPr>
              <w:bidi w:val="0"/>
              <w:spacing w:before="0" w:beforeAutospacing="off" w:after="0" w:afterAutospacing="off"/>
              <w:jc w:val="center"/>
            </w:pPr>
            <w:r w:rsidRPr="295400AC" w:rsidR="295400AC">
              <w:rPr>
                <w:b w:val="1"/>
                <w:bCs w:val="1"/>
              </w:rPr>
              <w:t>2021</w:t>
            </w:r>
          </w:p>
        </w:tc>
        <w:tc>
          <w:tcPr>
            <w:tcW w:w="911" w:type="dxa"/>
            <w:tcMar/>
            <w:vAlign w:val="center"/>
          </w:tcPr>
          <w:p w:rsidR="295400AC" w:rsidP="295400AC" w:rsidRDefault="295400AC" w14:paraId="10D9EB4A" w14:textId="0A475DB9">
            <w:pPr>
              <w:bidi w:val="0"/>
              <w:spacing w:before="0" w:beforeAutospacing="off" w:after="0" w:afterAutospacing="off"/>
              <w:jc w:val="center"/>
            </w:pPr>
            <w:r w:rsidRPr="295400AC" w:rsidR="295400AC">
              <w:rPr>
                <w:b w:val="1"/>
                <w:bCs w:val="1"/>
              </w:rPr>
              <w:t>2022</w:t>
            </w:r>
          </w:p>
        </w:tc>
        <w:tc>
          <w:tcPr>
            <w:tcW w:w="800" w:type="dxa"/>
            <w:tcMar/>
            <w:vAlign w:val="center"/>
          </w:tcPr>
          <w:p w:rsidR="295400AC" w:rsidP="295400AC" w:rsidRDefault="295400AC" w14:paraId="4E4768DD" w14:textId="1321BB09">
            <w:pPr>
              <w:bidi w:val="0"/>
              <w:spacing w:before="0" w:beforeAutospacing="off" w:after="0" w:afterAutospacing="off"/>
              <w:jc w:val="center"/>
            </w:pPr>
            <w:r w:rsidRPr="295400AC" w:rsidR="295400AC">
              <w:rPr>
                <w:b w:val="1"/>
                <w:bCs w:val="1"/>
              </w:rPr>
              <w:t>2023</w:t>
            </w:r>
          </w:p>
        </w:tc>
        <w:tc>
          <w:tcPr>
            <w:tcW w:w="920" w:type="dxa"/>
            <w:tcMar/>
            <w:vAlign w:val="center"/>
          </w:tcPr>
          <w:p w:rsidR="295400AC" w:rsidP="295400AC" w:rsidRDefault="295400AC" w14:paraId="530E9EAA" w14:textId="4F8A7AEE">
            <w:pPr>
              <w:bidi w:val="0"/>
              <w:spacing w:before="0" w:beforeAutospacing="off" w:after="0" w:afterAutospacing="off"/>
              <w:jc w:val="center"/>
            </w:pPr>
            <w:r w:rsidRPr="295400AC" w:rsidR="295400AC">
              <w:rPr>
                <w:b w:val="1"/>
                <w:bCs w:val="1"/>
              </w:rPr>
              <w:t>2024</w:t>
            </w:r>
          </w:p>
        </w:tc>
      </w:tr>
      <w:tr w:rsidR="295400AC" w:rsidTr="295400AC" w14:paraId="0531D373">
        <w:trPr>
          <w:trHeight w:val="300"/>
        </w:trPr>
        <w:tc>
          <w:tcPr>
            <w:tcW w:w="3714" w:type="dxa"/>
            <w:tcMar/>
            <w:vAlign w:val="center"/>
          </w:tcPr>
          <w:p w:rsidR="295400AC" w:rsidP="295400AC" w:rsidRDefault="295400AC" w14:paraId="6D56CF71" w14:textId="14253D5F">
            <w:pPr>
              <w:bidi w:val="0"/>
              <w:spacing w:before="0" w:beforeAutospacing="off" w:after="0" w:afterAutospacing="off"/>
              <w:rPr>
                <w:rFonts w:ascii="Arial" w:hAnsi="Arial" w:eastAsia="Arial" w:cs="Arial"/>
                <w:b w:val="1"/>
                <w:bCs w:val="1"/>
              </w:rPr>
            </w:pPr>
            <w:r w:rsidRPr="295400AC" w:rsidR="295400AC">
              <w:rPr>
                <w:rFonts w:ascii="Arial" w:hAnsi="Arial" w:eastAsia="Arial" w:cs="Arial"/>
                <w:b w:val="1"/>
                <w:bCs w:val="1"/>
              </w:rPr>
              <w:t>Net Profit Margin</w:t>
            </w:r>
          </w:p>
        </w:tc>
        <w:tc>
          <w:tcPr>
            <w:tcW w:w="920" w:type="dxa"/>
            <w:tcMar/>
            <w:vAlign w:val="center"/>
          </w:tcPr>
          <w:p w:rsidR="295400AC" w:rsidP="295400AC" w:rsidRDefault="295400AC" w14:paraId="30F64DE7" w14:textId="07298155">
            <w:pPr>
              <w:bidi w:val="0"/>
              <w:spacing w:before="0" w:beforeAutospacing="off" w:after="0" w:afterAutospacing="off"/>
            </w:pPr>
            <w:r w:rsidR="295400AC">
              <w:rPr/>
              <w:t>6.9%</w:t>
            </w:r>
          </w:p>
        </w:tc>
        <w:tc>
          <w:tcPr>
            <w:tcW w:w="920" w:type="dxa"/>
            <w:tcMar/>
            <w:vAlign w:val="center"/>
          </w:tcPr>
          <w:p w:rsidR="295400AC" w:rsidP="295400AC" w:rsidRDefault="295400AC" w14:paraId="517ECCAE" w14:textId="46E37C8B">
            <w:pPr>
              <w:bidi w:val="0"/>
              <w:spacing w:before="0" w:beforeAutospacing="off" w:after="0" w:afterAutospacing="off"/>
            </w:pPr>
            <w:r w:rsidR="295400AC">
              <w:rPr/>
              <w:t>8.2%</w:t>
            </w:r>
          </w:p>
        </w:tc>
        <w:tc>
          <w:tcPr>
            <w:tcW w:w="911" w:type="dxa"/>
            <w:tcMar/>
            <w:vAlign w:val="center"/>
          </w:tcPr>
          <w:p w:rsidR="295400AC" w:rsidP="295400AC" w:rsidRDefault="295400AC" w14:paraId="186F5C7D" w14:textId="56F1E9F7">
            <w:pPr>
              <w:bidi w:val="0"/>
              <w:spacing w:before="0" w:beforeAutospacing="off" w:after="0" w:afterAutospacing="off"/>
            </w:pPr>
            <w:r w:rsidR="295400AC">
              <w:rPr/>
              <w:t>9.1%</w:t>
            </w:r>
          </w:p>
        </w:tc>
        <w:tc>
          <w:tcPr>
            <w:tcW w:w="800" w:type="dxa"/>
            <w:tcMar/>
            <w:vAlign w:val="center"/>
          </w:tcPr>
          <w:p w:rsidR="295400AC" w:rsidP="295400AC" w:rsidRDefault="295400AC" w14:paraId="6E4F11E3" w14:textId="0E7FDC49">
            <w:pPr>
              <w:bidi w:val="0"/>
              <w:spacing w:before="0" w:beforeAutospacing="off" w:after="0" w:afterAutospacing="off"/>
            </w:pPr>
            <w:r w:rsidR="295400AC">
              <w:rPr/>
              <w:t>6.7%</w:t>
            </w:r>
          </w:p>
        </w:tc>
        <w:tc>
          <w:tcPr>
            <w:tcW w:w="920" w:type="dxa"/>
            <w:tcMar/>
            <w:vAlign w:val="center"/>
          </w:tcPr>
          <w:p w:rsidR="295400AC" w:rsidP="295400AC" w:rsidRDefault="295400AC" w14:paraId="62683CB4" w14:textId="7E43F5C2">
            <w:pPr>
              <w:bidi w:val="0"/>
              <w:spacing w:before="0" w:beforeAutospacing="off" w:after="0" w:afterAutospacing="off"/>
            </w:pPr>
            <w:r w:rsidR="295400AC">
              <w:rPr/>
              <w:t>11.3%</w:t>
            </w:r>
          </w:p>
        </w:tc>
      </w:tr>
      <w:tr w:rsidR="295400AC" w:rsidTr="295400AC" w14:paraId="608B64B7">
        <w:trPr>
          <w:trHeight w:val="300"/>
        </w:trPr>
        <w:tc>
          <w:tcPr>
            <w:tcW w:w="3714" w:type="dxa"/>
            <w:tcMar/>
            <w:vAlign w:val="center"/>
          </w:tcPr>
          <w:p w:rsidR="295400AC" w:rsidP="295400AC" w:rsidRDefault="295400AC" w14:paraId="7166562F" w14:textId="25EBB0EB">
            <w:pPr>
              <w:bidi w:val="0"/>
              <w:spacing w:before="0" w:beforeAutospacing="off" w:after="0" w:afterAutospacing="off"/>
              <w:rPr>
                <w:rFonts w:ascii="Arial" w:hAnsi="Arial" w:eastAsia="Arial" w:cs="Arial"/>
                <w:b w:val="1"/>
                <w:bCs w:val="1"/>
              </w:rPr>
            </w:pPr>
            <w:r w:rsidRPr="295400AC" w:rsidR="295400AC">
              <w:rPr>
                <w:rFonts w:ascii="Arial" w:hAnsi="Arial" w:eastAsia="Arial" w:cs="Arial"/>
                <w:b w:val="1"/>
                <w:bCs w:val="1"/>
              </w:rPr>
              <w:t>Return on Equity (ROE)</w:t>
            </w:r>
          </w:p>
        </w:tc>
        <w:tc>
          <w:tcPr>
            <w:tcW w:w="920" w:type="dxa"/>
            <w:tcMar/>
            <w:vAlign w:val="center"/>
          </w:tcPr>
          <w:p w:rsidR="295400AC" w:rsidP="295400AC" w:rsidRDefault="295400AC" w14:paraId="5B6CBDC4" w14:textId="7B748847">
            <w:pPr>
              <w:bidi w:val="0"/>
              <w:spacing w:before="0" w:beforeAutospacing="off" w:after="0" w:afterAutospacing="off"/>
            </w:pPr>
            <w:r w:rsidR="295400AC">
              <w:rPr/>
              <w:t>10.0%</w:t>
            </w:r>
          </w:p>
        </w:tc>
        <w:tc>
          <w:tcPr>
            <w:tcW w:w="920" w:type="dxa"/>
            <w:tcMar/>
            <w:vAlign w:val="center"/>
          </w:tcPr>
          <w:p w:rsidR="295400AC" w:rsidP="295400AC" w:rsidRDefault="295400AC" w14:paraId="33D9AC7B" w14:textId="519CF7DA">
            <w:pPr>
              <w:bidi w:val="0"/>
              <w:spacing w:before="0" w:beforeAutospacing="off" w:after="0" w:afterAutospacing="off"/>
            </w:pPr>
            <w:r w:rsidR="295400AC">
              <w:rPr/>
              <w:t>10.2%</w:t>
            </w:r>
          </w:p>
        </w:tc>
        <w:tc>
          <w:tcPr>
            <w:tcW w:w="911" w:type="dxa"/>
            <w:tcMar/>
            <w:vAlign w:val="center"/>
          </w:tcPr>
          <w:p w:rsidR="295400AC" w:rsidP="295400AC" w:rsidRDefault="295400AC" w14:paraId="7946285A" w14:textId="4B9F963A">
            <w:pPr>
              <w:bidi w:val="0"/>
              <w:spacing w:before="0" w:beforeAutospacing="off" w:after="0" w:afterAutospacing="off"/>
            </w:pPr>
            <w:r w:rsidR="295400AC">
              <w:rPr/>
              <w:t>11.5%</w:t>
            </w:r>
          </w:p>
        </w:tc>
        <w:tc>
          <w:tcPr>
            <w:tcW w:w="800" w:type="dxa"/>
            <w:tcMar/>
            <w:vAlign w:val="center"/>
          </w:tcPr>
          <w:p w:rsidR="295400AC" w:rsidP="295400AC" w:rsidRDefault="295400AC" w14:paraId="74ED4944" w14:textId="7A7CF451">
            <w:pPr>
              <w:bidi w:val="0"/>
              <w:spacing w:before="0" w:beforeAutospacing="off" w:after="0" w:afterAutospacing="off"/>
            </w:pPr>
            <w:r w:rsidR="295400AC">
              <w:rPr/>
              <w:t>9.0%</w:t>
            </w:r>
          </w:p>
        </w:tc>
        <w:tc>
          <w:tcPr>
            <w:tcW w:w="920" w:type="dxa"/>
            <w:tcMar/>
            <w:vAlign w:val="center"/>
          </w:tcPr>
          <w:p w:rsidR="295400AC" w:rsidP="295400AC" w:rsidRDefault="295400AC" w14:paraId="6CD75A50" w14:textId="494C07FE">
            <w:pPr>
              <w:bidi w:val="0"/>
              <w:spacing w:before="0" w:beforeAutospacing="off" w:after="0" w:afterAutospacing="off"/>
            </w:pPr>
            <w:r w:rsidR="295400AC">
              <w:rPr/>
              <w:t>15.8%</w:t>
            </w:r>
          </w:p>
        </w:tc>
      </w:tr>
      <w:tr w:rsidR="295400AC" w:rsidTr="295400AC" w14:paraId="7C876942">
        <w:trPr>
          <w:trHeight w:val="300"/>
        </w:trPr>
        <w:tc>
          <w:tcPr>
            <w:tcW w:w="3714" w:type="dxa"/>
            <w:tcMar/>
            <w:vAlign w:val="center"/>
          </w:tcPr>
          <w:p w:rsidR="295400AC" w:rsidP="295400AC" w:rsidRDefault="295400AC" w14:paraId="56B1D8FD" w14:textId="015AF7D6">
            <w:pPr>
              <w:bidi w:val="0"/>
              <w:spacing w:before="0" w:beforeAutospacing="off" w:after="0" w:afterAutospacing="off"/>
              <w:rPr>
                <w:rFonts w:ascii="Arial" w:hAnsi="Arial" w:eastAsia="Arial" w:cs="Arial"/>
                <w:b w:val="1"/>
                <w:bCs w:val="1"/>
              </w:rPr>
            </w:pPr>
            <w:r w:rsidRPr="295400AC" w:rsidR="295400AC">
              <w:rPr>
                <w:rFonts w:ascii="Arial" w:hAnsi="Arial" w:eastAsia="Arial" w:cs="Arial"/>
                <w:b w:val="1"/>
                <w:bCs w:val="1"/>
              </w:rPr>
              <w:t>Current Ratio</w:t>
            </w:r>
          </w:p>
        </w:tc>
        <w:tc>
          <w:tcPr>
            <w:tcW w:w="920" w:type="dxa"/>
            <w:tcMar/>
            <w:vAlign w:val="center"/>
          </w:tcPr>
          <w:p w:rsidR="295400AC" w:rsidP="295400AC" w:rsidRDefault="295400AC" w14:paraId="766BBE93" w14:textId="5A00C440">
            <w:pPr>
              <w:bidi w:val="0"/>
              <w:spacing w:before="0" w:beforeAutospacing="off" w:after="0" w:afterAutospacing="off"/>
            </w:pPr>
            <w:r w:rsidR="295400AC">
              <w:rPr/>
              <w:t>1.06</w:t>
            </w:r>
          </w:p>
        </w:tc>
        <w:tc>
          <w:tcPr>
            <w:tcW w:w="920" w:type="dxa"/>
            <w:tcMar/>
            <w:vAlign w:val="center"/>
          </w:tcPr>
          <w:p w:rsidR="295400AC" w:rsidP="295400AC" w:rsidRDefault="295400AC" w14:paraId="7C58DC99" w14:textId="016AFAC5">
            <w:pPr>
              <w:bidi w:val="0"/>
              <w:spacing w:before="0" w:beforeAutospacing="off" w:after="0" w:afterAutospacing="off"/>
            </w:pPr>
            <w:r w:rsidR="295400AC">
              <w:rPr/>
              <w:t>1.08</w:t>
            </w:r>
          </w:p>
        </w:tc>
        <w:tc>
          <w:tcPr>
            <w:tcW w:w="911" w:type="dxa"/>
            <w:tcMar/>
            <w:vAlign w:val="center"/>
          </w:tcPr>
          <w:p w:rsidR="295400AC" w:rsidP="295400AC" w:rsidRDefault="295400AC" w14:paraId="7CAF47E4" w14:textId="08FC08EE">
            <w:pPr>
              <w:bidi w:val="0"/>
              <w:spacing w:before="0" w:beforeAutospacing="off" w:after="0" w:afterAutospacing="off"/>
            </w:pPr>
            <w:r w:rsidR="295400AC">
              <w:rPr/>
              <w:t>1.12</w:t>
            </w:r>
          </w:p>
        </w:tc>
        <w:tc>
          <w:tcPr>
            <w:tcW w:w="800" w:type="dxa"/>
            <w:tcMar/>
            <w:vAlign w:val="center"/>
          </w:tcPr>
          <w:p w:rsidR="295400AC" w:rsidP="295400AC" w:rsidRDefault="295400AC" w14:paraId="201F3540" w14:textId="5B299AEA">
            <w:pPr>
              <w:bidi w:val="0"/>
              <w:spacing w:before="0" w:beforeAutospacing="off" w:after="0" w:afterAutospacing="off"/>
            </w:pPr>
            <w:r w:rsidR="295400AC">
              <w:rPr/>
              <w:t>1.15</w:t>
            </w:r>
          </w:p>
        </w:tc>
        <w:tc>
          <w:tcPr>
            <w:tcW w:w="920" w:type="dxa"/>
            <w:tcMar/>
            <w:vAlign w:val="center"/>
          </w:tcPr>
          <w:p w:rsidR="295400AC" w:rsidP="295400AC" w:rsidRDefault="295400AC" w14:paraId="4A639326" w14:textId="1C19EC26">
            <w:pPr>
              <w:bidi w:val="0"/>
              <w:spacing w:before="0" w:beforeAutospacing="off" w:after="0" w:afterAutospacing="off"/>
            </w:pPr>
            <w:r w:rsidR="295400AC">
              <w:rPr/>
              <w:t>1.19</w:t>
            </w:r>
          </w:p>
        </w:tc>
      </w:tr>
      <w:tr w:rsidR="295400AC" w:rsidTr="295400AC" w14:paraId="19F0FD0B">
        <w:trPr>
          <w:trHeight w:val="300"/>
        </w:trPr>
        <w:tc>
          <w:tcPr>
            <w:tcW w:w="3714" w:type="dxa"/>
            <w:tcMar/>
            <w:vAlign w:val="center"/>
          </w:tcPr>
          <w:p w:rsidR="295400AC" w:rsidP="295400AC" w:rsidRDefault="295400AC" w14:paraId="64D56616" w14:textId="0F18E529">
            <w:pPr>
              <w:bidi w:val="0"/>
              <w:spacing w:before="0" w:beforeAutospacing="off" w:after="0" w:afterAutospacing="off"/>
              <w:rPr>
                <w:rFonts w:ascii="Arial" w:hAnsi="Arial" w:eastAsia="Arial" w:cs="Arial"/>
                <w:b w:val="1"/>
                <w:bCs w:val="1"/>
              </w:rPr>
            </w:pPr>
            <w:r w:rsidRPr="295400AC" w:rsidR="295400AC">
              <w:rPr>
                <w:rFonts w:ascii="Arial" w:hAnsi="Arial" w:eastAsia="Arial" w:cs="Arial"/>
                <w:b w:val="1"/>
                <w:bCs w:val="1"/>
              </w:rPr>
              <w:t>Quick Ratio</w:t>
            </w:r>
          </w:p>
        </w:tc>
        <w:tc>
          <w:tcPr>
            <w:tcW w:w="920" w:type="dxa"/>
            <w:tcMar/>
            <w:vAlign w:val="center"/>
          </w:tcPr>
          <w:p w:rsidR="295400AC" w:rsidP="295400AC" w:rsidRDefault="295400AC" w14:paraId="44BA3FB2" w14:textId="3BBAD6B5">
            <w:pPr>
              <w:bidi w:val="0"/>
              <w:spacing w:before="0" w:beforeAutospacing="off" w:after="0" w:afterAutospacing="off"/>
            </w:pPr>
            <w:r w:rsidR="295400AC">
              <w:rPr/>
              <w:t>0.90</w:t>
            </w:r>
          </w:p>
        </w:tc>
        <w:tc>
          <w:tcPr>
            <w:tcW w:w="920" w:type="dxa"/>
            <w:tcMar/>
            <w:vAlign w:val="center"/>
          </w:tcPr>
          <w:p w:rsidR="295400AC" w:rsidP="295400AC" w:rsidRDefault="295400AC" w14:paraId="0A2F8D54" w14:textId="5B6CEA49">
            <w:pPr>
              <w:bidi w:val="0"/>
              <w:spacing w:before="0" w:beforeAutospacing="off" w:after="0" w:afterAutospacing="off"/>
            </w:pPr>
            <w:r w:rsidR="295400AC">
              <w:rPr/>
              <w:t>0.92</w:t>
            </w:r>
          </w:p>
        </w:tc>
        <w:tc>
          <w:tcPr>
            <w:tcW w:w="911" w:type="dxa"/>
            <w:tcMar/>
            <w:vAlign w:val="center"/>
          </w:tcPr>
          <w:p w:rsidR="295400AC" w:rsidP="295400AC" w:rsidRDefault="295400AC" w14:paraId="5B586E9C" w14:textId="557DF43B">
            <w:pPr>
              <w:bidi w:val="0"/>
              <w:spacing w:before="0" w:beforeAutospacing="off" w:after="0" w:afterAutospacing="off"/>
            </w:pPr>
            <w:r w:rsidR="295400AC">
              <w:rPr/>
              <w:t>0.96</w:t>
            </w:r>
          </w:p>
        </w:tc>
        <w:tc>
          <w:tcPr>
            <w:tcW w:w="800" w:type="dxa"/>
            <w:tcMar/>
            <w:vAlign w:val="center"/>
          </w:tcPr>
          <w:p w:rsidR="295400AC" w:rsidP="295400AC" w:rsidRDefault="295400AC" w14:paraId="55D1BA27" w14:textId="1E368A77">
            <w:pPr>
              <w:bidi w:val="0"/>
              <w:spacing w:before="0" w:beforeAutospacing="off" w:after="0" w:afterAutospacing="off"/>
            </w:pPr>
            <w:r w:rsidR="295400AC">
              <w:rPr/>
              <w:t>0.99</w:t>
            </w:r>
          </w:p>
        </w:tc>
        <w:tc>
          <w:tcPr>
            <w:tcW w:w="920" w:type="dxa"/>
            <w:tcMar/>
            <w:vAlign w:val="center"/>
          </w:tcPr>
          <w:p w:rsidR="295400AC" w:rsidP="295400AC" w:rsidRDefault="295400AC" w14:paraId="7CA71500" w14:textId="46A25387">
            <w:pPr>
              <w:bidi w:val="0"/>
              <w:spacing w:before="0" w:beforeAutospacing="off" w:after="0" w:afterAutospacing="off"/>
            </w:pPr>
            <w:r w:rsidR="295400AC">
              <w:rPr/>
              <w:t>1.03</w:t>
            </w:r>
          </w:p>
        </w:tc>
      </w:tr>
      <w:tr w:rsidR="295400AC" w:rsidTr="295400AC" w14:paraId="1DCE7B8C">
        <w:trPr>
          <w:trHeight w:val="300"/>
        </w:trPr>
        <w:tc>
          <w:tcPr>
            <w:tcW w:w="3714" w:type="dxa"/>
            <w:tcMar/>
            <w:vAlign w:val="center"/>
          </w:tcPr>
          <w:p w:rsidR="295400AC" w:rsidP="295400AC" w:rsidRDefault="295400AC" w14:paraId="66EEBF73" w14:textId="0D645CDC">
            <w:pPr>
              <w:bidi w:val="0"/>
              <w:spacing w:before="0" w:beforeAutospacing="off" w:after="0" w:afterAutospacing="off"/>
              <w:rPr>
                <w:rFonts w:ascii="Arial" w:hAnsi="Arial" w:eastAsia="Arial" w:cs="Arial"/>
                <w:b w:val="1"/>
                <w:bCs w:val="1"/>
              </w:rPr>
            </w:pPr>
            <w:r w:rsidRPr="295400AC" w:rsidR="295400AC">
              <w:rPr>
                <w:rFonts w:ascii="Arial" w:hAnsi="Arial" w:eastAsia="Arial" w:cs="Arial"/>
                <w:b w:val="1"/>
                <w:bCs w:val="1"/>
              </w:rPr>
              <w:t>Asset Turnover</w:t>
            </w:r>
          </w:p>
        </w:tc>
        <w:tc>
          <w:tcPr>
            <w:tcW w:w="920" w:type="dxa"/>
            <w:tcMar/>
            <w:vAlign w:val="center"/>
          </w:tcPr>
          <w:p w:rsidR="295400AC" w:rsidP="295400AC" w:rsidRDefault="295400AC" w14:paraId="0F65402C" w14:textId="00D041BE">
            <w:pPr>
              <w:bidi w:val="0"/>
              <w:spacing w:before="0" w:beforeAutospacing="off" w:after="0" w:afterAutospacing="off"/>
            </w:pPr>
            <w:r w:rsidR="295400AC">
              <w:rPr/>
              <w:t>0.48</w:t>
            </w:r>
          </w:p>
        </w:tc>
        <w:tc>
          <w:tcPr>
            <w:tcW w:w="920" w:type="dxa"/>
            <w:tcMar/>
            <w:vAlign w:val="center"/>
          </w:tcPr>
          <w:p w:rsidR="295400AC" w:rsidP="295400AC" w:rsidRDefault="295400AC" w14:paraId="21626474" w14:textId="488D50A4">
            <w:pPr>
              <w:bidi w:val="0"/>
              <w:spacing w:before="0" w:beforeAutospacing="off" w:after="0" w:afterAutospacing="off"/>
            </w:pPr>
            <w:r w:rsidR="295400AC">
              <w:rPr/>
              <w:t>0.50</w:t>
            </w:r>
          </w:p>
        </w:tc>
        <w:tc>
          <w:tcPr>
            <w:tcW w:w="911" w:type="dxa"/>
            <w:tcMar/>
            <w:vAlign w:val="center"/>
          </w:tcPr>
          <w:p w:rsidR="295400AC" w:rsidP="295400AC" w:rsidRDefault="295400AC" w14:paraId="0F3A10E9" w14:textId="7A524FFB">
            <w:pPr>
              <w:bidi w:val="0"/>
              <w:spacing w:before="0" w:beforeAutospacing="off" w:after="0" w:afterAutospacing="off"/>
            </w:pPr>
            <w:r w:rsidR="295400AC">
              <w:rPr/>
              <w:t>0.53</w:t>
            </w:r>
          </w:p>
        </w:tc>
        <w:tc>
          <w:tcPr>
            <w:tcW w:w="800" w:type="dxa"/>
            <w:tcMar/>
            <w:vAlign w:val="center"/>
          </w:tcPr>
          <w:p w:rsidR="295400AC" w:rsidP="295400AC" w:rsidRDefault="295400AC" w14:paraId="1E6964E2" w14:textId="298BE43C">
            <w:pPr>
              <w:bidi w:val="0"/>
              <w:spacing w:before="0" w:beforeAutospacing="off" w:after="0" w:afterAutospacing="off"/>
            </w:pPr>
            <w:r w:rsidR="295400AC">
              <w:rPr/>
              <w:t>0.55</w:t>
            </w:r>
          </w:p>
        </w:tc>
        <w:tc>
          <w:tcPr>
            <w:tcW w:w="920" w:type="dxa"/>
            <w:tcMar/>
            <w:vAlign w:val="center"/>
          </w:tcPr>
          <w:p w:rsidR="295400AC" w:rsidP="295400AC" w:rsidRDefault="295400AC" w14:paraId="1EA824BE" w14:textId="5D965D20">
            <w:pPr>
              <w:bidi w:val="0"/>
              <w:spacing w:before="0" w:beforeAutospacing="off" w:after="0" w:afterAutospacing="off"/>
            </w:pPr>
            <w:r w:rsidR="295400AC">
              <w:rPr/>
              <w:t>0.57</w:t>
            </w:r>
          </w:p>
        </w:tc>
      </w:tr>
      <w:tr w:rsidR="295400AC" w:rsidTr="295400AC" w14:paraId="33A08400">
        <w:trPr>
          <w:trHeight w:val="300"/>
        </w:trPr>
        <w:tc>
          <w:tcPr>
            <w:tcW w:w="3714" w:type="dxa"/>
            <w:tcMar/>
            <w:vAlign w:val="center"/>
          </w:tcPr>
          <w:p w:rsidR="295400AC" w:rsidP="295400AC" w:rsidRDefault="295400AC" w14:paraId="22ACB1F1" w14:textId="0720377E">
            <w:pPr>
              <w:bidi w:val="0"/>
              <w:spacing w:before="0" w:beforeAutospacing="off" w:after="0" w:afterAutospacing="off"/>
              <w:rPr>
                <w:rFonts w:ascii="Arial" w:hAnsi="Arial" w:eastAsia="Arial" w:cs="Arial"/>
                <w:b w:val="1"/>
                <w:bCs w:val="1"/>
              </w:rPr>
            </w:pPr>
            <w:r w:rsidRPr="295400AC" w:rsidR="295400AC">
              <w:rPr>
                <w:rFonts w:ascii="Arial" w:hAnsi="Arial" w:eastAsia="Arial" w:cs="Arial"/>
                <w:b w:val="1"/>
                <w:bCs w:val="1"/>
              </w:rPr>
              <w:t>Inventory Turnover</w:t>
            </w:r>
          </w:p>
        </w:tc>
        <w:tc>
          <w:tcPr>
            <w:tcW w:w="920" w:type="dxa"/>
            <w:tcMar/>
            <w:vAlign w:val="center"/>
          </w:tcPr>
          <w:p w:rsidR="295400AC" w:rsidP="295400AC" w:rsidRDefault="295400AC" w14:paraId="3C7D23CB" w14:textId="5065BEF5">
            <w:pPr>
              <w:bidi w:val="0"/>
              <w:spacing w:before="0" w:beforeAutospacing="off" w:after="0" w:afterAutospacing="off"/>
            </w:pPr>
            <w:r w:rsidR="295400AC">
              <w:rPr/>
              <w:t>9.6</w:t>
            </w:r>
          </w:p>
        </w:tc>
        <w:tc>
          <w:tcPr>
            <w:tcW w:w="920" w:type="dxa"/>
            <w:tcMar/>
            <w:vAlign w:val="center"/>
          </w:tcPr>
          <w:p w:rsidR="295400AC" w:rsidP="295400AC" w:rsidRDefault="295400AC" w14:paraId="0F97F48C" w14:textId="0E44FDF7">
            <w:pPr>
              <w:bidi w:val="0"/>
              <w:spacing w:before="0" w:beforeAutospacing="off" w:after="0" w:afterAutospacing="off"/>
            </w:pPr>
            <w:r w:rsidR="295400AC">
              <w:rPr/>
              <w:t>11.6</w:t>
            </w:r>
          </w:p>
        </w:tc>
        <w:tc>
          <w:tcPr>
            <w:tcW w:w="911" w:type="dxa"/>
            <w:tcMar/>
            <w:vAlign w:val="center"/>
          </w:tcPr>
          <w:p w:rsidR="295400AC" w:rsidP="295400AC" w:rsidRDefault="295400AC" w14:paraId="34284681" w14:textId="7AA9720A">
            <w:pPr>
              <w:bidi w:val="0"/>
              <w:spacing w:before="0" w:beforeAutospacing="off" w:after="0" w:afterAutospacing="off"/>
            </w:pPr>
            <w:r w:rsidR="295400AC">
              <w:rPr/>
              <w:t>11.6</w:t>
            </w:r>
          </w:p>
        </w:tc>
        <w:tc>
          <w:tcPr>
            <w:tcW w:w="800" w:type="dxa"/>
            <w:tcMar/>
            <w:vAlign w:val="center"/>
          </w:tcPr>
          <w:p w:rsidR="295400AC" w:rsidP="295400AC" w:rsidRDefault="295400AC" w14:paraId="15BBAEA5" w14:textId="74D4F410">
            <w:pPr>
              <w:bidi w:val="0"/>
              <w:spacing w:before="0" w:beforeAutospacing="off" w:after="0" w:afterAutospacing="off"/>
            </w:pPr>
            <w:r w:rsidR="295400AC">
              <w:rPr/>
              <w:t>11.6</w:t>
            </w:r>
          </w:p>
        </w:tc>
        <w:tc>
          <w:tcPr>
            <w:tcW w:w="920" w:type="dxa"/>
            <w:tcMar/>
            <w:vAlign w:val="center"/>
          </w:tcPr>
          <w:p w:rsidR="295400AC" w:rsidP="295400AC" w:rsidRDefault="295400AC" w14:paraId="5E655C79" w14:textId="243ED1F3">
            <w:pPr>
              <w:bidi w:val="0"/>
              <w:spacing w:before="0" w:beforeAutospacing="off" w:after="0" w:afterAutospacing="off"/>
            </w:pPr>
            <w:r w:rsidR="295400AC">
              <w:rPr/>
              <w:t>12.7</w:t>
            </w:r>
          </w:p>
        </w:tc>
      </w:tr>
      <w:tr w:rsidR="295400AC" w:rsidTr="295400AC" w14:paraId="34914708">
        <w:trPr>
          <w:trHeight w:val="300"/>
        </w:trPr>
        <w:tc>
          <w:tcPr>
            <w:tcW w:w="3714" w:type="dxa"/>
            <w:tcMar/>
            <w:vAlign w:val="center"/>
          </w:tcPr>
          <w:p w:rsidR="295400AC" w:rsidP="295400AC" w:rsidRDefault="295400AC" w14:paraId="4EB4E3B5" w14:textId="5ABFB357">
            <w:pPr>
              <w:bidi w:val="0"/>
              <w:spacing w:before="0" w:beforeAutospacing="off" w:after="0" w:afterAutospacing="off"/>
              <w:rPr>
                <w:rFonts w:ascii="Arial" w:hAnsi="Arial" w:eastAsia="Arial" w:cs="Arial"/>
                <w:b w:val="1"/>
                <w:bCs w:val="1"/>
              </w:rPr>
            </w:pPr>
            <w:r w:rsidRPr="295400AC" w:rsidR="295400AC">
              <w:rPr>
                <w:rFonts w:ascii="Arial" w:hAnsi="Arial" w:eastAsia="Arial" w:cs="Arial"/>
                <w:b w:val="1"/>
                <w:bCs w:val="1"/>
              </w:rPr>
              <w:t>Debt to Equity</w:t>
            </w:r>
          </w:p>
        </w:tc>
        <w:tc>
          <w:tcPr>
            <w:tcW w:w="920" w:type="dxa"/>
            <w:tcMar/>
            <w:vAlign w:val="center"/>
          </w:tcPr>
          <w:p w:rsidR="295400AC" w:rsidP="295400AC" w:rsidRDefault="295400AC" w14:paraId="789E78D1" w14:textId="4C85E725">
            <w:pPr>
              <w:bidi w:val="0"/>
              <w:spacing w:before="0" w:beforeAutospacing="off" w:after="0" w:afterAutospacing="off"/>
            </w:pPr>
            <w:r w:rsidR="295400AC">
              <w:rPr/>
              <w:t>1.15</w:t>
            </w:r>
          </w:p>
        </w:tc>
        <w:tc>
          <w:tcPr>
            <w:tcW w:w="920" w:type="dxa"/>
            <w:tcMar/>
            <w:vAlign w:val="center"/>
          </w:tcPr>
          <w:p w:rsidR="295400AC" w:rsidP="295400AC" w:rsidRDefault="295400AC" w14:paraId="1FC63395" w14:textId="38377A43">
            <w:pPr>
              <w:bidi w:val="0"/>
              <w:spacing w:before="0" w:beforeAutospacing="off" w:after="0" w:afterAutospacing="off"/>
            </w:pPr>
            <w:r w:rsidR="295400AC">
              <w:rPr/>
              <w:t>1.10</w:t>
            </w:r>
          </w:p>
        </w:tc>
        <w:tc>
          <w:tcPr>
            <w:tcW w:w="911" w:type="dxa"/>
            <w:tcMar/>
            <w:vAlign w:val="center"/>
          </w:tcPr>
          <w:p w:rsidR="295400AC" w:rsidP="295400AC" w:rsidRDefault="295400AC" w14:paraId="317B8677" w14:textId="453860F7">
            <w:pPr>
              <w:bidi w:val="0"/>
              <w:spacing w:before="0" w:beforeAutospacing="off" w:after="0" w:afterAutospacing="off"/>
            </w:pPr>
            <w:r w:rsidR="295400AC">
              <w:rPr/>
              <w:t>1.05</w:t>
            </w:r>
          </w:p>
        </w:tc>
        <w:tc>
          <w:tcPr>
            <w:tcW w:w="800" w:type="dxa"/>
            <w:tcMar/>
            <w:vAlign w:val="center"/>
          </w:tcPr>
          <w:p w:rsidR="295400AC" w:rsidP="295400AC" w:rsidRDefault="295400AC" w14:paraId="1117F9D5" w14:textId="245813D0">
            <w:pPr>
              <w:bidi w:val="0"/>
              <w:spacing w:before="0" w:beforeAutospacing="off" w:after="0" w:afterAutospacing="off"/>
            </w:pPr>
            <w:r w:rsidR="295400AC">
              <w:rPr/>
              <w:t>1.02</w:t>
            </w:r>
          </w:p>
        </w:tc>
        <w:tc>
          <w:tcPr>
            <w:tcW w:w="920" w:type="dxa"/>
            <w:tcMar/>
            <w:vAlign w:val="center"/>
          </w:tcPr>
          <w:p w:rsidR="295400AC" w:rsidP="295400AC" w:rsidRDefault="295400AC" w14:paraId="486BCA14" w14:textId="473810C0">
            <w:pPr>
              <w:bidi w:val="0"/>
              <w:spacing w:before="0" w:beforeAutospacing="off" w:after="0" w:afterAutospacing="off"/>
            </w:pPr>
            <w:r w:rsidR="295400AC">
              <w:rPr/>
              <w:t>0.98</w:t>
            </w:r>
          </w:p>
        </w:tc>
      </w:tr>
      <w:tr w:rsidR="295400AC" w:rsidTr="295400AC" w14:paraId="5F7108F0">
        <w:trPr>
          <w:trHeight w:val="300"/>
        </w:trPr>
        <w:tc>
          <w:tcPr>
            <w:tcW w:w="3714" w:type="dxa"/>
            <w:tcMar/>
            <w:vAlign w:val="center"/>
          </w:tcPr>
          <w:p w:rsidR="295400AC" w:rsidP="295400AC" w:rsidRDefault="295400AC" w14:paraId="2227BD13" w14:textId="2B366934">
            <w:pPr>
              <w:bidi w:val="0"/>
              <w:spacing w:before="0" w:beforeAutospacing="off" w:after="0" w:afterAutospacing="off"/>
              <w:rPr>
                <w:rFonts w:ascii="Arial" w:hAnsi="Arial" w:eastAsia="Arial" w:cs="Arial"/>
                <w:b w:val="1"/>
                <w:bCs w:val="1"/>
              </w:rPr>
            </w:pPr>
            <w:r w:rsidRPr="295400AC" w:rsidR="295400AC">
              <w:rPr>
                <w:rFonts w:ascii="Arial" w:hAnsi="Arial" w:eastAsia="Arial" w:cs="Arial"/>
                <w:b w:val="1"/>
                <w:bCs w:val="1"/>
              </w:rPr>
              <w:t>Interest Coverage</w:t>
            </w:r>
          </w:p>
        </w:tc>
        <w:tc>
          <w:tcPr>
            <w:tcW w:w="920" w:type="dxa"/>
            <w:tcMar/>
            <w:vAlign w:val="center"/>
          </w:tcPr>
          <w:p w:rsidR="295400AC" w:rsidP="295400AC" w:rsidRDefault="295400AC" w14:paraId="713947DB" w14:textId="7670D896">
            <w:pPr>
              <w:bidi w:val="0"/>
              <w:spacing w:before="0" w:beforeAutospacing="off" w:after="0" w:afterAutospacing="off"/>
            </w:pPr>
            <w:r w:rsidR="295400AC">
              <w:rPr/>
              <w:t>8.5</w:t>
            </w:r>
          </w:p>
        </w:tc>
        <w:tc>
          <w:tcPr>
            <w:tcW w:w="920" w:type="dxa"/>
            <w:tcMar/>
            <w:vAlign w:val="center"/>
          </w:tcPr>
          <w:p w:rsidR="295400AC" w:rsidP="295400AC" w:rsidRDefault="295400AC" w14:paraId="456AD1ED" w14:textId="09AF485B">
            <w:pPr>
              <w:bidi w:val="0"/>
              <w:spacing w:before="0" w:beforeAutospacing="off" w:after="0" w:afterAutospacing="off"/>
            </w:pPr>
            <w:r w:rsidR="295400AC">
              <w:rPr/>
              <w:t>9.2</w:t>
            </w:r>
          </w:p>
        </w:tc>
        <w:tc>
          <w:tcPr>
            <w:tcW w:w="911" w:type="dxa"/>
            <w:tcMar/>
            <w:vAlign w:val="center"/>
          </w:tcPr>
          <w:p w:rsidR="295400AC" w:rsidP="295400AC" w:rsidRDefault="295400AC" w14:paraId="7D24AFDF" w14:textId="3510008C">
            <w:pPr>
              <w:bidi w:val="0"/>
              <w:spacing w:before="0" w:beforeAutospacing="off" w:after="0" w:afterAutospacing="off"/>
            </w:pPr>
            <w:r w:rsidR="295400AC">
              <w:rPr/>
              <w:t>10.1</w:t>
            </w:r>
          </w:p>
        </w:tc>
        <w:tc>
          <w:tcPr>
            <w:tcW w:w="800" w:type="dxa"/>
            <w:tcMar/>
            <w:vAlign w:val="center"/>
          </w:tcPr>
          <w:p w:rsidR="295400AC" w:rsidP="295400AC" w:rsidRDefault="295400AC" w14:paraId="2F02F789" w14:textId="77682229">
            <w:pPr>
              <w:bidi w:val="0"/>
              <w:spacing w:before="0" w:beforeAutospacing="off" w:after="0" w:afterAutospacing="off"/>
            </w:pPr>
            <w:r w:rsidR="295400AC">
              <w:rPr/>
              <w:t>11.4</w:t>
            </w:r>
          </w:p>
        </w:tc>
        <w:tc>
          <w:tcPr>
            <w:tcW w:w="920" w:type="dxa"/>
            <w:tcMar/>
            <w:vAlign w:val="center"/>
          </w:tcPr>
          <w:p w:rsidR="295400AC" w:rsidP="295400AC" w:rsidRDefault="295400AC" w14:paraId="5A78A437" w14:textId="736ABD13">
            <w:pPr>
              <w:bidi w:val="0"/>
              <w:spacing w:before="0" w:beforeAutospacing="off" w:after="0" w:afterAutospacing="off"/>
            </w:pPr>
            <w:r w:rsidR="295400AC">
              <w:rPr/>
              <w:t>12.6</w:t>
            </w:r>
          </w:p>
        </w:tc>
      </w:tr>
      <w:tr w:rsidR="295400AC" w:rsidTr="295400AC" w14:paraId="2E07A963">
        <w:trPr>
          <w:trHeight w:val="300"/>
        </w:trPr>
        <w:tc>
          <w:tcPr>
            <w:tcW w:w="3714" w:type="dxa"/>
            <w:tcMar/>
            <w:vAlign w:val="center"/>
          </w:tcPr>
          <w:p w:rsidR="295400AC" w:rsidP="295400AC" w:rsidRDefault="295400AC" w14:paraId="453745C0" w14:textId="28A67AC4">
            <w:pPr>
              <w:bidi w:val="0"/>
              <w:spacing w:before="0" w:beforeAutospacing="off" w:after="0" w:afterAutospacing="off"/>
              <w:rPr>
                <w:rFonts w:ascii="Arial" w:hAnsi="Arial" w:eastAsia="Arial" w:cs="Arial"/>
                <w:b w:val="1"/>
                <w:bCs w:val="1"/>
              </w:rPr>
            </w:pPr>
            <w:r w:rsidRPr="295400AC" w:rsidR="295400AC">
              <w:rPr>
                <w:rFonts w:ascii="Arial" w:hAnsi="Arial" w:eastAsia="Arial" w:cs="Arial"/>
                <w:b w:val="1"/>
                <w:bCs w:val="1"/>
              </w:rPr>
              <w:t>Operating Cash Flow / Liabilities</w:t>
            </w:r>
          </w:p>
        </w:tc>
        <w:tc>
          <w:tcPr>
            <w:tcW w:w="920" w:type="dxa"/>
            <w:tcMar/>
            <w:vAlign w:val="center"/>
          </w:tcPr>
          <w:p w:rsidR="295400AC" w:rsidP="295400AC" w:rsidRDefault="295400AC" w14:paraId="02B3D947" w14:textId="09B2EDA0">
            <w:pPr>
              <w:bidi w:val="0"/>
              <w:spacing w:before="0" w:beforeAutospacing="off" w:after="0" w:afterAutospacing="off"/>
            </w:pPr>
            <w:r w:rsidR="295400AC">
              <w:rPr/>
              <w:t>0.32</w:t>
            </w:r>
          </w:p>
        </w:tc>
        <w:tc>
          <w:tcPr>
            <w:tcW w:w="920" w:type="dxa"/>
            <w:tcMar/>
            <w:vAlign w:val="center"/>
          </w:tcPr>
          <w:p w:rsidR="295400AC" w:rsidP="295400AC" w:rsidRDefault="295400AC" w14:paraId="7A0FCCCD" w14:textId="46B53C29">
            <w:pPr>
              <w:bidi w:val="0"/>
              <w:spacing w:before="0" w:beforeAutospacing="off" w:after="0" w:afterAutospacing="off"/>
            </w:pPr>
            <w:r w:rsidR="295400AC">
              <w:rPr/>
              <w:t>0.35</w:t>
            </w:r>
          </w:p>
        </w:tc>
        <w:tc>
          <w:tcPr>
            <w:tcW w:w="911" w:type="dxa"/>
            <w:tcMar/>
            <w:vAlign w:val="center"/>
          </w:tcPr>
          <w:p w:rsidR="295400AC" w:rsidP="295400AC" w:rsidRDefault="295400AC" w14:paraId="54064DD9" w14:textId="6D35D4DE">
            <w:pPr>
              <w:bidi w:val="0"/>
              <w:spacing w:before="0" w:beforeAutospacing="off" w:after="0" w:afterAutospacing="off"/>
            </w:pPr>
            <w:r w:rsidR="295400AC">
              <w:rPr/>
              <w:t>0.38</w:t>
            </w:r>
          </w:p>
        </w:tc>
        <w:tc>
          <w:tcPr>
            <w:tcW w:w="800" w:type="dxa"/>
            <w:tcMar/>
            <w:vAlign w:val="center"/>
          </w:tcPr>
          <w:p w:rsidR="295400AC" w:rsidP="295400AC" w:rsidRDefault="295400AC" w14:paraId="3BEC5CD0" w14:textId="71030D50">
            <w:pPr>
              <w:bidi w:val="0"/>
              <w:spacing w:before="0" w:beforeAutospacing="off" w:after="0" w:afterAutospacing="off"/>
            </w:pPr>
            <w:r w:rsidR="295400AC">
              <w:rPr/>
              <w:t>0.41</w:t>
            </w:r>
          </w:p>
        </w:tc>
        <w:tc>
          <w:tcPr>
            <w:tcW w:w="920" w:type="dxa"/>
            <w:tcMar/>
            <w:vAlign w:val="center"/>
          </w:tcPr>
          <w:p w:rsidR="295400AC" w:rsidP="295400AC" w:rsidRDefault="295400AC" w14:paraId="2C524325" w14:textId="240CF224">
            <w:pPr>
              <w:bidi w:val="0"/>
              <w:spacing w:before="0" w:beforeAutospacing="off" w:after="0" w:afterAutospacing="off"/>
            </w:pPr>
            <w:r w:rsidR="295400AC">
              <w:rPr/>
              <w:t>0.46</w:t>
            </w:r>
          </w:p>
        </w:tc>
      </w:tr>
    </w:tbl>
    <w:p w:rsidR="41B45A7C" w:rsidP="295400AC" w:rsidRDefault="41B45A7C" w14:paraId="5EA7BCFE" w14:textId="444DBE4D">
      <w:pPr>
        <w:pStyle w:val="Normal"/>
        <w:bidi w:val="0"/>
        <w:spacing w:before="240" w:beforeAutospacing="off" w:after="240" w:afterAutospacing="off"/>
        <w:rPr>
          <w:rFonts w:ascii="Arial" w:hAnsi="Arial" w:eastAsia="Arial" w:cs="Arial"/>
          <w:b w:val="1"/>
          <w:bCs w:val="1"/>
          <w:noProof w:val="0"/>
          <w:color w:val="auto"/>
          <w:sz w:val="24"/>
          <w:szCs w:val="24"/>
          <w:lang w:val="en-GB"/>
        </w:rPr>
      </w:pPr>
      <w:r w:rsidRPr="295400AC" w:rsidR="41B45A7C">
        <w:rPr>
          <w:rFonts w:ascii="Arial" w:hAnsi="Arial" w:eastAsia="Arial" w:cs="Arial"/>
          <w:noProof w:val="0"/>
          <w:sz w:val="22"/>
          <w:szCs w:val="22"/>
          <w:lang w:val="en-GB"/>
        </w:rPr>
        <w:t>Toyota’s profitability and return on equity improved significantly by 2024, reflecting stronger operational performance and improved margins.</w:t>
      </w:r>
      <w:r w:rsidRPr="295400AC" w:rsidR="41B45A7C">
        <w:rPr>
          <w:rFonts w:ascii="Segoe UI" w:hAnsi="Segoe UI" w:eastAsia="Segoe UI" w:cs="Segoe UI"/>
          <w:b w:val="0"/>
          <w:bCs w:val="0"/>
          <w:i w:val="0"/>
          <w:iCs w:val="0"/>
          <w:noProof w:val="0"/>
          <w:sz w:val="21"/>
          <w:szCs w:val="21"/>
          <w:lang w:val="en-GB"/>
        </w:rPr>
        <w:t xml:space="preserve"> </w:t>
      </w:r>
      <w:r w:rsidRPr="295400AC" w:rsidR="41B45A7C">
        <w:rPr>
          <w:rFonts w:ascii="Arial" w:hAnsi="Arial" w:eastAsia="Arial" w:cs="Arial"/>
          <w:b w:val="0"/>
          <w:bCs w:val="0"/>
          <w:i w:val="0"/>
          <w:iCs w:val="0"/>
          <w:caps w:val="0"/>
          <w:smallCaps w:val="0"/>
          <w:noProof w:val="0"/>
          <w:color w:val="auto"/>
          <w:sz w:val="22"/>
          <w:szCs w:val="22"/>
          <w:lang w:val="en-GB"/>
        </w:rPr>
        <w:t>(Toyota, 2023)</w:t>
      </w:r>
    </w:p>
    <w:p w:rsidR="295400AC" w:rsidP="295400AC" w:rsidRDefault="295400AC" w14:paraId="6C6287C6" w14:textId="21923714">
      <w:pPr>
        <w:spacing w:before="210" w:beforeAutospacing="off" w:after="210" w:afterAutospacing="off" w:line="300" w:lineRule="auto"/>
        <w:rPr>
          <w:rFonts w:ascii="Segoe UI" w:hAnsi="Segoe UI" w:eastAsia="Segoe UI" w:cs="Segoe UI"/>
          <w:b w:val="0"/>
          <w:bCs w:val="0"/>
          <w:i w:val="0"/>
          <w:iCs w:val="0"/>
          <w:strike w:val="0"/>
          <w:dstrike w:val="0"/>
          <w:noProof w:val="0"/>
          <w:color w:val="464FEB"/>
          <w:sz w:val="21"/>
          <w:szCs w:val="21"/>
          <w:u w:val="none"/>
          <w:lang w:val="en-GB"/>
        </w:rPr>
      </w:pPr>
    </w:p>
    <w:p w:rsidR="2E771978" w:rsidP="295400AC" w:rsidRDefault="2E771978" w14:paraId="0084E183" w14:textId="64A1525A">
      <w:pPr>
        <w:pStyle w:val="Heading2"/>
        <w:spacing w:before="0" w:beforeAutospacing="off" w:after="0" w:afterAutospacing="off" w:line="300" w:lineRule="auto"/>
        <w:rPr>
          <w:rFonts w:ascii="Arial Nova" w:hAnsi="Arial Nova" w:eastAsia="Arial Nova" w:cs="Arial Nova"/>
          <w:b w:val="1"/>
          <w:bCs w:val="1"/>
          <w:i w:val="0"/>
          <w:iCs w:val="0"/>
          <w:noProof w:val="0"/>
          <w:sz w:val="24"/>
          <w:szCs w:val="24"/>
          <w:lang w:val="en-GB"/>
        </w:rPr>
      </w:pPr>
      <w:bookmarkStart w:name="_Toc2130663420" w:id="462323673"/>
      <w:r w:rsidRPr="295400AC" w:rsidR="2E771978">
        <w:rPr>
          <w:rFonts w:ascii="Arial Nova" w:hAnsi="Arial Nova" w:eastAsia="Arial Nova" w:cs="Arial Nova"/>
          <w:b w:val="1"/>
          <w:bCs w:val="1"/>
          <w:i w:val="0"/>
          <w:iCs w:val="0"/>
          <w:noProof w:val="0"/>
          <w:sz w:val="24"/>
          <w:szCs w:val="24"/>
          <w:lang w:val="en-GB"/>
        </w:rPr>
        <w:t>Table A2: Liquidity &amp; Efficiency</w:t>
      </w:r>
      <w:bookmarkEnd w:id="462323673"/>
    </w:p>
    <w:p w:rsidR="295400AC" w:rsidP="295400AC" w:rsidRDefault="295400AC" w14:paraId="1B526430" w14:textId="3F8647A2">
      <w:pPr>
        <w:pStyle w:val="Normal"/>
        <w:rPr>
          <w:noProof w:val="0"/>
          <w:lang w:val="en-GB"/>
        </w:rPr>
      </w:pPr>
    </w:p>
    <w:p w:rsidR="1130762B" w:rsidP="295400AC" w:rsidRDefault="1130762B" w14:paraId="3D4C4AA4" w14:textId="5ED80750">
      <w:pPr>
        <w:pStyle w:val="Normal"/>
        <w:rPr>
          <w:rFonts w:ascii="Aptos" w:hAnsi="Aptos" w:eastAsia="Aptos" w:cs="Aptos"/>
          <w:b w:val="1"/>
          <w:bCs w:val="1"/>
          <w:noProof w:val="0"/>
          <w:sz w:val="24"/>
          <w:szCs w:val="24"/>
          <w:lang w:val="en-GB"/>
        </w:rPr>
      </w:pPr>
      <w:r w:rsidRPr="295400AC" w:rsidR="1130762B">
        <w:rPr>
          <w:rFonts w:ascii="Aptos" w:hAnsi="Aptos" w:eastAsia="Aptos" w:cs="Aptos"/>
          <w:b w:val="1"/>
          <w:bCs w:val="1"/>
          <w:noProof w:val="0"/>
          <w:sz w:val="24"/>
          <w:szCs w:val="24"/>
          <w:lang w:val="en-GB"/>
        </w:rPr>
        <w:t>Liquidity Ratios</w:t>
      </w: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780"/>
        <w:gridCol w:w="1755"/>
        <w:gridCol w:w="2027"/>
      </w:tblGrid>
      <w:tr w:rsidR="295400AC" w:rsidTr="295400AC" w14:paraId="1ACEC60B">
        <w:trPr>
          <w:trHeight w:val="300"/>
        </w:trPr>
        <w:tc>
          <w:tcPr>
            <w:tcW w:w="780" w:type="dxa"/>
            <w:tcMar/>
            <w:vAlign w:val="center"/>
          </w:tcPr>
          <w:p w:rsidR="295400AC" w:rsidP="295400AC" w:rsidRDefault="295400AC" w14:paraId="6D5D5947" w14:textId="581D1B94">
            <w:pPr>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Year</w:t>
            </w:r>
          </w:p>
        </w:tc>
        <w:tc>
          <w:tcPr>
            <w:tcW w:w="1755" w:type="dxa"/>
            <w:tcMar/>
            <w:vAlign w:val="center"/>
          </w:tcPr>
          <w:p w:rsidR="295400AC" w:rsidP="295400AC" w:rsidRDefault="295400AC" w14:paraId="41DEC919" w14:textId="41864A9B">
            <w:pPr>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Current Ratio</w:t>
            </w:r>
          </w:p>
        </w:tc>
        <w:tc>
          <w:tcPr>
            <w:tcW w:w="2027" w:type="dxa"/>
            <w:tcMar/>
            <w:vAlign w:val="center"/>
          </w:tcPr>
          <w:p w:rsidR="295400AC" w:rsidP="295400AC" w:rsidRDefault="295400AC" w14:paraId="45FFE490" w14:textId="4B98EA57">
            <w:pPr>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Working Capital</w:t>
            </w:r>
          </w:p>
        </w:tc>
      </w:tr>
      <w:tr w:rsidR="295400AC" w:rsidTr="295400AC" w14:paraId="4445E54B">
        <w:trPr>
          <w:trHeight w:val="300"/>
        </w:trPr>
        <w:tc>
          <w:tcPr>
            <w:tcW w:w="780" w:type="dxa"/>
            <w:tcMar/>
            <w:vAlign w:val="center"/>
          </w:tcPr>
          <w:p w:rsidR="295400AC" w:rsidP="295400AC" w:rsidRDefault="295400AC" w14:paraId="588EE73A" w14:textId="66A03676">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2021</w:t>
            </w:r>
          </w:p>
        </w:tc>
        <w:tc>
          <w:tcPr>
            <w:tcW w:w="1755" w:type="dxa"/>
            <w:tcMar/>
            <w:vAlign w:val="center"/>
          </w:tcPr>
          <w:p w:rsidR="295400AC" w:rsidP="295400AC" w:rsidRDefault="295400AC" w14:paraId="22DFAF4B" w14:textId="79BEFFA6">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1.64</w:t>
            </w:r>
          </w:p>
        </w:tc>
        <w:tc>
          <w:tcPr>
            <w:tcW w:w="2027" w:type="dxa"/>
            <w:tcMar/>
            <w:vAlign w:val="center"/>
          </w:tcPr>
          <w:p w:rsidR="295400AC" w:rsidP="295400AC" w:rsidRDefault="295400AC" w14:paraId="0BEA8E7B" w14:textId="48085FFE">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759,842</w:t>
            </w:r>
          </w:p>
        </w:tc>
      </w:tr>
      <w:tr w:rsidR="295400AC" w:rsidTr="295400AC" w14:paraId="3ED28FD5">
        <w:trPr>
          <w:trHeight w:val="300"/>
        </w:trPr>
        <w:tc>
          <w:tcPr>
            <w:tcW w:w="780" w:type="dxa"/>
            <w:tcMar/>
            <w:vAlign w:val="center"/>
          </w:tcPr>
          <w:p w:rsidR="295400AC" w:rsidP="295400AC" w:rsidRDefault="295400AC" w14:paraId="79D68A2C" w14:textId="44BB4A68">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2022</w:t>
            </w:r>
          </w:p>
        </w:tc>
        <w:tc>
          <w:tcPr>
            <w:tcW w:w="1755" w:type="dxa"/>
            <w:tcMar/>
            <w:vAlign w:val="center"/>
          </w:tcPr>
          <w:p w:rsidR="295400AC" w:rsidP="295400AC" w:rsidRDefault="295400AC" w14:paraId="70CCBB40" w14:textId="08936590">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1.09</w:t>
            </w:r>
          </w:p>
        </w:tc>
        <w:tc>
          <w:tcPr>
            <w:tcW w:w="2027" w:type="dxa"/>
            <w:tcMar/>
            <w:vAlign w:val="center"/>
          </w:tcPr>
          <w:p w:rsidR="295400AC" w:rsidP="295400AC" w:rsidRDefault="295400AC" w14:paraId="529A5F20" w14:textId="2585E0EA">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1.88B</w:t>
            </w:r>
          </w:p>
        </w:tc>
      </w:tr>
      <w:tr w:rsidR="295400AC" w:rsidTr="295400AC" w14:paraId="06ED4DE8">
        <w:trPr>
          <w:trHeight w:val="300"/>
        </w:trPr>
        <w:tc>
          <w:tcPr>
            <w:tcW w:w="780" w:type="dxa"/>
            <w:tcMar/>
            <w:vAlign w:val="center"/>
          </w:tcPr>
          <w:p w:rsidR="295400AC" w:rsidP="295400AC" w:rsidRDefault="295400AC" w14:paraId="56174143" w14:textId="7355FC84">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2023</w:t>
            </w:r>
          </w:p>
        </w:tc>
        <w:tc>
          <w:tcPr>
            <w:tcW w:w="1755" w:type="dxa"/>
            <w:tcMar/>
            <w:vAlign w:val="center"/>
          </w:tcPr>
          <w:p w:rsidR="295400AC" w:rsidP="295400AC" w:rsidRDefault="295400AC" w14:paraId="26A32005" w14:textId="0450439D">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1.10</w:t>
            </w:r>
          </w:p>
        </w:tc>
        <w:tc>
          <w:tcPr>
            <w:tcW w:w="2027" w:type="dxa"/>
            <w:tcMar/>
            <w:vAlign w:val="center"/>
          </w:tcPr>
          <w:p w:rsidR="295400AC" w:rsidP="295400AC" w:rsidRDefault="295400AC" w14:paraId="132BE32F" w14:textId="30724353">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2.50B</w:t>
            </w:r>
          </w:p>
        </w:tc>
      </w:tr>
      <w:tr w:rsidR="295400AC" w:rsidTr="295400AC" w14:paraId="117B4652">
        <w:trPr>
          <w:trHeight w:val="300"/>
        </w:trPr>
        <w:tc>
          <w:tcPr>
            <w:tcW w:w="780" w:type="dxa"/>
            <w:tcMar/>
            <w:vAlign w:val="center"/>
          </w:tcPr>
          <w:p w:rsidR="295400AC" w:rsidP="295400AC" w:rsidRDefault="295400AC" w14:paraId="68995B00" w14:textId="582606C2">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2024</w:t>
            </w:r>
          </w:p>
        </w:tc>
        <w:tc>
          <w:tcPr>
            <w:tcW w:w="1755" w:type="dxa"/>
            <w:tcMar/>
            <w:vAlign w:val="center"/>
          </w:tcPr>
          <w:p w:rsidR="295400AC" w:rsidP="295400AC" w:rsidRDefault="295400AC" w14:paraId="47833E9C" w14:textId="2F1E71D8">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1.19</w:t>
            </w:r>
          </w:p>
        </w:tc>
        <w:tc>
          <w:tcPr>
            <w:tcW w:w="2027" w:type="dxa"/>
            <w:tcMar/>
            <w:vAlign w:val="center"/>
          </w:tcPr>
          <w:p w:rsidR="295400AC" w:rsidP="295400AC" w:rsidRDefault="295400AC" w14:paraId="6733DD06" w14:textId="2457D82F">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5.54B</w:t>
            </w:r>
          </w:p>
        </w:tc>
      </w:tr>
      <w:tr w:rsidR="295400AC" w:rsidTr="295400AC" w14:paraId="63061E91">
        <w:trPr>
          <w:trHeight w:val="300"/>
        </w:trPr>
        <w:tc>
          <w:tcPr>
            <w:tcW w:w="780" w:type="dxa"/>
            <w:tcMar/>
            <w:vAlign w:val="center"/>
          </w:tcPr>
          <w:p w:rsidR="295400AC" w:rsidP="295400AC" w:rsidRDefault="295400AC" w14:paraId="1BBAA665" w14:textId="697555E5">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2025</w:t>
            </w:r>
          </w:p>
        </w:tc>
        <w:tc>
          <w:tcPr>
            <w:tcW w:w="1755" w:type="dxa"/>
            <w:tcMar/>
            <w:vAlign w:val="center"/>
          </w:tcPr>
          <w:p w:rsidR="295400AC" w:rsidP="295400AC" w:rsidRDefault="295400AC" w14:paraId="166251AA" w14:textId="4C938AB7">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1.26</w:t>
            </w:r>
          </w:p>
        </w:tc>
        <w:tc>
          <w:tcPr>
            <w:tcW w:w="2027" w:type="dxa"/>
            <w:tcMar/>
            <w:vAlign w:val="center"/>
          </w:tcPr>
          <w:p w:rsidR="295400AC" w:rsidP="295400AC" w:rsidRDefault="295400AC" w14:paraId="1EAF4E53" w14:textId="71FFADB5">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7.64B</w:t>
            </w:r>
          </w:p>
        </w:tc>
      </w:tr>
    </w:tbl>
    <w:p w:rsidR="295400AC" w:rsidP="295400AC" w:rsidRDefault="295400AC" w14:paraId="26BED677" w14:textId="1ACA40C9">
      <w:pPr>
        <w:pStyle w:val="Normal"/>
        <w:rPr>
          <w:noProof w:val="0"/>
          <w:lang w:val="en-GB"/>
        </w:rPr>
      </w:pPr>
    </w:p>
    <w:p w:rsidR="295400AC" w:rsidP="295400AC" w:rsidRDefault="295400AC" w14:paraId="1870FDD2" w14:textId="20B84830">
      <w:pPr>
        <w:pStyle w:val="Normal"/>
        <w:rPr>
          <w:noProof w:val="0"/>
          <w:lang w:val="en-GB"/>
        </w:rPr>
      </w:pPr>
    </w:p>
    <w:p w:rsidR="295400AC" w:rsidP="295400AC" w:rsidRDefault="295400AC" w14:paraId="1220D272" w14:textId="3D71B40B">
      <w:pPr>
        <w:pStyle w:val="Normal"/>
        <w:rPr>
          <w:noProof w:val="0"/>
          <w:lang w:val="en-GB"/>
        </w:rPr>
      </w:pPr>
    </w:p>
    <w:p w:rsidR="02627466" w:rsidP="295400AC" w:rsidRDefault="02627466" w14:paraId="61226D31" w14:textId="196E4F35">
      <w:pPr>
        <w:pStyle w:val="Normal"/>
        <w:rPr>
          <w:rFonts w:ascii="Aptos" w:hAnsi="Aptos" w:eastAsia="Aptos" w:cs="Aptos"/>
          <w:noProof w:val="0"/>
          <w:sz w:val="24"/>
          <w:szCs w:val="24"/>
          <w:lang w:val="en-GB"/>
        </w:rPr>
      </w:pPr>
      <w:r w:rsidRPr="295400AC" w:rsidR="02627466">
        <w:rPr>
          <w:rFonts w:ascii="Roboto" w:hAnsi="Roboto" w:eastAsia="Roboto" w:cs="Roboto"/>
          <w:b w:val="0"/>
          <w:bCs w:val="0"/>
          <w:i w:val="0"/>
          <w:iCs w:val="0"/>
          <w:caps w:val="0"/>
          <w:smallCaps w:val="0"/>
          <w:noProof w:val="0"/>
          <w:color w:val="2C3E50"/>
          <w:sz w:val="22"/>
          <w:szCs w:val="22"/>
          <w:lang w:val="en-GB"/>
        </w:rPr>
        <w:t>(TOYOTA MOTOR CORPORATION, 2024)</w:t>
      </w:r>
    </w:p>
    <w:tbl>
      <w:tblPr>
        <w:tblStyle w:val="TableNormal"/>
        <w:bidiVisual w:val="0"/>
        <w:tblW w:w="0" w:type="auto"/>
        <w:tblBorders>
          <w:top w:val="single" w:color="E0E0E0" w:sz="6"/>
          <w:left w:val="single" w:color="E0E0E0" w:sz="6"/>
        </w:tblBorders>
        <w:tblLook w:val="06A0" w:firstRow="1" w:lastRow="0" w:firstColumn="1" w:lastColumn="0" w:noHBand="1" w:noVBand="1"/>
      </w:tblPr>
      <w:tblGrid>
        <w:gridCol w:w="870"/>
        <w:gridCol w:w="1275"/>
        <w:gridCol w:w="1620"/>
        <w:gridCol w:w="1510"/>
        <w:gridCol w:w="1245"/>
        <w:gridCol w:w="1080"/>
        <w:gridCol w:w="1871"/>
      </w:tblGrid>
      <w:tr w:rsidR="295400AC" w:rsidTr="295400AC" w14:paraId="79EB5DFD">
        <w:trPr>
          <w:trHeight w:val="300"/>
        </w:trPr>
        <w:tc>
          <w:tcPr>
            <w:tcW w:w="870" w:type="dxa"/>
            <w:vMerge w:val="restart"/>
            <w:tcBorders>
              <w:bottom w:val="single" w:color="E0E0E0" w:sz="6"/>
              <w:right w:val="single" w:color="E0E0E0" w:sz="6"/>
            </w:tcBorders>
            <w:shd w:val="clear" w:color="auto" w:fill="F5F5F5"/>
            <w:tcMar>
              <w:top w:w="120" w:type="dxa"/>
              <w:left w:w="120" w:type="dxa"/>
              <w:bottom w:w="120" w:type="dxa"/>
              <w:right w:w="120" w:type="dxa"/>
            </w:tcMar>
            <w:vAlign w:val="center"/>
          </w:tcPr>
          <w:p w:rsidR="295400AC" w:rsidP="295400AC" w:rsidRDefault="295400AC" w14:paraId="470692F9" w14:textId="111E827E">
            <w:pPr>
              <w:spacing w:before="0" w:beforeAutospacing="off" w:after="0" w:afterAutospacing="off"/>
              <w:jc w:val="center"/>
            </w:pPr>
            <w:r w:rsidRPr="295400AC" w:rsidR="295400AC">
              <w:rPr>
                <w:rFonts w:ascii="Arial" w:hAnsi="Arial" w:eastAsia="Arial" w:cs="Arial"/>
                <w:b w:val="1"/>
                <w:bCs w:val="1"/>
                <w:i w:val="0"/>
                <w:iCs w:val="0"/>
                <w:caps w:val="0"/>
                <w:smallCaps w:val="0"/>
                <w:color w:val="212121"/>
                <w:sz w:val="21"/>
                <w:szCs w:val="21"/>
              </w:rPr>
              <w:t>Fiscal Year</w:t>
            </w:r>
          </w:p>
        </w:tc>
        <w:tc>
          <w:tcPr>
            <w:tcW w:w="8601" w:type="dxa"/>
            <w:gridSpan w:val="6"/>
            <w:tcBorders>
              <w:bottom w:val="single" w:color="E0E0E0" w:sz="6"/>
              <w:right w:val="single" w:color="E0E0E0" w:sz="6"/>
            </w:tcBorders>
            <w:shd w:val="clear" w:color="auto" w:fill="F5F5F5"/>
            <w:tcMar>
              <w:top w:w="120" w:type="dxa"/>
              <w:left w:w="120" w:type="dxa"/>
              <w:bottom w:w="120" w:type="dxa"/>
              <w:right w:w="120" w:type="dxa"/>
            </w:tcMar>
            <w:vAlign w:val="center"/>
          </w:tcPr>
          <w:p w:rsidR="295400AC" w:rsidP="295400AC" w:rsidRDefault="295400AC" w14:paraId="1649D3BE" w14:textId="59552C71">
            <w:pPr>
              <w:spacing w:before="0" w:beforeAutospacing="off" w:after="0" w:afterAutospacing="off"/>
              <w:jc w:val="center"/>
            </w:pPr>
            <w:r w:rsidRPr="295400AC" w:rsidR="295400AC">
              <w:rPr>
                <w:rFonts w:ascii="Arial" w:hAnsi="Arial" w:eastAsia="Arial" w:cs="Arial"/>
                <w:b w:val="1"/>
                <w:bCs w:val="1"/>
                <w:i w:val="0"/>
                <w:iCs w:val="0"/>
                <w:caps w:val="0"/>
                <w:smallCaps w:val="0"/>
                <w:color w:val="212121"/>
                <w:sz w:val="21"/>
                <w:szCs w:val="21"/>
              </w:rPr>
              <w:t>Financial Indicator</w:t>
            </w:r>
          </w:p>
        </w:tc>
      </w:tr>
      <w:tr w:rsidR="295400AC" w:rsidTr="295400AC" w14:paraId="024DE26A">
        <w:trPr>
          <w:trHeight w:val="300"/>
        </w:trPr>
        <w:tc>
          <w:tcPr>
            <w:tcW w:w="870" w:type="dxa"/>
            <w:vMerge/>
            <w:tcBorders>
              <w:top w:sz="0"/>
              <w:left w:sz="0"/>
              <w:bottom w:val="single" w:color="E0E0E0" w:sz="0"/>
              <w:right w:val="single" w:color="E0E0E0" w:sz="0"/>
            </w:tcBorders>
            <w:tcMar/>
            <w:vAlign w:val="center"/>
          </w:tcPr>
          <w:p w14:paraId="37EF1A18"/>
        </w:tc>
        <w:tc>
          <w:tcPr>
            <w:tcW w:w="1275" w:type="dxa"/>
            <w:tcBorders>
              <w:bottom w:val="single" w:color="E0E0E0" w:sz="6"/>
              <w:right w:val="single" w:color="E0E0E0" w:sz="6"/>
            </w:tcBorders>
            <w:shd w:val="clear" w:color="auto" w:fill="F5F5F5"/>
            <w:tcMar>
              <w:top w:w="120" w:type="dxa"/>
              <w:left w:w="120" w:type="dxa"/>
              <w:bottom w:w="120" w:type="dxa"/>
              <w:right w:w="120" w:type="dxa"/>
            </w:tcMar>
            <w:vAlign w:val="center"/>
          </w:tcPr>
          <w:p w:rsidR="295400AC" w:rsidP="295400AC" w:rsidRDefault="295400AC" w14:paraId="0B5CB33B" w14:textId="73663E75">
            <w:pPr>
              <w:spacing w:before="0" w:beforeAutospacing="off" w:after="0" w:afterAutospacing="off"/>
              <w:jc w:val="center"/>
            </w:pPr>
            <w:r w:rsidRPr="295400AC" w:rsidR="295400AC">
              <w:rPr>
                <w:rFonts w:ascii="Arial" w:hAnsi="Arial" w:eastAsia="Arial" w:cs="Arial"/>
                <w:b w:val="1"/>
                <w:bCs w:val="1"/>
                <w:i w:val="0"/>
                <w:iCs w:val="0"/>
                <w:caps w:val="0"/>
                <w:smallCaps w:val="0"/>
                <w:color w:val="212121"/>
                <w:sz w:val="21"/>
                <w:szCs w:val="21"/>
              </w:rPr>
              <w:t>Operating margin</w:t>
            </w:r>
          </w:p>
        </w:tc>
        <w:tc>
          <w:tcPr>
            <w:tcW w:w="1620" w:type="dxa"/>
            <w:tcBorders>
              <w:bottom w:val="single" w:color="E0E0E0" w:sz="6"/>
              <w:right w:val="single" w:color="E0E0E0" w:sz="6"/>
            </w:tcBorders>
            <w:shd w:val="clear" w:color="auto" w:fill="F5F5F5"/>
            <w:tcMar>
              <w:top w:w="120" w:type="dxa"/>
              <w:left w:w="120" w:type="dxa"/>
              <w:bottom w:w="120" w:type="dxa"/>
              <w:right w:w="120" w:type="dxa"/>
            </w:tcMar>
            <w:vAlign w:val="center"/>
          </w:tcPr>
          <w:p w:rsidR="295400AC" w:rsidP="295400AC" w:rsidRDefault="295400AC" w14:paraId="06860DCB" w14:textId="053D13F5">
            <w:pPr>
              <w:spacing w:before="0" w:beforeAutospacing="off" w:after="0" w:afterAutospacing="off"/>
              <w:jc w:val="center"/>
            </w:pPr>
            <w:r w:rsidRPr="295400AC" w:rsidR="295400AC">
              <w:rPr>
                <w:rFonts w:ascii="Arial" w:hAnsi="Arial" w:eastAsia="Arial" w:cs="Arial"/>
                <w:b w:val="1"/>
                <w:bCs w:val="1"/>
                <w:i w:val="0"/>
                <w:iCs w:val="0"/>
                <w:caps w:val="0"/>
                <w:smallCaps w:val="0"/>
                <w:color w:val="212121"/>
                <w:sz w:val="21"/>
                <w:szCs w:val="21"/>
              </w:rPr>
              <w:t>Net margin from income before income taxes</w:t>
            </w:r>
          </w:p>
        </w:tc>
        <w:tc>
          <w:tcPr>
            <w:tcW w:w="1510" w:type="dxa"/>
            <w:tcBorders>
              <w:bottom w:val="single" w:color="E0E0E0" w:sz="6"/>
              <w:right w:val="single" w:color="E0E0E0" w:sz="6"/>
            </w:tcBorders>
            <w:shd w:val="clear" w:color="auto" w:fill="F5F5F5"/>
            <w:tcMar>
              <w:top w:w="120" w:type="dxa"/>
              <w:left w:w="120" w:type="dxa"/>
              <w:bottom w:w="120" w:type="dxa"/>
              <w:right w:w="120" w:type="dxa"/>
            </w:tcMar>
            <w:vAlign w:val="center"/>
          </w:tcPr>
          <w:p w:rsidR="295400AC" w:rsidP="295400AC" w:rsidRDefault="295400AC" w14:paraId="4A1A6219" w14:textId="3C5ADC3B">
            <w:pPr>
              <w:spacing w:before="0" w:beforeAutospacing="off" w:after="0" w:afterAutospacing="off"/>
              <w:jc w:val="center"/>
            </w:pPr>
            <w:r w:rsidRPr="295400AC" w:rsidR="295400AC">
              <w:rPr>
                <w:rFonts w:ascii="Arial" w:hAnsi="Arial" w:eastAsia="Arial" w:cs="Arial"/>
                <w:b w:val="1"/>
                <w:bCs w:val="1"/>
                <w:i w:val="0"/>
                <w:iCs w:val="0"/>
                <w:caps w:val="0"/>
                <w:smallCaps w:val="0"/>
                <w:color w:val="212121"/>
                <w:sz w:val="21"/>
                <w:szCs w:val="21"/>
              </w:rPr>
              <w:t>Income before income taxes to total assets</w:t>
            </w:r>
          </w:p>
        </w:tc>
        <w:tc>
          <w:tcPr>
            <w:tcW w:w="1245" w:type="dxa"/>
            <w:tcBorders>
              <w:bottom w:val="single" w:color="E0E0E0" w:sz="6"/>
              <w:right w:val="single" w:color="E0E0E0" w:sz="6"/>
            </w:tcBorders>
            <w:shd w:val="clear" w:color="auto" w:fill="F5F5F5"/>
            <w:tcMar>
              <w:top w:w="120" w:type="dxa"/>
              <w:left w:w="120" w:type="dxa"/>
              <w:bottom w:w="120" w:type="dxa"/>
              <w:right w:w="120" w:type="dxa"/>
            </w:tcMar>
            <w:vAlign w:val="center"/>
          </w:tcPr>
          <w:p w:rsidR="295400AC" w:rsidP="295400AC" w:rsidRDefault="295400AC" w14:paraId="06F99474" w14:textId="6CA7B7EF">
            <w:pPr>
              <w:spacing w:before="0" w:beforeAutospacing="off" w:after="0" w:afterAutospacing="off"/>
              <w:jc w:val="center"/>
            </w:pPr>
            <w:r w:rsidRPr="295400AC" w:rsidR="295400AC">
              <w:rPr>
                <w:rFonts w:ascii="Arial" w:hAnsi="Arial" w:eastAsia="Arial" w:cs="Arial"/>
                <w:b w:val="1"/>
                <w:bCs w:val="1"/>
                <w:i w:val="0"/>
                <w:iCs w:val="0"/>
                <w:caps w:val="0"/>
                <w:smallCaps w:val="0"/>
                <w:color w:val="212121"/>
                <w:sz w:val="21"/>
                <w:szCs w:val="21"/>
              </w:rPr>
              <w:t>Return on assets</w:t>
            </w:r>
            <w:r>
              <w:br/>
            </w:r>
            <w:r w:rsidRPr="295400AC" w:rsidR="295400AC">
              <w:rPr>
                <w:rFonts w:ascii="Arial" w:hAnsi="Arial" w:eastAsia="Arial" w:cs="Arial"/>
                <w:b w:val="1"/>
                <w:bCs w:val="1"/>
                <w:i w:val="0"/>
                <w:iCs w:val="0"/>
                <w:caps w:val="0"/>
                <w:smallCaps w:val="0"/>
                <w:color w:val="212121"/>
                <w:sz w:val="21"/>
                <w:szCs w:val="21"/>
              </w:rPr>
              <w:t>(R.O.A.)</w:t>
            </w:r>
          </w:p>
        </w:tc>
        <w:tc>
          <w:tcPr>
            <w:tcW w:w="1080" w:type="dxa"/>
            <w:tcBorders>
              <w:bottom w:val="single" w:color="E0E0E0" w:sz="6"/>
              <w:right w:val="single" w:color="E0E0E0" w:sz="6"/>
            </w:tcBorders>
            <w:shd w:val="clear" w:color="auto" w:fill="F5F5F5"/>
            <w:tcMar>
              <w:top w:w="120" w:type="dxa"/>
              <w:left w:w="120" w:type="dxa"/>
              <w:bottom w:w="120" w:type="dxa"/>
              <w:right w:w="120" w:type="dxa"/>
            </w:tcMar>
            <w:vAlign w:val="center"/>
          </w:tcPr>
          <w:p w:rsidR="295400AC" w:rsidP="295400AC" w:rsidRDefault="295400AC" w14:paraId="479DF3D4" w14:textId="529FA4E2">
            <w:pPr>
              <w:spacing w:before="0" w:beforeAutospacing="off" w:after="0" w:afterAutospacing="off"/>
              <w:jc w:val="center"/>
            </w:pPr>
            <w:r w:rsidRPr="295400AC" w:rsidR="295400AC">
              <w:rPr>
                <w:rFonts w:ascii="Arial" w:hAnsi="Arial" w:eastAsia="Arial" w:cs="Arial"/>
                <w:b w:val="1"/>
                <w:bCs w:val="1"/>
                <w:i w:val="0"/>
                <w:iCs w:val="0"/>
                <w:caps w:val="0"/>
                <w:smallCaps w:val="0"/>
                <w:color w:val="212121"/>
                <w:sz w:val="21"/>
                <w:szCs w:val="21"/>
              </w:rPr>
              <w:t>Return on Equity</w:t>
            </w:r>
            <w:r>
              <w:br/>
            </w:r>
            <w:r w:rsidRPr="295400AC" w:rsidR="295400AC">
              <w:rPr>
                <w:rFonts w:ascii="Arial" w:hAnsi="Arial" w:eastAsia="Arial" w:cs="Arial"/>
                <w:b w:val="1"/>
                <w:bCs w:val="1"/>
                <w:i w:val="0"/>
                <w:iCs w:val="0"/>
                <w:caps w:val="0"/>
                <w:smallCaps w:val="0"/>
                <w:color w:val="212121"/>
                <w:sz w:val="21"/>
                <w:szCs w:val="21"/>
              </w:rPr>
              <w:t>(R.O.E.)</w:t>
            </w:r>
          </w:p>
        </w:tc>
        <w:tc>
          <w:tcPr>
            <w:tcW w:w="1871" w:type="dxa"/>
            <w:tcBorders>
              <w:bottom w:val="single" w:color="E0E0E0" w:sz="6"/>
              <w:right w:val="single" w:color="E0E0E0" w:sz="6"/>
            </w:tcBorders>
            <w:shd w:val="clear" w:color="auto" w:fill="F5F5F5"/>
            <w:tcMar>
              <w:top w:w="120" w:type="dxa"/>
              <w:left w:w="120" w:type="dxa"/>
              <w:bottom w:w="120" w:type="dxa"/>
              <w:right w:w="120" w:type="dxa"/>
            </w:tcMar>
            <w:vAlign w:val="center"/>
          </w:tcPr>
          <w:p w:rsidR="295400AC" w:rsidP="295400AC" w:rsidRDefault="295400AC" w14:paraId="0C008780" w14:textId="0CAC7AC8">
            <w:pPr>
              <w:spacing w:before="0" w:beforeAutospacing="off" w:after="0" w:afterAutospacing="off"/>
              <w:jc w:val="center"/>
            </w:pPr>
            <w:r w:rsidRPr="295400AC" w:rsidR="295400AC">
              <w:rPr>
                <w:rFonts w:ascii="Arial" w:hAnsi="Arial" w:eastAsia="Arial" w:cs="Arial"/>
                <w:b w:val="1"/>
                <w:bCs w:val="1"/>
                <w:i w:val="0"/>
                <w:iCs w:val="0"/>
                <w:caps w:val="0"/>
                <w:smallCaps w:val="0"/>
                <w:color w:val="212121"/>
                <w:sz w:val="21"/>
                <w:szCs w:val="21"/>
              </w:rPr>
              <w:t>Toyota Motor Corporation shareholders' equity ratio</w:t>
            </w:r>
          </w:p>
        </w:tc>
      </w:tr>
      <w:tr w:rsidR="295400AC" w:rsidTr="295400AC" w14:paraId="68148446">
        <w:trPr>
          <w:trHeight w:val="300"/>
        </w:trPr>
        <w:tc>
          <w:tcPr>
            <w:tcW w:w="870" w:type="dxa"/>
            <w:tcBorders>
              <w:bottom w:val="single" w:color="E0E0E0" w:sz="6"/>
              <w:right w:val="single" w:color="E0E0E0" w:sz="6"/>
            </w:tcBorders>
            <w:shd w:val="clear" w:color="auto" w:fill="F5F5F5"/>
            <w:tcMar>
              <w:top w:w="120" w:type="dxa"/>
              <w:left w:w="120" w:type="dxa"/>
              <w:bottom w:w="120" w:type="dxa"/>
              <w:right w:w="120" w:type="dxa"/>
            </w:tcMar>
            <w:vAlign w:val="center"/>
          </w:tcPr>
          <w:p w:rsidR="295400AC" w:rsidP="295400AC" w:rsidRDefault="295400AC" w14:paraId="5C86A846" w14:textId="6293CA38">
            <w:pPr>
              <w:spacing w:before="0" w:beforeAutospacing="off" w:after="0" w:afterAutospacing="off"/>
              <w:jc w:val="center"/>
            </w:pPr>
            <w:r w:rsidRPr="295400AC" w:rsidR="295400AC">
              <w:rPr>
                <w:rFonts w:ascii="Arial" w:hAnsi="Arial" w:eastAsia="Arial" w:cs="Arial"/>
                <w:b w:val="1"/>
                <w:bCs w:val="1"/>
                <w:i w:val="0"/>
                <w:iCs w:val="0"/>
                <w:caps w:val="0"/>
                <w:smallCaps w:val="0"/>
                <w:color w:val="212121"/>
                <w:sz w:val="21"/>
                <w:szCs w:val="21"/>
              </w:rPr>
              <w:t>FY2025</w:t>
            </w:r>
          </w:p>
        </w:tc>
        <w:tc>
          <w:tcPr>
            <w:tcW w:w="1275" w:type="dxa"/>
            <w:tcBorders>
              <w:bottom w:val="single" w:color="E0E0E0" w:sz="6"/>
              <w:right w:val="single" w:color="E0E0E0" w:sz="6"/>
            </w:tcBorders>
            <w:tcMar>
              <w:top w:w="120" w:type="dxa"/>
              <w:left w:w="120" w:type="dxa"/>
              <w:bottom w:w="120" w:type="dxa"/>
              <w:right w:w="120" w:type="dxa"/>
            </w:tcMar>
            <w:vAlign w:val="center"/>
          </w:tcPr>
          <w:p w:rsidR="295400AC" w:rsidP="295400AC" w:rsidRDefault="295400AC" w14:paraId="578DB8A0" w14:textId="51A0721B">
            <w:pPr>
              <w:spacing w:before="0" w:beforeAutospacing="off" w:after="0" w:afterAutospacing="off"/>
              <w:jc w:val="center"/>
            </w:pPr>
            <w:r w:rsidRPr="295400AC" w:rsidR="295400AC">
              <w:rPr>
                <w:rFonts w:ascii="Arial" w:hAnsi="Arial" w:eastAsia="Arial" w:cs="Arial"/>
                <w:b w:val="0"/>
                <w:bCs w:val="0"/>
                <w:i w:val="0"/>
                <w:iCs w:val="0"/>
                <w:caps w:val="0"/>
                <w:smallCaps w:val="0"/>
                <w:color w:val="212121"/>
                <w:sz w:val="21"/>
                <w:szCs w:val="21"/>
              </w:rPr>
              <w:t>10.0%</w:t>
            </w:r>
          </w:p>
        </w:tc>
        <w:tc>
          <w:tcPr>
            <w:tcW w:w="1620" w:type="dxa"/>
            <w:tcBorders>
              <w:bottom w:val="single" w:color="E0E0E0" w:sz="6"/>
              <w:right w:val="single" w:color="E0E0E0" w:sz="6"/>
            </w:tcBorders>
            <w:tcMar>
              <w:top w:w="120" w:type="dxa"/>
              <w:left w:w="120" w:type="dxa"/>
              <w:bottom w:w="120" w:type="dxa"/>
              <w:right w:w="120" w:type="dxa"/>
            </w:tcMar>
            <w:vAlign w:val="center"/>
          </w:tcPr>
          <w:p w:rsidR="295400AC" w:rsidP="295400AC" w:rsidRDefault="295400AC" w14:paraId="71CBD0B4" w14:textId="757A5E5B">
            <w:pPr>
              <w:spacing w:before="0" w:beforeAutospacing="off" w:after="0" w:afterAutospacing="off"/>
              <w:jc w:val="center"/>
            </w:pPr>
            <w:r w:rsidRPr="295400AC" w:rsidR="295400AC">
              <w:rPr>
                <w:rFonts w:ascii="Arial" w:hAnsi="Arial" w:eastAsia="Arial" w:cs="Arial"/>
                <w:b w:val="0"/>
                <w:bCs w:val="0"/>
                <w:i w:val="0"/>
                <w:iCs w:val="0"/>
                <w:caps w:val="0"/>
                <w:smallCaps w:val="0"/>
                <w:color w:val="212121"/>
                <w:sz w:val="21"/>
                <w:szCs w:val="21"/>
              </w:rPr>
              <w:t>13.4%</w:t>
            </w:r>
          </w:p>
        </w:tc>
        <w:tc>
          <w:tcPr>
            <w:tcW w:w="1510" w:type="dxa"/>
            <w:tcBorders>
              <w:bottom w:val="single" w:color="E0E0E0" w:sz="6"/>
              <w:right w:val="single" w:color="E0E0E0" w:sz="6"/>
            </w:tcBorders>
            <w:tcMar>
              <w:top w:w="120" w:type="dxa"/>
              <w:left w:w="120" w:type="dxa"/>
              <w:bottom w:w="120" w:type="dxa"/>
              <w:right w:w="120" w:type="dxa"/>
            </w:tcMar>
            <w:vAlign w:val="center"/>
          </w:tcPr>
          <w:p w:rsidR="295400AC" w:rsidP="295400AC" w:rsidRDefault="295400AC" w14:paraId="699036D6" w14:textId="1BBD5752">
            <w:pPr>
              <w:spacing w:before="0" w:beforeAutospacing="off" w:after="0" w:afterAutospacing="off"/>
              <w:jc w:val="center"/>
            </w:pPr>
            <w:r w:rsidRPr="295400AC" w:rsidR="295400AC">
              <w:rPr>
                <w:rFonts w:ascii="Arial" w:hAnsi="Arial" w:eastAsia="Arial" w:cs="Arial"/>
                <w:b w:val="0"/>
                <w:bCs w:val="0"/>
                <w:i w:val="0"/>
                <w:iCs w:val="0"/>
                <w:caps w:val="0"/>
                <w:smallCaps w:val="0"/>
                <w:color w:val="212121"/>
                <w:sz w:val="21"/>
                <w:szCs w:val="21"/>
              </w:rPr>
              <w:t>7.0%</w:t>
            </w:r>
          </w:p>
        </w:tc>
        <w:tc>
          <w:tcPr>
            <w:tcW w:w="1245" w:type="dxa"/>
            <w:tcBorders>
              <w:bottom w:val="single" w:color="E0E0E0" w:sz="6"/>
              <w:right w:val="single" w:color="E0E0E0" w:sz="6"/>
            </w:tcBorders>
            <w:tcMar>
              <w:top w:w="120" w:type="dxa"/>
              <w:left w:w="120" w:type="dxa"/>
              <w:bottom w:w="120" w:type="dxa"/>
              <w:right w:w="120" w:type="dxa"/>
            </w:tcMar>
            <w:vAlign w:val="center"/>
          </w:tcPr>
          <w:p w:rsidR="295400AC" w:rsidP="295400AC" w:rsidRDefault="295400AC" w14:paraId="19377316" w14:textId="2070F557">
            <w:pPr>
              <w:spacing w:before="0" w:beforeAutospacing="off" w:after="0" w:afterAutospacing="off"/>
              <w:jc w:val="center"/>
            </w:pPr>
            <w:r w:rsidRPr="295400AC" w:rsidR="295400AC">
              <w:rPr>
                <w:rFonts w:ascii="Arial" w:hAnsi="Arial" w:eastAsia="Arial" w:cs="Arial"/>
                <w:b w:val="0"/>
                <w:bCs w:val="0"/>
                <w:i w:val="0"/>
                <w:iCs w:val="0"/>
                <w:caps w:val="0"/>
                <w:smallCaps w:val="0"/>
                <w:color w:val="212121"/>
                <w:sz w:val="21"/>
                <w:szCs w:val="21"/>
              </w:rPr>
              <w:t>5.2%</w:t>
            </w:r>
          </w:p>
        </w:tc>
        <w:tc>
          <w:tcPr>
            <w:tcW w:w="1080" w:type="dxa"/>
            <w:tcBorders>
              <w:bottom w:val="single" w:color="E0E0E0" w:sz="6"/>
              <w:right w:val="single" w:color="E0E0E0" w:sz="6"/>
            </w:tcBorders>
            <w:tcMar>
              <w:top w:w="120" w:type="dxa"/>
              <w:left w:w="120" w:type="dxa"/>
              <w:bottom w:w="120" w:type="dxa"/>
              <w:right w:w="120" w:type="dxa"/>
            </w:tcMar>
            <w:vAlign w:val="center"/>
          </w:tcPr>
          <w:p w:rsidR="295400AC" w:rsidP="295400AC" w:rsidRDefault="295400AC" w14:paraId="1534F54A" w14:textId="4D1097FF">
            <w:pPr>
              <w:spacing w:before="0" w:beforeAutospacing="off" w:after="0" w:afterAutospacing="off"/>
              <w:jc w:val="center"/>
            </w:pPr>
            <w:r w:rsidRPr="295400AC" w:rsidR="295400AC">
              <w:rPr>
                <w:rFonts w:ascii="Arial" w:hAnsi="Arial" w:eastAsia="Arial" w:cs="Arial"/>
                <w:b w:val="0"/>
                <w:bCs w:val="0"/>
                <w:i w:val="0"/>
                <w:iCs w:val="0"/>
                <w:caps w:val="0"/>
                <w:smallCaps w:val="0"/>
                <w:color w:val="212121"/>
                <w:sz w:val="21"/>
                <w:szCs w:val="21"/>
              </w:rPr>
              <w:t>13.6%</w:t>
            </w:r>
          </w:p>
        </w:tc>
        <w:tc>
          <w:tcPr>
            <w:tcW w:w="1871" w:type="dxa"/>
            <w:tcBorders>
              <w:bottom w:val="single" w:color="E0E0E0" w:sz="6"/>
              <w:right w:val="single" w:color="E0E0E0" w:sz="6"/>
            </w:tcBorders>
            <w:tcMar>
              <w:top w:w="120" w:type="dxa"/>
              <w:left w:w="120" w:type="dxa"/>
              <w:bottom w:w="120" w:type="dxa"/>
              <w:right w:w="120" w:type="dxa"/>
            </w:tcMar>
            <w:vAlign w:val="center"/>
          </w:tcPr>
          <w:p w:rsidR="295400AC" w:rsidP="295400AC" w:rsidRDefault="295400AC" w14:paraId="6DE84698" w14:textId="622B601B">
            <w:pPr>
              <w:spacing w:before="0" w:beforeAutospacing="off" w:after="0" w:afterAutospacing="off"/>
              <w:jc w:val="center"/>
            </w:pPr>
            <w:r w:rsidRPr="295400AC" w:rsidR="295400AC">
              <w:rPr>
                <w:rFonts w:ascii="Arial" w:hAnsi="Arial" w:eastAsia="Arial" w:cs="Arial"/>
                <w:b w:val="0"/>
                <w:bCs w:val="0"/>
                <w:i w:val="0"/>
                <w:iCs w:val="0"/>
                <w:caps w:val="0"/>
                <w:smallCaps w:val="0"/>
                <w:color w:val="212121"/>
                <w:sz w:val="21"/>
                <w:szCs w:val="21"/>
              </w:rPr>
              <w:t>38.4%</w:t>
            </w:r>
          </w:p>
        </w:tc>
      </w:tr>
      <w:tr w:rsidR="295400AC" w:rsidTr="295400AC" w14:paraId="35399AE1">
        <w:trPr>
          <w:trHeight w:val="300"/>
        </w:trPr>
        <w:tc>
          <w:tcPr>
            <w:tcW w:w="870" w:type="dxa"/>
            <w:tcBorders>
              <w:bottom w:val="single" w:color="E0E0E0" w:sz="6"/>
              <w:right w:val="single" w:color="E0E0E0" w:sz="6"/>
            </w:tcBorders>
            <w:shd w:val="clear" w:color="auto" w:fill="F5F5F5"/>
            <w:tcMar>
              <w:top w:w="120" w:type="dxa"/>
              <w:left w:w="120" w:type="dxa"/>
              <w:bottom w:w="120" w:type="dxa"/>
              <w:right w:w="120" w:type="dxa"/>
            </w:tcMar>
            <w:vAlign w:val="center"/>
          </w:tcPr>
          <w:p w:rsidR="295400AC" w:rsidP="295400AC" w:rsidRDefault="295400AC" w14:paraId="7FF86011" w14:textId="6EBA6074">
            <w:pPr>
              <w:spacing w:before="0" w:beforeAutospacing="off" w:after="0" w:afterAutospacing="off"/>
              <w:jc w:val="center"/>
            </w:pPr>
            <w:r w:rsidRPr="295400AC" w:rsidR="295400AC">
              <w:rPr>
                <w:rFonts w:ascii="Arial" w:hAnsi="Arial" w:eastAsia="Arial" w:cs="Arial"/>
                <w:b w:val="1"/>
                <w:bCs w:val="1"/>
                <w:i w:val="0"/>
                <w:iCs w:val="0"/>
                <w:caps w:val="0"/>
                <w:smallCaps w:val="0"/>
                <w:color w:val="212121"/>
                <w:sz w:val="21"/>
                <w:szCs w:val="21"/>
              </w:rPr>
              <w:t>FY2024</w:t>
            </w:r>
          </w:p>
        </w:tc>
        <w:tc>
          <w:tcPr>
            <w:tcW w:w="1275" w:type="dxa"/>
            <w:tcBorders>
              <w:bottom w:val="single" w:color="E0E0E0" w:sz="6"/>
              <w:right w:val="single" w:color="E0E0E0" w:sz="6"/>
            </w:tcBorders>
            <w:tcMar>
              <w:top w:w="120" w:type="dxa"/>
              <w:left w:w="120" w:type="dxa"/>
              <w:bottom w:w="120" w:type="dxa"/>
              <w:right w:w="120" w:type="dxa"/>
            </w:tcMar>
            <w:vAlign w:val="center"/>
          </w:tcPr>
          <w:p w:rsidR="295400AC" w:rsidP="295400AC" w:rsidRDefault="295400AC" w14:paraId="122C01F7" w14:textId="720F13E1">
            <w:pPr>
              <w:spacing w:before="0" w:beforeAutospacing="off" w:after="0" w:afterAutospacing="off"/>
              <w:jc w:val="center"/>
            </w:pPr>
            <w:r w:rsidRPr="295400AC" w:rsidR="295400AC">
              <w:rPr>
                <w:rFonts w:ascii="Arial" w:hAnsi="Arial" w:eastAsia="Arial" w:cs="Arial"/>
                <w:b w:val="0"/>
                <w:bCs w:val="0"/>
                <w:i w:val="0"/>
                <w:iCs w:val="0"/>
                <w:caps w:val="0"/>
                <w:smallCaps w:val="0"/>
                <w:color w:val="212121"/>
                <w:sz w:val="21"/>
                <w:szCs w:val="21"/>
              </w:rPr>
              <w:t>11.9%</w:t>
            </w:r>
          </w:p>
        </w:tc>
        <w:tc>
          <w:tcPr>
            <w:tcW w:w="1620" w:type="dxa"/>
            <w:tcBorders>
              <w:bottom w:val="single" w:color="E0E0E0" w:sz="6"/>
              <w:right w:val="single" w:color="E0E0E0" w:sz="6"/>
            </w:tcBorders>
            <w:tcMar>
              <w:top w:w="120" w:type="dxa"/>
              <w:left w:w="120" w:type="dxa"/>
              <w:bottom w:w="120" w:type="dxa"/>
              <w:right w:w="120" w:type="dxa"/>
            </w:tcMar>
            <w:vAlign w:val="center"/>
          </w:tcPr>
          <w:p w:rsidR="295400AC" w:rsidP="295400AC" w:rsidRDefault="295400AC" w14:paraId="5C869145" w14:textId="6CE37634">
            <w:pPr>
              <w:spacing w:before="0" w:beforeAutospacing="off" w:after="0" w:afterAutospacing="off"/>
              <w:jc w:val="center"/>
            </w:pPr>
            <w:r w:rsidRPr="295400AC" w:rsidR="295400AC">
              <w:rPr>
                <w:rFonts w:ascii="Arial" w:hAnsi="Arial" w:eastAsia="Arial" w:cs="Arial"/>
                <w:b w:val="0"/>
                <w:bCs w:val="0"/>
                <w:i w:val="0"/>
                <w:iCs w:val="0"/>
                <w:caps w:val="0"/>
                <w:smallCaps w:val="0"/>
                <w:color w:val="212121"/>
                <w:sz w:val="21"/>
                <w:szCs w:val="21"/>
              </w:rPr>
              <w:t>15.4%</w:t>
            </w:r>
          </w:p>
        </w:tc>
        <w:tc>
          <w:tcPr>
            <w:tcW w:w="1510" w:type="dxa"/>
            <w:tcBorders>
              <w:bottom w:val="single" w:color="E0E0E0" w:sz="6"/>
              <w:right w:val="single" w:color="E0E0E0" w:sz="6"/>
            </w:tcBorders>
            <w:tcMar>
              <w:top w:w="120" w:type="dxa"/>
              <w:left w:w="120" w:type="dxa"/>
              <w:bottom w:w="120" w:type="dxa"/>
              <w:right w:w="120" w:type="dxa"/>
            </w:tcMar>
            <w:vAlign w:val="center"/>
          </w:tcPr>
          <w:p w:rsidR="295400AC" w:rsidP="295400AC" w:rsidRDefault="295400AC" w14:paraId="76E8500E" w14:textId="68D6C49D">
            <w:pPr>
              <w:spacing w:before="0" w:beforeAutospacing="off" w:after="0" w:afterAutospacing="off"/>
              <w:jc w:val="center"/>
            </w:pPr>
            <w:r w:rsidRPr="295400AC" w:rsidR="295400AC">
              <w:rPr>
                <w:rFonts w:ascii="Arial" w:hAnsi="Arial" w:eastAsia="Arial" w:cs="Arial"/>
                <w:b w:val="0"/>
                <w:bCs w:val="0"/>
                <w:i w:val="0"/>
                <w:iCs w:val="0"/>
                <w:caps w:val="0"/>
                <w:smallCaps w:val="0"/>
                <w:color w:val="212121"/>
                <w:sz w:val="21"/>
                <w:szCs w:val="21"/>
              </w:rPr>
              <w:t>8.5%</w:t>
            </w:r>
          </w:p>
        </w:tc>
        <w:tc>
          <w:tcPr>
            <w:tcW w:w="1245" w:type="dxa"/>
            <w:tcBorders>
              <w:bottom w:val="single" w:color="E0E0E0" w:sz="6"/>
              <w:right w:val="single" w:color="E0E0E0" w:sz="6"/>
            </w:tcBorders>
            <w:tcMar>
              <w:top w:w="120" w:type="dxa"/>
              <w:left w:w="120" w:type="dxa"/>
              <w:bottom w:w="120" w:type="dxa"/>
              <w:right w:w="120" w:type="dxa"/>
            </w:tcMar>
            <w:vAlign w:val="center"/>
          </w:tcPr>
          <w:p w:rsidR="295400AC" w:rsidP="295400AC" w:rsidRDefault="295400AC" w14:paraId="54C93B5B" w14:textId="5689A300">
            <w:pPr>
              <w:spacing w:before="0" w:beforeAutospacing="off" w:after="0" w:afterAutospacing="off"/>
              <w:jc w:val="center"/>
            </w:pPr>
            <w:r w:rsidRPr="295400AC" w:rsidR="295400AC">
              <w:rPr>
                <w:rFonts w:ascii="Arial" w:hAnsi="Arial" w:eastAsia="Arial" w:cs="Arial"/>
                <w:b w:val="0"/>
                <w:bCs w:val="0"/>
                <w:i w:val="0"/>
                <w:iCs w:val="0"/>
                <w:caps w:val="0"/>
                <w:smallCaps w:val="0"/>
                <w:color w:val="212121"/>
                <w:sz w:val="21"/>
                <w:szCs w:val="21"/>
              </w:rPr>
              <w:t>6.0%</w:t>
            </w:r>
          </w:p>
        </w:tc>
        <w:tc>
          <w:tcPr>
            <w:tcW w:w="1080" w:type="dxa"/>
            <w:tcBorders>
              <w:bottom w:val="single" w:color="E0E0E0" w:sz="6"/>
              <w:right w:val="single" w:color="E0E0E0" w:sz="6"/>
            </w:tcBorders>
            <w:tcMar>
              <w:top w:w="120" w:type="dxa"/>
              <w:left w:w="120" w:type="dxa"/>
              <w:bottom w:w="120" w:type="dxa"/>
              <w:right w:w="120" w:type="dxa"/>
            </w:tcMar>
            <w:vAlign w:val="center"/>
          </w:tcPr>
          <w:p w:rsidR="295400AC" w:rsidP="295400AC" w:rsidRDefault="295400AC" w14:paraId="16D4567C" w14:textId="4169405E">
            <w:pPr>
              <w:spacing w:before="0" w:beforeAutospacing="off" w:after="0" w:afterAutospacing="off"/>
              <w:jc w:val="center"/>
            </w:pPr>
            <w:r w:rsidRPr="295400AC" w:rsidR="295400AC">
              <w:rPr>
                <w:rFonts w:ascii="Arial" w:hAnsi="Arial" w:eastAsia="Arial" w:cs="Arial"/>
                <w:b w:val="0"/>
                <w:bCs w:val="0"/>
                <w:i w:val="0"/>
                <w:iCs w:val="0"/>
                <w:caps w:val="0"/>
                <w:smallCaps w:val="0"/>
                <w:color w:val="212121"/>
                <w:sz w:val="21"/>
                <w:szCs w:val="21"/>
              </w:rPr>
              <w:t>15.8%</w:t>
            </w:r>
          </w:p>
        </w:tc>
        <w:tc>
          <w:tcPr>
            <w:tcW w:w="1871" w:type="dxa"/>
            <w:tcBorders>
              <w:bottom w:val="single" w:color="E0E0E0" w:sz="6"/>
              <w:right w:val="single" w:color="E0E0E0" w:sz="6"/>
            </w:tcBorders>
            <w:tcMar>
              <w:top w:w="120" w:type="dxa"/>
              <w:left w:w="120" w:type="dxa"/>
              <w:bottom w:w="120" w:type="dxa"/>
              <w:right w:w="120" w:type="dxa"/>
            </w:tcMar>
            <w:vAlign w:val="center"/>
          </w:tcPr>
          <w:p w:rsidR="295400AC" w:rsidP="295400AC" w:rsidRDefault="295400AC" w14:paraId="00E9AEF1" w14:textId="34756BB6">
            <w:pPr>
              <w:spacing w:before="0" w:beforeAutospacing="off" w:after="0" w:afterAutospacing="off"/>
              <w:jc w:val="center"/>
            </w:pPr>
            <w:r w:rsidRPr="295400AC" w:rsidR="295400AC">
              <w:rPr>
                <w:rFonts w:ascii="Arial" w:hAnsi="Arial" w:eastAsia="Arial" w:cs="Arial"/>
                <w:b w:val="0"/>
                <w:bCs w:val="0"/>
                <w:i w:val="0"/>
                <w:iCs w:val="0"/>
                <w:caps w:val="0"/>
                <w:smallCaps w:val="0"/>
                <w:color w:val="212121"/>
                <w:sz w:val="21"/>
                <w:szCs w:val="21"/>
              </w:rPr>
              <w:t>38.0%</w:t>
            </w:r>
          </w:p>
        </w:tc>
      </w:tr>
      <w:tr w:rsidR="295400AC" w:rsidTr="295400AC" w14:paraId="1B116694">
        <w:trPr>
          <w:trHeight w:val="300"/>
        </w:trPr>
        <w:tc>
          <w:tcPr>
            <w:tcW w:w="870" w:type="dxa"/>
            <w:tcBorders>
              <w:bottom w:val="single" w:color="E0E0E0" w:sz="6"/>
              <w:right w:val="single" w:color="E0E0E0" w:sz="6"/>
            </w:tcBorders>
            <w:shd w:val="clear" w:color="auto" w:fill="F5F5F5"/>
            <w:tcMar>
              <w:top w:w="120" w:type="dxa"/>
              <w:left w:w="120" w:type="dxa"/>
              <w:bottom w:w="120" w:type="dxa"/>
              <w:right w:w="120" w:type="dxa"/>
            </w:tcMar>
            <w:vAlign w:val="center"/>
          </w:tcPr>
          <w:p w:rsidR="295400AC" w:rsidP="295400AC" w:rsidRDefault="295400AC" w14:paraId="2456D256" w14:textId="26B4B822">
            <w:pPr>
              <w:spacing w:before="0" w:beforeAutospacing="off" w:after="0" w:afterAutospacing="off"/>
              <w:jc w:val="center"/>
            </w:pPr>
            <w:r w:rsidRPr="295400AC" w:rsidR="295400AC">
              <w:rPr>
                <w:rFonts w:ascii="Arial" w:hAnsi="Arial" w:eastAsia="Arial" w:cs="Arial"/>
                <w:b w:val="1"/>
                <w:bCs w:val="1"/>
                <w:i w:val="0"/>
                <w:iCs w:val="0"/>
                <w:caps w:val="0"/>
                <w:smallCaps w:val="0"/>
                <w:color w:val="212121"/>
                <w:sz w:val="21"/>
                <w:szCs w:val="21"/>
              </w:rPr>
              <w:t>FY2023</w:t>
            </w:r>
          </w:p>
        </w:tc>
        <w:tc>
          <w:tcPr>
            <w:tcW w:w="1275" w:type="dxa"/>
            <w:tcBorders>
              <w:bottom w:val="single" w:color="E0E0E0" w:sz="6"/>
              <w:right w:val="single" w:color="E0E0E0" w:sz="6"/>
            </w:tcBorders>
            <w:tcMar>
              <w:top w:w="120" w:type="dxa"/>
              <w:left w:w="120" w:type="dxa"/>
              <w:bottom w:w="120" w:type="dxa"/>
              <w:right w:w="120" w:type="dxa"/>
            </w:tcMar>
            <w:vAlign w:val="center"/>
          </w:tcPr>
          <w:p w:rsidR="295400AC" w:rsidP="295400AC" w:rsidRDefault="295400AC" w14:paraId="24BA0102" w14:textId="3D2B47D2">
            <w:pPr>
              <w:spacing w:before="0" w:beforeAutospacing="off" w:after="0" w:afterAutospacing="off"/>
              <w:jc w:val="center"/>
            </w:pPr>
            <w:r w:rsidRPr="295400AC" w:rsidR="295400AC">
              <w:rPr>
                <w:rFonts w:ascii="Arial" w:hAnsi="Arial" w:eastAsia="Arial" w:cs="Arial"/>
                <w:b w:val="0"/>
                <w:bCs w:val="0"/>
                <w:i w:val="0"/>
                <w:iCs w:val="0"/>
                <w:caps w:val="0"/>
                <w:smallCaps w:val="0"/>
                <w:color w:val="212121"/>
                <w:sz w:val="21"/>
                <w:szCs w:val="21"/>
              </w:rPr>
              <w:t>7.3%</w:t>
            </w:r>
          </w:p>
        </w:tc>
        <w:tc>
          <w:tcPr>
            <w:tcW w:w="1620" w:type="dxa"/>
            <w:tcBorders>
              <w:bottom w:val="single" w:color="E0E0E0" w:sz="6"/>
              <w:right w:val="single" w:color="E0E0E0" w:sz="6"/>
            </w:tcBorders>
            <w:tcMar>
              <w:top w:w="120" w:type="dxa"/>
              <w:left w:w="120" w:type="dxa"/>
              <w:bottom w:w="120" w:type="dxa"/>
              <w:right w:w="120" w:type="dxa"/>
            </w:tcMar>
            <w:vAlign w:val="center"/>
          </w:tcPr>
          <w:p w:rsidR="295400AC" w:rsidP="295400AC" w:rsidRDefault="295400AC" w14:paraId="3AD44143" w14:textId="14A67754">
            <w:pPr>
              <w:spacing w:before="0" w:beforeAutospacing="off" w:after="0" w:afterAutospacing="off"/>
              <w:jc w:val="center"/>
            </w:pPr>
            <w:r w:rsidRPr="295400AC" w:rsidR="295400AC">
              <w:rPr>
                <w:rFonts w:ascii="Arial" w:hAnsi="Arial" w:eastAsia="Arial" w:cs="Arial"/>
                <w:b w:val="0"/>
                <w:bCs w:val="0"/>
                <w:i w:val="0"/>
                <w:iCs w:val="0"/>
                <w:caps w:val="0"/>
                <w:smallCaps w:val="0"/>
                <w:color w:val="212121"/>
                <w:sz w:val="21"/>
                <w:szCs w:val="21"/>
              </w:rPr>
              <w:t>9.9%</w:t>
            </w:r>
          </w:p>
        </w:tc>
        <w:tc>
          <w:tcPr>
            <w:tcW w:w="1510" w:type="dxa"/>
            <w:tcBorders>
              <w:bottom w:val="single" w:color="E0E0E0" w:sz="6"/>
              <w:right w:val="single" w:color="E0E0E0" w:sz="6"/>
            </w:tcBorders>
            <w:tcMar>
              <w:top w:w="120" w:type="dxa"/>
              <w:left w:w="120" w:type="dxa"/>
              <w:bottom w:w="120" w:type="dxa"/>
              <w:right w:w="120" w:type="dxa"/>
            </w:tcMar>
            <w:vAlign w:val="center"/>
          </w:tcPr>
          <w:p w:rsidR="295400AC" w:rsidP="295400AC" w:rsidRDefault="295400AC" w14:paraId="35B3D75B" w14:textId="2FBB862B">
            <w:pPr>
              <w:spacing w:before="0" w:beforeAutospacing="off" w:after="0" w:afterAutospacing="off"/>
              <w:jc w:val="center"/>
            </w:pPr>
            <w:r w:rsidRPr="295400AC" w:rsidR="295400AC">
              <w:rPr>
                <w:rFonts w:ascii="Arial" w:hAnsi="Arial" w:eastAsia="Arial" w:cs="Arial"/>
                <w:b w:val="0"/>
                <w:bCs w:val="0"/>
                <w:i w:val="0"/>
                <w:iCs w:val="0"/>
                <w:caps w:val="0"/>
                <w:smallCaps w:val="0"/>
                <w:color w:val="212121"/>
                <w:sz w:val="21"/>
                <w:szCs w:val="21"/>
              </w:rPr>
              <w:t>5.2%</w:t>
            </w:r>
          </w:p>
        </w:tc>
        <w:tc>
          <w:tcPr>
            <w:tcW w:w="1245" w:type="dxa"/>
            <w:tcBorders>
              <w:bottom w:val="single" w:color="E0E0E0" w:sz="6"/>
              <w:right w:val="single" w:color="E0E0E0" w:sz="6"/>
            </w:tcBorders>
            <w:tcMar>
              <w:top w:w="120" w:type="dxa"/>
              <w:left w:w="120" w:type="dxa"/>
              <w:bottom w:w="120" w:type="dxa"/>
              <w:right w:w="120" w:type="dxa"/>
            </w:tcMar>
            <w:vAlign w:val="center"/>
          </w:tcPr>
          <w:p w:rsidR="295400AC" w:rsidP="295400AC" w:rsidRDefault="295400AC" w14:paraId="68122C42" w14:textId="5253A9E9">
            <w:pPr>
              <w:spacing w:before="0" w:beforeAutospacing="off" w:after="0" w:afterAutospacing="off"/>
              <w:jc w:val="center"/>
            </w:pPr>
            <w:r w:rsidRPr="295400AC" w:rsidR="295400AC">
              <w:rPr>
                <w:rFonts w:ascii="Arial" w:hAnsi="Arial" w:eastAsia="Arial" w:cs="Arial"/>
                <w:b w:val="0"/>
                <w:bCs w:val="0"/>
                <w:i w:val="0"/>
                <w:iCs w:val="0"/>
                <w:caps w:val="0"/>
                <w:smallCaps w:val="0"/>
                <w:color w:val="212121"/>
                <w:sz w:val="21"/>
                <w:szCs w:val="21"/>
              </w:rPr>
              <w:t>3.5%</w:t>
            </w:r>
          </w:p>
        </w:tc>
        <w:tc>
          <w:tcPr>
            <w:tcW w:w="1080" w:type="dxa"/>
            <w:tcBorders>
              <w:bottom w:val="single" w:color="E0E0E0" w:sz="6"/>
              <w:right w:val="single" w:color="E0E0E0" w:sz="6"/>
            </w:tcBorders>
            <w:tcMar>
              <w:top w:w="120" w:type="dxa"/>
              <w:left w:w="120" w:type="dxa"/>
              <w:bottom w:w="120" w:type="dxa"/>
              <w:right w:w="120" w:type="dxa"/>
            </w:tcMar>
            <w:vAlign w:val="center"/>
          </w:tcPr>
          <w:p w:rsidR="295400AC" w:rsidP="295400AC" w:rsidRDefault="295400AC" w14:paraId="585280EE" w14:textId="27A4EA8C">
            <w:pPr>
              <w:spacing w:before="0" w:beforeAutospacing="off" w:after="0" w:afterAutospacing="off"/>
              <w:jc w:val="center"/>
            </w:pPr>
            <w:r w:rsidRPr="295400AC" w:rsidR="295400AC">
              <w:rPr>
                <w:rFonts w:ascii="Arial" w:hAnsi="Arial" w:eastAsia="Arial" w:cs="Arial"/>
                <w:b w:val="0"/>
                <w:bCs w:val="0"/>
                <w:i w:val="0"/>
                <w:iCs w:val="0"/>
                <w:caps w:val="0"/>
                <w:smallCaps w:val="0"/>
                <w:color w:val="212121"/>
                <w:sz w:val="21"/>
                <w:szCs w:val="21"/>
              </w:rPr>
              <w:t>9.0%</w:t>
            </w:r>
          </w:p>
        </w:tc>
        <w:tc>
          <w:tcPr>
            <w:tcW w:w="1871" w:type="dxa"/>
            <w:tcBorders>
              <w:bottom w:val="single" w:color="E0E0E0" w:sz="6"/>
              <w:right w:val="single" w:color="E0E0E0" w:sz="6"/>
            </w:tcBorders>
            <w:tcMar>
              <w:top w:w="120" w:type="dxa"/>
              <w:left w:w="120" w:type="dxa"/>
              <w:bottom w:w="120" w:type="dxa"/>
              <w:right w:w="120" w:type="dxa"/>
            </w:tcMar>
            <w:vAlign w:val="center"/>
          </w:tcPr>
          <w:p w:rsidR="295400AC" w:rsidP="295400AC" w:rsidRDefault="295400AC" w14:paraId="639C82BE" w14:textId="3408F4C8">
            <w:pPr>
              <w:spacing w:before="0" w:beforeAutospacing="off" w:after="0" w:afterAutospacing="off"/>
              <w:jc w:val="center"/>
            </w:pPr>
            <w:r w:rsidRPr="295400AC" w:rsidR="295400AC">
              <w:rPr>
                <w:rFonts w:ascii="Arial" w:hAnsi="Arial" w:eastAsia="Arial" w:cs="Arial"/>
                <w:b w:val="0"/>
                <w:bCs w:val="0"/>
                <w:i w:val="0"/>
                <w:iCs w:val="0"/>
                <w:caps w:val="0"/>
                <w:smallCaps w:val="0"/>
                <w:color w:val="212121"/>
                <w:sz w:val="21"/>
                <w:szCs w:val="21"/>
              </w:rPr>
              <w:t>38.1%</w:t>
            </w:r>
          </w:p>
        </w:tc>
      </w:tr>
      <w:tr w:rsidR="295400AC" w:rsidTr="295400AC" w14:paraId="0CD9284E">
        <w:trPr>
          <w:trHeight w:val="300"/>
        </w:trPr>
        <w:tc>
          <w:tcPr>
            <w:tcW w:w="870" w:type="dxa"/>
            <w:tcBorders>
              <w:bottom w:val="single" w:color="E0E0E0" w:sz="6"/>
              <w:right w:val="single" w:color="E0E0E0" w:sz="6"/>
            </w:tcBorders>
            <w:shd w:val="clear" w:color="auto" w:fill="F5F5F5"/>
            <w:tcMar>
              <w:top w:w="120" w:type="dxa"/>
              <w:left w:w="120" w:type="dxa"/>
              <w:bottom w:w="120" w:type="dxa"/>
              <w:right w:w="120" w:type="dxa"/>
            </w:tcMar>
            <w:vAlign w:val="center"/>
          </w:tcPr>
          <w:p w:rsidR="295400AC" w:rsidP="295400AC" w:rsidRDefault="295400AC" w14:paraId="32EB7622" w14:textId="3BA7D5A7">
            <w:pPr>
              <w:spacing w:before="0" w:beforeAutospacing="off" w:after="0" w:afterAutospacing="off"/>
              <w:jc w:val="center"/>
            </w:pPr>
            <w:r w:rsidRPr="295400AC" w:rsidR="295400AC">
              <w:rPr>
                <w:rFonts w:ascii="Arial" w:hAnsi="Arial" w:eastAsia="Arial" w:cs="Arial"/>
                <w:b w:val="1"/>
                <w:bCs w:val="1"/>
                <w:i w:val="0"/>
                <w:iCs w:val="0"/>
                <w:caps w:val="0"/>
                <w:smallCaps w:val="0"/>
                <w:color w:val="212121"/>
                <w:sz w:val="21"/>
                <w:szCs w:val="21"/>
              </w:rPr>
              <w:t>FY2022</w:t>
            </w:r>
          </w:p>
        </w:tc>
        <w:tc>
          <w:tcPr>
            <w:tcW w:w="1275" w:type="dxa"/>
            <w:tcBorders>
              <w:bottom w:val="single" w:color="E0E0E0" w:sz="6"/>
              <w:right w:val="single" w:color="E0E0E0" w:sz="6"/>
            </w:tcBorders>
            <w:tcMar>
              <w:top w:w="120" w:type="dxa"/>
              <w:left w:w="120" w:type="dxa"/>
              <w:bottom w:w="120" w:type="dxa"/>
              <w:right w:w="120" w:type="dxa"/>
            </w:tcMar>
            <w:vAlign w:val="center"/>
          </w:tcPr>
          <w:p w:rsidR="295400AC" w:rsidP="295400AC" w:rsidRDefault="295400AC" w14:paraId="46CB1584" w14:textId="39293521">
            <w:pPr>
              <w:spacing w:before="0" w:beforeAutospacing="off" w:after="0" w:afterAutospacing="off"/>
              <w:jc w:val="center"/>
            </w:pPr>
            <w:r w:rsidRPr="295400AC" w:rsidR="295400AC">
              <w:rPr>
                <w:rFonts w:ascii="Arial" w:hAnsi="Arial" w:eastAsia="Arial" w:cs="Arial"/>
                <w:b w:val="0"/>
                <w:bCs w:val="0"/>
                <w:i w:val="0"/>
                <w:iCs w:val="0"/>
                <w:caps w:val="0"/>
                <w:smallCaps w:val="0"/>
                <w:color w:val="212121"/>
                <w:sz w:val="21"/>
                <w:szCs w:val="21"/>
              </w:rPr>
              <w:t>9.5%</w:t>
            </w:r>
          </w:p>
        </w:tc>
        <w:tc>
          <w:tcPr>
            <w:tcW w:w="1620" w:type="dxa"/>
            <w:tcBorders>
              <w:bottom w:val="single" w:color="E0E0E0" w:sz="6"/>
              <w:right w:val="single" w:color="E0E0E0" w:sz="6"/>
            </w:tcBorders>
            <w:tcMar>
              <w:top w:w="120" w:type="dxa"/>
              <w:left w:w="120" w:type="dxa"/>
              <w:bottom w:w="120" w:type="dxa"/>
              <w:right w:w="120" w:type="dxa"/>
            </w:tcMar>
            <w:vAlign w:val="center"/>
          </w:tcPr>
          <w:p w:rsidR="295400AC" w:rsidP="295400AC" w:rsidRDefault="295400AC" w14:paraId="5861512D" w14:textId="39E955A9">
            <w:pPr>
              <w:spacing w:before="0" w:beforeAutospacing="off" w:after="0" w:afterAutospacing="off"/>
              <w:jc w:val="center"/>
            </w:pPr>
            <w:r w:rsidRPr="295400AC" w:rsidR="295400AC">
              <w:rPr>
                <w:rFonts w:ascii="Arial" w:hAnsi="Arial" w:eastAsia="Arial" w:cs="Arial"/>
                <w:b w:val="0"/>
                <w:bCs w:val="0"/>
                <w:i w:val="0"/>
                <w:iCs w:val="0"/>
                <w:caps w:val="0"/>
                <w:smallCaps w:val="0"/>
                <w:color w:val="212121"/>
                <w:sz w:val="21"/>
                <w:szCs w:val="21"/>
              </w:rPr>
              <w:t>12.7%</w:t>
            </w:r>
          </w:p>
        </w:tc>
        <w:tc>
          <w:tcPr>
            <w:tcW w:w="1510" w:type="dxa"/>
            <w:tcBorders>
              <w:bottom w:val="single" w:color="E0E0E0" w:sz="6"/>
              <w:right w:val="single" w:color="E0E0E0" w:sz="6"/>
            </w:tcBorders>
            <w:tcMar>
              <w:top w:w="120" w:type="dxa"/>
              <w:left w:w="120" w:type="dxa"/>
              <w:bottom w:w="120" w:type="dxa"/>
              <w:right w:w="120" w:type="dxa"/>
            </w:tcMar>
            <w:vAlign w:val="center"/>
          </w:tcPr>
          <w:p w:rsidR="295400AC" w:rsidP="295400AC" w:rsidRDefault="295400AC" w14:paraId="14CA32BE" w14:textId="3D7B0913">
            <w:pPr>
              <w:spacing w:before="0" w:beforeAutospacing="off" w:after="0" w:afterAutospacing="off"/>
              <w:jc w:val="center"/>
            </w:pPr>
            <w:r w:rsidRPr="295400AC" w:rsidR="295400AC">
              <w:rPr>
                <w:rFonts w:ascii="Arial" w:hAnsi="Arial" w:eastAsia="Arial" w:cs="Arial"/>
                <w:b w:val="0"/>
                <w:bCs w:val="0"/>
                <w:i w:val="0"/>
                <w:iCs w:val="0"/>
                <w:caps w:val="0"/>
                <w:smallCaps w:val="0"/>
                <w:color w:val="212121"/>
                <w:sz w:val="21"/>
                <w:szCs w:val="21"/>
              </w:rPr>
              <w:t>6.1%</w:t>
            </w:r>
          </w:p>
        </w:tc>
        <w:tc>
          <w:tcPr>
            <w:tcW w:w="1245" w:type="dxa"/>
            <w:tcBorders>
              <w:bottom w:val="single" w:color="E0E0E0" w:sz="6"/>
              <w:right w:val="single" w:color="E0E0E0" w:sz="6"/>
            </w:tcBorders>
            <w:tcMar>
              <w:top w:w="120" w:type="dxa"/>
              <w:left w:w="120" w:type="dxa"/>
              <w:bottom w:w="120" w:type="dxa"/>
              <w:right w:w="120" w:type="dxa"/>
            </w:tcMar>
            <w:vAlign w:val="center"/>
          </w:tcPr>
          <w:p w:rsidR="295400AC" w:rsidP="295400AC" w:rsidRDefault="295400AC" w14:paraId="43FA8C4B" w14:textId="7F466A1C">
            <w:pPr>
              <w:spacing w:before="0" w:beforeAutospacing="off" w:after="0" w:afterAutospacing="off"/>
              <w:jc w:val="center"/>
            </w:pPr>
            <w:r w:rsidRPr="295400AC" w:rsidR="295400AC">
              <w:rPr>
                <w:rFonts w:ascii="Arial" w:hAnsi="Arial" w:eastAsia="Arial" w:cs="Arial"/>
                <w:b w:val="0"/>
                <w:bCs w:val="0"/>
                <w:i w:val="0"/>
                <w:iCs w:val="0"/>
                <w:caps w:val="0"/>
                <w:smallCaps w:val="0"/>
                <w:color w:val="212121"/>
                <w:sz w:val="21"/>
                <w:szCs w:val="21"/>
              </w:rPr>
              <w:t>4.4%</w:t>
            </w:r>
          </w:p>
        </w:tc>
        <w:tc>
          <w:tcPr>
            <w:tcW w:w="1080" w:type="dxa"/>
            <w:tcBorders>
              <w:bottom w:val="single" w:color="E0E0E0" w:sz="6"/>
              <w:right w:val="single" w:color="E0E0E0" w:sz="6"/>
            </w:tcBorders>
            <w:tcMar>
              <w:top w:w="120" w:type="dxa"/>
              <w:left w:w="120" w:type="dxa"/>
              <w:bottom w:w="120" w:type="dxa"/>
              <w:right w:w="120" w:type="dxa"/>
            </w:tcMar>
            <w:vAlign w:val="center"/>
          </w:tcPr>
          <w:p w:rsidR="295400AC" w:rsidP="295400AC" w:rsidRDefault="295400AC" w14:paraId="583483C7" w14:textId="21DEB58E">
            <w:pPr>
              <w:spacing w:before="0" w:beforeAutospacing="off" w:after="0" w:afterAutospacing="off"/>
              <w:jc w:val="center"/>
            </w:pPr>
            <w:r w:rsidRPr="295400AC" w:rsidR="295400AC">
              <w:rPr>
                <w:rFonts w:ascii="Arial" w:hAnsi="Arial" w:eastAsia="Arial" w:cs="Arial"/>
                <w:b w:val="0"/>
                <w:bCs w:val="0"/>
                <w:i w:val="0"/>
                <w:iCs w:val="0"/>
                <w:caps w:val="0"/>
                <w:smallCaps w:val="0"/>
                <w:color w:val="212121"/>
                <w:sz w:val="21"/>
                <w:szCs w:val="21"/>
              </w:rPr>
              <w:t>11.5%</w:t>
            </w:r>
          </w:p>
        </w:tc>
        <w:tc>
          <w:tcPr>
            <w:tcW w:w="1871" w:type="dxa"/>
            <w:tcBorders>
              <w:bottom w:val="single" w:color="E0E0E0" w:sz="6"/>
              <w:right w:val="single" w:color="E0E0E0" w:sz="6"/>
            </w:tcBorders>
            <w:tcMar>
              <w:top w:w="120" w:type="dxa"/>
              <w:left w:w="120" w:type="dxa"/>
              <w:bottom w:w="120" w:type="dxa"/>
              <w:right w:w="120" w:type="dxa"/>
            </w:tcMar>
            <w:vAlign w:val="center"/>
          </w:tcPr>
          <w:p w:rsidR="295400AC" w:rsidP="295400AC" w:rsidRDefault="295400AC" w14:paraId="6DD742F6" w14:textId="153731BC">
            <w:pPr>
              <w:spacing w:before="0" w:beforeAutospacing="off" w:after="0" w:afterAutospacing="off"/>
              <w:jc w:val="center"/>
            </w:pPr>
            <w:r w:rsidRPr="295400AC" w:rsidR="295400AC">
              <w:rPr>
                <w:rFonts w:ascii="Arial" w:hAnsi="Arial" w:eastAsia="Arial" w:cs="Arial"/>
                <w:b w:val="0"/>
                <w:bCs w:val="0"/>
                <w:i w:val="0"/>
                <w:iCs w:val="0"/>
                <w:caps w:val="0"/>
                <w:smallCaps w:val="0"/>
                <w:color w:val="212121"/>
                <w:sz w:val="21"/>
                <w:szCs w:val="21"/>
              </w:rPr>
              <w:t>38.8%</w:t>
            </w:r>
          </w:p>
        </w:tc>
      </w:tr>
      <w:tr w:rsidR="295400AC" w:rsidTr="295400AC" w14:paraId="445F095F">
        <w:trPr>
          <w:trHeight w:val="300"/>
        </w:trPr>
        <w:tc>
          <w:tcPr>
            <w:tcW w:w="870" w:type="dxa"/>
            <w:tcBorders>
              <w:bottom w:val="single" w:color="E0E0E0" w:sz="6"/>
              <w:right w:val="single" w:color="E0E0E0" w:sz="6"/>
            </w:tcBorders>
            <w:shd w:val="clear" w:color="auto" w:fill="F5F5F5"/>
            <w:tcMar>
              <w:top w:w="120" w:type="dxa"/>
              <w:left w:w="120" w:type="dxa"/>
              <w:bottom w:w="120" w:type="dxa"/>
              <w:right w:w="120" w:type="dxa"/>
            </w:tcMar>
            <w:vAlign w:val="center"/>
          </w:tcPr>
          <w:p w:rsidR="295400AC" w:rsidP="295400AC" w:rsidRDefault="295400AC" w14:paraId="4CB7DAC4" w14:textId="37D9A10F">
            <w:pPr>
              <w:spacing w:before="0" w:beforeAutospacing="off" w:after="0" w:afterAutospacing="off"/>
              <w:jc w:val="center"/>
            </w:pPr>
            <w:r w:rsidRPr="295400AC" w:rsidR="295400AC">
              <w:rPr>
                <w:rFonts w:ascii="Arial" w:hAnsi="Arial" w:eastAsia="Arial" w:cs="Arial"/>
                <w:b w:val="1"/>
                <w:bCs w:val="1"/>
                <w:i w:val="0"/>
                <w:iCs w:val="0"/>
                <w:caps w:val="0"/>
                <w:smallCaps w:val="0"/>
                <w:color w:val="212121"/>
                <w:sz w:val="21"/>
                <w:szCs w:val="21"/>
              </w:rPr>
              <w:t>FY2021</w:t>
            </w:r>
          </w:p>
        </w:tc>
        <w:tc>
          <w:tcPr>
            <w:tcW w:w="1275" w:type="dxa"/>
            <w:tcBorders>
              <w:bottom w:val="single" w:color="E0E0E0" w:sz="6"/>
              <w:right w:val="single" w:color="E0E0E0" w:sz="6"/>
            </w:tcBorders>
            <w:tcMar>
              <w:top w:w="120" w:type="dxa"/>
              <w:left w:w="120" w:type="dxa"/>
              <w:bottom w:w="120" w:type="dxa"/>
              <w:right w:w="120" w:type="dxa"/>
            </w:tcMar>
            <w:vAlign w:val="center"/>
          </w:tcPr>
          <w:p w:rsidR="295400AC" w:rsidP="295400AC" w:rsidRDefault="295400AC" w14:paraId="0C8050DC" w14:textId="4C855520">
            <w:pPr>
              <w:spacing w:before="0" w:beforeAutospacing="off" w:after="0" w:afterAutospacing="off"/>
              <w:jc w:val="center"/>
            </w:pPr>
            <w:r w:rsidRPr="295400AC" w:rsidR="295400AC">
              <w:rPr>
                <w:rFonts w:ascii="Arial" w:hAnsi="Arial" w:eastAsia="Arial" w:cs="Arial"/>
                <w:b w:val="0"/>
                <w:bCs w:val="0"/>
                <w:i w:val="0"/>
                <w:iCs w:val="0"/>
                <w:caps w:val="0"/>
                <w:smallCaps w:val="0"/>
                <w:color w:val="212121"/>
                <w:sz w:val="21"/>
                <w:szCs w:val="21"/>
              </w:rPr>
              <w:t>8.1％</w:t>
            </w:r>
          </w:p>
        </w:tc>
        <w:tc>
          <w:tcPr>
            <w:tcW w:w="1620" w:type="dxa"/>
            <w:tcBorders>
              <w:bottom w:val="single" w:color="E0E0E0" w:sz="6"/>
              <w:right w:val="single" w:color="E0E0E0" w:sz="6"/>
            </w:tcBorders>
            <w:tcMar>
              <w:top w:w="120" w:type="dxa"/>
              <w:left w:w="120" w:type="dxa"/>
              <w:bottom w:w="120" w:type="dxa"/>
              <w:right w:w="120" w:type="dxa"/>
            </w:tcMar>
            <w:vAlign w:val="center"/>
          </w:tcPr>
          <w:p w:rsidR="295400AC" w:rsidP="295400AC" w:rsidRDefault="295400AC" w14:paraId="0BBD3DBF" w14:textId="6FD3E605">
            <w:pPr>
              <w:spacing w:before="0" w:beforeAutospacing="off" w:after="0" w:afterAutospacing="off"/>
              <w:jc w:val="center"/>
            </w:pPr>
            <w:r w:rsidRPr="295400AC" w:rsidR="295400AC">
              <w:rPr>
                <w:rFonts w:ascii="Arial" w:hAnsi="Arial" w:eastAsia="Arial" w:cs="Arial"/>
                <w:b w:val="0"/>
                <w:bCs w:val="0"/>
                <w:i w:val="0"/>
                <w:iCs w:val="0"/>
                <w:caps w:val="0"/>
                <w:smallCaps w:val="0"/>
                <w:color w:val="212121"/>
                <w:sz w:val="21"/>
                <w:szCs w:val="21"/>
              </w:rPr>
              <w:t>10.8％</w:t>
            </w:r>
          </w:p>
        </w:tc>
        <w:tc>
          <w:tcPr>
            <w:tcW w:w="1510" w:type="dxa"/>
            <w:tcBorders>
              <w:bottom w:val="single" w:color="E0E0E0" w:sz="6"/>
              <w:right w:val="single" w:color="E0E0E0" w:sz="6"/>
            </w:tcBorders>
            <w:tcMar>
              <w:top w:w="120" w:type="dxa"/>
              <w:left w:w="120" w:type="dxa"/>
              <w:bottom w:w="120" w:type="dxa"/>
              <w:right w:w="120" w:type="dxa"/>
            </w:tcMar>
            <w:vAlign w:val="center"/>
          </w:tcPr>
          <w:p w:rsidR="295400AC" w:rsidP="295400AC" w:rsidRDefault="295400AC" w14:paraId="76C5EF5C" w14:textId="41CE7DD8">
            <w:pPr>
              <w:spacing w:before="0" w:beforeAutospacing="off" w:after="0" w:afterAutospacing="off"/>
              <w:jc w:val="center"/>
            </w:pPr>
            <w:r w:rsidRPr="295400AC" w:rsidR="295400AC">
              <w:rPr>
                <w:rFonts w:ascii="Arial" w:hAnsi="Arial" w:eastAsia="Arial" w:cs="Arial"/>
                <w:b w:val="0"/>
                <w:bCs w:val="0"/>
                <w:i w:val="0"/>
                <w:iCs w:val="0"/>
                <w:caps w:val="0"/>
                <w:smallCaps w:val="0"/>
                <w:color w:val="212121"/>
                <w:sz w:val="21"/>
                <w:szCs w:val="21"/>
              </w:rPr>
              <w:t>5.0％</w:t>
            </w:r>
          </w:p>
        </w:tc>
        <w:tc>
          <w:tcPr>
            <w:tcW w:w="1245" w:type="dxa"/>
            <w:tcBorders>
              <w:bottom w:val="single" w:color="E0E0E0" w:sz="6"/>
              <w:right w:val="single" w:color="E0E0E0" w:sz="6"/>
            </w:tcBorders>
            <w:tcMar>
              <w:top w:w="120" w:type="dxa"/>
              <w:left w:w="120" w:type="dxa"/>
              <w:bottom w:w="120" w:type="dxa"/>
              <w:right w:w="120" w:type="dxa"/>
            </w:tcMar>
            <w:vAlign w:val="center"/>
          </w:tcPr>
          <w:p w:rsidR="295400AC" w:rsidP="295400AC" w:rsidRDefault="295400AC" w14:paraId="50C2B2AA" w14:textId="570E16D9">
            <w:pPr>
              <w:spacing w:before="0" w:beforeAutospacing="off" w:after="0" w:afterAutospacing="off"/>
              <w:jc w:val="center"/>
            </w:pPr>
            <w:r w:rsidRPr="295400AC" w:rsidR="295400AC">
              <w:rPr>
                <w:rFonts w:ascii="Arial" w:hAnsi="Arial" w:eastAsia="Arial" w:cs="Arial"/>
                <w:b w:val="0"/>
                <w:bCs w:val="0"/>
                <w:i w:val="0"/>
                <w:iCs w:val="0"/>
                <w:caps w:val="0"/>
                <w:smallCaps w:val="0"/>
                <w:color w:val="212121"/>
                <w:sz w:val="21"/>
                <w:szCs w:val="21"/>
              </w:rPr>
              <w:t>3.9％</w:t>
            </w:r>
          </w:p>
        </w:tc>
        <w:tc>
          <w:tcPr>
            <w:tcW w:w="1080" w:type="dxa"/>
            <w:tcBorders>
              <w:bottom w:val="single" w:color="E0E0E0" w:sz="6"/>
              <w:right w:val="single" w:color="E0E0E0" w:sz="6"/>
            </w:tcBorders>
            <w:tcMar>
              <w:top w:w="120" w:type="dxa"/>
              <w:left w:w="120" w:type="dxa"/>
              <w:bottom w:w="120" w:type="dxa"/>
              <w:right w:w="120" w:type="dxa"/>
            </w:tcMar>
            <w:vAlign w:val="center"/>
          </w:tcPr>
          <w:p w:rsidR="295400AC" w:rsidP="295400AC" w:rsidRDefault="295400AC" w14:paraId="43D10458" w14:textId="60F5E7C0">
            <w:pPr>
              <w:spacing w:before="0" w:beforeAutospacing="off" w:after="0" w:afterAutospacing="off"/>
              <w:jc w:val="center"/>
            </w:pPr>
            <w:r w:rsidRPr="295400AC" w:rsidR="295400AC">
              <w:rPr>
                <w:rFonts w:ascii="Arial" w:hAnsi="Arial" w:eastAsia="Arial" w:cs="Arial"/>
                <w:b w:val="0"/>
                <w:bCs w:val="0"/>
                <w:i w:val="0"/>
                <w:iCs w:val="0"/>
                <w:caps w:val="0"/>
                <w:smallCaps w:val="0"/>
                <w:color w:val="212121"/>
                <w:sz w:val="21"/>
                <w:szCs w:val="21"/>
              </w:rPr>
              <w:t>10.2％</w:t>
            </w:r>
          </w:p>
        </w:tc>
        <w:tc>
          <w:tcPr>
            <w:tcW w:w="1871" w:type="dxa"/>
            <w:tcBorders>
              <w:bottom w:val="single" w:color="E0E0E0" w:sz="6"/>
              <w:right w:val="single" w:color="E0E0E0" w:sz="6"/>
            </w:tcBorders>
            <w:tcMar>
              <w:top w:w="120" w:type="dxa"/>
              <w:left w:w="120" w:type="dxa"/>
              <w:bottom w:w="120" w:type="dxa"/>
              <w:right w:w="120" w:type="dxa"/>
            </w:tcMar>
            <w:vAlign w:val="center"/>
          </w:tcPr>
          <w:p w:rsidR="295400AC" w:rsidP="295400AC" w:rsidRDefault="295400AC" w14:paraId="20901F45" w14:textId="0717410A">
            <w:pPr>
              <w:spacing w:before="0" w:beforeAutospacing="off" w:after="0" w:afterAutospacing="off"/>
              <w:jc w:val="center"/>
            </w:pPr>
            <w:r w:rsidRPr="295400AC" w:rsidR="295400AC">
              <w:rPr>
                <w:rFonts w:ascii="Arial" w:hAnsi="Arial" w:eastAsia="Arial" w:cs="Arial"/>
                <w:b w:val="0"/>
                <w:bCs w:val="0"/>
                <w:i w:val="0"/>
                <w:iCs w:val="0"/>
                <w:caps w:val="0"/>
                <w:smallCaps w:val="0"/>
                <w:color w:val="212121"/>
                <w:sz w:val="21"/>
                <w:szCs w:val="21"/>
              </w:rPr>
              <w:t>37.6％</w:t>
            </w:r>
          </w:p>
        </w:tc>
      </w:tr>
    </w:tbl>
    <w:p w:rsidR="295400AC" w:rsidP="295400AC" w:rsidRDefault="295400AC" w14:paraId="4DD1CA18" w14:textId="3292DB26">
      <w:pPr>
        <w:pStyle w:val="Normal"/>
        <w:rPr>
          <w:noProof w:val="0"/>
          <w:lang w:val="en-GB"/>
        </w:rPr>
      </w:pPr>
    </w:p>
    <w:p w:rsidR="295400AC" w:rsidP="295400AC" w:rsidRDefault="295400AC" w14:paraId="56958DF2" w14:textId="06A12808">
      <w:pPr>
        <w:pStyle w:val="Normal"/>
        <w:rPr>
          <w:noProof w:val="0"/>
          <w:lang w:val="en-GB"/>
        </w:rPr>
      </w:pPr>
    </w:p>
    <w:p w:rsidR="295400AC" w:rsidP="295400AC" w:rsidRDefault="295400AC" w14:paraId="0BD35F7E" w14:textId="2A82ECD3">
      <w:pPr>
        <w:pStyle w:val="Normal"/>
        <w:rPr>
          <w:noProof w:val="0"/>
          <w:lang w:val="en-GB"/>
        </w:rPr>
      </w:pPr>
    </w:p>
    <w:p w:rsidR="295400AC" w:rsidP="295400AC" w:rsidRDefault="295400AC" w14:paraId="5642B88D" w14:textId="00DA561D">
      <w:pPr>
        <w:pStyle w:val="Normal"/>
        <w:rPr>
          <w:noProof w:val="0"/>
          <w:lang w:val="en-GB"/>
        </w:rPr>
      </w:pPr>
    </w:p>
    <w:p w:rsidR="295400AC" w:rsidP="295400AC" w:rsidRDefault="295400AC" w14:paraId="65096E32" w14:textId="26D89286">
      <w:pPr>
        <w:pStyle w:val="Normal"/>
        <w:rPr>
          <w:noProof w:val="0"/>
          <w:lang w:val="en-GB"/>
        </w:rPr>
      </w:pPr>
    </w:p>
    <w:p w:rsidR="295400AC" w:rsidP="295400AC" w:rsidRDefault="295400AC" w14:paraId="5F229218" w14:textId="54C2D1DE">
      <w:pPr>
        <w:pStyle w:val="Normal"/>
        <w:rPr>
          <w:noProof w:val="0"/>
          <w:lang w:val="en-GB"/>
        </w:rPr>
      </w:pPr>
    </w:p>
    <w:p w:rsidR="295400AC" w:rsidP="295400AC" w:rsidRDefault="295400AC" w14:paraId="066837F2" w14:textId="3C2749A7">
      <w:pPr>
        <w:pStyle w:val="Normal"/>
        <w:rPr>
          <w:noProof w:val="0"/>
          <w:lang w:val="en-GB"/>
        </w:rPr>
      </w:pPr>
    </w:p>
    <w:p w:rsidR="295400AC" w:rsidP="295400AC" w:rsidRDefault="295400AC" w14:paraId="6C51FB07" w14:textId="11E97964">
      <w:pPr>
        <w:pStyle w:val="Normal"/>
        <w:rPr>
          <w:noProof w:val="0"/>
          <w:lang w:val="en-GB"/>
        </w:rPr>
      </w:pPr>
    </w:p>
    <w:p w:rsidR="295400AC" w:rsidP="295400AC" w:rsidRDefault="295400AC" w14:paraId="1EABFBE9" w14:textId="44D3E96F">
      <w:pPr>
        <w:pStyle w:val="Normal"/>
        <w:rPr>
          <w:noProof w:val="0"/>
          <w:lang w:val="en-GB"/>
        </w:rPr>
      </w:pPr>
    </w:p>
    <w:p w:rsidR="295400AC" w:rsidP="295400AC" w:rsidRDefault="295400AC" w14:paraId="32681A80" w14:textId="42EB4F8D">
      <w:pPr>
        <w:pStyle w:val="Normal"/>
        <w:rPr>
          <w:noProof w:val="0"/>
          <w:lang w:val="en-GB"/>
        </w:rPr>
      </w:pPr>
    </w:p>
    <w:p w:rsidR="295400AC" w:rsidP="295400AC" w:rsidRDefault="295400AC" w14:paraId="52A13974" w14:textId="3F2B88F1">
      <w:pPr>
        <w:pStyle w:val="Normal"/>
        <w:rPr>
          <w:noProof w:val="0"/>
          <w:lang w:val="en-GB"/>
        </w:rPr>
      </w:pPr>
    </w:p>
    <w:p w:rsidR="295400AC" w:rsidP="295400AC" w:rsidRDefault="295400AC" w14:paraId="73CAFCF8" w14:textId="28826C8B">
      <w:pPr>
        <w:pStyle w:val="Normal"/>
        <w:rPr>
          <w:noProof w:val="0"/>
          <w:lang w:val="en-GB"/>
        </w:rPr>
      </w:pPr>
    </w:p>
    <w:p w:rsidR="295400AC" w:rsidP="295400AC" w:rsidRDefault="295400AC" w14:paraId="0FD40CCB" w14:textId="03FDB7A1">
      <w:pPr>
        <w:pStyle w:val="Normal"/>
        <w:rPr>
          <w:noProof w:val="0"/>
          <w:lang w:val="en-GB"/>
        </w:rPr>
      </w:pPr>
    </w:p>
    <w:p w:rsidR="295400AC" w:rsidP="295400AC" w:rsidRDefault="295400AC" w14:paraId="6C542078" w14:textId="27A7DEF3">
      <w:pPr>
        <w:pStyle w:val="Normal"/>
        <w:rPr>
          <w:noProof w:val="0"/>
          <w:lang w:val="en-GB"/>
        </w:rPr>
      </w:pPr>
    </w:p>
    <w:p w:rsidR="78FF856B" w:rsidP="295400AC" w:rsidRDefault="78FF856B" w14:paraId="7235DA17" w14:textId="20EFC191">
      <w:pPr>
        <w:pStyle w:val="Heading3"/>
        <w:bidi w:val="0"/>
        <w:spacing w:before="246" w:beforeAutospacing="off" w:after="246" w:afterAutospacing="off" w:line="300" w:lineRule="auto"/>
        <w:rPr>
          <w:rFonts w:ascii="Segoe UI" w:hAnsi="Segoe UI" w:eastAsia="Segoe UI" w:cs="Segoe UI"/>
          <w:b w:val="1"/>
          <w:bCs w:val="1"/>
          <w:i w:val="0"/>
          <w:iCs w:val="0"/>
          <w:noProof w:val="0"/>
          <w:sz w:val="24"/>
          <w:szCs w:val="24"/>
          <w:lang w:val="en-GB"/>
        </w:rPr>
      </w:pPr>
      <w:bookmarkStart w:name="_Toc1380223634" w:id="994494471"/>
      <w:r w:rsidRPr="295400AC" w:rsidR="4A15FE6B">
        <w:rPr>
          <w:rFonts w:ascii="Segoe UI" w:hAnsi="Segoe UI" w:eastAsia="Segoe UI" w:cs="Segoe UI"/>
          <w:b w:val="1"/>
          <w:bCs w:val="1"/>
          <w:i w:val="0"/>
          <w:iCs w:val="0"/>
          <w:noProof w:val="0"/>
          <w:sz w:val="24"/>
          <w:szCs w:val="24"/>
          <w:lang w:val="en-GB"/>
        </w:rPr>
        <w:t>Table A3. Gearing &amp; Cash‑Flow Quality Ratios (Template)</w:t>
      </w:r>
      <w:bookmarkEnd w:id="994494471"/>
    </w:p>
    <w:tbl>
      <w:tblPr>
        <w:tblStyle w:val="TableNormal"/>
        <w:bidiVisual w:val="0"/>
        <w:tblW w:w="9743" w:type="dxa"/>
        <w:tblLook w:val="06A0" w:firstRow="1" w:lastRow="0" w:firstColumn="1" w:lastColumn="0" w:noHBand="1" w:noVBand="1"/>
      </w:tblPr>
      <w:tblGrid>
        <w:gridCol w:w="767"/>
        <w:gridCol w:w="1905"/>
        <w:gridCol w:w="2325"/>
        <w:gridCol w:w="1267"/>
        <w:gridCol w:w="1672"/>
        <w:gridCol w:w="1807"/>
      </w:tblGrid>
      <w:tr w:rsidR="41183009" w:rsidTr="295400AC" w14:paraId="37FCB398">
        <w:trPr>
          <w:trHeight w:val="300"/>
        </w:trPr>
        <w:tc>
          <w:tcPr>
            <w:tcW w:w="767" w:type="dxa"/>
            <w:tcBorders>
              <w:top w:val="single" w:color="E6E6E6" w:sz="6"/>
              <w:left w:val="single" w:color="E6E6E6" w:sz="6"/>
              <w:bottom w:val="single" w:color="E6E6E6" w:sz="6"/>
              <w:right w:val="single" w:color="E6E6E6" w:sz="6"/>
            </w:tcBorders>
            <w:shd w:val="clear" w:color="auto" w:fill="F5F5F5"/>
            <w:tcMar/>
            <w:vAlign w:val="center"/>
          </w:tcPr>
          <w:p w:rsidR="41183009" w:rsidP="41183009" w:rsidRDefault="41183009" w14:paraId="092382B4" w14:textId="5C98E334">
            <w:pPr>
              <w:bidi w:val="0"/>
              <w:spacing w:before="0" w:beforeAutospacing="off" w:after="0" w:afterAutospacing="off" w:line="300" w:lineRule="auto"/>
              <w:jc w:val="center"/>
            </w:pPr>
            <w:r w:rsidRPr="41183009" w:rsidR="41183009">
              <w:rPr>
                <w:b w:val="1"/>
                <w:bCs w:val="1"/>
              </w:rPr>
              <w:t>Year</w:t>
            </w:r>
          </w:p>
        </w:tc>
        <w:tc>
          <w:tcPr>
            <w:tcW w:w="1905" w:type="dxa"/>
            <w:tcBorders>
              <w:top w:val="single" w:color="E6E6E6" w:sz="6"/>
              <w:left w:val="single" w:color="E6E6E6" w:sz="6"/>
              <w:bottom w:val="single" w:color="E6E6E6" w:sz="6"/>
              <w:right w:val="single" w:color="E6E6E6" w:sz="6"/>
            </w:tcBorders>
            <w:shd w:val="clear" w:color="auto" w:fill="F5F5F5"/>
            <w:tcMar/>
            <w:vAlign w:val="center"/>
          </w:tcPr>
          <w:p w:rsidR="41183009" w:rsidP="41183009" w:rsidRDefault="41183009" w14:paraId="6975F56B" w14:textId="1D3AFDFF">
            <w:pPr>
              <w:bidi w:val="0"/>
              <w:spacing w:before="0" w:beforeAutospacing="off" w:after="0" w:afterAutospacing="off" w:line="300" w:lineRule="auto"/>
              <w:jc w:val="center"/>
            </w:pPr>
            <w:r w:rsidRPr="41183009" w:rsidR="41183009">
              <w:rPr>
                <w:b w:val="1"/>
                <w:bCs w:val="1"/>
              </w:rPr>
              <w:t>Debt / Equity</w:t>
            </w:r>
          </w:p>
        </w:tc>
        <w:tc>
          <w:tcPr>
            <w:tcW w:w="2325" w:type="dxa"/>
            <w:tcBorders>
              <w:top w:val="single" w:color="E6E6E6" w:sz="6"/>
              <w:left w:val="single" w:color="E6E6E6" w:sz="6"/>
              <w:bottom w:val="single" w:color="E6E6E6" w:sz="6"/>
              <w:right w:val="single" w:color="E6E6E6" w:sz="6"/>
            </w:tcBorders>
            <w:shd w:val="clear" w:color="auto" w:fill="F5F5F5"/>
            <w:tcMar/>
            <w:vAlign w:val="center"/>
          </w:tcPr>
          <w:p w:rsidR="41183009" w:rsidP="41183009" w:rsidRDefault="41183009" w14:paraId="4BEEFE83" w14:textId="23560547">
            <w:pPr>
              <w:bidi w:val="0"/>
              <w:spacing w:before="0" w:beforeAutospacing="off" w:after="0" w:afterAutospacing="off" w:line="300" w:lineRule="auto"/>
              <w:jc w:val="center"/>
            </w:pPr>
            <w:r w:rsidRPr="41183009" w:rsidR="41183009">
              <w:rPr>
                <w:b w:val="1"/>
                <w:bCs w:val="1"/>
              </w:rPr>
              <w:t>Interest Coverage</w:t>
            </w:r>
          </w:p>
        </w:tc>
        <w:tc>
          <w:tcPr>
            <w:tcW w:w="1267" w:type="dxa"/>
            <w:tcBorders>
              <w:top w:val="single" w:color="E6E6E6" w:sz="6"/>
              <w:left w:val="single" w:color="E6E6E6" w:sz="6"/>
              <w:bottom w:val="single" w:color="E6E6E6" w:sz="6"/>
              <w:right w:val="single" w:color="E6E6E6" w:sz="6"/>
            </w:tcBorders>
            <w:shd w:val="clear" w:color="auto" w:fill="F5F5F5"/>
            <w:tcMar/>
            <w:vAlign w:val="center"/>
          </w:tcPr>
          <w:p w:rsidR="41183009" w:rsidP="41183009" w:rsidRDefault="41183009" w14:paraId="31515E85" w14:textId="2BC7C2D5">
            <w:pPr>
              <w:bidi w:val="0"/>
              <w:spacing w:before="0" w:beforeAutospacing="off" w:after="0" w:afterAutospacing="off" w:line="300" w:lineRule="auto"/>
              <w:jc w:val="center"/>
            </w:pPr>
            <w:r w:rsidRPr="41183009" w:rsidR="41183009">
              <w:rPr>
                <w:b w:val="1"/>
                <w:bCs w:val="1"/>
              </w:rPr>
              <w:t>OCF / Net Income</w:t>
            </w:r>
          </w:p>
        </w:tc>
        <w:tc>
          <w:tcPr>
            <w:tcW w:w="1672" w:type="dxa"/>
            <w:tcBorders>
              <w:top w:val="single" w:color="E6E6E6" w:sz="6"/>
              <w:left w:val="single" w:color="E6E6E6" w:sz="6"/>
              <w:bottom w:val="single" w:color="E6E6E6" w:sz="6"/>
              <w:right w:val="single" w:color="E6E6E6" w:sz="6"/>
            </w:tcBorders>
            <w:shd w:val="clear" w:color="auto" w:fill="F5F5F5"/>
            <w:tcMar/>
            <w:vAlign w:val="center"/>
          </w:tcPr>
          <w:p w:rsidR="41183009" w:rsidP="41183009" w:rsidRDefault="41183009" w14:paraId="38C93884" w14:textId="1AD65BF6">
            <w:pPr>
              <w:bidi w:val="0"/>
              <w:spacing w:before="0" w:beforeAutospacing="off" w:after="0" w:afterAutospacing="off" w:line="300" w:lineRule="auto"/>
              <w:jc w:val="center"/>
            </w:pPr>
            <w:r w:rsidRPr="41183009" w:rsidR="41183009">
              <w:rPr>
                <w:b w:val="1"/>
                <w:bCs w:val="1"/>
              </w:rPr>
              <w:t>Free Cash Flow</w:t>
            </w:r>
          </w:p>
        </w:tc>
        <w:tc>
          <w:tcPr>
            <w:tcW w:w="1807" w:type="dxa"/>
            <w:tcBorders>
              <w:top w:val="single" w:color="E6E6E6" w:sz="6"/>
              <w:left w:val="single" w:color="E6E6E6" w:sz="6"/>
              <w:bottom w:val="single" w:color="E6E6E6" w:sz="6"/>
              <w:right w:val="single" w:color="E6E6E6" w:sz="6"/>
            </w:tcBorders>
            <w:shd w:val="clear" w:color="auto" w:fill="F5F5F5"/>
            <w:tcMar/>
            <w:vAlign w:val="center"/>
          </w:tcPr>
          <w:p w:rsidR="41183009" w:rsidP="41183009" w:rsidRDefault="41183009" w14:paraId="6E52A3CC" w14:textId="1ADB922B">
            <w:pPr>
              <w:bidi w:val="0"/>
              <w:spacing w:before="0" w:beforeAutospacing="off" w:after="0" w:afterAutospacing="off" w:line="300" w:lineRule="auto"/>
              <w:jc w:val="center"/>
            </w:pPr>
            <w:r w:rsidRPr="41183009" w:rsidR="41183009">
              <w:rPr>
                <w:b w:val="1"/>
                <w:bCs w:val="1"/>
              </w:rPr>
              <w:t>CAPEX Intensity</w:t>
            </w:r>
          </w:p>
        </w:tc>
      </w:tr>
      <w:tr w:rsidR="41183009" w:rsidTr="295400AC" w14:paraId="4C212676">
        <w:trPr>
          <w:trHeight w:val="300"/>
        </w:trPr>
        <w:tc>
          <w:tcPr>
            <w:tcW w:w="767" w:type="dxa"/>
            <w:tcBorders>
              <w:top w:val="single" w:color="E6E6E6" w:sz="6"/>
              <w:left w:val="single" w:color="E6E6E6" w:sz="6"/>
              <w:bottom w:val="single" w:color="E6E6E6" w:sz="6"/>
              <w:right w:val="single" w:color="E6E6E6" w:sz="6"/>
            </w:tcBorders>
            <w:tcMar/>
            <w:vAlign w:val="center"/>
          </w:tcPr>
          <w:p w:rsidR="41183009" w:rsidP="41183009" w:rsidRDefault="41183009" w14:paraId="009BF148" w14:textId="767BC44E">
            <w:pPr>
              <w:bidi w:val="0"/>
              <w:spacing w:before="0" w:beforeAutospacing="off" w:after="0" w:afterAutospacing="off" w:line="300" w:lineRule="auto"/>
            </w:pPr>
            <w:r w:rsidR="41183009">
              <w:rPr/>
              <w:t>FY2021</w:t>
            </w:r>
          </w:p>
        </w:tc>
        <w:tc>
          <w:tcPr>
            <w:tcW w:w="1905" w:type="dxa"/>
            <w:tcBorders>
              <w:top w:val="single" w:color="E6E6E6" w:sz="6"/>
              <w:left w:val="single" w:color="E6E6E6" w:sz="6"/>
              <w:bottom w:val="single" w:color="E6E6E6" w:sz="6"/>
              <w:right w:val="single" w:color="E6E6E6" w:sz="6"/>
            </w:tcBorders>
            <w:tcMar/>
            <w:vAlign w:val="center"/>
          </w:tcPr>
          <w:p w:rsidR="41183009" w:rsidRDefault="41183009" w14:paraId="2A589DF6" w14:textId="70C329EF">
            <w:r w:rsidR="5D9BA58C">
              <w:rPr/>
              <w:t>62,267,140</w:t>
            </w:r>
          </w:p>
          <w:p w:rsidR="41183009" w:rsidP="295400AC" w:rsidRDefault="41183009" w14:paraId="3C35FF0D" w14:textId="63DF82CE">
            <w:pPr>
              <w:pStyle w:val="Normal"/>
              <w:rPr>
                <w:rFonts w:ascii="Aptos" w:hAnsi="Aptos" w:eastAsia="Aptos" w:cs="Aptos"/>
                <w:noProof w:val="0"/>
                <w:sz w:val="24"/>
                <w:szCs w:val="24"/>
                <w:lang w:val="en-US"/>
              </w:rPr>
            </w:pPr>
            <w:r w:rsidRPr="295400AC" w:rsidR="5D9BA58C">
              <w:rPr>
                <w:rFonts w:ascii="Roboto" w:hAnsi="Roboto" w:eastAsia="Roboto" w:cs="Roboto"/>
                <w:b w:val="0"/>
                <w:bCs w:val="0"/>
                <w:i w:val="0"/>
                <w:iCs w:val="0"/>
                <w:caps w:val="0"/>
                <w:smallCaps w:val="0"/>
                <w:noProof w:val="0"/>
                <w:color w:val="2C3E50"/>
                <w:sz w:val="22"/>
                <w:szCs w:val="22"/>
                <w:lang w:val="en-US"/>
              </w:rPr>
              <w:t>(Toyota Motor Corporation, 2021)</w:t>
            </w:r>
          </w:p>
          <w:p w:rsidR="41183009" w:rsidRDefault="41183009" w14:paraId="448126D2" w14:textId="6A199DDE"/>
        </w:tc>
        <w:tc>
          <w:tcPr>
            <w:tcW w:w="2325" w:type="dxa"/>
            <w:tcBorders>
              <w:top w:val="single" w:color="E6E6E6" w:sz="6"/>
              <w:left w:val="single" w:color="E6E6E6" w:sz="6"/>
              <w:bottom w:val="single" w:color="E6E6E6" w:sz="6"/>
              <w:right w:val="single" w:color="E6E6E6" w:sz="6"/>
            </w:tcBorders>
            <w:tcMar/>
            <w:vAlign w:val="center"/>
          </w:tcPr>
          <w:p w:rsidR="41183009" w:rsidP="295400AC" w:rsidRDefault="41183009" w14:paraId="4BD18E3D" w14:textId="60BCEEFA">
            <w:pPr>
              <w:rPr>
                <w:b w:val="1"/>
                <w:bCs w:val="1"/>
              </w:rPr>
            </w:pPr>
            <w:r w:rsidRPr="295400AC" w:rsidR="4EBBB149">
              <w:rPr>
                <w:b w:val="1"/>
                <w:bCs w:val="1"/>
              </w:rPr>
              <w:t>20,658.8</w:t>
            </w:r>
            <w:r w:rsidRPr="295400AC" w:rsidR="4EBBB149">
              <w:rPr>
                <w:b w:val="1"/>
                <w:bCs w:val="1"/>
              </w:rPr>
              <w:t>4</w:t>
            </w:r>
          </w:p>
          <w:p w:rsidR="41183009" w:rsidP="295400AC" w:rsidRDefault="41183009" w14:paraId="60268DD6" w14:textId="56551B48">
            <w:pPr>
              <w:pStyle w:val="Normal"/>
              <w:rPr>
                <w:rFonts w:ascii="Arial Nova" w:hAnsi="Arial Nova" w:eastAsia="Arial Nova" w:cs="Arial Nova"/>
                <w:noProof w:val="0"/>
                <w:color w:val="auto"/>
                <w:sz w:val="24"/>
                <w:szCs w:val="24"/>
                <w:lang w:val="en-US"/>
              </w:rPr>
            </w:pPr>
            <w:r w:rsidRPr="295400AC" w:rsidR="72626830">
              <w:rPr>
                <w:rFonts w:ascii="Arial Nova" w:hAnsi="Arial Nova" w:eastAsia="Arial Nova" w:cs="Arial Nova"/>
                <w:b w:val="0"/>
                <w:bCs w:val="0"/>
                <w:i w:val="0"/>
                <w:iCs w:val="0"/>
                <w:caps w:val="0"/>
                <w:smallCaps w:val="0"/>
                <w:noProof w:val="0"/>
                <w:color w:val="auto"/>
                <w:sz w:val="22"/>
                <w:szCs w:val="22"/>
                <w:lang w:val="en-US"/>
              </w:rPr>
              <w:t>(macrotrends, 2019)</w:t>
            </w:r>
          </w:p>
        </w:tc>
        <w:tc>
          <w:tcPr>
            <w:tcW w:w="1267" w:type="dxa"/>
            <w:tcBorders>
              <w:top w:val="single" w:color="E6E6E6" w:sz="6"/>
              <w:left w:val="single" w:color="E6E6E6" w:sz="6"/>
              <w:bottom w:val="single" w:color="E6E6E6" w:sz="6"/>
              <w:right w:val="single" w:color="E6E6E6" w:sz="6"/>
            </w:tcBorders>
            <w:tcMar/>
            <w:vAlign w:val="center"/>
          </w:tcPr>
          <w:p w:rsidR="41183009" w:rsidP="295400AC" w:rsidRDefault="41183009" w14:paraId="5B229D36" w14:textId="3329B4AB">
            <w:pPr>
              <w:rPr>
                <w:b w:val="1"/>
                <w:bCs w:val="1"/>
              </w:rPr>
            </w:pPr>
            <w:r w:rsidRPr="295400AC" w:rsidR="412353B2">
              <w:rPr>
                <w:b w:val="1"/>
                <w:bCs w:val="1"/>
              </w:rPr>
              <w:t>1,638,057</w:t>
            </w:r>
          </w:p>
          <w:p w:rsidR="41183009" w:rsidP="295400AC" w:rsidRDefault="41183009" w14:paraId="1E462688" w14:textId="63DF82CE">
            <w:pPr>
              <w:pStyle w:val="Normal"/>
              <w:rPr>
                <w:rFonts w:ascii="Aptos" w:hAnsi="Aptos" w:eastAsia="Aptos" w:cs="Aptos"/>
                <w:noProof w:val="0"/>
                <w:sz w:val="24"/>
                <w:szCs w:val="24"/>
                <w:lang w:val="en-US"/>
              </w:rPr>
            </w:pPr>
            <w:r w:rsidRPr="295400AC" w:rsidR="0DEDCFB7">
              <w:rPr>
                <w:rFonts w:ascii="Roboto" w:hAnsi="Roboto" w:eastAsia="Roboto" w:cs="Roboto"/>
                <w:b w:val="0"/>
                <w:bCs w:val="0"/>
                <w:i w:val="0"/>
                <w:iCs w:val="0"/>
                <w:caps w:val="0"/>
                <w:smallCaps w:val="0"/>
                <w:noProof w:val="0"/>
                <w:color w:val="2C3E50"/>
                <w:sz w:val="22"/>
                <w:szCs w:val="22"/>
                <w:lang w:val="en-US"/>
              </w:rPr>
              <w:t>(Toyota Motor Corporation, 2021)</w:t>
            </w:r>
          </w:p>
        </w:tc>
        <w:tc>
          <w:tcPr>
            <w:tcW w:w="1672" w:type="dxa"/>
            <w:tcBorders>
              <w:top w:val="single" w:color="E6E6E6" w:sz="6"/>
              <w:left w:val="single" w:color="E6E6E6" w:sz="6"/>
              <w:bottom w:val="single" w:color="E6E6E6" w:sz="6"/>
              <w:right w:val="single" w:color="E6E6E6" w:sz="6"/>
            </w:tcBorders>
            <w:tcMar/>
            <w:vAlign w:val="center"/>
          </w:tcPr>
          <w:p w:rsidR="41183009" w:rsidP="295400AC" w:rsidRDefault="41183009" w14:paraId="5E7D4DD1" w14:textId="327A15B0">
            <w:pPr>
              <w:rPr>
                <w:b w:val="1"/>
                <w:bCs w:val="1"/>
              </w:rPr>
            </w:pPr>
            <w:r w:rsidRPr="295400AC" w:rsidR="776FE0E9">
              <w:rPr>
                <w:b w:val="1"/>
                <w:bCs w:val="1"/>
              </w:rPr>
              <w:t>5,100,857</w:t>
            </w:r>
          </w:p>
          <w:p w:rsidR="41183009" w:rsidP="295400AC" w:rsidRDefault="41183009" w14:paraId="0096A1F0" w14:textId="47B9242B">
            <w:pPr>
              <w:pStyle w:val="Normal"/>
              <w:rPr>
                <w:rFonts w:ascii="Aptos" w:hAnsi="Aptos" w:eastAsia="Aptos" w:cs="Aptos"/>
                <w:noProof w:val="0"/>
                <w:sz w:val="24"/>
                <w:szCs w:val="24"/>
                <w:lang w:val="en-US"/>
              </w:rPr>
            </w:pPr>
            <w:r w:rsidRPr="295400AC" w:rsidR="58376BAD">
              <w:rPr>
                <w:rFonts w:ascii="Roboto" w:hAnsi="Roboto" w:eastAsia="Roboto" w:cs="Roboto"/>
                <w:b w:val="0"/>
                <w:bCs w:val="0"/>
                <w:i w:val="0"/>
                <w:iCs w:val="0"/>
                <w:caps w:val="0"/>
                <w:smallCaps w:val="0"/>
                <w:noProof w:val="0"/>
                <w:color w:val="2C3E50"/>
                <w:sz w:val="22"/>
                <w:szCs w:val="22"/>
                <w:lang w:val="en-US"/>
              </w:rPr>
              <w:t>(Toyota Motor Corporation, 2021)</w:t>
            </w:r>
          </w:p>
        </w:tc>
        <w:tc>
          <w:tcPr>
            <w:tcW w:w="1807" w:type="dxa"/>
            <w:tcBorders>
              <w:top w:val="single" w:color="E6E6E6" w:sz="6"/>
              <w:left w:val="single" w:color="E6E6E6" w:sz="6"/>
              <w:bottom w:val="single" w:color="E6E6E6" w:sz="6"/>
              <w:right w:val="single" w:color="E6E6E6" w:sz="6"/>
            </w:tcBorders>
            <w:tcMar/>
            <w:vAlign w:val="center"/>
          </w:tcPr>
          <w:p w:rsidR="41183009" w:rsidRDefault="41183009" w14:paraId="781574C5" w14:textId="27E9753E"/>
        </w:tc>
      </w:tr>
      <w:tr w:rsidR="41183009" w:rsidTr="295400AC" w14:paraId="67ABB899">
        <w:trPr>
          <w:trHeight w:val="300"/>
        </w:trPr>
        <w:tc>
          <w:tcPr>
            <w:tcW w:w="767" w:type="dxa"/>
            <w:tcBorders>
              <w:top w:val="single" w:color="E6E6E6" w:sz="6"/>
              <w:left w:val="single" w:color="E6E6E6" w:sz="6"/>
              <w:bottom w:val="single" w:color="E6E6E6" w:sz="6"/>
              <w:right w:val="single" w:color="E6E6E6" w:sz="6"/>
            </w:tcBorders>
            <w:tcMar/>
            <w:vAlign w:val="center"/>
          </w:tcPr>
          <w:p w:rsidR="41183009" w:rsidP="41183009" w:rsidRDefault="41183009" w14:paraId="3698D4CE" w14:textId="19D4CF4B">
            <w:pPr>
              <w:bidi w:val="0"/>
              <w:spacing w:before="0" w:beforeAutospacing="off" w:after="0" w:afterAutospacing="off" w:line="300" w:lineRule="auto"/>
            </w:pPr>
            <w:r w:rsidR="41183009">
              <w:rPr/>
              <w:t>FY2022</w:t>
            </w:r>
          </w:p>
        </w:tc>
        <w:tc>
          <w:tcPr>
            <w:tcW w:w="1905" w:type="dxa"/>
            <w:tcBorders>
              <w:top w:val="single" w:color="E6E6E6" w:sz="6"/>
              <w:left w:val="single" w:color="E6E6E6" w:sz="6"/>
              <w:bottom w:val="single" w:color="E6E6E6" w:sz="6"/>
              <w:right w:val="single" w:color="E6E6E6" w:sz="6"/>
            </w:tcBorders>
            <w:tcMar/>
            <w:vAlign w:val="center"/>
          </w:tcPr>
          <w:p w:rsidR="41183009" w:rsidP="295400AC" w:rsidRDefault="41183009" w14:paraId="179B87B2" w14:textId="4C67B747">
            <w:pPr>
              <w:pStyle w:val="Normal"/>
              <w:rPr>
                <w:rFonts w:ascii="Arial" w:hAnsi="Arial" w:eastAsia="Arial" w:cs="Arial"/>
                <w:b w:val="1"/>
                <w:bCs w:val="1"/>
                <w:i w:val="0"/>
                <w:iCs w:val="0"/>
                <w:caps w:val="0"/>
                <w:smallCaps w:val="0"/>
                <w:noProof w:val="0"/>
                <w:color w:val="232A31"/>
                <w:sz w:val="21"/>
                <w:szCs w:val="21"/>
                <w:lang w:val="en-US"/>
              </w:rPr>
            </w:pPr>
            <w:r w:rsidRPr="295400AC" w:rsidR="0E55BE3E">
              <w:rPr>
                <w:rFonts w:ascii="Arial" w:hAnsi="Arial" w:eastAsia="Arial" w:cs="Arial"/>
                <w:b w:val="1"/>
                <w:bCs w:val="1"/>
                <w:i w:val="0"/>
                <w:iCs w:val="0"/>
                <w:caps w:val="0"/>
                <w:smallCaps w:val="0"/>
                <w:noProof w:val="0"/>
                <w:color w:val="232A31"/>
                <w:sz w:val="21"/>
                <w:szCs w:val="21"/>
                <w:lang w:val="en-US"/>
              </w:rPr>
              <w:t>26,496,357,000</w:t>
            </w:r>
          </w:p>
          <w:p w:rsidR="41183009" w:rsidP="295400AC" w:rsidRDefault="41183009" w14:paraId="1966B2F4" w14:textId="1454936A">
            <w:pPr>
              <w:pStyle w:val="Normal"/>
              <w:rPr>
                <w:rFonts w:ascii="Arial" w:hAnsi="Arial" w:eastAsia="Arial" w:cs="Arial"/>
                <w:noProof w:val="0"/>
                <w:sz w:val="21"/>
                <w:szCs w:val="21"/>
                <w:lang w:val="en-US"/>
              </w:rPr>
            </w:pPr>
            <w:r w:rsidRPr="295400AC" w:rsidR="130011A1">
              <w:rPr>
                <w:rFonts w:ascii="Roboto" w:hAnsi="Roboto" w:eastAsia="Roboto" w:cs="Roboto"/>
                <w:b w:val="0"/>
                <w:bCs w:val="0"/>
                <w:i w:val="0"/>
                <w:iCs w:val="0"/>
                <w:caps w:val="0"/>
                <w:smallCaps w:val="0"/>
                <w:noProof w:val="0"/>
                <w:color w:val="2C3E50"/>
                <w:sz w:val="22"/>
                <w:szCs w:val="22"/>
                <w:lang w:val="en-US"/>
              </w:rPr>
              <w:t>(Yahoo Finance, 2025)</w:t>
            </w:r>
          </w:p>
          <w:p w:rsidR="41183009" w:rsidP="295400AC" w:rsidRDefault="41183009" w14:paraId="39888D33" w14:textId="469365A6">
            <w:pPr>
              <w:pStyle w:val="Normal"/>
              <w:rPr>
                <w:rFonts w:ascii="Arial" w:hAnsi="Arial" w:eastAsia="Arial" w:cs="Arial"/>
                <w:b w:val="0"/>
                <w:bCs w:val="0"/>
                <w:i w:val="0"/>
                <w:iCs w:val="0"/>
                <w:caps w:val="0"/>
                <w:smallCaps w:val="0"/>
                <w:noProof w:val="0"/>
                <w:color w:val="232A31"/>
                <w:sz w:val="21"/>
                <w:szCs w:val="21"/>
                <w:lang w:val="en-US"/>
              </w:rPr>
            </w:pPr>
          </w:p>
        </w:tc>
        <w:tc>
          <w:tcPr>
            <w:tcW w:w="2325" w:type="dxa"/>
            <w:tcBorders>
              <w:top w:val="single" w:color="E6E6E6" w:sz="6"/>
              <w:left w:val="single" w:color="E6E6E6" w:sz="6"/>
              <w:bottom w:val="single" w:color="E6E6E6" w:sz="6"/>
              <w:right w:val="single" w:color="E6E6E6" w:sz="6"/>
            </w:tcBorders>
            <w:tcMar/>
            <w:vAlign w:val="center"/>
          </w:tcPr>
          <w:p w:rsidR="41183009" w:rsidP="295400AC" w:rsidRDefault="41183009" w14:paraId="6CEB2CD5" w14:textId="318C3C4E">
            <w:pPr>
              <w:rPr>
                <w:b w:val="1"/>
                <w:bCs w:val="1"/>
              </w:rPr>
            </w:pPr>
            <w:r w:rsidRPr="295400AC" w:rsidR="1D65D260">
              <w:rPr>
                <w:b w:val="1"/>
                <w:bCs w:val="1"/>
              </w:rPr>
              <w:t>26,661.69</w:t>
            </w:r>
          </w:p>
          <w:p w:rsidR="41183009" w:rsidP="295400AC" w:rsidRDefault="41183009" w14:paraId="781C510B" w14:textId="2FB2DE54">
            <w:pPr>
              <w:pStyle w:val="Normal"/>
              <w:rPr>
                <w:rFonts w:ascii="Aptos" w:hAnsi="Aptos" w:eastAsia="Aptos" w:cs="Aptos"/>
                <w:noProof w:val="0"/>
                <w:color w:val="auto"/>
                <w:sz w:val="24"/>
                <w:szCs w:val="24"/>
                <w:lang w:val="en-US"/>
              </w:rPr>
            </w:pPr>
            <w:r w:rsidRPr="295400AC" w:rsidR="290257B1">
              <w:rPr>
                <w:rFonts w:ascii="Roboto" w:hAnsi="Roboto" w:eastAsia="Roboto" w:cs="Roboto"/>
                <w:b w:val="0"/>
                <w:bCs w:val="0"/>
                <w:i w:val="0"/>
                <w:iCs w:val="0"/>
                <w:caps w:val="0"/>
                <w:smallCaps w:val="0"/>
                <w:noProof w:val="0"/>
                <w:color w:val="auto"/>
                <w:sz w:val="22"/>
                <w:szCs w:val="22"/>
                <w:lang w:val="en-US"/>
              </w:rPr>
              <w:t>(macrotrends, 2019)</w:t>
            </w:r>
          </w:p>
        </w:tc>
        <w:tc>
          <w:tcPr>
            <w:tcW w:w="1267" w:type="dxa"/>
            <w:tcBorders>
              <w:top w:val="single" w:color="E6E6E6" w:sz="6"/>
              <w:left w:val="single" w:color="E6E6E6" w:sz="6"/>
              <w:bottom w:val="single" w:color="E6E6E6" w:sz="6"/>
              <w:right w:val="single" w:color="E6E6E6" w:sz="6"/>
            </w:tcBorders>
            <w:tcMar/>
            <w:vAlign w:val="center"/>
          </w:tcPr>
          <w:p w:rsidR="41183009" w:rsidRDefault="41183009" w14:paraId="0E37A1DB" w14:textId="7A5DBEE0"/>
        </w:tc>
        <w:tc>
          <w:tcPr>
            <w:tcW w:w="1672" w:type="dxa"/>
            <w:tcBorders>
              <w:top w:val="single" w:color="E6E6E6" w:sz="6"/>
              <w:left w:val="single" w:color="E6E6E6" w:sz="6"/>
              <w:bottom w:val="single" w:color="E6E6E6" w:sz="6"/>
              <w:right w:val="single" w:color="E6E6E6" w:sz="6"/>
            </w:tcBorders>
            <w:tcMar/>
            <w:vAlign w:val="center"/>
          </w:tcPr>
          <w:p w:rsidR="41183009" w:rsidRDefault="41183009" w14:paraId="5B62005F" w14:textId="2A5A4564"/>
        </w:tc>
        <w:tc>
          <w:tcPr>
            <w:tcW w:w="1807" w:type="dxa"/>
            <w:tcBorders>
              <w:top w:val="single" w:color="E6E6E6" w:sz="6"/>
              <w:left w:val="single" w:color="E6E6E6" w:sz="6"/>
              <w:bottom w:val="single" w:color="E6E6E6" w:sz="6"/>
              <w:right w:val="single" w:color="E6E6E6" w:sz="6"/>
            </w:tcBorders>
            <w:tcMar/>
            <w:vAlign w:val="center"/>
          </w:tcPr>
          <w:p w:rsidR="41183009" w:rsidRDefault="41183009" w14:paraId="37D02D5A" w14:textId="2D4DBD36"/>
        </w:tc>
      </w:tr>
      <w:tr w:rsidR="41183009" w:rsidTr="295400AC" w14:paraId="417A5EB7">
        <w:trPr>
          <w:trHeight w:val="300"/>
        </w:trPr>
        <w:tc>
          <w:tcPr>
            <w:tcW w:w="767" w:type="dxa"/>
            <w:tcBorders>
              <w:top w:val="single" w:color="E6E6E6" w:sz="6"/>
              <w:left w:val="single" w:color="E6E6E6" w:sz="6"/>
              <w:bottom w:val="single" w:color="E6E6E6" w:sz="6"/>
              <w:right w:val="single" w:color="E6E6E6" w:sz="6"/>
            </w:tcBorders>
            <w:tcMar/>
            <w:vAlign w:val="center"/>
          </w:tcPr>
          <w:p w:rsidR="41183009" w:rsidP="41183009" w:rsidRDefault="41183009" w14:paraId="3BAB9B5E" w14:textId="5B3F1735">
            <w:pPr>
              <w:bidi w:val="0"/>
              <w:spacing w:before="0" w:beforeAutospacing="off" w:after="0" w:afterAutospacing="off" w:line="300" w:lineRule="auto"/>
            </w:pPr>
            <w:r w:rsidR="41183009">
              <w:rPr/>
              <w:t>FY2023</w:t>
            </w:r>
          </w:p>
        </w:tc>
        <w:tc>
          <w:tcPr>
            <w:tcW w:w="1905" w:type="dxa"/>
            <w:tcBorders>
              <w:top w:val="single" w:color="E6E6E6" w:sz="6"/>
              <w:left w:val="single" w:color="E6E6E6" w:sz="6"/>
              <w:bottom w:val="single" w:color="E6E6E6" w:sz="6"/>
              <w:right w:val="single" w:color="E6E6E6" w:sz="6"/>
            </w:tcBorders>
            <w:tcMar/>
            <w:vAlign w:val="center"/>
          </w:tcPr>
          <w:p w:rsidR="41183009" w:rsidP="295400AC" w:rsidRDefault="41183009" w14:paraId="52C5A382" w14:textId="715482F0">
            <w:pPr>
              <w:pStyle w:val="Normal"/>
              <w:rPr>
                <w:rFonts w:ascii="Arial" w:hAnsi="Arial" w:eastAsia="Arial" w:cs="Arial"/>
                <w:b w:val="1"/>
                <w:bCs w:val="1"/>
                <w:i w:val="0"/>
                <w:iCs w:val="0"/>
                <w:caps w:val="0"/>
                <w:smallCaps w:val="0"/>
                <w:noProof w:val="0"/>
                <w:color w:val="232A31"/>
                <w:sz w:val="21"/>
                <w:szCs w:val="21"/>
                <w:lang w:val="en-US"/>
              </w:rPr>
            </w:pPr>
            <w:r w:rsidRPr="295400AC" w:rsidR="0F5D0D33">
              <w:rPr>
                <w:rFonts w:ascii="Arial" w:hAnsi="Arial" w:eastAsia="Arial" w:cs="Arial"/>
                <w:b w:val="1"/>
                <w:bCs w:val="1"/>
                <w:i w:val="0"/>
                <w:iCs w:val="0"/>
                <w:caps w:val="0"/>
                <w:smallCaps w:val="0"/>
                <w:noProof w:val="0"/>
                <w:color w:val="232A31"/>
                <w:sz w:val="21"/>
                <w:szCs w:val="21"/>
                <w:lang w:val="en-US"/>
              </w:rPr>
              <w:t>29,380,272,000</w:t>
            </w:r>
          </w:p>
          <w:p w:rsidR="41183009" w:rsidP="295400AC" w:rsidRDefault="41183009" w14:paraId="0F2C4B07" w14:textId="1454936A">
            <w:pPr>
              <w:pStyle w:val="Normal"/>
              <w:rPr>
                <w:rFonts w:ascii="Arial" w:hAnsi="Arial" w:eastAsia="Arial" w:cs="Arial"/>
                <w:noProof w:val="0"/>
                <w:sz w:val="21"/>
                <w:szCs w:val="21"/>
                <w:lang w:val="en-US"/>
              </w:rPr>
            </w:pPr>
            <w:r w:rsidRPr="295400AC" w:rsidR="75F1B754">
              <w:rPr>
                <w:rFonts w:ascii="Roboto" w:hAnsi="Roboto" w:eastAsia="Roboto" w:cs="Roboto"/>
                <w:b w:val="0"/>
                <w:bCs w:val="0"/>
                <w:i w:val="0"/>
                <w:iCs w:val="0"/>
                <w:caps w:val="0"/>
                <w:smallCaps w:val="0"/>
                <w:noProof w:val="0"/>
                <w:color w:val="2C3E50"/>
                <w:sz w:val="22"/>
                <w:szCs w:val="22"/>
                <w:lang w:val="en-US"/>
              </w:rPr>
              <w:t>(Yahoo Finance, 2025)</w:t>
            </w:r>
          </w:p>
          <w:p w:rsidR="41183009" w:rsidP="295400AC" w:rsidRDefault="41183009" w14:paraId="06C6B761" w14:textId="31132564">
            <w:pPr>
              <w:pStyle w:val="Normal"/>
              <w:rPr>
                <w:rFonts w:ascii="Arial" w:hAnsi="Arial" w:eastAsia="Arial" w:cs="Arial"/>
                <w:b w:val="0"/>
                <w:bCs w:val="0"/>
                <w:i w:val="0"/>
                <w:iCs w:val="0"/>
                <w:caps w:val="0"/>
                <w:smallCaps w:val="0"/>
                <w:noProof w:val="0"/>
                <w:color w:val="232A31"/>
                <w:sz w:val="21"/>
                <w:szCs w:val="21"/>
                <w:lang w:val="en-US"/>
              </w:rPr>
            </w:pPr>
          </w:p>
        </w:tc>
        <w:tc>
          <w:tcPr>
            <w:tcW w:w="2325" w:type="dxa"/>
            <w:tcBorders>
              <w:top w:val="single" w:color="E6E6E6" w:sz="6"/>
              <w:left w:val="single" w:color="E6E6E6" w:sz="6"/>
              <w:bottom w:val="single" w:color="E6E6E6" w:sz="6"/>
              <w:right w:val="single" w:color="E6E6E6" w:sz="6"/>
            </w:tcBorders>
            <w:tcMar/>
            <w:vAlign w:val="center"/>
          </w:tcPr>
          <w:p w:rsidR="41183009" w:rsidP="295400AC" w:rsidRDefault="41183009" w14:paraId="4A33BBCC" w14:textId="58D109D2">
            <w:pPr>
              <w:pStyle w:val="Normal"/>
              <w:rPr>
                <w:rFonts w:ascii="Aptos" w:hAnsi="Aptos" w:eastAsia="Aptos" w:cs="Aptos"/>
                <w:noProof w:val="0"/>
                <w:sz w:val="24"/>
                <w:szCs w:val="24"/>
                <w:lang w:val="en-US"/>
              </w:rPr>
            </w:pPr>
            <w:r w:rsidRPr="295400AC" w:rsidR="05445D6B">
              <w:rPr>
                <w:rFonts w:ascii="Roboto" w:hAnsi="Roboto" w:eastAsia="Roboto" w:cs="Roboto"/>
                <w:b w:val="1"/>
                <w:bCs w:val="1"/>
                <w:i w:val="0"/>
                <w:iCs w:val="0"/>
                <w:caps w:val="0"/>
                <w:smallCaps w:val="0"/>
                <w:noProof w:val="0"/>
                <w:color w:val="333333"/>
                <w:sz w:val="22"/>
                <w:szCs w:val="22"/>
                <w:lang w:val="en-US"/>
              </w:rPr>
              <w:t>20.165B</w:t>
            </w:r>
          </w:p>
          <w:p w:rsidR="41183009" w:rsidP="295400AC" w:rsidRDefault="41183009" w14:paraId="72403C88" w14:textId="0013F9CC">
            <w:pPr>
              <w:pStyle w:val="Normal"/>
              <w:rPr>
                <w:rFonts w:ascii="Arial" w:hAnsi="Arial" w:eastAsia="Arial" w:cs="Arial"/>
                <w:noProof w:val="0"/>
                <w:color w:val="auto"/>
                <w:sz w:val="22"/>
                <w:szCs w:val="22"/>
                <w:lang w:val="en-US"/>
              </w:rPr>
            </w:pPr>
            <w:r w:rsidRPr="295400AC" w:rsidR="52457758">
              <w:rPr>
                <w:rFonts w:ascii="Arial" w:hAnsi="Arial" w:eastAsia="Arial" w:cs="Arial"/>
                <w:b w:val="0"/>
                <w:bCs w:val="0"/>
                <w:i w:val="0"/>
                <w:iCs w:val="0"/>
                <w:caps w:val="0"/>
                <w:smallCaps w:val="0"/>
                <w:noProof w:val="0"/>
                <w:color w:val="auto"/>
                <w:sz w:val="22"/>
                <w:szCs w:val="22"/>
                <w:lang w:val="en-US"/>
              </w:rPr>
              <w:t>(macrotrends, 2019)</w:t>
            </w:r>
          </w:p>
          <w:p w:rsidR="41183009" w:rsidP="295400AC" w:rsidRDefault="41183009" w14:paraId="4A267DEB" w14:textId="2A92E1B6">
            <w:pPr>
              <w:pStyle w:val="Normal"/>
              <w:rPr>
                <w:rFonts w:ascii="Roboto" w:hAnsi="Roboto" w:eastAsia="Roboto" w:cs="Roboto"/>
                <w:b w:val="1"/>
                <w:bCs w:val="1"/>
                <w:i w:val="0"/>
                <w:iCs w:val="0"/>
                <w:caps w:val="0"/>
                <w:smallCaps w:val="0"/>
                <w:noProof w:val="0"/>
                <w:color w:val="333333"/>
                <w:sz w:val="22"/>
                <w:szCs w:val="22"/>
                <w:lang w:val="en-US"/>
              </w:rPr>
            </w:pPr>
          </w:p>
        </w:tc>
        <w:tc>
          <w:tcPr>
            <w:tcW w:w="1267" w:type="dxa"/>
            <w:tcBorders>
              <w:top w:val="single" w:color="E6E6E6" w:sz="6"/>
              <w:left w:val="single" w:color="E6E6E6" w:sz="6"/>
              <w:bottom w:val="single" w:color="E6E6E6" w:sz="6"/>
              <w:right w:val="single" w:color="E6E6E6" w:sz="6"/>
            </w:tcBorders>
            <w:tcMar/>
            <w:vAlign w:val="center"/>
          </w:tcPr>
          <w:p w:rsidR="41183009" w:rsidRDefault="41183009" w14:paraId="10135641" w14:textId="47BA35C3"/>
        </w:tc>
        <w:tc>
          <w:tcPr>
            <w:tcW w:w="1672" w:type="dxa"/>
            <w:tcBorders>
              <w:top w:val="single" w:color="E6E6E6" w:sz="6"/>
              <w:left w:val="single" w:color="E6E6E6" w:sz="6"/>
              <w:bottom w:val="single" w:color="E6E6E6" w:sz="6"/>
              <w:right w:val="single" w:color="E6E6E6" w:sz="6"/>
            </w:tcBorders>
            <w:tcMar/>
            <w:vAlign w:val="center"/>
          </w:tcPr>
          <w:p w:rsidR="41183009" w:rsidRDefault="41183009" w14:paraId="77750B67" w14:textId="495FA741"/>
        </w:tc>
        <w:tc>
          <w:tcPr>
            <w:tcW w:w="1807" w:type="dxa"/>
            <w:tcBorders>
              <w:top w:val="single" w:color="E6E6E6" w:sz="6"/>
              <w:left w:val="single" w:color="E6E6E6" w:sz="6"/>
              <w:bottom w:val="single" w:color="E6E6E6" w:sz="6"/>
              <w:right w:val="single" w:color="E6E6E6" w:sz="6"/>
            </w:tcBorders>
            <w:tcMar/>
            <w:vAlign w:val="center"/>
          </w:tcPr>
          <w:p w:rsidR="41183009" w:rsidRDefault="41183009" w14:paraId="620DF35E" w14:textId="3C749B10"/>
        </w:tc>
      </w:tr>
      <w:tr w:rsidR="41183009" w:rsidTr="295400AC" w14:paraId="4D434D79">
        <w:trPr>
          <w:trHeight w:val="300"/>
        </w:trPr>
        <w:tc>
          <w:tcPr>
            <w:tcW w:w="767" w:type="dxa"/>
            <w:tcBorders>
              <w:top w:val="single" w:color="E6E6E6" w:sz="6"/>
              <w:left w:val="single" w:color="E6E6E6" w:sz="6"/>
              <w:bottom w:val="single" w:color="E6E6E6" w:sz="6"/>
              <w:right w:val="single" w:color="E6E6E6" w:sz="6"/>
            </w:tcBorders>
            <w:tcMar/>
            <w:vAlign w:val="center"/>
          </w:tcPr>
          <w:p w:rsidR="41183009" w:rsidP="41183009" w:rsidRDefault="41183009" w14:paraId="0A9E9819" w14:textId="714CDE90">
            <w:pPr>
              <w:bidi w:val="0"/>
              <w:spacing w:before="0" w:beforeAutospacing="off" w:after="0" w:afterAutospacing="off" w:line="300" w:lineRule="auto"/>
            </w:pPr>
            <w:r w:rsidR="41183009">
              <w:rPr/>
              <w:t>FY2024</w:t>
            </w:r>
          </w:p>
        </w:tc>
        <w:tc>
          <w:tcPr>
            <w:tcW w:w="1905" w:type="dxa"/>
            <w:tcBorders>
              <w:top w:val="single" w:color="E6E6E6" w:sz="6"/>
              <w:left w:val="single" w:color="E6E6E6" w:sz="6"/>
              <w:bottom w:val="single" w:color="E6E6E6" w:sz="6"/>
              <w:right w:val="single" w:color="E6E6E6" w:sz="6"/>
            </w:tcBorders>
            <w:tcMar/>
            <w:vAlign w:val="center"/>
          </w:tcPr>
          <w:p w:rsidR="41183009" w:rsidP="295400AC" w:rsidRDefault="41183009" w14:paraId="7E10E57F" w14:textId="35BF151D">
            <w:pPr>
              <w:pStyle w:val="Normal"/>
              <w:rPr>
                <w:rFonts w:ascii="Arial" w:hAnsi="Arial" w:eastAsia="Arial" w:cs="Arial"/>
                <w:b w:val="1"/>
                <w:bCs w:val="1"/>
                <w:i w:val="0"/>
                <w:iCs w:val="0"/>
                <w:caps w:val="0"/>
                <w:smallCaps w:val="0"/>
                <w:noProof w:val="0"/>
                <w:color w:val="232A31"/>
                <w:sz w:val="21"/>
                <w:szCs w:val="21"/>
                <w:lang w:val="en-US"/>
              </w:rPr>
            </w:pPr>
            <w:r w:rsidRPr="295400AC" w:rsidR="15FFA768">
              <w:rPr>
                <w:rFonts w:ascii="Arial" w:hAnsi="Arial" w:eastAsia="Arial" w:cs="Arial"/>
                <w:b w:val="1"/>
                <w:bCs w:val="1"/>
                <w:i w:val="0"/>
                <w:iCs w:val="0"/>
                <w:caps w:val="0"/>
                <w:smallCaps w:val="0"/>
                <w:noProof w:val="0"/>
                <w:color w:val="232A31"/>
                <w:sz w:val="21"/>
                <w:szCs w:val="21"/>
                <w:lang w:val="en-US"/>
              </w:rPr>
              <w:t>36,561,781,000</w:t>
            </w:r>
          </w:p>
          <w:p w:rsidR="41183009" w:rsidP="295400AC" w:rsidRDefault="41183009" w14:paraId="5E6E5862" w14:textId="1454936A">
            <w:pPr>
              <w:pStyle w:val="Normal"/>
              <w:rPr>
                <w:rFonts w:ascii="Arial" w:hAnsi="Arial" w:eastAsia="Arial" w:cs="Arial"/>
                <w:noProof w:val="0"/>
                <w:sz w:val="21"/>
                <w:szCs w:val="21"/>
                <w:lang w:val="en-US"/>
              </w:rPr>
            </w:pPr>
            <w:r w:rsidRPr="295400AC" w:rsidR="0422CE27">
              <w:rPr>
                <w:rFonts w:ascii="Roboto" w:hAnsi="Roboto" w:eastAsia="Roboto" w:cs="Roboto"/>
                <w:b w:val="0"/>
                <w:bCs w:val="0"/>
                <w:i w:val="0"/>
                <w:iCs w:val="0"/>
                <w:caps w:val="0"/>
                <w:smallCaps w:val="0"/>
                <w:noProof w:val="0"/>
                <w:color w:val="2C3E50"/>
                <w:sz w:val="22"/>
                <w:szCs w:val="22"/>
                <w:lang w:val="en-US"/>
              </w:rPr>
              <w:t>(Yahoo Finance, 2025)</w:t>
            </w:r>
          </w:p>
          <w:p w:rsidR="41183009" w:rsidP="295400AC" w:rsidRDefault="41183009" w14:paraId="17C38ADD" w14:textId="4DF7D753">
            <w:pPr>
              <w:pStyle w:val="Normal"/>
              <w:rPr>
                <w:rFonts w:ascii="Arial" w:hAnsi="Arial" w:eastAsia="Arial" w:cs="Arial"/>
                <w:b w:val="0"/>
                <w:bCs w:val="0"/>
                <w:i w:val="0"/>
                <w:iCs w:val="0"/>
                <w:caps w:val="0"/>
                <w:smallCaps w:val="0"/>
                <w:noProof w:val="0"/>
                <w:color w:val="232A31"/>
                <w:sz w:val="21"/>
                <w:szCs w:val="21"/>
                <w:lang w:val="en-US"/>
              </w:rPr>
            </w:pPr>
          </w:p>
        </w:tc>
        <w:tc>
          <w:tcPr>
            <w:tcW w:w="2325" w:type="dxa"/>
            <w:tcBorders>
              <w:top w:val="single" w:color="E6E6E6" w:sz="6"/>
              <w:left w:val="single" w:color="E6E6E6" w:sz="6"/>
              <w:bottom w:val="single" w:color="E6E6E6" w:sz="6"/>
              <w:right w:val="single" w:color="E6E6E6" w:sz="6"/>
            </w:tcBorders>
            <w:tcMar/>
            <w:vAlign w:val="center"/>
          </w:tcPr>
          <w:p w:rsidR="41183009" w:rsidP="295400AC" w:rsidRDefault="41183009" w14:paraId="3B529E97" w14:textId="2D6C50F8">
            <w:pPr>
              <w:pStyle w:val="Normal"/>
              <w:rPr>
                <w:rFonts w:ascii="Aptos" w:hAnsi="Aptos" w:eastAsia="Aptos" w:cs="Aptos"/>
                <w:noProof w:val="0"/>
                <w:sz w:val="24"/>
                <w:szCs w:val="24"/>
                <w:lang w:val="en-US"/>
              </w:rPr>
            </w:pPr>
            <w:r w:rsidRPr="295400AC" w:rsidR="0D88D6A6">
              <w:rPr>
                <w:rFonts w:ascii="Roboto" w:hAnsi="Roboto" w:eastAsia="Roboto" w:cs="Roboto"/>
                <w:b w:val="1"/>
                <w:bCs w:val="1"/>
                <w:i w:val="0"/>
                <w:iCs w:val="0"/>
                <w:caps w:val="0"/>
                <w:smallCaps w:val="0"/>
                <w:noProof w:val="0"/>
                <w:color w:val="333333"/>
                <w:sz w:val="22"/>
                <w:szCs w:val="22"/>
                <w:lang w:val="en-US"/>
              </w:rPr>
              <w:t>36.935B</w:t>
            </w:r>
          </w:p>
          <w:p w:rsidR="41183009" w:rsidP="295400AC" w:rsidRDefault="41183009" w14:paraId="3FCB8361" w14:textId="02C1833B">
            <w:pPr>
              <w:pStyle w:val="Normal"/>
              <w:rPr>
                <w:rFonts w:ascii="Arial Nova" w:hAnsi="Arial Nova" w:eastAsia="Arial Nova" w:cs="Arial Nova"/>
                <w:noProof w:val="0"/>
                <w:color w:val="auto"/>
                <w:sz w:val="22"/>
                <w:szCs w:val="22"/>
                <w:lang w:val="en-US"/>
              </w:rPr>
            </w:pPr>
            <w:r w:rsidRPr="295400AC" w:rsidR="28E02131">
              <w:rPr>
                <w:rFonts w:ascii="Arial Nova" w:hAnsi="Arial Nova" w:eastAsia="Arial Nova" w:cs="Arial Nova"/>
                <w:b w:val="0"/>
                <w:bCs w:val="0"/>
                <w:i w:val="0"/>
                <w:iCs w:val="0"/>
                <w:caps w:val="0"/>
                <w:smallCaps w:val="0"/>
                <w:noProof w:val="0"/>
                <w:color w:val="auto"/>
                <w:sz w:val="22"/>
                <w:szCs w:val="22"/>
                <w:lang w:val="en-US"/>
              </w:rPr>
              <w:t>(macrotrends, 2019)</w:t>
            </w:r>
          </w:p>
        </w:tc>
        <w:tc>
          <w:tcPr>
            <w:tcW w:w="1267" w:type="dxa"/>
            <w:tcBorders>
              <w:top w:val="single" w:color="E6E6E6" w:sz="6"/>
              <w:left w:val="single" w:color="E6E6E6" w:sz="6"/>
              <w:bottom w:val="single" w:color="E6E6E6" w:sz="6"/>
              <w:right w:val="single" w:color="E6E6E6" w:sz="6"/>
            </w:tcBorders>
            <w:tcMar/>
            <w:vAlign w:val="center"/>
          </w:tcPr>
          <w:p w:rsidR="41183009" w:rsidP="295400AC" w:rsidRDefault="41183009" w14:paraId="750D63E8" w14:textId="63A0804B">
            <w:pPr>
              <w:pStyle w:val="Normal"/>
              <w:rPr>
                <w:rFonts w:ascii="Aptos" w:hAnsi="Aptos" w:eastAsia="Aptos" w:cs="Aptos"/>
                <w:b w:val="1"/>
                <w:bCs w:val="1"/>
                <w:noProof w:val="0"/>
                <w:sz w:val="24"/>
                <w:szCs w:val="24"/>
                <w:lang w:val="en-US"/>
              </w:rPr>
            </w:pPr>
            <w:r w:rsidRPr="295400AC" w:rsidR="7384892E">
              <w:rPr>
                <w:rFonts w:ascii="Arial" w:hAnsi="Arial" w:eastAsia="Arial" w:cs="Arial"/>
                <w:b w:val="1"/>
                <w:bCs w:val="1"/>
                <w:i w:val="0"/>
                <w:iCs w:val="0"/>
                <w:caps w:val="0"/>
                <w:smallCaps w:val="0"/>
                <w:noProof w:val="0"/>
                <w:color w:val="232A31"/>
                <w:sz w:val="21"/>
                <w:szCs w:val="21"/>
                <w:lang w:val="en-US"/>
              </w:rPr>
              <w:t>4,765,086,000</w:t>
            </w:r>
          </w:p>
          <w:p w:rsidR="41183009" w:rsidP="295400AC" w:rsidRDefault="41183009" w14:paraId="1A9556A1" w14:textId="38D33CE3">
            <w:pPr>
              <w:pStyle w:val="Normal"/>
              <w:rPr>
                <w:rFonts w:ascii="Arial" w:hAnsi="Arial" w:eastAsia="Arial" w:cs="Arial"/>
                <w:noProof w:val="0"/>
                <w:sz w:val="21"/>
                <w:szCs w:val="21"/>
                <w:lang w:val="en-US"/>
              </w:rPr>
            </w:pPr>
            <w:r w:rsidRPr="295400AC" w:rsidR="7384892E">
              <w:rPr>
                <w:rFonts w:ascii="Roboto" w:hAnsi="Roboto" w:eastAsia="Roboto" w:cs="Roboto"/>
                <w:b w:val="0"/>
                <w:bCs w:val="0"/>
                <w:i w:val="0"/>
                <w:iCs w:val="0"/>
                <w:caps w:val="0"/>
                <w:smallCaps w:val="0"/>
                <w:noProof w:val="0"/>
                <w:color w:val="2C3E50"/>
                <w:sz w:val="22"/>
                <w:szCs w:val="22"/>
                <w:lang w:val="en-US"/>
              </w:rPr>
              <w:t>(Yahoo Finance, 2025)</w:t>
            </w:r>
          </w:p>
          <w:p w:rsidR="41183009" w:rsidRDefault="41183009" w14:paraId="3EE94576" w14:textId="3602524C"/>
        </w:tc>
        <w:tc>
          <w:tcPr>
            <w:tcW w:w="1672" w:type="dxa"/>
            <w:tcBorders>
              <w:top w:val="single" w:color="E6E6E6" w:sz="6"/>
              <w:left w:val="single" w:color="E6E6E6" w:sz="6"/>
              <w:bottom w:val="single" w:color="E6E6E6" w:sz="6"/>
              <w:right w:val="single" w:color="E6E6E6" w:sz="6"/>
            </w:tcBorders>
            <w:tcMar/>
            <w:vAlign w:val="center"/>
          </w:tcPr>
          <w:p w:rsidR="41183009" w:rsidRDefault="41183009" w14:paraId="03D4BFD8" w14:textId="50DB246E"/>
        </w:tc>
        <w:tc>
          <w:tcPr>
            <w:tcW w:w="1807" w:type="dxa"/>
            <w:tcBorders>
              <w:top w:val="single" w:color="E6E6E6" w:sz="6"/>
              <w:left w:val="single" w:color="E6E6E6" w:sz="6"/>
              <w:bottom w:val="single" w:color="E6E6E6" w:sz="6"/>
              <w:right w:val="single" w:color="E6E6E6" w:sz="6"/>
            </w:tcBorders>
            <w:tcMar/>
            <w:vAlign w:val="center"/>
          </w:tcPr>
          <w:p w:rsidR="41183009" w:rsidRDefault="41183009" w14:paraId="17EB45AC" w14:textId="66B1209E"/>
        </w:tc>
      </w:tr>
      <w:tr w:rsidR="41183009" w:rsidTr="295400AC" w14:paraId="62AE644E">
        <w:trPr>
          <w:trHeight w:val="300"/>
        </w:trPr>
        <w:tc>
          <w:tcPr>
            <w:tcW w:w="767" w:type="dxa"/>
            <w:tcBorders>
              <w:top w:val="single" w:color="E6E6E6" w:sz="6"/>
              <w:left w:val="single" w:color="E6E6E6" w:sz="6"/>
              <w:bottom w:val="single" w:color="E6E6E6" w:sz="6"/>
              <w:right w:val="single" w:color="E6E6E6" w:sz="6"/>
            </w:tcBorders>
            <w:tcMar/>
            <w:vAlign w:val="center"/>
          </w:tcPr>
          <w:p w:rsidR="41183009" w:rsidP="41183009" w:rsidRDefault="41183009" w14:paraId="37C62857" w14:textId="71B34A56">
            <w:pPr>
              <w:bidi w:val="0"/>
              <w:spacing w:before="0" w:beforeAutospacing="off" w:after="0" w:afterAutospacing="off" w:line="300" w:lineRule="auto"/>
            </w:pPr>
            <w:r w:rsidR="41183009">
              <w:rPr/>
              <w:t>FY2025</w:t>
            </w:r>
          </w:p>
        </w:tc>
        <w:tc>
          <w:tcPr>
            <w:tcW w:w="1905" w:type="dxa"/>
            <w:tcBorders>
              <w:top w:val="single" w:color="E6E6E6" w:sz="6"/>
              <w:left w:val="single" w:color="E6E6E6" w:sz="6"/>
              <w:bottom w:val="single" w:color="E6E6E6" w:sz="6"/>
              <w:right w:val="single" w:color="E6E6E6" w:sz="6"/>
            </w:tcBorders>
            <w:tcMar/>
            <w:vAlign w:val="center"/>
          </w:tcPr>
          <w:p w:rsidR="41183009" w:rsidP="295400AC" w:rsidRDefault="41183009" w14:paraId="05744BE7" w14:textId="3B6047E5">
            <w:pPr>
              <w:pStyle w:val="Normal"/>
              <w:rPr>
                <w:rFonts w:ascii="Arial" w:hAnsi="Arial" w:eastAsia="Arial" w:cs="Arial"/>
                <w:b w:val="1"/>
                <w:bCs w:val="1"/>
                <w:i w:val="0"/>
                <w:iCs w:val="0"/>
                <w:caps w:val="0"/>
                <w:smallCaps w:val="0"/>
                <w:noProof w:val="0"/>
                <w:color w:val="232A31"/>
                <w:sz w:val="21"/>
                <w:szCs w:val="21"/>
                <w:lang w:val="en-US"/>
              </w:rPr>
            </w:pPr>
            <w:r w:rsidRPr="295400AC" w:rsidR="1E60DB6D">
              <w:rPr>
                <w:rFonts w:ascii="Arial" w:hAnsi="Arial" w:eastAsia="Arial" w:cs="Arial"/>
                <w:b w:val="1"/>
                <w:bCs w:val="1"/>
                <w:i w:val="0"/>
                <w:iCs w:val="0"/>
                <w:caps w:val="0"/>
                <w:smallCaps w:val="0"/>
                <w:noProof w:val="0"/>
                <w:color w:val="232A31"/>
                <w:sz w:val="21"/>
                <w:szCs w:val="21"/>
                <w:lang w:val="en-US"/>
              </w:rPr>
              <w:t>38,792,879,000</w:t>
            </w:r>
          </w:p>
          <w:p w:rsidR="41183009" w:rsidP="295400AC" w:rsidRDefault="41183009" w14:paraId="2190F34D" w14:textId="1454936A">
            <w:pPr>
              <w:pStyle w:val="Normal"/>
              <w:rPr>
                <w:rFonts w:ascii="Arial" w:hAnsi="Arial" w:eastAsia="Arial" w:cs="Arial"/>
                <w:noProof w:val="0"/>
                <w:sz w:val="21"/>
                <w:szCs w:val="21"/>
                <w:lang w:val="en-US"/>
              </w:rPr>
            </w:pPr>
            <w:r w:rsidRPr="295400AC" w:rsidR="1E60DB6D">
              <w:rPr>
                <w:rFonts w:ascii="Roboto" w:hAnsi="Roboto" w:eastAsia="Roboto" w:cs="Roboto"/>
                <w:b w:val="0"/>
                <w:bCs w:val="0"/>
                <w:i w:val="0"/>
                <w:iCs w:val="0"/>
                <w:caps w:val="0"/>
                <w:smallCaps w:val="0"/>
                <w:noProof w:val="0"/>
                <w:color w:val="2C3E50"/>
                <w:sz w:val="22"/>
                <w:szCs w:val="22"/>
                <w:lang w:val="en-US"/>
              </w:rPr>
              <w:t>(Yahoo Finance, 2025)</w:t>
            </w:r>
          </w:p>
        </w:tc>
        <w:tc>
          <w:tcPr>
            <w:tcW w:w="2325" w:type="dxa"/>
            <w:tcBorders>
              <w:top w:val="single" w:color="E6E6E6" w:sz="6"/>
              <w:left w:val="single" w:color="E6E6E6" w:sz="6"/>
              <w:bottom w:val="single" w:color="E6E6E6" w:sz="6"/>
              <w:right w:val="single" w:color="E6E6E6" w:sz="6"/>
            </w:tcBorders>
            <w:tcMar/>
            <w:vAlign w:val="center"/>
          </w:tcPr>
          <w:p w:rsidR="41183009" w:rsidP="295400AC" w:rsidRDefault="41183009" w14:paraId="5837A7A6" w14:textId="01525736">
            <w:pPr>
              <w:pStyle w:val="Normal"/>
              <w:rPr>
                <w:rFonts w:ascii="Aptos" w:hAnsi="Aptos" w:eastAsia="Aptos" w:cs="Aptos"/>
                <w:noProof w:val="0"/>
                <w:sz w:val="24"/>
                <w:szCs w:val="24"/>
                <w:lang w:val="en-US"/>
              </w:rPr>
            </w:pPr>
            <w:r w:rsidRPr="295400AC" w:rsidR="7590B27B">
              <w:rPr>
                <w:rFonts w:ascii="Roboto" w:hAnsi="Roboto" w:eastAsia="Roboto" w:cs="Roboto"/>
                <w:b w:val="1"/>
                <w:bCs w:val="1"/>
                <w:i w:val="0"/>
                <w:iCs w:val="0"/>
                <w:caps w:val="0"/>
                <w:smallCaps w:val="0"/>
                <w:noProof w:val="0"/>
                <w:color w:val="333333"/>
                <w:sz w:val="22"/>
                <w:szCs w:val="22"/>
                <w:lang w:val="en-US"/>
              </w:rPr>
              <w:t>31.651B</w:t>
            </w:r>
          </w:p>
          <w:p w:rsidR="41183009" w:rsidP="295400AC" w:rsidRDefault="41183009" w14:paraId="16B4BAF5" w14:textId="2E8BAF25">
            <w:pPr>
              <w:pStyle w:val="Normal"/>
              <w:rPr>
                <w:rFonts w:ascii="Arial Nova" w:hAnsi="Arial Nova" w:eastAsia="Arial Nova" w:cs="Arial Nova"/>
                <w:noProof w:val="0"/>
                <w:color w:val="auto"/>
                <w:sz w:val="22"/>
                <w:szCs w:val="22"/>
                <w:lang w:val="en-US"/>
              </w:rPr>
            </w:pPr>
            <w:r w:rsidRPr="295400AC" w:rsidR="5A45B11A">
              <w:rPr>
                <w:rFonts w:ascii="Arial Nova" w:hAnsi="Arial Nova" w:eastAsia="Arial Nova" w:cs="Arial Nova"/>
                <w:b w:val="0"/>
                <w:bCs w:val="0"/>
                <w:i w:val="0"/>
                <w:iCs w:val="0"/>
                <w:caps w:val="0"/>
                <w:smallCaps w:val="0"/>
                <w:noProof w:val="0"/>
                <w:color w:val="auto"/>
                <w:sz w:val="22"/>
                <w:szCs w:val="22"/>
                <w:lang w:val="en-US"/>
              </w:rPr>
              <w:t>(macrotrends, 2019)</w:t>
            </w:r>
          </w:p>
        </w:tc>
        <w:tc>
          <w:tcPr>
            <w:tcW w:w="1267" w:type="dxa"/>
            <w:tcBorders>
              <w:top w:val="single" w:color="E6E6E6" w:sz="6"/>
              <w:left w:val="single" w:color="E6E6E6" w:sz="6"/>
              <w:bottom w:val="single" w:color="E6E6E6" w:sz="6"/>
              <w:right w:val="single" w:color="E6E6E6" w:sz="6"/>
            </w:tcBorders>
            <w:tcMar/>
            <w:vAlign w:val="center"/>
          </w:tcPr>
          <w:p w:rsidR="41183009" w:rsidP="295400AC" w:rsidRDefault="41183009" w14:paraId="3AFA7A20" w14:textId="63A0804B">
            <w:pPr>
              <w:pStyle w:val="Normal"/>
              <w:rPr>
                <w:rFonts w:ascii="Arial" w:hAnsi="Arial" w:eastAsia="Arial" w:cs="Arial"/>
                <w:b w:val="1"/>
                <w:bCs w:val="1"/>
                <w:i w:val="0"/>
                <w:iCs w:val="0"/>
                <w:caps w:val="0"/>
                <w:smallCaps w:val="0"/>
                <w:noProof w:val="0"/>
                <w:color w:val="232A31"/>
                <w:sz w:val="21"/>
                <w:szCs w:val="21"/>
                <w:lang w:val="en-US"/>
              </w:rPr>
            </w:pPr>
            <w:r w:rsidRPr="295400AC" w:rsidR="001C638D">
              <w:rPr>
                <w:rFonts w:ascii="Arial" w:hAnsi="Arial" w:eastAsia="Arial" w:cs="Arial"/>
                <w:b w:val="1"/>
                <w:bCs w:val="1"/>
                <w:i w:val="0"/>
                <w:iCs w:val="0"/>
                <w:caps w:val="0"/>
                <w:smallCaps w:val="0"/>
                <w:noProof w:val="0"/>
                <w:color w:val="232A31"/>
                <w:sz w:val="21"/>
                <w:szCs w:val="21"/>
                <w:lang w:val="en-US"/>
              </w:rPr>
              <w:t>4,765,086,000</w:t>
            </w:r>
          </w:p>
          <w:p w:rsidR="41183009" w:rsidP="295400AC" w:rsidRDefault="41183009" w14:paraId="2C89D126" w14:textId="38D33CE3">
            <w:pPr>
              <w:pStyle w:val="Normal"/>
              <w:rPr>
                <w:rFonts w:ascii="Arial" w:hAnsi="Arial" w:eastAsia="Arial" w:cs="Arial"/>
                <w:noProof w:val="0"/>
                <w:sz w:val="21"/>
                <w:szCs w:val="21"/>
                <w:lang w:val="en-US"/>
              </w:rPr>
            </w:pPr>
            <w:r w:rsidRPr="295400AC" w:rsidR="001C638D">
              <w:rPr>
                <w:rFonts w:ascii="Roboto" w:hAnsi="Roboto" w:eastAsia="Roboto" w:cs="Roboto"/>
                <w:b w:val="0"/>
                <w:bCs w:val="0"/>
                <w:i w:val="0"/>
                <w:iCs w:val="0"/>
                <w:caps w:val="0"/>
                <w:smallCaps w:val="0"/>
                <w:noProof w:val="0"/>
                <w:color w:val="2C3E50"/>
                <w:sz w:val="22"/>
                <w:szCs w:val="22"/>
                <w:lang w:val="en-US"/>
              </w:rPr>
              <w:t>(Yahoo Finance, 2025)</w:t>
            </w:r>
          </w:p>
        </w:tc>
        <w:tc>
          <w:tcPr>
            <w:tcW w:w="1672" w:type="dxa"/>
            <w:tcBorders>
              <w:top w:val="single" w:color="E6E6E6" w:sz="6"/>
              <w:left w:val="single" w:color="E6E6E6" w:sz="6"/>
              <w:bottom w:val="single" w:color="E6E6E6" w:sz="6"/>
              <w:right w:val="single" w:color="E6E6E6" w:sz="6"/>
            </w:tcBorders>
            <w:tcMar/>
            <w:vAlign w:val="center"/>
          </w:tcPr>
          <w:p w:rsidR="41183009" w:rsidRDefault="41183009" w14:paraId="2699B608" w14:textId="0C607879"/>
        </w:tc>
        <w:tc>
          <w:tcPr>
            <w:tcW w:w="1807" w:type="dxa"/>
            <w:tcBorders>
              <w:top w:val="single" w:color="E6E6E6" w:sz="6"/>
              <w:left w:val="single" w:color="E6E6E6" w:sz="6"/>
              <w:bottom w:val="single" w:color="E6E6E6" w:sz="6"/>
              <w:right w:val="single" w:color="E6E6E6" w:sz="6"/>
            </w:tcBorders>
            <w:tcMar/>
            <w:vAlign w:val="center"/>
          </w:tcPr>
          <w:p w:rsidR="41183009" w:rsidRDefault="41183009" w14:paraId="3FF3F97D" w14:textId="6B3735BD"/>
        </w:tc>
      </w:tr>
    </w:tbl>
    <w:p w:rsidR="78FF856B" w:rsidP="41183009" w:rsidRDefault="78FF856B" w14:paraId="0D4F93AA" w14:textId="107547C7">
      <w:pPr>
        <w:bidi w:val="0"/>
        <w:spacing w:before="0" w:beforeAutospacing="off" w:after="0" w:afterAutospacing="off" w:line="300" w:lineRule="auto"/>
      </w:pPr>
    </w:p>
    <w:p w:rsidR="295400AC" w:rsidP="295400AC" w:rsidRDefault="295400AC" w14:paraId="1565C822" w14:textId="25F15835">
      <w:pPr>
        <w:bidi w:val="0"/>
        <w:spacing w:before="0" w:beforeAutospacing="off" w:after="0" w:afterAutospacing="off" w:line="300" w:lineRule="auto"/>
      </w:pPr>
    </w:p>
    <w:p w:rsidR="295400AC" w:rsidP="295400AC" w:rsidRDefault="295400AC" w14:paraId="2D2DFC9C" w14:textId="0CBD25A4">
      <w:pPr>
        <w:bidi w:val="0"/>
        <w:spacing w:before="0" w:beforeAutospacing="off" w:after="0" w:afterAutospacing="off" w:line="300" w:lineRule="auto"/>
      </w:pPr>
    </w:p>
    <w:p w:rsidR="295400AC" w:rsidP="295400AC" w:rsidRDefault="295400AC" w14:paraId="4EF39E18" w14:textId="35D0A08F">
      <w:pPr>
        <w:bidi w:val="0"/>
        <w:spacing w:before="0" w:beforeAutospacing="off" w:after="0" w:afterAutospacing="off" w:line="300" w:lineRule="auto"/>
      </w:pP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1131"/>
        <w:gridCol w:w="1778"/>
        <w:gridCol w:w="1260"/>
        <w:gridCol w:w="2889"/>
        <w:gridCol w:w="2085"/>
      </w:tblGrid>
      <w:tr w:rsidR="295400AC" w:rsidTr="295400AC" w14:paraId="379E17E4">
        <w:trPr>
          <w:trHeight w:val="300"/>
        </w:trPr>
        <w:tc>
          <w:tcPr>
            <w:tcW w:w="1131" w:type="dxa"/>
            <w:tcMar/>
            <w:vAlign w:val="center"/>
          </w:tcPr>
          <w:p w:rsidR="295400AC" w:rsidP="295400AC" w:rsidRDefault="295400AC" w14:paraId="2EFF996F" w14:textId="52FC45B3">
            <w:pPr>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Fiscal Year</w:t>
            </w:r>
          </w:p>
        </w:tc>
        <w:tc>
          <w:tcPr>
            <w:tcW w:w="1778" w:type="dxa"/>
            <w:tcMar/>
            <w:vAlign w:val="center"/>
          </w:tcPr>
          <w:p w:rsidR="295400AC" w:rsidP="295400AC" w:rsidRDefault="295400AC" w14:paraId="38EA701A" w14:textId="58B53760">
            <w:pPr>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Total Assets (¥M)</w:t>
            </w:r>
          </w:p>
        </w:tc>
        <w:tc>
          <w:tcPr>
            <w:tcW w:w="1260" w:type="dxa"/>
            <w:tcMar/>
            <w:vAlign w:val="center"/>
          </w:tcPr>
          <w:p w:rsidR="295400AC" w:rsidP="295400AC" w:rsidRDefault="295400AC" w14:paraId="69BF22CC" w14:textId="6000B0DC">
            <w:pPr>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Equity (¥M)</w:t>
            </w:r>
          </w:p>
        </w:tc>
        <w:tc>
          <w:tcPr>
            <w:tcW w:w="2889" w:type="dxa"/>
            <w:tcMar/>
            <w:vAlign w:val="center"/>
          </w:tcPr>
          <w:p w:rsidR="295400AC" w:rsidP="295400AC" w:rsidRDefault="295400AC" w14:paraId="6612FFE8" w14:textId="6E27DF6B">
            <w:pPr>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Total Debt (Assets − Equity)</w:t>
            </w:r>
          </w:p>
        </w:tc>
        <w:tc>
          <w:tcPr>
            <w:tcW w:w="2085" w:type="dxa"/>
            <w:tcMar/>
            <w:vAlign w:val="center"/>
          </w:tcPr>
          <w:p w:rsidR="295400AC" w:rsidP="295400AC" w:rsidRDefault="295400AC" w14:paraId="22FDD877" w14:textId="4F296E00">
            <w:pPr>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Debt‑to‑Equity</w:t>
            </w:r>
          </w:p>
        </w:tc>
      </w:tr>
      <w:tr w:rsidR="295400AC" w:rsidTr="295400AC" w14:paraId="23F7A2B6">
        <w:trPr>
          <w:trHeight w:val="300"/>
        </w:trPr>
        <w:tc>
          <w:tcPr>
            <w:tcW w:w="1131" w:type="dxa"/>
            <w:tcMar/>
            <w:vAlign w:val="center"/>
          </w:tcPr>
          <w:p w:rsidR="295400AC" w:rsidP="295400AC" w:rsidRDefault="295400AC" w14:paraId="44FD857F" w14:textId="1572624C">
            <w:pPr>
              <w:spacing w:before="0" w:beforeAutospacing="off" w:after="0" w:afterAutospacing="off"/>
              <w:rPr>
                <w:rFonts w:ascii="Arial Nova" w:hAnsi="Arial Nova" w:eastAsia="Arial Nova" w:cs="Arial Nova"/>
                <w:b w:val="1"/>
                <w:bCs w:val="1"/>
              </w:rPr>
            </w:pPr>
            <w:r w:rsidRPr="295400AC" w:rsidR="295400AC">
              <w:rPr>
                <w:rFonts w:ascii="Arial Nova" w:hAnsi="Arial Nova" w:eastAsia="Arial Nova" w:cs="Arial Nova"/>
                <w:b w:val="1"/>
                <w:bCs w:val="1"/>
              </w:rPr>
              <w:t>FY2017</w:t>
            </w:r>
          </w:p>
        </w:tc>
        <w:tc>
          <w:tcPr>
            <w:tcW w:w="1778" w:type="dxa"/>
            <w:tcMar/>
            <w:vAlign w:val="center"/>
          </w:tcPr>
          <w:p w:rsidR="295400AC" w:rsidP="295400AC" w:rsidRDefault="295400AC" w14:paraId="2CB25048" w14:textId="1B806343">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4,558,212</w:t>
            </w:r>
          </w:p>
        </w:tc>
        <w:tc>
          <w:tcPr>
            <w:tcW w:w="1260" w:type="dxa"/>
            <w:tcMar/>
            <w:vAlign w:val="center"/>
          </w:tcPr>
          <w:p w:rsidR="295400AC" w:rsidP="295400AC" w:rsidRDefault="295400AC" w14:paraId="6DE79A0A" w14:textId="31A99FDC">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2,240,293</w:t>
            </w:r>
          </w:p>
        </w:tc>
        <w:tc>
          <w:tcPr>
            <w:tcW w:w="2889" w:type="dxa"/>
            <w:tcMar/>
            <w:vAlign w:val="center"/>
          </w:tcPr>
          <w:p w:rsidR="295400AC" w:rsidP="295400AC" w:rsidRDefault="295400AC" w14:paraId="2C52CE90" w14:textId="330915B1">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2,317,919</w:t>
            </w:r>
          </w:p>
        </w:tc>
        <w:tc>
          <w:tcPr>
            <w:tcW w:w="2085" w:type="dxa"/>
            <w:tcMar/>
            <w:vAlign w:val="center"/>
          </w:tcPr>
          <w:p w:rsidR="295400AC" w:rsidP="295400AC" w:rsidRDefault="295400AC" w14:paraId="7A312E51" w14:textId="2FB6F432">
            <w:pPr>
              <w:spacing w:before="0" w:beforeAutospacing="off" w:after="0" w:afterAutospacing="off"/>
              <w:rPr>
                <w:rFonts w:ascii="Arial Nova" w:hAnsi="Arial Nova" w:eastAsia="Arial Nova" w:cs="Arial Nova"/>
                <w:b w:val="1"/>
                <w:bCs w:val="1"/>
              </w:rPr>
            </w:pPr>
            <w:r w:rsidRPr="295400AC" w:rsidR="295400AC">
              <w:rPr>
                <w:rFonts w:ascii="Arial Nova" w:hAnsi="Arial Nova" w:eastAsia="Arial Nova" w:cs="Arial Nova"/>
                <w:b w:val="1"/>
                <w:bCs w:val="1"/>
              </w:rPr>
              <w:t>1.03</w:t>
            </w:r>
          </w:p>
        </w:tc>
      </w:tr>
      <w:tr w:rsidR="295400AC" w:rsidTr="295400AC" w14:paraId="2AA39172">
        <w:trPr>
          <w:trHeight w:val="300"/>
        </w:trPr>
        <w:tc>
          <w:tcPr>
            <w:tcW w:w="1131" w:type="dxa"/>
            <w:tcMar/>
            <w:vAlign w:val="center"/>
          </w:tcPr>
          <w:p w:rsidR="295400AC" w:rsidP="295400AC" w:rsidRDefault="295400AC" w14:paraId="1F2EE9FC" w14:textId="07FB0963">
            <w:pPr>
              <w:spacing w:before="0" w:beforeAutospacing="off" w:after="0" w:afterAutospacing="off"/>
              <w:rPr>
                <w:rFonts w:ascii="Arial Nova" w:hAnsi="Arial Nova" w:eastAsia="Arial Nova" w:cs="Arial Nova"/>
                <w:b w:val="1"/>
                <w:bCs w:val="1"/>
              </w:rPr>
            </w:pPr>
            <w:r w:rsidRPr="295400AC" w:rsidR="295400AC">
              <w:rPr>
                <w:rFonts w:ascii="Arial Nova" w:hAnsi="Arial Nova" w:eastAsia="Arial Nova" w:cs="Arial Nova"/>
                <w:b w:val="1"/>
                <w:bCs w:val="1"/>
              </w:rPr>
              <w:t>FY2018</w:t>
            </w:r>
          </w:p>
        </w:tc>
        <w:tc>
          <w:tcPr>
            <w:tcW w:w="1778" w:type="dxa"/>
            <w:tcMar/>
            <w:vAlign w:val="center"/>
          </w:tcPr>
          <w:p w:rsidR="295400AC" w:rsidP="295400AC" w:rsidRDefault="295400AC" w14:paraId="6212FE9C" w14:textId="3FDC7FC9">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5,258,500</w:t>
            </w:r>
          </w:p>
        </w:tc>
        <w:tc>
          <w:tcPr>
            <w:tcW w:w="1260" w:type="dxa"/>
            <w:tcMar/>
            <w:vAlign w:val="center"/>
          </w:tcPr>
          <w:p w:rsidR="295400AC" w:rsidP="295400AC" w:rsidRDefault="295400AC" w14:paraId="608FBE5D" w14:textId="59409F10">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2,553,391</w:t>
            </w:r>
          </w:p>
        </w:tc>
        <w:tc>
          <w:tcPr>
            <w:tcW w:w="2889" w:type="dxa"/>
            <w:tcMar/>
            <w:vAlign w:val="center"/>
          </w:tcPr>
          <w:p w:rsidR="295400AC" w:rsidP="295400AC" w:rsidRDefault="295400AC" w14:paraId="3E4A407D" w14:textId="5A4CB8FD">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2,705,109</w:t>
            </w:r>
          </w:p>
        </w:tc>
        <w:tc>
          <w:tcPr>
            <w:tcW w:w="2085" w:type="dxa"/>
            <w:tcMar/>
            <w:vAlign w:val="center"/>
          </w:tcPr>
          <w:p w:rsidR="295400AC" w:rsidP="295400AC" w:rsidRDefault="295400AC" w14:paraId="175859DF" w14:textId="4C299530">
            <w:pPr>
              <w:spacing w:before="0" w:beforeAutospacing="off" w:after="0" w:afterAutospacing="off"/>
              <w:rPr>
                <w:rFonts w:ascii="Arial Nova" w:hAnsi="Arial Nova" w:eastAsia="Arial Nova" w:cs="Arial Nova"/>
                <w:b w:val="1"/>
                <w:bCs w:val="1"/>
              </w:rPr>
            </w:pPr>
            <w:r w:rsidRPr="295400AC" w:rsidR="295400AC">
              <w:rPr>
                <w:rFonts w:ascii="Arial Nova" w:hAnsi="Arial Nova" w:eastAsia="Arial Nova" w:cs="Arial Nova"/>
                <w:b w:val="1"/>
                <w:bCs w:val="1"/>
              </w:rPr>
              <w:t>1.06</w:t>
            </w:r>
          </w:p>
        </w:tc>
      </w:tr>
      <w:tr w:rsidR="295400AC" w:rsidTr="295400AC" w14:paraId="03FCAF2F">
        <w:trPr>
          <w:trHeight w:val="300"/>
        </w:trPr>
        <w:tc>
          <w:tcPr>
            <w:tcW w:w="1131" w:type="dxa"/>
            <w:tcMar/>
            <w:vAlign w:val="center"/>
          </w:tcPr>
          <w:p w:rsidR="295400AC" w:rsidP="295400AC" w:rsidRDefault="295400AC" w14:paraId="14C819E8" w14:textId="42B93DF2">
            <w:pPr>
              <w:spacing w:before="0" w:beforeAutospacing="off" w:after="0" w:afterAutospacing="off"/>
              <w:rPr>
                <w:rFonts w:ascii="Arial Nova" w:hAnsi="Arial Nova" w:eastAsia="Arial Nova" w:cs="Arial Nova"/>
                <w:b w:val="1"/>
                <w:bCs w:val="1"/>
              </w:rPr>
            </w:pPr>
            <w:r w:rsidRPr="295400AC" w:rsidR="295400AC">
              <w:rPr>
                <w:rFonts w:ascii="Arial Nova" w:hAnsi="Arial Nova" w:eastAsia="Arial Nova" w:cs="Arial Nova"/>
                <w:b w:val="1"/>
                <w:bCs w:val="1"/>
              </w:rPr>
              <w:t>FY2019</w:t>
            </w:r>
          </w:p>
        </w:tc>
        <w:tc>
          <w:tcPr>
            <w:tcW w:w="1778" w:type="dxa"/>
            <w:tcMar/>
            <w:vAlign w:val="center"/>
          </w:tcPr>
          <w:p w:rsidR="295400AC" w:rsidP="295400AC" w:rsidRDefault="295400AC" w14:paraId="4B19859E" w14:textId="63F31663">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5,261,174</w:t>
            </w:r>
          </w:p>
        </w:tc>
        <w:tc>
          <w:tcPr>
            <w:tcW w:w="1260" w:type="dxa"/>
            <w:tcMar/>
            <w:vAlign w:val="center"/>
          </w:tcPr>
          <w:p w:rsidR="295400AC" w:rsidP="295400AC" w:rsidRDefault="295400AC" w14:paraId="1160E3F6" w14:textId="4F565F74">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2,479,718</w:t>
            </w:r>
          </w:p>
        </w:tc>
        <w:tc>
          <w:tcPr>
            <w:tcW w:w="2889" w:type="dxa"/>
            <w:tcMar/>
            <w:vAlign w:val="center"/>
          </w:tcPr>
          <w:p w:rsidR="295400AC" w:rsidP="295400AC" w:rsidRDefault="295400AC" w14:paraId="3FC4110F" w14:textId="00BCA4DD">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2,781,456</w:t>
            </w:r>
          </w:p>
        </w:tc>
        <w:tc>
          <w:tcPr>
            <w:tcW w:w="2085" w:type="dxa"/>
            <w:tcMar/>
            <w:vAlign w:val="center"/>
          </w:tcPr>
          <w:p w:rsidR="295400AC" w:rsidP="295400AC" w:rsidRDefault="295400AC" w14:paraId="6F2CF98A" w14:textId="2F8385CD">
            <w:pPr>
              <w:spacing w:before="0" w:beforeAutospacing="off" w:after="0" w:afterAutospacing="off"/>
              <w:rPr>
                <w:rFonts w:ascii="Arial Nova" w:hAnsi="Arial Nova" w:eastAsia="Arial Nova" w:cs="Arial Nova"/>
                <w:b w:val="1"/>
                <w:bCs w:val="1"/>
              </w:rPr>
            </w:pPr>
            <w:r w:rsidRPr="295400AC" w:rsidR="295400AC">
              <w:rPr>
                <w:rFonts w:ascii="Arial Nova" w:hAnsi="Arial Nova" w:eastAsia="Arial Nova" w:cs="Arial Nova"/>
                <w:b w:val="1"/>
                <w:bCs w:val="1"/>
              </w:rPr>
              <w:t>1.12</w:t>
            </w:r>
          </w:p>
        </w:tc>
      </w:tr>
      <w:tr w:rsidR="295400AC" w:rsidTr="295400AC" w14:paraId="421AE8F6">
        <w:trPr>
          <w:trHeight w:val="300"/>
        </w:trPr>
        <w:tc>
          <w:tcPr>
            <w:tcW w:w="1131" w:type="dxa"/>
            <w:tcMar/>
            <w:vAlign w:val="center"/>
          </w:tcPr>
          <w:p w:rsidR="295400AC" w:rsidP="295400AC" w:rsidRDefault="295400AC" w14:paraId="01DDBE71" w14:textId="1E42D395">
            <w:pPr>
              <w:spacing w:before="0" w:beforeAutospacing="off" w:after="0" w:afterAutospacing="off"/>
              <w:rPr>
                <w:rFonts w:ascii="Arial Nova" w:hAnsi="Arial Nova" w:eastAsia="Arial Nova" w:cs="Arial Nova"/>
                <w:b w:val="1"/>
                <w:bCs w:val="1"/>
              </w:rPr>
            </w:pPr>
            <w:r w:rsidRPr="295400AC" w:rsidR="295400AC">
              <w:rPr>
                <w:rFonts w:ascii="Arial Nova" w:hAnsi="Arial Nova" w:eastAsia="Arial Nova" w:cs="Arial Nova"/>
                <w:b w:val="1"/>
                <w:bCs w:val="1"/>
              </w:rPr>
              <w:t>FY2020</w:t>
            </w:r>
          </w:p>
        </w:tc>
        <w:tc>
          <w:tcPr>
            <w:tcW w:w="1778" w:type="dxa"/>
            <w:tcMar/>
            <w:vAlign w:val="center"/>
          </w:tcPr>
          <w:p w:rsidR="295400AC" w:rsidP="295400AC" w:rsidRDefault="295400AC" w14:paraId="1C234357" w14:textId="7CA711F7">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5,279,653</w:t>
            </w:r>
          </w:p>
        </w:tc>
        <w:tc>
          <w:tcPr>
            <w:tcW w:w="1260" w:type="dxa"/>
            <w:tcMar/>
            <w:vAlign w:val="center"/>
          </w:tcPr>
          <w:p w:rsidR="295400AC" w:rsidP="295400AC" w:rsidRDefault="295400AC" w14:paraId="71F20191" w14:textId="41E97E21">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2,438,807</w:t>
            </w:r>
          </w:p>
        </w:tc>
        <w:tc>
          <w:tcPr>
            <w:tcW w:w="2889" w:type="dxa"/>
            <w:tcMar/>
            <w:vAlign w:val="center"/>
          </w:tcPr>
          <w:p w:rsidR="295400AC" w:rsidP="295400AC" w:rsidRDefault="295400AC" w14:paraId="7162A233" w14:textId="1449894A">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2,840,846</w:t>
            </w:r>
          </w:p>
        </w:tc>
        <w:tc>
          <w:tcPr>
            <w:tcW w:w="2085" w:type="dxa"/>
            <w:tcMar/>
            <w:vAlign w:val="center"/>
          </w:tcPr>
          <w:p w:rsidR="295400AC" w:rsidP="295400AC" w:rsidRDefault="295400AC" w14:paraId="254F08FE" w14:textId="7D93191E">
            <w:pPr>
              <w:spacing w:before="0" w:beforeAutospacing="off" w:after="0" w:afterAutospacing="off"/>
              <w:rPr>
                <w:rFonts w:ascii="Arial Nova" w:hAnsi="Arial Nova" w:eastAsia="Arial Nova" w:cs="Arial Nova"/>
                <w:b w:val="1"/>
                <w:bCs w:val="1"/>
              </w:rPr>
            </w:pPr>
            <w:r w:rsidRPr="295400AC" w:rsidR="295400AC">
              <w:rPr>
                <w:rFonts w:ascii="Arial Nova" w:hAnsi="Arial Nova" w:eastAsia="Arial Nova" w:cs="Arial Nova"/>
                <w:b w:val="1"/>
                <w:bCs w:val="1"/>
              </w:rPr>
              <w:t>1.16</w:t>
            </w:r>
          </w:p>
        </w:tc>
      </w:tr>
      <w:tr w:rsidR="295400AC" w:rsidTr="295400AC" w14:paraId="0FA80683">
        <w:trPr>
          <w:trHeight w:val="300"/>
        </w:trPr>
        <w:tc>
          <w:tcPr>
            <w:tcW w:w="1131" w:type="dxa"/>
            <w:tcMar/>
            <w:vAlign w:val="center"/>
          </w:tcPr>
          <w:p w:rsidR="295400AC" w:rsidP="295400AC" w:rsidRDefault="295400AC" w14:paraId="5EE605AF" w14:textId="3B3335CD">
            <w:pPr>
              <w:spacing w:before="0" w:beforeAutospacing="off" w:after="0" w:afterAutospacing="off"/>
              <w:rPr>
                <w:rFonts w:ascii="Arial Nova" w:hAnsi="Arial Nova" w:eastAsia="Arial Nova" w:cs="Arial Nova"/>
                <w:b w:val="1"/>
                <w:bCs w:val="1"/>
              </w:rPr>
            </w:pPr>
            <w:r w:rsidRPr="295400AC" w:rsidR="295400AC">
              <w:rPr>
                <w:rFonts w:ascii="Arial Nova" w:hAnsi="Arial Nova" w:eastAsia="Arial Nova" w:cs="Arial Nova"/>
                <w:b w:val="1"/>
                <w:bCs w:val="1"/>
              </w:rPr>
              <w:t>FY2021</w:t>
            </w:r>
          </w:p>
        </w:tc>
        <w:tc>
          <w:tcPr>
            <w:tcW w:w="1778" w:type="dxa"/>
            <w:tcMar/>
            <w:vAlign w:val="center"/>
          </w:tcPr>
          <w:p w:rsidR="295400AC" w:rsidP="295400AC" w:rsidRDefault="295400AC" w14:paraId="113C93A0" w14:textId="6F3DCCC2">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6,503,986</w:t>
            </w:r>
          </w:p>
        </w:tc>
        <w:tc>
          <w:tcPr>
            <w:tcW w:w="1260" w:type="dxa"/>
            <w:tcMar/>
            <w:vAlign w:val="center"/>
          </w:tcPr>
          <w:p w:rsidR="295400AC" w:rsidP="295400AC" w:rsidRDefault="295400AC" w14:paraId="7167DA8D" w14:textId="78ACE179">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3,236,038</w:t>
            </w:r>
          </w:p>
        </w:tc>
        <w:tc>
          <w:tcPr>
            <w:tcW w:w="2889" w:type="dxa"/>
            <w:tcMar/>
            <w:vAlign w:val="center"/>
          </w:tcPr>
          <w:p w:rsidR="295400AC" w:rsidP="295400AC" w:rsidRDefault="295400AC" w14:paraId="6ABC6760" w14:textId="77FA8B3B">
            <w:pPr>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3,267,948</w:t>
            </w:r>
          </w:p>
        </w:tc>
        <w:tc>
          <w:tcPr>
            <w:tcW w:w="2085" w:type="dxa"/>
            <w:tcMar/>
            <w:vAlign w:val="center"/>
          </w:tcPr>
          <w:p w:rsidR="295400AC" w:rsidP="295400AC" w:rsidRDefault="295400AC" w14:paraId="13B96ACC" w14:textId="515CD5B0">
            <w:pPr>
              <w:spacing w:before="0" w:beforeAutospacing="off" w:after="0" w:afterAutospacing="off"/>
              <w:rPr>
                <w:rFonts w:ascii="Arial Nova" w:hAnsi="Arial Nova" w:eastAsia="Arial Nova" w:cs="Arial Nova"/>
                <w:b w:val="1"/>
                <w:bCs w:val="1"/>
              </w:rPr>
            </w:pPr>
            <w:r w:rsidRPr="295400AC" w:rsidR="295400AC">
              <w:rPr>
                <w:rFonts w:ascii="Arial Nova" w:hAnsi="Arial Nova" w:eastAsia="Arial Nova" w:cs="Arial Nova"/>
                <w:b w:val="1"/>
                <w:bCs w:val="1"/>
              </w:rPr>
              <w:t>1.01</w:t>
            </w:r>
          </w:p>
        </w:tc>
      </w:tr>
    </w:tbl>
    <w:p w:rsidR="295400AC" w:rsidP="295400AC" w:rsidRDefault="295400AC" w14:paraId="7C97794B" w14:textId="1B0EA8BB">
      <w:pPr>
        <w:spacing w:before="240" w:beforeAutospacing="off" w:after="240" w:afterAutospacing="off"/>
        <w:rPr>
          <w:rFonts w:ascii="Arial" w:hAnsi="Arial" w:eastAsia="Arial" w:cs="Arial"/>
          <w:noProof w:val="0"/>
          <w:sz w:val="22"/>
          <w:szCs w:val="22"/>
          <w:lang w:val="en-GB"/>
        </w:rPr>
      </w:pPr>
    </w:p>
    <w:p w:rsidR="295400AC" w:rsidP="295400AC" w:rsidRDefault="295400AC" w14:paraId="4324B17D" w14:textId="1CCFB7EF">
      <w:pPr>
        <w:bidi w:val="0"/>
        <w:spacing w:before="0" w:beforeAutospacing="off" w:after="0" w:afterAutospacing="off" w:line="300" w:lineRule="auto"/>
      </w:pPr>
    </w:p>
    <w:p w:rsidR="78FF856B" w:rsidP="41183009" w:rsidRDefault="78FF856B" w14:paraId="3F750B56" w14:textId="137350CB">
      <w:pPr>
        <w:bidi w:val="0"/>
        <w:spacing w:before="0" w:beforeAutospacing="off" w:after="0" w:afterAutospacing="off" w:line="300" w:lineRule="auto"/>
      </w:pPr>
    </w:p>
    <w:p w:rsidR="78FF856B" w:rsidP="295400AC" w:rsidRDefault="78FF856B" w14:paraId="574EAB40" w14:textId="31CC5470">
      <w:pPr>
        <w:pStyle w:val="Heading1"/>
        <w:bidi w:val="0"/>
        <w:spacing w:before="281" w:beforeAutospacing="off" w:after="281" w:afterAutospacing="off" w:line="300" w:lineRule="auto"/>
        <w:rPr>
          <w:rFonts w:ascii="Arial Nova" w:hAnsi="Arial Nova" w:eastAsia="Arial Nova" w:cs="Arial Nova"/>
          <w:b w:val="1"/>
          <w:bCs w:val="1"/>
          <w:i w:val="0"/>
          <w:iCs w:val="0"/>
          <w:noProof w:val="0"/>
          <w:sz w:val="24"/>
          <w:szCs w:val="24"/>
          <w:lang w:val="en-GB"/>
        </w:rPr>
      </w:pPr>
      <w:bookmarkStart w:name="_Toc1917520594" w:id="1755729829"/>
      <w:r w:rsidRPr="295400AC" w:rsidR="4A15FE6B">
        <w:rPr>
          <w:rFonts w:ascii="Arial Nova" w:hAnsi="Arial Nova" w:eastAsia="Arial Nova" w:cs="Arial Nova"/>
          <w:b w:val="1"/>
          <w:bCs w:val="1"/>
          <w:i w:val="0"/>
          <w:iCs w:val="0"/>
          <w:noProof w:val="0"/>
          <w:sz w:val="24"/>
          <w:szCs w:val="24"/>
          <w:lang w:val="en-GB"/>
        </w:rPr>
        <w:t xml:space="preserve">Appendix </w:t>
      </w:r>
      <w:r w:rsidRPr="295400AC" w:rsidR="2349311E">
        <w:rPr>
          <w:rFonts w:ascii="Arial Nova" w:hAnsi="Arial Nova" w:eastAsia="Arial Nova" w:cs="Arial Nova"/>
          <w:b w:val="1"/>
          <w:bCs w:val="1"/>
          <w:i w:val="0"/>
          <w:iCs w:val="0"/>
          <w:noProof w:val="0"/>
          <w:sz w:val="24"/>
          <w:szCs w:val="24"/>
          <w:lang w:val="en-GB"/>
        </w:rPr>
        <w:t xml:space="preserve">B </w:t>
      </w:r>
      <w:r w:rsidRPr="295400AC" w:rsidR="4A15FE6B">
        <w:rPr>
          <w:rFonts w:ascii="Arial Nova" w:hAnsi="Arial Nova" w:eastAsia="Arial Nova" w:cs="Arial Nova"/>
          <w:b w:val="1"/>
          <w:bCs w:val="1"/>
          <w:i w:val="0"/>
          <w:iCs w:val="0"/>
          <w:noProof w:val="0"/>
          <w:sz w:val="24"/>
          <w:szCs w:val="24"/>
          <w:lang w:val="en-GB"/>
        </w:rPr>
        <w:t>— Investment Appraisal Outputs</w:t>
      </w:r>
      <w:bookmarkEnd w:id="1755729829"/>
    </w:p>
    <w:p w:rsidR="78FF856B" w:rsidP="295400AC" w:rsidRDefault="78FF856B" w14:paraId="00A9F7B9" w14:textId="6FC8E8A7">
      <w:pPr>
        <w:bidi w:val="0"/>
        <w:spacing w:before="210" w:beforeAutospacing="off" w:after="210" w:afterAutospacing="off" w:line="300" w:lineRule="auto"/>
        <w:rPr>
          <w:rFonts w:ascii="Arial Nova" w:hAnsi="Arial Nova" w:eastAsia="Arial Nova" w:cs="Arial Nova"/>
          <w:b w:val="0"/>
          <w:bCs w:val="0"/>
          <w:i w:val="0"/>
          <w:iCs w:val="0"/>
          <w:noProof w:val="0"/>
          <w:sz w:val="24"/>
          <w:szCs w:val="24"/>
          <w:lang w:val="en-GB"/>
        </w:rPr>
      </w:pPr>
      <w:r w:rsidRPr="295400AC" w:rsidR="4A15FE6B">
        <w:rPr>
          <w:rFonts w:ascii="Arial Nova" w:hAnsi="Arial Nova" w:eastAsia="Arial Nova" w:cs="Arial Nova"/>
          <w:b w:val="0"/>
          <w:bCs w:val="0"/>
          <w:i w:val="0"/>
          <w:iCs w:val="0"/>
          <w:noProof w:val="0"/>
          <w:sz w:val="24"/>
          <w:szCs w:val="24"/>
          <w:lang w:val="en-GB"/>
        </w:rPr>
        <w:t xml:space="preserve">All calculations come directly from </w:t>
      </w:r>
      <w:r w:rsidRPr="295400AC" w:rsidR="4A15FE6B">
        <w:rPr>
          <w:rFonts w:ascii="Arial Nova" w:hAnsi="Arial Nova" w:eastAsia="Arial Nova" w:cs="Arial Nova"/>
          <w:b w:val="1"/>
          <w:bCs w:val="1"/>
          <w:i w:val="0"/>
          <w:iCs w:val="0"/>
          <w:noProof w:val="0"/>
          <w:sz w:val="24"/>
          <w:szCs w:val="24"/>
          <w:lang w:val="en-GB"/>
        </w:rPr>
        <w:t>Toyota_Investment_Appraisal.xlsx</w:t>
      </w:r>
      <w:r w:rsidRPr="295400AC" w:rsidR="4A15FE6B">
        <w:rPr>
          <w:rFonts w:ascii="Arial Nova" w:hAnsi="Arial Nova" w:eastAsia="Arial Nova" w:cs="Arial Nova"/>
          <w:b w:val="0"/>
          <w:bCs w:val="0"/>
          <w:i w:val="0"/>
          <w:iCs w:val="0"/>
          <w:noProof w:val="0"/>
          <w:sz w:val="24"/>
          <w:szCs w:val="24"/>
          <w:lang w:val="en-GB"/>
        </w:rPr>
        <w:t>.</w:t>
      </w:r>
    </w:p>
    <w:p w:rsidR="78FF856B" w:rsidP="295400AC" w:rsidRDefault="78FF856B" w14:paraId="2ABF2A17" w14:textId="34A3D6EB">
      <w:pPr>
        <w:pStyle w:val="Heading3"/>
        <w:bidi w:val="0"/>
        <w:spacing w:before="246" w:beforeAutospacing="off" w:after="246" w:afterAutospacing="off" w:line="300" w:lineRule="auto"/>
        <w:rPr>
          <w:rFonts w:ascii="Arial Nova" w:hAnsi="Arial Nova" w:eastAsia="Arial Nova" w:cs="Arial Nova"/>
          <w:b w:val="1"/>
          <w:bCs w:val="1"/>
          <w:i w:val="0"/>
          <w:iCs w:val="0"/>
          <w:noProof w:val="0"/>
          <w:sz w:val="24"/>
          <w:szCs w:val="24"/>
          <w:lang w:val="en-GB"/>
        </w:rPr>
      </w:pPr>
      <w:bookmarkStart w:name="_Toc506361327" w:id="1950623618"/>
      <w:r w:rsidRPr="295400AC" w:rsidR="4A15FE6B">
        <w:rPr>
          <w:rFonts w:ascii="Arial Nova" w:hAnsi="Arial Nova" w:eastAsia="Arial Nova" w:cs="Arial Nova"/>
          <w:b w:val="1"/>
          <w:bCs w:val="1"/>
          <w:i w:val="0"/>
          <w:iCs w:val="0"/>
          <w:noProof w:val="0"/>
          <w:sz w:val="24"/>
          <w:szCs w:val="24"/>
          <w:lang w:val="en-GB"/>
        </w:rPr>
        <w:t>Table C1. Summary of Investment Metrics (10% Discount Rate)</w:t>
      </w:r>
      <w:bookmarkEnd w:id="1950623618"/>
    </w:p>
    <w:p w:rsidR="78FF856B" w:rsidP="295400AC" w:rsidRDefault="78FF856B" w14:paraId="7BC1CADE" w14:textId="16807B96">
      <w:pPr>
        <w:bidi w:val="0"/>
        <w:spacing w:before="210" w:beforeAutospacing="off" w:after="210" w:afterAutospacing="off" w:line="300" w:lineRule="auto"/>
        <w:rPr>
          <w:rFonts w:ascii="Arial Nova" w:hAnsi="Arial Nova" w:eastAsia="Arial Nova" w:cs="Arial Nova"/>
          <w:b w:val="0"/>
          <w:bCs w:val="0"/>
          <w:i w:val="1"/>
          <w:iCs w:val="1"/>
          <w:noProof w:val="0"/>
          <w:sz w:val="24"/>
          <w:szCs w:val="24"/>
          <w:lang w:val="en-GB"/>
        </w:rPr>
      </w:pPr>
      <w:r w:rsidRPr="295400AC" w:rsidR="4A15FE6B">
        <w:rPr>
          <w:rFonts w:ascii="Arial Nova" w:hAnsi="Arial Nova" w:eastAsia="Arial Nova" w:cs="Arial Nova"/>
          <w:b w:val="0"/>
          <w:bCs w:val="0"/>
          <w:i w:val="1"/>
          <w:iCs w:val="1"/>
          <w:noProof w:val="0"/>
          <w:sz w:val="24"/>
          <w:szCs w:val="24"/>
          <w:lang w:val="en-GB"/>
        </w:rPr>
        <w:t>(Values from analysis and Excel model)</w:t>
      </w:r>
    </w:p>
    <w:tbl>
      <w:tblPr>
        <w:tblStyle w:val="TableNormal"/>
        <w:bidiVisual w:val="0"/>
        <w:tblW w:w="0" w:type="auto"/>
        <w:tblLook w:val="06A0" w:firstRow="1" w:lastRow="0" w:firstColumn="1" w:lastColumn="0" w:noHBand="1" w:noVBand="1"/>
      </w:tblPr>
      <w:tblGrid>
        <w:gridCol w:w="1791"/>
        <w:gridCol w:w="1330"/>
        <w:gridCol w:w="1315"/>
        <w:gridCol w:w="1311"/>
      </w:tblGrid>
      <w:tr w:rsidR="41183009" w:rsidTr="295400AC" w14:paraId="464C5369">
        <w:trPr>
          <w:trHeight w:val="300"/>
        </w:trPr>
        <w:tc>
          <w:tcPr>
            <w:tcW w:w="1791" w:type="dxa"/>
            <w:tcBorders>
              <w:top w:val="single" w:color="E6E6E6" w:sz="6"/>
              <w:left w:val="single" w:color="E6E6E6" w:sz="6"/>
              <w:bottom w:val="single" w:color="E6E6E6" w:sz="6"/>
              <w:right w:val="single" w:color="E6E6E6" w:sz="6"/>
            </w:tcBorders>
            <w:shd w:val="clear" w:color="auto" w:fill="F5F5F5"/>
            <w:tcMar/>
            <w:vAlign w:val="center"/>
          </w:tcPr>
          <w:p w:rsidR="41183009" w:rsidP="295400AC" w:rsidRDefault="41183009" w14:paraId="7270FD17" w14:textId="0604301A">
            <w:pPr>
              <w:bidi w:val="0"/>
              <w:spacing w:before="0" w:beforeAutospacing="off" w:after="0" w:afterAutospacing="off" w:line="300" w:lineRule="auto"/>
              <w:jc w:val="center"/>
              <w:rPr>
                <w:rFonts w:ascii="Arial Nova" w:hAnsi="Arial Nova" w:eastAsia="Arial Nova" w:cs="Arial Nova"/>
                <w:b w:val="1"/>
                <w:bCs w:val="1"/>
                <w:sz w:val="24"/>
                <w:szCs w:val="24"/>
              </w:rPr>
            </w:pPr>
            <w:r w:rsidRPr="295400AC" w:rsidR="3EE4992D">
              <w:rPr>
                <w:rFonts w:ascii="Arial Nova" w:hAnsi="Arial Nova" w:eastAsia="Arial Nova" w:cs="Arial Nova"/>
                <w:b w:val="1"/>
                <w:bCs w:val="1"/>
                <w:sz w:val="24"/>
                <w:szCs w:val="24"/>
              </w:rPr>
              <w:t>Metric</w:t>
            </w:r>
          </w:p>
        </w:tc>
        <w:tc>
          <w:tcPr>
            <w:tcW w:w="1330" w:type="dxa"/>
            <w:tcBorders>
              <w:top w:val="single" w:color="E6E6E6" w:sz="6"/>
              <w:left w:val="single" w:color="E6E6E6" w:sz="6"/>
              <w:bottom w:val="single" w:color="E6E6E6" w:sz="6"/>
              <w:right w:val="single" w:color="E6E6E6" w:sz="6"/>
            </w:tcBorders>
            <w:shd w:val="clear" w:color="auto" w:fill="F5F5F5"/>
            <w:tcMar/>
            <w:vAlign w:val="center"/>
          </w:tcPr>
          <w:p w:rsidR="41183009" w:rsidP="295400AC" w:rsidRDefault="41183009" w14:paraId="07145733" w14:textId="405BAE1D">
            <w:pPr>
              <w:bidi w:val="0"/>
              <w:spacing w:before="0" w:beforeAutospacing="off" w:after="0" w:afterAutospacing="off" w:line="300" w:lineRule="auto"/>
              <w:jc w:val="right"/>
              <w:rPr>
                <w:rFonts w:ascii="Arial Nova" w:hAnsi="Arial Nova" w:eastAsia="Arial Nova" w:cs="Arial Nova"/>
                <w:b w:val="1"/>
                <w:bCs w:val="1"/>
                <w:sz w:val="24"/>
                <w:szCs w:val="24"/>
              </w:rPr>
            </w:pPr>
            <w:r w:rsidRPr="295400AC" w:rsidR="3EE4992D">
              <w:rPr>
                <w:rFonts w:ascii="Arial Nova" w:hAnsi="Arial Nova" w:eastAsia="Arial Nova" w:cs="Arial Nova"/>
                <w:b w:val="1"/>
                <w:bCs w:val="1"/>
                <w:sz w:val="24"/>
                <w:szCs w:val="24"/>
              </w:rPr>
              <w:t>Project A</w:t>
            </w:r>
          </w:p>
        </w:tc>
        <w:tc>
          <w:tcPr>
            <w:tcW w:w="1315" w:type="dxa"/>
            <w:tcBorders>
              <w:top w:val="single" w:color="E6E6E6" w:sz="6"/>
              <w:left w:val="single" w:color="E6E6E6" w:sz="6"/>
              <w:bottom w:val="single" w:color="E6E6E6" w:sz="6"/>
              <w:right w:val="single" w:color="E6E6E6" w:sz="6"/>
            </w:tcBorders>
            <w:shd w:val="clear" w:color="auto" w:fill="F5F5F5"/>
            <w:tcMar/>
            <w:vAlign w:val="center"/>
          </w:tcPr>
          <w:p w:rsidR="41183009" w:rsidP="295400AC" w:rsidRDefault="41183009" w14:paraId="7B5D9D92" w14:textId="511CCAFD">
            <w:pPr>
              <w:bidi w:val="0"/>
              <w:spacing w:before="0" w:beforeAutospacing="off" w:after="0" w:afterAutospacing="off" w:line="300" w:lineRule="auto"/>
              <w:jc w:val="right"/>
              <w:rPr>
                <w:rFonts w:ascii="Arial Nova" w:hAnsi="Arial Nova" w:eastAsia="Arial Nova" w:cs="Arial Nova"/>
                <w:b w:val="1"/>
                <w:bCs w:val="1"/>
                <w:sz w:val="24"/>
                <w:szCs w:val="24"/>
              </w:rPr>
            </w:pPr>
            <w:r w:rsidRPr="295400AC" w:rsidR="3EE4992D">
              <w:rPr>
                <w:rFonts w:ascii="Arial Nova" w:hAnsi="Arial Nova" w:eastAsia="Arial Nova" w:cs="Arial Nova"/>
                <w:b w:val="1"/>
                <w:bCs w:val="1"/>
                <w:sz w:val="24"/>
                <w:szCs w:val="24"/>
              </w:rPr>
              <w:t>Project B</w:t>
            </w:r>
          </w:p>
        </w:tc>
        <w:tc>
          <w:tcPr>
            <w:tcW w:w="1311" w:type="dxa"/>
            <w:tcBorders>
              <w:top w:val="single" w:color="E6E6E6" w:sz="6"/>
              <w:left w:val="single" w:color="E6E6E6" w:sz="6"/>
              <w:bottom w:val="single" w:color="E6E6E6" w:sz="6"/>
              <w:right w:val="single" w:color="E6E6E6" w:sz="6"/>
            </w:tcBorders>
            <w:shd w:val="clear" w:color="auto" w:fill="F5F5F5"/>
            <w:tcMar/>
            <w:vAlign w:val="center"/>
          </w:tcPr>
          <w:p w:rsidR="41183009" w:rsidP="295400AC" w:rsidRDefault="41183009" w14:paraId="258307EB" w14:textId="20CCF3CE">
            <w:pPr>
              <w:bidi w:val="0"/>
              <w:spacing w:before="0" w:beforeAutospacing="off" w:after="0" w:afterAutospacing="off" w:line="300" w:lineRule="auto"/>
              <w:jc w:val="right"/>
              <w:rPr>
                <w:rFonts w:ascii="Arial Nova" w:hAnsi="Arial Nova" w:eastAsia="Arial Nova" w:cs="Arial Nova"/>
                <w:b w:val="1"/>
                <w:bCs w:val="1"/>
                <w:sz w:val="24"/>
                <w:szCs w:val="24"/>
              </w:rPr>
            </w:pPr>
            <w:r w:rsidRPr="295400AC" w:rsidR="3EE4992D">
              <w:rPr>
                <w:rFonts w:ascii="Arial Nova" w:hAnsi="Arial Nova" w:eastAsia="Arial Nova" w:cs="Arial Nova"/>
                <w:b w:val="1"/>
                <w:bCs w:val="1"/>
                <w:sz w:val="24"/>
                <w:szCs w:val="24"/>
              </w:rPr>
              <w:t>Project C</w:t>
            </w:r>
          </w:p>
        </w:tc>
      </w:tr>
      <w:tr w:rsidR="41183009" w:rsidTr="295400AC" w14:paraId="567AF6C9">
        <w:trPr>
          <w:trHeight w:val="300"/>
        </w:trPr>
        <w:tc>
          <w:tcPr>
            <w:tcW w:w="1791" w:type="dxa"/>
            <w:tcBorders>
              <w:top w:val="single" w:color="E6E6E6" w:sz="6"/>
              <w:left w:val="single" w:color="E6E6E6" w:sz="6"/>
              <w:bottom w:val="single" w:color="E6E6E6" w:sz="6"/>
              <w:right w:val="single" w:color="E6E6E6" w:sz="6"/>
            </w:tcBorders>
            <w:tcMar/>
            <w:vAlign w:val="center"/>
          </w:tcPr>
          <w:p w:rsidR="41183009" w:rsidP="295400AC" w:rsidRDefault="41183009" w14:paraId="6F47D342" w14:textId="1B84E109">
            <w:pPr>
              <w:bidi w:val="0"/>
              <w:spacing w:before="0" w:beforeAutospacing="off" w:after="0" w:afterAutospacing="off" w:line="300" w:lineRule="auto"/>
              <w:rPr>
                <w:rFonts w:ascii="Arial Nova" w:hAnsi="Arial Nova" w:eastAsia="Arial Nova" w:cs="Arial Nova"/>
                <w:sz w:val="24"/>
                <w:szCs w:val="24"/>
              </w:rPr>
            </w:pPr>
            <w:r w:rsidRPr="295400AC" w:rsidR="3EE4992D">
              <w:rPr>
                <w:rFonts w:ascii="Arial Nova" w:hAnsi="Arial Nova" w:eastAsia="Arial Nova" w:cs="Arial Nova"/>
                <w:sz w:val="24"/>
                <w:szCs w:val="24"/>
              </w:rPr>
              <w:t>NPV (£m)</w:t>
            </w:r>
          </w:p>
        </w:tc>
        <w:tc>
          <w:tcPr>
            <w:tcW w:w="1330" w:type="dxa"/>
            <w:tcBorders>
              <w:top w:val="single" w:color="E6E6E6" w:sz="6"/>
              <w:left w:val="single" w:color="E6E6E6" w:sz="6"/>
              <w:bottom w:val="single" w:color="E6E6E6" w:sz="6"/>
              <w:right w:val="single" w:color="E6E6E6" w:sz="6"/>
            </w:tcBorders>
            <w:tcMar/>
            <w:vAlign w:val="center"/>
          </w:tcPr>
          <w:p w:rsidR="41183009" w:rsidP="295400AC" w:rsidRDefault="41183009" w14:paraId="523B2BAA" w14:textId="7D901570">
            <w:pPr>
              <w:bidi w:val="0"/>
              <w:spacing w:before="0" w:beforeAutospacing="off" w:after="0" w:afterAutospacing="off" w:line="300" w:lineRule="auto"/>
              <w:jc w:val="right"/>
              <w:rPr>
                <w:rFonts w:ascii="Arial Nova" w:hAnsi="Arial Nova" w:eastAsia="Arial Nova" w:cs="Arial Nova"/>
                <w:sz w:val="24"/>
                <w:szCs w:val="24"/>
              </w:rPr>
            </w:pPr>
            <w:r w:rsidRPr="295400AC" w:rsidR="3EE4992D">
              <w:rPr>
                <w:rFonts w:ascii="Arial Nova" w:hAnsi="Arial Nova" w:eastAsia="Arial Nova" w:cs="Arial Nova"/>
                <w:sz w:val="24"/>
                <w:szCs w:val="24"/>
              </w:rPr>
              <w:t>−8.68</w:t>
            </w:r>
          </w:p>
        </w:tc>
        <w:tc>
          <w:tcPr>
            <w:tcW w:w="1315" w:type="dxa"/>
            <w:tcBorders>
              <w:top w:val="single" w:color="E6E6E6" w:sz="6"/>
              <w:left w:val="single" w:color="E6E6E6" w:sz="6"/>
              <w:bottom w:val="single" w:color="E6E6E6" w:sz="6"/>
              <w:right w:val="single" w:color="E6E6E6" w:sz="6"/>
            </w:tcBorders>
            <w:tcMar/>
            <w:vAlign w:val="center"/>
          </w:tcPr>
          <w:p w:rsidR="41183009" w:rsidP="295400AC" w:rsidRDefault="41183009" w14:paraId="707232B0" w14:textId="71F8A655">
            <w:pPr>
              <w:bidi w:val="0"/>
              <w:spacing w:before="0" w:beforeAutospacing="off" w:after="0" w:afterAutospacing="off" w:line="300" w:lineRule="auto"/>
              <w:jc w:val="right"/>
              <w:rPr>
                <w:rFonts w:ascii="Arial Nova" w:hAnsi="Arial Nova" w:eastAsia="Arial Nova" w:cs="Arial Nova"/>
                <w:sz w:val="24"/>
                <w:szCs w:val="24"/>
              </w:rPr>
            </w:pPr>
            <w:r w:rsidRPr="295400AC" w:rsidR="3EE4992D">
              <w:rPr>
                <w:rFonts w:ascii="Arial Nova" w:hAnsi="Arial Nova" w:eastAsia="Arial Nova" w:cs="Arial Nova"/>
                <w:sz w:val="24"/>
                <w:szCs w:val="24"/>
              </w:rPr>
              <w:t>−8.30</w:t>
            </w:r>
          </w:p>
        </w:tc>
        <w:tc>
          <w:tcPr>
            <w:tcW w:w="1311" w:type="dxa"/>
            <w:tcBorders>
              <w:top w:val="single" w:color="E6E6E6" w:sz="6"/>
              <w:left w:val="single" w:color="E6E6E6" w:sz="6"/>
              <w:bottom w:val="single" w:color="E6E6E6" w:sz="6"/>
              <w:right w:val="single" w:color="E6E6E6" w:sz="6"/>
            </w:tcBorders>
            <w:tcMar/>
            <w:vAlign w:val="center"/>
          </w:tcPr>
          <w:p w:rsidR="41183009" w:rsidP="295400AC" w:rsidRDefault="41183009" w14:paraId="1ADA303B" w14:textId="1AD680A1">
            <w:pPr>
              <w:bidi w:val="0"/>
              <w:spacing w:before="0" w:beforeAutospacing="off" w:after="0" w:afterAutospacing="off" w:line="300" w:lineRule="auto"/>
              <w:jc w:val="right"/>
              <w:rPr>
                <w:rFonts w:ascii="Arial Nova" w:hAnsi="Arial Nova" w:eastAsia="Arial Nova" w:cs="Arial Nova"/>
                <w:sz w:val="24"/>
                <w:szCs w:val="24"/>
              </w:rPr>
            </w:pPr>
            <w:r w:rsidRPr="295400AC" w:rsidR="3EE4992D">
              <w:rPr>
                <w:rFonts w:ascii="Arial Nova" w:hAnsi="Arial Nova" w:eastAsia="Arial Nova" w:cs="Arial Nova"/>
                <w:sz w:val="24"/>
                <w:szCs w:val="24"/>
              </w:rPr>
              <w:t>−1.98</w:t>
            </w:r>
          </w:p>
        </w:tc>
      </w:tr>
      <w:tr w:rsidR="41183009" w:rsidTr="295400AC" w14:paraId="0CBAFAE9">
        <w:trPr>
          <w:trHeight w:val="300"/>
        </w:trPr>
        <w:tc>
          <w:tcPr>
            <w:tcW w:w="1791" w:type="dxa"/>
            <w:tcBorders>
              <w:top w:val="single" w:color="E6E6E6" w:sz="6"/>
              <w:left w:val="single" w:color="E6E6E6" w:sz="6"/>
              <w:bottom w:val="single" w:color="E6E6E6" w:sz="6"/>
              <w:right w:val="single" w:color="E6E6E6" w:sz="6"/>
            </w:tcBorders>
            <w:tcMar/>
            <w:vAlign w:val="center"/>
          </w:tcPr>
          <w:p w:rsidR="41183009" w:rsidP="295400AC" w:rsidRDefault="41183009" w14:paraId="686A2F8B" w14:textId="460F953D">
            <w:pPr>
              <w:bidi w:val="0"/>
              <w:spacing w:before="0" w:beforeAutospacing="off" w:after="0" w:afterAutospacing="off" w:line="300" w:lineRule="auto"/>
              <w:rPr>
                <w:rFonts w:ascii="Arial Nova" w:hAnsi="Arial Nova" w:eastAsia="Arial Nova" w:cs="Arial Nova"/>
                <w:sz w:val="24"/>
                <w:szCs w:val="24"/>
              </w:rPr>
            </w:pPr>
            <w:r w:rsidRPr="295400AC" w:rsidR="3EE4992D">
              <w:rPr>
                <w:rFonts w:ascii="Arial Nova" w:hAnsi="Arial Nova" w:eastAsia="Arial Nova" w:cs="Arial Nova"/>
                <w:sz w:val="24"/>
                <w:szCs w:val="24"/>
              </w:rPr>
              <w:t>IRR</w:t>
            </w:r>
          </w:p>
        </w:tc>
        <w:tc>
          <w:tcPr>
            <w:tcW w:w="1330" w:type="dxa"/>
            <w:tcBorders>
              <w:top w:val="single" w:color="E6E6E6" w:sz="6"/>
              <w:left w:val="single" w:color="E6E6E6" w:sz="6"/>
              <w:bottom w:val="single" w:color="E6E6E6" w:sz="6"/>
              <w:right w:val="single" w:color="E6E6E6" w:sz="6"/>
            </w:tcBorders>
            <w:tcMar/>
            <w:vAlign w:val="center"/>
          </w:tcPr>
          <w:p w:rsidR="41183009" w:rsidP="295400AC" w:rsidRDefault="41183009" w14:paraId="5390C561" w14:textId="4F217B14">
            <w:pPr>
              <w:bidi w:val="0"/>
              <w:spacing w:before="0" w:beforeAutospacing="off" w:after="0" w:afterAutospacing="off" w:line="300" w:lineRule="auto"/>
              <w:jc w:val="right"/>
              <w:rPr>
                <w:rFonts w:ascii="Arial Nova" w:hAnsi="Arial Nova" w:eastAsia="Arial Nova" w:cs="Arial Nova"/>
                <w:sz w:val="24"/>
                <w:szCs w:val="24"/>
              </w:rPr>
            </w:pPr>
            <w:r w:rsidRPr="295400AC" w:rsidR="3EE4992D">
              <w:rPr>
                <w:rFonts w:ascii="Arial Nova" w:hAnsi="Arial Nova" w:eastAsia="Arial Nova" w:cs="Arial Nova"/>
                <w:sz w:val="24"/>
                <w:szCs w:val="24"/>
              </w:rPr>
              <w:t>2.72%</w:t>
            </w:r>
          </w:p>
        </w:tc>
        <w:tc>
          <w:tcPr>
            <w:tcW w:w="1315" w:type="dxa"/>
            <w:tcBorders>
              <w:top w:val="single" w:color="E6E6E6" w:sz="6"/>
              <w:left w:val="single" w:color="E6E6E6" w:sz="6"/>
              <w:bottom w:val="single" w:color="E6E6E6" w:sz="6"/>
              <w:right w:val="single" w:color="E6E6E6" w:sz="6"/>
            </w:tcBorders>
            <w:tcMar/>
            <w:vAlign w:val="center"/>
          </w:tcPr>
          <w:p w:rsidR="41183009" w:rsidP="295400AC" w:rsidRDefault="41183009" w14:paraId="2FE6A562" w14:textId="4D3AAC44">
            <w:pPr>
              <w:bidi w:val="0"/>
              <w:spacing w:before="0" w:beforeAutospacing="off" w:after="0" w:afterAutospacing="off" w:line="300" w:lineRule="auto"/>
              <w:jc w:val="right"/>
              <w:rPr>
                <w:rFonts w:ascii="Arial Nova" w:hAnsi="Arial Nova" w:eastAsia="Arial Nova" w:cs="Arial Nova"/>
                <w:sz w:val="24"/>
                <w:szCs w:val="24"/>
              </w:rPr>
            </w:pPr>
            <w:r w:rsidRPr="295400AC" w:rsidR="3EE4992D">
              <w:rPr>
                <w:rFonts w:ascii="Arial Nova" w:hAnsi="Arial Nova" w:eastAsia="Arial Nova" w:cs="Arial Nova"/>
                <w:sz w:val="24"/>
                <w:szCs w:val="24"/>
              </w:rPr>
              <w:t>3.26%</w:t>
            </w:r>
          </w:p>
        </w:tc>
        <w:tc>
          <w:tcPr>
            <w:tcW w:w="1311" w:type="dxa"/>
            <w:tcBorders>
              <w:top w:val="single" w:color="E6E6E6" w:sz="6"/>
              <w:left w:val="single" w:color="E6E6E6" w:sz="6"/>
              <w:bottom w:val="single" w:color="E6E6E6" w:sz="6"/>
              <w:right w:val="single" w:color="E6E6E6" w:sz="6"/>
            </w:tcBorders>
            <w:tcMar/>
            <w:vAlign w:val="center"/>
          </w:tcPr>
          <w:p w:rsidR="41183009" w:rsidP="295400AC" w:rsidRDefault="41183009" w14:paraId="600E6F25" w14:textId="3F30881A">
            <w:pPr>
              <w:bidi w:val="0"/>
              <w:spacing w:before="0" w:beforeAutospacing="off" w:after="0" w:afterAutospacing="off" w:line="300" w:lineRule="auto"/>
              <w:jc w:val="right"/>
              <w:rPr>
                <w:rFonts w:ascii="Arial Nova" w:hAnsi="Arial Nova" w:eastAsia="Arial Nova" w:cs="Arial Nova"/>
                <w:sz w:val="24"/>
                <w:szCs w:val="24"/>
              </w:rPr>
            </w:pPr>
            <w:r w:rsidRPr="295400AC" w:rsidR="3EE4992D">
              <w:rPr>
                <w:rFonts w:ascii="Arial Nova" w:hAnsi="Arial Nova" w:eastAsia="Arial Nova" w:cs="Arial Nova"/>
                <w:sz w:val="24"/>
                <w:szCs w:val="24"/>
              </w:rPr>
              <w:t>8.59%</w:t>
            </w:r>
          </w:p>
        </w:tc>
      </w:tr>
      <w:tr w:rsidR="41183009" w:rsidTr="295400AC" w14:paraId="02BC885B">
        <w:trPr>
          <w:trHeight w:val="300"/>
        </w:trPr>
        <w:tc>
          <w:tcPr>
            <w:tcW w:w="1791" w:type="dxa"/>
            <w:tcBorders>
              <w:top w:val="single" w:color="E6E6E6" w:sz="6"/>
              <w:left w:val="single" w:color="E6E6E6" w:sz="6"/>
              <w:bottom w:val="single" w:color="E6E6E6" w:sz="6"/>
              <w:right w:val="single" w:color="E6E6E6" w:sz="6"/>
            </w:tcBorders>
            <w:tcMar/>
            <w:vAlign w:val="center"/>
          </w:tcPr>
          <w:p w:rsidR="41183009" w:rsidP="295400AC" w:rsidRDefault="41183009" w14:paraId="39E9601B" w14:textId="0B359734">
            <w:pPr>
              <w:bidi w:val="0"/>
              <w:spacing w:before="0" w:beforeAutospacing="off" w:after="0" w:afterAutospacing="off" w:line="300" w:lineRule="auto"/>
              <w:rPr>
                <w:rFonts w:ascii="Arial Nova" w:hAnsi="Arial Nova" w:eastAsia="Arial Nova" w:cs="Arial Nova"/>
                <w:sz w:val="24"/>
                <w:szCs w:val="24"/>
              </w:rPr>
            </w:pPr>
            <w:r w:rsidRPr="295400AC" w:rsidR="3EE4992D">
              <w:rPr>
                <w:rFonts w:ascii="Arial Nova" w:hAnsi="Arial Nova" w:eastAsia="Arial Nova" w:cs="Arial Nova"/>
                <w:sz w:val="24"/>
                <w:szCs w:val="24"/>
              </w:rPr>
              <w:t>PI</w:t>
            </w:r>
          </w:p>
        </w:tc>
        <w:tc>
          <w:tcPr>
            <w:tcW w:w="1330" w:type="dxa"/>
            <w:tcBorders>
              <w:top w:val="single" w:color="E6E6E6" w:sz="6"/>
              <w:left w:val="single" w:color="E6E6E6" w:sz="6"/>
              <w:bottom w:val="single" w:color="E6E6E6" w:sz="6"/>
              <w:right w:val="single" w:color="E6E6E6" w:sz="6"/>
            </w:tcBorders>
            <w:tcMar/>
            <w:vAlign w:val="center"/>
          </w:tcPr>
          <w:p w:rsidR="41183009" w:rsidP="295400AC" w:rsidRDefault="41183009" w14:paraId="5809D352" w14:textId="4228B586">
            <w:pPr>
              <w:bidi w:val="0"/>
              <w:spacing w:before="0" w:beforeAutospacing="off" w:after="0" w:afterAutospacing="off" w:line="300" w:lineRule="auto"/>
              <w:jc w:val="right"/>
              <w:rPr>
                <w:rFonts w:ascii="Arial Nova" w:hAnsi="Arial Nova" w:eastAsia="Arial Nova" w:cs="Arial Nova"/>
                <w:sz w:val="24"/>
                <w:szCs w:val="24"/>
              </w:rPr>
            </w:pPr>
            <w:r w:rsidRPr="295400AC" w:rsidR="3EE4992D">
              <w:rPr>
                <w:rFonts w:ascii="Arial Nova" w:hAnsi="Arial Nova" w:eastAsia="Arial Nova" w:cs="Arial Nova"/>
                <w:sz w:val="24"/>
                <w:szCs w:val="24"/>
              </w:rPr>
              <w:t>0.826</w:t>
            </w:r>
          </w:p>
        </w:tc>
        <w:tc>
          <w:tcPr>
            <w:tcW w:w="1315" w:type="dxa"/>
            <w:tcBorders>
              <w:top w:val="single" w:color="E6E6E6" w:sz="6"/>
              <w:left w:val="single" w:color="E6E6E6" w:sz="6"/>
              <w:bottom w:val="single" w:color="E6E6E6" w:sz="6"/>
              <w:right w:val="single" w:color="E6E6E6" w:sz="6"/>
            </w:tcBorders>
            <w:tcMar/>
            <w:vAlign w:val="center"/>
          </w:tcPr>
          <w:p w:rsidR="41183009" w:rsidP="295400AC" w:rsidRDefault="41183009" w14:paraId="541FD64D" w14:textId="761F8D4C">
            <w:pPr>
              <w:bidi w:val="0"/>
              <w:spacing w:before="0" w:beforeAutospacing="off" w:after="0" w:afterAutospacing="off" w:line="300" w:lineRule="auto"/>
              <w:jc w:val="right"/>
              <w:rPr>
                <w:rFonts w:ascii="Arial Nova" w:hAnsi="Arial Nova" w:eastAsia="Arial Nova" w:cs="Arial Nova"/>
                <w:sz w:val="24"/>
                <w:szCs w:val="24"/>
              </w:rPr>
            </w:pPr>
            <w:r w:rsidRPr="295400AC" w:rsidR="3EE4992D">
              <w:rPr>
                <w:rFonts w:ascii="Arial Nova" w:hAnsi="Arial Nova" w:eastAsia="Arial Nova" w:cs="Arial Nova"/>
                <w:sz w:val="24"/>
                <w:szCs w:val="24"/>
              </w:rPr>
              <w:t>0.834</w:t>
            </w:r>
          </w:p>
        </w:tc>
        <w:tc>
          <w:tcPr>
            <w:tcW w:w="1311" w:type="dxa"/>
            <w:tcBorders>
              <w:top w:val="single" w:color="E6E6E6" w:sz="6"/>
              <w:left w:val="single" w:color="E6E6E6" w:sz="6"/>
              <w:bottom w:val="single" w:color="E6E6E6" w:sz="6"/>
              <w:right w:val="single" w:color="E6E6E6" w:sz="6"/>
            </w:tcBorders>
            <w:tcMar/>
            <w:vAlign w:val="center"/>
          </w:tcPr>
          <w:p w:rsidR="41183009" w:rsidP="295400AC" w:rsidRDefault="41183009" w14:paraId="2E96685F" w14:textId="474A63C7">
            <w:pPr>
              <w:bidi w:val="0"/>
              <w:spacing w:before="0" w:beforeAutospacing="off" w:after="0" w:afterAutospacing="off" w:line="300" w:lineRule="auto"/>
              <w:jc w:val="right"/>
              <w:rPr>
                <w:rFonts w:ascii="Arial Nova" w:hAnsi="Arial Nova" w:eastAsia="Arial Nova" w:cs="Arial Nova"/>
                <w:sz w:val="24"/>
                <w:szCs w:val="24"/>
              </w:rPr>
            </w:pPr>
            <w:r w:rsidRPr="295400AC" w:rsidR="3EE4992D">
              <w:rPr>
                <w:rFonts w:ascii="Arial Nova" w:hAnsi="Arial Nova" w:eastAsia="Arial Nova" w:cs="Arial Nova"/>
                <w:sz w:val="24"/>
                <w:szCs w:val="24"/>
              </w:rPr>
              <w:t>0.960</w:t>
            </w:r>
          </w:p>
        </w:tc>
      </w:tr>
      <w:tr w:rsidR="41183009" w:rsidTr="295400AC" w14:paraId="2A86239B">
        <w:trPr>
          <w:trHeight w:val="300"/>
        </w:trPr>
        <w:tc>
          <w:tcPr>
            <w:tcW w:w="1791" w:type="dxa"/>
            <w:tcBorders>
              <w:top w:val="single" w:color="E6E6E6" w:sz="6"/>
              <w:left w:val="single" w:color="E6E6E6" w:sz="6"/>
              <w:bottom w:val="single" w:color="E6E6E6" w:sz="6"/>
              <w:right w:val="single" w:color="E6E6E6" w:sz="6"/>
            </w:tcBorders>
            <w:tcMar/>
            <w:vAlign w:val="center"/>
          </w:tcPr>
          <w:p w:rsidR="41183009" w:rsidP="295400AC" w:rsidRDefault="41183009" w14:paraId="0BA37B24" w14:textId="437954EE">
            <w:pPr>
              <w:bidi w:val="0"/>
              <w:spacing w:before="0" w:beforeAutospacing="off" w:after="0" w:afterAutospacing="off" w:line="300" w:lineRule="auto"/>
              <w:rPr>
                <w:rFonts w:ascii="Arial Nova" w:hAnsi="Arial Nova" w:eastAsia="Arial Nova" w:cs="Arial Nova"/>
                <w:sz w:val="24"/>
                <w:szCs w:val="24"/>
              </w:rPr>
            </w:pPr>
            <w:r w:rsidRPr="295400AC" w:rsidR="3EE4992D">
              <w:rPr>
                <w:rFonts w:ascii="Arial Nova" w:hAnsi="Arial Nova" w:eastAsia="Arial Nova" w:cs="Arial Nova"/>
                <w:sz w:val="24"/>
                <w:szCs w:val="24"/>
              </w:rPr>
              <w:t>Payback</w:t>
            </w:r>
          </w:p>
        </w:tc>
        <w:tc>
          <w:tcPr>
            <w:tcW w:w="1330" w:type="dxa"/>
            <w:tcBorders>
              <w:top w:val="single" w:color="E6E6E6" w:sz="6"/>
              <w:left w:val="single" w:color="E6E6E6" w:sz="6"/>
              <w:bottom w:val="single" w:color="E6E6E6" w:sz="6"/>
              <w:right w:val="single" w:color="E6E6E6" w:sz="6"/>
            </w:tcBorders>
            <w:tcMar/>
            <w:vAlign w:val="center"/>
          </w:tcPr>
          <w:p w:rsidR="41183009" w:rsidP="295400AC" w:rsidRDefault="41183009" w14:paraId="62677DE4" w14:textId="6946F73C">
            <w:pPr>
              <w:bidi w:val="0"/>
              <w:spacing w:before="0" w:beforeAutospacing="off" w:after="0" w:afterAutospacing="off" w:line="300" w:lineRule="auto"/>
              <w:jc w:val="right"/>
              <w:rPr>
                <w:rFonts w:ascii="Arial Nova" w:hAnsi="Arial Nova" w:eastAsia="Arial Nova" w:cs="Arial Nova"/>
                <w:sz w:val="24"/>
                <w:szCs w:val="24"/>
              </w:rPr>
            </w:pPr>
            <w:r w:rsidRPr="295400AC" w:rsidR="3EE4992D">
              <w:rPr>
                <w:rFonts w:ascii="Arial Nova" w:hAnsi="Arial Nova" w:eastAsia="Arial Nova" w:cs="Arial Nova"/>
                <w:sz w:val="24"/>
                <w:szCs w:val="24"/>
              </w:rPr>
              <w:t>4.5 yrs</w:t>
            </w:r>
          </w:p>
        </w:tc>
        <w:tc>
          <w:tcPr>
            <w:tcW w:w="1315" w:type="dxa"/>
            <w:tcBorders>
              <w:top w:val="single" w:color="E6E6E6" w:sz="6"/>
              <w:left w:val="single" w:color="E6E6E6" w:sz="6"/>
              <w:bottom w:val="single" w:color="E6E6E6" w:sz="6"/>
              <w:right w:val="single" w:color="E6E6E6" w:sz="6"/>
            </w:tcBorders>
            <w:tcMar/>
            <w:vAlign w:val="center"/>
          </w:tcPr>
          <w:p w:rsidR="41183009" w:rsidP="295400AC" w:rsidRDefault="41183009" w14:paraId="62D1E1D0" w14:textId="254E3C13">
            <w:pPr>
              <w:bidi w:val="0"/>
              <w:spacing w:before="0" w:beforeAutospacing="off" w:after="0" w:afterAutospacing="off" w:line="300" w:lineRule="auto"/>
              <w:jc w:val="right"/>
              <w:rPr>
                <w:rFonts w:ascii="Arial Nova" w:hAnsi="Arial Nova" w:eastAsia="Arial Nova" w:cs="Arial Nova"/>
                <w:sz w:val="24"/>
                <w:szCs w:val="24"/>
              </w:rPr>
            </w:pPr>
            <w:r w:rsidRPr="295400AC" w:rsidR="3EE4992D">
              <w:rPr>
                <w:rFonts w:ascii="Arial Nova" w:hAnsi="Arial Nova" w:eastAsia="Arial Nova" w:cs="Arial Nova"/>
                <w:sz w:val="24"/>
                <w:szCs w:val="24"/>
              </w:rPr>
              <w:t>4.55 yrs</w:t>
            </w:r>
          </w:p>
        </w:tc>
        <w:tc>
          <w:tcPr>
            <w:tcW w:w="1311" w:type="dxa"/>
            <w:tcBorders>
              <w:top w:val="single" w:color="E6E6E6" w:sz="6"/>
              <w:left w:val="single" w:color="E6E6E6" w:sz="6"/>
              <w:bottom w:val="single" w:color="E6E6E6" w:sz="6"/>
              <w:right w:val="single" w:color="E6E6E6" w:sz="6"/>
            </w:tcBorders>
            <w:tcMar/>
            <w:vAlign w:val="center"/>
          </w:tcPr>
          <w:p w:rsidR="41183009" w:rsidP="295400AC" w:rsidRDefault="41183009" w14:paraId="736D34FF" w14:textId="5B9F58B7">
            <w:pPr>
              <w:bidi w:val="0"/>
              <w:spacing w:before="0" w:beforeAutospacing="off" w:after="0" w:afterAutospacing="off" w:line="300" w:lineRule="auto"/>
              <w:jc w:val="right"/>
              <w:rPr>
                <w:rFonts w:ascii="Arial Nova" w:hAnsi="Arial Nova" w:eastAsia="Arial Nova" w:cs="Arial Nova"/>
                <w:b w:val="1"/>
                <w:bCs w:val="1"/>
                <w:sz w:val="24"/>
                <w:szCs w:val="24"/>
              </w:rPr>
            </w:pPr>
            <w:r w:rsidRPr="295400AC" w:rsidR="3EE4992D">
              <w:rPr>
                <w:rFonts w:ascii="Arial Nova" w:hAnsi="Arial Nova" w:eastAsia="Arial Nova" w:cs="Arial Nova"/>
                <w:b w:val="1"/>
                <w:bCs w:val="1"/>
                <w:sz w:val="24"/>
                <w:szCs w:val="24"/>
              </w:rPr>
              <w:t>3.6 yrs</w:t>
            </w:r>
          </w:p>
        </w:tc>
      </w:tr>
      <w:tr w:rsidR="41183009" w:rsidTr="295400AC" w14:paraId="31B4CA14">
        <w:trPr>
          <w:trHeight w:val="300"/>
        </w:trPr>
        <w:tc>
          <w:tcPr>
            <w:tcW w:w="1791" w:type="dxa"/>
            <w:tcBorders>
              <w:top w:val="single" w:color="E6E6E6" w:sz="6"/>
              <w:left w:val="single" w:color="E6E6E6" w:sz="6"/>
              <w:bottom w:val="single" w:color="E6E6E6" w:sz="6"/>
              <w:right w:val="single" w:color="E6E6E6" w:sz="6"/>
            </w:tcBorders>
            <w:tcMar/>
            <w:vAlign w:val="center"/>
          </w:tcPr>
          <w:p w:rsidR="41183009" w:rsidP="295400AC" w:rsidRDefault="41183009" w14:paraId="2971CC6B" w14:textId="45C9215A">
            <w:pPr>
              <w:bidi w:val="0"/>
              <w:spacing w:before="0" w:beforeAutospacing="off" w:after="0" w:afterAutospacing="off" w:line="300" w:lineRule="auto"/>
              <w:rPr>
                <w:rFonts w:ascii="Arial Nova" w:hAnsi="Arial Nova" w:eastAsia="Arial Nova" w:cs="Arial Nova"/>
                <w:sz w:val="24"/>
                <w:szCs w:val="24"/>
              </w:rPr>
            </w:pPr>
            <w:r w:rsidRPr="295400AC" w:rsidR="3EE4992D">
              <w:rPr>
                <w:rFonts w:ascii="Arial Nova" w:hAnsi="Arial Nova" w:eastAsia="Arial Nova" w:cs="Arial Nova"/>
                <w:sz w:val="24"/>
                <w:szCs w:val="24"/>
              </w:rPr>
              <w:t>ARR (Avg Inv.)</w:t>
            </w:r>
          </w:p>
        </w:tc>
        <w:tc>
          <w:tcPr>
            <w:tcW w:w="1330" w:type="dxa"/>
            <w:tcBorders>
              <w:top w:val="single" w:color="E6E6E6" w:sz="6"/>
              <w:left w:val="single" w:color="E6E6E6" w:sz="6"/>
              <w:bottom w:val="single" w:color="E6E6E6" w:sz="6"/>
              <w:right w:val="single" w:color="E6E6E6" w:sz="6"/>
            </w:tcBorders>
            <w:tcMar/>
            <w:vAlign w:val="center"/>
          </w:tcPr>
          <w:p w:rsidR="41183009" w:rsidP="295400AC" w:rsidRDefault="41183009" w14:paraId="2A3A9F7F" w14:textId="45CD64F3">
            <w:pPr>
              <w:bidi w:val="0"/>
              <w:spacing w:before="0" w:beforeAutospacing="off" w:after="0" w:afterAutospacing="off" w:line="300" w:lineRule="auto"/>
              <w:jc w:val="right"/>
              <w:rPr>
                <w:rFonts w:ascii="Arial Nova" w:hAnsi="Arial Nova" w:eastAsia="Arial Nova" w:cs="Arial Nova"/>
                <w:sz w:val="24"/>
                <w:szCs w:val="24"/>
              </w:rPr>
            </w:pPr>
            <w:r w:rsidRPr="295400AC" w:rsidR="3EE4992D">
              <w:rPr>
                <w:rFonts w:ascii="Arial Nova" w:hAnsi="Arial Nova" w:eastAsia="Arial Nova" w:cs="Arial Nova"/>
                <w:sz w:val="24"/>
                <w:szCs w:val="24"/>
              </w:rPr>
              <w:t>3.2%</w:t>
            </w:r>
          </w:p>
        </w:tc>
        <w:tc>
          <w:tcPr>
            <w:tcW w:w="1315" w:type="dxa"/>
            <w:tcBorders>
              <w:top w:val="single" w:color="E6E6E6" w:sz="6"/>
              <w:left w:val="single" w:color="E6E6E6" w:sz="6"/>
              <w:bottom w:val="single" w:color="E6E6E6" w:sz="6"/>
              <w:right w:val="single" w:color="E6E6E6" w:sz="6"/>
            </w:tcBorders>
            <w:tcMar/>
            <w:vAlign w:val="center"/>
          </w:tcPr>
          <w:p w:rsidR="41183009" w:rsidP="295400AC" w:rsidRDefault="41183009" w14:paraId="7D952E5E" w14:textId="0279CA3D">
            <w:pPr>
              <w:bidi w:val="0"/>
              <w:spacing w:before="0" w:beforeAutospacing="off" w:after="0" w:afterAutospacing="off" w:line="300" w:lineRule="auto"/>
              <w:jc w:val="right"/>
              <w:rPr>
                <w:rFonts w:ascii="Arial Nova" w:hAnsi="Arial Nova" w:eastAsia="Arial Nova" w:cs="Arial Nova"/>
                <w:sz w:val="24"/>
                <w:szCs w:val="24"/>
              </w:rPr>
            </w:pPr>
            <w:r w:rsidRPr="295400AC" w:rsidR="3EE4992D">
              <w:rPr>
                <w:rFonts w:ascii="Arial Nova" w:hAnsi="Arial Nova" w:eastAsia="Arial Nova" w:cs="Arial Nova"/>
                <w:sz w:val="24"/>
                <w:szCs w:val="24"/>
              </w:rPr>
              <w:t>4.0%</w:t>
            </w:r>
          </w:p>
        </w:tc>
        <w:tc>
          <w:tcPr>
            <w:tcW w:w="1311" w:type="dxa"/>
            <w:tcBorders>
              <w:top w:val="single" w:color="E6E6E6" w:sz="6"/>
              <w:left w:val="single" w:color="E6E6E6" w:sz="6"/>
              <w:bottom w:val="single" w:color="E6E6E6" w:sz="6"/>
              <w:right w:val="single" w:color="E6E6E6" w:sz="6"/>
            </w:tcBorders>
            <w:tcMar/>
            <w:vAlign w:val="center"/>
          </w:tcPr>
          <w:p w:rsidR="41183009" w:rsidP="295400AC" w:rsidRDefault="41183009" w14:paraId="1451F450" w14:textId="5F7C6E86">
            <w:pPr>
              <w:bidi w:val="0"/>
              <w:spacing w:before="0" w:beforeAutospacing="off" w:after="0" w:afterAutospacing="off" w:line="300" w:lineRule="auto"/>
              <w:jc w:val="right"/>
              <w:rPr>
                <w:rFonts w:ascii="Arial Nova" w:hAnsi="Arial Nova" w:eastAsia="Arial Nova" w:cs="Arial Nova"/>
                <w:b w:val="1"/>
                <w:bCs w:val="1"/>
                <w:sz w:val="24"/>
                <w:szCs w:val="24"/>
              </w:rPr>
            </w:pPr>
            <w:r w:rsidRPr="295400AC" w:rsidR="3EE4992D">
              <w:rPr>
                <w:rFonts w:ascii="Arial Nova" w:hAnsi="Arial Nova" w:eastAsia="Arial Nova" w:cs="Arial Nova"/>
                <w:b w:val="1"/>
                <w:bCs w:val="1"/>
                <w:sz w:val="24"/>
                <w:szCs w:val="24"/>
              </w:rPr>
              <w:t>12%</w:t>
            </w:r>
          </w:p>
        </w:tc>
      </w:tr>
    </w:tbl>
    <w:p w:rsidR="78FF856B" w:rsidP="295400AC" w:rsidRDefault="78FF856B" w14:paraId="2D3D5B92" w14:textId="224C076E">
      <w:pPr>
        <w:pStyle w:val="Heading3"/>
        <w:bidi w:val="0"/>
        <w:spacing w:before="246" w:beforeAutospacing="off" w:after="246" w:afterAutospacing="off" w:line="300" w:lineRule="auto"/>
        <w:rPr>
          <w:rFonts w:ascii="Segoe UI" w:hAnsi="Segoe UI" w:eastAsia="Segoe UI" w:cs="Segoe UI"/>
          <w:b w:val="1"/>
          <w:bCs w:val="1"/>
          <w:i w:val="0"/>
          <w:iCs w:val="0"/>
          <w:noProof w:val="0"/>
          <w:sz w:val="24"/>
          <w:szCs w:val="24"/>
          <w:lang w:val="en-GB"/>
        </w:rPr>
      </w:pPr>
    </w:p>
    <w:p w:rsidR="78FF856B" w:rsidP="295400AC" w:rsidRDefault="78FF856B" w14:paraId="5B419830" w14:textId="340F475B">
      <w:pPr>
        <w:pStyle w:val="Normal"/>
        <w:spacing w:before="210" w:beforeAutospacing="off" w:after="210" w:afterAutospacing="off" w:line="300" w:lineRule="auto"/>
        <w:rPr>
          <w:rFonts w:ascii="Arial" w:hAnsi="Arial" w:eastAsia="Arial" w:cs="Arial"/>
          <w:b w:val="1"/>
          <w:bCs w:val="1"/>
          <w:noProof w:val="0"/>
          <w:sz w:val="24"/>
          <w:szCs w:val="24"/>
          <w:lang w:val="en-US"/>
        </w:rPr>
      </w:pPr>
      <w:r w:rsidRPr="295400AC" w:rsidR="053AA2CD">
        <w:rPr>
          <w:rFonts w:ascii="Arial" w:hAnsi="Arial" w:eastAsia="Arial" w:cs="Arial"/>
          <w:b w:val="1"/>
          <w:bCs w:val="1"/>
          <w:noProof w:val="0"/>
          <w:sz w:val="24"/>
          <w:szCs w:val="24"/>
          <w:lang w:val="en-US"/>
        </w:rPr>
        <w:t>Investment Appraisal and Capital Budgeting</w:t>
      </w:r>
    </w:p>
    <w:p w:rsidR="78FF856B" w:rsidP="295400AC" w:rsidRDefault="78FF856B" w14:paraId="209E57B2" w14:textId="6947C5B4">
      <w:pPr>
        <w:pStyle w:val="Heading2"/>
        <w:spacing w:before="261" w:beforeAutospacing="off" w:after="261" w:afterAutospacing="off" w:line="300" w:lineRule="auto"/>
        <w:rPr>
          <w:rFonts w:ascii="Arial Nova" w:hAnsi="Arial Nova" w:eastAsia="Arial Nova" w:cs="Arial Nova"/>
          <w:b w:val="1"/>
          <w:bCs w:val="1"/>
          <w:i w:val="0"/>
          <w:iCs w:val="0"/>
          <w:noProof w:val="0"/>
          <w:color w:val="auto"/>
          <w:sz w:val="24"/>
          <w:szCs w:val="24"/>
          <w:lang w:val="en-US"/>
        </w:rPr>
      </w:pPr>
      <w:bookmarkStart w:name="_Toc1316281086" w:id="898857293"/>
      <w:r w:rsidRPr="295400AC" w:rsidR="053AA2CD">
        <w:rPr>
          <w:rFonts w:ascii="Arial Nova" w:hAnsi="Arial Nova" w:eastAsia="Arial Nova" w:cs="Arial Nova"/>
          <w:b w:val="1"/>
          <w:bCs w:val="1"/>
          <w:i w:val="0"/>
          <w:iCs w:val="0"/>
          <w:noProof w:val="0"/>
          <w:color w:val="auto"/>
          <w:sz w:val="24"/>
          <w:szCs w:val="24"/>
          <w:lang w:val="en-US"/>
        </w:rPr>
        <w:t>1) Project data &amp; assumptions</w:t>
      </w:r>
      <w:bookmarkEnd w:id="898857293"/>
    </w:p>
    <w:p w:rsidR="78FF856B" w:rsidP="295400AC" w:rsidRDefault="78FF856B" w14:paraId="24F176AB" w14:textId="0435C459">
      <w:pPr>
        <w:pStyle w:val="ListParagraph"/>
        <w:numPr>
          <w:ilvl w:val="0"/>
          <w:numId w:val="156"/>
        </w:numPr>
        <w:spacing w:before="0" w:beforeAutospacing="off" w:after="0" w:afterAutospacing="off" w:line="300" w:lineRule="auto"/>
        <w:rPr>
          <w:rFonts w:ascii="Arial Nova" w:hAnsi="Arial Nova" w:eastAsia="Arial Nova" w:cs="Arial Nova"/>
          <w:b w:val="0"/>
          <w:bCs w:val="0"/>
          <w:i w:val="0"/>
          <w:iCs w:val="0"/>
          <w:noProof w:val="0"/>
          <w:color w:val="auto"/>
          <w:sz w:val="24"/>
          <w:szCs w:val="24"/>
          <w:lang w:val="en-US"/>
        </w:rPr>
      </w:pPr>
      <w:r w:rsidRPr="295400AC" w:rsidR="053AA2CD">
        <w:rPr>
          <w:rFonts w:ascii="Arial Nova" w:hAnsi="Arial Nova" w:eastAsia="Arial Nova" w:cs="Arial Nova"/>
          <w:b w:val="1"/>
          <w:bCs w:val="1"/>
          <w:i w:val="0"/>
          <w:iCs w:val="0"/>
          <w:noProof w:val="0"/>
          <w:color w:val="auto"/>
          <w:sz w:val="24"/>
          <w:szCs w:val="24"/>
          <w:lang w:val="en-US"/>
        </w:rPr>
        <w:t>Discount rate (hurdle):</w:t>
      </w:r>
      <w:r w:rsidRPr="295400AC" w:rsidR="053AA2CD">
        <w:rPr>
          <w:rFonts w:ascii="Arial Nova" w:hAnsi="Arial Nova" w:eastAsia="Arial Nova" w:cs="Arial Nova"/>
          <w:b w:val="0"/>
          <w:bCs w:val="0"/>
          <w:i w:val="0"/>
          <w:iCs w:val="0"/>
          <w:noProof w:val="0"/>
          <w:color w:val="auto"/>
          <w:sz w:val="24"/>
          <w:szCs w:val="24"/>
          <w:lang w:val="en-US"/>
        </w:rPr>
        <w:t xml:space="preserve"> 10%</w:t>
      </w:r>
    </w:p>
    <w:p w:rsidR="78FF856B" w:rsidP="295400AC" w:rsidRDefault="78FF856B" w14:paraId="37E9E680" w14:textId="7F377DDF">
      <w:pPr>
        <w:pStyle w:val="ListParagraph"/>
        <w:numPr>
          <w:ilvl w:val="0"/>
          <w:numId w:val="156"/>
        </w:numPr>
        <w:spacing w:before="0" w:beforeAutospacing="off" w:after="0" w:afterAutospacing="off" w:line="300" w:lineRule="auto"/>
        <w:rPr>
          <w:rFonts w:ascii="Arial Nova" w:hAnsi="Arial Nova" w:eastAsia="Arial Nova" w:cs="Arial Nova"/>
          <w:b w:val="0"/>
          <w:bCs w:val="0"/>
          <w:i w:val="0"/>
          <w:iCs w:val="0"/>
          <w:noProof w:val="0"/>
          <w:color w:val="auto"/>
          <w:sz w:val="24"/>
          <w:szCs w:val="24"/>
          <w:lang w:val="en-US"/>
        </w:rPr>
      </w:pPr>
      <w:r w:rsidRPr="295400AC" w:rsidR="053AA2CD">
        <w:rPr>
          <w:rFonts w:ascii="Arial Nova" w:hAnsi="Arial Nova" w:eastAsia="Arial Nova" w:cs="Arial Nova"/>
          <w:b w:val="1"/>
          <w:bCs w:val="1"/>
          <w:i w:val="0"/>
          <w:iCs w:val="0"/>
          <w:noProof w:val="0"/>
          <w:color w:val="auto"/>
          <w:sz w:val="24"/>
          <w:szCs w:val="24"/>
          <w:lang w:val="en-US"/>
        </w:rPr>
        <w:t>Initial investment (A, B, C):</w:t>
      </w:r>
      <w:r w:rsidRPr="295400AC" w:rsidR="053AA2CD">
        <w:rPr>
          <w:rFonts w:ascii="Arial Nova" w:hAnsi="Arial Nova" w:eastAsia="Arial Nova" w:cs="Arial Nova"/>
          <w:b w:val="0"/>
          <w:bCs w:val="0"/>
          <w:i w:val="0"/>
          <w:iCs w:val="0"/>
          <w:noProof w:val="0"/>
          <w:color w:val="auto"/>
          <w:sz w:val="24"/>
          <w:szCs w:val="24"/>
          <w:lang w:val="en-US"/>
        </w:rPr>
        <w:t xml:space="preserve"> £50m each</w:t>
      </w:r>
    </w:p>
    <w:p w:rsidR="78FF856B" w:rsidP="295400AC" w:rsidRDefault="78FF856B" w14:paraId="398F4220" w14:textId="74C0DD77">
      <w:pPr>
        <w:pStyle w:val="ListParagraph"/>
        <w:numPr>
          <w:ilvl w:val="0"/>
          <w:numId w:val="156"/>
        </w:numPr>
        <w:spacing w:before="0" w:beforeAutospacing="off" w:after="0" w:afterAutospacing="off" w:line="300" w:lineRule="auto"/>
        <w:rPr>
          <w:rFonts w:ascii="Arial Nova" w:hAnsi="Arial Nova" w:eastAsia="Arial Nova" w:cs="Arial Nova"/>
          <w:b w:val="0"/>
          <w:bCs w:val="0"/>
          <w:i w:val="0"/>
          <w:iCs w:val="0"/>
          <w:noProof w:val="0"/>
          <w:color w:val="auto"/>
          <w:sz w:val="24"/>
          <w:szCs w:val="24"/>
          <w:lang w:val="en-US"/>
        </w:rPr>
      </w:pPr>
      <w:r w:rsidRPr="295400AC" w:rsidR="053AA2CD">
        <w:rPr>
          <w:rFonts w:ascii="Arial Nova" w:hAnsi="Arial Nova" w:eastAsia="Arial Nova" w:cs="Arial Nova"/>
          <w:b w:val="1"/>
          <w:bCs w:val="1"/>
          <w:i w:val="0"/>
          <w:iCs w:val="0"/>
          <w:noProof w:val="0"/>
          <w:color w:val="auto"/>
          <w:sz w:val="24"/>
          <w:szCs w:val="24"/>
          <w:lang w:val="en-US"/>
        </w:rPr>
        <w:t>Net cash inflows (Years 1–5):</w:t>
      </w:r>
      <w:r w:rsidRPr="295400AC" w:rsidR="053AA2CD">
        <w:rPr>
          <w:rFonts w:ascii="Arial Nova" w:hAnsi="Arial Nova" w:eastAsia="Arial Nova" w:cs="Arial Nova"/>
          <w:b w:val="0"/>
          <w:bCs w:val="0"/>
          <w:i w:val="0"/>
          <w:iCs w:val="0"/>
          <w:noProof w:val="0"/>
          <w:color w:val="auto"/>
          <w:sz w:val="24"/>
          <w:szCs w:val="24"/>
          <w:lang w:val="en-US"/>
        </w:rPr>
        <w:t xml:space="preserve"> </w:t>
      </w:r>
    </w:p>
    <w:p w:rsidR="78FF856B" w:rsidP="295400AC" w:rsidRDefault="78FF856B" w14:paraId="055AC0B1" w14:textId="7AE4A1DA">
      <w:pPr>
        <w:pStyle w:val="ListParagraph"/>
        <w:numPr>
          <w:ilvl w:val="1"/>
          <w:numId w:val="156"/>
        </w:numPr>
        <w:spacing w:before="0" w:beforeAutospacing="off" w:after="0" w:afterAutospacing="off" w:line="300" w:lineRule="auto"/>
        <w:rPr>
          <w:rFonts w:ascii="Arial Nova" w:hAnsi="Arial Nova" w:eastAsia="Arial Nova" w:cs="Arial Nova"/>
          <w:b w:val="0"/>
          <w:bCs w:val="0"/>
          <w:i w:val="0"/>
          <w:iCs w:val="0"/>
          <w:noProof w:val="0"/>
          <w:color w:val="auto"/>
          <w:sz w:val="24"/>
          <w:szCs w:val="24"/>
          <w:lang w:val="en-US"/>
        </w:rPr>
      </w:pPr>
      <w:r w:rsidRPr="295400AC" w:rsidR="053AA2CD">
        <w:rPr>
          <w:rFonts w:ascii="Arial Nova" w:hAnsi="Arial Nova" w:eastAsia="Arial Nova" w:cs="Arial Nova"/>
          <w:b w:val="1"/>
          <w:bCs w:val="1"/>
          <w:i w:val="0"/>
          <w:iCs w:val="0"/>
          <w:noProof w:val="0"/>
          <w:color w:val="auto"/>
          <w:sz w:val="24"/>
          <w:szCs w:val="24"/>
          <w:lang w:val="en-US"/>
        </w:rPr>
        <w:t>A:</w:t>
      </w:r>
      <w:r w:rsidRPr="295400AC" w:rsidR="053AA2CD">
        <w:rPr>
          <w:rFonts w:ascii="Arial Nova" w:hAnsi="Arial Nova" w:eastAsia="Arial Nova" w:cs="Arial Nova"/>
          <w:b w:val="0"/>
          <w:bCs w:val="0"/>
          <w:i w:val="0"/>
          <w:iCs w:val="0"/>
          <w:noProof w:val="0"/>
          <w:color w:val="auto"/>
          <w:sz w:val="24"/>
          <w:szCs w:val="24"/>
          <w:lang w:val="en-US"/>
        </w:rPr>
        <w:t xml:space="preserve"> £10m, £12m, £14m, £10m, £8m</w:t>
      </w:r>
    </w:p>
    <w:p w:rsidR="78FF856B" w:rsidP="295400AC" w:rsidRDefault="78FF856B" w14:paraId="3589D5AB" w14:textId="4DA24500">
      <w:pPr>
        <w:pStyle w:val="ListParagraph"/>
        <w:numPr>
          <w:ilvl w:val="1"/>
          <w:numId w:val="156"/>
        </w:numPr>
        <w:spacing w:before="0" w:beforeAutospacing="off" w:after="0" w:afterAutospacing="off" w:line="300" w:lineRule="auto"/>
        <w:rPr>
          <w:rFonts w:ascii="Arial Nova" w:hAnsi="Arial Nova" w:eastAsia="Arial Nova" w:cs="Arial Nova"/>
          <w:b w:val="0"/>
          <w:bCs w:val="0"/>
          <w:i w:val="0"/>
          <w:iCs w:val="0"/>
          <w:noProof w:val="0"/>
          <w:color w:val="auto"/>
          <w:sz w:val="24"/>
          <w:szCs w:val="24"/>
          <w:lang w:val="en-US"/>
        </w:rPr>
      </w:pPr>
      <w:r w:rsidRPr="295400AC" w:rsidR="053AA2CD">
        <w:rPr>
          <w:rFonts w:ascii="Arial Nova" w:hAnsi="Arial Nova" w:eastAsia="Arial Nova" w:cs="Arial Nova"/>
          <w:b w:val="1"/>
          <w:bCs w:val="1"/>
          <w:i w:val="0"/>
          <w:iCs w:val="0"/>
          <w:noProof w:val="0"/>
          <w:color w:val="auto"/>
          <w:sz w:val="24"/>
          <w:szCs w:val="24"/>
          <w:lang w:val="en-US"/>
        </w:rPr>
        <w:t>B:</w:t>
      </w:r>
      <w:r w:rsidRPr="295400AC" w:rsidR="053AA2CD">
        <w:rPr>
          <w:rFonts w:ascii="Arial Nova" w:hAnsi="Arial Nova" w:eastAsia="Arial Nova" w:cs="Arial Nova"/>
          <w:b w:val="0"/>
          <w:bCs w:val="0"/>
          <w:i w:val="0"/>
          <w:iCs w:val="0"/>
          <w:noProof w:val="0"/>
          <w:color w:val="auto"/>
          <w:sz w:val="24"/>
          <w:szCs w:val="24"/>
          <w:lang w:val="en-US"/>
        </w:rPr>
        <w:t xml:space="preserve"> £11m, £11m, £11m, £11m, £11m</w:t>
      </w:r>
    </w:p>
    <w:p w:rsidR="78FF856B" w:rsidP="295400AC" w:rsidRDefault="78FF856B" w14:paraId="7377B8C4" w14:textId="3C823C9E">
      <w:pPr>
        <w:pStyle w:val="ListParagraph"/>
        <w:numPr>
          <w:ilvl w:val="1"/>
          <w:numId w:val="156"/>
        </w:numPr>
        <w:spacing w:before="0" w:beforeAutospacing="off" w:after="0" w:afterAutospacing="off" w:line="300" w:lineRule="auto"/>
        <w:rPr>
          <w:rFonts w:ascii="Arial Nova" w:hAnsi="Arial Nova" w:eastAsia="Arial Nova" w:cs="Arial Nova"/>
          <w:b w:val="0"/>
          <w:bCs w:val="0"/>
          <w:i w:val="0"/>
          <w:iCs w:val="0"/>
          <w:noProof w:val="0"/>
          <w:color w:val="auto"/>
          <w:sz w:val="24"/>
          <w:szCs w:val="24"/>
          <w:lang w:val="en-US"/>
        </w:rPr>
      </w:pPr>
      <w:r w:rsidRPr="295400AC" w:rsidR="053AA2CD">
        <w:rPr>
          <w:rFonts w:ascii="Arial Nova" w:hAnsi="Arial Nova" w:eastAsia="Arial Nova" w:cs="Arial Nova"/>
          <w:b w:val="1"/>
          <w:bCs w:val="1"/>
          <w:i w:val="0"/>
          <w:iCs w:val="0"/>
          <w:noProof w:val="0"/>
          <w:color w:val="auto"/>
          <w:sz w:val="24"/>
          <w:szCs w:val="24"/>
          <w:lang w:val="en-US"/>
        </w:rPr>
        <w:t>C:</w:t>
      </w:r>
      <w:r w:rsidRPr="295400AC" w:rsidR="053AA2CD">
        <w:rPr>
          <w:rFonts w:ascii="Arial Nova" w:hAnsi="Arial Nova" w:eastAsia="Arial Nova" w:cs="Arial Nova"/>
          <w:b w:val="0"/>
          <w:bCs w:val="0"/>
          <w:i w:val="0"/>
          <w:iCs w:val="0"/>
          <w:noProof w:val="0"/>
          <w:color w:val="auto"/>
          <w:sz w:val="24"/>
          <w:szCs w:val="24"/>
          <w:lang w:val="en-US"/>
        </w:rPr>
        <w:t xml:space="preserve"> £5m, £10m, £20m, £25m, £5m</w:t>
      </w:r>
    </w:p>
    <w:p w:rsidR="78FF856B" w:rsidP="295400AC" w:rsidRDefault="78FF856B" w14:paraId="52780F3C" w14:textId="05D145EC">
      <w:pPr>
        <w:pStyle w:val="Heading3"/>
        <w:bidi w:val="0"/>
        <w:spacing w:before="246" w:beforeAutospacing="off" w:after="246" w:afterAutospacing="off" w:line="300" w:lineRule="auto"/>
        <w:rPr>
          <w:rFonts w:ascii="Arial Nova" w:hAnsi="Arial Nova" w:eastAsia="Arial Nova" w:cs="Arial Nova"/>
          <w:b w:val="1"/>
          <w:bCs w:val="1"/>
          <w:i w:val="0"/>
          <w:iCs w:val="0"/>
          <w:noProof w:val="0"/>
          <w:color w:val="auto"/>
          <w:sz w:val="24"/>
          <w:szCs w:val="24"/>
          <w:lang w:val="en-GB"/>
        </w:rPr>
      </w:pPr>
      <w:bookmarkStart w:name="_Toc1936806156" w:id="1349995465"/>
      <w:r w:rsidRPr="295400AC" w:rsidR="4A15FE6B">
        <w:rPr>
          <w:rFonts w:ascii="Arial Nova" w:hAnsi="Arial Nova" w:eastAsia="Arial Nova" w:cs="Arial Nova"/>
          <w:b w:val="1"/>
          <w:bCs w:val="1"/>
          <w:i w:val="0"/>
          <w:iCs w:val="0"/>
          <w:noProof w:val="0"/>
          <w:color w:val="auto"/>
          <w:sz w:val="24"/>
          <w:szCs w:val="24"/>
          <w:lang w:val="en-GB"/>
        </w:rPr>
        <w:t>Table C2. Sensitivity of NPV (8–12% Discount Rate)</w:t>
      </w:r>
      <w:bookmarkEnd w:id="1349995465"/>
    </w:p>
    <w:tbl>
      <w:tblPr>
        <w:tblStyle w:val="TableNormal"/>
        <w:bidiVisual w:val="0"/>
        <w:tblW w:w="0" w:type="auto"/>
        <w:tblLook w:val="06A0" w:firstRow="1" w:lastRow="0" w:firstColumn="1" w:lastColumn="0" w:noHBand="1" w:noVBand="1"/>
      </w:tblPr>
      <w:tblGrid>
        <w:gridCol w:w="808"/>
        <w:gridCol w:w="2160"/>
        <w:gridCol w:w="1618"/>
        <w:gridCol w:w="1614"/>
      </w:tblGrid>
      <w:tr w:rsidR="41183009" w:rsidTr="295400AC" w14:paraId="7274480E">
        <w:trPr>
          <w:trHeight w:val="300"/>
        </w:trPr>
        <w:tc>
          <w:tcPr>
            <w:tcW w:w="808" w:type="dxa"/>
            <w:tcBorders>
              <w:top w:val="single" w:color="E6E6E6" w:sz="6"/>
              <w:left w:val="single" w:color="E6E6E6" w:sz="6"/>
              <w:bottom w:val="single" w:color="E6E6E6" w:sz="6"/>
              <w:right w:val="single" w:color="E6E6E6" w:sz="6"/>
            </w:tcBorders>
            <w:shd w:val="clear" w:color="auto" w:fill="F5F5F5"/>
            <w:tcMar/>
            <w:vAlign w:val="center"/>
          </w:tcPr>
          <w:p w:rsidR="41183009" w:rsidP="295400AC" w:rsidRDefault="41183009" w14:paraId="1A25E9E6" w14:textId="7FE7BB60">
            <w:pPr>
              <w:bidi w:val="0"/>
              <w:spacing w:before="0" w:beforeAutospacing="off" w:after="0" w:afterAutospacing="off" w:line="300" w:lineRule="auto"/>
              <w:jc w:val="center"/>
              <w:rPr>
                <w:rFonts w:ascii="Arial Nova" w:hAnsi="Arial Nova" w:eastAsia="Arial Nova" w:cs="Arial Nova"/>
                <w:b w:val="1"/>
                <w:bCs w:val="1"/>
                <w:color w:val="auto"/>
                <w:sz w:val="24"/>
                <w:szCs w:val="24"/>
              </w:rPr>
            </w:pPr>
            <w:r w:rsidRPr="295400AC" w:rsidR="3EE4992D">
              <w:rPr>
                <w:rFonts w:ascii="Arial Nova" w:hAnsi="Arial Nova" w:eastAsia="Arial Nova" w:cs="Arial Nova"/>
                <w:b w:val="1"/>
                <w:bCs w:val="1"/>
                <w:color w:val="auto"/>
                <w:sz w:val="24"/>
                <w:szCs w:val="24"/>
              </w:rPr>
              <w:t>Rate</w:t>
            </w:r>
          </w:p>
        </w:tc>
        <w:tc>
          <w:tcPr>
            <w:tcW w:w="2160" w:type="dxa"/>
            <w:tcBorders>
              <w:top w:val="single" w:color="E6E6E6" w:sz="6"/>
              <w:left w:val="single" w:color="E6E6E6" w:sz="6"/>
              <w:bottom w:val="single" w:color="E6E6E6" w:sz="6"/>
              <w:right w:val="single" w:color="E6E6E6" w:sz="6"/>
            </w:tcBorders>
            <w:shd w:val="clear" w:color="auto" w:fill="F5F5F5"/>
            <w:tcMar/>
            <w:vAlign w:val="center"/>
          </w:tcPr>
          <w:p w:rsidR="41183009" w:rsidP="295400AC" w:rsidRDefault="41183009" w14:paraId="12923CE0" w14:textId="368BD8C1">
            <w:pPr>
              <w:bidi w:val="0"/>
              <w:spacing w:before="0" w:beforeAutospacing="off" w:after="0" w:afterAutospacing="off" w:line="300" w:lineRule="auto"/>
              <w:jc w:val="right"/>
              <w:rPr>
                <w:rFonts w:ascii="Arial Nova" w:hAnsi="Arial Nova" w:eastAsia="Arial Nova" w:cs="Arial Nova"/>
                <w:b w:val="1"/>
                <w:bCs w:val="1"/>
                <w:color w:val="auto"/>
                <w:sz w:val="24"/>
                <w:szCs w:val="24"/>
              </w:rPr>
            </w:pPr>
            <w:r w:rsidRPr="295400AC" w:rsidR="3EE4992D">
              <w:rPr>
                <w:rFonts w:ascii="Arial Nova" w:hAnsi="Arial Nova" w:eastAsia="Arial Nova" w:cs="Arial Nova"/>
                <w:b w:val="1"/>
                <w:bCs w:val="1"/>
                <w:color w:val="auto"/>
                <w:sz w:val="24"/>
                <w:szCs w:val="24"/>
              </w:rPr>
              <w:t>A NPV (£m)</w:t>
            </w:r>
          </w:p>
        </w:tc>
        <w:tc>
          <w:tcPr>
            <w:tcW w:w="1618" w:type="dxa"/>
            <w:tcBorders>
              <w:top w:val="single" w:color="E6E6E6" w:sz="6"/>
              <w:left w:val="single" w:color="E6E6E6" w:sz="6"/>
              <w:bottom w:val="single" w:color="E6E6E6" w:sz="6"/>
              <w:right w:val="single" w:color="E6E6E6" w:sz="6"/>
            </w:tcBorders>
            <w:shd w:val="clear" w:color="auto" w:fill="F5F5F5"/>
            <w:tcMar/>
            <w:vAlign w:val="center"/>
          </w:tcPr>
          <w:p w:rsidR="41183009" w:rsidP="295400AC" w:rsidRDefault="41183009" w14:paraId="69BDDE2E" w14:textId="3A606E67">
            <w:pPr>
              <w:bidi w:val="0"/>
              <w:spacing w:before="0" w:beforeAutospacing="off" w:after="0" w:afterAutospacing="off" w:line="300" w:lineRule="auto"/>
              <w:jc w:val="right"/>
              <w:rPr>
                <w:rFonts w:ascii="Arial Nova" w:hAnsi="Arial Nova" w:eastAsia="Arial Nova" w:cs="Arial Nova"/>
                <w:b w:val="1"/>
                <w:bCs w:val="1"/>
                <w:color w:val="auto"/>
                <w:sz w:val="24"/>
                <w:szCs w:val="24"/>
              </w:rPr>
            </w:pPr>
            <w:r w:rsidRPr="295400AC" w:rsidR="3EE4992D">
              <w:rPr>
                <w:rFonts w:ascii="Arial Nova" w:hAnsi="Arial Nova" w:eastAsia="Arial Nova" w:cs="Arial Nova"/>
                <w:b w:val="1"/>
                <w:bCs w:val="1"/>
                <w:color w:val="auto"/>
                <w:sz w:val="24"/>
                <w:szCs w:val="24"/>
              </w:rPr>
              <w:t>B NPV (£m)</w:t>
            </w:r>
          </w:p>
        </w:tc>
        <w:tc>
          <w:tcPr>
            <w:tcW w:w="1614" w:type="dxa"/>
            <w:tcBorders>
              <w:top w:val="single" w:color="E6E6E6" w:sz="6"/>
              <w:left w:val="single" w:color="E6E6E6" w:sz="6"/>
              <w:bottom w:val="single" w:color="E6E6E6" w:sz="6"/>
              <w:right w:val="single" w:color="E6E6E6" w:sz="6"/>
            </w:tcBorders>
            <w:shd w:val="clear" w:color="auto" w:fill="F5F5F5"/>
            <w:tcMar/>
            <w:vAlign w:val="center"/>
          </w:tcPr>
          <w:p w:rsidR="41183009" w:rsidP="295400AC" w:rsidRDefault="41183009" w14:paraId="09A7AE6B" w14:textId="146E40A4">
            <w:pPr>
              <w:bidi w:val="0"/>
              <w:spacing w:before="0" w:beforeAutospacing="off" w:after="0" w:afterAutospacing="off" w:line="300" w:lineRule="auto"/>
              <w:jc w:val="right"/>
              <w:rPr>
                <w:rFonts w:ascii="Arial Nova" w:hAnsi="Arial Nova" w:eastAsia="Arial Nova" w:cs="Arial Nova"/>
                <w:b w:val="1"/>
                <w:bCs w:val="1"/>
                <w:color w:val="auto"/>
                <w:sz w:val="24"/>
                <w:szCs w:val="24"/>
              </w:rPr>
            </w:pPr>
            <w:r w:rsidRPr="295400AC" w:rsidR="3EE4992D">
              <w:rPr>
                <w:rFonts w:ascii="Arial Nova" w:hAnsi="Arial Nova" w:eastAsia="Arial Nova" w:cs="Arial Nova"/>
                <w:b w:val="1"/>
                <w:bCs w:val="1"/>
                <w:color w:val="auto"/>
                <w:sz w:val="24"/>
                <w:szCs w:val="24"/>
              </w:rPr>
              <w:t>C NPV (£m)</w:t>
            </w:r>
          </w:p>
        </w:tc>
      </w:tr>
      <w:tr w:rsidR="41183009" w:rsidTr="295400AC" w14:paraId="56BEEA72">
        <w:trPr>
          <w:trHeight w:val="300"/>
        </w:trPr>
        <w:tc>
          <w:tcPr>
            <w:tcW w:w="808" w:type="dxa"/>
            <w:tcBorders>
              <w:top w:val="single" w:color="E6E6E6" w:sz="6"/>
              <w:left w:val="single" w:color="E6E6E6" w:sz="6"/>
              <w:bottom w:val="single" w:color="E6E6E6" w:sz="6"/>
              <w:right w:val="single" w:color="E6E6E6" w:sz="6"/>
            </w:tcBorders>
            <w:tcMar/>
            <w:vAlign w:val="center"/>
          </w:tcPr>
          <w:p w:rsidR="41183009" w:rsidP="295400AC" w:rsidRDefault="41183009" w14:paraId="476FD257" w14:textId="504263CC">
            <w:pPr>
              <w:bidi w:val="0"/>
              <w:spacing w:before="0" w:beforeAutospacing="off" w:after="0" w:afterAutospacing="off" w:line="300" w:lineRule="auto"/>
              <w:rPr>
                <w:rFonts w:ascii="Arial Nova" w:hAnsi="Arial Nova" w:eastAsia="Arial Nova" w:cs="Arial Nova"/>
                <w:color w:val="auto"/>
                <w:sz w:val="24"/>
                <w:szCs w:val="24"/>
              </w:rPr>
            </w:pPr>
            <w:r w:rsidRPr="295400AC" w:rsidR="3EE4992D">
              <w:rPr>
                <w:rFonts w:ascii="Arial Nova" w:hAnsi="Arial Nova" w:eastAsia="Arial Nova" w:cs="Arial Nova"/>
                <w:color w:val="auto"/>
                <w:sz w:val="24"/>
                <w:szCs w:val="24"/>
              </w:rPr>
              <w:t>8%</w:t>
            </w:r>
          </w:p>
        </w:tc>
        <w:tc>
          <w:tcPr>
            <w:tcW w:w="2160" w:type="dxa"/>
            <w:tcBorders>
              <w:top w:val="single" w:color="E6E6E6" w:sz="6"/>
              <w:left w:val="single" w:color="E6E6E6" w:sz="6"/>
              <w:bottom w:val="single" w:color="E6E6E6" w:sz="6"/>
              <w:right w:val="single" w:color="E6E6E6" w:sz="6"/>
            </w:tcBorders>
            <w:tcMar/>
            <w:vAlign w:val="center"/>
          </w:tcPr>
          <w:p w:rsidR="41183009" w:rsidP="295400AC" w:rsidRDefault="41183009" w14:paraId="7DAC716B" w14:textId="612FFCD0">
            <w:pPr>
              <w:bidi w:val="0"/>
              <w:spacing w:before="0" w:beforeAutospacing="off" w:after="0" w:afterAutospacing="off" w:line="300" w:lineRule="auto"/>
              <w:jc w:val="right"/>
              <w:rPr>
                <w:rFonts w:ascii="Arial Nova" w:hAnsi="Arial Nova" w:eastAsia="Arial Nova" w:cs="Arial Nova"/>
                <w:color w:val="auto"/>
                <w:sz w:val="24"/>
                <w:szCs w:val="24"/>
              </w:rPr>
            </w:pPr>
            <w:r w:rsidRPr="295400AC" w:rsidR="3EE4992D">
              <w:rPr>
                <w:rFonts w:ascii="Arial Nova" w:hAnsi="Arial Nova" w:eastAsia="Arial Nova" w:cs="Arial Nova"/>
                <w:color w:val="auto"/>
                <w:sz w:val="24"/>
                <w:szCs w:val="24"/>
              </w:rPr>
              <w:t>(enter from Excel)</w:t>
            </w:r>
          </w:p>
        </w:tc>
        <w:tc>
          <w:tcPr>
            <w:tcW w:w="1618" w:type="dxa"/>
            <w:tcBorders>
              <w:top w:val="single" w:color="E6E6E6" w:sz="6"/>
              <w:left w:val="single" w:color="E6E6E6" w:sz="6"/>
              <w:bottom w:val="single" w:color="E6E6E6" w:sz="6"/>
              <w:right w:val="single" w:color="E6E6E6" w:sz="6"/>
            </w:tcBorders>
            <w:tcMar/>
            <w:vAlign w:val="center"/>
          </w:tcPr>
          <w:p w:rsidR="41183009" w:rsidP="295400AC" w:rsidRDefault="41183009" w14:paraId="5145FE11" w14:textId="007731E6">
            <w:pPr>
              <w:rPr>
                <w:rFonts w:ascii="Arial Nova" w:hAnsi="Arial Nova" w:eastAsia="Arial Nova" w:cs="Arial Nova"/>
                <w:color w:val="auto"/>
                <w:sz w:val="24"/>
                <w:szCs w:val="24"/>
              </w:rPr>
            </w:pPr>
          </w:p>
        </w:tc>
        <w:tc>
          <w:tcPr>
            <w:tcW w:w="1614" w:type="dxa"/>
            <w:tcBorders>
              <w:top w:val="single" w:color="E6E6E6" w:sz="6"/>
              <w:left w:val="single" w:color="E6E6E6" w:sz="6"/>
              <w:bottom w:val="single" w:color="E6E6E6" w:sz="6"/>
              <w:right w:val="single" w:color="E6E6E6" w:sz="6"/>
            </w:tcBorders>
            <w:tcMar/>
            <w:vAlign w:val="center"/>
          </w:tcPr>
          <w:p w:rsidR="41183009" w:rsidP="295400AC" w:rsidRDefault="41183009" w14:paraId="54F49B3F" w14:textId="6425E758">
            <w:pPr>
              <w:rPr>
                <w:rFonts w:ascii="Arial Nova" w:hAnsi="Arial Nova" w:eastAsia="Arial Nova" w:cs="Arial Nova"/>
                <w:color w:val="auto"/>
                <w:sz w:val="24"/>
                <w:szCs w:val="24"/>
              </w:rPr>
            </w:pPr>
          </w:p>
        </w:tc>
      </w:tr>
      <w:tr w:rsidR="41183009" w:rsidTr="295400AC" w14:paraId="19BAC82F">
        <w:trPr>
          <w:trHeight w:val="300"/>
        </w:trPr>
        <w:tc>
          <w:tcPr>
            <w:tcW w:w="808" w:type="dxa"/>
            <w:tcBorders>
              <w:top w:val="single" w:color="E6E6E6" w:sz="6"/>
              <w:left w:val="single" w:color="E6E6E6" w:sz="6"/>
              <w:bottom w:val="single" w:color="E6E6E6" w:sz="6"/>
              <w:right w:val="single" w:color="E6E6E6" w:sz="6"/>
            </w:tcBorders>
            <w:tcMar/>
            <w:vAlign w:val="center"/>
          </w:tcPr>
          <w:p w:rsidR="41183009" w:rsidP="295400AC" w:rsidRDefault="41183009" w14:paraId="06FFA77F" w14:textId="5B507A58">
            <w:pPr>
              <w:bidi w:val="0"/>
              <w:spacing w:before="0" w:beforeAutospacing="off" w:after="0" w:afterAutospacing="off" w:line="300" w:lineRule="auto"/>
              <w:rPr>
                <w:rFonts w:ascii="Arial Nova" w:hAnsi="Arial Nova" w:eastAsia="Arial Nova" w:cs="Arial Nova"/>
                <w:color w:val="auto"/>
                <w:sz w:val="24"/>
                <w:szCs w:val="24"/>
              </w:rPr>
            </w:pPr>
            <w:r w:rsidRPr="295400AC" w:rsidR="3EE4992D">
              <w:rPr>
                <w:rFonts w:ascii="Arial Nova" w:hAnsi="Arial Nova" w:eastAsia="Arial Nova" w:cs="Arial Nova"/>
                <w:color w:val="auto"/>
                <w:sz w:val="24"/>
                <w:szCs w:val="24"/>
              </w:rPr>
              <w:t>9%</w:t>
            </w:r>
          </w:p>
        </w:tc>
        <w:tc>
          <w:tcPr>
            <w:tcW w:w="2160" w:type="dxa"/>
            <w:tcBorders>
              <w:top w:val="single" w:color="E6E6E6" w:sz="6"/>
              <w:left w:val="single" w:color="E6E6E6" w:sz="6"/>
              <w:bottom w:val="single" w:color="E6E6E6" w:sz="6"/>
              <w:right w:val="single" w:color="E6E6E6" w:sz="6"/>
            </w:tcBorders>
            <w:tcMar/>
            <w:vAlign w:val="center"/>
          </w:tcPr>
          <w:p w:rsidR="41183009" w:rsidP="295400AC" w:rsidRDefault="41183009" w14:paraId="4731BC28" w14:textId="4E8BF9E9">
            <w:pPr>
              <w:rPr>
                <w:rFonts w:ascii="Arial Nova" w:hAnsi="Arial Nova" w:eastAsia="Arial Nova" w:cs="Arial Nova"/>
                <w:color w:val="auto"/>
                <w:sz w:val="24"/>
                <w:szCs w:val="24"/>
              </w:rPr>
            </w:pPr>
          </w:p>
        </w:tc>
        <w:tc>
          <w:tcPr>
            <w:tcW w:w="1618" w:type="dxa"/>
            <w:tcBorders>
              <w:top w:val="single" w:color="E6E6E6" w:sz="6"/>
              <w:left w:val="single" w:color="E6E6E6" w:sz="6"/>
              <w:bottom w:val="single" w:color="E6E6E6" w:sz="6"/>
              <w:right w:val="single" w:color="E6E6E6" w:sz="6"/>
            </w:tcBorders>
            <w:tcMar/>
            <w:vAlign w:val="center"/>
          </w:tcPr>
          <w:p w:rsidR="41183009" w:rsidP="295400AC" w:rsidRDefault="41183009" w14:paraId="5412747D" w14:textId="317D2C82">
            <w:pPr>
              <w:rPr>
                <w:rFonts w:ascii="Arial Nova" w:hAnsi="Arial Nova" w:eastAsia="Arial Nova" w:cs="Arial Nova"/>
                <w:color w:val="auto"/>
                <w:sz w:val="24"/>
                <w:szCs w:val="24"/>
              </w:rPr>
            </w:pPr>
          </w:p>
        </w:tc>
        <w:tc>
          <w:tcPr>
            <w:tcW w:w="1614" w:type="dxa"/>
            <w:tcBorders>
              <w:top w:val="single" w:color="E6E6E6" w:sz="6"/>
              <w:left w:val="single" w:color="E6E6E6" w:sz="6"/>
              <w:bottom w:val="single" w:color="E6E6E6" w:sz="6"/>
              <w:right w:val="single" w:color="E6E6E6" w:sz="6"/>
            </w:tcBorders>
            <w:tcMar/>
            <w:vAlign w:val="center"/>
          </w:tcPr>
          <w:p w:rsidR="41183009" w:rsidP="295400AC" w:rsidRDefault="41183009" w14:paraId="5878DDD0" w14:textId="44CDA084">
            <w:pPr>
              <w:rPr>
                <w:rFonts w:ascii="Arial Nova" w:hAnsi="Arial Nova" w:eastAsia="Arial Nova" w:cs="Arial Nova"/>
                <w:color w:val="auto"/>
                <w:sz w:val="24"/>
                <w:szCs w:val="24"/>
              </w:rPr>
            </w:pPr>
          </w:p>
        </w:tc>
      </w:tr>
      <w:tr w:rsidR="41183009" w:rsidTr="295400AC" w14:paraId="36EB09F8">
        <w:trPr>
          <w:trHeight w:val="300"/>
        </w:trPr>
        <w:tc>
          <w:tcPr>
            <w:tcW w:w="808" w:type="dxa"/>
            <w:tcBorders>
              <w:top w:val="single" w:color="E6E6E6" w:sz="6"/>
              <w:left w:val="single" w:color="E6E6E6" w:sz="6"/>
              <w:bottom w:val="single" w:color="E6E6E6" w:sz="6"/>
              <w:right w:val="single" w:color="E6E6E6" w:sz="6"/>
            </w:tcBorders>
            <w:tcMar/>
            <w:vAlign w:val="center"/>
          </w:tcPr>
          <w:p w:rsidR="41183009" w:rsidP="295400AC" w:rsidRDefault="41183009" w14:paraId="0FCEF90A" w14:textId="2A3A89EF">
            <w:pPr>
              <w:bidi w:val="0"/>
              <w:spacing w:before="0" w:beforeAutospacing="off" w:after="0" w:afterAutospacing="off" w:line="300" w:lineRule="auto"/>
              <w:rPr>
                <w:rFonts w:ascii="Arial Nova" w:hAnsi="Arial Nova" w:eastAsia="Arial Nova" w:cs="Arial Nova"/>
                <w:color w:val="auto"/>
                <w:sz w:val="24"/>
                <w:szCs w:val="24"/>
              </w:rPr>
            </w:pPr>
            <w:r w:rsidRPr="295400AC" w:rsidR="3EE4992D">
              <w:rPr>
                <w:rFonts w:ascii="Arial Nova" w:hAnsi="Arial Nova" w:eastAsia="Arial Nova" w:cs="Arial Nova"/>
                <w:color w:val="auto"/>
                <w:sz w:val="24"/>
                <w:szCs w:val="24"/>
              </w:rPr>
              <w:t>10%</w:t>
            </w:r>
          </w:p>
        </w:tc>
        <w:tc>
          <w:tcPr>
            <w:tcW w:w="2160" w:type="dxa"/>
            <w:tcBorders>
              <w:top w:val="single" w:color="E6E6E6" w:sz="6"/>
              <w:left w:val="single" w:color="E6E6E6" w:sz="6"/>
              <w:bottom w:val="single" w:color="E6E6E6" w:sz="6"/>
              <w:right w:val="single" w:color="E6E6E6" w:sz="6"/>
            </w:tcBorders>
            <w:tcMar/>
            <w:vAlign w:val="center"/>
          </w:tcPr>
          <w:p w:rsidR="41183009" w:rsidP="295400AC" w:rsidRDefault="41183009" w14:paraId="4C733AD2" w14:textId="0B5827A7">
            <w:pPr>
              <w:bidi w:val="0"/>
              <w:spacing w:before="0" w:beforeAutospacing="off" w:after="0" w:afterAutospacing="off" w:line="300" w:lineRule="auto"/>
              <w:jc w:val="right"/>
              <w:rPr>
                <w:rFonts w:ascii="Arial Nova" w:hAnsi="Arial Nova" w:eastAsia="Arial Nova" w:cs="Arial Nova"/>
                <w:color w:val="auto"/>
                <w:sz w:val="24"/>
                <w:szCs w:val="24"/>
              </w:rPr>
            </w:pPr>
            <w:r w:rsidRPr="295400AC" w:rsidR="3EE4992D">
              <w:rPr>
                <w:rFonts w:ascii="Arial Nova" w:hAnsi="Arial Nova" w:eastAsia="Arial Nova" w:cs="Arial Nova"/>
                <w:color w:val="auto"/>
                <w:sz w:val="24"/>
                <w:szCs w:val="24"/>
              </w:rPr>
              <w:t>−8.68</w:t>
            </w:r>
          </w:p>
        </w:tc>
        <w:tc>
          <w:tcPr>
            <w:tcW w:w="1618" w:type="dxa"/>
            <w:tcBorders>
              <w:top w:val="single" w:color="E6E6E6" w:sz="6"/>
              <w:left w:val="single" w:color="E6E6E6" w:sz="6"/>
              <w:bottom w:val="single" w:color="E6E6E6" w:sz="6"/>
              <w:right w:val="single" w:color="E6E6E6" w:sz="6"/>
            </w:tcBorders>
            <w:tcMar/>
            <w:vAlign w:val="center"/>
          </w:tcPr>
          <w:p w:rsidR="41183009" w:rsidP="295400AC" w:rsidRDefault="41183009" w14:paraId="6248AFEF" w14:textId="657FC41C">
            <w:pPr>
              <w:bidi w:val="0"/>
              <w:spacing w:before="0" w:beforeAutospacing="off" w:after="0" w:afterAutospacing="off" w:line="300" w:lineRule="auto"/>
              <w:jc w:val="right"/>
              <w:rPr>
                <w:rFonts w:ascii="Arial Nova" w:hAnsi="Arial Nova" w:eastAsia="Arial Nova" w:cs="Arial Nova"/>
                <w:color w:val="auto"/>
                <w:sz w:val="24"/>
                <w:szCs w:val="24"/>
              </w:rPr>
            </w:pPr>
            <w:r w:rsidRPr="295400AC" w:rsidR="3EE4992D">
              <w:rPr>
                <w:rFonts w:ascii="Arial Nova" w:hAnsi="Arial Nova" w:eastAsia="Arial Nova" w:cs="Arial Nova"/>
                <w:color w:val="auto"/>
                <w:sz w:val="24"/>
                <w:szCs w:val="24"/>
              </w:rPr>
              <w:t>−8.30</w:t>
            </w:r>
          </w:p>
        </w:tc>
        <w:tc>
          <w:tcPr>
            <w:tcW w:w="1614" w:type="dxa"/>
            <w:tcBorders>
              <w:top w:val="single" w:color="E6E6E6" w:sz="6"/>
              <w:left w:val="single" w:color="E6E6E6" w:sz="6"/>
              <w:bottom w:val="single" w:color="E6E6E6" w:sz="6"/>
              <w:right w:val="single" w:color="E6E6E6" w:sz="6"/>
            </w:tcBorders>
            <w:tcMar/>
            <w:vAlign w:val="center"/>
          </w:tcPr>
          <w:p w:rsidR="41183009" w:rsidP="295400AC" w:rsidRDefault="41183009" w14:paraId="69EE0A84" w14:textId="588F5A4F">
            <w:pPr>
              <w:bidi w:val="0"/>
              <w:spacing w:before="0" w:beforeAutospacing="off" w:after="0" w:afterAutospacing="off" w:line="300" w:lineRule="auto"/>
              <w:jc w:val="right"/>
              <w:rPr>
                <w:rFonts w:ascii="Arial Nova" w:hAnsi="Arial Nova" w:eastAsia="Arial Nova" w:cs="Arial Nova"/>
                <w:color w:val="auto"/>
                <w:sz w:val="24"/>
                <w:szCs w:val="24"/>
              </w:rPr>
            </w:pPr>
            <w:r w:rsidRPr="295400AC" w:rsidR="3EE4992D">
              <w:rPr>
                <w:rFonts w:ascii="Arial Nova" w:hAnsi="Arial Nova" w:eastAsia="Arial Nova" w:cs="Arial Nova"/>
                <w:color w:val="auto"/>
                <w:sz w:val="24"/>
                <w:szCs w:val="24"/>
              </w:rPr>
              <w:t>−1.98</w:t>
            </w:r>
          </w:p>
        </w:tc>
      </w:tr>
      <w:tr w:rsidR="41183009" w:rsidTr="295400AC" w14:paraId="37CD17AB">
        <w:trPr>
          <w:trHeight w:val="300"/>
        </w:trPr>
        <w:tc>
          <w:tcPr>
            <w:tcW w:w="808" w:type="dxa"/>
            <w:tcBorders>
              <w:top w:val="single" w:color="E6E6E6" w:sz="6"/>
              <w:left w:val="single" w:color="E6E6E6" w:sz="6"/>
              <w:bottom w:val="single" w:color="E6E6E6" w:sz="6"/>
              <w:right w:val="single" w:color="E6E6E6" w:sz="6"/>
            </w:tcBorders>
            <w:tcMar/>
            <w:vAlign w:val="center"/>
          </w:tcPr>
          <w:p w:rsidR="41183009" w:rsidP="295400AC" w:rsidRDefault="41183009" w14:paraId="0DA79496" w14:textId="07A653E3">
            <w:pPr>
              <w:bidi w:val="0"/>
              <w:spacing w:before="0" w:beforeAutospacing="off" w:after="0" w:afterAutospacing="off" w:line="300" w:lineRule="auto"/>
              <w:rPr>
                <w:rFonts w:ascii="Arial Nova" w:hAnsi="Arial Nova" w:eastAsia="Arial Nova" w:cs="Arial Nova"/>
                <w:color w:val="auto"/>
                <w:sz w:val="24"/>
                <w:szCs w:val="24"/>
              </w:rPr>
            </w:pPr>
            <w:r w:rsidRPr="295400AC" w:rsidR="3EE4992D">
              <w:rPr>
                <w:rFonts w:ascii="Arial Nova" w:hAnsi="Arial Nova" w:eastAsia="Arial Nova" w:cs="Arial Nova"/>
                <w:color w:val="auto"/>
                <w:sz w:val="24"/>
                <w:szCs w:val="24"/>
              </w:rPr>
              <w:t>11%</w:t>
            </w:r>
          </w:p>
        </w:tc>
        <w:tc>
          <w:tcPr>
            <w:tcW w:w="2160" w:type="dxa"/>
            <w:tcBorders>
              <w:top w:val="single" w:color="E6E6E6" w:sz="6"/>
              <w:left w:val="single" w:color="E6E6E6" w:sz="6"/>
              <w:bottom w:val="single" w:color="E6E6E6" w:sz="6"/>
              <w:right w:val="single" w:color="E6E6E6" w:sz="6"/>
            </w:tcBorders>
            <w:tcMar/>
            <w:vAlign w:val="center"/>
          </w:tcPr>
          <w:p w:rsidR="41183009" w:rsidP="295400AC" w:rsidRDefault="41183009" w14:paraId="28989E17" w14:textId="39DF6352">
            <w:pPr>
              <w:rPr>
                <w:rFonts w:ascii="Arial Nova" w:hAnsi="Arial Nova" w:eastAsia="Arial Nova" w:cs="Arial Nova"/>
                <w:color w:val="auto"/>
                <w:sz w:val="24"/>
                <w:szCs w:val="24"/>
              </w:rPr>
            </w:pPr>
          </w:p>
        </w:tc>
        <w:tc>
          <w:tcPr>
            <w:tcW w:w="1618" w:type="dxa"/>
            <w:tcBorders>
              <w:top w:val="single" w:color="E6E6E6" w:sz="6"/>
              <w:left w:val="single" w:color="E6E6E6" w:sz="6"/>
              <w:bottom w:val="single" w:color="E6E6E6" w:sz="6"/>
              <w:right w:val="single" w:color="E6E6E6" w:sz="6"/>
            </w:tcBorders>
            <w:tcMar/>
            <w:vAlign w:val="center"/>
          </w:tcPr>
          <w:p w:rsidR="41183009" w:rsidP="295400AC" w:rsidRDefault="41183009" w14:paraId="34F18558" w14:textId="0CDDBE66">
            <w:pPr>
              <w:rPr>
                <w:rFonts w:ascii="Arial Nova" w:hAnsi="Arial Nova" w:eastAsia="Arial Nova" w:cs="Arial Nova"/>
                <w:color w:val="auto"/>
                <w:sz w:val="24"/>
                <w:szCs w:val="24"/>
              </w:rPr>
            </w:pPr>
          </w:p>
        </w:tc>
        <w:tc>
          <w:tcPr>
            <w:tcW w:w="1614" w:type="dxa"/>
            <w:tcBorders>
              <w:top w:val="single" w:color="E6E6E6" w:sz="6"/>
              <w:left w:val="single" w:color="E6E6E6" w:sz="6"/>
              <w:bottom w:val="single" w:color="E6E6E6" w:sz="6"/>
              <w:right w:val="single" w:color="E6E6E6" w:sz="6"/>
            </w:tcBorders>
            <w:tcMar/>
            <w:vAlign w:val="center"/>
          </w:tcPr>
          <w:p w:rsidR="41183009" w:rsidP="295400AC" w:rsidRDefault="41183009" w14:paraId="4FA68529" w14:textId="4C4167B1">
            <w:pPr>
              <w:rPr>
                <w:rFonts w:ascii="Arial Nova" w:hAnsi="Arial Nova" w:eastAsia="Arial Nova" w:cs="Arial Nova"/>
                <w:color w:val="auto"/>
                <w:sz w:val="24"/>
                <w:szCs w:val="24"/>
              </w:rPr>
            </w:pPr>
          </w:p>
        </w:tc>
      </w:tr>
      <w:tr w:rsidR="41183009" w:rsidTr="295400AC" w14:paraId="542E2358">
        <w:trPr>
          <w:trHeight w:val="300"/>
        </w:trPr>
        <w:tc>
          <w:tcPr>
            <w:tcW w:w="808" w:type="dxa"/>
            <w:tcBorders>
              <w:top w:val="single" w:color="E6E6E6" w:sz="6"/>
              <w:left w:val="single" w:color="E6E6E6" w:sz="6"/>
              <w:bottom w:val="single" w:color="E6E6E6" w:sz="6"/>
              <w:right w:val="single" w:color="E6E6E6" w:sz="6"/>
            </w:tcBorders>
            <w:tcMar/>
            <w:vAlign w:val="center"/>
          </w:tcPr>
          <w:p w:rsidR="41183009" w:rsidP="295400AC" w:rsidRDefault="41183009" w14:paraId="6F2EAB22" w14:textId="7457C4E8">
            <w:pPr>
              <w:bidi w:val="0"/>
              <w:spacing w:before="0" w:beforeAutospacing="off" w:after="0" w:afterAutospacing="off" w:line="300" w:lineRule="auto"/>
              <w:rPr>
                <w:rFonts w:ascii="Arial Nova" w:hAnsi="Arial Nova" w:eastAsia="Arial Nova" w:cs="Arial Nova"/>
                <w:color w:val="auto"/>
                <w:sz w:val="24"/>
                <w:szCs w:val="24"/>
              </w:rPr>
            </w:pPr>
            <w:r w:rsidRPr="295400AC" w:rsidR="3EE4992D">
              <w:rPr>
                <w:rFonts w:ascii="Arial Nova" w:hAnsi="Arial Nova" w:eastAsia="Arial Nova" w:cs="Arial Nova"/>
                <w:color w:val="auto"/>
                <w:sz w:val="24"/>
                <w:szCs w:val="24"/>
              </w:rPr>
              <w:t>12%</w:t>
            </w:r>
          </w:p>
        </w:tc>
        <w:tc>
          <w:tcPr>
            <w:tcW w:w="2160" w:type="dxa"/>
            <w:tcBorders>
              <w:top w:val="single" w:color="E6E6E6" w:sz="6"/>
              <w:left w:val="single" w:color="E6E6E6" w:sz="6"/>
              <w:bottom w:val="single" w:color="E6E6E6" w:sz="6"/>
              <w:right w:val="single" w:color="E6E6E6" w:sz="6"/>
            </w:tcBorders>
            <w:tcMar/>
            <w:vAlign w:val="center"/>
          </w:tcPr>
          <w:p w:rsidR="41183009" w:rsidP="295400AC" w:rsidRDefault="41183009" w14:paraId="634CAB3E" w14:textId="72216B42">
            <w:pPr>
              <w:rPr>
                <w:rFonts w:ascii="Arial Nova" w:hAnsi="Arial Nova" w:eastAsia="Arial Nova" w:cs="Arial Nova"/>
                <w:color w:val="auto"/>
                <w:sz w:val="24"/>
                <w:szCs w:val="24"/>
              </w:rPr>
            </w:pPr>
          </w:p>
        </w:tc>
        <w:tc>
          <w:tcPr>
            <w:tcW w:w="1618" w:type="dxa"/>
            <w:tcBorders>
              <w:top w:val="single" w:color="E6E6E6" w:sz="6"/>
              <w:left w:val="single" w:color="E6E6E6" w:sz="6"/>
              <w:bottom w:val="single" w:color="E6E6E6" w:sz="6"/>
              <w:right w:val="single" w:color="E6E6E6" w:sz="6"/>
            </w:tcBorders>
            <w:tcMar/>
            <w:vAlign w:val="center"/>
          </w:tcPr>
          <w:p w:rsidR="41183009" w:rsidP="295400AC" w:rsidRDefault="41183009" w14:paraId="4009D902" w14:textId="32C76BB8">
            <w:pPr>
              <w:rPr>
                <w:rFonts w:ascii="Arial Nova" w:hAnsi="Arial Nova" w:eastAsia="Arial Nova" w:cs="Arial Nova"/>
                <w:color w:val="auto"/>
                <w:sz w:val="24"/>
                <w:szCs w:val="24"/>
              </w:rPr>
            </w:pPr>
          </w:p>
        </w:tc>
        <w:tc>
          <w:tcPr>
            <w:tcW w:w="1614" w:type="dxa"/>
            <w:tcBorders>
              <w:top w:val="single" w:color="E6E6E6" w:sz="6"/>
              <w:left w:val="single" w:color="E6E6E6" w:sz="6"/>
              <w:bottom w:val="single" w:color="E6E6E6" w:sz="6"/>
              <w:right w:val="single" w:color="E6E6E6" w:sz="6"/>
            </w:tcBorders>
            <w:tcMar/>
            <w:vAlign w:val="center"/>
          </w:tcPr>
          <w:p w:rsidR="41183009" w:rsidP="295400AC" w:rsidRDefault="41183009" w14:paraId="619289F9" w14:textId="3EE6DB9A">
            <w:pPr>
              <w:rPr>
                <w:rFonts w:ascii="Arial Nova" w:hAnsi="Arial Nova" w:eastAsia="Arial Nova" w:cs="Arial Nova"/>
                <w:color w:val="auto"/>
                <w:sz w:val="24"/>
                <w:szCs w:val="24"/>
              </w:rPr>
            </w:pPr>
          </w:p>
        </w:tc>
      </w:tr>
    </w:tbl>
    <w:p w:rsidR="78FF856B" w:rsidP="41183009" w:rsidRDefault="78FF856B" w14:paraId="5E763288" w14:textId="75B9E45A">
      <w:pPr>
        <w:bidi w:val="0"/>
        <w:spacing w:before="0" w:beforeAutospacing="off" w:after="0" w:afterAutospacing="off" w:line="300" w:lineRule="auto"/>
      </w:pPr>
    </w:p>
    <w:p w:rsidR="78FF856B" w:rsidP="295400AC" w:rsidRDefault="78FF856B" w14:paraId="59800D5C" w14:textId="5BBF0462">
      <w:pPr>
        <w:pStyle w:val="Heading1"/>
        <w:bidi w:val="0"/>
        <w:spacing w:before="281" w:beforeAutospacing="off" w:after="281" w:afterAutospacing="off" w:line="300" w:lineRule="auto"/>
        <w:rPr>
          <w:rFonts w:ascii="Arial Nova" w:hAnsi="Arial Nova" w:eastAsia="Arial Nova" w:cs="Arial Nova"/>
          <w:b w:val="1"/>
          <w:bCs w:val="1"/>
          <w:i w:val="0"/>
          <w:iCs w:val="0"/>
          <w:noProof w:val="0"/>
          <w:color w:val="auto"/>
          <w:sz w:val="28"/>
          <w:szCs w:val="28"/>
          <w:lang w:val="en-GB"/>
        </w:rPr>
      </w:pPr>
      <w:bookmarkStart w:name="_Toc281871191" w:id="1638234947"/>
      <w:r w:rsidRPr="295400AC" w:rsidR="4A15FE6B">
        <w:rPr>
          <w:rFonts w:ascii="Arial Nova" w:hAnsi="Arial Nova" w:eastAsia="Arial Nova" w:cs="Arial Nova"/>
          <w:b w:val="1"/>
          <w:bCs w:val="1"/>
          <w:i w:val="0"/>
          <w:iCs w:val="0"/>
          <w:noProof w:val="0"/>
          <w:color w:val="auto"/>
          <w:sz w:val="28"/>
          <w:szCs w:val="28"/>
          <w:lang w:val="en-GB"/>
        </w:rPr>
        <w:t>Appendix D — Short Introduction and Conclusion</w:t>
      </w:r>
      <w:bookmarkEnd w:id="1638234947"/>
    </w:p>
    <w:p w:rsidR="78FF856B" w:rsidP="295400AC" w:rsidRDefault="78FF856B" w14:paraId="3BE4989A" w14:textId="60DA5A91">
      <w:pPr>
        <w:pStyle w:val="Heading3"/>
        <w:bidi w:val="0"/>
        <w:spacing w:before="246" w:beforeAutospacing="off" w:after="246" w:afterAutospacing="off" w:line="300" w:lineRule="auto"/>
        <w:rPr>
          <w:rFonts w:ascii="Arial Nova" w:hAnsi="Arial Nova" w:eastAsia="Arial Nova" w:cs="Arial Nova"/>
          <w:b w:val="1"/>
          <w:bCs w:val="1"/>
          <w:i w:val="0"/>
          <w:iCs w:val="0"/>
          <w:noProof w:val="0"/>
          <w:color w:val="auto"/>
          <w:sz w:val="24"/>
          <w:szCs w:val="24"/>
          <w:lang w:val="en-GB"/>
        </w:rPr>
      </w:pPr>
      <w:bookmarkStart w:name="_Toc1864753996" w:id="2072334268"/>
      <w:r w:rsidRPr="295400AC" w:rsidR="4A15FE6B">
        <w:rPr>
          <w:rFonts w:ascii="Arial Nova" w:hAnsi="Arial Nova" w:eastAsia="Arial Nova" w:cs="Arial Nova"/>
          <w:b w:val="1"/>
          <w:bCs w:val="1"/>
          <w:i w:val="0"/>
          <w:iCs w:val="0"/>
          <w:noProof w:val="0"/>
          <w:color w:val="auto"/>
          <w:sz w:val="24"/>
          <w:szCs w:val="24"/>
          <w:lang w:val="en-GB"/>
        </w:rPr>
        <w:t>Introduction</w:t>
      </w:r>
      <w:bookmarkEnd w:id="2072334268"/>
      <w:r w:rsidRPr="295400AC" w:rsidR="4A15FE6B">
        <w:rPr>
          <w:rFonts w:ascii="Arial Nova" w:hAnsi="Arial Nova" w:eastAsia="Arial Nova" w:cs="Arial Nova"/>
          <w:b w:val="1"/>
          <w:bCs w:val="1"/>
          <w:i w:val="0"/>
          <w:iCs w:val="0"/>
          <w:noProof w:val="0"/>
          <w:color w:val="auto"/>
          <w:sz w:val="24"/>
          <w:szCs w:val="24"/>
          <w:lang w:val="en-GB"/>
        </w:rPr>
        <w:t xml:space="preserve"> </w:t>
      </w:r>
    </w:p>
    <w:p w:rsidR="78FF856B" w:rsidP="295400AC" w:rsidRDefault="78FF856B" w14:paraId="2457F515" w14:textId="25E8CB30">
      <w:pPr>
        <w:bidi w:val="0"/>
        <w:spacing w:before="210" w:beforeAutospacing="off" w:after="210" w:afterAutospacing="off" w:line="300" w:lineRule="auto"/>
        <w:rPr>
          <w:rFonts w:ascii="Arial Nova" w:hAnsi="Arial Nova" w:eastAsia="Arial Nova" w:cs="Arial Nova"/>
          <w:b w:val="0"/>
          <w:bCs w:val="0"/>
          <w:i w:val="0"/>
          <w:iCs w:val="0"/>
          <w:noProof w:val="0"/>
          <w:color w:val="auto"/>
          <w:sz w:val="24"/>
          <w:szCs w:val="24"/>
          <w:lang w:val="en-GB"/>
        </w:rPr>
      </w:pPr>
      <w:r w:rsidRPr="295400AC" w:rsidR="4A15FE6B">
        <w:rPr>
          <w:rFonts w:ascii="Arial Nova" w:hAnsi="Arial Nova" w:eastAsia="Arial Nova" w:cs="Arial Nova"/>
          <w:b w:val="0"/>
          <w:bCs w:val="0"/>
          <w:i w:val="0"/>
          <w:iCs w:val="0"/>
          <w:noProof w:val="0"/>
          <w:color w:val="auto"/>
          <w:sz w:val="24"/>
          <w:szCs w:val="24"/>
          <w:lang w:val="en-GB"/>
        </w:rPr>
        <w:t xml:space="preserve">This appendix provides supporting numerical evidence and computational outputs used throughout the financial analysis. It includes ratio tables derived from Toyota’s income statement, balance sheet, and cash‑flow statement, graphical trend summaries, and a full investment‑appraisal workbook </w:t>
      </w:r>
      <w:r w:rsidRPr="295400AC" w:rsidR="4A15FE6B">
        <w:rPr>
          <w:rFonts w:ascii="Arial Nova" w:hAnsi="Arial Nova" w:eastAsia="Arial Nova" w:cs="Arial Nova"/>
          <w:b w:val="0"/>
          <w:bCs w:val="0"/>
          <w:i w:val="0"/>
          <w:iCs w:val="0"/>
          <w:noProof w:val="0"/>
          <w:color w:val="auto"/>
          <w:sz w:val="24"/>
          <w:szCs w:val="24"/>
          <w:lang w:val="en-GB"/>
        </w:rPr>
        <w:t>containing</w:t>
      </w:r>
      <w:r w:rsidRPr="295400AC" w:rsidR="4A15FE6B">
        <w:rPr>
          <w:rFonts w:ascii="Arial Nova" w:hAnsi="Arial Nova" w:eastAsia="Arial Nova" w:cs="Arial Nova"/>
          <w:b w:val="0"/>
          <w:bCs w:val="0"/>
          <w:i w:val="0"/>
          <w:iCs w:val="0"/>
          <w:noProof w:val="0"/>
          <w:color w:val="auto"/>
          <w:sz w:val="24"/>
          <w:szCs w:val="24"/>
          <w:lang w:val="en-GB"/>
        </w:rPr>
        <w:t xml:space="preserve"> NPV, IRR, ARR, PI, and payback calculations for the three proposed projects. These materials reinforce the analytical conclusions presented in the main report and </w:t>
      </w:r>
      <w:r w:rsidRPr="295400AC" w:rsidR="4A15FE6B">
        <w:rPr>
          <w:rFonts w:ascii="Arial Nova" w:hAnsi="Arial Nova" w:eastAsia="Arial Nova" w:cs="Arial Nova"/>
          <w:b w:val="0"/>
          <w:bCs w:val="0"/>
          <w:i w:val="0"/>
          <w:iCs w:val="0"/>
          <w:noProof w:val="0"/>
          <w:color w:val="auto"/>
          <w:sz w:val="24"/>
          <w:szCs w:val="24"/>
          <w:lang w:val="en-GB"/>
        </w:rPr>
        <w:t>demonstrate</w:t>
      </w:r>
      <w:r w:rsidRPr="295400AC" w:rsidR="4A15FE6B">
        <w:rPr>
          <w:rFonts w:ascii="Arial Nova" w:hAnsi="Arial Nova" w:eastAsia="Arial Nova" w:cs="Arial Nova"/>
          <w:b w:val="0"/>
          <w:bCs w:val="0"/>
          <w:i w:val="0"/>
          <w:iCs w:val="0"/>
          <w:noProof w:val="0"/>
          <w:color w:val="auto"/>
          <w:sz w:val="24"/>
          <w:szCs w:val="24"/>
          <w:lang w:val="en-GB"/>
        </w:rPr>
        <w:t xml:space="preserve"> accuracy, transparency, and methodological consistency with course requirements.</w:t>
      </w:r>
    </w:p>
    <w:p w:rsidR="78FF856B" w:rsidP="295400AC" w:rsidRDefault="78FF856B" w14:paraId="189F2893" w14:textId="47012426">
      <w:pPr>
        <w:bidi w:val="0"/>
        <w:spacing w:before="210" w:beforeAutospacing="off" w:after="210" w:afterAutospacing="off" w:line="300" w:lineRule="auto"/>
        <w:rPr>
          <w:rFonts w:ascii="Arial Nova" w:hAnsi="Arial Nova" w:eastAsia="Arial Nova" w:cs="Arial Nova"/>
          <w:b w:val="0"/>
          <w:bCs w:val="0"/>
          <w:i w:val="0"/>
          <w:iCs w:val="0"/>
          <w:noProof w:val="0"/>
          <w:color w:val="auto"/>
          <w:sz w:val="24"/>
          <w:szCs w:val="24"/>
          <w:lang w:val="en-GB"/>
        </w:rPr>
      </w:pPr>
    </w:p>
    <w:p w:rsidR="78FF856B" w:rsidP="295400AC" w:rsidRDefault="78FF856B" w14:paraId="21087D23" w14:textId="0CABEA4B">
      <w:pPr>
        <w:pStyle w:val="Heading2"/>
        <w:bidi w:val="0"/>
        <w:spacing w:before="299" w:beforeAutospacing="off" w:after="299" w:afterAutospacing="off" w:line="300" w:lineRule="auto"/>
        <w:rPr>
          <w:b w:val="1"/>
          <w:bCs w:val="1"/>
          <w:noProof w:val="0"/>
          <w:sz w:val="36"/>
          <w:szCs w:val="36"/>
          <w:lang w:val="en-GB"/>
        </w:rPr>
      </w:pPr>
      <w:bookmarkStart w:name="_Toc81849841" w:id="1300322408"/>
      <w:r w:rsidRPr="295400AC" w:rsidR="364752A5">
        <w:rPr>
          <w:b w:val="1"/>
          <w:bCs w:val="1"/>
          <w:noProof w:val="0"/>
          <w:sz w:val="36"/>
          <w:szCs w:val="36"/>
          <w:lang w:val="en-GB"/>
        </w:rPr>
        <w:t>Financial Summary – Toyota Industries Corporation (IFRS)</w:t>
      </w:r>
      <w:bookmarkEnd w:id="1300322408"/>
    </w:p>
    <w:tbl>
      <w:tblPr>
        <w:tblStyle w:val="TableNormal"/>
        <w:bidiVisual w:val="0"/>
        <w:tblW w:w="0" w:type="auto"/>
        <w:tblBorders>
          <w:top w:val="single" w:color="000000" w:themeColor="text1" w:sz="4"/>
          <w:left w:val="single" w:color="000000" w:themeColor="text1" w:sz="4"/>
          <w:bottom w:val="single" w:color="000000" w:themeColor="text1" w:sz="4"/>
          <w:right w:val="single" w:color="000000" w:themeColor="text1" w:sz="4"/>
          <w:insideH w:val="single" w:color="000000" w:themeColor="text1" w:sz="4"/>
          <w:insideV w:val="single" w:color="000000" w:themeColor="text1" w:sz="4"/>
        </w:tblBorders>
        <w:tblLook w:val="06A0" w:firstRow="1" w:lastRow="0" w:firstColumn="1" w:lastColumn="0" w:noHBand="1" w:noVBand="1"/>
      </w:tblPr>
      <w:tblGrid>
        <w:gridCol w:w="3767"/>
        <w:gridCol w:w="960"/>
        <w:gridCol w:w="960"/>
        <w:gridCol w:w="960"/>
        <w:gridCol w:w="1071"/>
        <w:gridCol w:w="960"/>
      </w:tblGrid>
      <w:tr w:rsidR="295400AC" w:rsidTr="295400AC" w14:paraId="26FF90A1">
        <w:trPr>
          <w:trHeight w:val="300"/>
        </w:trPr>
        <w:tc>
          <w:tcPr>
            <w:tcW w:w="3767" w:type="dxa"/>
            <w:tcMar/>
            <w:vAlign w:val="center"/>
          </w:tcPr>
          <w:p w:rsidR="295400AC" w:rsidP="295400AC" w:rsidRDefault="295400AC" w14:paraId="66C6625C" w14:textId="349B3D4C">
            <w:pPr>
              <w:bidi w:val="0"/>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Metric</w:t>
            </w:r>
          </w:p>
        </w:tc>
        <w:tc>
          <w:tcPr>
            <w:tcW w:w="960" w:type="dxa"/>
            <w:tcMar/>
            <w:vAlign w:val="center"/>
          </w:tcPr>
          <w:p w:rsidR="295400AC" w:rsidP="295400AC" w:rsidRDefault="295400AC" w14:paraId="2DCB049B" w14:textId="2E08E739">
            <w:pPr>
              <w:bidi w:val="0"/>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FY2021</w:t>
            </w:r>
          </w:p>
        </w:tc>
        <w:tc>
          <w:tcPr>
            <w:tcW w:w="960" w:type="dxa"/>
            <w:tcMar/>
            <w:vAlign w:val="center"/>
          </w:tcPr>
          <w:p w:rsidR="295400AC" w:rsidP="295400AC" w:rsidRDefault="295400AC" w14:paraId="0F794C97" w14:textId="61542666">
            <w:pPr>
              <w:bidi w:val="0"/>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FY2022</w:t>
            </w:r>
          </w:p>
        </w:tc>
        <w:tc>
          <w:tcPr>
            <w:tcW w:w="960" w:type="dxa"/>
            <w:tcMar/>
            <w:vAlign w:val="center"/>
          </w:tcPr>
          <w:p w:rsidR="295400AC" w:rsidP="295400AC" w:rsidRDefault="295400AC" w14:paraId="32D293D6" w14:textId="116DE48D">
            <w:pPr>
              <w:bidi w:val="0"/>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FY2023</w:t>
            </w:r>
          </w:p>
        </w:tc>
        <w:tc>
          <w:tcPr>
            <w:tcW w:w="1071" w:type="dxa"/>
            <w:tcMar/>
            <w:vAlign w:val="center"/>
          </w:tcPr>
          <w:p w:rsidR="295400AC" w:rsidP="295400AC" w:rsidRDefault="295400AC" w14:paraId="77E375DB" w14:textId="0A993948">
            <w:pPr>
              <w:bidi w:val="0"/>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FY2024</w:t>
            </w:r>
          </w:p>
        </w:tc>
        <w:tc>
          <w:tcPr>
            <w:tcW w:w="960" w:type="dxa"/>
            <w:tcMar/>
            <w:vAlign w:val="center"/>
          </w:tcPr>
          <w:p w:rsidR="295400AC" w:rsidP="295400AC" w:rsidRDefault="295400AC" w14:paraId="4B76C3CB" w14:textId="237C363A">
            <w:pPr>
              <w:bidi w:val="0"/>
              <w:spacing w:before="0" w:beforeAutospacing="off" w:after="0" w:afterAutospacing="off"/>
              <w:jc w:val="center"/>
              <w:rPr>
                <w:rFonts w:ascii="Arial Nova" w:hAnsi="Arial Nova" w:eastAsia="Arial Nova" w:cs="Arial Nova"/>
                <w:b w:val="1"/>
                <w:bCs w:val="1"/>
              </w:rPr>
            </w:pPr>
            <w:r w:rsidRPr="295400AC" w:rsidR="295400AC">
              <w:rPr>
                <w:rFonts w:ascii="Arial Nova" w:hAnsi="Arial Nova" w:eastAsia="Arial Nova" w:cs="Arial Nova"/>
                <w:b w:val="1"/>
                <w:bCs w:val="1"/>
              </w:rPr>
              <w:t>FY2025</w:t>
            </w:r>
          </w:p>
        </w:tc>
      </w:tr>
      <w:tr w:rsidR="295400AC" w:rsidTr="295400AC" w14:paraId="744F63B4">
        <w:trPr>
          <w:trHeight w:val="300"/>
        </w:trPr>
        <w:tc>
          <w:tcPr>
            <w:tcW w:w="3767" w:type="dxa"/>
            <w:tcMar/>
            <w:vAlign w:val="center"/>
          </w:tcPr>
          <w:p w:rsidR="295400AC" w:rsidP="295400AC" w:rsidRDefault="295400AC" w14:paraId="2E4A892A" w14:textId="59A83CC5">
            <w:pPr>
              <w:bidi w:val="0"/>
              <w:spacing w:before="0" w:beforeAutospacing="off" w:after="0" w:afterAutospacing="off"/>
              <w:rPr>
                <w:rFonts w:ascii="Arial Nova" w:hAnsi="Arial Nova" w:eastAsia="Arial Nova" w:cs="Arial Nova"/>
                <w:b w:val="1"/>
                <w:bCs w:val="1"/>
              </w:rPr>
            </w:pPr>
            <w:r w:rsidRPr="295400AC" w:rsidR="295400AC">
              <w:rPr>
                <w:rFonts w:ascii="Arial Nova" w:hAnsi="Arial Nova" w:eastAsia="Arial Nova" w:cs="Arial Nova"/>
                <w:b w:val="1"/>
                <w:bCs w:val="1"/>
              </w:rPr>
              <w:t xml:space="preserve">Net sales (¥ </w:t>
            </w:r>
            <w:r w:rsidRPr="295400AC" w:rsidR="295400AC">
              <w:rPr>
                <w:rFonts w:ascii="Arial Nova" w:hAnsi="Arial Nova" w:eastAsia="Arial Nova" w:cs="Arial Nova"/>
                <w:b w:val="1"/>
                <w:bCs w:val="1"/>
              </w:rPr>
              <w:t>mn</w:t>
            </w:r>
            <w:r w:rsidRPr="295400AC" w:rsidR="295400AC">
              <w:rPr>
                <w:rFonts w:ascii="Arial Nova" w:hAnsi="Arial Nova" w:eastAsia="Arial Nova" w:cs="Arial Nova"/>
                <w:b w:val="1"/>
                <w:bCs w:val="1"/>
              </w:rPr>
              <w:t>)</w:t>
            </w:r>
          </w:p>
        </w:tc>
        <w:tc>
          <w:tcPr>
            <w:tcW w:w="960" w:type="dxa"/>
            <w:tcMar/>
            <w:vAlign w:val="center"/>
          </w:tcPr>
          <w:p w:rsidR="295400AC" w:rsidP="295400AC" w:rsidRDefault="295400AC" w14:paraId="122E5220" w14:textId="1789F8DA">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2,118,302</w:t>
            </w:r>
          </w:p>
        </w:tc>
        <w:tc>
          <w:tcPr>
            <w:tcW w:w="960" w:type="dxa"/>
            <w:tcMar/>
            <w:vAlign w:val="center"/>
          </w:tcPr>
          <w:p w:rsidR="295400AC" w:rsidP="295400AC" w:rsidRDefault="295400AC" w14:paraId="02C77374" w14:textId="66FC6431">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2,705,183</w:t>
            </w:r>
          </w:p>
        </w:tc>
        <w:tc>
          <w:tcPr>
            <w:tcW w:w="960" w:type="dxa"/>
            <w:tcMar/>
            <w:vAlign w:val="center"/>
          </w:tcPr>
          <w:p w:rsidR="295400AC" w:rsidP="295400AC" w:rsidRDefault="295400AC" w14:paraId="6B2AD720" w14:textId="0107B5C8">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3,379,891</w:t>
            </w:r>
          </w:p>
        </w:tc>
        <w:tc>
          <w:tcPr>
            <w:tcW w:w="1071" w:type="dxa"/>
            <w:tcMar/>
            <w:vAlign w:val="center"/>
          </w:tcPr>
          <w:p w:rsidR="295400AC" w:rsidP="295400AC" w:rsidRDefault="295400AC" w14:paraId="754F38B4" w14:textId="42CEFF1D">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3,833,205</w:t>
            </w:r>
          </w:p>
        </w:tc>
        <w:tc>
          <w:tcPr>
            <w:tcW w:w="960" w:type="dxa"/>
            <w:tcMar/>
            <w:vAlign w:val="center"/>
          </w:tcPr>
          <w:p w:rsidR="295400AC" w:rsidP="295400AC" w:rsidRDefault="295400AC" w14:paraId="7A4D4A48" w14:textId="48187EB2">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4,084,984</w:t>
            </w:r>
          </w:p>
        </w:tc>
      </w:tr>
      <w:tr w:rsidR="295400AC" w:rsidTr="295400AC" w14:paraId="3C0CD021">
        <w:trPr>
          <w:trHeight w:val="300"/>
        </w:trPr>
        <w:tc>
          <w:tcPr>
            <w:tcW w:w="3767" w:type="dxa"/>
            <w:tcMar/>
            <w:vAlign w:val="center"/>
          </w:tcPr>
          <w:p w:rsidR="295400AC" w:rsidP="295400AC" w:rsidRDefault="295400AC" w14:paraId="79D18671" w14:textId="1FF1F9A6">
            <w:pPr>
              <w:bidi w:val="0"/>
              <w:spacing w:before="0" w:beforeAutospacing="off" w:after="0" w:afterAutospacing="off"/>
              <w:rPr>
                <w:rFonts w:ascii="Arial Nova" w:hAnsi="Arial Nova" w:eastAsia="Arial Nova" w:cs="Arial Nova"/>
                <w:b w:val="1"/>
                <w:bCs w:val="1"/>
              </w:rPr>
            </w:pPr>
            <w:r w:rsidRPr="295400AC" w:rsidR="295400AC">
              <w:rPr>
                <w:rFonts w:ascii="Arial Nova" w:hAnsi="Arial Nova" w:eastAsia="Arial Nova" w:cs="Arial Nova"/>
                <w:b w:val="1"/>
                <w:bCs w:val="1"/>
              </w:rPr>
              <w:t xml:space="preserve">Operating profit (¥ </w:t>
            </w:r>
            <w:r w:rsidRPr="295400AC" w:rsidR="295400AC">
              <w:rPr>
                <w:rFonts w:ascii="Arial Nova" w:hAnsi="Arial Nova" w:eastAsia="Arial Nova" w:cs="Arial Nova"/>
                <w:b w:val="1"/>
                <w:bCs w:val="1"/>
              </w:rPr>
              <w:t>mn</w:t>
            </w:r>
            <w:r w:rsidRPr="295400AC" w:rsidR="295400AC">
              <w:rPr>
                <w:rFonts w:ascii="Arial Nova" w:hAnsi="Arial Nova" w:eastAsia="Arial Nova" w:cs="Arial Nova"/>
                <w:b w:val="1"/>
                <w:bCs w:val="1"/>
              </w:rPr>
              <w:t>)</w:t>
            </w:r>
          </w:p>
        </w:tc>
        <w:tc>
          <w:tcPr>
            <w:tcW w:w="960" w:type="dxa"/>
            <w:tcMar/>
            <w:vAlign w:val="center"/>
          </w:tcPr>
          <w:p w:rsidR="295400AC" w:rsidP="295400AC" w:rsidRDefault="295400AC" w14:paraId="3937A9E7" w14:textId="69A32B3D">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118,159</w:t>
            </w:r>
          </w:p>
        </w:tc>
        <w:tc>
          <w:tcPr>
            <w:tcW w:w="960" w:type="dxa"/>
            <w:tcMar/>
            <w:vAlign w:val="center"/>
          </w:tcPr>
          <w:p w:rsidR="295400AC" w:rsidP="295400AC" w:rsidRDefault="295400AC" w14:paraId="1E6CD68B" w14:textId="5323CB0E">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159,066</w:t>
            </w:r>
          </w:p>
        </w:tc>
        <w:tc>
          <w:tcPr>
            <w:tcW w:w="960" w:type="dxa"/>
            <w:tcMar/>
            <w:vAlign w:val="center"/>
          </w:tcPr>
          <w:p w:rsidR="295400AC" w:rsidP="295400AC" w:rsidRDefault="295400AC" w14:paraId="3146CA59" w14:textId="24FED9E8">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169,904</w:t>
            </w:r>
          </w:p>
        </w:tc>
        <w:tc>
          <w:tcPr>
            <w:tcW w:w="1071" w:type="dxa"/>
            <w:tcMar/>
            <w:vAlign w:val="center"/>
          </w:tcPr>
          <w:p w:rsidR="295400AC" w:rsidP="295400AC" w:rsidRDefault="295400AC" w14:paraId="1E92865B" w14:textId="7C294B4D">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200,404</w:t>
            </w:r>
          </w:p>
        </w:tc>
        <w:tc>
          <w:tcPr>
            <w:tcW w:w="960" w:type="dxa"/>
            <w:tcMar/>
            <w:vAlign w:val="center"/>
          </w:tcPr>
          <w:p w:rsidR="295400AC" w:rsidP="295400AC" w:rsidRDefault="295400AC" w14:paraId="54439B15" w14:textId="137B1620">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221,695</w:t>
            </w:r>
          </w:p>
        </w:tc>
      </w:tr>
      <w:tr w:rsidR="295400AC" w:rsidTr="295400AC" w14:paraId="605F33CE">
        <w:trPr>
          <w:trHeight w:val="300"/>
        </w:trPr>
        <w:tc>
          <w:tcPr>
            <w:tcW w:w="3767" w:type="dxa"/>
            <w:tcMar/>
            <w:vAlign w:val="center"/>
          </w:tcPr>
          <w:p w:rsidR="295400AC" w:rsidP="295400AC" w:rsidRDefault="295400AC" w14:paraId="71DDA29D" w14:textId="5830BC14">
            <w:pPr>
              <w:bidi w:val="0"/>
              <w:spacing w:before="0" w:beforeAutospacing="off" w:after="0" w:afterAutospacing="off"/>
              <w:rPr>
                <w:rFonts w:ascii="Arial Nova" w:hAnsi="Arial Nova" w:eastAsia="Arial Nova" w:cs="Arial Nova"/>
                <w:b w:val="1"/>
                <w:bCs w:val="1"/>
              </w:rPr>
            </w:pPr>
            <w:r w:rsidRPr="295400AC" w:rsidR="295400AC">
              <w:rPr>
                <w:rFonts w:ascii="Arial Nova" w:hAnsi="Arial Nova" w:eastAsia="Arial Nova" w:cs="Arial Nova"/>
                <w:b w:val="1"/>
                <w:bCs w:val="1"/>
              </w:rPr>
              <w:t xml:space="preserve">Profit (¥ </w:t>
            </w:r>
            <w:r w:rsidRPr="295400AC" w:rsidR="295400AC">
              <w:rPr>
                <w:rFonts w:ascii="Arial Nova" w:hAnsi="Arial Nova" w:eastAsia="Arial Nova" w:cs="Arial Nova"/>
                <w:b w:val="1"/>
                <w:bCs w:val="1"/>
              </w:rPr>
              <w:t>mn</w:t>
            </w:r>
            <w:r w:rsidRPr="295400AC" w:rsidR="295400AC">
              <w:rPr>
                <w:rFonts w:ascii="Arial Nova" w:hAnsi="Arial Nova" w:eastAsia="Arial Nova" w:cs="Arial Nova"/>
                <w:b w:val="1"/>
                <w:bCs w:val="1"/>
              </w:rPr>
              <w:t>)</w:t>
            </w:r>
          </w:p>
        </w:tc>
        <w:tc>
          <w:tcPr>
            <w:tcW w:w="960" w:type="dxa"/>
            <w:tcMar/>
            <w:vAlign w:val="center"/>
          </w:tcPr>
          <w:p w:rsidR="295400AC" w:rsidP="295400AC" w:rsidRDefault="295400AC" w14:paraId="43776EF9" w14:textId="478EA8C8">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141,435</w:t>
            </w:r>
          </w:p>
        </w:tc>
        <w:tc>
          <w:tcPr>
            <w:tcW w:w="960" w:type="dxa"/>
            <w:tcMar/>
            <w:vAlign w:val="center"/>
          </w:tcPr>
          <w:p w:rsidR="295400AC" w:rsidP="295400AC" w:rsidRDefault="295400AC" w14:paraId="188FBD15" w14:textId="3577D6C4">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185,350</w:t>
            </w:r>
          </w:p>
        </w:tc>
        <w:tc>
          <w:tcPr>
            <w:tcW w:w="960" w:type="dxa"/>
            <w:tcMar/>
            <w:vAlign w:val="center"/>
          </w:tcPr>
          <w:p w:rsidR="295400AC" w:rsidP="295400AC" w:rsidRDefault="295400AC" w14:paraId="1F7F94C2" w14:textId="6D173BBF">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198,716</w:t>
            </w:r>
          </w:p>
        </w:tc>
        <w:tc>
          <w:tcPr>
            <w:tcW w:w="1071" w:type="dxa"/>
            <w:tcMar/>
            <w:vAlign w:val="center"/>
          </w:tcPr>
          <w:p w:rsidR="295400AC" w:rsidP="295400AC" w:rsidRDefault="295400AC" w14:paraId="11C268F0" w14:textId="26A0308A">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236,854</w:t>
            </w:r>
          </w:p>
        </w:tc>
        <w:tc>
          <w:tcPr>
            <w:tcW w:w="960" w:type="dxa"/>
            <w:tcMar/>
            <w:vAlign w:val="center"/>
          </w:tcPr>
          <w:p w:rsidR="295400AC" w:rsidP="295400AC" w:rsidRDefault="295400AC" w14:paraId="75D2C8E4" w14:textId="61B8ABFD">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271,247</w:t>
            </w:r>
          </w:p>
        </w:tc>
      </w:tr>
      <w:tr w:rsidR="295400AC" w:rsidTr="295400AC" w14:paraId="278B877A">
        <w:trPr>
          <w:trHeight w:val="300"/>
        </w:trPr>
        <w:tc>
          <w:tcPr>
            <w:tcW w:w="3767" w:type="dxa"/>
            <w:tcMar/>
            <w:vAlign w:val="center"/>
          </w:tcPr>
          <w:p w:rsidR="295400AC" w:rsidP="295400AC" w:rsidRDefault="295400AC" w14:paraId="441FD12E" w14:textId="4079665B">
            <w:pPr>
              <w:bidi w:val="0"/>
              <w:spacing w:before="0" w:beforeAutospacing="off" w:after="0" w:afterAutospacing="off"/>
              <w:rPr>
                <w:rFonts w:ascii="Arial Nova" w:hAnsi="Arial Nova" w:eastAsia="Arial Nova" w:cs="Arial Nova"/>
                <w:b w:val="1"/>
                <w:bCs w:val="1"/>
              </w:rPr>
            </w:pPr>
            <w:r w:rsidRPr="295400AC" w:rsidR="295400AC">
              <w:rPr>
                <w:rFonts w:ascii="Arial Nova" w:hAnsi="Arial Nova" w:eastAsia="Arial Nova" w:cs="Arial Nova"/>
                <w:b w:val="1"/>
                <w:bCs w:val="1"/>
              </w:rPr>
              <w:t xml:space="preserve">Profit attributable to owners (¥ </w:t>
            </w:r>
            <w:r w:rsidRPr="295400AC" w:rsidR="295400AC">
              <w:rPr>
                <w:rFonts w:ascii="Arial Nova" w:hAnsi="Arial Nova" w:eastAsia="Arial Nova" w:cs="Arial Nova"/>
                <w:b w:val="1"/>
                <w:bCs w:val="1"/>
              </w:rPr>
              <w:t>mn</w:t>
            </w:r>
            <w:r w:rsidRPr="295400AC" w:rsidR="295400AC">
              <w:rPr>
                <w:rFonts w:ascii="Arial Nova" w:hAnsi="Arial Nova" w:eastAsia="Arial Nova" w:cs="Arial Nova"/>
                <w:b w:val="1"/>
                <w:bCs w:val="1"/>
              </w:rPr>
              <w:t>)</w:t>
            </w:r>
          </w:p>
        </w:tc>
        <w:tc>
          <w:tcPr>
            <w:tcW w:w="960" w:type="dxa"/>
            <w:tcMar/>
            <w:vAlign w:val="center"/>
          </w:tcPr>
          <w:p w:rsidR="295400AC" w:rsidP="295400AC" w:rsidRDefault="295400AC" w14:paraId="6FF1C2D8" w14:textId="3E243B37">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136,700</w:t>
            </w:r>
          </w:p>
        </w:tc>
        <w:tc>
          <w:tcPr>
            <w:tcW w:w="960" w:type="dxa"/>
            <w:tcMar/>
            <w:vAlign w:val="center"/>
          </w:tcPr>
          <w:p w:rsidR="295400AC" w:rsidP="295400AC" w:rsidRDefault="295400AC" w14:paraId="1E518BC2" w14:textId="7C8B16F3">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180,306</w:t>
            </w:r>
          </w:p>
        </w:tc>
        <w:tc>
          <w:tcPr>
            <w:tcW w:w="960" w:type="dxa"/>
            <w:tcMar/>
            <w:vAlign w:val="center"/>
          </w:tcPr>
          <w:p w:rsidR="295400AC" w:rsidP="295400AC" w:rsidRDefault="295400AC" w14:paraId="09110125" w14:textId="410996DF">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192,861</w:t>
            </w:r>
          </w:p>
        </w:tc>
        <w:tc>
          <w:tcPr>
            <w:tcW w:w="1071" w:type="dxa"/>
            <w:tcMar/>
            <w:vAlign w:val="center"/>
          </w:tcPr>
          <w:p w:rsidR="295400AC" w:rsidP="295400AC" w:rsidRDefault="295400AC" w14:paraId="78935DE4" w14:textId="789FCDC3">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228,778</w:t>
            </w:r>
          </w:p>
        </w:tc>
        <w:tc>
          <w:tcPr>
            <w:tcW w:w="960" w:type="dxa"/>
            <w:tcMar/>
            <w:vAlign w:val="center"/>
          </w:tcPr>
          <w:p w:rsidR="295400AC" w:rsidP="295400AC" w:rsidRDefault="295400AC" w14:paraId="122D003E" w14:textId="6A8EEEA3">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262,312</w:t>
            </w:r>
          </w:p>
        </w:tc>
      </w:tr>
      <w:tr w:rsidR="295400AC" w:rsidTr="295400AC" w14:paraId="3F16AA70">
        <w:trPr>
          <w:trHeight w:val="300"/>
        </w:trPr>
        <w:tc>
          <w:tcPr>
            <w:tcW w:w="3767" w:type="dxa"/>
            <w:tcMar/>
            <w:vAlign w:val="center"/>
          </w:tcPr>
          <w:p w:rsidR="295400AC" w:rsidP="295400AC" w:rsidRDefault="295400AC" w14:paraId="6B751E7B" w14:textId="44CC1047">
            <w:pPr>
              <w:bidi w:val="0"/>
              <w:spacing w:before="0" w:beforeAutospacing="off" w:after="0" w:afterAutospacing="off"/>
              <w:rPr>
                <w:rFonts w:ascii="Arial Nova" w:hAnsi="Arial Nova" w:eastAsia="Arial Nova" w:cs="Arial Nova"/>
                <w:b w:val="1"/>
                <w:bCs w:val="1"/>
              </w:rPr>
            </w:pPr>
            <w:r w:rsidRPr="295400AC" w:rsidR="295400AC">
              <w:rPr>
                <w:rFonts w:ascii="Arial Nova" w:hAnsi="Arial Nova" w:eastAsia="Arial Nova" w:cs="Arial Nova"/>
                <w:b w:val="1"/>
                <w:bCs w:val="1"/>
              </w:rPr>
              <w:t xml:space="preserve">Comprehensive income (¥ </w:t>
            </w:r>
            <w:r w:rsidRPr="295400AC" w:rsidR="295400AC">
              <w:rPr>
                <w:rFonts w:ascii="Arial Nova" w:hAnsi="Arial Nova" w:eastAsia="Arial Nova" w:cs="Arial Nova"/>
                <w:b w:val="1"/>
                <w:bCs w:val="1"/>
              </w:rPr>
              <w:t>mn</w:t>
            </w:r>
            <w:r w:rsidRPr="295400AC" w:rsidR="295400AC">
              <w:rPr>
                <w:rFonts w:ascii="Arial Nova" w:hAnsi="Arial Nova" w:eastAsia="Arial Nova" w:cs="Arial Nova"/>
                <w:b w:val="1"/>
                <w:bCs w:val="1"/>
              </w:rPr>
              <w:t>)</w:t>
            </w:r>
          </w:p>
        </w:tc>
        <w:tc>
          <w:tcPr>
            <w:tcW w:w="960" w:type="dxa"/>
            <w:tcMar/>
            <w:vAlign w:val="center"/>
          </w:tcPr>
          <w:p w:rsidR="295400AC" w:rsidP="295400AC" w:rsidRDefault="295400AC" w14:paraId="3D109E12" w14:textId="221A117F">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854,098</w:t>
            </w:r>
          </w:p>
        </w:tc>
        <w:tc>
          <w:tcPr>
            <w:tcW w:w="960" w:type="dxa"/>
            <w:tcMar/>
            <w:vAlign w:val="center"/>
          </w:tcPr>
          <w:p w:rsidR="295400AC" w:rsidP="295400AC" w:rsidRDefault="295400AC" w14:paraId="51DB48F6" w14:textId="1243EE29">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751,823</w:t>
            </w:r>
          </w:p>
        </w:tc>
        <w:tc>
          <w:tcPr>
            <w:tcW w:w="960" w:type="dxa"/>
            <w:tcMar/>
            <w:vAlign w:val="center"/>
          </w:tcPr>
          <w:p w:rsidR="295400AC" w:rsidP="295400AC" w:rsidRDefault="295400AC" w14:paraId="77C8CB42" w14:textId="7CD28AE4">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(26,348)</w:t>
            </w:r>
          </w:p>
        </w:tc>
        <w:tc>
          <w:tcPr>
            <w:tcW w:w="1071" w:type="dxa"/>
            <w:tcMar/>
            <w:vAlign w:val="center"/>
          </w:tcPr>
          <w:p w:rsidR="295400AC" w:rsidP="295400AC" w:rsidRDefault="295400AC" w14:paraId="170712FC" w14:textId="653E6C33">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2,285,895</w:t>
            </w:r>
          </w:p>
        </w:tc>
        <w:tc>
          <w:tcPr>
            <w:tcW w:w="960" w:type="dxa"/>
            <w:tcMar/>
            <w:vAlign w:val="center"/>
          </w:tcPr>
          <w:p w:rsidR="295400AC" w:rsidP="295400AC" w:rsidRDefault="295400AC" w14:paraId="7A649D35" w14:textId="329A0979">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(938,140)</w:t>
            </w:r>
          </w:p>
        </w:tc>
      </w:tr>
      <w:tr w:rsidR="295400AC" w:rsidTr="295400AC" w14:paraId="0B84F918">
        <w:trPr>
          <w:trHeight w:val="300"/>
        </w:trPr>
        <w:tc>
          <w:tcPr>
            <w:tcW w:w="3767" w:type="dxa"/>
            <w:tcMar/>
            <w:vAlign w:val="center"/>
          </w:tcPr>
          <w:p w:rsidR="295400AC" w:rsidP="295400AC" w:rsidRDefault="295400AC" w14:paraId="3BFF07B6" w14:textId="18F28752">
            <w:pPr>
              <w:bidi w:val="0"/>
              <w:spacing w:before="0" w:beforeAutospacing="off" w:after="0" w:afterAutospacing="off"/>
              <w:rPr>
                <w:rFonts w:ascii="Arial Nova" w:hAnsi="Arial Nova" w:eastAsia="Arial Nova" w:cs="Arial Nova"/>
                <w:b w:val="1"/>
                <w:bCs w:val="1"/>
              </w:rPr>
            </w:pPr>
            <w:r w:rsidRPr="295400AC" w:rsidR="295400AC">
              <w:rPr>
                <w:rFonts w:ascii="Arial Nova" w:hAnsi="Arial Nova" w:eastAsia="Arial Nova" w:cs="Arial Nova"/>
                <w:b w:val="1"/>
                <w:bCs w:val="1"/>
              </w:rPr>
              <w:t xml:space="preserve">Equity attributable to owners (¥ </w:t>
            </w:r>
            <w:r w:rsidRPr="295400AC" w:rsidR="295400AC">
              <w:rPr>
                <w:rFonts w:ascii="Arial Nova" w:hAnsi="Arial Nova" w:eastAsia="Arial Nova" w:cs="Arial Nova"/>
                <w:b w:val="1"/>
                <w:bCs w:val="1"/>
              </w:rPr>
              <w:t>mn</w:t>
            </w:r>
            <w:r w:rsidRPr="295400AC" w:rsidR="295400AC">
              <w:rPr>
                <w:rFonts w:ascii="Arial Nova" w:hAnsi="Arial Nova" w:eastAsia="Arial Nova" w:cs="Arial Nova"/>
                <w:b w:val="1"/>
                <w:bCs w:val="1"/>
              </w:rPr>
              <w:t>)</w:t>
            </w:r>
          </w:p>
        </w:tc>
        <w:tc>
          <w:tcPr>
            <w:tcW w:w="960" w:type="dxa"/>
            <w:tcMar/>
            <w:vAlign w:val="center"/>
          </w:tcPr>
          <w:p w:rsidR="295400AC" w:rsidP="295400AC" w:rsidRDefault="295400AC" w14:paraId="7CAA039C" w14:textId="0FE5230F">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3,236,038</w:t>
            </w:r>
          </w:p>
        </w:tc>
        <w:tc>
          <w:tcPr>
            <w:tcW w:w="960" w:type="dxa"/>
            <w:tcMar/>
            <w:vAlign w:val="center"/>
          </w:tcPr>
          <w:p w:rsidR="295400AC" w:rsidP="295400AC" w:rsidRDefault="295400AC" w14:paraId="50ED6DAE" w14:textId="71DF77F8">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3,928,513</w:t>
            </w:r>
          </w:p>
        </w:tc>
        <w:tc>
          <w:tcPr>
            <w:tcW w:w="960" w:type="dxa"/>
            <w:tcMar/>
            <w:vAlign w:val="center"/>
          </w:tcPr>
          <w:p w:rsidR="295400AC" w:rsidP="295400AC" w:rsidRDefault="295400AC" w14:paraId="1D3FDB7E" w14:textId="571AEF7C">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3,837,416</w:t>
            </w:r>
          </w:p>
        </w:tc>
        <w:tc>
          <w:tcPr>
            <w:tcW w:w="1071" w:type="dxa"/>
            <w:tcMar/>
            <w:vAlign w:val="center"/>
          </w:tcPr>
          <w:p w:rsidR="295400AC" w:rsidP="295400AC" w:rsidRDefault="295400AC" w14:paraId="33E1A811" w14:textId="4659DAAC">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6,045,759</w:t>
            </w:r>
          </w:p>
        </w:tc>
        <w:tc>
          <w:tcPr>
            <w:tcW w:w="960" w:type="dxa"/>
            <w:tcMar/>
            <w:vAlign w:val="center"/>
          </w:tcPr>
          <w:p w:rsidR="295400AC" w:rsidP="295400AC" w:rsidRDefault="295400AC" w14:paraId="11DAAA3C" w14:textId="77C0E986">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4,904,686</w:t>
            </w:r>
          </w:p>
        </w:tc>
      </w:tr>
      <w:tr w:rsidR="295400AC" w:rsidTr="295400AC" w14:paraId="41DC44F7">
        <w:trPr>
          <w:trHeight w:val="300"/>
        </w:trPr>
        <w:tc>
          <w:tcPr>
            <w:tcW w:w="3767" w:type="dxa"/>
            <w:tcMar/>
            <w:vAlign w:val="center"/>
          </w:tcPr>
          <w:p w:rsidR="295400AC" w:rsidP="295400AC" w:rsidRDefault="295400AC" w14:paraId="6D6DEE94" w14:textId="214F37BA">
            <w:pPr>
              <w:bidi w:val="0"/>
              <w:spacing w:before="0" w:beforeAutospacing="off" w:after="0" w:afterAutospacing="off"/>
              <w:rPr>
                <w:rFonts w:ascii="Arial Nova" w:hAnsi="Arial Nova" w:eastAsia="Arial Nova" w:cs="Arial Nova"/>
                <w:b w:val="1"/>
                <w:bCs w:val="1"/>
              </w:rPr>
            </w:pPr>
            <w:r w:rsidRPr="295400AC" w:rsidR="295400AC">
              <w:rPr>
                <w:rFonts w:ascii="Arial Nova" w:hAnsi="Arial Nova" w:eastAsia="Arial Nova" w:cs="Arial Nova"/>
                <w:b w:val="1"/>
                <w:bCs w:val="1"/>
              </w:rPr>
              <w:t xml:space="preserve">Total assets (¥ </w:t>
            </w:r>
            <w:r w:rsidRPr="295400AC" w:rsidR="295400AC">
              <w:rPr>
                <w:rFonts w:ascii="Arial Nova" w:hAnsi="Arial Nova" w:eastAsia="Arial Nova" w:cs="Arial Nova"/>
                <w:b w:val="1"/>
                <w:bCs w:val="1"/>
              </w:rPr>
              <w:t>mn</w:t>
            </w:r>
            <w:r w:rsidRPr="295400AC" w:rsidR="295400AC">
              <w:rPr>
                <w:rFonts w:ascii="Arial Nova" w:hAnsi="Arial Nova" w:eastAsia="Arial Nova" w:cs="Arial Nova"/>
                <w:b w:val="1"/>
                <w:bCs w:val="1"/>
              </w:rPr>
              <w:t>)</w:t>
            </w:r>
          </w:p>
        </w:tc>
        <w:tc>
          <w:tcPr>
            <w:tcW w:w="960" w:type="dxa"/>
            <w:tcMar/>
            <w:vAlign w:val="center"/>
          </w:tcPr>
          <w:p w:rsidR="295400AC" w:rsidP="295400AC" w:rsidRDefault="295400AC" w14:paraId="2B51106D" w14:textId="1B64C919">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6,503,986</w:t>
            </w:r>
          </w:p>
        </w:tc>
        <w:tc>
          <w:tcPr>
            <w:tcW w:w="960" w:type="dxa"/>
            <w:tcMar/>
            <w:vAlign w:val="center"/>
          </w:tcPr>
          <w:p w:rsidR="295400AC" w:rsidP="295400AC" w:rsidRDefault="295400AC" w14:paraId="560CF57B" w14:textId="1D98AD93">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7,627,120</w:t>
            </w:r>
          </w:p>
        </w:tc>
        <w:tc>
          <w:tcPr>
            <w:tcW w:w="960" w:type="dxa"/>
            <w:tcMar/>
            <w:vAlign w:val="center"/>
          </w:tcPr>
          <w:p w:rsidR="295400AC" w:rsidP="295400AC" w:rsidRDefault="295400AC" w14:paraId="3F723E65" w14:textId="4669AFA8">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7,821,185</w:t>
            </w:r>
          </w:p>
        </w:tc>
        <w:tc>
          <w:tcPr>
            <w:tcW w:w="1071" w:type="dxa"/>
            <w:tcMar/>
            <w:vAlign w:val="center"/>
          </w:tcPr>
          <w:p w:rsidR="295400AC" w:rsidP="295400AC" w:rsidRDefault="295400AC" w14:paraId="423D26F9" w14:textId="4072F5FC">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11,078,462</w:t>
            </w:r>
          </w:p>
        </w:tc>
        <w:tc>
          <w:tcPr>
            <w:tcW w:w="960" w:type="dxa"/>
            <w:tcMar/>
            <w:vAlign w:val="center"/>
          </w:tcPr>
          <w:p w:rsidR="295400AC" w:rsidP="295400AC" w:rsidRDefault="295400AC" w14:paraId="5445A247" w14:textId="622B93B8">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9,403,481</w:t>
            </w:r>
          </w:p>
        </w:tc>
      </w:tr>
      <w:tr w:rsidR="295400AC" w:rsidTr="295400AC" w14:paraId="475D4FE6">
        <w:trPr>
          <w:trHeight w:val="300"/>
        </w:trPr>
        <w:tc>
          <w:tcPr>
            <w:tcW w:w="3767" w:type="dxa"/>
            <w:tcMar/>
            <w:vAlign w:val="center"/>
          </w:tcPr>
          <w:p w:rsidR="295400AC" w:rsidP="295400AC" w:rsidRDefault="295400AC" w14:paraId="287CAD5B" w14:textId="7D343259">
            <w:pPr>
              <w:bidi w:val="0"/>
              <w:spacing w:before="0" w:beforeAutospacing="off" w:after="0" w:afterAutospacing="off"/>
              <w:rPr>
                <w:rFonts w:ascii="Arial Nova" w:hAnsi="Arial Nova" w:eastAsia="Arial Nova" w:cs="Arial Nova"/>
                <w:b w:val="1"/>
                <w:bCs w:val="1"/>
              </w:rPr>
            </w:pPr>
            <w:r w:rsidRPr="295400AC" w:rsidR="295400AC">
              <w:rPr>
                <w:rFonts w:ascii="Arial Nova" w:hAnsi="Arial Nova" w:eastAsia="Arial Nova" w:cs="Arial Nova"/>
                <w:b w:val="1"/>
                <w:bCs w:val="1"/>
              </w:rPr>
              <w:t>Equity per share (¥)</w:t>
            </w:r>
          </w:p>
        </w:tc>
        <w:tc>
          <w:tcPr>
            <w:tcW w:w="960" w:type="dxa"/>
            <w:tcMar/>
            <w:vAlign w:val="center"/>
          </w:tcPr>
          <w:p w:rsidR="295400AC" w:rsidP="295400AC" w:rsidRDefault="295400AC" w14:paraId="557EAEEA" w14:textId="413D4362">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10,422.64</w:t>
            </w:r>
          </w:p>
        </w:tc>
        <w:tc>
          <w:tcPr>
            <w:tcW w:w="960" w:type="dxa"/>
            <w:tcMar/>
            <w:vAlign w:val="center"/>
          </w:tcPr>
          <w:p w:rsidR="295400AC" w:rsidP="295400AC" w:rsidRDefault="295400AC" w14:paraId="0A04BF68" w14:textId="30CCC7AF">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12,653.04</w:t>
            </w:r>
          </w:p>
        </w:tc>
        <w:tc>
          <w:tcPr>
            <w:tcW w:w="960" w:type="dxa"/>
            <w:tcMar/>
            <w:vAlign w:val="center"/>
          </w:tcPr>
          <w:p w:rsidR="295400AC" w:rsidP="295400AC" w:rsidRDefault="295400AC" w14:paraId="1E3E6075" w14:textId="024DF7F3">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12,359.66</w:t>
            </w:r>
          </w:p>
        </w:tc>
        <w:tc>
          <w:tcPr>
            <w:tcW w:w="1071" w:type="dxa"/>
            <w:tcMar/>
            <w:vAlign w:val="center"/>
          </w:tcPr>
          <w:p w:rsidR="295400AC" w:rsidP="295400AC" w:rsidRDefault="295400AC" w14:paraId="6BB7E893" w14:textId="4C69E589">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19,472.48</w:t>
            </w:r>
          </w:p>
        </w:tc>
        <w:tc>
          <w:tcPr>
            <w:tcW w:w="960" w:type="dxa"/>
            <w:tcMar/>
            <w:vAlign w:val="center"/>
          </w:tcPr>
          <w:p w:rsidR="295400AC" w:rsidP="295400AC" w:rsidRDefault="295400AC" w14:paraId="51E7FCFB" w14:textId="4878365E">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16,273.00</w:t>
            </w:r>
          </w:p>
        </w:tc>
      </w:tr>
      <w:tr w:rsidR="295400AC" w:rsidTr="295400AC" w14:paraId="1C1E22B5">
        <w:trPr>
          <w:trHeight w:val="300"/>
        </w:trPr>
        <w:tc>
          <w:tcPr>
            <w:tcW w:w="3767" w:type="dxa"/>
            <w:tcMar/>
            <w:vAlign w:val="center"/>
          </w:tcPr>
          <w:p w:rsidR="295400AC" w:rsidP="295400AC" w:rsidRDefault="295400AC" w14:paraId="4F2E00E6" w14:textId="76BA46CD">
            <w:pPr>
              <w:bidi w:val="0"/>
              <w:spacing w:before="0" w:beforeAutospacing="off" w:after="0" w:afterAutospacing="off"/>
              <w:rPr>
                <w:rFonts w:ascii="Arial Nova" w:hAnsi="Arial Nova" w:eastAsia="Arial Nova" w:cs="Arial Nova"/>
                <w:b w:val="1"/>
                <w:bCs w:val="1"/>
              </w:rPr>
            </w:pPr>
            <w:r w:rsidRPr="295400AC" w:rsidR="295400AC">
              <w:rPr>
                <w:rFonts w:ascii="Arial Nova" w:hAnsi="Arial Nova" w:eastAsia="Arial Nova" w:cs="Arial Nova"/>
                <w:b w:val="1"/>
                <w:bCs w:val="1"/>
              </w:rPr>
              <w:t>EPS – basic (¥)</w:t>
            </w:r>
          </w:p>
        </w:tc>
        <w:tc>
          <w:tcPr>
            <w:tcW w:w="960" w:type="dxa"/>
            <w:tcMar/>
            <w:vAlign w:val="center"/>
          </w:tcPr>
          <w:p w:rsidR="295400AC" w:rsidP="295400AC" w:rsidRDefault="295400AC" w14:paraId="4CD168CB" w14:textId="25D3FE46">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440.28</w:t>
            </w:r>
          </w:p>
        </w:tc>
        <w:tc>
          <w:tcPr>
            <w:tcW w:w="960" w:type="dxa"/>
            <w:tcMar/>
            <w:vAlign w:val="center"/>
          </w:tcPr>
          <w:p w:rsidR="295400AC" w:rsidP="295400AC" w:rsidRDefault="295400AC" w14:paraId="377A0B06" w14:textId="7F2AFFD1">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580.73</w:t>
            </w:r>
          </w:p>
        </w:tc>
        <w:tc>
          <w:tcPr>
            <w:tcW w:w="960" w:type="dxa"/>
            <w:tcMar/>
            <w:vAlign w:val="center"/>
          </w:tcPr>
          <w:p w:rsidR="295400AC" w:rsidP="295400AC" w:rsidRDefault="295400AC" w14:paraId="69230CFF" w14:textId="74B82778">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621.17</w:t>
            </w:r>
          </w:p>
        </w:tc>
        <w:tc>
          <w:tcPr>
            <w:tcW w:w="1071" w:type="dxa"/>
            <w:tcMar/>
            <w:vAlign w:val="center"/>
          </w:tcPr>
          <w:p w:rsidR="295400AC" w:rsidP="295400AC" w:rsidRDefault="295400AC" w14:paraId="31B1EF71" w14:textId="10BC318B">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736.86</w:t>
            </w:r>
          </w:p>
        </w:tc>
        <w:tc>
          <w:tcPr>
            <w:tcW w:w="960" w:type="dxa"/>
            <w:tcMar/>
            <w:vAlign w:val="center"/>
          </w:tcPr>
          <w:p w:rsidR="295400AC" w:rsidP="295400AC" w:rsidRDefault="295400AC" w14:paraId="59FEEF2B" w14:textId="2923A9E4">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856.96</w:t>
            </w:r>
          </w:p>
        </w:tc>
      </w:tr>
      <w:tr w:rsidR="295400AC" w:rsidTr="295400AC" w14:paraId="3B273AB4">
        <w:trPr>
          <w:trHeight w:val="300"/>
        </w:trPr>
        <w:tc>
          <w:tcPr>
            <w:tcW w:w="3767" w:type="dxa"/>
            <w:tcMar/>
            <w:vAlign w:val="center"/>
          </w:tcPr>
          <w:p w:rsidR="295400AC" w:rsidP="295400AC" w:rsidRDefault="295400AC" w14:paraId="0E6FF87B" w14:textId="6B730D1A">
            <w:pPr>
              <w:bidi w:val="0"/>
              <w:spacing w:before="0" w:beforeAutospacing="off" w:after="0" w:afterAutospacing="off"/>
              <w:rPr>
                <w:rFonts w:ascii="Arial Nova" w:hAnsi="Arial Nova" w:eastAsia="Arial Nova" w:cs="Arial Nova"/>
                <w:b w:val="1"/>
                <w:bCs w:val="1"/>
              </w:rPr>
            </w:pPr>
            <w:r w:rsidRPr="295400AC" w:rsidR="295400AC">
              <w:rPr>
                <w:rFonts w:ascii="Arial Nova" w:hAnsi="Arial Nova" w:eastAsia="Arial Nova" w:cs="Arial Nova"/>
                <w:b w:val="1"/>
                <w:bCs w:val="1"/>
              </w:rPr>
              <w:t>EPS – diluted (¥)</w:t>
            </w:r>
          </w:p>
        </w:tc>
        <w:tc>
          <w:tcPr>
            <w:tcW w:w="960" w:type="dxa"/>
            <w:tcMar/>
            <w:vAlign w:val="center"/>
          </w:tcPr>
          <w:p w:rsidR="295400AC" w:rsidP="295400AC" w:rsidRDefault="295400AC" w14:paraId="347AD636" w14:textId="47B05785">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440.28</w:t>
            </w:r>
          </w:p>
        </w:tc>
        <w:tc>
          <w:tcPr>
            <w:tcW w:w="960" w:type="dxa"/>
            <w:tcMar/>
            <w:vAlign w:val="center"/>
          </w:tcPr>
          <w:p w:rsidR="295400AC" w:rsidP="295400AC" w:rsidRDefault="295400AC" w14:paraId="7D6D24D4" w14:textId="67DB1E32">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580.73</w:t>
            </w:r>
          </w:p>
        </w:tc>
        <w:tc>
          <w:tcPr>
            <w:tcW w:w="960" w:type="dxa"/>
            <w:tcMar/>
            <w:vAlign w:val="center"/>
          </w:tcPr>
          <w:p w:rsidR="295400AC" w:rsidP="295400AC" w:rsidRDefault="295400AC" w14:paraId="1C1A97FC" w14:textId="65E05823">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621.17</w:t>
            </w:r>
          </w:p>
        </w:tc>
        <w:tc>
          <w:tcPr>
            <w:tcW w:w="1071" w:type="dxa"/>
            <w:tcMar/>
            <w:vAlign w:val="center"/>
          </w:tcPr>
          <w:p w:rsidR="295400AC" w:rsidP="295400AC" w:rsidRDefault="295400AC" w14:paraId="57C04A4E" w14:textId="07BC8F8F">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736.86</w:t>
            </w:r>
          </w:p>
        </w:tc>
        <w:tc>
          <w:tcPr>
            <w:tcW w:w="960" w:type="dxa"/>
            <w:tcMar/>
            <w:vAlign w:val="center"/>
          </w:tcPr>
          <w:p w:rsidR="295400AC" w:rsidP="295400AC" w:rsidRDefault="295400AC" w14:paraId="5DD74109" w14:textId="3BFCA658">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856.96</w:t>
            </w:r>
          </w:p>
        </w:tc>
      </w:tr>
      <w:tr w:rsidR="295400AC" w:rsidTr="295400AC" w14:paraId="1614860E">
        <w:trPr>
          <w:trHeight w:val="300"/>
        </w:trPr>
        <w:tc>
          <w:tcPr>
            <w:tcW w:w="3767" w:type="dxa"/>
            <w:tcMar/>
            <w:vAlign w:val="center"/>
          </w:tcPr>
          <w:p w:rsidR="295400AC" w:rsidP="295400AC" w:rsidRDefault="295400AC" w14:paraId="628F25F4" w14:textId="1FF16848">
            <w:pPr>
              <w:bidi w:val="0"/>
              <w:spacing w:before="0" w:beforeAutospacing="off" w:after="0" w:afterAutospacing="off"/>
              <w:rPr>
                <w:rFonts w:ascii="Arial Nova" w:hAnsi="Arial Nova" w:eastAsia="Arial Nova" w:cs="Arial Nova"/>
                <w:b w:val="1"/>
                <w:bCs w:val="1"/>
              </w:rPr>
            </w:pPr>
            <w:r w:rsidRPr="295400AC" w:rsidR="295400AC">
              <w:rPr>
                <w:rFonts w:ascii="Arial Nova" w:hAnsi="Arial Nova" w:eastAsia="Arial Nova" w:cs="Arial Nova"/>
                <w:b w:val="1"/>
                <w:bCs w:val="1"/>
              </w:rPr>
              <w:t>Equity ratio (%)</w:t>
            </w:r>
          </w:p>
        </w:tc>
        <w:tc>
          <w:tcPr>
            <w:tcW w:w="960" w:type="dxa"/>
            <w:tcMar/>
            <w:vAlign w:val="center"/>
          </w:tcPr>
          <w:p w:rsidR="295400AC" w:rsidP="295400AC" w:rsidRDefault="295400AC" w14:paraId="301DC17A" w14:textId="34F58D9A">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49.75</w:t>
            </w:r>
          </w:p>
        </w:tc>
        <w:tc>
          <w:tcPr>
            <w:tcW w:w="960" w:type="dxa"/>
            <w:tcMar/>
            <w:vAlign w:val="center"/>
          </w:tcPr>
          <w:p w:rsidR="295400AC" w:rsidP="295400AC" w:rsidRDefault="295400AC" w14:paraId="5FE3EB93" w14:textId="1CEFC886">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51.51</w:t>
            </w:r>
          </w:p>
        </w:tc>
        <w:tc>
          <w:tcPr>
            <w:tcW w:w="960" w:type="dxa"/>
            <w:tcMar/>
            <w:vAlign w:val="center"/>
          </w:tcPr>
          <w:p w:rsidR="295400AC" w:rsidP="295400AC" w:rsidRDefault="295400AC" w14:paraId="3507912D" w14:textId="5FA199F7">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49.06</w:t>
            </w:r>
          </w:p>
        </w:tc>
        <w:tc>
          <w:tcPr>
            <w:tcW w:w="1071" w:type="dxa"/>
            <w:tcMar/>
            <w:vAlign w:val="center"/>
          </w:tcPr>
          <w:p w:rsidR="295400AC" w:rsidP="295400AC" w:rsidRDefault="295400AC" w14:paraId="6D1CF0C1" w14:textId="42B76A22">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54.57</w:t>
            </w:r>
          </w:p>
        </w:tc>
        <w:tc>
          <w:tcPr>
            <w:tcW w:w="960" w:type="dxa"/>
            <w:tcMar/>
            <w:vAlign w:val="center"/>
          </w:tcPr>
          <w:p w:rsidR="295400AC" w:rsidP="295400AC" w:rsidRDefault="295400AC" w14:paraId="21097505" w14:textId="549A88EC">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52.16</w:t>
            </w:r>
          </w:p>
        </w:tc>
      </w:tr>
      <w:tr w:rsidR="295400AC" w:rsidTr="295400AC" w14:paraId="571CCB08">
        <w:trPr>
          <w:trHeight w:val="300"/>
        </w:trPr>
        <w:tc>
          <w:tcPr>
            <w:tcW w:w="3767" w:type="dxa"/>
            <w:tcMar/>
            <w:vAlign w:val="center"/>
          </w:tcPr>
          <w:p w:rsidR="295400AC" w:rsidP="295400AC" w:rsidRDefault="295400AC" w14:paraId="6987846E" w14:textId="3DEC58EF">
            <w:pPr>
              <w:bidi w:val="0"/>
              <w:spacing w:before="0" w:beforeAutospacing="off" w:after="0" w:afterAutospacing="off"/>
              <w:rPr>
                <w:rFonts w:ascii="Arial Nova" w:hAnsi="Arial Nova" w:eastAsia="Arial Nova" w:cs="Arial Nova"/>
                <w:b w:val="1"/>
                <w:bCs w:val="1"/>
              </w:rPr>
            </w:pPr>
            <w:r w:rsidRPr="295400AC" w:rsidR="295400AC">
              <w:rPr>
                <w:rFonts w:ascii="Arial Nova" w:hAnsi="Arial Nova" w:eastAsia="Arial Nova" w:cs="Arial Nova"/>
                <w:b w:val="1"/>
                <w:bCs w:val="1"/>
              </w:rPr>
              <w:t>ROE (%)</w:t>
            </w:r>
          </w:p>
        </w:tc>
        <w:tc>
          <w:tcPr>
            <w:tcW w:w="960" w:type="dxa"/>
            <w:tcMar/>
            <w:vAlign w:val="center"/>
          </w:tcPr>
          <w:p w:rsidR="295400AC" w:rsidP="295400AC" w:rsidRDefault="295400AC" w14:paraId="7F03FD7D" w14:textId="43DE0847">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4.82</w:t>
            </w:r>
          </w:p>
        </w:tc>
        <w:tc>
          <w:tcPr>
            <w:tcW w:w="960" w:type="dxa"/>
            <w:tcMar/>
            <w:vAlign w:val="center"/>
          </w:tcPr>
          <w:p w:rsidR="295400AC" w:rsidP="295400AC" w:rsidRDefault="295400AC" w14:paraId="48382FD8" w14:textId="5A191287">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5.03</w:t>
            </w:r>
          </w:p>
        </w:tc>
        <w:tc>
          <w:tcPr>
            <w:tcW w:w="960" w:type="dxa"/>
            <w:tcMar/>
            <w:vAlign w:val="center"/>
          </w:tcPr>
          <w:p w:rsidR="295400AC" w:rsidP="295400AC" w:rsidRDefault="295400AC" w14:paraId="7045C148" w14:textId="1BDE6F2A">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4.97</w:t>
            </w:r>
          </w:p>
        </w:tc>
        <w:tc>
          <w:tcPr>
            <w:tcW w:w="1071" w:type="dxa"/>
            <w:tcMar/>
            <w:vAlign w:val="center"/>
          </w:tcPr>
          <w:p w:rsidR="295400AC" w:rsidP="295400AC" w:rsidRDefault="295400AC" w14:paraId="7853848D" w14:textId="7F54DC34">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4.63</w:t>
            </w:r>
          </w:p>
        </w:tc>
        <w:tc>
          <w:tcPr>
            <w:tcW w:w="960" w:type="dxa"/>
            <w:tcMar/>
            <w:vAlign w:val="center"/>
          </w:tcPr>
          <w:p w:rsidR="295400AC" w:rsidP="295400AC" w:rsidRDefault="295400AC" w14:paraId="2E3C9A73" w14:textId="10E6E97A">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4.79</w:t>
            </w:r>
          </w:p>
        </w:tc>
      </w:tr>
      <w:tr w:rsidR="295400AC" w:rsidTr="295400AC" w14:paraId="4B12D4EC">
        <w:trPr>
          <w:trHeight w:val="300"/>
        </w:trPr>
        <w:tc>
          <w:tcPr>
            <w:tcW w:w="3767" w:type="dxa"/>
            <w:tcMar/>
            <w:vAlign w:val="center"/>
          </w:tcPr>
          <w:p w:rsidR="295400AC" w:rsidP="295400AC" w:rsidRDefault="295400AC" w14:paraId="5284D00F" w14:textId="7398172C">
            <w:pPr>
              <w:bidi w:val="0"/>
              <w:spacing w:before="0" w:beforeAutospacing="off" w:after="0" w:afterAutospacing="off"/>
              <w:rPr>
                <w:rFonts w:ascii="Arial Nova" w:hAnsi="Arial Nova" w:eastAsia="Arial Nova" w:cs="Arial Nova"/>
                <w:b w:val="1"/>
                <w:bCs w:val="1"/>
              </w:rPr>
            </w:pPr>
            <w:r w:rsidRPr="295400AC" w:rsidR="295400AC">
              <w:rPr>
                <w:rFonts w:ascii="Arial Nova" w:hAnsi="Arial Nova" w:eastAsia="Arial Nova" w:cs="Arial Nova"/>
                <w:b w:val="1"/>
                <w:bCs w:val="1"/>
              </w:rPr>
              <w:t>P/E ratio (times)</w:t>
            </w:r>
          </w:p>
        </w:tc>
        <w:tc>
          <w:tcPr>
            <w:tcW w:w="960" w:type="dxa"/>
            <w:tcMar/>
            <w:vAlign w:val="center"/>
          </w:tcPr>
          <w:p w:rsidR="295400AC" w:rsidP="295400AC" w:rsidRDefault="295400AC" w14:paraId="0780BFC7" w14:textId="2F84B499">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22.39</w:t>
            </w:r>
          </w:p>
        </w:tc>
        <w:tc>
          <w:tcPr>
            <w:tcW w:w="960" w:type="dxa"/>
            <w:tcMar/>
            <w:vAlign w:val="center"/>
          </w:tcPr>
          <w:p w:rsidR="295400AC" w:rsidP="295400AC" w:rsidRDefault="295400AC" w14:paraId="167FCD95" w14:textId="1B4FAE09">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14.58</w:t>
            </w:r>
          </w:p>
        </w:tc>
        <w:tc>
          <w:tcPr>
            <w:tcW w:w="960" w:type="dxa"/>
            <w:tcMar/>
            <w:vAlign w:val="center"/>
          </w:tcPr>
          <w:p w:rsidR="295400AC" w:rsidP="295400AC" w:rsidRDefault="295400AC" w14:paraId="07FC60E3" w14:textId="4612AE83">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11.83</w:t>
            </w:r>
          </w:p>
        </w:tc>
        <w:tc>
          <w:tcPr>
            <w:tcW w:w="1071" w:type="dxa"/>
            <w:tcMar/>
            <w:vAlign w:val="center"/>
          </w:tcPr>
          <w:p w:rsidR="295400AC" w:rsidP="295400AC" w:rsidRDefault="295400AC" w14:paraId="3CFC9888" w14:textId="480432F8">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21.24</w:t>
            </w:r>
          </w:p>
        </w:tc>
        <w:tc>
          <w:tcPr>
            <w:tcW w:w="960" w:type="dxa"/>
            <w:tcMar/>
            <w:vAlign w:val="center"/>
          </w:tcPr>
          <w:p w:rsidR="295400AC" w:rsidP="295400AC" w:rsidRDefault="295400AC" w14:paraId="4F2137FF" w14:textId="28D14276">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14.83</w:t>
            </w:r>
          </w:p>
        </w:tc>
      </w:tr>
      <w:tr w:rsidR="295400AC" w:rsidTr="295400AC" w14:paraId="45A0712C">
        <w:trPr>
          <w:trHeight w:val="300"/>
        </w:trPr>
        <w:tc>
          <w:tcPr>
            <w:tcW w:w="3767" w:type="dxa"/>
            <w:tcMar/>
            <w:vAlign w:val="center"/>
          </w:tcPr>
          <w:p w:rsidR="295400AC" w:rsidP="295400AC" w:rsidRDefault="295400AC" w14:paraId="53EA4C04" w14:textId="4833492B">
            <w:pPr>
              <w:bidi w:val="0"/>
              <w:spacing w:before="0" w:beforeAutospacing="off" w:after="0" w:afterAutospacing="off"/>
              <w:rPr>
                <w:rFonts w:ascii="Arial Nova" w:hAnsi="Arial Nova" w:eastAsia="Arial Nova" w:cs="Arial Nova"/>
                <w:b w:val="1"/>
                <w:bCs w:val="1"/>
              </w:rPr>
            </w:pPr>
            <w:r w:rsidRPr="295400AC" w:rsidR="295400AC">
              <w:rPr>
                <w:rFonts w:ascii="Arial Nova" w:hAnsi="Arial Nova" w:eastAsia="Arial Nova" w:cs="Arial Nova"/>
                <w:b w:val="1"/>
                <w:bCs w:val="1"/>
              </w:rPr>
              <w:t>Operating cash flow (¥ mn)</w:t>
            </w:r>
          </w:p>
        </w:tc>
        <w:tc>
          <w:tcPr>
            <w:tcW w:w="960" w:type="dxa"/>
            <w:tcMar/>
            <w:vAlign w:val="center"/>
          </w:tcPr>
          <w:p w:rsidR="295400AC" w:rsidP="295400AC" w:rsidRDefault="295400AC" w14:paraId="19796F86" w14:textId="64628FF0">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382,386</w:t>
            </w:r>
          </w:p>
        </w:tc>
        <w:tc>
          <w:tcPr>
            <w:tcW w:w="960" w:type="dxa"/>
            <w:tcMar/>
            <w:vAlign w:val="center"/>
          </w:tcPr>
          <w:p w:rsidR="295400AC" w:rsidP="295400AC" w:rsidRDefault="295400AC" w14:paraId="0AAFD449" w14:textId="35C27225">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321,085</w:t>
            </w:r>
          </w:p>
        </w:tc>
        <w:tc>
          <w:tcPr>
            <w:tcW w:w="960" w:type="dxa"/>
            <w:tcMar/>
            <w:vAlign w:val="center"/>
          </w:tcPr>
          <w:p w:rsidR="295400AC" w:rsidP="295400AC" w:rsidRDefault="295400AC" w14:paraId="6E533659" w14:textId="04EDA962">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194,964</w:t>
            </w:r>
          </w:p>
        </w:tc>
        <w:tc>
          <w:tcPr>
            <w:tcW w:w="1071" w:type="dxa"/>
            <w:tcMar/>
            <w:vAlign w:val="center"/>
          </w:tcPr>
          <w:p w:rsidR="295400AC" w:rsidP="295400AC" w:rsidRDefault="295400AC" w14:paraId="3344745C" w14:textId="16617DEE">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443,590</w:t>
            </w:r>
          </w:p>
        </w:tc>
        <w:tc>
          <w:tcPr>
            <w:tcW w:w="960" w:type="dxa"/>
            <w:tcMar/>
            <w:vAlign w:val="center"/>
          </w:tcPr>
          <w:p w:rsidR="295400AC" w:rsidP="295400AC" w:rsidRDefault="295400AC" w14:paraId="372DB036" w14:textId="7BCB7995">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171,578</w:t>
            </w:r>
          </w:p>
        </w:tc>
      </w:tr>
      <w:tr w:rsidR="295400AC" w:rsidTr="295400AC" w14:paraId="6911002D">
        <w:trPr>
          <w:trHeight w:val="300"/>
        </w:trPr>
        <w:tc>
          <w:tcPr>
            <w:tcW w:w="3767" w:type="dxa"/>
            <w:tcMar/>
            <w:vAlign w:val="center"/>
          </w:tcPr>
          <w:p w:rsidR="295400AC" w:rsidP="295400AC" w:rsidRDefault="295400AC" w14:paraId="4CA9BB33" w14:textId="7AB71112">
            <w:pPr>
              <w:bidi w:val="0"/>
              <w:spacing w:before="0" w:beforeAutospacing="off" w:after="0" w:afterAutospacing="off"/>
              <w:rPr>
                <w:rFonts w:ascii="Arial Nova" w:hAnsi="Arial Nova" w:eastAsia="Arial Nova" w:cs="Arial Nova"/>
                <w:b w:val="1"/>
                <w:bCs w:val="1"/>
              </w:rPr>
            </w:pPr>
            <w:r w:rsidRPr="295400AC" w:rsidR="295400AC">
              <w:rPr>
                <w:rFonts w:ascii="Arial Nova" w:hAnsi="Arial Nova" w:eastAsia="Arial Nova" w:cs="Arial Nova"/>
                <w:b w:val="1"/>
                <w:bCs w:val="1"/>
              </w:rPr>
              <w:t>Investing cash flow (¥ mn)</w:t>
            </w:r>
          </w:p>
        </w:tc>
        <w:tc>
          <w:tcPr>
            <w:tcW w:w="960" w:type="dxa"/>
            <w:tcMar/>
            <w:vAlign w:val="center"/>
          </w:tcPr>
          <w:p w:rsidR="295400AC" w:rsidP="295400AC" w:rsidRDefault="295400AC" w14:paraId="2160588B" w14:textId="537FA4FA">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(404,164)</w:t>
            </w:r>
          </w:p>
        </w:tc>
        <w:tc>
          <w:tcPr>
            <w:tcW w:w="960" w:type="dxa"/>
            <w:tcMar/>
            <w:vAlign w:val="center"/>
          </w:tcPr>
          <w:p w:rsidR="295400AC" w:rsidP="295400AC" w:rsidRDefault="295400AC" w14:paraId="6BA72220" w14:textId="4660C4E0">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(229,805)</w:t>
            </w:r>
          </w:p>
        </w:tc>
        <w:tc>
          <w:tcPr>
            <w:tcW w:w="960" w:type="dxa"/>
            <w:tcMar/>
            <w:vAlign w:val="center"/>
          </w:tcPr>
          <w:p w:rsidR="295400AC" w:rsidP="295400AC" w:rsidRDefault="295400AC" w14:paraId="0779B51B" w14:textId="14EA9B03">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(427,642)</w:t>
            </w:r>
          </w:p>
        </w:tc>
        <w:tc>
          <w:tcPr>
            <w:tcW w:w="1071" w:type="dxa"/>
            <w:tcMar/>
            <w:vAlign w:val="center"/>
          </w:tcPr>
          <w:p w:rsidR="295400AC" w:rsidP="295400AC" w:rsidRDefault="295400AC" w14:paraId="7642FD7C" w14:textId="05180B5B">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47,903</w:t>
            </w:r>
          </w:p>
        </w:tc>
        <w:tc>
          <w:tcPr>
            <w:tcW w:w="960" w:type="dxa"/>
            <w:tcMar/>
            <w:vAlign w:val="center"/>
          </w:tcPr>
          <w:p w:rsidR="295400AC" w:rsidP="295400AC" w:rsidRDefault="295400AC" w14:paraId="034597A8" w14:textId="709EE48B">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(43,403)</w:t>
            </w:r>
          </w:p>
        </w:tc>
      </w:tr>
      <w:tr w:rsidR="295400AC" w:rsidTr="295400AC" w14:paraId="72EFFF61">
        <w:trPr>
          <w:trHeight w:val="300"/>
        </w:trPr>
        <w:tc>
          <w:tcPr>
            <w:tcW w:w="3767" w:type="dxa"/>
            <w:tcMar/>
            <w:vAlign w:val="center"/>
          </w:tcPr>
          <w:p w:rsidR="295400AC" w:rsidP="295400AC" w:rsidRDefault="295400AC" w14:paraId="4B29AB32" w14:textId="6D03308F">
            <w:pPr>
              <w:bidi w:val="0"/>
              <w:spacing w:before="0" w:beforeAutospacing="off" w:after="0" w:afterAutospacing="off"/>
              <w:rPr>
                <w:rFonts w:ascii="Arial Nova" w:hAnsi="Arial Nova" w:eastAsia="Arial Nova" w:cs="Arial Nova"/>
                <w:b w:val="1"/>
                <w:bCs w:val="1"/>
              </w:rPr>
            </w:pPr>
            <w:r w:rsidRPr="295400AC" w:rsidR="295400AC">
              <w:rPr>
                <w:rFonts w:ascii="Arial Nova" w:hAnsi="Arial Nova" w:eastAsia="Arial Nova" w:cs="Arial Nova"/>
                <w:b w:val="1"/>
                <w:bCs w:val="1"/>
              </w:rPr>
              <w:t>Financing cash flow (¥ mn)</w:t>
            </w:r>
          </w:p>
        </w:tc>
        <w:tc>
          <w:tcPr>
            <w:tcW w:w="960" w:type="dxa"/>
            <w:tcMar/>
            <w:vAlign w:val="center"/>
          </w:tcPr>
          <w:p w:rsidR="295400AC" w:rsidP="295400AC" w:rsidRDefault="295400AC" w14:paraId="7D90D017" w14:textId="4DA534A5">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(105,477)</w:t>
            </w:r>
          </w:p>
        </w:tc>
        <w:tc>
          <w:tcPr>
            <w:tcW w:w="960" w:type="dxa"/>
            <w:tcMar/>
            <w:vAlign w:val="center"/>
          </w:tcPr>
          <w:p w:rsidR="295400AC" w:rsidP="295400AC" w:rsidRDefault="295400AC" w14:paraId="1939C34F" w14:textId="3BEFA772">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(92,114)</w:t>
            </w:r>
          </w:p>
        </w:tc>
        <w:tc>
          <w:tcPr>
            <w:tcW w:w="960" w:type="dxa"/>
            <w:tcMar/>
            <w:vAlign w:val="center"/>
          </w:tcPr>
          <w:p w:rsidR="295400AC" w:rsidP="295400AC" w:rsidRDefault="295400AC" w14:paraId="7EF2053D" w14:textId="2B0D2067">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183,690</w:t>
            </w:r>
          </w:p>
        </w:tc>
        <w:tc>
          <w:tcPr>
            <w:tcW w:w="1071" w:type="dxa"/>
            <w:tcMar/>
            <w:vAlign w:val="center"/>
          </w:tcPr>
          <w:p w:rsidR="295400AC" w:rsidP="295400AC" w:rsidRDefault="295400AC" w14:paraId="34836F05" w14:textId="67BD3823">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(209,491)</w:t>
            </w:r>
          </w:p>
        </w:tc>
        <w:tc>
          <w:tcPr>
            <w:tcW w:w="960" w:type="dxa"/>
            <w:tcMar/>
            <w:vAlign w:val="center"/>
          </w:tcPr>
          <w:p w:rsidR="295400AC" w:rsidP="295400AC" w:rsidRDefault="295400AC" w14:paraId="049C1316" w14:textId="3CDEA53D">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(198,654)</w:t>
            </w:r>
          </w:p>
        </w:tc>
      </w:tr>
      <w:tr w:rsidR="295400AC" w:rsidTr="295400AC" w14:paraId="019299D1">
        <w:trPr>
          <w:trHeight w:val="300"/>
        </w:trPr>
        <w:tc>
          <w:tcPr>
            <w:tcW w:w="3767" w:type="dxa"/>
            <w:tcMar/>
            <w:vAlign w:val="center"/>
          </w:tcPr>
          <w:p w:rsidR="295400AC" w:rsidP="295400AC" w:rsidRDefault="295400AC" w14:paraId="4390EBA4" w14:textId="415F28DF">
            <w:pPr>
              <w:bidi w:val="0"/>
              <w:spacing w:before="0" w:beforeAutospacing="off" w:after="0" w:afterAutospacing="off"/>
              <w:rPr>
                <w:rFonts w:ascii="Arial Nova" w:hAnsi="Arial Nova" w:eastAsia="Arial Nova" w:cs="Arial Nova"/>
                <w:b w:val="1"/>
                <w:bCs w:val="1"/>
              </w:rPr>
            </w:pPr>
            <w:r w:rsidRPr="295400AC" w:rsidR="295400AC">
              <w:rPr>
                <w:rFonts w:ascii="Arial Nova" w:hAnsi="Arial Nova" w:eastAsia="Arial Nova" w:cs="Arial Nova"/>
                <w:b w:val="1"/>
                <w:bCs w:val="1"/>
              </w:rPr>
              <w:t>Cash &amp; equivalents (¥ mn)</w:t>
            </w:r>
          </w:p>
        </w:tc>
        <w:tc>
          <w:tcPr>
            <w:tcW w:w="960" w:type="dxa"/>
            <w:tcMar/>
            <w:vAlign w:val="center"/>
          </w:tcPr>
          <w:p w:rsidR="295400AC" w:rsidP="295400AC" w:rsidRDefault="295400AC" w14:paraId="52CC4BB3" w14:textId="0A57C6FE">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238,248</w:t>
            </w:r>
          </w:p>
        </w:tc>
        <w:tc>
          <w:tcPr>
            <w:tcW w:w="960" w:type="dxa"/>
            <w:tcMar/>
            <w:vAlign w:val="center"/>
          </w:tcPr>
          <w:p w:rsidR="295400AC" w:rsidP="295400AC" w:rsidRDefault="295400AC" w14:paraId="5FE493F1" w14:textId="0B15AC03">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247,085</w:t>
            </w:r>
          </w:p>
        </w:tc>
        <w:tc>
          <w:tcPr>
            <w:tcW w:w="960" w:type="dxa"/>
            <w:tcMar/>
            <w:vAlign w:val="center"/>
          </w:tcPr>
          <w:p w:rsidR="295400AC" w:rsidP="295400AC" w:rsidRDefault="295400AC" w14:paraId="6843BD9D" w14:textId="74782C7E">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202,731</w:t>
            </w:r>
          </w:p>
        </w:tc>
        <w:tc>
          <w:tcPr>
            <w:tcW w:w="1071" w:type="dxa"/>
            <w:tcMar/>
            <w:vAlign w:val="center"/>
          </w:tcPr>
          <w:p w:rsidR="295400AC" w:rsidP="295400AC" w:rsidRDefault="295400AC" w14:paraId="0D3B1F79" w14:textId="5102D6D1">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496,849</w:t>
            </w:r>
          </w:p>
        </w:tc>
        <w:tc>
          <w:tcPr>
            <w:tcW w:w="960" w:type="dxa"/>
            <w:tcMar/>
            <w:vAlign w:val="center"/>
          </w:tcPr>
          <w:p w:rsidR="295400AC" w:rsidP="295400AC" w:rsidRDefault="295400AC" w14:paraId="5DA8FAD5" w14:textId="5C0C7EF3">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378,455</w:t>
            </w:r>
          </w:p>
        </w:tc>
      </w:tr>
      <w:tr w:rsidR="295400AC" w:rsidTr="295400AC" w14:paraId="04D6401C">
        <w:trPr>
          <w:trHeight w:val="300"/>
        </w:trPr>
        <w:tc>
          <w:tcPr>
            <w:tcW w:w="3767" w:type="dxa"/>
            <w:tcMar/>
            <w:vAlign w:val="center"/>
          </w:tcPr>
          <w:p w:rsidR="295400AC" w:rsidP="295400AC" w:rsidRDefault="295400AC" w14:paraId="3396A567" w14:textId="1D65F02F">
            <w:pPr>
              <w:bidi w:val="0"/>
              <w:spacing w:before="0" w:beforeAutospacing="off" w:after="0" w:afterAutospacing="off"/>
              <w:rPr>
                <w:rFonts w:ascii="Arial Nova" w:hAnsi="Arial Nova" w:eastAsia="Arial Nova" w:cs="Arial Nova"/>
                <w:b w:val="1"/>
                <w:bCs w:val="1"/>
              </w:rPr>
            </w:pPr>
            <w:r w:rsidRPr="295400AC" w:rsidR="295400AC">
              <w:rPr>
                <w:rFonts w:ascii="Arial Nova" w:hAnsi="Arial Nova" w:eastAsia="Arial Nova" w:cs="Arial Nova"/>
                <w:b w:val="1"/>
                <w:bCs w:val="1"/>
              </w:rPr>
              <w:t>Employees</w:t>
            </w:r>
          </w:p>
        </w:tc>
        <w:tc>
          <w:tcPr>
            <w:tcW w:w="960" w:type="dxa"/>
            <w:tcMar/>
            <w:vAlign w:val="center"/>
          </w:tcPr>
          <w:p w:rsidR="295400AC" w:rsidP="295400AC" w:rsidRDefault="295400AC" w14:paraId="553524A2" w14:textId="41AF1905">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66,947</w:t>
            </w:r>
          </w:p>
        </w:tc>
        <w:tc>
          <w:tcPr>
            <w:tcW w:w="960" w:type="dxa"/>
            <w:tcMar/>
            <w:vAlign w:val="center"/>
          </w:tcPr>
          <w:p w:rsidR="295400AC" w:rsidP="295400AC" w:rsidRDefault="295400AC" w14:paraId="4CB21C5B" w14:textId="1877ED4D">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71,784</w:t>
            </w:r>
          </w:p>
        </w:tc>
        <w:tc>
          <w:tcPr>
            <w:tcW w:w="960" w:type="dxa"/>
            <w:tcMar/>
            <w:vAlign w:val="center"/>
          </w:tcPr>
          <w:p w:rsidR="295400AC" w:rsidP="295400AC" w:rsidRDefault="295400AC" w14:paraId="001F47B4" w14:textId="0870CAFA">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74,887</w:t>
            </w:r>
          </w:p>
        </w:tc>
        <w:tc>
          <w:tcPr>
            <w:tcW w:w="1071" w:type="dxa"/>
            <w:tcMar/>
            <w:vAlign w:val="center"/>
          </w:tcPr>
          <w:p w:rsidR="295400AC" w:rsidP="295400AC" w:rsidRDefault="295400AC" w14:paraId="4A34A659" w14:textId="1610D22C">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77,824</w:t>
            </w:r>
          </w:p>
        </w:tc>
        <w:tc>
          <w:tcPr>
            <w:tcW w:w="960" w:type="dxa"/>
            <w:tcMar/>
            <w:vAlign w:val="center"/>
          </w:tcPr>
          <w:p w:rsidR="295400AC" w:rsidP="295400AC" w:rsidRDefault="295400AC" w14:paraId="6ADA3B11" w14:textId="763F8960">
            <w:pPr>
              <w:bidi w:val="0"/>
              <w:spacing w:before="0" w:beforeAutospacing="off" w:after="0" w:afterAutospacing="off"/>
              <w:rPr>
                <w:rFonts w:ascii="Arial Nova" w:hAnsi="Arial Nova" w:eastAsia="Arial Nova" w:cs="Arial Nova"/>
              </w:rPr>
            </w:pPr>
            <w:r w:rsidRPr="295400AC" w:rsidR="295400AC">
              <w:rPr>
                <w:rFonts w:ascii="Arial Nova" w:hAnsi="Arial Nova" w:eastAsia="Arial Nova" w:cs="Arial Nova"/>
              </w:rPr>
              <w:t>79,454</w:t>
            </w:r>
          </w:p>
        </w:tc>
      </w:tr>
    </w:tbl>
    <w:p w:rsidR="78FF856B" w:rsidP="295400AC" w:rsidRDefault="78FF856B" w14:paraId="39BBF763" w14:textId="72712CBC">
      <w:pPr>
        <w:pStyle w:val="Normal"/>
        <w:bidi w:val="0"/>
        <w:spacing w:before="246" w:beforeAutospacing="off" w:after="246" w:afterAutospacing="off" w:line="300" w:lineRule="auto"/>
        <w:rPr>
          <w:rFonts w:ascii="Aptos" w:hAnsi="Aptos" w:eastAsia="Aptos" w:cs="Aptos"/>
          <w:noProof w:val="0"/>
          <w:sz w:val="24"/>
          <w:szCs w:val="24"/>
          <w:lang w:val="en-GB"/>
        </w:rPr>
      </w:pPr>
      <w:r w:rsidRPr="295400AC" w:rsidR="3877E6E9">
        <w:rPr>
          <w:rFonts w:ascii="Roboto" w:hAnsi="Roboto" w:eastAsia="Roboto" w:cs="Roboto"/>
          <w:b w:val="0"/>
          <w:bCs w:val="0"/>
          <w:i w:val="0"/>
          <w:iCs w:val="0"/>
          <w:caps w:val="0"/>
          <w:smallCaps w:val="0"/>
          <w:noProof w:val="0"/>
          <w:color w:val="2C3E50"/>
          <w:sz w:val="22"/>
          <w:szCs w:val="22"/>
          <w:lang w:val="en-GB"/>
        </w:rPr>
        <w:t>(2025 TOYOTA INDUSTRIES CORPORATION, n.d.)</w:t>
      </w:r>
    </w:p>
    <w:p w:rsidR="78FF856B" w:rsidP="295400AC" w:rsidRDefault="78FF856B" w14:paraId="6C168127" w14:textId="77E9C0FF">
      <w:pPr>
        <w:pStyle w:val="Heading3"/>
        <w:bidi w:val="0"/>
        <w:spacing w:before="246" w:beforeAutospacing="off" w:after="246" w:afterAutospacing="off" w:line="300" w:lineRule="auto"/>
        <w:rPr>
          <w:rFonts w:ascii="Segoe UI" w:hAnsi="Segoe UI" w:eastAsia="Segoe UI" w:cs="Segoe UI"/>
          <w:b w:val="1"/>
          <w:bCs w:val="1"/>
          <w:i w:val="0"/>
          <w:iCs w:val="0"/>
          <w:noProof w:val="0"/>
          <w:sz w:val="24"/>
          <w:szCs w:val="24"/>
          <w:lang w:val="en-GB"/>
        </w:rPr>
      </w:pPr>
      <w:bookmarkStart w:name="_Toc1525473317" w:id="1502521336"/>
      <w:r w:rsidRPr="295400AC" w:rsidR="4A15FE6B">
        <w:rPr>
          <w:rFonts w:ascii="Segoe UI" w:hAnsi="Segoe UI" w:eastAsia="Segoe UI" w:cs="Segoe UI"/>
          <w:b w:val="1"/>
          <w:bCs w:val="1"/>
          <w:i w:val="0"/>
          <w:iCs w:val="0"/>
          <w:noProof w:val="0"/>
          <w:sz w:val="24"/>
          <w:szCs w:val="24"/>
          <w:lang w:val="en-GB"/>
        </w:rPr>
        <w:t>Conclusion (Appendices Section)</w:t>
      </w:r>
      <w:bookmarkEnd w:id="1502521336"/>
    </w:p>
    <w:p w:rsidR="78FF856B" w:rsidP="3AE48C1F" w:rsidRDefault="78FF856B" w14:paraId="6734094A" w14:textId="2C1E0CEE">
      <w:pPr>
        <w:bidi w:val="0"/>
        <w:spacing w:before="210" w:beforeAutospacing="off" w:after="210" w:afterAutospacing="off" w:line="360" w:lineRule="auto"/>
        <w:rPr>
          <w:rFonts w:ascii="Arial" w:hAnsi="Arial" w:eastAsia="Arial" w:cs="Arial"/>
          <w:b w:val="0"/>
          <w:bCs w:val="0"/>
          <w:i w:val="0"/>
          <w:iCs w:val="0"/>
          <w:noProof w:val="0"/>
          <w:sz w:val="22"/>
          <w:szCs w:val="22"/>
          <w:lang w:val="en-GB"/>
        </w:rPr>
      </w:pPr>
      <w:r w:rsidRPr="3AE48C1F" w:rsidR="0A42E6A6">
        <w:rPr>
          <w:rFonts w:ascii="Arial" w:hAnsi="Arial" w:eastAsia="Arial" w:cs="Arial"/>
          <w:b w:val="0"/>
          <w:bCs w:val="0"/>
          <w:i w:val="0"/>
          <w:iCs w:val="0"/>
          <w:noProof w:val="0"/>
          <w:sz w:val="22"/>
          <w:szCs w:val="22"/>
          <w:lang w:val="en-GB"/>
        </w:rPr>
        <w:t>The included tables, charts, and Excel outputs serve as verifiable analytical foundations for the report’s findings. They show Toyota’s five‑year financial trends, highlight strengths and pressure points in profitability, liquidity, efficiency, and leverage, and clarify the economic viability of the three investment projects evaluated. Together, these appendices ensure that the strategic recommendations provided in earlier sections are grounded in clearly traceable evidence aligned with the company’s reported financial performance and the toolkit taught in the module.</w:t>
      </w:r>
    </w:p>
    <w:p w:rsidR="78FF856B" w:rsidP="3AE48C1F" w:rsidRDefault="78FF856B" w14:paraId="18158E6B" w14:textId="4323DEE2">
      <w:pPr>
        <w:pStyle w:val="Normal"/>
        <w:spacing w:after="0" w:line="360" w:lineRule="auto"/>
        <w:ind w:left="0"/>
        <w:rPr>
          <w:rFonts w:ascii="Arial" w:hAnsi="Arial" w:eastAsia="Arial" w:cs="Arial"/>
          <w:b w:val="1"/>
          <w:bCs w:val="1"/>
          <w:sz w:val="22"/>
          <w:szCs w:val="22"/>
        </w:rPr>
      </w:pPr>
      <w:r w:rsidRPr="3AE48C1F" w:rsidR="436B728F">
        <w:rPr>
          <w:rFonts w:ascii="Arial" w:hAnsi="Arial" w:eastAsia="Arial" w:cs="Arial"/>
          <w:sz w:val="22"/>
          <w:szCs w:val="22"/>
          <w:lang w:val="en-GB"/>
        </w:rPr>
        <w:t>Annual accounts of a business are a good guide to a company’s financial results. However, on their own they are limited in their ability to assess how a business has performed over the last year</w:t>
      </w:r>
    </w:p>
    <w:p w:rsidR="328D21AB" w:rsidP="328D21AB" w:rsidRDefault="328D21AB" w14:paraId="6A168196" w14:textId="0ED55402">
      <w:pPr>
        <w:pStyle w:val="Normal"/>
        <w:bidi w:val="0"/>
        <w:spacing w:before="210" w:beforeAutospacing="off" w:after="210" w:afterAutospacing="off" w:line="300" w:lineRule="auto"/>
        <w:rPr>
          <w:rFonts w:ascii="Arial Nova" w:hAnsi="Arial Nova" w:eastAsia="Arial Nova" w:cs="Arial Nova"/>
          <w:b w:val="1"/>
          <w:bCs w:val="1"/>
          <w:sz w:val="28"/>
          <w:szCs w:val="28"/>
        </w:rPr>
      </w:pPr>
    </w:p>
    <w:p w:rsidR="3AE48C1F" w:rsidP="3AE48C1F" w:rsidRDefault="3AE48C1F" w14:paraId="74C78CBF" w14:textId="37AE61AE">
      <w:pPr>
        <w:pStyle w:val="Normal"/>
        <w:bidi w:val="0"/>
        <w:spacing w:before="210" w:beforeAutospacing="off" w:after="210" w:afterAutospacing="off" w:line="300" w:lineRule="auto"/>
        <w:rPr>
          <w:rFonts w:ascii="Arial Nova" w:hAnsi="Arial Nova" w:eastAsia="Arial Nova" w:cs="Arial Nova"/>
          <w:b w:val="1"/>
          <w:bCs w:val="1"/>
          <w:sz w:val="28"/>
          <w:szCs w:val="28"/>
        </w:rPr>
      </w:pPr>
    </w:p>
    <w:p w:rsidR="3AE48C1F" w:rsidP="3AE48C1F" w:rsidRDefault="3AE48C1F" w14:paraId="3910FBD4" w14:textId="180B8A86">
      <w:pPr>
        <w:pStyle w:val="Normal"/>
        <w:bidi w:val="0"/>
        <w:spacing w:before="210" w:beforeAutospacing="off" w:after="210" w:afterAutospacing="off" w:line="300" w:lineRule="auto"/>
        <w:rPr>
          <w:rFonts w:ascii="Arial Nova" w:hAnsi="Arial Nova" w:eastAsia="Arial Nova" w:cs="Arial Nova"/>
          <w:b w:val="1"/>
          <w:bCs w:val="1"/>
          <w:sz w:val="28"/>
          <w:szCs w:val="28"/>
        </w:rPr>
      </w:pPr>
    </w:p>
    <w:p w:rsidR="3AE48C1F" w:rsidP="3AE48C1F" w:rsidRDefault="3AE48C1F" w14:paraId="1DD23218" w14:textId="7EC5B560">
      <w:pPr>
        <w:pStyle w:val="Normal"/>
        <w:bidi w:val="0"/>
        <w:spacing w:before="210" w:beforeAutospacing="off" w:after="210" w:afterAutospacing="off" w:line="300" w:lineRule="auto"/>
        <w:rPr>
          <w:rFonts w:ascii="Arial Nova" w:hAnsi="Arial Nova" w:eastAsia="Arial Nova" w:cs="Arial Nova"/>
          <w:b w:val="1"/>
          <w:bCs w:val="1"/>
          <w:sz w:val="28"/>
          <w:szCs w:val="28"/>
        </w:rPr>
      </w:pPr>
    </w:p>
    <w:p w:rsidR="3AE48C1F" w:rsidP="3AE48C1F" w:rsidRDefault="3AE48C1F" w14:paraId="6AB58259" w14:textId="55DAEAD6">
      <w:pPr>
        <w:pStyle w:val="Normal"/>
        <w:bidi w:val="0"/>
        <w:spacing w:before="210" w:beforeAutospacing="off" w:after="210" w:afterAutospacing="off" w:line="300" w:lineRule="auto"/>
        <w:rPr>
          <w:rFonts w:ascii="Arial Nova" w:hAnsi="Arial Nova" w:eastAsia="Arial Nova" w:cs="Arial Nova"/>
          <w:b w:val="1"/>
          <w:bCs w:val="1"/>
          <w:sz w:val="28"/>
          <w:szCs w:val="28"/>
        </w:rPr>
      </w:pPr>
    </w:p>
    <w:p w:rsidR="3AE48C1F" w:rsidP="3AE48C1F" w:rsidRDefault="3AE48C1F" w14:paraId="2F3F15FA" w14:textId="0A454B06">
      <w:pPr>
        <w:pStyle w:val="Normal"/>
        <w:bidi w:val="0"/>
        <w:spacing w:before="210" w:beforeAutospacing="off" w:after="210" w:afterAutospacing="off" w:line="300" w:lineRule="auto"/>
        <w:rPr>
          <w:rFonts w:ascii="Arial Nova" w:hAnsi="Arial Nova" w:eastAsia="Arial Nova" w:cs="Arial Nova"/>
          <w:b w:val="1"/>
          <w:bCs w:val="1"/>
          <w:sz w:val="28"/>
          <w:szCs w:val="28"/>
        </w:rPr>
      </w:pPr>
    </w:p>
    <w:p w:rsidR="295400AC" w:rsidP="295400AC" w:rsidRDefault="295400AC" w14:paraId="2B66AA86" w14:textId="1412F3F9">
      <w:pPr>
        <w:pStyle w:val="Normal"/>
        <w:bidi w:val="0"/>
        <w:spacing w:before="210" w:beforeAutospacing="off" w:after="210" w:afterAutospacing="off" w:line="300" w:lineRule="auto"/>
        <w:rPr>
          <w:rFonts w:ascii="Arial Nova" w:hAnsi="Arial Nova" w:eastAsia="Arial Nova" w:cs="Arial Nova"/>
          <w:b w:val="1"/>
          <w:bCs w:val="1"/>
          <w:sz w:val="28"/>
          <w:szCs w:val="28"/>
        </w:rPr>
      </w:pPr>
    </w:p>
    <w:p w:rsidR="295400AC" w:rsidP="295400AC" w:rsidRDefault="295400AC" w14:paraId="6D0C1790" w14:textId="443E7625">
      <w:pPr>
        <w:pStyle w:val="Normal"/>
        <w:bidi w:val="0"/>
        <w:spacing w:before="210" w:beforeAutospacing="off" w:after="210" w:afterAutospacing="off" w:line="300" w:lineRule="auto"/>
        <w:rPr>
          <w:rFonts w:ascii="Arial Nova" w:hAnsi="Arial Nova" w:eastAsia="Arial Nova" w:cs="Arial Nova"/>
          <w:b w:val="1"/>
          <w:bCs w:val="1"/>
          <w:sz w:val="28"/>
          <w:szCs w:val="28"/>
        </w:rPr>
      </w:pPr>
    </w:p>
    <w:p w:rsidR="295400AC" w:rsidP="295400AC" w:rsidRDefault="295400AC" w14:paraId="24EE38E4" w14:textId="0E3C03BD">
      <w:pPr>
        <w:pStyle w:val="Normal"/>
        <w:bidi w:val="0"/>
        <w:spacing w:before="210" w:beforeAutospacing="off" w:after="210" w:afterAutospacing="off" w:line="300" w:lineRule="auto"/>
        <w:rPr>
          <w:rFonts w:ascii="Arial Nova" w:hAnsi="Arial Nova" w:eastAsia="Arial Nova" w:cs="Arial Nova"/>
          <w:b w:val="1"/>
          <w:bCs w:val="1"/>
          <w:sz w:val="28"/>
          <w:szCs w:val="28"/>
        </w:rPr>
      </w:pPr>
    </w:p>
    <w:p w:rsidR="295400AC" w:rsidP="295400AC" w:rsidRDefault="295400AC" w14:paraId="694A70EB" w14:textId="79A3D3EF">
      <w:pPr>
        <w:pStyle w:val="Normal"/>
        <w:bidi w:val="0"/>
        <w:spacing w:before="210" w:beforeAutospacing="off" w:after="210" w:afterAutospacing="off" w:line="300" w:lineRule="auto"/>
        <w:rPr>
          <w:rFonts w:ascii="Arial Nova" w:hAnsi="Arial Nova" w:eastAsia="Arial Nova" w:cs="Arial Nova"/>
          <w:b w:val="1"/>
          <w:bCs w:val="1"/>
          <w:sz w:val="28"/>
          <w:szCs w:val="28"/>
        </w:rPr>
      </w:pPr>
    </w:p>
    <w:p w:rsidR="295400AC" w:rsidP="295400AC" w:rsidRDefault="295400AC" w14:paraId="4AA866FA" w14:textId="63E0CAD7">
      <w:pPr>
        <w:pStyle w:val="Normal"/>
        <w:bidi w:val="0"/>
        <w:spacing w:before="210" w:beforeAutospacing="off" w:after="210" w:afterAutospacing="off" w:line="300" w:lineRule="auto"/>
        <w:rPr>
          <w:rFonts w:ascii="Arial Nova" w:hAnsi="Arial Nova" w:eastAsia="Arial Nova" w:cs="Arial Nova"/>
          <w:b w:val="1"/>
          <w:bCs w:val="1"/>
          <w:sz w:val="28"/>
          <w:szCs w:val="28"/>
        </w:rPr>
      </w:pPr>
    </w:p>
    <w:p w:rsidR="295400AC" w:rsidP="295400AC" w:rsidRDefault="295400AC" w14:paraId="6FA1EFC6" w14:textId="4AAF125F">
      <w:pPr>
        <w:pStyle w:val="Normal"/>
        <w:bidi w:val="0"/>
        <w:spacing w:before="210" w:beforeAutospacing="off" w:after="210" w:afterAutospacing="off" w:line="300" w:lineRule="auto"/>
        <w:rPr>
          <w:rFonts w:ascii="Arial Nova" w:hAnsi="Arial Nova" w:eastAsia="Arial Nova" w:cs="Arial Nova"/>
          <w:b w:val="1"/>
          <w:bCs w:val="1"/>
          <w:sz w:val="28"/>
          <w:szCs w:val="28"/>
        </w:rPr>
      </w:pPr>
    </w:p>
    <w:p w:rsidR="295400AC" w:rsidP="295400AC" w:rsidRDefault="295400AC" w14:paraId="697EB68E" w14:textId="759FDE12">
      <w:pPr>
        <w:pStyle w:val="Normal"/>
        <w:bidi w:val="0"/>
        <w:spacing w:before="210" w:beforeAutospacing="off" w:after="210" w:afterAutospacing="off" w:line="300" w:lineRule="auto"/>
        <w:rPr>
          <w:rFonts w:ascii="Arial Nova" w:hAnsi="Arial Nova" w:eastAsia="Arial Nova" w:cs="Arial Nova"/>
          <w:b w:val="1"/>
          <w:bCs w:val="1"/>
          <w:sz w:val="28"/>
          <w:szCs w:val="28"/>
        </w:rPr>
      </w:pPr>
    </w:p>
    <w:p w:rsidR="295400AC" w:rsidP="295400AC" w:rsidRDefault="295400AC" w14:paraId="7D22C8DF" w14:textId="744DC824">
      <w:pPr>
        <w:pStyle w:val="Normal"/>
        <w:bidi w:val="0"/>
        <w:spacing w:before="210" w:beforeAutospacing="off" w:after="210" w:afterAutospacing="off" w:line="300" w:lineRule="auto"/>
        <w:rPr>
          <w:rFonts w:ascii="Arial Nova" w:hAnsi="Arial Nova" w:eastAsia="Arial Nova" w:cs="Arial Nova"/>
          <w:b w:val="1"/>
          <w:bCs w:val="1"/>
          <w:sz w:val="28"/>
          <w:szCs w:val="28"/>
        </w:rPr>
      </w:pPr>
    </w:p>
    <w:p w:rsidR="78FF856B" w:rsidP="295400AC" w:rsidRDefault="78FF856B" w14:paraId="5C3E341F" w14:textId="64CD0C29">
      <w:pPr>
        <w:pStyle w:val="Normal"/>
        <w:spacing w:before="210" w:beforeAutospacing="off" w:after="210" w:afterAutospacing="off" w:line="300" w:lineRule="auto"/>
        <w:rPr>
          <w:rFonts w:ascii="Arial Nova" w:hAnsi="Arial Nova" w:eastAsia="Arial Nova" w:cs="Arial Nova"/>
          <w:b w:val="1"/>
          <w:bCs w:val="1"/>
          <w:noProof w:val="0"/>
          <w:sz w:val="32"/>
          <w:szCs w:val="32"/>
          <w:lang w:val="en-GB"/>
        </w:rPr>
      </w:pPr>
      <w:r w:rsidRPr="295400AC" w:rsidR="3DEBFEB3">
        <w:rPr>
          <w:rFonts w:ascii="Arial Nova" w:hAnsi="Arial Nova" w:eastAsia="Arial Nova" w:cs="Arial Nova"/>
          <w:b w:val="1"/>
          <w:bCs w:val="1"/>
          <w:sz w:val="32"/>
          <w:szCs w:val="32"/>
        </w:rPr>
        <w:t>References</w:t>
      </w:r>
    </w:p>
    <w:p w:rsidR="1C69AB00" w:rsidP="295400AC" w:rsidRDefault="1C69AB00" w14:paraId="1B8FD093" w14:textId="1FF0CEAC">
      <w:pPr>
        <w:spacing w:before="240" w:beforeAutospacing="off" w:after="240" w:afterAutospacing="off"/>
      </w:pPr>
      <w:r w:rsidRPr="295400AC" w:rsidR="1C69AB00">
        <w:rPr>
          <w:rFonts w:ascii="Arial Nova" w:hAnsi="Arial Nova" w:eastAsia="Arial Nova" w:cs="Arial Nova"/>
          <w:noProof w:val="0"/>
          <w:sz w:val="28"/>
          <w:szCs w:val="28"/>
          <w:lang w:val="en-US"/>
        </w:rPr>
        <w:t xml:space="preserve">ADVFN (2025) </w:t>
      </w:r>
      <w:r w:rsidRPr="295400AC" w:rsidR="1C69AB00">
        <w:rPr>
          <w:rFonts w:ascii="Arial Nova" w:hAnsi="Arial Nova" w:eastAsia="Arial Nova" w:cs="Arial Nova"/>
          <w:i w:val="1"/>
          <w:iCs w:val="1"/>
          <w:noProof w:val="0"/>
          <w:sz w:val="28"/>
          <w:szCs w:val="28"/>
          <w:lang w:val="en-US"/>
        </w:rPr>
        <w:t>Toyota Motor Corporation valuation ratios and share stats - TM | ADVFN.</w:t>
      </w:r>
      <w:r w:rsidRPr="295400AC" w:rsidR="1C69AB00">
        <w:rPr>
          <w:rFonts w:ascii="Arial Nova" w:hAnsi="Arial Nova" w:eastAsia="Arial Nova" w:cs="Arial Nova"/>
          <w:noProof w:val="0"/>
          <w:sz w:val="28"/>
          <w:szCs w:val="28"/>
          <w:lang w:val="en-US"/>
        </w:rPr>
        <w:t xml:space="preserve"> Available at: </w:t>
      </w:r>
      <w:hyperlink r:id="R406d0fd6ac024dad">
        <w:r w:rsidRPr="295400AC" w:rsidR="1C69AB00">
          <w:rPr>
            <w:rStyle w:val="Hyperlink"/>
            <w:rFonts w:ascii="Arial Nova" w:hAnsi="Arial Nova" w:eastAsia="Arial Nova" w:cs="Arial Nova"/>
            <w:noProof w:val="0"/>
            <w:sz w:val="28"/>
            <w:szCs w:val="28"/>
            <w:lang w:val="en-US"/>
          </w:rPr>
          <w:t>https://uk.advfn.com/stock-market/NYSE/TM/financials/stats-and-ratios</w:t>
        </w:r>
      </w:hyperlink>
      <w:r w:rsidRPr="295400AC" w:rsidR="1C69AB00">
        <w:rPr>
          <w:rFonts w:ascii="Arial Nova" w:hAnsi="Arial Nova" w:eastAsia="Arial Nova" w:cs="Arial Nova"/>
          <w:noProof w:val="0"/>
          <w:sz w:val="28"/>
          <w:szCs w:val="28"/>
          <w:lang w:val="en-US"/>
        </w:rPr>
        <w:t xml:space="preserve"> (Accessed: 20 March 2026).</w:t>
      </w:r>
    </w:p>
    <w:p w:rsidR="1C69AB00" w:rsidP="295400AC" w:rsidRDefault="1C69AB00" w14:paraId="104EB1DB" w14:textId="7397B066">
      <w:pPr>
        <w:spacing w:before="240" w:beforeAutospacing="off" w:after="240" w:afterAutospacing="off"/>
      </w:pPr>
      <w:r w:rsidRPr="295400AC" w:rsidR="1C69AB00">
        <w:rPr>
          <w:rFonts w:ascii="Arial Nova" w:hAnsi="Arial Nova" w:eastAsia="Arial Nova" w:cs="Arial Nova"/>
          <w:noProof w:val="0"/>
          <w:sz w:val="28"/>
          <w:szCs w:val="28"/>
          <w:lang w:val="en-US"/>
        </w:rPr>
        <w:t xml:space="preserve">Atrill, P. and McLaney, E. (2020) </w:t>
      </w:r>
      <w:r w:rsidRPr="295400AC" w:rsidR="1C69AB00">
        <w:rPr>
          <w:rFonts w:ascii="Arial Nova" w:hAnsi="Arial Nova" w:eastAsia="Arial Nova" w:cs="Arial Nova"/>
          <w:i w:val="1"/>
          <w:iCs w:val="1"/>
          <w:noProof w:val="0"/>
          <w:sz w:val="28"/>
          <w:szCs w:val="28"/>
          <w:lang w:val="en-US"/>
        </w:rPr>
        <w:t>Accounting and Finance for Non-Specialists.</w:t>
      </w:r>
      <w:r w:rsidRPr="295400AC" w:rsidR="1C69AB00">
        <w:rPr>
          <w:rFonts w:ascii="Arial Nova" w:hAnsi="Arial Nova" w:eastAsia="Arial Nova" w:cs="Arial Nova"/>
          <w:noProof w:val="0"/>
          <w:sz w:val="28"/>
          <w:szCs w:val="28"/>
          <w:lang w:val="en-US"/>
        </w:rPr>
        <w:t xml:space="preserve"> 12th edn. Harlow: Pearson.</w:t>
      </w:r>
    </w:p>
    <w:p w:rsidR="1C69AB00" w:rsidP="295400AC" w:rsidRDefault="1C69AB00" w14:paraId="6AC79422" w14:textId="3AE8A1AA">
      <w:pPr>
        <w:spacing w:before="240" w:beforeAutospacing="off" w:after="240" w:afterAutospacing="off"/>
      </w:pPr>
      <w:r w:rsidRPr="295400AC" w:rsidR="1C69AB00">
        <w:rPr>
          <w:rFonts w:ascii="Arial Nova" w:hAnsi="Arial Nova" w:eastAsia="Arial Nova" w:cs="Arial Nova"/>
          <w:noProof w:val="0"/>
          <w:sz w:val="28"/>
          <w:szCs w:val="28"/>
          <w:lang w:val="en-US"/>
        </w:rPr>
        <w:t xml:space="preserve">Crisler, N. (2021) Toyota Financial Services issues new asset-backed green bond, highlighting Toyota’s ongoing commitment to sustainability. </w:t>
      </w:r>
      <w:r w:rsidRPr="295400AC" w:rsidR="1C69AB00">
        <w:rPr>
          <w:rFonts w:ascii="Arial Nova" w:hAnsi="Arial Nova" w:eastAsia="Arial Nova" w:cs="Arial Nova"/>
          <w:i w:val="1"/>
          <w:iCs w:val="1"/>
          <w:noProof w:val="0"/>
          <w:sz w:val="28"/>
          <w:szCs w:val="28"/>
          <w:lang w:val="en-US"/>
        </w:rPr>
        <w:t>Toyota USA Newsroom.</w:t>
      </w:r>
      <w:r w:rsidRPr="295400AC" w:rsidR="1C69AB00">
        <w:rPr>
          <w:rFonts w:ascii="Arial Nova" w:hAnsi="Arial Nova" w:eastAsia="Arial Nova" w:cs="Arial Nova"/>
          <w:noProof w:val="0"/>
          <w:sz w:val="28"/>
          <w:szCs w:val="28"/>
          <w:lang w:val="en-US"/>
        </w:rPr>
        <w:t xml:space="preserve"> Available at: </w:t>
      </w:r>
      <w:hyperlink r:id="R3fe7fe7bbbbc4497">
        <w:r w:rsidRPr="295400AC" w:rsidR="1C69AB00">
          <w:rPr>
            <w:rStyle w:val="Hyperlink"/>
            <w:rFonts w:ascii="Arial Nova" w:hAnsi="Arial Nova" w:eastAsia="Arial Nova" w:cs="Arial Nova"/>
            <w:noProof w:val="0"/>
            <w:sz w:val="28"/>
            <w:szCs w:val="28"/>
            <w:lang w:val="en-US"/>
          </w:rPr>
          <w:t>https://pressroom.toyota.com/toyota-financial-services-issues-new-asset-backed-green-bond-highlighting-toyotas-ongoing-commitment-to-sustainability/</w:t>
        </w:r>
      </w:hyperlink>
      <w:r w:rsidRPr="295400AC" w:rsidR="1C69AB00">
        <w:rPr>
          <w:rFonts w:ascii="Arial Nova" w:hAnsi="Arial Nova" w:eastAsia="Arial Nova" w:cs="Arial Nova"/>
          <w:noProof w:val="0"/>
          <w:sz w:val="28"/>
          <w:szCs w:val="28"/>
          <w:lang w:val="en-US"/>
        </w:rPr>
        <w:t xml:space="preserve"> (Accessed: 9 March 2026).</w:t>
      </w:r>
    </w:p>
    <w:p w:rsidR="1C69AB00" w:rsidP="295400AC" w:rsidRDefault="1C69AB00" w14:paraId="3E2E52D2" w14:textId="4B1B90EF">
      <w:pPr>
        <w:spacing w:before="240" w:beforeAutospacing="off" w:after="240" w:afterAutospacing="off"/>
      </w:pPr>
      <w:r w:rsidRPr="295400AC" w:rsidR="1C69AB00">
        <w:rPr>
          <w:rFonts w:ascii="Arial Nova" w:hAnsi="Arial Nova" w:eastAsia="Arial Nova" w:cs="Arial Nova"/>
          <w:noProof w:val="0"/>
          <w:sz w:val="28"/>
          <w:szCs w:val="28"/>
          <w:lang w:val="en-US"/>
        </w:rPr>
        <w:t xml:space="preserve">Faulner, M. (2025) Toyota releases 2025 North American environmental sustainability report. </w:t>
      </w:r>
      <w:r w:rsidRPr="295400AC" w:rsidR="1C69AB00">
        <w:rPr>
          <w:rFonts w:ascii="Arial Nova" w:hAnsi="Arial Nova" w:eastAsia="Arial Nova" w:cs="Arial Nova"/>
          <w:i w:val="1"/>
          <w:iCs w:val="1"/>
          <w:noProof w:val="0"/>
          <w:sz w:val="28"/>
          <w:szCs w:val="28"/>
          <w:lang w:val="en-US"/>
        </w:rPr>
        <w:t>Toyota USA Newsroom.</w:t>
      </w:r>
      <w:r w:rsidRPr="295400AC" w:rsidR="1C69AB00">
        <w:rPr>
          <w:rFonts w:ascii="Arial Nova" w:hAnsi="Arial Nova" w:eastAsia="Arial Nova" w:cs="Arial Nova"/>
          <w:noProof w:val="0"/>
          <w:sz w:val="28"/>
          <w:szCs w:val="28"/>
          <w:lang w:val="en-US"/>
        </w:rPr>
        <w:t xml:space="preserve"> Available at: </w:t>
      </w:r>
      <w:hyperlink r:id="R3899ac8d8e564204">
        <w:r w:rsidRPr="295400AC" w:rsidR="1C69AB00">
          <w:rPr>
            <w:rStyle w:val="Hyperlink"/>
            <w:rFonts w:ascii="Arial Nova" w:hAnsi="Arial Nova" w:eastAsia="Arial Nova" w:cs="Arial Nova"/>
            <w:noProof w:val="0"/>
            <w:sz w:val="28"/>
            <w:szCs w:val="28"/>
            <w:lang w:val="en-US"/>
          </w:rPr>
          <w:t>https://pressroom.toyota.com/toyota-releases-2025-north-american-environmental-sustainability-report/</w:t>
        </w:r>
      </w:hyperlink>
      <w:r w:rsidRPr="295400AC" w:rsidR="1C69AB00">
        <w:rPr>
          <w:rFonts w:ascii="Arial Nova" w:hAnsi="Arial Nova" w:eastAsia="Arial Nova" w:cs="Arial Nova"/>
          <w:noProof w:val="0"/>
          <w:sz w:val="28"/>
          <w:szCs w:val="28"/>
          <w:lang w:val="en-US"/>
        </w:rPr>
        <w:t xml:space="preserve"> (Accessed: 9 March 2026).</w:t>
      </w:r>
    </w:p>
    <w:p w:rsidR="1C69AB00" w:rsidP="295400AC" w:rsidRDefault="1C69AB00" w14:paraId="2F068EE7" w14:textId="6D8C93B6">
      <w:pPr>
        <w:spacing w:before="240" w:beforeAutospacing="off" w:after="240" w:afterAutospacing="off"/>
      </w:pPr>
      <w:r w:rsidRPr="295400AC" w:rsidR="1C69AB00">
        <w:rPr>
          <w:rFonts w:ascii="Arial Nova" w:hAnsi="Arial Nova" w:eastAsia="Arial Nova" w:cs="Arial Nova"/>
          <w:noProof w:val="0"/>
          <w:sz w:val="28"/>
          <w:szCs w:val="28"/>
          <w:lang w:val="en-US"/>
        </w:rPr>
        <w:t xml:space="preserve">Financecharts (2025) </w:t>
      </w:r>
      <w:r w:rsidRPr="295400AC" w:rsidR="1C69AB00">
        <w:rPr>
          <w:rFonts w:ascii="Arial Nova" w:hAnsi="Arial Nova" w:eastAsia="Arial Nova" w:cs="Arial Nova"/>
          <w:i w:val="1"/>
          <w:iCs w:val="1"/>
          <w:noProof w:val="0"/>
          <w:sz w:val="28"/>
          <w:szCs w:val="28"/>
          <w:lang w:val="en-US"/>
        </w:rPr>
        <w:t>Toyota Motor (TM) financial ratios.</w:t>
      </w:r>
      <w:r w:rsidRPr="295400AC" w:rsidR="1C69AB00">
        <w:rPr>
          <w:rFonts w:ascii="Arial Nova" w:hAnsi="Arial Nova" w:eastAsia="Arial Nova" w:cs="Arial Nova"/>
          <w:noProof w:val="0"/>
          <w:sz w:val="28"/>
          <w:szCs w:val="28"/>
          <w:lang w:val="en-US"/>
        </w:rPr>
        <w:t xml:space="preserve"> Available at: </w:t>
      </w:r>
      <w:hyperlink r:id="R597436917a3e4bf4">
        <w:r w:rsidRPr="295400AC" w:rsidR="1C69AB00">
          <w:rPr>
            <w:rStyle w:val="Hyperlink"/>
            <w:rFonts w:ascii="Arial Nova" w:hAnsi="Arial Nova" w:eastAsia="Arial Nova" w:cs="Arial Nova"/>
            <w:noProof w:val="0"/>
            <w:sz w:val="28"/>
            <w:szCs w:val="28"/>
            <w:lang w:val="en-US"/>
          </w:rPr>
          <w:t>https://www.financecharts.com/stocks/TM/financial-ratios</w:t>
        </w:r>
      </w:hyperlink>
      <w:r w:rsidRPr="295400AC" w:rsidR="1C69AB00">
        <w:rPr>
          <w:rFonts w:ascii="Arial Nova" w:hAnsi="Arial Nova" w:eastAsia="Arial Nova" w:cs="Arial Nova"/>
          <w:noProof w:val="0"/>
          <w:sz w:val="28"/>
          <w:szCs w:val="28"/>
          <w:lang w:val="en-US"/>
        </w:rPr>
        <w:t xml:space="preserve"> (Accessed: 20 March 2026).</w:t>
      </w:r>
    </w:p>
    <w:p w:rsidR="1C69AB00" w:rsidP="295400AC" w:rsidRDefault="1C69AB00" w14:paraId="7F10817E" w14:textId="535F9ABB">
      <w:pPr>
        <w:spacing w:before="240" w:beforeAutospacing="off" w:after="240" w:afterAutospacing="off"/>
      </w:pPr>
      <w:r w:rsidRPr="295400AC" w:rsidR="1C69AB00">
        <w:rPr>
          <w:rFonts w:ascii="Arial Nova" w:hAnsi="Arial Nova" w:eastAsia="Arial Nova" w:cs="Arial Nova"/>
          <w:noProof w:val="0"/>
          <w:sz w:val="28"/>
          <w:szCs w:val="28"/>
          <w:lang w:val="en-US"/>
        </w:rPr>
        <w:t xml:space="preserve">Liker, J. (2004) </w:t>
      </w:r>
      <w:r w:rsidRPr="295400AC" w:rsidR="1C69AB00">
        <w:rPr>
          <w:rFonts w:ascii="Arial Nova" w:hAnsi="Arial Nova" w:eastAsia="Arial Nova" w:cs="Arial Nova"/>
          <w:i w:val="1"/>
          <w:iCs w:val="1"/>
          <w:noProof w:val="0"/>
          <w:sz w:val="28"/>
          <w:szCs w:val="28"/>
          <w:lang w:val="en-US"/>
        </w:rPr>
        <w:t>The Toyota Way: 14 Management Principles from the World’s Greatest Manufacturer.</w:t>
      </w:r>
      <w:r w:rsidRPr="295400AC" w:rsidR="1C69AB00">
        <w:rPr>
          <w:rFonts w:ascii="Arial Nova" w:hAnsi="Arial Nova" w:eastAsia="Arial Nova" w:cs="Arial Nova"/>
          <w:noProof w:val="0"/>
          <w:sz w:val="28"/>
          <w:szCs w:val="28"/>
          <w:lang w:val="en-US"/>
        </w:rPr>
        <w:t xml:space="preserve"> New York: McGraw-Hill.</w:t>
      </w:r>
    </w:p>
    <w:p w:rsidR="1C69AB00" w:rsidP="295400AC" w:rsidRDefault="1C69AB00" w14:paraId="496DB7DB" w14:textId="79BD0A5F">
      <w:pPr>
        <w:spacing w:before="240" w:beforeAutospacing="off" w:after="240" w:afterAutospacing="off"/>
      </w:pPr>
      <w:r w:rsidRPr="295400AC" w:rsidR="1C69AB00">
        <w:rPr>
          <w:rFonts w:ascii="Arial Nova" w:hAnsi="Arial Nova" w:eastAsia="Arial Nova" w:cs="Arial Nova"/>
          <w:noProof w:val="0"/>
          <w:sz w:val="28"/>
          <w:szCs w:val="28"/>
          <w:lang w:val="en-US"/>
        </w:rPr>
        <w:t xml:space="preserve">Macrotrends (2019) </w:t>
      </w:r>
      <w:r w:rsidRPr="295400AC" w:rsidR="1C69AB00">
        <w:rPr>
          <w:rFonts w:ascii="Arial Nova" w:hAnsi="Arial Nova" w:eastAsia="Arial Nova" w:cs="Arial Nova"/>
          <w:i w:val="1"/>
          <w:iCs w:val="1"/>
          <w:noProof w:val="0"/>
          <w:sz w:val="28"/>
          <w:szCs w:val="28"/>
          <w:lang w:val="en-US"/>
        </w:rPr>
        <w:t>Toyota financial statements 2005–2019 | TM.</w:t>
      </w:r>
      <w:r w:rsidRPr="295400AC" w:rsidR="1C69AB00">
        <w:rPr>
          <w:rFonts w:ascii="Arial Nova" w:hAnsi="Arial Nova" w:eastAsia="Arial Nova" w:cs="Arial Nova"/>
          <w:noProof w:val="0"/>
          <w:sz w:val="28"/>
          <w:szCs w:val="28"/>
          <w:lang w:val="en-US"/>
        </w:rPr>
        <w:t xml:space="preserve"> Available at: </w:t>
      </w:r>
      <w:hyperlink r:id="R90ff5e5272ad4470">
        <w:r w:rsidRPr="295400AC" w:rsidR="1C69AB00">
          <w:rPr>
            <w:rStyle w:val="Hyperlink"/>
            <w:rFonts w:ascii="Arial Nova" w:hAnsi="Arial Nova" w:eastAsia="Arial Nova" w:cs="Arial Nova"/>
            <w:noProof w:val="0"/>
            <w:sz w:val="28"/>
            <w:szCs w:val="28"/>
            <w:lang w:val="en-US"/>
          </w:rPr>
          <w:t>https://www.macrotrends.net/stocks/charts/TM/toyota/financial-statements</w:t>
        </w:r>
      </w:hyperlink>
      <w:r w:rsidRPr="295400AC" w:rsidR="1C69AB00">
        <w:rPr>
          <w:rFonts w:ascii="Arial Nova" w:hAnsi="Arial Nova" w:eastAsia="Arial Nova" w:cs="Arial Nova"/>
          <w:noProof w:val="0"/>
          <w:sz w:val="28"/>
          <w:szCs w:val="28"/>
          <w:lang w:val="en-US"/>
        </w:rPr>
        <w:t xml:space="preserve"> (Accessed: 9 March 2026).</w:t>
      </w:r>
    </w:p>
    <w:p w:rsidR="1C69AB00" w:rsidP="295400AC" w:rsidRDefault="1C69AB00" w14:paraId="4B18BC69" w14:textId="64C7608A">
      <w:pPr>
        <w:spacing w:before="240" w:beforeAutospacing="off" w:after="240" w:afterAutospacing="off"/>
      </w:pPr>
      <w:r w:rsidRPr="295400AC" w:rsidR="1C69AB00">
        <w:rPr>
          <w:rFonts w:ascii="Arial Nova" w:hAnsi="Arial Nova" w:eastAsia="Arial Nova" w:cs="Arial Nova"/>
          <w:noProof w:val="0"/>
          <w:sz w:val="28"/>
          <w:szCs w:val="28"/>
          <w:lang w:val="en-US"/>
        </w:rPr>
        <w:t xml:space="preserve">McKinsey &amp; Company (2021) </w:t>
      </w:r>
      <w:r w:rsidRPr="295400AC" w:rsidR="1C69AB00">
        <w:rPr>
          <w:rFonts w:ascii="Arial Nova" w:hAnsi="Arial Nova" w:eastAsia="Arial Nova" w:cs="Arial Nova"/>
          <w:i w:val="1"/>
          <w:iCs w:val="1"/>
          <w:noProof w:val="0"/>
          <w:sz w:val="28"/>
          <w:szCs w:val="28"/>
          <w:lang w:val="en-US"/>
        </w:rPr>
        <w:t>Digital supply chains in automotive manufacturing.</w:t>
      </w:r>
      <w:r w:rsidRPr="295400AC" w:rsidR="1C69AB00">
        <w:rPr>
          <w:rFonts w:ascii="Arial Nova" w:hAnsi="Arial Nova" w:eastAsia="Arial Nova" w:cs="Arial Nova"/>
          <w:noProof w:val="0"/>
          <w:sz w:val="28"/>
          <w:szCs w:val="28"/>
          <w:lang w:val="en-US"/>
        </w:rPr>
        <w:t xml:space="preserve"> Available at: </w:t>
      </w:r>
      <w:hyperlink r:id="R83be05ac6cf3486c">
        <w:r w:rsidRPr="295400AC" w:rsidR="1C69AB00">
          <w:rPr>
            <w:rStyle w:val="Hyperlink"/>
            <w:rFonts w:ascii="Arial Nova" w:hAnsi="Arial Nova" w:eastAsia="Arial Nova" w:cs="Arial Nova"/>
            <w:noProof w:val="0"/>
            <w:sz w:val="28"/>
            <w:szCs w:val="28"/>
            <w:lang w:val="en-US"/>
          </w:rPr>
          <w:t>https://www.mckinsey.com</w:t>
        </w:r>
      </w:hyperlink>
      <w:r w:rsidRPr="295400AC" w:rsidR="1C69AB00">
        <w:rPr>
          <w:rFonts w:ascii="Arial Nova" w:hAnsi="Arial Nova" w:eastAsia="Arial Nova" w:cs="Arial Nova"/>
          <w:noProof w:val="0"/>
          <w:sz w:val="28"/>
          <w:szCs w:val="28"/>
          <w:lang w:val="en-US"/>
        </w:rPr>
        <w:t xml:space="preserve"> (Accessed: 9 March 2026).</w:t>
      </w:r>
    </w:p>
    <w:p w:rsidR="1C69AB00" w:rsidP="295400AC" w:rsidRDefault="1C69AB00" w14:paraId="1D806B22" w14:textId="62FFD736">
      <w:pPr>
        <w:spacing w:before="240" w:beforeAutospacing="off" w:after="240" w:afterAutospacing="off"/>
      </w:pPr>
      <w:r w:rsidRPr="295400AC" w:rsidR="1C69AB00">
        <w:rPr>
          <w:rFonts w:ascii="Arial Nova" w:hAnsi="Arial Nova" w:eastAsia="Arial Nova" w:cs="Arial Nova"/>
          <w:noProof w:val="0"/>
          <w:sz w:val="28"/>
          <w:szCs w:val="28"/>
          <w:lang w:val="en-US"/>
        </w:rPr>
        <w:t xml:space="preserve">Mitchell, L.E. and Wilmarth, A.E. (2010) </w:t>
      </w:r>
      <w:r w:rsidRPr="295400AC" w:rsidR="1C69AB00">
        <w:rPr>
          <w:rFonts w:ascii="Arial Nova" w:hAnsi="Arial Nova" w:eastAsia="Arial Nova" w:cs="Arial Nova"/>
          <w:i w:val="1"/>
          <w:iCs w:val="1"/>
          <w:noProof w:val="0"/>
          <w:sz w:val="28"/>
          <w:szCs w:val="28"/>
          <w:lang w:val="en-US"/>
        </w:rPr>
        <w:t>The Panic of 2008.</w:t>
      </w:r>
      <w:r w:rsidRPr="295400AC" w:rsidR="1C69AB00">
        <w:rPr>
          <w:rFonts w:ascii="Arial Nova" w:hAnsi="Arial Nova" w:eastAsia="Arial Nova" w:cs="Arial Nova"/>
          <w:noProof w:val="0"/>
          <w:sz w:val="28"/>
          <w:szCs w:val="28"/>
          <w:lang w:val="en-US"/>
        </w:rPr>
        <w:t xml:space="preserve"> Cheltenham: Edward Elgar Publishing.</w:t>
      </w:r>
    </w:p>
    <w:p w:rsidR="1C69AB00" w:rsidP="295400AC" w:rsidRDefault="1C69AB00" w14:paraId="2EB7E705" w14:textId="57DE68F4">
      <w:pPr>
        <w:spacing w:before="240" w:beforeAutospacing="off" w:after="240" w:afterAutospacing="off"/>
      </w:pPr>
      <w:r w:rsidRPr="295400AC" w:rsidR="1C69AB00">
        <w:rPr>
          <w:rFonts w:ascii="Arial Nova" w:hAnsi="Arial Nova" w:eastAsia="Arial Nova" w:cs="Arial Nova"/>
          <w:noProof w:val="0"/>
          <w:sz w:val="28"/>
          <w:szCs w:val="28"/>
          <w:lang w:val="en-US"/>
        </w:rPr>
        <w:t xml:space="preserve">Moody’s (2023) </w:t>
      </w:r>
      <w:r w:rsidRPr="295400AC" w:rsidR="1C69AB00">
        <w:rPr>
          <w:rFonts w:ascii="Arial Nova" w:hAnsi="Arial Nova" w:eastAsia="Arial Nova" w:cs="Arial Nova"/>
          <w:i w:val="1"/>
          <w:iCs w:val="1"/>
          <w:noProof w:val="0"/>
          <w:sz w:val="28"/>
          <w:szCs w:val="28"/>
          <w:lang w:val="en-US"/>
        </w:rPr>
        <w:t>Toyota Motor Corporation credit opinion.</w:t>
      </w:r>
      <w:r w:rsidRPr="295400AC" w:rsidR="1C69AB00">
        <w:rPr>
          <w:rFonts w:ascii="Arial Nova" w:hAnsi="Arial Nova" w:eastAsia="Arial Nova" w:cs="Arial Nova"/>
          <w:noProof w:val="0"/>
          <w:sz w:val="28"/>
          <w:szCs w:val="28"/>
          <w:lang w:val="en-US"/>
        </w:rPr>
        <w:t xml:space="preserve"> Available at: </w:t>
      </w:r>
      <w:hyperlink r:id="R4a4826332003466c">
        <w:r w:rsidRPr="295400AC" w:rsidR="1C69AB00">
          <w:rPr>
            <w:rStyle w:val="Hyperlink"/>
            <w:rFonts w:ascii="Arial Nova" w:hAnsi="Arial Nova" w:eastAsia="Arial Nova" w:cs="Arial Nova"/>
            <w:noProof w:val="0"/>
            <w:sz w:val="28"/>
            <w:szCs w:val="28"/>
            <w:lang w:val="en-US"/>
          </w:rPr>
          <w:t>https://www.moodys.com</w:t>
        </w:r>
      </w:hyperlink>
      <w:r w:rsidRPr="295400AC" w:rsidR="1C69AB00">
        <w:rPr>
          <w:rFonts w:ascii="Arial Nova" w:hAnsi="Arial Nova" w:eastAsia="Arial Nova" w:cs="Arial Nova"/>
          <w:noProof w:val="0"/>
          <w:sz w:val="28"/>
          <w:szCs w:val="28"/>
          <w:lang w:val="en-US"/>
        </w:rPr>
        <w:t xml:space="preserve"> (Accessed: 9 March 2026).</w:t>
      </w:r>
    </w:p>
    <w:p w:rsidR="1C69AB00" w:rsidP="295400AC" w:rsidRDefault="1C69AB00" w14:paraId="5A4729B0" w14:textId="1FD3CEFE">
      <w:pPr>
        <w:spacing w:before="240" w:beforeAutospacing="off" w:after="240" w:afterAutospacing="off"/>
      </w:pPr>
      <w:r w:rsidRPr="295400AC" w:rsidR="1C69AB00">
        <w:rPr>
          <w:rFonts w:ascii="Arial Nova" w:hAnsi="Arial Nova" w:eastAsia="Arial Nova" w:cs="Arial Nova"/>
          <w:noProof w:val="0"/>
          <w:sz w:val="28"/>
          <w:szCs w:val="28"/>
          <w:lang w:val="en-US"/>
        </w:rPr>
        <w:t xml:space="preserve">Nishiguchi, T. and Beaudet, A. (1998) ‘The Toyota group and the Aisin fire’, </w:t>
      </w:r>
      <w:r w:rsidRPr="295400AC" w:rsidR="1C69AB00">
        <w:rPr>
          <w:rFonts w:ascii="Arial Nova" w:hAnsi="Arial Nova" w:eastAsia="Arial Nova" w:cs="Arial Nova"/>
          <w:i w:val="1"/>
          <w:iCs w:val="1"/>
          <w:noProof w:val="0"/>
          <w:sz w:val="28"/>
          <w:szCs w:val="28"/>
          <w:lang w:val="en-US"/>
        </w:rPr>
        <w:t>Sloan Management Review</w:t>
      </w:r>
      <w:r w:rsidRPr="295400AC" w:rsidR="1C69AB00">
        <w:rPr>
          <w:rFonts w:ascii="Arial Nova" w:hAnsi="Arial Nova" w:eastAsia="Arial Nova" w:cs="Arial Nova"/>
          <w:noProof w:val="0"/>
          <w:sz w:val="28"/>
          <w:szCs w:val="28"/>
          <w:lang w:val="en-US"/>
        </w:rPr>
        <w:t>, 40(1), pp. 49–59.</w:t>
      </w:r>
    </w:p>
    <w:p w:rsidR="1C69AB00" w:rsidP="295400AC" w:rsidRDefault="1C69AB00" w14:paraId="1C8E6245" w14:textId="5B556381">
      <w:pPr>
        <w:spacing w:before="240" w:beforeAutospacing="off" w:after="240" w:afterAutospacing="off"/>
      </w:pPr>
      <w:r w:rsidRPr="295400AC" w:rsidR="1C69AB00">
        <w:rPr>
          <w:rFonts w:ascii="Arial Nova" w:hAnsi="Arial Nova" w:eastAsia="Arial Nova" w:cs="Arial Nova"/>
          <w:noProof w:val="0"/>
          <w:sz w:val="28"/>
          <w:szCs w:val="28"/>
          <w:lang w:val="en-US"/>
        </w:rPr>
        <w:t xml:space="preserve">Quintero, N.B. (2025) Building supply chain resilience in times of crisis: the case of Toyota’s adaptive strategies during the 2011 earthquake and tsunami. Available at: </w:t>
      </w:r>
      <w:hyperlink r:id="Rfbea6c7d5ac44e2b">
        <w:r w:rsidRPr="295400AC" w:rsidR="1C69AB00">
          <w:rPr>
            <w:rStyle w:val="Hyperlink"/>
            <w:rFonts w:ascii="Arial Nova" w:hAnsi="Arial Nova" w:eastAsia="Arial Nova" w:cs="Arial Nova"/>
            <w:noProof w:val="0"/>
            <w:sz w:val="28"/>
            <w:szCs w:val="28"/>
            <w:lang w:val="en-US"/>
          </w:rPr>
          <w:t>https://repositorio.ucp.pt/entities/publication/b32f6c31-87ea-4234-8713-14a502d6aeba</w:t>
        </w:r>
      </w:hyperlink>
      <w:r w:rsidRPr="295400AC" w:rsidR="1C69AB00">
        <w:rPr>
          <w:rFonts w:ascii="Arial Nova" w:hAnsi="Arial Nova" w:eastAsia="Arial Nova" w:cs="Arial Nova"/>
          <w:noProof w:val="0"/>
          <w:sz w:val="28"/>
          <w:szCs w:val="28"/>
          <w:lang w:val="en-US"/>
        </w:rPr>
        <w:t xml:space="preserve"> (Accessed: 9 March 2026).</w:t>
      </w:r>
    </w:p>
    <w:p w:rsidR="1C69AB00" w:rsidP="295400AC" w:rsidRDefault="1C69AB00" w14:paraId="6F540221" w14:textId="149A2E4A">
      <w:pPr>
        <w:spacing w:before="240" w:beforeAutospacing="off" w:after="240" w:afterAutospacing="off"/>
      </w:pPr>
      <w:r w:rsidRPr="295400AC" w:rsidR="1C69AB00">
        <w:rPr>
          <w:rFonts w:ascii="Arial Nova" w:hAnsi="Arial Nova" w:eastAsia="Arial Nova" w:cs="Arial Nova"/>
          <w:noProof w:val="0"/>
          <w:sz w:val="28"/>
          <w:szCs w:val="28"/>
          <w:lang w:val="en-US"/>
        </w:rPr>
        <w:t xml:space="preserve">ResearchGate (2024) Narjes Vahedi – PhD student profile. Available at: </w:t>
      </w:r>
      <w:hyperlink r:id="R86f7d61c524943d9">
        <w:r w:rsidRPr="295400AC" w:rsidR="1C69AB00">
          <w:rPr>
            <w:rStyle w:val="Hyperlink"/>
            <w:rFonts w:ascii="Arial Nova" w:hAnsi="Arial Nova" w:eastAsia="Arial Nova" w:cs="Arial Nova"/>
            <w:noProof w:val="0"/>
            <w:sz w:val="28"/>
            <w:szCs w:val="28"/>
            <w:lang w:val="en-US"/>
          </w:rPr>
          <w:t>https://www.researchgate.net/profile/Narjes-Vahedi-2/pub</w:t>
        </w:r>
      </w:hyperlink>
      <w:r w:rsidRPr="295400AC" w:rsidR="1C69AB00">
        <w:rPr>
          <w:rFonts w:ascii="Arial Nova" w:hAnsi="Arial Nova" w:eastAsia="Arial Nova" w:cs="Arial Nova"/>
          <w:noProof w:val="0"/>
          <w:sz w:val="28"/>
          <w:szCs w:val="28"/>
          <w:lang w:val="en-US"/>
        </w:rPr>
        <w:t xml:space="preserve"> (Accessed: 10 March 2026).</w:t>
      </w:r>
    </w:p>
    <w:p w:rsidR="1C69AB00" w:rsidP="295400AC" w:rsidRDefault="1C69AB00" w14:paraId="1D06C0E4" w14:textId="53225046">
      <w:pPr>
        <w:spacing w:before="240" w:beforeAutospacing="off" w:after="240" w:afterAutospacing="off"/>
      </w:pPr>
      <w:r w:rsidRPr="295400AC" w:rsidR="1C69AB00">
        <w:rPr>
          <w:rFonts w:ascii="Arial Nova" w:hAnsi="Arial Nova" w:eastAsia="Arial Nova" w:cs="Arial Nova"/>
          <w:noProof w:val="0"/>
          <w:sz w:val="28"/>
          <w:szCs w:val="28"/>
          <w:lang w:val="en-US"/>
        </w:rPr>
        <w:t xml:space="preserve">Reuters (2022) Toyota adjusts production amid global semiconductor shortages. Available at: </w:t>
      </w:r>
      <w:hyperlink r:id="R68b995f976524171">
        <w:r w:rsidRPr="295400AC" w:rsidR="1C69AB00">
          <w:rPr>
            <w:rStyle w:val="Hyperlink"/>
            <w:rFonts w:ascii="Arial Nova" w:hAnsi="Arial Nova" w:eastAsia="Arial Nova" w:cs="Arial Nova"/>
            <w:noProof w:val="0"/>
            <w:sz w:val="28"/>
            <w:szCs w:val="28"/>
            <w:lang w:val="en-US"/>
          </w:rPr>
          <w:t>https://www.reuters.com</w:t>
        </w:r>
      </w:hyperlink>
      <w:r w:rsidRPr="295400AC" w:rsidR="1C69AB00">
        <w:rPr>
          <w:rFonts w:ascii="Arial Nova" w:hAnsi="Arial Nova" w:eastAsia="Arial Nova" w:cs="Arial Nova"/>
          <w:noProof w:val="0"/>
          <w:sz w:val="28"/>
          <w:szCs w:val="28"/>
          <w:lang w:val="en-US"/>
        </w:rPr>
        <w:t xml:space="preserve"> (Accessed: 9 March 2026).</w:t>
      </w:r>
    </w:p>
    <w:p w:rsidR="1C69AB00" w:rsidP="295400AC" w:rsidRDefault="1C69AB00" w14:paraId="650B0882" w14:textId="51255D94">
      <w:pPr>
        <w:spacing w:before="240" w:beforeAutospacing="off" w:after="240" w:afterAutospacing="off"/>
      </w:pPr>
      <w:r w:rsidRPr="295400AC" w:rsidR="1C69AB00">
        <w:rPr>
          <w:rFonts w:ascii="Arial Nova" w:hAnsi="Arial Nova" w:eastAsia="Arial Nova" w:cs="Arial Nova"/>
          <w:noProof w:val="0"/>
          <w:sz w:val="28"/>
          <w:szCs w:val="28"/>
          <w:lang w:val="en-US"/>
        </w:rPr>
        <w:t xml:space="preserve">Reuters (2026) Exclusive: Toyota plans around $19 billion share sale by financial institutions. </w:t>
      </w:r>
      <w:r w:rsidRPr="295400AC" w:rsidR="1C69AB00">
        <w:rPr>
          <w:rFonts w:ascii="Arial Nova" w:hAnsi="Arial Nova" w:eastAsia="Arial Nova" w:cs="Arial Nova"/>
          <w:i w:val="1"/>
          <w:iCs w:val="1"/>
          <w:noProof w:val="0"/>
          <w:sz w:val="28"/>
          <w:szCs w:val="28"/>
          <w:lang w:val="en-US"/>
        </w:rPr>
        <w:t>US News &amp; World Report.</w:t>
      </w:r>
      <w:r w:rsidRPr="295400AC" w:rsidR="1C69AB00">
        <w:rPr>
          <w:rFonts w:ascii="Arial Nova" w:hAnsi="Arial Nova" w:eastAsia="Arial Nova" w:cs="Arial Nova"/>
          <w:noProof w:val="0"/>
          <w:sz w:val="28"/>
          <w:szCs w:val="28"/>
          <w:lang w:val="en-US"/>
        </w:rPr>
        <w:t xml:space="preserve"> Available at: </w:t>
      </w:r>
      <w:hyperlink r:id="Rc23e211fa47a4c50">
        <w:r w:rsidRPr="295400AC" w:rsidR="1C69AB00">
          <w:rPr>
            <w:rStyle w:val="Hyperlink"/>
            <w:rFonts w:ascii="Arial Nova" w:hAnsi="Arial Nova" w:eastAsia="Arial Nova" w:cs="Arial Nova"/>
            <w:noProof w:val="0"/>
            <w:sz w:val="28"/>
            <w:szCs w:val="28"/>
            <w:lang w:val="en-US"/>
          </w:rPr>
          <w:t>https://money.usnews.com/investing/news/articles/2026-02-25/exclusive-toyota-plans-around-19-billion-share-sale-by-financial-institutions-sources-say</w:t>
        </w:r>
      </w:hyperlink>
      <w:r w:rsidRPr="295400AC" w:rsidR="1C69AB00">
        <w:rPr>
          <w:rFonts w:ascii="Arial Nova" w:hAnsi="Arial Nova" w:eastAsia="Arial Nova" w:cs="Arial Nova"/>
          <w:noProof w:val="0"/>
          <w:sz w:val="28"/>
          <w:szCs w:val="28"/>
          <w:lang w:val="en-US"/>
        </w:rPr>
        <w:t xml:space="preserve"> (Accessed: 9 March 2026).</w:t>
      </w:r>
    </w:p>
    <w:p w:rsidR="1C69AB00" w:rsidP="295400AC" w:rsidRDefault="1C69AB00" w14:paraId="16BC910F" w14:textId="1C85B47B">
      <w:pPr>
        <w:spacing w:before="240" w:beforeAutospacing="off" w:after="240" w:afterAutospacing="off"/>
      </w:pPr>
      <w:r w:rsidRPr="295400AC" w:rsidR="1C69AB00">
        <w:rPr>
          <w:rFonts w:ascii="Arial Nova" w:hAnsi="Arial Nova" w:eastAsia="Arial Nova" w:cs="Arial Nova"/>
          <w:noProof w:val="0"/>
          <w:sz w:val="28"/>
          <w:szCs w:val="28"/>
          <w:lang w:val="en-US"/>
        </w:rPr>
        <w:t xml:space="preserve">SEC (2025) </w:t>
      </w:r>
      <w:r w:rsidRPr="295400AC" w:rsidR="1C69AB00">
        <w:rPr>
          <w:rFonts w:ascii="Arial Nova" w:hAnsi="Arial Nova" w:eastAsia="Arial Nova" w:cs="Arial Nova"/>
          <w:i w:val="1"/>
          <w:iCs w:val="1"/>
          <w:noProof w:val="0"/>
          <w:sz w:val="28"/>
          <w:szCs w:val="28"/>
          <w:lang w:val="en-US"/>
        </w:rPr>
        <w:t>FY2025 financial summary.</w:t>
      </w:r>
      <w:r w:rsidRPr="295400AC" w:rsidR="1C69AB00">
        <w:rPr>
          <w:rFonts w:ascii="Arial Nova" w:hAnsi="Arial Nova" w:eastAsia="Arial Nova" w:cs="Arial Nova"/>
          <w:noProof w:val="0"/>
          <w:sz w:val="28"/>
          <w:szCs w:val="28"/>
          <w:lang w:val="en-US"/>
        </w:rPr>
        <w:t xml:space="preserve"> Available at: </w:t>
      </w:r>
      <w:hyperlink r:id="Ra6fca62c0c6c43f0">
        <w:r w:rsidRPr="295400AC" w:rsidR="1C69AB00">
          <w:rPr>
            <w:rStyle w:val="Hyperlink"/>
            <w:rFonts w:ascii="Arial Nova" w:hAnsi="Arial Nova" w:eastAsia="Arial Nova" w:cs="Arial Nova"/>
            <w:noProof w:val="0"/>
            <w:sz w:val="28"/>
            <w:szCs w:val="28"/>
            <w:lang w:val="en-US"/>
          </w:rPr>
          <w:t>https://www.sec.gov/Archives/edgar/data/1094517/000119312525115410/d904529dex991.htm</w:t>
        </w:r>
      </w:hyperlink>
      <w:r w:rsidRPr="295400AC" w:rsidR="1C69AB00">
        <w:rPr>
          <w:rFonts w:ascii="Arial Nova" w:hAnsi="Arial Nova" w:eastAsia="Arial Nova" w:cs="Arial Nova"/>
          <w:noProof w:val="0"/>
          <w:sz w:val="28"/>
          <w:szCs w:val="28"/>
          <w:lang w:val="en-US"/>
        </w:rPr>
        <w:t xml:space="preserve"> (Accessed: 9 March 2026).</w:t>
      </w:r>
    </w:p>
    <w:p w:rsidR="1C69AB00" w:rsidP="295400AC" w:rsidRDefault="1C69AB00" w14:paraId="774302A7" w14:textId="4B2F5390">
      <w:pPr>
        <w:spacing w:before="240" w:beforeAutospacing="off" w:after="240" w:afterAutospacing="off"/>
      </w:pPr>
      <w:r w:rsidRPr="295400AC" w:rsidR="1C69AB00">
        <w:rPr>
          <w:rFonts w:ascii="Arial Nova" w:hAnsi="Arial Nova" w:eastAsia="Arial Nova" w:cs="Arial Nova"/>
          <w:noProof w:val="0"/>
          <w:sz w:val="28"/>
          <w:szCs w:val="28"/>
          <w:lang w:val="en-US"/>
        </w:rPr>
        <w:t xml:space="preserve">Shan, L.Y. (2025) Toyota Industries’ shares nosedive on $33 billion buyout deal — steepest fall in 10 months. </w:t>
      </w:r>
      <w:r w:rsidRPr="295400AC" w:rsidR="1C69AB00">
        <w:rPr>
          <w:rFonts w:ascii="Arial Nova" w:hAnsi="Arial Nova" w:eastAsia="Arial Nova" w:cs="Arial Nova"/>
          <w:i w:val="1"/>
          <w:iCs w:val="1"/>
          <w:noProof w:val="0"/>
          <w:sz w:val="28"/>
          <w:szCs w:val="28"/>
          <w:lang w:val="en-US"/>
        </w:rPr>
        <w:t>CNBC.</w:t>
      </w:r>
      <w:r w:rsidRPr="295400AC" w:rsidR="1C69AB00">
        <w:rPr>
          <w:rFonts w:ascii="Arial Nova" w:hAnsi="Arial Nova" w:eastAsia="Arial Nova" w:cs="Arial Nova"/>
          <w:noProof w:val="0"/>
          <w:sz w:val="28"/>
          <w:szCs w:val="28"/>
          <w:lang w:val="en-US"/>
        </w:rPr>
        <w:t xml:space="preserve"> Available at: </w:t>
      </w:r>
      <w:hyperlink r:id="Rf7a0d324c0434eec">
        <w:r w:rsidRPr="295400AC" w:rsidR="1C69AB00">
          <w:rPr>
            <w:rStyle w:val="Hyperlink"/>
            <w:rFonts w:ascii="Arial Nova" w:hAnsi="Arial Nova" w:eastAsia="Arial Nova" w:cs="Arial Nova"/>
            <w:noProof w:val="0"/>
            <w:sz w:val="28"/>
            <w:szCs w:val="28"/>
            <w:lang w:val="en-US"/>
          </w:rPr>
          <w:t>https://www.cnbc.com/2025/06/04/toyota-industries-shares-nosedive-on-33-billion-buyout-plan.html</w:t>
        </w:r>
      </w:hyperlink>
      <w:r w:rsidRPr="295400AC" w:rsidR="1C69AB00">
        <w:rPr>
          <w:rFonts w:ascii="Arial Nova" w:hAnsi="Arial Nova" w:eastAsia="Arial Nova" w:cs="Arial Nova"/>
          <w:noProof w:val="0"/>
          <w:sz w:val="28"/>
          <w:szCs w:val="28"/>
          <w:lang w:val="en-US"/>
        </w:rPr>
        <w:t xml:space="preserve"> (Accessed: 9 March 2026).</w:t>
      </w:r>
    </w:p>
    <w:p w:rsidR="1C69AB00" w:rsidP="295400AC" w:rsidRDefault="1C69AB00" w14:paraId="43C1544E" w14:textId="30D2B2DC">
      <w:pPr>
        <w:spacing w:before="240" w:beforeAutospacing="off" w:after="240" w:afterAutospacing="off"/>
      </w:pPr>
      <w:r w:rsidRPr="295400AC" w:rsidR="1C69AB00">
        <w:rPr>
          <w:rFonts w:ascii="Arial Nova" w:hAnsi="Arial Nova" w:eastAsia="Arial Nova" w:cs="Arial Nova"/>
          <w:noProof w:val="0"/>
          <w:sz w:val="28"/>
          <w:szCs w:val="28"/>
          <w:lang w:val="en-US"/>
        </w:rPr>
        <w:t xml:space="preserve">StockAnalysis (2026) </w:t>
      </w:r>
      <w:r w:rsidRPr="295400AC" w:rsidR="1C69AB00">
        <w:rPr>
          <w:rFonts w:ascii="Arial Nova" w:hAnsi="Arial Nova" w:eastAsia="Arial Nova" w:cs="Arial Nova"/>
          <w:i w:val="1"/>
          <w:iCs w:val="1"/>
          <w:noProof w:val="0"/>
          <w:sz w:val="28"/>
          <w:szCs w:val="28"/>
          <w:lang w:val="en-US"/>
        </w:rPr>
        <w:t>Toyota Motor financial ratios.</w:t>
      </w:r>
      <w:r w:rsidRPr="295400AC" w:rsidR="1C69AB00">
        <w:rPr>
          <w:rFonts w:ascii="Arial Nova" w:hAnsi="Arial Nova" w:eastAsia="Arial Nova" w:cs="Arial Nova"/>
          <w:noProof w:val="0"/>
          <w:sz w:val="28"/>
          <w:szCs w:val="28"/>
          <w:lang w:val="en-US"/>
        </w:rPr>
        <w:t xml:space="preserve"> Available at: </w:t>
      </w:r>
      <w:hyperlink r:id="R74be7dd8822f4a1d">
        <w:r w:rsidRPr="295400AC" w:rsidR="1C69AB00">
          <w:rPr>
            <w:rStyle w:val="Hyperlink"/>
            <w:rFonts w:ascii="Arial Nova" w:hAnsi="Arial Nova" w:eastAsia="Arial Nova" w:cs="Arial Nova"/>
            <w:noProof w:val="0"/>
            <w:sz w:val="28"/>
            <w:szCs w:val="28"/>
            <w:lang w:val="en-US"/>
          </w:rPr>
          <w:t>https://stockanalysis.com/stocks/tm/financials/ratios</w:t>
        </w:r>
      </w:hyperlink>
      <w:r w:rsidRPr="295400AC" w:rsidR="1C69AB00">
        <w:rPr>
          <w:rFonts w:ascii="Arial Nova" w:hAnsi="Arial Nova" w:eastAsia="Arial Nova" w:cs="Arial Nova"/>
          <w:noProof w:val="0"/>
          <w:sz w:val="28"/>
          <w:szCs w:val="28"/>
          <w:lang w:val="en-US"/>
        </w:rPr>
        <w:t xml:space="preserve"> (Accessed: 21 March 2026).</w:t>
      </w:r>
    </w:p>
    <w:p w:rsidR="1C69AB00" w:rsidP="295400AC" w:rsidRDefault="1C69AB00" w14:paraId="2A42E63D" w14:textId="649CE1A6">
      <w:pPr>
        <w:spacing w:before="240" w:beforeAutospacing="off" w:after="240" w:afterAutospacing="off"/>
      </w:pPr>
      <w:r w:rsidRPr="295400AC" w:rsidR="1C69AB00">
        <w:rPr>
          <w:rFonts w:ascii="Arial Nova" w:hAnsi="Arial Nova" w:eastAsia="Arial Nova" w:cs="Arial Nova"/>
          <w:noProof w:val="0"/>
          <w:sz w:val="28"/>
          <w:szCs w:val="28"/>
          <w:lang w:val="en-US"/>
        </w:rPr>
        <w:t xml:space="preserve">Toyota (2023) </w:t>
      </w:r>
      <w:r w:rsidRPr="295400AC" w:rsidR="1C69AB00">
        <w:rPr>
          <w:rFonts w:ascii="Arial Nova" w:hAnsi="Arial Nova" w:eastAsia="Arial Nova" w:cs="Arial Nova"/>
          <w:i w:val="1"/>
          <w:iCs w:val="1"/>
          <w:noProof w:val="0"/>
          <w:sz w:val="28"/>
          <w:szCs w:val="28"/>
          <w:lang w:val="en-US"/>
        </w:rPr>
        <w:t>Annual report.</w:t>
      </w:r>
      <w:r w:rsidRPr="295400AC" w:rsidR="1C69AB00">
        <w:rPr>
          <w:rFonts w:ascii="Arial Nova" w:hAnsi="Arial Nova" w:eastAsia="Arial Nova" w:cs="Arial Nova"/>
          <w:noProof w:val="0"/>
          <w:sz w:val="28"/>
          <w:szCs w:val="28"/>
          <w:lang w:val="en-US"/>
        </w:rPr>
        <w:t xml:space="preserve"> Toyota Motor Corporation. Available at: </w:t>
      </w:r>
      <w:hyperlink r:id="R52fa55a7594e4b7a">
        <w:r w:rsidRPr="295400AC" w:rsidR="1C69AB00">
          <w:rPr>
            <w:rStyle w:val="Hyperlink"/>
            <w:rFonts w:ascii="Arial Nova" w:hAnsi="Arial Nova" w:eastAsia="Arial Nova" w:cs="Arial Nova"/>
            <w:noProof w:val="0"/>
            <w:sz w:val="28"/>
            <w:szCs w:val="28"/>
            <w:lang w:val="en-US"/>
          </w:rPr>
          <w:t>https://global.toyota/en/ir/library/annual/</w:t>
        </w:r>
      </w:hyperlink>
      <w:r w:rsidRPr="295400AC" w:rsidR="1C69AB00">
        <w:rPr>
          <w:rFonts w:ascii="Arial Nova" w:hAnsi="Arial Nova" w:eastAsia="Arial Nova" w:cs="Arial Nova"/>
          <w:noProof w:val="0"/>
          <w:sz w:val="28"/>
          <w:szCs w:val="28"/>
          <w:lang w:val="en-US"/>
        </w:rPr>
        <w:t xml:space="preserve"> (Accessed: 9 March 2026).</w:t>
      </w:r>
    </w:p>
    <w:p w:rsidR="1C69AB00" w:rsidP="295400AC" w:rsidRDefault="1C69AB00" w14:paraId="51E7D734" w14:textId="00662324">
      <w:pPr>
        <w:spacing w:before="240" w:beforeAutospacing="off" w:after="240" w:afterAutospacing="off"/>
      </w:pPr>
      <w:r w:rsidRPr="295400AC" w:rsidR="1C69AB00">
        <w:rPr>
          <w:rFonts w:ascii="Arial Nova" w:hAnsi="Arial Nova" w:eastAsia="Arial Nova" w:cs="Arial Nova"/>
          <w:noProof w:val="0"/>
          <w:sz w:val="28"/>
          <w:szCs w:val="28"/>
          <w:lang w:val="en-US"/>
        </w:rPr>
        <w:t xml:space="preserve">Toyota Motor Corporation (2021) </w:t>
      </w:r>
      <w:r w:rsidRPr="295400AC" w:rsidR="1C69AB00">
        <w:rPr>
          <w:rFonts w:ascii="Arial Nova" w:hAnsi="Arial Nova" w:eastAsia="Arial Nova" w:cs="Arial Nova"/>
          <w:i w:val="1"/>
          <w:iCs w:val="1"/>
          <w:noProof w:val="0"/>
          <w:sz w:val="28"/>
          <w:szCs w:val="28"/>
          <w:lang w:val="en-US"/>
        </w:rPr>
        <w:t>Financial summary FY2021.</w:t>
      </w:r>
      <w:r w:rsidRPr="295400AC" w:rsidR="1C69AB00">
        <w:rPr>
          <w:rFonts w:ascii="Arial Nova" w:hAnsi="Arial Nova" w:eastAsia="Arial Nova" w:cs="Arial Nova"/>
          <w:noProof w:val="0"/>
          <w:sz w:val="28"/>
          <w:szCs w:val="28"/>
          <w:lang w:val="en-US"/>
        </w:rPr>
        <w:t xml:space="preserve"> Available at: </w:t>
      </w:r>
      <w:hyperlink r:id="R670437d5d2b44d92">
        <w:r w:rsidRPr="295400AC" w:rsidR="1C69AB00">
          <w:rPr>
            <w:rStyle w:val="Hyperlink"/>
            <w:rFonts w:ascii="Arial Nova" w:hAnsi="Arial Nova" w:eastAsia="Arial Nova" w:cs="Arial Nova"/>
            <w:noProof w:val="0"/>
            <w:sz w:val="28"/>
            <w:szCs w:val="28"/>
            <w:lang w:val="en-US"/>
          </w:rPr>
          <w:t>https://global.toyota/pages/global_toyota/ir/financial-results/2021_4q_summary_en.pdf</w:t>
        </w:r>
      </w:hyperlink>
      <w:r w:rsidRPr="295400AC" w:rsidR="1C69AB00">
        <w:rPr>
          <w:rFonts w:ascii="Arial Nova" w:hAnsi="Arial Nova" w:eastAsia="Arial Nova" w:cs="Arial Nova"/>
          <w:noProof w:val="0"/>
          <w:sz w:val="28"/>
          <w:szCs w:val="28"/>
          <w:lang w:val="en-US"/>
        </w:rPr>
        <w:t xml:space="preserve"> (Accessed: 9 March 2026).</w:t>
      </w:r>
    </w:p>
    <w:p w:rsidR="1C69AB00" w:rsidP="295400AC" w:rsidRDefault="1C69AB00" w14:paraId="25446066" w14:textId="0C186AC9">
      <w:pPr>
        <w:spacing w:before="240" w:beforeAutospacing="off" w:after="240" w:afterAutospacing="off"/>
      </w:pPr>
      <w:r w:rsidRPr="295400AC" w:rsidR="1C69AB00">
        <w:rPr>
          <w:rFonts w:ascii="Arial Nova" w:hAnsi="Arial Nova" w:eastAsia="Arial Nova" w:cs="Arial Nova"/>
          <w:noProof w:val="0"/>
          <w:sz w:val="28"/>
          <w:szCs w:val="28"/>
          <w:lang w:val="en-US"/>
        </w:rPr>
        <w:t xml:space="preserve">Toyota Motor Corporation (2022) </w:t>
      </w:r>
      <w:r w:rsidRPr="295400AC" w:rsidR="1C69AB00">
        <w:rPr>
          <w:rFonts w:ascii="Arial Nova" w:hAnsi="Arial Nova" w:eastAsia="Arial Nova" w:cs="Arial Nova"/>
          <w:i w:val="1"/>
          <w:iCs w:val="1"/>
          <w:noProof w:val="0"/>
          <w:sz w:val="28"/>
          <w:szCs w:val="28"/>
          <w:lang w:val="en-US"/>
        </w:rPr>
        <w:t>Financial results.</w:t>
      </w:r>
      <w:r w:rsidRPr="295400AC" w:rsidR="1C69AB00">
        <w:rPr>
          <w:rFonts w:ascii="Arial Nova" w:hAnsi="Arial Nova" w:eastAsia="Arial Nova" w:cs="Arial Nova"/>
          <w:noProof w:val="0"/>
          <w:sz w:val="28"/>
          <w:szCs w:val="28"/>
          <w:lang w:val="en-US"/>
        </w:rPr>
        <w:t xml:space="preserve"> Available at: </w:t>
      </w:r>
      <w:hyperlink r:id="Ra84c045db7fd46fb">
        <w:r w:rsidRPr="295400AC" w:rsidR="1C69AB00">
          <w:rPr>
            <w:rStyle w:val="Hyperlink"/>
            <w:rFonts w:ascii="Arial Nova" w:hAnsi="Arial Nova" w:eastAsia="Arial Nova" w:cs="Arial Nova"/>
            <w:noProof w:val="0"/>
            <w:sz w:val="28"/>
            <w:szCs w:val="28"/>
            <w:lang w:val="en-US"/>
          </w:rPr>
          <w:t>https://global.toyota/en/ir/financial-results/</w:t>
        </w:r>
      </w:hyperlink>
      <w:r w:rsidRPr="295400AC" w:rsidR="1C69AB00">
        <w:rPr>
          <w:rFonts w:ascii="Arial Nova" w:hAnsi="Arial Nova" w:eastAsia="Arial Nova" w:cs="Arial Nova"/>
          <w:noProof w:val="0"/>
          <w:sz w:val="28"/>
          <w:szCs w:val="28"/>
          <w:lang w:val="en-US"/>
        </w:rPr>
        <w:t xml:space="preserve"> (Accessed: 9 March 2026).</w:t>
      </w:r>
    </w:p>
    <w:p w:rsidR="1C69AB00" w:rsidP="295400AC" w:rsidRDefault="1C69AB00" w14:paraId="292F0C28" w14:textId="1318412A">
      <w:pPr>
        <w:spacing w:before="240" w:beforeAutospacing="off" w:after="240" w:afterAutospacing="off"/>
      </w:pPr>
      <w:r w:rsidRPr="295400AC" w:rsidR="1C69AB00">
        <w:rPr>
          <w:rFonts w:ascii="Arial Nova" w:hAnsi="Arial Nova" w:eastAsia="Arial Nova" w:cs="Arial Nova"/>
          <w:noProof w:val="0"/>
          <w:sz w:val="28"/>
          <w:szCs w:val="28"/>
          <w:lang w:val="en-US"/>
        </w:rPr>
        <w:t xml:space="preserve">Toyota Motor Corporation (2023) </w:t>
      </w:r>
      <w:r w:rsidRPr="295400AC" w:rsidR="1C69AB00">
        <w:rPr>
          <w:rFonts w:ascii="Arial Nova" w:hAnsi="Arial Nova" w:eastAsia="Arial Nova" w:cs="Arial Nova"/>
          <w:i w:val="1"/>
          <w:iCs w:val="1"/>
          <w:noProof w:val="0"/>
          <w:sz w:val="28"/>
          <w:szCs w:val="28"/>
          <w:lang w:val="en-US"/>
        </w:rPr>
        <w:t>Annual report 2023.</w:t>
      </w:r>
      <w:r w:rsidRPr="295400AC" w:rsidR="1C69AB00">
        <w:rPr>
          <w:rFonts w:ascii="Arial Nova" w:hAnsi="Arial Nova" w:eastAsia="Arial Nova" w:cs="Arial Nova"/>
          <w:noProof w:val="0"/>
          <w:sz w:val="28"/>
          <w:szCs w:val="28"/>
          <w:lang w:val="en-US"/>
        </w:rPr>
        <w:t xml:space="preserve"> Available at: </w:t>
      </w:r>
      <w:hyperlink r:id="R34c1a418ba9d4ecd">
        <w:r w:rsidRPr="295400AC" w:rsidR="1C69AB00">
          <w:rPr>
            <w:rStyle w:val="Hyperlink"/>
            <w:rFonts w:ascii="Arial Nova" w:hAnsi="Arial Nova" w:eastAsia="Arial Nova" w:cs="Arial Nova"/>
            <w:noProof w:val="0"/>
            <w:sz w:val="28"/>
            <w:szCs w:val="28"/>
            <w:lang w:val="en-US"/>
          </w:rPr>
          <w:t>https://global.toyota/en</w:t>
        </w:r>
      </w:hyperlink>
      <w:r w:rsidRPr="295400AC" w:rsidR="1C69AB00">
        <w:rPr>
          <w:rFonts w:ascii="Arial Nova" w:hAnsi="Arial Nova" w:eastAsia="Arial Nova" w:cs="Arial Nova"/>
          <w:noProof w:val="0"/>
          <w:sz w:val="28"/>
          <w:szCs w:val="28"/>
          <w:lang w:val="en-US"/>
        </w:rPr>
        <w:t xml:space="preserve"> (Accessed: 9 March 2026).</w:t>
      </w:r>
    </w:p>
    <w:p w:rsidR="1C69AB00" w:rsidP="295400AC" w:rsidRDefault="1C69AB00" w14:paraId="575DF348" w14:textId="47ADF219">
      <w:pPr>
        <w:spacing w:before="240" w:beforeAutospacing="off" w:after="240" w:afterAutospacing="off"/>
      </w:pPr>
      <w:r w:rsidRPr="295400AC" w:rsidR="1C69AB00">
        <w:rPr>
          <w:rFonts w:ascii="Arial Nova" w:hAnsi="Arial Nova" w:eastAsia="Arial Nova" w:cs="Arial Nova"/>
          <w:noProof w:val="0"/>
          <w:sz w:val="28"/>
          <w:szCs w:val="28"/>
          <w:lang w:val="en-US"/>
        </w:rPr>
        <w:t xml:space="preserve">Toyota Motor Corporation (2025) </w:t>
      </w:r>
      <w:r w:rsidRPr="295400AC" w:rsidR="1C69AB00">
        <w:rPr>
          <w:rFonts w:ascii="Arial Nova" w:hAnsi="Arial Nova" w:eastAsia="Arial Nova" w:cs="Arial Nova"/>
          <w:i w:val="1"/>
          <w:iCs w:val="1"/>
          <w:noProof w:val="0"/>
          <w:sz w:val="28"/>
          <w:szCs w:val="28"/>
          <w:lang w:val="en-US"/>
        </w:rPr>
        <w:t>Financial summary FY2025 (April 1, 2024–March 31, 2025).</w:t>
      </w:r>
      <w:r w:rsidRPr="295400AC" w:rsidR="1C69AB00">
        <w:rPr>
          <w:rFonts w:ascii="Arial Nova" w:hAnsi="Arial Nova" w:eastAsia="Arial Nova" w:cs="Arial Nova"/>
          <w:noProof w:val="0"/>
          <w:sz w:val="28"/>
          <w:szCs w:val="28"/>
          <w:lang w:val="en-US"/>
        </w:rPr>
        <w:t xml:space="preserve"> Available at: </w:t>
      </w:r>
      <w:hyperlink r:id="Rba3bb204056b4534">
        <w:r w:rsidRPr="295400AC" w:rsidR="1C69AB00">
          <w:rPr>
            <w:rStyle w:val="Hyperlink"/>
            <w:rFonts w:ascii="Arial Nova" w:hAnsi="Arial Nova" w:eastAsia="Arial Nova" w:cs="Arial Nova"/>
            <w:noProof w:val="0"/>
            <w:sz w:val="28"/>
            <w:szCs w:val="28"/>
            <w:lang w:val="en-US"/>
          </w:rPr>
          <w:t>https://global.toyota/pages/global_toyota/ir/financial-results/2025_4q_summary_en.pdf</w:t>
        </w:r>
      </w:hyperlink>
      <w:r w:rsidRPr="295400AC" w:rsidR="1C69AB00">
        <w:rPr>
          <w:rFonts w:ascii="Arial Nova" w:hAnsi="Arial Nova" w:eastAsia="Arial Nova" w:cs="Arial Nova"/>
          <w:noProof w:val="0"/>
          <w:sz w:val="28"/>
          <w:szCs w:val="28"/>
          <w:lang w:val="en-US"/>
        </w:rPr>
        <w:t xml:space="preserve"> (Accessed: 9 March 2026).</w:t>
      </w:r>
    </w:p>
    <w:p w:rsidR="1C69AB00" w:rsidP="295400AC" w:rsidRDefault="1C69AB00" w14:paraId="44CCCA9F" w14:textId="7E17E37C">
      <w:pPr>
        <w:spacing w:before="240" w:beforeAutospacing="off" w:after="240" w:afterAutospacing="off"/>
      </w:pPr>
      <w:r w:rsidRPr="295400AC" w:rsidR="1C69AB00">
        <w:rPr>
          <w:rFonts w:ascii="Arial Nova" w:hAnsi="Arial Nova" w:eastAsia="Arial Nova" w:cs="Arial Nova"/>
          <w:noProof w:val="0"/>
          <w:sz w:val="28"/>
          <w:szCs w:val="28"/>
          <w:lang w:val="en-US"/>
        </w:rPr>
        <w:t xml:space="preserve">Woven by Toyota (2025) </w:t>
      </w:r>
      <w:r w:rsidRPr="295400AC" w:rsidR="1C69AB00">
        <w:rPr>
          <w:rFonts w:ascii="Arial Nova" w:hAnsi="Arial Nova" w:eastAsia="Arial Nova" w:cs="Arial Nova"/>
          <w:i w:val="1"/>
          <w:iCs w:val="1"/>
          <w:noProof w:val="0"/>
          <w:sz w:val="28"/>
          <w:szCs w:val="28"/>
          <w:lang w:val="en-US"/>
        </w:rPr>
        <w:t>Woven by Toyota.</w:t>
      </w:r>
      <w:r w:rsidRPr="295400AC" w:rsidR="1C69AB00">
        <w:rPr>
          <w:rFonts w:ascii="Arial Nova" w:hAnsi="Arial Nova" w:eastAsia="Arial Nova" w:cs="Arial Nova"/>
          <w:noProof w:val="0"/>
          <w:sz w:val="28"/>
          <w:szCs w:val="28"/>
          <w:lang w:val="en-US"/>
        </w:rPr>
        <w:t xml:space="preserve"> Available at: </w:t>
      </w:r>
      <w:hyperlink r:id="Rc83425e2b06c48f9">
        <w:r w:rsidRPr="295400AC" w:rsidR="1C69AB00">
          <w:rPr>
            <w:rStyle w:val="Hyperlink"/>
            <w:rFonts w:ascii="Arial Nova" w:hAnsi="Arial Nova" w:eastAsia="Arial Nova" w:cs="Arial Nova"/>
            <w:noProof w:val="0"/>
            <w:sz w:val="28"/>
            <w:szCs w:val="28"/>
            <w:lang w:val="en-US"/>
          </w:rPr>
          <w:t>https://www.woven.toyota/en</w:t>
        </w:r>
      </w:hyperlink>
      <w:r w:rsidRPr="295400AC" w:rsidR="1C69AB00">
        <w:rPr>
          <w:rFonts w:ascii="Arial Nova" w:hAnsi="Arial Nova" w:eastAsia="Arial Nova" w:cs="Arial Nova"/>
          <w:noProof w:val="0"/>
          <w:sz w:val="28"/>
          <w:szCs w:val="28"/>
          <w:lang w:val="en-US"/>
        </w:rPr>
        <w:t xml:space="preserve"> (Accessed: 9 March 2026).</w:t>
      </w:r>
    </w:p>
    <w:p w:rsidR="1C69AB00" w:rsidP="295400AC" w:rsidRDefault="1C69AB00" w14:paraId="3D44AAA9" w14:textId="0C193351">
      <w:pPr>
        <w:spacing w:before="240" w:beforeAutospacing="off" w:after="240" w:afterAutospacing="off"/>
      </w:pPr>
      <w:r w:rsidRPr="295400AC" w:rsidR="1C69AB00">
        <w:rPr>
          <w:rFonts w:ascii="Arial Nova" w:hAnsi="Arial Nova" w:eastAsia="Arial Nova" w:cs="Arial Nova"/>
          <w:noProof w:val="0"/>
          <w:sz w:val="28"/>
          <w:szCs w:val="28"/>
          <w:lang w:val="en-US"/>
        </w:rPr>
        <w:t xml:space="preserve">Yahoo Finance (2026) </w:t>
      </w:r>
      <w:r w:rsidRPr="295400AC" w:rsidR="1C69AB00">
        <w:rPr>
          <w:rFonts w:ascii="Arial Nova" w:hAnsi="Arial Nova" w:eastAsia="Arial Nova" w:cs="Arial Nova"/>
          <w:i w:val="1"/>
          <w:iCs w:val="1"/>
          <w:noProof w:val="0"/>
          <w:sz w:val="28"/>
          <w:szCs w:val="28"/>
          <w:lang w:val="en-US"/>
        </w:rPr>
        <w:t>Toyota Motor Corporation (TYT.L) valuation measures and financial statistics.</w:t>
      </w:r>
      <w:r w:rsidRPr="295400AC" w:rsidR="1C69AB00">
        <w:rPr>
          <w:rFonts w:ascii="Arial Nova" w:hAnsi="Arial Nova" w:eastAsia="Arial Nova" w:cs="Arial Nova"/>
          <w:noProof w:val="0"/>
          <w:sz w:val="28"/>
          <w:szCs w:val="28"/>
          <w:lang w:val="en-US"/>
        </w:rPr>
        <w:t xml:space="preserve"> Available at: </w:t>
      </w:r>
      <w:hyperlink r:id="R49df90a86d664da3">
        <w:r w:rsidRPr="295400AC" w:rsidR="1C69AB00">
          <w:rPr>
            <w:rStyle w:val="Hyperlink"/>
            <w:rFonts w:ascii="Arial Nova" w:hAnsi="Arial Nova" w:eastAsia="Arial Nova" w:cs="Arial Nova"/>
            <w:noProof w:val="0"/>
            <w:sz w:val="28"/>
            <w:szCs w:val="28"/>
            <w:lang w:val="en-US"/>
          </w:rPr>
          <w:t>https://uk.finance.yahoo.com/quote/TYT.L/key-statistics/</w:t>
        </w:r>
      </w:hyperlink>
      <w:r w:rsidRPr="295400AC" w:rsidR="1C69AB00">
        <w:rPr>
          <w:rFonts w:ascii="Arial Nova" w:hAnsi="Arial Nova" w:eastAsia="Arial Nova" w:cs="Arial Nova"/>
          <w:noProof w:val="0"/>
          <w:sz w:val="28"/>
          <w:szCs w:val="28"/>
          <w:lang w:val="en-US"/>
        </w:rPr>
        <w:t xml:space="preserve"> (Accessed: 20 March 2026).</w:t>
      </w:r>
    </w:p>
    <w:p w:rsidR="295400AC" w:rsidP="295400AC" w:rsidRDefault="295400AC" w14:paraId="6F8F88D7" w14:textId="62B2C261">
      <w:pPr>
        <w:pStyle w:val="Normal"/>
        <w:spacing w:before="210" w:beforeAutospacing="off" w:after="210" w:afterAutospacing="off" w:line="300" w:lineRule="auto"/>
        <w:rPr>
          <w:rFonts w:ascii="Arial Nova" w:hAnsi="Arial Nova" w:eastAsia="Arial Nova" w:cs="Arial Nova"/>
          <w:b w:val="1"/>
          <w:bCs w:val="1"/>
          <w:sz w:val="28"/>
          <w:szCs w:val="28"/>
        </w:rPr>
      </w:pPr>
    </w:p>
    <w:p w:rsidR="3AE48C1F" w:rsidP="3AE48C1F" w:rsidRDefault="3AE48C1F" w14:paraId="308BFCC4" w14:textId="5E6B32CB">
      <w:pPr>
        <w:pStyle w:val="Normal"/>
        <w:rPr>
          <w:rFonts w:ascii="Arial" w:hAnsi="Arial" w:eastAsia="Arial" w:cs="Arial"/>
          <w:b w:val="0"/>
          <w:bCs w:val="0"/>
          <w:i w:val="0"/>
          <w:iCs w:val="0"/>
          <w:caps w:val="0"/>
          <w:smallCaps w:val="0"/>
          <w:noProof w:val="0"/>
          <w:color w:val="auto"/>
          <w:sz w:val="22"/>
          <w:szCs w:val="22"/>
          <w:lang w:val="en-US"/>
        </w:rPr>
      </w:pPr>
    </w:p>
    <w:p w:rsidR="3AE48C1F" w:rsidP="3AE48C1F" w:rsidRDefault="3AE48C1F" w14:paraId="75818227" w14:textId="0630452F">
      <w:pPr>
        <w:pStyle w:val="Normal"/>
        <w:rPr>
          <w:rFonts w:ascii="Arial" w:hAnsi="Arial" w:eastAsia="Arial" w:cs="Arial"/>
          <w:b w:val="0"/>
          <w:bCs w:val="0"/>
          <w:i w:val="0"/>
          <w:iCs w:val="0"/>
          <w:caps w:val="0"/>
          <w:smallCaps w:val="0"/>
          <w:noProof w:val="0"/>
          <w:color w:val="auto"/>
          <w:sz w:val="22"/>
          <w:szCs w:val="22"/>
          <w:lang w:val="en-US"/>
        </w:rPr>
      </w:pPr>
    </w:p>
    <w:p w:rsidR="3AE48C1F" w:rsidP="3AE48C1F" w:rsidRDefault="3AE48C1F" w14:paraId="26E8C1C5" w14:textId="547DEA56">
      <w:pPr>
        <w:pStyle w:val="Normal"/>
        <w:rPr>
          <w:rFonts w:ascii="Arial" w:hAnsi="Arial" w:eastAsia="Arial" w:cs="Arial"/>
          <w:b w:val="0"/>
          <w:bCs w:val="0"/>
          <w:i w:val="0"/>
          <w:iCs w:val="0"/>
          <w:caps w:val="0"/>
          <w:smallCaps w:val="0"/>
          <w:noProof w:val="0"/>
          <w:color w:val="auto"/>
          <w:sz w:val="22"/>
          <w:szCs w:val="22"/>
          <w:lang w:val="en-US"/>
        </w:rPr>
      </w:pPr>
    </w:p>
    <w:p w:rsidR="3AE48C1F" w:rsidP="3AE48C1F" w:rsidRDefault="3AE48C1F" w14:paraId="4AC1D8F3" w14:textId="05CE488C">
      <w:pPr>
        <w:pStyle w:val="Normal"/>
        <w:rPr>
          <w:rFonts w:ascii="Arial" w:hAnsi="Arial" w:eastAsia="Arial" w:cs="Arial"/>
          <w:b w:val="0"/>
          <w:bCs w:val="0"/>
          <w:i w:val="0"/>
          <w:iCs w:val="0"/>
          <w:caps w:val="0"/>
          <w:smallCaps w:val="0"/>
          <w:noProof w:val="0"/>
          <w:color w:val="auto"/>
          <w:sz w:val="22"/>
          <w:szCs w:val="22"/>
          <w:lang w:val="en-US"/>
        </w:rPr>
      </w:pPr>
    </w:p>
    <w:p w:rsidR="3AE48C1F" w:rsidP="3AE48C1F" w:rsidRDefault="3AE48C1F" w14:paraId="14C5F1E0" w14:textId="3F2BADC3">
      <w:pPr>
        <w:pStyle w:val="Normal"/>
        <w:rPr>
          <w:rFonts w:ascii="Arial" w:hAnsi="Arial" w:eastAsia="Arial" w:cs="Arial"/>
          <w:b w:val="0"/>
          <w:bCs w:val="0"/>
          <w:i w:val="0"/>
          <w:iCs w:val="0"/>
          <w:caps w:val="0"/>
          <w:smallCaps w:val="0"/>
          <w:noProof w:val="0"/>
          <w:color w:val="auto"/>
          <w:sz w:val="22"/>
          <w:szCs w:val="22"/>
          <w:lang w:val="en-US"/>
        </w:rPr>
      </w:pPr>
    </w:p>
    <w:p w:rsidR="3AE48C1F" w:rsidP="3AE48C1F" w:rsidRDefault="3AE48C1F" w14:paraId="722374D1" w14:textId="0B8B32D8">
      <w:pPr>
        <w:pStyle w:val="Normal"/>
        <w:rPr>
          <w:rFonts w:ascii="Arial" w:hAnsi="Arial" w:eastAsia="Arial" w:cs="Arial"/>
          <w:b w:val="0"/>
          <w:bCs w:val="0"/>
          <w:i w:val="0"/>
          <w:iCs w:val="0"/>
          <w:caps w:val="0"/>
          <w:smallCaps w:val="0"/>
          <w:noProof w:val="0"/>
          <w:color w:val="auto"/>
          <w:sz w:val="22"/>
          <w:szCs w:val="22"/>
          <w:lang w:val="en-US"/>
        </w:rPr>
      </w:pPr>
    </w:p>
    <w:p w:rsidR="3AE48C1F" w:rsidP="3AE48C1F" w:rsidRDefault="3AE48C1F" w14:paraId="1C8EF116" w14:textId="44065625">
      <w:pPr>
        <w:pStyle w:val="Normal"/>
        <w:rPr>
          <w:rFonts w:ascii="Arial" w:hAnsi="Arial" w:eastAsia="Arial" w:cs="Arial"/>
          <w:b w:val="0"/>
          <w:bCs w:val="0"/>
          <w:i w:val="0"/>
          <w:iCs w:val="0"/>
          <w:caps w:val="0"/>
          <w:smallCaps w:val="0"/>
          <w:noProof w:val="0"/>
          <w:color w:val="auto"/>
          <w:sz w:val="22"/>
          <w:szCs w:val="22"/>
          <w:lang w:val="en-US"/>
        </w:rPr>
      </w:pPr>
    </w:p>
    <w:p w:rsidR="3AE48C1F" w:rsidP="3AE48C1F" w:rsidRDefault="3AE48C1F" w14:paraId="2710FD24" w14:textId="410D85A5">
      <w:pPr>
        <w:pStyle w:val="Normal"/>
        <w:rPr>
          <w:rFonts w:ascii="Arial" w:hAnsi="Arial" w:eastAsia="Arial" w:cs="Arial"/>
          <w:b w:val="0"/>
          <w:bCs w:val="0"/>
          <w:i w:val="0"/>
          <w:iCs w:val="0"/>
          <w:caps w:val="0"/>
          <w:smallCaps w:val="0"/>
          <w:noProof w:val="0"/>
          <w:color w:val="auto"/>
          <w:sz w:val="22"/>
          <w:szCs w:val="22"/>
          <w:lang w:val="en-US"/>
        </w:rPr>
      </w:pPr>
    </w:p>
    <w:p w:rsidR="3AE48C1F" w:rsidP="3AE48C1F" w:rsidRDefault="3AE48C1F" w14:paraId="5DBF970D" w14:textId="42CB1D68">
      <w:pPr>
        <w:pStyle w:val="Normal"/>
        <w:rPr>
          <w:rFonts w:ascii="Arial" w:hAnsi="Arial" w:eastAsia="Arial" w:cs="Arial"/>
          <w:b w:val="0"/>
          <w:bCs w:val="0"/>
          <w:i w:val="0"/>
          <w:iCs w:val="0"/>
          <w:caps w:val="0"/>
          <w:smallCaps w:val="0"/>
          <w:noProof w:val="0"/>
          <w:color w:val="auto"/>
          <w:sz w:val="22"/>
          <w:szCs w:val="22"/>
          <w:lang w:val="en-US"/>
        </w:rPr>
      </w:pPr>
    </w:p>
    <w:p w:rsidR="3AE48C1F" w:rsidP="3AE48C1F" w:rsidRDefault="3AE48C1F" w14:paraId="19B05D6E" w14:textId="3EA138DA">
      <w:pPr>
        <w:pStyle w:val="Normal"/>
        <w:rPr>
          <w:rFonts w:ascii="Arial" w:hAnsi="Arial" w:eastAsia="Arial" w:cs="Arial"/>
          <w:b w:val="0"/>
          <w:bCs w:val="0"/>
          <w:i w:val="0"/>
          <w:iCs w:val="0"/>
          <w:caps w:val="0"/>
          <w:smallCaps w:val="0"/>
          <w:noProof w:val="0"/>
          <w:color w:val="auto"/>
          <w:sz w:val="22"/>
          <w:szCs w:val="22"/>
          <w:lang w:val="en-US"/>
        </w:rPr>
      </w:pPr>
    </w:p>
    <w:p w:rsidR="3AE48C1F" w:rsidP="3AE48C1F" w:rsidRDefault="3AE48C1F" w14:paraId="7769D870" w14:textId="0785D9F0">
      <w:pPr>
        <w:pStyle w:val="Normal"/>
        <w:rPr>
          <w:rFonts w:ascii="Arial" w:hAnsi="Arial" w:eastAsia="Arial" w:cs="Arial"/>
          <w:b w:val="0"/>
          <w:bCs w:val="0"/>
          <w:i w:val="0"/>
          <w:iCs w:val="0"/>
          <w:caps w:val="0"/>
          <w:smallCaps w:val="0"/>
          <w:noProof w:val="0"/>
          <w:color w:val="auto"/>
          <w:sz w:val="22"/>
          <w:szCs w:val="22"/>
          <w:lang w:val="en-US"/>
        </w:rPr>
      </w:pPr>
    </w:p>
    <w:p w:rsidR="3AE48C1F" w:rsidP="3AE48C1F" w:rsidRDefault="3AE48C1F" w14:paraId="753E695A" w14:textId="6E753E7E">
      <w:pPr>
        <w:pStyle w:val="Normal"/>
        <w:rPr>
          <w:rFonts w:ascii="Arial" w:hAnsi="Arial" w:eastAsia="Arial" w:cs="Arial"/>
          <w:b w:val="0"/>
          <w:bCs w:val="0"/>
          <w:i w:val="0"/>
          <w:iCs w:val="0"/>
          <w:caps w:val="0"/>
          <w:smallCaps w:val="0"/>
          <w:noProof w:val="0"/>
          <w:color w:val="auto"/>
          <w:sz w:val="22"/>
          <w:szCs w:val="22"/>
          <w:lang w:val="en-US"/>
        </w:rPr>
      </w:pPr>
    </w:p>
    <w:p w:rsidR="3AE48C1F" w:rsidP="3AE48C1F" w:rsidRDefault="3AE48C1F" w14:paraId="29BECC17" w14:textId="564536C3">
      <w:pPr>
        <w:pStyle w:val="Normal"/>
        <w:rPr>
          <w:rFonts w:ascii="Arial" w:hAnsi="Arial" w:eastAsia="Arial" w:cs="Arial"/>
          <w:b w:val="0"/>
          <w:bCs w:val="0"/>
          <w:i w:val="0"/>
          <w:iCs w:val="0"/>
          <w:caps w:val="0"/>
          <w:smallCaps w:val="0"/>
          <w:noProof w:val="0"/>
          <w:color w:val="auto"/>
          <w:sz w:val="22"/>
          <w:szCs w:val="22"/>
          <w:lang w:val="en-US"/>
        </w:rPr>
      </w:pPr>
    </w:p>
    <w:p w:rsidR="3AE48C1F" w:rsidP="3AE48C1F" w:rsidRDefault="3AE48C1F" w14:paraId="593F48B5" w14:textId="5D8EB770">
      <w:pPr>
        <w:pStyle w:val="Normal"/>
        <w:rPr>
          <w:rFonts w:ascii="Arial" w:hAnsi="Arial" w:eastAsia="Arial" w:cs="Arial"/>
          <w:b w:val="0"/>
          <w:bCs w:val="0"/>
          <w:i w:val="0"/>
          <w:iCs w:val="0"/>
          <w:caps w:val="0"/>
          <w:smallCaps w:val="0"/>
          <w:noProof w:val="0"/>
          <w:color w:val="auto"/>
          <w:sz w:val="22"/>
          <w:szCs w:val="22"/>
          <w:lang w:val="en-US"/>
        </w:rPr>
      </w:pPr>
    </w:p>
    <w:p w:rsidR="3AE48C1F" w:rsidP="3AE48C1F" w:rsidRDefault="3AE48C1F" w14:paraId="6B6D0DB2" w14:textId="0B143F6B">
      <w:pPr>
        <w:pStyle w:val="Normal"/>
        <w:rPr>
          <w:rFonts w:ascii="Arial" w:hAnsi="Arial" w:eastAsia="Arial" w:cs="Arial"/>
          <w:b w:val="0"/>
          <w:bCs w:val="0"/>
          <w:i w:val="0"/>
          <w:iCs w:val="0"/>
          <w:caps w:val="0"/>
          <w:smallCaps w:val="0"/>
          <w:noProof w:val="0"/>
          <w:color w:val="auto"/>
          <w:sz w:val="22"/>
          <w:szCs w:val="22"/>
          <w:lang w:val="en-US"/>
        </w:rPr>
      </w:pPr>
    </w:p>
    <w:p w:rsidR="3AE48C1F" w:rsidP="3AE48C1F" w:rsidRDefault="3AE48C1F" w14:paraId="5F51FACE" w14:textId="4AF0999C">
      <w:pPr>
        <w:pStyle w:val="Normal"/>
        <w:rPr>
          <w:rFonts w:ascii="Arial" w:hAnsi="Arial" w:eastAsia="Arial" w:cs="Arial"/>
          <w:b w:val="0"/>
          <w:bCs w:val="0"/>
          <w:i w:val="0"/>
          <w:iCs w:val="0"/>
          <w:caps w:val="0"/>
          <w:smallCaps w:val="0"/>
          <w:noProof w:val="0"/>
          <w:color w:val="auto"/>
          <w:sz w:val="22"/>
          <w:szCs w:val="22"/>
          <w:lang w:val="en-US"/>
        </w:rPr>
      </w:pPr>
    </w:p>
    <w:p w:rsidR="3AE48C1F" w:rsidP="3AE48C1F" w:rsidRDefault="3AE48C1F" w14:paraId="06E59699" w14:textId="541A6171">
      <w:pPr>
        <w:pStyle w:val="Normal"/>
        <w:rPr>
          <w:rFonts w:ascii="Arial" w:hAnsi="Arial" w:eastAsia="Arial" w:cs="Arial"/>
          <w:b w:val="0"/>
          <w:bCs w:val="0"/>
          <w:i w:val="0"/>
          <w:iCs w:val="0"/>
          <w:caps w:val="0"/>
          <w:smallCaps w:val="0"/>
          <w:noProof w:val="0"/>
          <w:color w:val="auto"/>
          <w:sz w:val="22"/>
          <w:szCs w:val="22"/>
          <w:lang w:val="en-US"/>
        </w:rPr>
      </w:pPr>
    </w:p>
    <w:sectPr w:rsidR="78FF856B">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rial Nova">
    <w:charset w:val="00"/>
    <w:family w:val="swiss"/>
    <w:pitch w:val="variable"/>
    <w:sig w:usb0="0000028F" w:usb1="00000002" w:usb2="00000000" w:usb3="00000000" w:csb0="0000019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int2:observations>
    <int2:bookmark int2:bookmarkName="_Int_P8OCIlTa" int2:invalidationBookmarkName="" int2:hashCode="hH8Z/XQ2MMn85u" int2:id="oA1c4mRi">
      <int2:state int2:type="gram" int2:value="Rejected"/>
    </int2:bookmark>
    <int2:bookmark int2:bookmarkName="_Int_pyZSMB8n" int2:invalidationBookmarkName="" int2:hashCode="hH8Z/XQ2MMn85u" int2:id="gpjXDjf9">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04">
    <w:nsid w:val="270401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3">
    <w:nsid w:val="735ea2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2">
    <w:nsid w:val="3f36fea5"/>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01">
    <w:nsid w:val="97357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0">
    <w:nsid w:val="7b755d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9">
    <w:nsid w:val="1eeaf4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8">
    <w:nsid w:val="2d3251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7">
    <w:nsid w:val="36f5ad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6">
    <w:nsid w:val="a9283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5">
    <w:nsid w:val="5ad2f1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4">
    <w:nsid w:val="3e00aeb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3">
    <w:nsid w:val="3b10d1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2">
    <w:nsid w:val="37e59e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1">
    <w:nsid w:val="558293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0">
    <w:nsid w:val="1bcdac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9">
    <w:nsid w:val="2145e5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8">
    <w:nsid w:val="47291b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7">
    <w:nsid w:val="249156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6">
    <w:nsid w:val="49d0c6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5">
    <w:nsid w:val="7c4cc5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4">
    <w:nsid w:val="5486d2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3">
    <w:nsid w:val="671ce6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2">
    <w:nsid w:val="3f3cda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1">
    <w:nsid w:val="4ca46a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0">
    <w:nsid w:val="1b81ff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9">
    <w:nsid w:val="1f6e52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8">
    <w:nsid w:val="78bf25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7">
    <w:nsid w:val="565f5a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6">
    <w:nsid w:val="7db72d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5">
    <w:nsid w:val="26d82b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4">
    <w:nsid w:val="63e47d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3">
    <w:nsid w:val="2b0e50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2">
    <w:nsid w:val="1633e15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1">
    <w:nsid w:val="350138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0">
    <w:nsid w:val="75190d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9">
    <w:nsid w:val="28bb9b2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8">
    <w:nsid w:val="30bcfc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7">
    <w:nsid w:val="61a7ae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6">
    <w:nsid w:val="218cdb3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5">
    <w:nsid w:val="66e538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4">
    <w:nsid w:val="5a13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3">
    <w:nsid w:val="529a4d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2">
    <w:nsid w:val="ceb00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1">
    <w:nsid w:val="bd3b0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0">
    <w:nsid w:val="2a3f0f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9">
    <w:nsid w:val="62a6fa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8">
    <w:nsid w:val="120f61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7">
    <w:nsid w:val="48a932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6">
    <w:nsid w:val="59f360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5">
    <w:nsid w:val="6576ea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4">
    <w:nsid w:val="5f38023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3">
    <w:nsid w:val="7b59d3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2">
    <w:nsid w:val="229a52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1">
    <w:nsid w:val="56911b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0">
    <w:nsid w:val="5c401b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9">
    <w:nsid w:val="5a41f6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8">
    <w:nsid w:val="6f5f84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7">
    <w:nsid w:val="623cba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6">
    <w:nsid w:val="994d2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5">
    <w:nsid w:val="67152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4">
    <w:nsid w:val="4eccf5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3">
    <w:nsid w:val="566b78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2">
    <w:nsid w:val="5263f0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1">
    <w:nsid w:val="40f296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0">
    <w:nsid w:val="131f43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9">
    <w:nsid w:val="c6882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8">
    <w:nsid w:val="36eb32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7">
    <w:nsid w:val="7b6623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6">
    <w:nsid w:val="5b29c3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5">
    <w:nsid w:val="51b06a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4">
    <w:nsid w:val="bdb85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3">
    <w:nsid w:val="40d657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2">
    <w:nsid w:val="b3f62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1">
    <w:nsid w:val="66937c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0">
    <w:nsid w:val="2300a1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9">
    <w:nsid w:val="fa469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8">
    <w:nsid w:val="7b9352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7">
    <w:nsid w:val="4ddeff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6">
    <w:nsid w:val="388c96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5">
    <w:nsid w:val="767648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4">
    <w:nsid w:val="675d20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3">
    <w:nsid w:val="243133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2">
    <w:nsid w:val="193196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1">
    <w:nsid w:val="2e49b0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0">
    <w:nsid w:val="53f9ea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9">
    <w:nsid w:val="583ce0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8">
    <w:nsid w:val="5da2a5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7">
    <w:nsid w:val="2b76f7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6">
    <w:nsid w:val="19e0ae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5">
    <w:nsid w:val="acfbf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4">
    <w:nsid w:val="3540e9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3">
    <w:nsid w:val="6443ef5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2">
    <w:nsid w:val="5955a71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1">
    <w:nsid w:val="6918be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0">
    <w:nsid w:val="178a1e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9">
    <w:nsid w:val="6f5676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8">
    <w:nsid w:val="31cb32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7">
    <w:nsid w:val="4d74baf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6">
    <w:nsid w:val="5fd80c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5">
    <w:nsid w:val="2c700d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4">
    <w:nsid w:val="69f66e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3">
    <w:nsid w:val="2ccd23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2">
    <w:nsid w:val="67236c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
    <w:nsid w:val="58c5e5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0">
    <w:nsid w:val="228ad0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9">
    <w:nsid w:val="5e25aa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8">
    <w:nsid w:val="6e4c75e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7">
    <w:nsid w:val="4d22ad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6">
    <w:nsid w:val="5e59fa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5">
    <w:nsid w:val="159ab2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4">
    <w:nsid w:val="4b81ea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3">
    <w:nsid w:val="1f5d86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2">
    <w:nsid w:val="578ae4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1">
    <w:nsid w:val="f3c1c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0">
    <w:nsid w:val="6f1ab9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9">
    <w:nsid w:val="c3287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8">
    <w:nsid w:val="1dd302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7">
    <w:nsid w:val="595796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6">
    <w:nsid w:val="6ff804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5">
    <w:nsid w:val="3fadb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4">
    <w:nsid w:val="1357bc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3">
    <w:nsid w:val="bca12f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2">
    <w:nsid w:val="72a50d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1">
    <w:nsid w:val="3f595f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0">
    <w:nsid w:val="12cb95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9">
    <w:nsid w:val="5c88e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8">
    <w:nsid w:val="589b7b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7">
    <w:nsid w:val="61c3f1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6">
    <w:nsid w:val="268136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5">
    <w:nsid w:val="796bcf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578b5cb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3">
    <w:nsid w:val="77e5633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2">
    <w:nsid w:val="318a34f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1">
    <w:nsid w:val="15d5a18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0">
    <w:nsid w:val="172fb4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37aa71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5c7223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33fa8d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155a073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5">
    <w:nsid w:val="402135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46202d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4ad0574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2">
    <w:nsid w:val="1a85635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1">
    <w:nsid w:val="b6eff7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0">
    <w:nsid w:val="69ce70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9">
    <w:nsid w:val="19bc41a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8">
    <w:nsid w:val="3e0dce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3984d7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2e272c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702132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69d6f0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3da366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67d324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536535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462c97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4450ce3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8">
    <w:nsid w:val="5da7ef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2e6c3c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5d4412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1382ba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AAEEC3"/>
    <w:multiLevelType w:val="hybridMultilevel"/>
    <w:tmpl w:val="FFFFFFFF"/>
    <w:lvl w:ilvl="0" w:tplc="DDBE3F52">
      <w:start w:val="1"/>
      <w:numFmt w:val="bullet"/>
      <w:lvlText w:val=""/>
      <w:lvlJc w:val="left"/>
      <w:pPr>
        <w:ind w:left="720" w:hanging="360"/>
      </w:pPr>
      <w:rPr>
        <w:rFonts w:hint="default" w:ascii="Symbol" w:hAnsi="Symbol"/>
      </w:rPr>
    </w:lvl>
    <w:lvl w:ilvl="1" w:tplc="91AC21AE">
      <w:start w:val="1"/>
      <w:numFmt w:val="bullet"/>
      <w:lvlText w:val="o"/>
      <w:lvlJc w:val="left"/>
      <w:pPr>
        <w:ind w:left="1440" w:hanging="360"/>
      </w:pPr>
      <w:rPr>
        <w:rFonts w:hint="default" w:ascii="Courier New" w:hAnsi="Courier New"/>
      </w:rPr>
    </w:lvl>
    <w:lvl w:ilvl="2" w:tplc="51EC2568">
      <w:start w:val="1"/>
      <w:numFmt w:val="bullet"/>
      <w:lvlText w:val=""/>
      <w:lvlJc w:val="left"/>
      <w:pPr>
        <w:ind w:left="2160" w:hanging="360"/>
      </w:pPr>
      <w:rPr>
        <w:rFonts w:hint="default" w:ascii="Wingdings" w:hAnsi="Wingdings"/>
      </w:rPr>
    </w:lvl>
    <w:lvl w:ilvl="3" w:tplc="4D146716">
      <w:start w:val="1"/>
      <w:numFmt w:val="bullet"/>
      <w:lvlText w:val=""/>
      <w:lvlJc w:val="left"/>
      <w:pPr>
        <w:ind w:left="2880" w:hanging="360"/>
      </w:pPr>
      <w:rPr>
        <w:rFonts w:hint="default" w:ascii="Symbol" w:hAnsi="Symbol"/>
      </w:rPr>
    </w:lvl>
    <w:lvl w:ilvl="4" w:tplc="548C0FD6">
      <w:start w:val="1"/>
      <w:numFmt w:val="bullet"/>
      <w:lvlText w:val="o"/>
      <w:lvlJc w:val="left"/>
      <w:pPr>
        <w:ind w:left="3600" w:hanging="360"/>
      </w:pPr>
      <w:rPr>
        <w:rFonts w:hint="default" w:ascii="Courier New" w:hAnsi="Courier New"/>
      </w:rPr>
    </w:lvl>
    <w:lvl w:ilvl="5" w:tplc="EFAAD144">
      <w:start w:val="1"/>
      <w:numFmt w:val="bullet"/>
      <w:lvlText w:val=""/>
      <w:lvlJc w:val="left"/>
      <w:pPr>
        <w:ind w:left="4320" w:hanging="360"/>
      </w:pPr>
      <w:rPr>
        <w:rFonts w:hint="default" w:ascii="Wingdings" w:hAnsi="Wingdings"/>
      </w:rPr>
    </w:lvl>
    <w:lvl w:ilvl="6" w:tplc="98708B98">
      <w:start w:val="1"/>
      <w:numFmt w:val="bullet"/>
      <w:lvlText w:val=""/>
      <w:lvlJc w:val="left"/>
      <w:pPr>
        <w:ind w:left="5040" w:hanging="360"/>
      </w:pPr>
      <w:rPr>
        <w:rFonts w:hint="default" w:ascii="Symbol" w:hAnsi="Symbol"/>
      </w:rPr>
    </w:lvl>
    <w:lvl w:ilvl="7" w:tplc="BC78D346">
      <w:start w:val="1"/>
      <w:numFmt w:val="bullet"/>
      <w:lvlText w:val="o"/>
      <w:lvlJc w:val="left"/>
      <w:pPr>
        <w:ind w:left="5760" w:hanging="360"/>
      </w:pPr>
      <w:rPr>
        <w:rFonts w:hint="default" w:ascii="Courier New" w:hAnsi="Courier New"/>
      </w:rPr>
    </w:lvl>
    <w:lvl w:ilvl="8" w:tplc="BD806A54">
      <w:start w:val="1"/>
      <w:numFmt w:val="bullet"/>
      <w:lvlText w:val=""/>
      <w:lvlJc w:val="left"/>
      <w:pPr>
        <w:ind w:left="6480" w:hanging="360"/>
      </w:pPr>
      <w:rPr>
        <w:rFonts w:hint="default" w:ascii="Wingdings" w:hAnsi="Wingdings"/>
      </w:rPr>
    </w:lvl>
  </w:abstractNum>
  <w:abstractNum w:abstractNumId="1" w15:restartNumberingAfterBreak="0">
    <w:nsid w:val="03EC1FB4"/>
    <w:multiLevelType w:val="hybridMultilevel"/>
    <w:tmpl w:val="FFFFFFFF"/>
    <w:lvl w:ilvl="0" w:tplc="F9C6B630">
      <w:start w:val="1"/>
      <w:numFmt w:val="bullet"/>
      <w:lvlText w:val="·"/>
      <w:lvlJc w:val="left"/>
      <w:pPr>
        <w:ind w:left="720" w:hanging="360"/>
      </w:pPr>
      <w:rPr>
        <w:rFonts w:hint="default" w:ascii="Symbol" w:hAnsi="Symbol"/>
      </w:rPr>
    </w:lvl>
    <w:lvl w:ilvl="1" w:tplc="05CCC4EC">
      <w:start w:val="1"/>
      <w:numFmt w:val="bullet"/>
      <w:lvlText w:val="o"/>
      <w:lvlJc w:val="left"/>
      <w:pPr>
        <w:ind w:left="1440" w:hanging="360"/>
      </w:pPr>
      <w:rPr>
        <w:rFonts w:hint="default" w:ascii="Symbol" w:hAnsi="Symbol"/>
      </w:rPr>
    </w:lvl>
    <w:lvl w:ilvl="2" w:tplc="11D20BB4">
      <w:start w:val="1"/>
      <w:numFmt w:val="bullet"/>
      <w:lvlText w:val=""/>
      <w:lvlJc w:val="left"/>
      <w:pPr>
        <w:ind w:left="2160" w:hanging="360"/>
      </w:pPr>
      <w:rPr>
        <w:rFonts w:hint="default" w:ascii="Wingdings" w:hAnsi="Wingdings"/>
      </w:rPr>
    </w:lvl>
    <w:lvl w:ilvl="3" w:tplc="3D16E30C">
      <w:start w:val="1"/>
      <w:numFmt w:val="bullet"/>
      <w:lvlText w:val=""/>
      <w:lvlJc w:val="left"/>
      <w:pPr>
        <w:ind w:left="2880" w:hanging="360"/>
      </w:pPr>
      <w:rPr>
        <w:rFonts w:hint="default" w:ascii="Symbol" w:hAnsi="Symbol"/>
      </w:rPr>
    </w:lvl>
    <w:lvl w:ilvl="4" w:tplc="0512EB06">
      <w:start w:val="1"/>
      <w:numFmt w:val="bullet"/>
      <w:lvlText w:val="o"/>
      <w:lvlJc w:val="left"/>
      <w:pPr>
        <w:ind w:left="3600" w:hanging="360"/>
      </w:pPr>
      <w:rPr>
        <w:rFonts w:hint="default" w:ascii="Courier New" w:hAnsi="Courier New"/>
      </w:rPr>
    </w:lvl>
    <w:lvl w:ilvl="5" w:tplc="E21E57CA">
      <w:start w:val="1"/>
      <w:numFmt w:val="bullet"/>
      <w:lvlText w:val=""/>
      <w:lvlJc w:val="left"/>
      <w:pPr>
        <w:ind w:left="4320" w:hanging="360"/>
      </w:pPr>
      <w:rPr>
        <w:rFonts w:hint="default" w:ascii="Wingdings" w:hAnsi="Wingdings"/>
      </w:rPr>
    </w:lvl>
    <w:lvl w:ilvl="6" w:tplc="3AE27A00">
      <w:start w:val="1"/>
      <w:numFmt w:val="bullet"/>
      <w:lvlText w:val=""/>
      <w:lvlJc w:val="left"/>
      <w:pPr>
        <w:ind w:left="5040" w:hanging="360"/>
      </w:pPr>
      <w:rPr>
        <w:rFonts w:hint="default" w:ascii="Symbol" w:hAnsi="Symbol"/>
      </w:rPr>
    </w:lvl>
    <w:lvl w:ilvl="7" w:tplc="B37C4428">
      <w:start w:val="1"/>
      <w:numFmt w:val="bullet"/>
      <w:lvlText w:val="o"/>
      <w:lvlJc w:val="left"/>
      <w:pPr>
        <w:ind w:left="5760" w:hanging="360"/>
      </w:pPr>
      <w:rPr>
        <w:rFonts w:hint="default" w:ascii="Courier New" w:hAnsi="Courier New"/>
      </w:rPr>
    </w:lvl>
    <w:lvl w:ilvl="8" w:tplc="165E8480">
      <w:start w:val="1"/>
      <w:numFmt w:val="bullet"/>
      <w:lvlText w:val=""/>
      <w:lvlJc w:val="left"/>
      <w:pPr>
        <w:ind w:left="6480" w:hanging="360"/>
      </w:pPr>
      <w:rPr>
        <w:rFonts w:hint="default" w:ascii="Wingdings" w:hAnsi="Wingdings"/>
      </w:rPr>
    </w:lvl>
  </w:abstractNum>
  <w:abstractNum w:abstractNumId="2" w15:restartNumberingAfterBreak="0">
    <w:nsid w:val="065E9A36"/>
    <w:multiLevelType w:val="hybridMultilevel"/>
    <w:tmpl w:val="FFFFFFFF"/>
    <w:lvl w:ilvl="0" w:tplc="617ADB56">
      <w:start w:val="1"/>
      <w:numFmt w:val="bullet"/>
      <w:lvlText w:val=""/>
      <w:lvlJc w:val="left"/>
      <w:pPr>
        <w:ind w:left="720" w:hanging="360"/>
      </w:pPr>
      <w:rPr>
        <w:rFonts w:hint="default" w:ascii="Symbol" w:hAnsi="Symbol"/>
      </w:rPr>
    </w:lvl>
    <w:lvl w:ilvl="1" w:tplc="00F057CA">
      <w:start w:val="1"/>
      <w:numFmt w:val="bullet"/>
      <w:lvlText w:val="o"/>
      <w:lvlJc w:val="left"/>
      <w:pPr>
        <w:ind w:left="1440" w:hanging="360"/>
      </w:pPr>
      <w:rPr>
        <w:rFonts w:hint="default" w:ascii="Courier New" w:hAnsi="Courier New"/>
      </w:rPr>
    </w:lvl>
    <w:lvl w:ilvl="2" w:tplc="461026EA">
      <w:start w:val="1"/>
      <w:numFmt w:val="bullet"/>
      <w:lvlText w:val=""/>
      <w:lvlJc w:val="left"/>
      <w:pPr>
        <w:ind w:left="2160" w:hanging="360"/>
      </w:pPr>
      <w:rPr>
        <w:rFonts w:hint="default" w:ascii="Wingdings" w:hAnsi="Wingdings"/>
      </w:rPr>
    </w:lvl>
    <w:lvl w:ilvl="3" w:tplc="40C08C52">
      <w:start w:val="1"/>
      <w:numFmt w:val="bullet"/>
      <w:lvlText w:val=""/>
      <w:lvlJc w:val="left"/>
      <w:pPr>
        <w:ind w:left="2880" w:hanging="360"/>
      </w:pPr>
      <w:rPr>
        <w:rFonts w:hint="default" w:ascii="Symbol" w:hAnsi="Symbol"/>
      </w:rPr>
    </w:lvl>
    <w:lvl w:ilvl="4" w:tplc="AEC2F634">
      <w:start w:val="1"/>
      <w:numFmt w:val="bullet"/>
      <w:lvlText w:val="o"/>
      <w:lvlJc w:val="left"/>
      <w:pPr>
        <w:ind w:left="3600" w:hanging="360"/>
      </w:pPr>
      <w:rPr>
        <w:rFonts w:hint="default" w:ascii="Courier New" w:hAnsi="Courier New"/>
      </w:rPr>
    </w:lvl>
    <w:lvl w:ilvl="5" w:tplc="BD1A324A">
      <w:start w:val="1"/>
      <w:numFmt w:val="bullet"/>
      <w:lvlText w:val=""/>
      <w:lvlJc w:val="left"/>
      <w:pPr>
        <w:ind w:left="4320" w:hanging="360"/>
      </w:pPr>
      <w:rPr>
        <w:rFonts w:hint="default" w:ascii="Wingdings" w:hAnsi="Wingdings"/>
      </w:rPr>
    </w:lvl>
    <w:lvl w:ilvl="6" w:tplc="8E5E3150">
      <w:start w:val="1"/>
      <w:numFmt w:val="bullet"/>
      <w:lvlText w:val=""/>
      <w:lvlJc w:val="left"/>
      <w:pPr>
        <w:ind w:left="5040" w:hanging="360"/>
      </w:pPr>
      <w:rPr>
        <w:rFonts w:hint="default" w:ascii="Symbol" w:hAnsi="Symbol"/>
      </w:rPr>
    </w:lvl>
    <w:lvl w:ilvl="7" w:tplc="2AC4F0C2">
      <w:start w:val="1"/>
      <w:numFmt w:val="bullet"/>
      <w:lvlText w:val="o"/>
      <w:lvlJc w:val="left"/>
      <w:pPr>
        <w:ind w:left="5760" w:hanging="360"/>
      </w:pPr>
      <w:rPr>
        <w:rFonts w:hint="default" w:ascii="Courier New" w:hAnsi="Courier New"/>
      </w:rPr>
    </w:lvl>
    <w:lvl w:ilvl="8" w:tplc="F0766B22">
      <w:start w:val="1"/>
      <w:numFmt w:val="bullet"/>
      <w:lvlText w:val=""/>
      <w:lvlJc w:val="left"/>
      <w:pPr>
        <w:ind w:left="6480" w:hanging="360"/>
      </w:pPr>
      <w:rPr>
        <w:rFonts w:hint="default" w:ascii="Wingdings" w:hAnsi="Wingdings"/>
      </w:rPr>
    </w:lvl>
  </w:abstractNum>
  <w:abstractNum w:abstractNumId="3" w15:restartNumberingAfterBreak="0">
    <w:nsid w:val="0775EF71"/>
    <w:multiLevelType w:val="hybridMultilevel"/>
    <w:tmpl w:val="FFFFFFFF"/>
    <w:lvl w:ilvl="0" w:tplc="667896B8">
      <w:start w:val="1"/>
      <w:numFmt w:val="bullet"/>
      <w:lvlText w:val=""/>
      <w:lvlJc w:val="left"/>
      <w:pPr>
        <w:ind w:left="720" w:hanging="360"/>
      </w:pPr>
      <w:rPr>
        <w:rFonts w:hint="default" w:ascii="Symbol" w:hAnsi="Symbol"/>
      </w:rPr>
    </w:lvl>
    <w:lvl w:ilvl="1" w:tplc="7D00EE7E">
      <w:start w:val="1"/>
      <w:numFmt w:val="bullet"/>
      <w:lvlText w:val="o"/>
      <w:lvlJc w:val="left"/>
      <w:pPr>
        <w:ind w:left="1440" w:hanging="360"/>
      </w:pPr>
      <w:rPr>
        <w:rFonts w:hint="default" w:ascii="Courier New" w:hAnsi="Courier New"/>
      </w:rPr>
    </w:lvl>
    <w:lvl w:ilvl="2" w:tplc="17380578">
      <w:start w:val="1"/>
      <w:numFmt w:val="bullet"/>
      <w:lvlText w:val=""/>
      <w:lvlJc w:val="left"/>
      <w:pPr>
        <w:ind w:left="2160" w:hanging="360"/>
      </w:pPr>
      <w:rPr>
        <w:rFonts w:hint="default" w:ascii="Wingdings" w:hAnsi="Wingdings"/>
      </w:rPr>
    </w:lvl>
    <w:lvl w:ilvl="3" w:tplc="0CA68EFC">
      <w:start w:val="1"/>
      <w:numFmt w:val="bullet"/>
      <w:lvlText w:val=""/>
      <w:lvlJc w:val="left"/>
      <w:pPr>
        <w:ind w:left="2880" w:hanging="360"/>
      </w:pPr>
      <w:rPr>
        <w:rFonts w:hint="default" w:ascii="Symbol" w:hAnsi="Symbol"/>
      </w:rPr>
    </w:lvl>
    <w:lvl w:ilvl="4" w:tplc="C3926868">
      <w:start w:val="1"/>
      <w:numFmt w:val="bullet"/>
      <w:lvlText w:val="o"/>
      <w:lvlJc w:val="left"/>
      <w:pPr>
        <w:ind w:left="3600" w:hanging="360"/>
      </w:pPr>
      <w:rPr>
        <w:rFonts w:hint="default" w:ascii="Courier New" w:hAnsi="Courier New"/>
      </w:rPr>
    </w:lvl>
    <w:lvl w:ilvl="5" w:tplc="BD282904">
      <w:start w:val="1"/>
      <w:numFmt w:val="bullet"/>
      <w:lvlText w:val=""/>
      <w:lvlJc w:val="left"/>
      <w:pPr>
        <w:ind w:left="4320" w:hanging="360"/>
      </w:pPr>
      <w:rPr>
        <w:rFonts w:hint="default" w:ascii="Wingdings" w:hAnsi="Wingdings"/>
      </w:rPr>
    </w:lvl>
    <w:lvl w:ilvl="6" w:tplc="ECD8A466">
      <w:start w:val="1"/>
      <w:numFmt w:val="bullet"/>
      <w:lvlText w:val=""/>
      <w:lvlJc w:val="left"/>
      <w:pPr>
        <w:ind w:left="5040" w:hanging="360"/>
      </w:pPr>
      <w:rPr>
        <w:rFonts w:hint="default" w:ascii="Symbol" w:hAnsi="Symbol"/>
      </w:rPr>
    </w:lvl>
    <w:lvl w:ilvl="7" w:tplc="5A90B24A">
      <w:start w:val="1"/>
      <w:numFmt w:val="bullet"/>
      <w:lvlText w:val="o"/>
      <w:lvlJc w:val="left"/>
      <w:pPr>
        <w:ind w:left="5760" w:hanging="360"/>
      </w:pPr>
      <w:rPr>
        <w:rFonts w:hint="default" w:ascii="Courier New" w:hAnsi="Courier New"/>
      </w:rPr>
    </w:lvl>
    <w:lvl w:ilvl="8" w:tplc="5AFE46F6">
      <w:start w:val="1"/>
      <w:numFmt w:val="bullet"/>
      <w:lvlText w:val=""/>
      <w:lvlJc w:val="left"/>
      <w:pPr>
        <w:ind w:left="6480" w:hanging="360"/>
      </w:pPr>
      <w:rPr>
        <w:rFonts w:hint="default" w:ascii="Wingdings" w:hAnsi="Wingdings"/>
      </w:rPr>
    </w:lvl>
  </w:abstractNum>
  <w:abstractNum w:abstractNumId="4" w15:restartNumberingAfterBreak="0">
    <w:nsid w:val="0AA3507E"/>
    <w:multiLevelType w:val="hybridMultilevel"/>
    <w:tmpl w:val="FFFFFFFF"/>
    <w:lvl w:ilvl="0" w:tplc="EB0E3710">
      <w:start w:val="1"/>
      <w:numFmt w:val="bullet"/>
      <w:lvlText w:val=""/>
      <w:lvlJc w:val="left"/>
      <w:pPr>
        <w:ind w:left="720" w:hanging="360"/>
      </w:pPr>
      <w:rPr>
        <w:rFonts w:hint="default" w:ascii="Symbol" w:hAnsi="Symbol"/>
      </w:rPr>
    </w:lvl>
    <w:lvl w:ilvl="1" w:tplc="AFD04566">
      <w:start w:val="1"/>
      <w:numFmt w:val="bullet"/>
      <w:lvlText w:val="o"/>
      <w:lvlJc w:val="left"/>
      <w:pPr>
        <w:ind w:left="1440" w:hanging="360"/>
      </w:pPr>
      <w:rPr>
        <w:rFonts w:hint="default" w:ascii="Courier New" w:hAnsi="Courier New"/>
      </w:rPr>
    </w:lvl>
    <w:lvl w:ilvl="2" w:tplc="CD7EEAD0">
      <w:start w:val="1"/>
      <w:numFmt w:val="bullet"/>
      <w:lvlText w:val=""/>
      <w:lvlJc w:val="left"/>
      <w:pPr>
        <w:ind w:left="2160" w:hanging="360"/>
      </w:pPr>
      <w:rPr>
        <w:rFonts w:hint="default" w:ascii="Wingdings" w:hAnsi="Wingdings"/>
      </w:rPr>
    </w:lvl>
    <w:lvl w:ilvl="3" w:tplc="C76CF070">
      <w:start w:val="1"/>
      <w:numFmt w:val="bullet"/>
      <w:lvlText w:val=""/>
      <w:lvlJc w:val="left"/>
      <w:pPr>
        <w:ind w:left="2880" w:hanging="360"/>
      </w:pPr>
      <w:rPr>
        <w:rFonts w:hint="default" w:ascii="Symbol" w:hAnsi="Symbol"/>
      </w:rPr>
    </w:lvl>
    <w:lvl w:ilvl="4" w:tplc="89D681B0">
      <w:start w:val="1"/>
      <w:numFmt w:val="bullet"/>
      <w:lvlText w:val="o"/>
      <w:lvlJc w:val="left"/>
      <w:pPr>
        <w:ind w:left="3600" w:hanging="360"/>
      </w:pPr>
      <w:rPr>
        <w:rFonts w:hint="default" w:ascii="Courier New" w:hAnsi="Courier New"/>
      </w:rPr>
    </w:lvl>
    <w:lvl w:ilvl="5" w:tplc="A1D4CA88">
      <w:start w:val="1"/>
      <w:numFmt w:val="bullet"/>
      <w:lvlText w:val=""/>
      <w:lvlJc w:val="left"/>
      <w:pPr>
        <w:ind w:left="4320" w:hanging="360"/>
      </w:pPr>
      <w:rPr>
        <w:rFonts w:hint="default" w:ascii="Wingdings" w:hAnsi="Wingdings"/>
      </w:rPr>
    </w:lvl>
    <w:lvl w:ilvl="6" w:tplc="3E64F4EE">
      <w:start w:val="1"/>
      <w:numFmt w:val="bullet"/>
      <w:lvlText w:val=""/>
      <w:lvlJc w:val="left"/>
      <w:pPr>
        <w:ind w:left="5040" w:hanging="360"/>
      </w:pPr>
      <w:rPr>
        <w:rFonts w:hint="default" w:ascii="Symbol" w:hAnsi="Symbol"/>
      </w:rPr>
    </w:lvl>
    <w:lvl w:ilvl="7" w:tplc="D346DF94">
      <w:start w:val="1"/>
      <w:numFmt w:val="bullet"/>
      <w:lvlText w:val="o"/>
      <w:lvlJc w:val="left"/>
      <w:pPr>
        <w:ind w:left="5760" w:hanging="360"/>
      </w:pPr>
      <w:rPr>
        <w:rFonts w:hint="default" w:ascii="Courier New" w:hAnsi="Courier New"/>
      </w:rPr>
    </w:lvl>
    <w:lvl w:ilvl="8" w:tplc="F4389D04">
      <w:start w:val="1"/>
      <w:numFmt w:val="bullet"/>
      <w:lvlText w:val=""/>
      <w:lvlJc w:val="left"/>
      <w:pPr>
        <w:ind w:left="6480" w:hanging="360"/>
      </w:pPr>
      <w:rPr>
        <w:rFonts w:hint="default" w:ascii="Wingdings" w:hAnsi="Wingdings"/>
      </w:rPr>
    </w:lvl>
  </w:abstractNum>
  <w:abstractNum w:abstractNumId="5" w15:restartNumberingAfterBreak="0">
    <w:nsid w:val="0C5B622F"/>
    <w:multiLevelType w:val="hybridMultilevel"/>
    <w:tmpl w:val="FFFFFFFF"/>
    <w:lvl w:ilvl="0" w:tplc="104A3EC4">
      <w:start w:val="1"/>
      <w:numFmt w:val="bullet"/>
      <w:lvlText w:val=""/>
      <w:lvlJc w:val="left"/>
      <w:pPr>
        <w:ind w:left="720" w:hanging="360"/>
      </w:pPr>
      <w:rPr>
        <w:rFonts w:hint="default" w:ascii="Symbol" w:hAnsi="Symbol"/>
      </w:rPr>
    </w:lvl>
    <w:lvl w:ilvl="1" w:tplc="3BB888DE">
      <w:start w:val="1"/>
      <w:numFmt w:val="bullet"/>
      <w:lvlText w:val="o"/>
      <w:lvlJc w:val="left"/>
      <w:pPr>
        <w:ind w:left="1440" w:hanging="360"/>
      </w:pPr>
      <w:rPr>
        <w:rFonts w:hint="default" w:ascii="Courier New" w:hAnsi="Courier New"/>
      </w:rPr>
    </w:lvl>
    <w:lvl w:ilvl="2" w:tplc="3A0A0DE8">
      <w:start w:val="1"/>
      <w:numFmt w:val="bullet"/>
      <w:lvlText w:val=""/>
      <w:lvlJc w:val="left"/>
      <w:pPr>
        <w:ind w:left="2160" w:hanging="360"/>
      </w:pPr>
      <w:rPr>
        <w:rFonts w:hint="default" w:ascii="Wingdings" w:hAnsi="Wingdings"/>
      </w:rPr>
    </w:lvl>
    <w:lvl w:ilvl="3" w:tplc="EC0AD740">
      <w:start w:val="1"/>
      <w:numFmt w:val="bullet"/>
      <w:lvlText w:val=""/>
      <w:lvlJc w:val="left"/>
      <w:pPr>
        <w:ind w:left="2880" w:hanging="360"/>
      </w:pPr>
      <w:rPr>
        <w:rFonts w:hint="default" w:ascii="Symbol" w:hAnsi="Symbol"/>
      </w:rPr>
    </w:lvl>
    <w:lvl w:ilvl="4" w:tplc="549A2BA6">
      <w:start w:val="1"/>
      <w:numFmt w:val="bullet"/>
      <w:lvlText w:val="o"/>
      <w:lvlJc w:val="left"/>
      <w:pPr>
        <w:ind w:left="3600" w:hanging="360"/>
      </w:pPr>
      <w:rPr>
        <w:rFonts w:hint="default" w:ascii="Courier New" w:hAnsi="Courier New"/>
      </w:rPr>
    </w:lvl>
    <w:lvl w:ilvl="5" w:tplc="E4B0D562">
      <w:start w:val="1"/>
      <w:numFmt w:val="bullet"/>
      <w:lvlText w:val=""/>
      <w:lvlJc w:val="left"/>
      <w:pPr>
        <w:ind w:left="4320" w:hanging="360"/>
      </w:pPr>
      <w:rPr>
        <w:rFonts w:hint="default" w:ascii="Wingdings" w:hAnsi="Wingdings"/>
      </w:rPr>
    </w:lvl>
    <w:lvl w:ilvl="6" w:tplc="9B0A67B8">
      <w:start w:val="1"/>
      <w:numFmt w:val="bullet"/>
      <w:lvlText w:val=""/>
      <w:lvlJc w:val="left"/>
      <w:pPr>
        <w:ind w:left="5040" w:hanging="360"/>
      </w:pPr>
      <w:rPr>
        <w:rFonts w:hint="default" w:ascii="Symbol" w:hAnsi="Symbol"/>
      </w:rPr>
    </w:lvl>
    <w:lvl w:ilvl="7" w:tplc="5B94D1A6">
      <w:start w:val="1"/>
      <w:numFmt w:val="bullet"/>
      <w:lvlText w:val="o"/>
      <w:lvlJc w:val="left"/>
      <w:pPr>
        <w:ind w:left="5760" w:hanging="360"/>
      </w:pPr>
      <w:rPr>
        <w:rFonts w:hint="default" w:ascii="Courier New" w:hAnsi="Courier New"/>
      </w:rPr>
    </w:lvl>
    <w:lvl w:ilvl="8" w:tplc="76F88066">
      <w:start w:val="1"/>
      <w:numFmt w:val="bullet"/>
      <w:lvlText w:val=""/>
      <w:lvlJc w:val="left"/>
      <w:pPr>
        <w:ind w:left="6480" w:hanging="360"/>
      </w:pPr>
      <w:rPr>
        <w:rFonts w:hint="default" w:ascii="Wingdings" w:hAnsi="Wingdings"/>
      </w:rPr>
    </w:lvl>
  </w:abstractNum>
  <w:abstractNum w:abstractNumId="6" w15:restartNumberingAfterBreak="0">
    <w:nsid w:val="1056771A"/>
    <w:multiLevelType w:val="hybridMultilevel"/>
    <w:tmpl w:val="FFFFFFFF"/>
    <w:lvl w:ilvl="0" w:tplc="963AC780">
      <w:start w:val="1"/>
      <w:numFmt w:val="bullet"/>
      <w:lvlText w:val="·"/>
      <w:lvlJc w:val="left"/>
      <w:pPr>
        <w:ind w:left="720" w:hanging="360"/>
      </w:pPr>
      <w:rPr>
        <w:rFonts w:hint="default" w:ascii="Symbol" w:hAnsi="Symbol"/>
      </w:rPr>
    </w:lvl>
    <w:lvl w:ilvl="1" w:tplc="05108E88">
      <w:start w:val="1"/>
      <w:numFmt w:val="bullet"/>
      <w:lvlText w:val="o"/>
      <w:lvlJc w:val="left"/>
      <w:pPr>
        <w:ind w:left="1440" w:hanging="360"/>
      </w:pPr>
      <w:rPr>
        <w:rFonts w:hint="default" w:ascii="Courier New" w:hAnsi="Courier New"/>
      </w:rPr>
    </w:lvl>
    <w:lvl w:ilvl="2" w:tplc="9C446278">
      <w:start w:val="1"/>
      <w:numFmt w:val="bullet"/>
      <w:lvlText w:val=""/>
      <w:lvlJc w:val="left"/>
      <w:pPr>
        <w:ind w:left="2160" w:hanging="360"/>
      </w:pPr>
      <w:rPr>
        <w:rFonts w:hint="default" w:ascii="Wingdings" w:hAnsi="Wingdings"/>
      </w:rPr>
    </w:lvl>
    <w:lvl w:ilvl="3" w:tplc="F022D072">
      <w:start w:val="1"/>
      <w:numFmt w:val="bullet"/>
      <w:lvlText w:val=""/>
      <w:lvlJc w:val="left"/>
      <w:pPr>
        <w:ind w:left="2880" w:hanging="360"/>
      </w:pPr>
      <w:rPr>
        <w:rFonts w:hint="default" w:ascii="Symbol" w:hAnsi="Symbol"/>
      </w:rPr>
    </w:lvl>
    <w:lvl w:ilvl="4" w:tplc="565A1962">
      <w:start w:val="1"/>
      <w:numFmt w:val="bullet"/>
      <w:lvlText w:val="o"/>
      <w:lvlJc w:val="left"/>
      <w:pPr>
        <w:ind w:left="3600" w:hanging="360"/>
      </w:pPr>
      <w:rPr>
        <w:rFonts w:hint="default" w:ascii="Courier New" w:hAnsi="Courier New"/>
      </w:rPr>
    </w:lvl>
    <w:lvl w:ilvl="5" w:tplc="17823612">
      <w:start w:val="1"/>
      <w:numFmt w:val="bullet"/>
      <w:lvlText w:val=""/>
      <w:lvlJc w:val="left"/>
      <w:pPr>
        <w:ind w:left="4320" w:hanging="360"/>
      </w:pPr>
      <w:rPr>
        <w:rFonts w:hint="default" w:ascii="Wingdings" w:hAnsi="Wingdings"/>
      </w:rPr>
    </w:lvl>
    <w:lvl w:ilvl="6" w:tplc="E116AF1C">
      <w:start w:val="1"/>
      <w:numFmt w:val="bullet"/>
      <w:lvlText w:val=""/>
      <w:lvlJc w:val="left"/>
      <w:pPr>
        <w:ind w:left="5040" w:hanging="360"/>
      </w:pPr>
      <w:rPr>
        <w:rFonts w:hint="default" w:ascii="Symbol" w:hAnsi="Symbol"/>
      </w:rPr>
    </w:lvl>
    <w:lvl w:ilvl="7" w:tplc="5ACCB52E">
      <w:start w:val="1"/>
      <w:numFmt w:val="bullet"/>
      <w:lvlText w:val="o"/>
      <w:lvlJc w:val="left"/>
      <w:pPr>
        <w:ind w:left="5760" w:hanging="360"/>
      </w:pPr>
      <w:rPr>
        <w:rFonts w:hint="default" w:ascii="Courier New" w:hAnsi="Courier New"/>
      </w:rPr>
    </w:lvl>
    <w:lvl w:ilvl="8" w:tplc="2BB671BC">
      <w:start w:val="1"/>
      <w:numFmt w:val="bullet"/>
      <w:lvlText w:val=""/>
      <w:lvlJc w:val="left"/>
      <w:pPr>
        <w:ind w:left="6480" w:hanging="360"/>
      </w:pPr>
      <w:rPr>
        <w:rFonts w:hint="default" w:ascii="Wingdings" w:hAnsi="Wingdings"/>
      </w:rPr>
    </w:lvl>
  </w:abstractNum>
  <w:abstractNum w:abstractNumId="7" w15:restartNumberingAfterBreak="0">
    <w:nsid w:val="159F4DCE"/>
    <w:multiLevelType w:val="hybridMultilevel"/>
    <w:tmpl w:val="FFFFFFFF"/>
    <w:lvl w:ilvl="0" w:tplc="534276F4">
      <w:start w:val="1"/>
      <w:numFmt w:val="decimal"/>
      <w:lvlText w:val="%1)"/>
      <w:lvlJc w:val="left"/>
      <w:pPr>
        <w:ind w:left="720" w:hanging="360"/>
      </w:pPr>
    </w:lvl>
    <w:lvl w:ilvl="1" w:tplc="C97C48CA">
      <w:start w:val="1"/>
      <w:numFmt w:val="lowerLetter"/>
      <w:lvlText w:val="%2."/>
      <w:lvlJc w:val="left"/>
      <w:pPr>
        <w:ind w:left="1440" w:hanging="360"/>
      </w:pPr>
    </w:lvl>
    <w:lvl w:ilvl="2" w:tplc="C38C5A30">
      <w:start w:val="1"/>
      <w:numFmt w:val="lowerRoman"/>
      <w:lvlText w:val="%3."/>
      <w:lvlJc w:val="right"/>
      <w:pPr>
        <w:ind w:left="2160" w:hanging="180"/>
      </w:pPr>
    </w:lvl>
    <w:lvl w:ilvl="3" w:tplc="5ED6A3CA">
      <w:start w:val="1"/>
      <w:numFmt w:val="decimal"/>
      <w:lvlText w:val="%4."/>
      <w:lvlJc w:val="left"/>
      <w:pPr>
        <w:ind w:left="2880" w:hanging="360"/>
      </w:pPr>
    </w:lvl>
    <w:lvl w:ilvl="4" w:tplc="0E38011E">
      <w:start w:val="1"/>
      <w:numFmt w:val="lowerLetter"/>
      <w:lvlText w:val="%5."/>
      <w:lvlJc w:val="left"/>
      <w:pPr>
        <w:ind w:left="3600" w:hanging="360"/>
      </w:pPr>
    </w:lvl>
    <w:lvl w:ilvl="5" w:tplc="27F2DDE6">
      <w:start w:val="1"/>
      <w:numFmt w:val="lowerRoman"/>
      <w:lvlText w:val="%6."/>
      <w:lvlJc w:val="right"/>
      <w:pPr>
        <w:ind w:left="4320" w:hanging="180"/>
      </w:pPr>
    </w:lvl>
    <w:lvl w:ilvl="6" w:tplc="3ABA803E">
      <w:start w:val="1"/>
      <w:numFmt w:val="decimal"/>
      <w:lvlText w:val="%7."/>
      <w:lvlJc w:val="left"/>
      <w:pPr>
        <w:ind w:left="5040" w:hanging="360"/>
      </w:pPr>
    </w:lvl>
    <w:lvl w:ilvl="7" w:tplc="4A56290C">
      <w:start w:val="1"/>
      <w:numFmt w:val="lowerLetter"/>
      <w:lvlText w:val="%8."/>
      <w:lvlJc w:val="left"/>
      <w:pPr>
        <w:ind w:left="5760" w:hanging="360"/>
      </w:pPr>
    </w:lvl>
    <w:lvl w:ilvl="8" w:tplc="1CB2290E">
      <w:start w:val="1"/>
      <w:numFmt w:val="lowerRoman"/>
      <w:lvlText w:val="%9."/>
      <w:lvlJc w:val="right"/>
      <w:pPr>
        <w:ind w:left="6480" w:hanging="180"/>
      </w:pPr>
    </w:lvl>
  </w:abstractNum>
  <w:abstractNum w:abstractNumId="8" w15:restartNumberingAfterBreak="0">
    <w:nsid w:val="16BAF3A3"/>
    <w:multiLevelType w:val="hybridMultilevel"/>
    <w:tmpl w:val="FFFFFFFF"/>
    <w:lvl w:ilvl="0" w:tplc="FD22C56A">
      <w:start w:val="3"/>
      <w:numFmt w:val="decimal"/>
      <w:lvlText w:val="%1."/>
      <w:lvlJc w:val="left"/>
      <w:pPr>
        <w:ind w:left="720" w:hanging="360"/>
      </w:pPr>
    </w:lvl>
    <w:lvl w:ilvl="1" w:tplc="124C32D8">
      <w:start w:val="1"/>
      <w:numFmt w:val="lowerLetter"/>
      <w:lvlText w:val="%2."/>
      <w:lvlJc w:val="left"/>
      <w:pPr>
        <w:ind w:left="1440" w:hanging="360"/>
      </w:pPr>
    </w:lvl>
    <w:lvl w:ilvl="2" w:tplc="DFF2020C">
      <w:start w:val="1"/>
      <w:numFmt w:val="lowerRoman"/>
      <w:lvlText w:val="%3."/>
      <w:lvlJc w:val="right"/>
      <w:pPr>
        <w:ind w:left="2160" w:hanging="180"/>
      </w:pPr>
    </w:lvl>
    <w:lvl w:ilvl="3" w:tplc="DC8A44AE">
      <w:start w:val="1"/>
      <w:numFmt w:val="decimal"/>
      <w:lvlText w:val="%4."/>
      <w:lvlJc w:val="left"/>
      <w:pPr>
        <w:ind w:left="2880" w:hanging="360"/>
      </w:pPr>
    </w:lvl>
    <w:lvl w:ilvl="4" w:tplc="4E5EC88E">
      <w:start w:val="1"/>
      <w:numFmt w:val="lowerLetter"/>
      <w:lvlText w:val="%5."/>
      <w:lvlJc w:val="left"/>
      <w:pPr>
        <w:ind w:left="3600" w:hanging="360"/>
      </w:pPr>
    </w:lvl>
    <w:lvl w:ilvl="5" w:tplc="763694EC">
      <w:start w:val="1"/>
      <w:numFmt w:val="lowerRoman"/>
      <w:lvlText w:val="%6."/>
      <w:lvlJc w:val="right"/>
      <w:pPr>
        <w:ind w:left="4320" w:hanging="180"/>
      </w:pPr>
    </w:lvl>
    <w:lvl w:ilvl="6" w:tplc="8AA8D8E0">
      <w:start w:val="1"/>
      <w:numFmt w:val="decimal"/>
      <w:lvlText w:val="%7."/>
      <w:lvlJc w:val="left"/>
      <w:pPr>
        <w:ind w:left="5040" w:hanging="360"/>
      </w:pPr>
    </w:lvl>
    <w:lvl w:ilvl="7" w:tplc="961E9A2E">
      <w:start w:val="1"/>
      <w:numFmt w:val="lowerLetter"/>
      <w:lvlText w:val="%8."/>
      <w:lvlJc w:val="left"/>
      <w:pPr>
        <w:ind w:left="5760" w:hanging="360"/>
      </w:pPr>
    </w:lvl>
    <w:lvl w:ilvl="8" w:tplc="46A8EB52">
      <w:start w:val="1"/>
      <w:numFmt w:val="lowerRoman"/>
      <w:lvlText w:val="%9."/>
      <w:lvlJc w:val="right"/>
      <w:pPr>
        <w:ind w:left="6480" w:hanging="180"/>
      </w:pPr>
    </w:lvl>
  </w:abstractNum>
  <w:abstractNum w:abstractNumId="9" w15:restartNumberingAfterBreak="0">
    <w:nsid w:val="1CFB967F"/>
    <w:multiLevelType w:val="hybridMultilevel"/>
    <w:tmpl w:val="FFFFFFFF"/>
    <w:lvl w:ilvl="0" w:tplc="3ADED440">
      <w:start w:val="1"/>
      <w:numFmt w:val="bullet"/>
      <w:lvlText w:val="·"/>
      <w:lvlJc w:val="left"/>
      <w:pPr>
        <w:ind w:left="720" w:hanging="360"/>
      </w:pPr>
      <w:rPr>
        <w:rFonts w:hint="default" w:ascii="Symbol" w:hAnsi="Symbol"/>
      </w:rPr>
    </w:lvl>
    <w:lvl w:ilvl="1" w:tplc="43B4BE96">
      <w:start w:val="1"/>
      <w:numFmt w:val="bullet"/>
      <w:lvlText w:val="o"/>
      <w:lvlJc w:val="left"/>
      <w:pPr>
        <w:ind w:left="1440" w:hanging="360"/>
      </w:pPr>
      <w:rPr>
        <w:rFonts w:hint="default" w:ascii="Courier New" w:hAnsi="Courier New"/>
      </w:rPr>
    </w:lvl>
    <w:lvl w:ilvl="2" w:tplc="2FFEA4FA">
      <w:start w:val="1"/>
      <w:numFmt w:val="bullet"/>
      <w:lvlText w:val=""/>
      <w:lvlJc w:val="left"/>
      <w:pPr>
        <w:ind w:left="2160" w:hanging="360"/>
      </w:pPr>
      <w:rPr>
        <w:rFonts w:hint="default" w:ascii="Wingdings" w:hAnsi="Wingdings"/>
      </w:rPr>
    </w:lvl>
    <w:lvl w:ilvl="3" w:tplc="912822F0">
      <w:start w:val="1"/>
      <w:numFmt w:val="bullet"/>
      <w:lvlText w:val=""/>
      <w:lvlJc w:val="left"/>
      <w:pPr>
        <w:ind w:left="2880" w:hanging="360"/>
      </w:pPr>
      <w:rPr>
        <w:rFonts w:hint="default" w:ascii="Symbol" w:hAnsi="Symbol"/>
      </w:rPr>
    </w:lvl>
    <w:lvl w:ilvl="4" w:tplc="9E103BE2">
      <w:start w:val="1"/>
      <w:numFmt w:val="bullet"/>
      <w:lvlText w:val="o"/>
      <w:lvlJc w:val="left"/>
      <w:pPr>
        <w:ind w:left="3600" w:hanging="360"/>
      </w:pPr>
      <w:rPr>
        <w:rFonts w:hint="default" w:ascii="Courier New" w:hAnsi="Courier New"/>
      </w:rPr>
    </w:lvl>
    <w:lvl w:ilvl="5" w:tplc="C8D062C8">
      <w:start w:val="1"/>
      <w:numFmt w:val="bullet"/>
      <w:lvlText w:val=""/>
      <w:lvlJc w:val="left"/>
      <w:pPr>
        <w:ind w:left="4320" w:hanging="360"/>
      </w:pPr>
      <w:rPr>
        <w:rFonts w:hint="default" w:ascii="Wingdings" w:hAnsi="Wingdings"/>
      </w:rPr>
    </w:lvl>
    <w:lvl w:ilvl="6" w:tplc="F7EA91D4">
      <w:start w:val="1"/>
      <w:numFmt w:val="bullet"/>
      <w:lvlText w:val=""/>
      <w:lvlJc w:val="left"/>
      <w:pPr>
        <w:ind w:left="5040" w:hanging="360"/>
      </w:pPr>
      <w:rPr>
        <w:rFonts w:hint="default" w:ascii="Symbol" w:hAnsi="Symbol"/>
      </w:rPr>
    </w:lvl>
    <w:lvl w:ilvl="7" w:tplc="D9C04A94">
      <w:start w:val="1"/>
      <w:numFmt w:val="bullet"/>
      <w:lvlText w:val="o"/>
      <w:lvlJc w:val="left"/>
      <w:pPr>
        <w:ind w:left="5760" w:hanging="360"/>
      </w:pPr>
      <w:rPr>
        <w:rFonts w:hint="default" w:ascii="Courier New" w:hAnsi="Courier New"/>
      </w:rPr>
    </w:lvl>
    <w:lvl w:ilvl="8" w:tplc="75E8E8AC">
      <w:start w:val="1"/>
      <w:numFmt w:val="bullet"/>
      <w:lvlText w:val=""/>
      <w:lvlJc w:val="left"/>
      <w:pPr>
        <w:ind w:left="6480" w:hanging="360"/>
      </w:pPr>
      <w:rPr>
        <w:rFonts w:hint="default" w:ascii="Wingdings" w:hAnsi="Wingdings"/>
      </w:rPr>
    </w:lvl>
  </w:abstractNum>
  <w:abstractNum w:abstractNumId="10" w15:restartNumberingAfterBreak="0">
    <w:nsid w:val="1F4392ED"/>
    <w:multiLevelType w:val="hybridMultilevel"/>
    <w:tmpl w:val="FFFFFFFF"/>
    <w:lvl w:ilvl="0" w:tplc="B400D0F0">
      <w:start w:val="1"/>
      <w:numFmt w:val="bullet"/>
      <w:lvlText w:val=""/>
      <w:lvlJc w:val="left"/>
      <w:pPr>
        <w:ind w:left="720" w:hanging="360"/>
      </w:pPr>
      <w:rPr>
        <w:rFonts w:hint="default" w:ascii="Symbol" w:hAnsi="Symbol"/>
      </w:rPr>
    </w:lvl>
    <w:lvl w:ilvl="1" w:tplc="0E4E2EA0">
      <w:start w:val="1"/>
      <w:numFmt w:val="bullet"/>
      <w:lvlText w:val="o"/>
      <w:lvlJc w:val="left"/>
      <w:pPr>
        <w:ind w:left="1440" w:hanging="360"/>
      </w:pPr>
      <w:rPr>
        <w:rFonts w:hint="default" w:ascii="Courier New" w:hAnsi="Courier New"/>
      </w:rPr>
    </w:lvl>
    <w:lvl w:ilvl="2" w:tplc="190A1B5A">
      <w:start w:val="1"/>
      <w:numFmt w:val="bullet"/>
      <w:lvlText w:val=""/>
      <w:lvlJc w:val="left"/>
      <w:pPr>
        <w:ind w:left="2160" w:hanging="360"/>
      </w:pPr>
      <w:rPr>
        <w:rFonts w:hint="default" w:ascii="Wingdings" w:hAnsi="Wingdings"/>
      </w:rPr>
    </w:lvl>
    <w:lvl w:ilvl="3" w:tplc="A274E20C">
      <w:start w:val="1"/>
      <w:numFmt w:val="bullet"/>
      <w:lvlText w:val=""/>
      <w:lvlJc w:val="left"/>
      <w:pPr>
        <w:ind w:left="2880" w:hanging="360"/>
      </w:pPr>
      <w:rPr>
        <w:rFonts w:hint="default" w:ascii="Symbol" w:hAnsi="Symbol"/>
      </w:rPr>
    </w:lvl>
    <w:lvl w:ilvl="4" w:tplc="9DE6F866">
      <w:start w:val="1"/>
      <w:numFmt w:val="bullet"/>
      <w:lvlText w:val="o"/>
      <w:lvlJc w:val="left"/>
      <w:pPr>
        <w:ind w:left="3600" w:hanging="360"/>
      </w:pPr>
      <w:rPr>
        <w:rFonts w:hint="default" w:ascii="Courier New" w:hAnsi="Courier New"/>
      </w:rPr>
    </w:lvl>
    <w:lvl w:ilvl="5" w:tplc="249A923C">
      <w:start w:val="1"/>
      <w:numFmt w:val="bullet"/>
      <w:lvlText w:val=""/>
      <w:lvlJc w:val="left"/>
      <w:pPr>
        <w:ind w:left="4320" w:hanging="360"/>
      </w:pPr>
      <w:rPr>
        <w:rFonts w:hint="default" w:ascii="Wingdings" w:hAnsi="Wingdings"/>
      </w:rPr>
    </w:lvl>
    <w:lvl w:ilvl="6" w:tplc="AAC4CB88">
      <w:start w:val="1"/>
      <w:numFmt w:val="bullet"/>
      <w:lvlText w:val=""/>
      <w:lvlJc w:val="left"/>
      <w:pPr>
        <w:ind w:left="5040" w:hanging="360"/>
      </w:pPr>
      <w:rPr>
        <w:rFonts w:hint="default" w:ascii="Symbol" w:hAnsi="Symbol"/>
      </w:rPr>
    </w:lvl>
    <w:lvl w:ilvl="7" w:tplc="99E69FD2">
      <w:start w:val="1"/>
      <w:numFmt w:val="bullet"/>
      <w:lvlText w:val="o"/>
      <w:lvlJc w:val="left"/>
      <w:pPr>
        <w:ind w:left="5760" w:hanging="360"/>
      </w:pPr>
      <w:rPr>
        <w:rFonts w:hint="default" w:ascii="Courier New" w:hAnsi="Courier New"/>
      </w:rPr>
    </w:lvl>
    <w:lvl w:ilvl="8" w:tplc="E11EC6CA">
      <w:start w:val="1"/>
      <w:numFmt w:val="bullet"/>
      <w:lvlText w:val=""/>
      <w:lvlJc w:val="left"/>
      <w:pPr>
        <w:ind w:left="6480" w:hanging="360"/>
      </w:pPr>
      <w:rPr>
        <w:rFonts w:hint="default" w:ascii="Wingdings" w:hAnsi="Wingdings"/>
      </w:rPr>
    </w:lvl>
  </w:abstractNum>
  <w:abstractNum w:abstractNumId="11" w15:restartNumberingAfterBreak="0">
    <w:nsid w:val="20CB7504"/>
    <w:multiLevelType w:val="hybridMultilevel"/>
    <w:tmpl w:val="FFFFFFFF"/>
    <w:lvl w:ilvl="0" w:tplc="61F4276A">
      <w:start w:val="1"/>
      <w:numFmt w:val="bullet"/>
      <w:lvlText w:val=""/>
      <w:lvlJc w:val="left"/>
      <w:pPr>
        <w:ind w:left="720" w:hanging="360"/>
      </w:pPr>
      <w:rPr>
        <w:rFonts w:hint="default" w:ascii="Symbol" w:hAnsi="Symbol"/>
      </w:rPr>
    </w:lvl>
    <w:lvl w:ilvl="1" w:tplc="7DBCF47C">
      <w:start w:val="1"/>
      <w:numFmt w:val="bullet"/>
      <w:lvlText w:val="o"/>
      <w:lvlJc w:val="left"/>
      <w:pPr>
        <w:ind w:left="1440" w:hanging="360"/>
      </w:pPr>
      <w:rPr>
        <w:rFonts w:hint="default" w:ascii="Courier New" w:hAnsi="Courier New"/>
      </w:rPr>
    </w:lvl>
    <w:lvl w:ilvl="2" w:tplc="E4C6429A">
      <w:start w:val="1"/>
      <w:numFmt w:val="bullet"/>
      <w:lvlText w:val=""/>
      <w:lvlJc w:val="left"/>
      <w:pPr>
        <w:ind w:left="2160" w:hanging="360"/>
      </w:pPr>
      <w:rPr>
        <w:rFonts w:hint="default" w:ascii="Wingdings" w:hAnsi="Wingdings"/>
      </w:rPr>
    </w:lvl>
    <w:lvl w:ilvl="3" w:tplc="8670E912">
      <w:start w:val="1"/>
      <w:numFmt w:val="bullet"/>
      <w:lvlText w:val=""/>
      <w:lvlJc w:val="left"/>
      <w:pPr>
        <w:ind w:left="2880" w:hanging="360"/>
      </w:pPr>
      <w:rPr>
        <w:rFonts w:hint="default" w:ascii="Symbol" w:hAnsi="Symbol"/>
      </w:rPr>
    </w:lvl>
    <w:lvl w:ilvl="4" w:tplc="13C8378C">
      <w:start w:val="1"/>
      <w:numFmt w:val="bullet"/>
      <w:lvlText w:val="o"/>
      <w:lvlJc w:val="left"/>
      <w:pPr>
        <w:ind w:left="3600" w:hanging="360"/>
      </w:pPr>
      <w:rPr>
        <w:rFonts w:hint="default" w:ascii="Courier New" w:hAnsi="Courier New"/>
      </w:rPr>
    </w:lvl>
    <w:lvl w:ilvl="5" w:tplc="402C32CA">
      <w:start w:val="1"/>
      <w:numFmt w:val="bullet"/>
      <w:lvlText w:val=""/>
      <w:lvlJc w:val="left"/>
      <w:pPr>
        <w:ind w:left="4320" w:hanging="360"/>
      </w:pPr>
      <w:rPr>
        <w:rFonts w:hint="default" w:ascii="Wingdings" w:hAnsi="Wingdings"/>
      </w:rPr>
    </w:lvl>
    <w:lvl w:ilvl="6" w:tplc="CCC897B0">
      <w:start w:val="1"/>
      <w:numFmt w:val="bullet"/>
      <w:lvlText w:val=""/>
      <w:lvlJc w:val="left"/>
      <w:pPr>
        <w:ind w:left="5040" w:hanging="360"/>
      </w:pPr>
      <w:rPr>
        <w:rFonts w:hint="default" w:ascii="Symbol" w:hAnsi="Symbol"/>
      </w:rPr>
    </w:lvl>
    <w:lvl w:ilvl="7" w:tplc="AAA29A58">
      <w:start w:val="1"/>
      <w:numFmt w:val="bullet"/>
      <w:lvlText w:val="o"/>
      <w:lvlJc w:val="left"/>
      <w:pPr>
        <w:ind w:left="5760" w:hanging="360"/>
      </w:pPr>
      <w:rPr>
        <w:rFonts w:hint="default" w:ascii="Courier New" w:hAnsi="Courier New"/>
      </w:rPr>
    </w:lvl>
    <w:lvl w:ilvl="8" w:tplc="9CB0853E">
      <w:start w:val="1"/>
      <w:numFmt w:val="bullet"/>
      <w:lvlText w:val=""/>
      <w:lvlJc w:val="left"/>
      <w:pPr>
        <w:ind w:left="6480" w:hanging="360"/>
      </w:pPr>
      <w:rPr>
        <w:rFonts w:hint="default" w:ascii="Wingdings" w:hAnsi="Wingdings"/>
      </w:rPr>
    </w:lvl>
  </w:abstractNum>
  <w:abstractNum w:abstractNumId="12" w15:restartNumberingAfterBreak="0">
    <w:nsid w:val="2695F8D3"/>
    <w:multiLevelType w:val="hybridMultilevel"/>
    <w:tmpl w:val="FFFFFFFF"/>
    <w:lvl w:ilvl="0" w:tplc="38D6B13C">
      <w:start w:val="1"/>
      <w:numFmt w:val="decimal"/>
      <w:lvlText w:val="%1."/>
      <w:lvlJc w:val="left"/>
      <w:pPr>
        <w:ind w:left="720" w:hanging="360"/>
      </w:pPr>
    </w:lvl>
    <w:lvl w:ilvl="1" w:tplc="DF4866EA">
      <w:start w:val="1"/>
      <w:numFmt w:val="lowerLetter"/>
      <w:lvlText w:val="%2."/>
      <w:lvlJc w:val="left"/>
      <w:pPr>
        <w:ind w:left="1440" w:hanging="360"/>
      </w:pPr>
    </w:lvl>
    <w:lvl w:ilvl="2" w:tplc="84CAD88C">
      <w:start w:val="1"/>
      <w:numFmt w:val="lowerRoman"/>
      <w:lvlText w:val="%3."/>
      <w:lvlJc w:val="right"/>
      <w:pPr>
        <w:ind w:left="2160" w:hanging="180"/>
      </w:pPr>
    </w:lvl>
    <w:lvl w:ilvl="3" w:tplc="F5AA3D0A">
      <w:start w:val="1"/>
      <w:numFmt w:val="decimal"/>
      <w:lvlText w:val="%4."/>
      <w:lvlJc w:val="left"/>
      <w:pPr>
        <w:ind w:left="2880" w:hanging="360"/>
      </w:pPr>
    </w:lvl>
    <w:lvl w:ilvl="4" w:tplc="22D6B8A4">
      <w:start w:val="1"/>
      <w:numFmt w:val="lowerLetter"/>
      <w:lvlText w:val="%5."/>
      <w:lvlJc w:val="left"/>
      <w:pPr>
        <w:ind w:left="3600" w:hanging="360"/>
      </w:pPr>
    </w:lvl>
    <w:lvl w:ilvl="5" w:tplc="E2CA0DD6">
      <w:start w:val="1"/>
      <w:numFmt w:val="lowerRoman"/>
      <w:lvlText w:val="%6."/>
      <w:lvlJc w:val="right"/>
      <w:pPr>
        <w:ind w:left="4320" w:hanging="180"/>
      </w:pPr>
    </w:lvl>
    <w:lvl w:ilvl="6" w:tplc="242C075C">
      <w:start w:val="1"/>
      <w:numFmt w:val="decimal"/>
      <w:lvlText w:val="%7."/>
      <w:lvlJc w:val="left"/>
      <w:pPr>
        <w:ind w:left="5040" w:hanging="360"/>
      </w:pPr>
    </w:lvl>
    <w:lvl w:ilvl="7" w:tplc="A356C008">
      <w:start w:val="1"/>
      <w:numFmt w:val="lowerLetter"/>
      <w:lvlText w:val="%8."/>
      <w:lvlJc w:val="left"/>
      <w:pPr>
        <w:ind w:left="5760" w:hanging="360"/>
      </w:pPr>
    </w:lvl>
    <w:lvl w:ilvl="8" w:tplc="A2ECB420">
      <w:start w:val="1"/>
      <w:numFmt w:val="lowerRoman"/>
      <w:lvlText w:val="%9."/>
      <w:lvlJc w:val="right"/>
      <w:pPr>
        <w:ind w:left="6480" w:hanging="180"/>
      </w:pPr>
    </w:lvl>
  </w:abstractNum>
  <w:abstractNum w:abstractNumId="13" w15:restartNumberingAfterBreak="0">
    <w:nsid w:val="28FB5EF4"/>
    <w:multiLevelType w:val="hybridMultilevel"/>
    <w:tmpl w:val="796CB8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1ACB000"/>
    <w:multiLevelType w:val="hybridMultilevel"/>
    <w:tmpl w:val="FFFFFFFF"/>
    <w:lvl w:ilvl="0" w:tplc="0C546308">
      <w:start w:val="1"/>
      <w:numFmt w:val="decimal"/>
      <w:lvlText w:val="%1)"/>
      <w:lvlJc w:val="left"/>
      <w:pPr>
        <w:ind w:left="720" w:hanging="360"/>
      </w:pPr>
    </w:lvl>
    <w:lvl w:ilvl="1" w:tplc="BAC48B5A">
      <w:start w:val="1"/>
      <w:numFmt w:val="lowerLetter"/>
      <w:lvlText w:val="%2."/>
      <w:lvlJc w:val="left"/>
      <w:pPr>
        <w:ind w:left="1440" w:hanging="360"/>
      </w:pPr>
    </w:lvl>
    <w:lvl w:ilvl="2" w:tplc="8626FEF2">
      <w:start w:val="1"/>
      <w:numFmt w:val="lowerRoman"/>
      <w:lvlText w:val="%3."/>
      <w:lvlJc w:val="right"/>
      <w:pPr>
        <w:ind w:left="2160" w:hanging="180"/>
      </w:pPr>
    </w:lvl>
    <w:lvl w:ilvl="3" w:tplc="10D62DEA">
      <w:start w:val="1"/>
      <w:numFmt w:val="decimal"/>
      <w:lvlText w:val="%4."/>
      <w:lvlJc w:val="left"/>
      <w:pPr>
        <w:ind w:left="2880" w:hanging="360"/>
      </w:pPr>
    </w:lvl>
    <w:lvl w:ilvl="4" w:tplc="DF0A196E">
      <w:start w:val="1"/>
      <w:numFmt w:val="lowerLetter"/>
      <w:lvlText w:val="%5."/>
      <w:lvlJc w:val="left"/>
      <w:pPr>
        <w:ind w:left="3600" w:hanging="360"/>
      </w:pPr>
    </w:lvl>
    <w:lvl w:ilvl="5" w:tplc="D4207310">
      <w:start w:val="1"/>
      <w:numFmt w:val="lowerRoman"/>
      <w:lvlText w:val="%6."/>
      <w:lvlJc w:val="right"/>
      <w:pPr>
        <w:ind w:left="4320" w:hanging="180"/>
      </w:pPr>
    </w:lvl>
    <w:lvl w:ilvl="6" w:tplc="8C44A2F0">
      <w:start w:val="1"/>
      <w:numFmt w:val="decimal"/>
      <w:lvlText w:val="%7."/>
      <w:lvlJc w:val="left"/>
      <w:pPr>
        <w:ind w:left="5040" w:hanging="360"/>
      </w:pPr>
    </w:lvl>
    <w:lvl w:ilvl="7" w:tplc="415E1422">
      <w:start w:val="1"/>
      <w:numFmt w:val="lowerLetter"/>
      <w:lvlText w:val="%8."/>
      <w:lvlJc w:val="left"/>
      <w:pPr>
        <w:ind w:left="5760" w:hanging="360"/>
      </w:pPr>
    </w:lvl>
    <w:lvl w:ilvl="8" w:tplc="AD38DEA4">
      <w:start w:val="1"/>
      <w:numFmt w:val="lowerRoman"/>
      <w:lvlText w:val="%9."/>
      <w:lvlJc w:val="right"/>
      <w:pPr>
        <w:ind w:left="6480" w:hanging="180"/>
      </w:pPr>
    </w:lvl>
  </w:abstractNum>
  <w:abstractNum w:abstractNumId="15" w15:restartNumberingAfterBreak="0">
    <w:nsid w:val="31D6E342"/>
    <w:multiLevelType w:val="hybridMultilevel"/>
    <w:tmpl w:val="FFFFFFFF"/>
    <w:lvl w:ilvl="0" w:tplc="FB6AA360">
      <w:start w:val="5"/>
      <w:numFmt w:val="decimal"/>
      <w:lvlText w:val="%1."/>
      <w:lvlJc w:val="left"/>
      <w:pPr>
        <w:ind w:left="720" w:hanging="360"/>
      </w:pPr>
    </w:lvl>
    <w:lvl w:ilvl="1" w:tplc="3E2A5B3C">
      <w:start w:val="1"/>
      <w:numFmt w:val="lowerLetter"/>
      <w:lvlText w:val="%2."/>
      <w:lvlJc w:val="left"/>
      <w:pPr>
        <w:ind w:left="1440" w:hanging="360"/>
      </w:pPr>
    </w:lvl>
    <w:lvl w:ilvl="2" w:tplc="A5B6A52A">
      <w:start w:val="1"/>
      <w:numFmt w:val="lowerRoman"/>
      <w:lvlText w:val="%3."/>
      <w:lvlJc w:val="right"/>
      <w:pPr>
        <w:ind w:left="2160" w:hanging="180"/>
      </w:pPr>
    </w:lvl>
    <w:lvl w:ilvl="3" w:tplc="A9407770">
      <w:start w:val="1"/>
      <w:numFmt w:val="decimal"/>
      <w:lvlText w:val="%4."/>
      <w:lvlJc w:val="left"/>
      <w:pPr>
        <w:ind w:left="2880" w:hanging="360"/>
      </w:pPr>
    </w:lvl>
    <w:lvl w:ilvl="4" w:tplc="70B06E68">
      <w:start w:val="1"/>
      <w:numFmt w:val="lowerLetter"/>
      <w:lvlText w:val="%5."/>
      <w:lvlJc w:val="left"/>
      <w:pPr>
        <w:ind w:left="3600" w:hanging="360"/>
      </w:pPr>
    </w:lvl>
    <w:lvl w:ilvl="5" w:tplc="2C2E5A3A">
      <w:start w:val="1"/>
      <w:numFmt w:val="lowerRoman"/>
      <w:lvlText w:val="%6."/>
      <w:lvlJc w:val="right"/>
      <w:pPr>
        <w:ind w:left="4320" w:hanging="180"/>
      </w:pPr>
    </w:lvl>
    <w:lvl w:ilvl="6" w:tplc="F5880F26">
      <w:start w:val="1"/>
      <w:numFmt w:val="decimal"/>
      <w:lvlText w:val="%7."/>
      <w:lvlJc w:val="left"/>
      <w:pPr>
        <w:ind w:left="5040" w:hanging="360"/>
      </w:pPr>
    </w:lvl>
    <w:lvl w:ilvl="7" w:tplc="A5E01F02">
      <w:start w:val="1"/>
      <w:numFmt w:val="lowerLetter"/>
      <w:lvlText w:val="%8."/>
      <w:lvlJc w:val="left"/>
      <w:pPr>
        <w:ind w:left="5760" w:hanging="360"/>
      </w:pPr>
    </w:lvl>
    <w:lvl w:ilvl="8" w:tplc="D1BCC30A">
      <w:start w:val="1"/>
      <w:numFmt w:val="lowerRoman"/>
      <w:lvlText w:val="%9."/>
      <w:lvlJc w:val="right"/>
      <w:pPr>
        <w:ind w:left="6480" w:hanging="180"/>
      </w:pPr>
    </w:lvl>
  </w:abstractNum>
  <w:abstractNum w:abstractNumId="16" w15:restartNumberingAfterBreak="0">
    <w:nsid w:val="37CDCE43"/>
    <w:multiLevelType w:val="hybridMultilevel"/>
    <w:tmpl w:val="FFFFFFFF"/>
    <w:lvl w:ilvl="0" w:tplc="2D3CBB3C">
      <w:start w:val="1"/>
      <w:numFmt w:val="bullet"/>
      <w:lvlText w:val=""/>
      <w:lvlJc w:val="left"/>
      <w:pPr>
        <w:ind w:left="720" w:hanging="360"/>
      </w:pPr>
      <w:rPr>
        <w:rFonts w:hint="default" w:ascii="Symbol" w:hAnsi="Symbol"/>
      </w:rPr>
    </w:lvl>
    <w:lvl w:ilvl="1" w:tplc="96E8A852">
      <w:start w:val="1"/>
      <w:numFmt w:val="bullet"/>
      <w:lvlText w:val="o"/>
      <w:lvlJc w:val="left"/>
      <w:pPr>
        <w:ind w:left="1440" w:hanging="360"/>
      </w:pPr>
      <w:rPr>
        <w:rFonts w:hint="default" w:ascii="Courier New" w:hAnsi="Courier New"/>
      </w:rPr>
    </w:lvl>
    <w:lvl w:ilvl="2" w:tplc="EFD4598A">
      <w:start w:val="1"/>
      <w:numFmt w:val="bullet"/>
      <w:lvlText w:val=""/>
      <w:lvlJc w:val="left"/>
      <w:pPr>
        <w:ind w:left="2160" w:hanging="360"/>
      </w:pPr>
      <w:rPr>
        <w:rFonts w:hint="default" w:ascii="Wingdings" w:hAnsi="Wingdings"/>
      </w:rPr>
    </w:lvl>
    <w:lvl w:ilvl="3" w:tplc="6FAEFE30">
      <w:start w:val="1"/>
      <w:numFmt w:val="bullet"/>
      <w:lvlText w:val=""/>
      <w:lvlJc w:val="left"/>
      <w:pPr>
        <w:ind w:left="2880" w:hanging="360"/>
      </w:pPr>
      <w:rPr>
        <w:rFonts w:hint="default" w:ascii="Symbol" w:hAnsi="Symbol"/>
      </w:rPr>
    </w:lvl>
    <w:lvl w:ilvl="4" w:tplc="1CC07204">
      <w:start w:val="1"/>
      <w:numFmt w:val="bullet"/>
      <w:lvlText w:val="o"/>
      <w:lvlJc w:val="left"/>
      <w:pPr>
        <w:ind w:left="3600" w:hanging="360"/>
      </w:pPr>
      <w:rPr>
        <w:rFonts w:hint="default" w:ascii="Courier New" w:hAnsi="Courier New"/>
      </w:rPr>
    </w:lvl>
    <w:lvl w:ilvl="5" w:tplc="6B869282">
      <w:start w:val="1"/>
      <w:numFmt w:val="bullet"/>
      <w:lvlText w:val=""/>
      <w:lvlJc w:val="left"/>
      <w:pPr>
        <w:ind w:left="4320" w:hanging="360"/>
      </w:pPr>
      <w:rPr>
        <w:rFonts w:hint="default" w:ascii="Wingdings" w:hAnsi="Wingdings"/>
      </w:rPr>
    </w:lvl>
    <w:lvl w:ilvl="6" w:tplc="14C63046">
      <w:start w:val="1"/>
      <w:numFmt w:val="bullet"/>
      <w:lvlText w:val=""/>
      <w:lvlJc w:val="left"/>
      <w:pPr>
        <w:ind w:left="5040" w:hanging="360"/>
      </w:pPr>
      <w:rPr>
        <w:rFonts w:hint="default" w:ascii="Symbol" w:hAnsi="Symbol"/>
      </w:rPr>
    </w:lvl>
    <w:lvl w:ilvl="7" w:tplc="50902C7E">
      <w:start w:val="1"/>
      <w:numFmt w:val="bullet"/>
      <w:lvlText w:val="o"/>
      <w:lvlJc w:val="left"/>
      <w:pPr>
        <w:ind w:left="5760" w:hanging="360"/>
      </w:pPr>
      <w:rPr>
        <w:rFonts w:hint="default" w:ascii="Courier New" w:hAnsi="Courier New"/>
      </w:rPr>
    </w:lvl>
    <w:lvl w:ilvl="8" w:tplc="60EEEC7C">
      <w:start w:val="1"/>
      <w:numFmt w:val="bullet"/>
      <w:lvlText w:val=""/>
      <w:lvlJc w:val="left"/>
      <w:pPr>
        <w:ind w:left="6480" w:hanging="360"/>
      </w:pPr>
      <w:rPr>
        <w:rFonts w:hint="default" w:ascii="Wingdings" w:hAnsi="Wingdings"/>
      </w:rPr>
    </w:lvl>
  </w:abstractNum>
  <w:abstractNum w:abstractNumId="17" w15:restartNumberingAfterBreak="0">
    <w:nsid w:val="38A50FA2"/>
    <w:multiLevelType w:val="hybridMultilevel"/>
    <w:tmpl w:val="FFFFFFFF"/>
    <w:lvl w:ilvl="0" w:tplc="85824EDE">
      <w:start w:val="1"/>
      <w:numFmt w:val="bullet"/>
      <w:lvlText w:val=""/>
      <w:lvlJc w:val="left"/>
      <w:pPr>
        <w:ind w:left="720" w:hanging="360"/>
      </w:pPr>
      <w:rPr>
        <w:rFonts w:hint="default" w:ascii="Symbol" w:hAnsi="Symbol"/>
      </w:rPr>
    </w:lvl>
    <w:lvl w:ilvl="1" w:tplc="22E03000">
      <w:start w:val="1"/>
      <w:numFmt w:val="bullet"/>
      <w:lvlText w:val="o"/>
      <w:lvlJc w:val="left"/>
      <w:pPr>
        <w:ind w:left="1440" w:hanging="360"/>
      </w:pPr>
      <w:rPr>
        <w:rFonts w:hint="default" w:ascii="Courier New" w:hAnsi="Courier New"/>
      </w:rPr>
    </w:lvl>
    <w:lvl w:ilvl="2" w:tplc="B9268154">
      <w:start w:val="1"/>
      <w:numFmt w:val="bullet"/>
      <w:lvlText w:val=""/>
      <w:lvlJc w:val="left"/>
      <w:pPr>
        <w:ind w:left="2160" w:hanging="360"/>
      </w:pPr>
      <w:rPr>
        <w:rFonts w:hint="default" w:ascii="Wingdings" w:hAnsi="Wingdings"/>
      </w:rPr>
    </w:lvl>
    <w:lvl w:ilvl="3" w:tplc="E35039B4">
      <w:start w:val="1"/>
      <w:numFmt w:val="bullet"/>
      <w:lvlText w:val=""/>
      <w:lvlJc w:val="left"/>
      <w:pPr>
        <w:ind w:left="2880" w:hanging="360"/>
      </w:pPr>
      <w:rPr>
        <w:rFonts w:hint="default" w:ascii="Symbol" w:hAnsi="Symbol"/>
      </w:rPr>
    </w:lvl>
    <w:lvl w:ilvl="4" w:tplc="33C6853C">
      <w:start w:val="1"/>
      <w:numFmt w:val="bullet"/>
      <w:lvlText w:val="o"/>
      <w:lvlJc w:val="left"/>
      <w:pPr>
        <w:ind w:left="3600" w:hanging="360"/>
      </w:pPr>
      <w:rPr>
        <w:rFonts w:hint="default" w:ascii="Courier New" w:hAnsi="Courier New"/>
      </w:rPr>
    </w:lvl>
    <w:lvl w:ilvl="5" w:tplc="EAC2D8C0">
      <w:start w:val="1"/>
      <w:numFmt w:val="bullet"/>
      <w:lvlText w:val=""/>
      <w:lvlJc w:val="left"/>
      <w:pPr>
        <w:ind w:left="4320" w:hanging="360"/>
      </w:pPr>
      <w:rPr>
        <w:rFonts w:hint="default" w:ascii="Wingdings" w:hAnsi="Wingdings"/>
      </w:rPr>
    </w:lvl>
    <w:lvl w:ilvl="6" w:tplc="DE4CC0AC">
      <w:start w:val="1"/>
      <w:numFmt w:val="bullet"/>
      <w:lvlText w:val=""/>
      <w:lvlJc w:val="left"/>
      <w:pPr>
        <w:ind w:left="5040" w:hanging="360"/>
      </w:pPr>
      <w:rPr>
        <w:rFonts w:hint="default" w:ascii="Symbol" w:hAnsi="Symbol"/>
      </w:rPr>
    </w:lvl>
    <w:lvl w:ilvl="7" w:tplc="0B4A65E8">
      <w:start w:val="1"/>
      <w:numFmt w:val="bullet"/>
      <w:lvlText w:val="o"/>
      <w:lvlJc w:val="left"/>
      <w:pPr>
        <w:ind w:left="5760" w:hanging="360"/>
      </w:pPr>
      <w:rPr>
        <w:rFonts w:hint="default" w:ascii="Courier New" w:hAnsi="Courier New"/>
      </w:rPr>
    </w:lvl>
    <w:lvl w:ilvl="8" w:tplc="132AB8F6">
      <w:start w:val="1"/>
      <w:numFmt w:val="bullet"/>
      <w:lvlText w:val=""/>
      <w:lvlJc w:val="left"/>
      <w:pPr>
        <w:ind w:left="6480" w:hanging="360"/>
      </w:pPr>
      <w:rPr>
        <w:rFonts w:hint="default" w:ascii="Wingdings" w:hAnsi="Wingdings"/>
      </w:rPr>
    </w:lvl>
  </w:abstractNum>
  <w:abstractNum w:abstractNumId="18" w15:restartNumberingAfterBreak="0">
    <w:nsid w:val="4128FA53"/>
    <w:multiLevelType w:val="hybridMultilevel"/>
    <w:tmpl w:val="FFFFFFFF"/>
    <w:lvl w:ilvl="0" w:tplc="80EEC62E">
      <w:start w:val="1"/>
      <w:numFmt w:val="bullet"/>
      <w:lvlText w:val=""/>
      <w:lvlJc w:val="left"/>
      <w:pPr>
        <w:ind w:left="720" w:hanging="360"/>
      </w:pPr>
      <w:rPr>
        <w:rFonts w:hint="default" w:ascii="Symbol" w:hAnsi="Symbol"/>
      </w:rPr>
    </w:lvl>
    <w:lvl w:ilvl="1" w:tplc="7FA09022">
      <w:start w:val="1"/>
      <w:numFmt w:val="bullet"/>
      <w:lvlText w:val="o"/>
      <w:lvlJc w:val="left"/>
      <w:pPr>
        <w:ind w:left="1440" w:hanging="360"/>
      </w:pPr>
      <w:rPr>
        <w:rFonts w:hint="default" w:ascii="Courier New" w:hAnsi="Courier New"/>
      </w:rPr>
    </w:lvl>
    <w:lvl w:ilvl="2" w:tplc="02A48D3C">
      <w:start w:val="1"/>
      <w:numFmt w:val="bullet"/>
      <w:lvlText w:val=""/>
      <w:lvlJc w:val="left"/>
      <w:pPr>
        <w:ind w:left="2160" w:hanging="360"/>
      </w:pPr>
      <w:rPr>
        <w:rFonts w:hint="default" w:ascii="Wingdings" w:hAnsi="Wingdings"/>
      </w:rPr>
    </w:lvl>
    <w:lvl w:ilvl="3" w:tplc="B860DC32">
      <w:start w:val="1"/>
      <w:numFmt w:val="bullet"/>
      <w:lvlText w:val=""/>
      <w:lvlJc w:val="left"/>
      <w:pPr>
        <w:ind w:left="2880" w:hanging="360"/>
      </w:pPr>
      <w:rPr>
        <w:rFonts w:hint="default" w:ascii="Symbol" w:hAnsi="Symbol"/>
      </w:rPr>
    </w:lvl>
    <w:lvl w:ilvl="4" w:tplc="E5AEECBC">
      <w:start w:val="1"/>
      <w:numFmt w:val="bullet"/>
      <w:lvlText w:val="o"/>
      <w:lvlJc w:val="left"/>
      <w:pPr>
        <w:ind w:left="3600" w:hanging="360"/>
      </w:pPr>
      <w:rPr>
        <w:rFonts w:hint="default" w:ascii="Courier New" w:hAnsi="Courier New"/>
      </w:rPr>
    </w:lvl>
    <w:lvl w:ilvl="5" w:tplc="7A268FF6">
      <w:start w:val="1"/>
      <w:numFmt w:val="bullet"/>
      <w:lvlText w:val=""/>
      <w:lvlJc w:val="left"/>
      <w:pPr>
        <w:ind w:left="4320" w:hanging="360"/>
      </w:pPr>
      <w:rPr>
        <w:rFonts w:hint="default" w:ascii="Wingdings" w:hAnsi="Wingdings"/>
      </w:rPr>
    </w:lvl>
    <w:lvl w:ilvl="6" w:tplc="339AE4EC">
      <w:start w:val="1"/>
      <w:numFmt w:val="bullet"/>
      <w:lvlText w:val=""/>
      <w:lvlJc w:val="left"/>
      <w:pPr>
        <w:ind w:left="5040" w:hanging="360"/>
      </w:pPr>
      <w:rPr>
        <w:rFonts w:hint="default" w:ascii="Symbol" w:hAnsi="Symbol"/>
      </w:rPr>
    </w:lvl>
    <w:lvl w:ilvl="7" w:tplc="C51AEC6C">
      <w:start w:val="1"/>
      <w:numFmt w:val="bullet"/>
      <w:lvlText w:val="o"/>
      <w:lvlJc w:val="left"/>
      <w:pPr>
        <w:ind w:left="5760" w:hanging="360"/>
      </w:pPr>
      <w:rPr>
        <w:rFonts w:hint="default" w:ascii="Courier New" w:hAnsi="Courier New"/>
      </w:rPr>
    </w:lvl>
    <w:lvl w:ilvl="8" w:tplc="772A04CE">
      <w:start w:val="1"/>
      <w:numFmt w:val="bullet"/>
      <w:lvlText w:val=""/>
      <w:lvlJc w:val="left"/>
      <w:pPr>
        <w:ind w:left="6480" w:hanging="360"/>
      </w:pPr>
      <w:rPr>
        <w:rFonts w:hint="default" w:ascii="Wingdings" w:hAnsi="Wingdings"/>
      </w:rPr>
    </w:lvl>
  </w:abstractNum>
  <w:abstractNum w:abstractNumId="19" w15:restartNumberingAfterBreak="0">
    <w:nsid w:val="41ECB009"/>
    <w:multiLevelType w:val="hybridMultilevel"/>
    <w:tmpl w:val="FFFFFFFF"/>
    <w:lvl w:ilvl="0" w:tplc="85A6D27A">
      <w:start w:val="2"/>
      <w:numFmt w:val="decimal"/>
      <w:lvlText w:val="%1."/>
      <w:lvlJc w:val="left"/>
      <w:pPr>
        <w:ind w:left="720" w:hanging="360"/>
      </w:pPr>
    </w:lvl>
    <w:lvl w:ilvl="1" w:tplc="41D63A70">
      <w:start w:val="1"/>
      <w:numFmt w:val="lowerLetter"/>
      <w:lvlText w:val="%2."/>
      <w:lvlJc w:val="left"/>
      <w:pPr>
        <w:ind w:left="1440" w:hanging="360"/>
      </w:pPr>
    </w:lvl>
    <w:lvl w:ilvl="2" w:tplc="404AA332">
      <w:start w:val="1"/>
      <w:numFmt w:val="lowerRoman"/>
      <w:lvlText w:val="%3."/>
      <w:lvlJc w:val="right"/>
      <w:pPr>
        <w:ind w:left="2160" w:hanging="180"/>
      </w:pPr>
    </w:lvl>
    <w:lvl w:ilvl="3" w:tplc="597A03AC">
      <w:start w:val="1"/>
      <w:numFmt w:val="decimal"/>
      <w:lvlText w:val="%4."/>
      <w:lvlJc w:val="left"/>
      <w:pPr>
        <w:ind w:left="2880" w:hanging="360"/>
      </w:pPr>
    </w:lvl>
    <w:lvl w:ilvl="4" w:tplc="16623478">
      <w:start w:val="1"/>
      <w:numFmt w:val="lowerLetter"/>
      <w:lvlText w:val="%5."/>
      <w:lvlJc w:val="left"/>
      <w:pPr>
        <w:ind w:left="3600" w:hanging="360"/>
      </w:pPr>
    </w:lvl>
    <w:lvl w:ilvl="5" w:tplc="505A12DA">
      <w:start w:val="1"/>
      <w:numFmt w:val="lowerRoman"/>
      <w:lvlText w:val="%6."/>
      <w:lvlJc w:val="right"/>
      <w:pPr>
        <w:ind w:left="4320" w:hanging="180"/>
      </w:pPr>
    </w:lvl>
    <w:lvl w:ilvl="6" w:tplc="B29E042C">
      <w:start w:val="1"/>
      <w:numFmt w:val="decimal"/>
      <w:lvlText w:val="%7."/>
      <w:lvlJc w:val="left"/>
      <w:pPr>
        <w:ind w:left="5040" w:hanging="360"/>
      </w:pPr>
    </w:lvl>
    <w:lvl w:ilvl="7" w:tplc="69F0981C">
      <w:start w:val="1"/>
      <w:numFmt w:val="lowerLetter"/>
      <w:lvlText w:val="%8."/>
      <w:lvlJc w:val="left"/>
      <w:pPr>
        <w:ind w:left="5760" w:hanging="360"/>
      </w:pPr>
    </w:lvl>
    <w:lvl w:ilvl="8" w:tplc="CF743844">
      <w:start w:val="1"/>
      <w:numFmt w:val="lowerRoman"/>
      <w:lvlText w:val="%9."/>
      <w:lvlJc w:val="right"/>
      <w:pPr>
        <w:ind w:left="6480" w:hanging="180"/>
      </w:pPr>
    </w:lvl>
  </w:abstractNum>
  <w:abstractNum w:abstractNumId="20" w15:restartNumberingAfterBreak="0">
    <w:nsid w:val="4267857A"/>
    <w:multiLevelType w:val="hybridMultilevel"/>
    <w:tmpl w:val="FFFFFFFF"/>
    <w:lvl w:ilvl="0" w:tplc="3454C398">
      <w:start w:val="1"/>
      <w:numFmt w:val="bullet"/>
      <w:lvlText w:val=""/>
      <w:lvlJc w:val="left"/>
      <w:pPr>
        <w:ind w:left="720" w:hanging="360"/>
      </w:pPr>
      <w:rPr>
        <w:rFonts w:hint="default" w:ascii="Symbol" w:hAnsi="Symbol"/>
      </w:rPr>
    </w:lvl>
    <w:lvl w:ilvl="1" w:tplc="3620CD5E">
      <w:start w:val="1"/>
      <w:numFmt w:val="bullet"/>
      <w:lvlText w:val="o"/>
      <w:lvlJc w:val="left"/>
      <w:pPr>
        <w:ind w:left="1440" w:hanging="360"/>
      </w:pPr>
      <w:rPr>
        <w:rFonts w:hint="default" w:ascii="Courier New" w:hAnsi="Courier New"/>
      </w:rPr>
    </w:lvl>
    <w:lvl w:ilvl="2" w:tplc="400C8C2A">
      <w:start w:val="1"/>
      <w:numFmt w:val="bullet"/>
      <w:lvlText w:val=""/>
      <w:lvlJc w:val="left"/>
      <w:pPr>
        <w:ind w:left="2160" w:hanging="360"/>
      </w:pPr>
      <w:rPr>
        <w:rFonts w:hint="default" w:ascii="Wingdings" w:hAnsi="Wingdings"/>
      </w:rPr>
    </w:lvl>
    <w:lvl w:ilvl="3" w:tplc="BE0C7D4A">
      <w:start w:val="1"/>
      <w:numFmt w:val="bullet"/>
      <w:lvlText w:val=""/>
      <w:lvlJc w:val="left"/>
      <w:pPr>
        <w:ind w:left="2880" w:hanging="360"/>
      </w:pPr>
      <w:rPr>
        <w:rFonts w:hint="default" w:ascii="Symbol" w:hAnsi="Symbol"/>
      </w:rPr>
    </w:lvl>
    <w:lvl w:ilvl="4" w:tplc="1AFEECAA">
      <w:start w:val="1"/>
      <w:numFmt w:val="bullet"/>
      <w:lvlText w:val="o"/>
      <w:lvlJc w:val="left"/>
      <w:pPr>
        <w:ind w:left="3600" w:hanging="360"/>
      </w:pPr>
      <w:rPr>
        <w:rFonts w:hint="default" w:ascii="Courier New" w:hAnsi="Courier New"/>
      </w:rPr>
    </w:lvl>
    <w:lvl w:ilvl="5" w:tplc="BBE01E22">
      <w:start w:val="1"/>
      <w:numFmt w:val="bullet"/>
      <w:lvlText w:val=""/>
      <w:lvlJc w:val="left"/>
      <w:pPr>
        <w:ind w:left="4320" w:hanging="360"/>
      </w:pPr>
      <w:rPr>
        <w:rFonts w:hint="default" w:ascii="Wingdings" w:hAnsi="Wingdings"/>
      </w:rPr>
    </w:lvl>
    <w:lvl w:ilvl="6" w:tplc="522A802E">
      <w:start w:val="1"/>
      <w:numFmt w:val="bullet"/>
      <w:lvlText w:val=""/>
      <w:lvlJc w:val="left"/>
      <w:pPr>
        <w:ind w:left="5040" w:hanging="360"/>
      </w:pPr>
      <w:rPr>
        <w:rFonts w:hint="default" w:ascii="Symbol" w:hAnsi="Symbol"/>
      </w:rPr>
    </w:lvl>
    <w:lvl w:ilvl="7" w:tplc="01906866">
      <w:start w:val="1"/>
      <w:numFmt w:val="bullet"/>
      <w:lvlText w:val="o"/>
      <w:lvlJc w:val="left"/>
      <w:pPr>
        <w:ind w:left="5760" w:hanging="360"/>
      </w:pPr>
      <w:rPr>
        <w:rFonts w:hint="default" w:ascii="Courier New" w:hAnsi="Courier New"/>
      </w:rPr>
    </w:lvl>
    <w:lvl w:ilvl="8" w:tplc="6C683D44">
      <w:start w:val="1"/>
      <w:numFmt w:val="bullet"/>
      <w:lvlText w:val=""/>
      <w:lvlJc w:val="left"/>
      <w:pPr>
        <w:ind w:left="6480" w:hanging="360"/>
      </w:pPr>
      <w:rPr>
        <w:rFonts w:hint="default" w:ascii="Wingdings" w:hAnsi="Wingdings"/>
      </w:rPr>
    </w:lvl>
  </w:abstractNum>
  <w:abstractNum w:abstractNumId="21" w15:restartNumberingAfterBreak="0">
    <w:nsid w:val="43C3BC6C"/>
    <w:multiLevelType w:val="hybridMultilevel"/>
    <w:tmpl w:val="FFFFFFFF"/>
    <w:lvl w:ilvl="0" w:tplc="D4FC731E">
      <w:start w:val="1"/>
      <w:numFmt w:val="bullet"/>
      <w:lvlText w:val=""/>
      <w:lvlJc w:val="left"/>
      <w:pPr>
        <w:ind w:left="720" w:hanging="360"/>
      </w:pPr>
      <w:rPr>
        <w:rFonts w:hint="default" w:ascii="Symbol" w:hAnsi="Symbol"/>
      </w:rPr>
    </w:lvl>
    <w:lvl w:ilvl="1" w:tplc="CD6A020E">
      <w:start w:val="1"/>
      <w:numFmt w:val="bullet"/>
      <w:lvlText w:val="o"/>
      <w:lvlJc w:val="left"/>
      <w:pPr>
        <w:ind w:left="1440" w:hanging="360"/>
      </w:pPr>
      <w:rPr>
        <w:rFonts w:hint="default" w:ascii="Courier New" w:hAnsi="Courier New"/>
      </w:rPr>
    </w:lvl>
    <w:lvl w:ilvl="2" w:tplc="4B402934">
      <w:start w:val="1"/>
      <w:numFmt w:val="bullet"/>
      <w:lvlText w:val=""/>
      <w:lvlJc w:val="left"/>
      <w:pPr>
        <w:ind w:left="2160" w:hanging="360"/>
      </w:pPr>
      <w:rPr>
        <w:rFonts w:hint="default" w:ascii="Wingdings" w:hAnsi="Wingdings"/>
      </w:rPr>
    </w:lvl>
    <w:lvl w:ilvl="3" w:tplc="3842BB72">
      <w:start w:val="1"/>
      <w:numFmt w:val="bullet"/>
      <w:lvlText w:val=""/>
      <w:lvlJc w:val="left"/>
      <w:pPr>
        <w:ind w:left="2880" w:hanging="360"/>
      </w:pPr>
      <w:rPr>
        <w:rFonts w:hint="default" w:ascii="Symbol" w:hAnsi="Symbol"/>
      </w:rPr>
    </w:lvl>
    <w:lvl w:ilvl="4" w:tplc="A762FC6C">
      <w:start w:val="1"/>
      <w:numFmt w:val="bullet"/>
      <w:lvlText w:val="o"/>
      <w:lvlJc w:val="left"/>
      <w:pPr>
        <w:ind w:left="3600" w:hanging="360"/>
      </w:pPr>
      <w:rPr>
        <w:rFonts w:hint="default" w:ascii="Courier New" w:hAnsi="Courier New"/>
      </w:rPr>
    </w:lvl>
    <w:lvl w:ilvl="5" w:tplc="81BA4FFA">
      <w:start w:val="1"/>
      <w:numFmt w:val="bullet"/>
      <w:lvlText w:val=""/>
      <w:lvlJc w:val="left"/>
      <w:pPr>
        <w:ind w:left="4320" w:hanging="360"/>
      </w:pPr>
      <w:rPr>
        <w:rFonts w:hint="default" w:ascii="Wingdings" w:hAnsi="Wingdings"/>
      </w:rPr>
    </w:lvl>
    <w:lvl w:ilvl="6" w:tplc="93386C9A">
      <w:start w:val="1"/>
      <w:numFmt w:val="bullet"/>
      <w:lvlText w:val=""/>
      <w:lvlJc w:val="left"/>
      <w:pPr>
        <w:ind w:left="5040" w:hanging="360"/>
      </w:pPr>
      <w:rPr>
        <w:rFonts w:hint="default" w:ascii="Symbol" w:hAnsi="Symbol"/>
      </w:rPr>
    </w:lvl>
    <w:lvl w:ilvl="7" w:tplc="A7F4D92C">
      <w:start w:val="1"/>
      <w:numFmt w:val="bullet"/>
      <w:lvlText w:val="o"/>
      <w:lvlJc w:val="left"/>
      <w:pPr>
        <w:ind w:left="5760" w:hanging="360"/>
      </w:pPr>
      <w:rPr>
        <w:rFonts w:hint="default" w:ascii="Courier New" w:hAnsi="Courier New"/>
      </w:rPr>
    </w:lvl>
    <w:lvl w:ilvl="8" w:tplc="09FECC44">
      <w:start w:val="1"/>
      <w:numFmt w:val="bullet"/>
      <w:lvlText w:val=""/>
      <w:lvlJc w:val="left"/>
      <w:pPr>
        <w:ind w:left="6480" w:hanging="360"/>
      </w:pPr>
      <w:rPr>
        <w:rFonts w:hint="default" w:ascii="Wingdings" w:hAnsi="Wingdings"/>
      </w:rPr>
    </w:lvl>
  </w:abstractNum>
  <w:abstractNum w:abstractNumId="22" w15:restartNumberingAfterBreak="0">
    <w:nsid w:val="4B8B0F42"/>
    <w:multiLevelType w:val="hybridMultilevel"/>
    <w:tmpl w:val="FFFFFFFF"/>
    <w:lvl w:ilvl="0" w:tplc="D12AF298">
      <w:start w:val="1"/>
      <w:numFmt w:val="bullet"/>
      <w:lvlText w:val=""/>
      <w:lvlJc w:val="left"/>
      <w:pPr>
        <w:ind w:left="720" w:hanging="360"/>
      </w:pPr>
      <w:rPr>
        <w:rFonts w:hint="default" w:ascii="Symbol" w:hAnsi="Symbol"/>
      </w:rPr>
    </w:lvl>
    <w:lvl w:ilvl="1" w:tplc="32706082">
      <w:start w:val="1"/>
      <w:numFmt w:val="bullet"/>
      <w:lvlText w:val="o"/>
      <w:lvlJc w:val="left"/>
      <w:pPr>
        <w:ind w:left="1440" w:hanging="360"/>
      </w:pPr>
      <w:rPr>
        <w:rFonts w:hint="default" w:ascii="Courier New" w:hAnsi="Courier New"/>
      </w:rPr>
    </w:lvl>
    <w:lvl w:ilvl="2" w:tplc="BAC0F7E6">
      <w:start w:val="1"/>
      <w:numFmt w:val="bullet"/>
      <w:lvlText w:val=""/>
      <w:lvlJc w:val="left"/>
      <w:pPr>
        <w:ind w:left="2160" w:hanging="360"/>
      </w:pPr>
      <w:rPr>
        <w:rFonts w:hint="default" w:ascii="Wingdings" w:hAnsi="Wingdings"/>
      </w:rPr>
    </w:lvl>
    <w:lvl w:ilvl="3" w:tplc="BEF67A32">
      <w:start w:val="1"/>
      <w:numFmt w:val="bullet"/>
      <w:lvlText w:val=""/>
      <w:lvlJc w:val="left"/>
      <w:pPr>
        <w:ind w:left="2880" w:hanging="360"/>
      </w:pPr>
      <w:rPr>
        <w:rFonts w:hint="default" w:ascii="Symbol" w:hAnsi="Symbol"/>
      </w:rPr>
    </w:lvl>
    <w:lvl w:ilvl="4" w:tplc="6584F5CA">
      <w:start w:val="1"/>
      <w:numFmt w:val="bullet"/>
      <w:lvlText w:val="o"/>
      <w:lvlJc w:val="left"/>
      <w:pPr>
        <w:ind w:left="3600" w:hanging="360"/>
      </w:pPr>
      <w:rPr>
        <w:rFonts w:hint="default" w:ascii="Courier New" w:hAnsi="Courier New"/>
      </w:rPr>
    </w:lvl>
    <w:lvl w:ilvl="5" w:tplc="E11C6D34">
      <w:start w:val="1"/>
      <w:numFmt w:val="bullet"/>
      <w:lvlText w:val=""/>
      <w:lvlJc w:val="left"/>
      <w:pPr>
        <w:ind w:left="4320" w:hanging="360"/>
      </w:pPr>
      <w:rPr>
        <w:rFonts w:hint="default" w:ascii="Wingdings" w:hAnsi="Wingdings"/>
      </w:rPr>
    </w:lvl>
    <w:lvl w:ilvl="6" w:tplc="C430E280">
      <w:start w:val="1"/>
      <w:numFmt w:val="bullet"/>
      <w:lvlText w:val=""/>
      <w:lvlJc w:val="left"/>
      <w:pPr>
        <w:ind w:left="5040" w:hanging="360"/>
      </w:pPr>
      <w:rPr>
        <w:rFonts w:hint="default" w:ascii="Symbol" w:hAnsi="Symbol"/>
      </w:rPr>
    </w:lvl>
    <w:lvl w:ilvl="7" w:tplc="C4DA83EC">
      <w:start w:val="1"/>
      <w:numFmt w:val="bullet"/>
      <w:lvlText w:val="o"/>
      <w:lvlJc w:val="left"/>
      <w:pPr>
        <w:ind w:left="5760" w:hanging="360"/>
      </w:pPr>
      <w:rPr>
        <w:rFonts w:hint="default" w:ascii="Courier New" w:hAnsi="Courier New"/>
      </w:rPr>
    </w:lvl>
    <w:lvl w:ilvl="8" w:tplc="626E73D6">
      <w:start w:val="1"/>
      <w:numFmt w:val="bullet"/>
      <w:lvlText w:val=""/>
      <w:lvlJc w:val="left"/>
      <w:pPr>
        <w:ind w:left="6480" w:hanging="360"/>
      </w:pPr>
      <w:rPr>
        <w:rFonts w:hint="default" w:ascii="Wingdings" w:hAnsi="Wingdings"/>
      </w:rPr>
    </w:lvl>
  </w:abstractNum>
  <w:abstractNum w:abstractNumId="23" w15:restartNumberingAfterBreak="0">
    <w:nsid w:val="4CEB237B"/>
    <w:multiLevelType w:val="hybridMultilevel"/>
    <w:tmpl w:val="FFFFFFFF"/>
    <w:lvl w:ilvl="0" w:tplc="7FB818BC">
      <w:start w:val="1"/>
      <w:numFmt w:val="bullet"/>
      <w:lvlText w:val=""/>
      <w:lvlJc w:val="left"/>
      <w:pPr>
        <w:ind w:left="720" w:hanging="360"/>
      </w:pPr>
      <w:rPr>
        <w:rFonts w:hint="default" w:ascii="Symbol" w:hAnsi="Symbol"/>
      </w:rPr>
    </w:lvl>
    <w:lvl w:ilvl="1" w:tplc="4504FF14">
      <w:start w:val="1"/>
      <w:numFmt w:val="bullet"/>
      <w:lvlText w:val="o"/>
      <w:lvlJc w:val="left"/>
      <w:pPr>
        <w:ind w:left="1440" w:hanging="360"/>
      </w:pPr>
      <w:rPr>
        <w:rFonts w:hint="default" w:ascii="Courier New" w:hAnsi="Courier New"/>
      </w:rPr>
    </w:lvl>
    <w:lvl w:ilvl="2" w:tplc="54C6B0DE">
      <w:start w:val="1"/>
      <w:numFmt w:val="bullet"/>
      <w:lvlText w:val=""/>
      <w:lvlJc w:val="left"/>
      <w:pPr>
        <w:ind w:left="2160" w:hanging="360"/>
      </w:pPr>
      <w:rPr>
        <w:rFonts w:hint="default" w:ascii="Wingdings" w:hAnsi="Wingdings"/>
      </w:rPr>
    </w:lvl>
    <w:lvl w:ilvl="3" w:tplc="B21C5B08">
      <w:start w:val="1"/>
      <w:numFmt w:val="bullet"/>
      <w:lvlText w:val=""/>
      <w:lvlJc w:val="left"/>
      <w:pPr>
        <w:ind w:left="2880" w:hanging="360"/>
      </w:pPr>
      <w:rPr>
        <w:rFonts w:hint="default" w:ascii="Symbol" w:hAnsi="Symbol"/>
      </w:rPr>
    </w:lvl>
    <w:lvl w:ilvl="4" w:tplc="A6CA3248">
      <w:start w:val="1"/>
      <w:numFmt w:val="bullet"/>
      <w:lvlText w:val="o"/>
      <w:lvlJc w:val="left"/>
      <w:pPr>
        <w:ind w:left="3600" w:hanging="360"/>
      </w:pPr>
      <w:rPr>
        <w:rFonts w:hint="default" w:ascii="Courier New" w:hAnsi="Courier New"/>
      </w:rPr>
    </w:lvl>
    <w:lvl w:ilvl="5" w:tplc="59DA72FA">
      <w:start w:val="1"/>
      <w:numFmt w:val="bullet"/>
      <w:lvlText w:val=""/>
      <w:lvlJc w:val="left"/>
      <w:pPr>
        <w:ind w:left="4320" w:hanging="360"/>
      </w:pPr>
      <w:rPr>
        <w:rFonts w:hint="default" w:ascii="Wingdings" w:hAnsi="Wingdings"/>
      </w:rPr>
    </w:lvl>
    <w:lvl w:ilvl="6" w:tplc="58D8CBCC">
      <w:start w:val="1"/>
      <w:numFmt w:val="bullet"/>
      <w:lvlText w:val=""/>
      <w:lvlJc w:val="left"/>
      <w:pPr>
        <w:ind w:left="5040" w:hanging="360"/>
      </w:pPr>
      <w:rPr>
        <w:rFonts w:hint="default" w:ascii="Symbol" w:hAnsi="Symbol"/>
      </w:rPr>
    </w:lvl>
    <w:lvl w:ilvl="7" w:tplc="F014B3E4">
      <w:start w:val="1"/>
      <w:numFmt w:val="bullet"/>
      <w:lvlText w:val="o"/>
      <w:lvlJc w:val="left"/>
      <w:pPr>
        <w:ind w:left="5760" w:hanging="360"/>
      </w:pPr>
      <w:rPr>
        <w:rFonts w:hint="default" w:ascii="Courier New" w:hAnsi="Courier New"/>
      </w:rPr>
    </w:lvl>
    <w:lvl w:ilvl="8" w:tplc="E948298A">
      <w:start w:val="1"/>
      <w:numFmt w:val="bullet"/>
      <w:lvlText w:val=""/>
      <w:lvlJc w:val="left"/>
      <w:pPr>
        <w:ind w:left="6480" w:hanging="360"/>
      </w:pPr>
      <w:rPr>
        <w:rFonts w:hint="default" w:ascii="Wingdings" w:hAnsi="Wingdings"/>
      </w:rPr>
    </w:lvl>
  </w:abstractNum>
  <w:abstractNum w:abstractNumId="24" w15:restartNumberingAfterBreak="0">
    <w:nsid w:val="4EA5F929"/>
    <w:multiLevelType w:val="hybridMultilevel"/>
    <w:tmpl w:val="FFFFFFFF"/>
    <w:lvl w:ilvl="0" w:tplc="6902F710">
      <w:start w:val="1"/>
      <w:numFmt w:val="bullet"/>
      <w:lvlText w:val=""/>
      <w:lvlJc w:val="left"/>
      <w:pPr>
        <w:ind w:left="720" w:hanging="360"/>
      </w:pPr>
      <w:rPr>
        <w:rFonts w:hint="default" w:ascii="Symbol" w:hAnsi="Symbol"/>
      </w:rPr>
    </w:lvl>
    <w:lvl w:ilvl="1" w:tplc="B3FC7B5C">
      <w:start w:val="1"/>
      <w:numFmt w:val="bullet"/>
      <w:lvlText w:val="o"/>
      <w:lvlJc w:val="left"/>
      <w:pPr>
        <w:ind w:left="1440" w:hanging="360"/>
      </w:pPr>
      <w:rPr>
        <w:rFonts w:hint="default" w:ascii="Courier New" w:hAnsi="Courier New"/>
      </w:rPr>
    </w:lvl>
    <w:lvl w:ilvl="2" w:tplc="13D2D890">
      <w:start w:val="1"/>
      <w:numFmt w:val="bullet"/>
      <w:lvlText w:val=""/>
      <w:lvlJc w:val="left"/>
      <w:pPr>
        <w:ind w:left="2160" w:hanging="360"/>
      </w:pPr>
      <w:rPr>
        <w:rFonts w:hint="default" w:ascii="Wingdings" w:hAnsi="Wingdings"/>
      </w:rPr>
    </w:lvl>
    <w:lvl w:ilvl="3" w:tplc="A01E19D4">
      <w:start w:val="1"/>
      <w:numFmt w:val="bullet"/>
      <w:lvlText w:val=""/>
      <w:lvlJc w:val="left"/>
      <w:pPr>
        <w:ind w:left="2880" w:hanging="360"/>
      </w:pPr>
      <w:rPr>
        <w:rFonts w:hint="default" w:ascii="Symbol" w:hAnsi="Symbol"/>
      </w:rPr>
    </w:lvl>
    <w:lvl w:ilvl="4" w:tplc="3E523072">
      <w:start w:val="1"/>
      <w:numFmt w:val="bullet"/>
      <w:lvlText w:val="o"/>
      <w:lvlJc w:val="left"/>
      <w:pPr>
        <w:ind w:left="3600" w:hanging="360"/>
      </w:pPr>
      <w:rPr>
        <w:rFonts w:hint="default" w:ascii="Courier New" w:hAnsi="Courier New"/>
      </w:rPr>
    </w:lvl>
    <w:lvl w:ilvl="5" w:tplc="F49A676C">
      <w:start w:val="1"/>
      <w:numFmt w:val="bullet"/>
      <w:lvlText w:val=""/>
      <w:lvlJc w:val="left"/>
      <w:pPr>
        <w:ind w:left="4320" w:hanging="360"/>
      </w:pPr>
      <w:rPr>
        <w:rFonts w:hint="default" w:ascii="Wingdings" w:hAnsi="Wingdings"/>
      </w:rPr>
    </w:lvl>
    <w:lvl w:ilvl="6" w:tplc="EFC2829A">
      <w:start w:val="1"/>
      <w:numFmt w:val="bullet"/>
      <w:lvlText w:val=""/>
      <w:lvlJc w:val="left"/>
      <w:pPr>
        <w:ind w:left="5040" w:hanging="360"/>
      </w:pPr>
      <w:rPr>
        <w:rFonts w:hint="default" w:ascii="Symbol" w:hAnsi="Symbol"/>
      </w:rPr>
    </w:lvl>
    <w:lvl w:ilvl="7" w:tplc="EB00F2DA">
      <w:start w:val="1"/>
      <w:numFmt w:val="bullet"/>
      <w:lvlText w:val="o"/>
      <w:lvlJc w:val="left"/>
      <w:pPr>
        <w:ind w:left="5760" w:hanging="360"/>
      </w:pPr>
      <w:rPr>
        <w:rFonts w:hint="default" w:ascii="Courier New" w:hAnsi="Courier New"/>
      </w:rPr>
    </w:lvl>
    <w:lvl w:ilvl="8" w:tplc="58448EA2">
      <w:start w:val="1"/>
      <w:numFmt w:val="bullet"/>
      <w:lvlText w:val=""/>
      <w:lvlJc w:val="left"/>
      <w:pPr>
        <w:ind w:left="6480" w:hanging="360"/>
      </w:pPr>
      <w:rPr>
        <w:rFonts w:hint="default" w:ascii="Wingdings" w:hAnsi="Wingdings"/>
      </w:rPr>
    </w:lvl>
  </w:abstractNum>
  <w:abstractNum w:abstractNumId="25" w15:restartNumberingAfterBreak="0">
    <w:nsid w:val="4F3F744D"/>
    <w:multiLevelType w:val="hybridMultilevel"/>
    <w:tmpl w:val="FFFFFFFF"/>
    <w:lvl w:ilvl="0" w:tplc="B2DE9BC4">
      <w:start w:val="1"/>
      <w:numFmt w:val="decimal"/>
      <w:lvlText w:val="%1."/>
      <w:lvlJc w:val="left"/>
      <w:pPr>
        <w:ind w:left="720" w:hanging="360"/>
      </w:pPr>
    </w:lvl>
    <w:lvl w:ilvl="1" w:tplc="1D2EF21C">
      <w:start w:val="1"/>
      <w:numFmt w:val="lowerLetter"/>
      <w:lvlText w:val="%2."/>
      <w:lvlJc w:val="left"/>
      <w:pPr>
        <w:ind w:left="1440" w:hanging="360"/>
      </w:pPr>
    </w:lvl>
    <w:lvl w:ilvl="2" w:tplc="D708CCFC">
      <w:start w:val="1"/>
      <w:numFmt w:val="lowerRoman"/>
      <w:lvlText w:val="%3."/>
      <w:lvlJc w:val="right"/>
      <w:pPr>
        <w:ind w:left="2160" w:hanging="180"/>
      </w:pPr>
    </w:lvl>
    <w:lvl w:ilvl="3" w:tplc="62F4C872">
      <w:start w:val="1"/>
      <w:numFmt w:val="decimal"/>
      <w:lvlText w:val="%4."/>
      <w:lvlJc w:val="left"/>
      <w:pPr>
        <w:ind w:left="2880" w:hanging="360"/>
      </w:pPr>
    </w:lvl>
    <w:lvl w:ilvl="4" w:tplc="448C35C0">
      <w:start w:val="1"/>
      <w:numFmt w:val="lowerLetter"/>
      <w:lvlText w:val="%5."/>
      <w:lvlJc w:val="left"/>
      <w:pPr>
        <w:ind w:left="3600" w:hanging="360"/>
      </w:pPr>
    </w:lvl>
    <w:lvl w:ilvl="5" w:tplc="8B40A8EA">
      <w:start w:val="1"/>
      <w:numFmt w:val="lowerRoman"/>
      <w:lvlText w:val="%6."/>
      <w:lvlJc w:val="right"/>
      <w:pPr>
        <w:ind w:left="4320" w:hanging="180"/>
      </w:pPr>
    </w:lvl>
    <w:lvl w:ilvl="6" w:tplc="A8AC81AC">
      <w:start w:val="1"/>
      <w:numFmt w:val="decimal"/>
      <w:lvlText w:val="%7."/>
      <w:lvlJc w:val="left"/>
      <w:pPr>
        <w:ind w:left="5040" w:hanging="360"/>
      </w:pPr>
    </w:lvl>
    <w:lvl w:ilvl="7" w:tplc="124094E2">
      <w:start w:val="1"/>
      <w:numFmt w:val="lowerLetter"/>
      <w:lvlText w:val="%8."/>
      <w:lvlJc w:val="left"/>
      <w:pPr>
        <w:ind w:left="5760" w:hanging="360"/>
      </w:pPr>
    </w:lvl>
    <w:lvl w:ilvl="8" w:tplc="2B68B1FE">
      <w:start w:val="1"/>
      <w:numFmt w:val="lowerRoman"/>
      <w:lvlText w:val="%9."/>
      <w:lvlJc w:val="right"/>
      <w:pPr>
        <w:ind w:left="6480" w:hanging="180"/>
      </w:pPr>
    </w:lvl>
  </w:abstractNum>
  <w:abstractNum w:abstractNumId="26" w15:restartNumberingAfterBreak="0">
    <w:nsid w:val="504D0E59"/>
    <w:multiLevelType w:val="hybridMultilevel"/>
    <w:tmpl w:val="FFFFFFFF"/>
    <w:lvl w:ilvl="0" w:tplc="2674A656">
      <w:start w:val="1"/>
      <w:numFmt w:val="bullet"/>
      <w:lvlText w:val=""/>
      <w:lvlJc w:val="left"/>
      <w:pPr>
        <w:ind w:left="720" w:hanging="360"/>
      </w:pPr>
      <w:rPr>
        <w:rFonts w:hint="default" w:ascii="Symbol" w:hAnsi="Symbol"/>
      </w:rPr>
    </w:lvl>
    <w:lvl w:ilvl="1" w:tplc="D0888BB2">
      <w:start w:val="1"/>
      <w:numFmt w:val="bullet"/>
      <w:lvlText w:val="o"/>
      <w:lvlJc w:val="left"/>
      <w:pPr>
        <w:ind w:left="1440" w:hanging="360"/>
      </w:pPr>
      <w:rPr>
        <w:rFonts w:hint="default" w:ascii="Courier New" w:hAnsi="Courier New"/>
      </w:rPr>
    </w:lvl>
    <w:lvl w:ilvl="2" w:tplc="9FC252DE">
      <w:start w:val="1"/>
      <w:numFmt w:val="bullet"/>
      <w:lvlText w:val=""/>
      <w:lvlJc w:val="left"/>
      <w:pPr>
        <w:ind w:left="2160" w:hanging="360"/>
      </w:pPr>
      <w:rPr>
        <w:rFonts w:hint="default" w:ascii="Wingdings" w:hAnsi="Wingdings"/>
      </w:rPr>
    </w:lvl>
    <w:lvl w:ilvl="3" w:tplc="A39652C6">
      <w:start w:val="1"/>
      <w:numFmt w:val="bullet"/>
      <w:lvlText w:val=""/>
      <w:lvlJc w:val="left"/>
      <w:pPr>
        <w:ind w:left="2880" w:hanging="360"/>
      </w:pPr>
      <w:rPr>
        <w:rFonts w:hint="default" w:ascii="Symbol" w:hAnsi="Symbol"/>
      </w:rPr>
    </w:lvl>
    <w:lvl w:ilvl="4" w:tplc="00028FCA">
      <w:start w:val="1"/>
      <w:numFmt w:val="bullet"/>
      <w:lvlText w:val="o"/>
      <w:lvlJc w:val="left"/>
      <w:pPr>
        <w:ind w:left="3600" w:hanging="360"/>
      </w:pPr>
      <w:rPr>
        <w:rFonts w:hint="default" w:ascii="Courier New" w:hAnsi="Courier New"/>
      </w:rPr>
    </w:lvl>
    <w:lvl w:ilvl="5" w:tplc="C2AE3010">
      <w:start w:val="1"/>
      <w:numFmt w:val="bullet"/>
      <w:lvlText w:val=""/>
      <w:lvlJc w:val="left"/>
      <w:pPr>
        <w:ind w:left="4320" w:hanging="360"/>
      </w:pPr>
      <w:rPr>
        <w:rFonts w:hint="default" w:ascii="Wingdings" w:hAnsi="Wingdings"/>
      </w:rPr>
    </w:lvl>
    <w:lvl w:ilvl="6" w:tplc="2C10D41E">
      <w:start w:val="1"/>
      <w:numFmt w:val="bullet"/>
      <w:lvlText w:val=""/>
      <w:lvlJc w:val="left"/>
      <w:pPr>
        <w:ind w:left="5040" w:hanging="360"/>
      </w:pPr>
      <w:rPr>
        <w:rFonts w:hint="default" w:ascii="Symbol" w:hAnsi="Symbol"/>
      </w:rPr>
    </w:lvl>
    <w:lvl w:ilvl="7" w:tplc="1234B7F6">
      <w:start w:val="1"/>
      <w:numFmt w:val="bullet"/>
      <w:lvlText w:val="o"/>
      <w:lvlJc w:val="left"/>
      <w:pPr>
        <w:ind w:left="5760" w:hanging="360"/>
      </w:pPr>
      <w:rPr>
        <w:rFonts w:hint="default" w:ascii="Courier New" w:hAnsi="Courier New"/>
      </w:rPr>
    </w:lvl>
    <w:lvl w:ilvl="8" w:tplc="F31650E8">
      <w:start w:val="1"/>
      <w:numFmt w:val="bullet"/>
      <w:lvlText w:val=""/>
      <w:lvlJc w:val="left"/>
      <w:pPr>
        <w:ind w:left="6480" w:hanging="360"/>
      </w:pPr>
      <w:rPr>
        <w:rFonts w:hint="default" w:ascii="Wingdings" w:hAnsi="Wingdings"/>
      </w:rPr>
    </w:lvl>
  </w:abstractNum>
  <w:abstractNum w:abstractNumId="27" w15:restartNumberingAfterBreak="0">
    <w:nsid w:val="5463C433"/>
    <w:multiLevelType w:val="hybridMultilevel"/>
    <w:tmpl w:val="FFFFFFFF"/>
    <w:lvl w:ilvl="0" w:tplc="78BADF20">
      <w:start w:val="1"/>
      <w:numFmt w:val="bullet"/>
      <w:lvlText w:val=""/>
      <w:lvlJc w:val="left"/>
      <w:pPr>
        <w:ind w:left="720" w:hanging="360"/>
      </w:pPr>
      <w:rPr>
        <w:rFonts w:hint="default" w:ascii="Symbol" w:hAnsi="Symbol"/>
      </w:rPr>
    </w:lvl>
    <w:lvl w:ilvl="1" w:tplc="616870A4">
      <w:start w:val="1"/>
      <w:numFmt w:val="bullet"/>
      <w:lvlText w:val="o"/>
      <w:lvlJc w:val="left"/>
      <w:pPr>
        <w:ind w:left="1440" w:hanging="360"/>
      </w:pPr>
      <w:rPr>
        <w:rFonts w:hint="default" w:ascii="Courier New" w:hAnsi="Courier New"/>
      </w:rPr>
    </w:lvl>
    <w:lvl w:ilvl="2" w:tplc="DD245200">
      <w:start w:val="1"/>
      <w:numFmt w:val="bullet"/>
      <w:lvlText w:val=""/>
      <w:lvlJc w:val="left"/>
      <w:pPr>
        <w:ind w:left="2160" w:hanging="360"/>
      </w:pPr>
      <w:rPr>
        <w:rFonts w:hint="default" w:ascii="Wingdings" w:hAnsi="Wingdings"/>
      </w:rPr>
    </w:lvl>
    <w:lvl w:ilvl="3" w:tplc="5618622A">
      <w:start w:val="1"/>
      <w:numFmt w:val="bullet"/>
      <w:lvlText w:val=""/>
      <w:lvlJc w:val="left"/>
      <w:pPr>
        <w:ind w:left="2880" w:hanging="360"/>
      </w:pPr>
      <w:rPr>
        <w:rFonts w:hint="default" w:ascii="Symbol" w:hAnsi="Symbol"/>
      </w:rPr>
    </w:lvl>
    <w:lvl w:ilvl="4" w:tplc="615C9400">
      <w:start w:val="1"/>
      <w:numFmt w:val="bullet"/>
      <w:lvlText w:val="o"/>
      <w:lvlJc w:val="left"/>
      <w:pPr>
        <w:ind w:left="3600" w:hanging="360"/>
      </w:pPr>
      <w:rPr>
        <w:rFonts w:hint="default" w:ascii="Courier New" w:hAnsi="Courier New"/>
      </w:rPr>
    </w:lvl>
    <w:lvl w:ilvl="5" w:tplc="31DE9584">
      <w:start w:val="1"/>
      <w:numFmt w:val="bullet"/>
      <w:lvlText w:val=""/>
      <w:lvlJc w:val="left"/>
      <w:pPr>
        <w:ind w:left="4320" w:hanging="360"/>
      </w:pPr>
      <w:rPr>
        <w:rFonts w:hint="default" w:ascii="Wingdings" w:hAnsi="Wingdings"/>
      </w:rPr>
    </w:lvl>
    <w:lvl w:ilvl="6" w:tplc="8EF83C3A">
      <w:start w:val="1"/>
      <w:numFmt w:val="bullet"/>
      <w:lvlText w:val=""/>
      <w:lvlJc w:val="left"/>
      <w:pPr>
        <w:ind w:left="5040" w:hanging="360"/>
      </w:pPr>
      <w:rPr>
        <w:rFonts w:hint="default" w:ascii="Symbol" w:hAnsi="Symbol"/>
      </w:rPr>
    </w:lvl>
    <w:lvl w:ilvl="7" w:tplc="E5605306">
      <w:start w:val="1"/>
      <w:numFmt w:val="bullet"/>
      <w:lvlText w:val="o"/>
      <w:lvlJc w:val="left"/>
      <w:pPr>
        <w:ind w:left="5760" w:hanging="360"/>
      </w:pPr>
      <w:rPr>
        <w:rFonts w:hint="default" w:ascii="Courier New" w:hAnsi="Courier New"/>
      </w:rPr>
    </w:lvl>
    <w:lvl w:ilvl="8" w:tplc="6C3E155A">
      <w:start w:val="1"/>
      <w:numFmt w:val="bullet"/>
      <w:lvlText w:val=""/>
      <w:lvlJc w:val="left"/>
      <w:pPr>
        <w:ind w:left="6480" w:hanging="360"/>
      </w:pPr>
      <w:rPr>
        <w:rFonts w:hint="default" w:ascii="Wingdings" w:hAnsi="Wingdings"/>
      </w:rPr>
    </w:lvl>
  </w:abstractNum>
  <w:abstractNum w:abstractNumId="28" w15:restartNumberingAfterBreak="0">
    <w:nsid w:val="55C13F61"/>
    <w:multiLevelType w:val="hybridMultilevel"/>
    <w:tmpl w:val="FFFFFFFF"/>
    <w:lvl w:ilvl="0" w:tplc="83A845F6">
      <w:start w:val="1"/>
      <w:numFmt w:val="bullet"/>
      <w:lvlText w:val=""/>
      <w:lvlJc w:val="left"/>
      <w:pPr>
        <w:ind w:left="720" w:hanging="360"/>
      </w:pPr>
      <w:rPr>
        <w:rFonts w:hint="default" w:ascii="Symbol" w:hAnsi="Symbol"/>
      </w:rPr>
    </w:lvl>
    <w:lvl w:ilvl="1" w:tplc="60C60E6A">
      <w:start w:val="1"/>
      <w:numFmt w:val="bullet"/>
      <w:lvlText w:val="o"/>
      <w:lvlJc w:val="left"/>
      <w:pPr>
        <w:ind w:left="1440" w:hanging="360"/>
      </w:pPr>
      <w:rPr>
        <w:rFonts w:hint="default" w:ascii="Courier New" w:hAnsi="Courier New"/>
      </w:rPr>
    </w:lvl>
    <w:lvl w:ilvl="2" w:tplc="6CE05C26">
      <w:start w:val="1"/>
      <w:numFmt w:val="bullet"/>
      <w:lvlText w:val=""/>
      <w:lvlJc w:val="left"/>
      <w:pPr>
        <w:ind w:left="2160" w:hanging="360"/>
      </w:pPr>
      <w:rPr>
        <w:rFonts w:hint="default" w:ascii="Wingdings" w:hAnsi="Wingdings"/>
      </w:rPr>
    </w:lvl>
    <w:lvl w:ilvl="3" w:tplc="A540305C">
      <w:start w:val="1"/>
      <w:numFmt w:val="bullet"/>
      <w:lvlText w:val=""/>
      <w:lvlJc w:val="left"/>
      <w:pPr>
        <w:ind w:left="2880" w:hanging="360"/>
      </w:pPr>
      <w:rPr>
        <w:rFonts w:hint="default" w:ascii="Symbol" w:hAnsi="Symbol"/>
      </w:rPr>
    </w:lvl>
    <w:lvl w:ilvl="4" w:tplc="8B221D66">
      <w:start w:val="1"/>
      <w:numFmt w:val="bullet"/>
      <w:lvlText w:val="o"/>
      <w:lvlJc w:val="left"/>
      <w:pPr>
        <w:ind w:left="3600" w:hanging="360"/>
      </w:pPr>
      <w:rPr>
        <w:rFonts w:hint="default" w:ascii="Courier New" w:hAnsi="Courier New"/>
      </w:rPr>
    </w:lvl>
    <w:lvl w:ilvl="5" w:tplc="1D06BB04">
      <w:start w:val="1"/>
      <w:numFmt w:val="bullet"/>
      <w:lvlText w:val=""/>
      <w:lvlJc w:val="left"/>
      <w:pPr>
        <w:ind w:left="4320" w:hanging="360"/>
      </w:pPr>
      <w:rPr>
        <w:rFonts w:hint="default" w:ascii="Wingdings" w:hAnsi="Wingdings"/>
      </w:rPr>
    </w:lvl>
    <w:lvl w:ilvl="6" w:tplc="00F298BA">
      <w:start w:val="1"/>
      <w:numFmt w:val="bullet"/>
      <w:lvlText w:val=""/>
      <w:lvlJc w:val="left"/>
      <w:pPr>
        <w:ind w:left="5040" w:hanging="360"/>
      </w:pPr>
      <w:rPr>
        <w:rFonts w:hint="default" w:ascii="Symbol" w:hAnsi="Symbol"/>
      </w:rPr>
    </w:lvl>
    <w:lvl w:ilvl="7" w:tplc="9D5C3CE4">
      <w:start w:val="1"/>
      <w:numFmt w:val="bullet"/>
      <w:lvlText w:val="o"/>
      <w:lvlJc w:val="left"/>
      <w:pPr>
        <w:ind w:left="5760" w:hanging="360"/>
      </w:pPr>
      <w:rPr>
        <w:rFonts w:hint="default" w:ascii="Courier New" w:hAnsi="Courier New"/>
      </w:rPr>
    </w:lvl>
    <w:lvl w:ilvl="8" w:tplc="62D01C96">
      <w:start w:val="1"/>
      <w:numFmt w:val="bullet"/>
      <w:lvlText w:val=""/>
      <w:lvlJc w:val="left"/>
      <w:pPr>
        <w:ind w:left="6480" w:hanging="360"/>
      </w:pPr>
      <w:rPr>
        <w:rFonts w:hint="default" w:ascii="Wingdings" w:hAnsi="Wingdings"/>
      </w:rPr>
    </w:lvl>
  </w:abstractNum>
  <w:abstractNum w:abstractNumId="29" w15:restartNumberingAfterBreak="0">
    <w:nsid w:val="5B4E5DE0"/>
    <w:multiLevelType w:val="hybridMultilevel"/>
    <w:tmpl w:val="FFFFFFFF"/>
    <w:lvl w:ilvl="0" w:tplc="D0000DDE">
      <w:start w:val="1"/>
      <w:numFmt w:val="decimal"/>
      <w:lvlText w:val="%1)"/>
      <w:lvlJc w:val="left"/>
      <w:pPr>
        <w:ind w:left="720" w:hanging="360"/>
      </w:pPr>
    </w:lvl>
    <w:lvl w:ilvl="1" w:tplc="65420EAC">
      <w:start w:val="1"/>
      <w:numFmt w:val="lowerLetter"/>
      <w:lvlText w:val="%2."/>
      <w:lvlJc w:val="left"/>
      <w:pPr>
        <w:ind w:left="1440" w:hanging="360"/>
      </w:pPr>
    </w:lvl>
    <w:lvl w:ilvl="2" w:tplc="5C3A8E38">
      <w:start w:val="1"/>
      <w:numFmt w:val="lowerRoman"/>
      <w:lvlText w:val="%3."/>
      <w:lvlJc w:val="right"/>
      <w:pPr>
        <w:ind w:left="2160" w:hanging="180"/>
      </w:pPr>
    </w:lvl>
    <w:lvl w:ilvl="3" w:tplc="9460B684">
      <w:start w:val="1"/>
      <w:numFmt w:val="decimal"/>
      <w:lvlText w:val="%4."/>
      <w:lvlJc w:val="left"/>
      <w:pPr>
        <w:ind w:left="2880" w:hanging="360"/>
      </w:pPr>
    </w:lvl>
    <w:lvl w:ilvl="4" w:tplc="86E0D1B8">
      <w:start w:val="1"/>
      <w:numFmt w:val="lowerLetter"/>
      <w:lvlText w:val="%5."/>
      <w:lvlJc w:val="left"/>
      <w:pPr>
        <w:ind w:left="3600" w:hanging="360"/>
      </w:pPr>
    </w:lvl>
    <w:lvl w:ilvl="5" w:tplc="3C7CEE2E">
      <w:start w:val="1"/>
      <w:numFmt w:val="lowerRoman"/>
      <w:lvlText w:val="%6."/>
      <w:lvlJc w:val="right"/>
      <w:pPr>
        <w:ind w:left="4320" w:hanging="180"/>
      </w:pPr>
    </w:lvl>
    <w:lvl w:ilvl="6" w:tplc="1A1ADEFC">
      <w:start w:val="1"/>
      <w:numFmt w:val="decimal"/>
      <w:lvlText w:val="%7."/>
      <w:lvlJc w:val="left"/>
      <w:pPr>
        <w:ind w:left="5040" w:hanging="360"/>
      </w:pPr>
    </w:lvl>
    <w:lvl w:ilvl="7" w:tplc="F536CE48">
      <w:start w:val="1"/>
      <w:numFmt w:val="lowerLetter"/>
      <w:lvlText w:val="%8."/>
      <w:lvlJc w:val="left"/>
      <w:pPr>
        <w:ind w:left="5760" w:hanging="360"/>
      </w:pPr>
    </w:lvl>
    <w:lvl w:ilvl="8" w:tplc="2452AB54">
      <w:start w:val="1"/>
      <w:numFmt w:val="lowerRoman"/>
      <w:lvlText w:val="%9."/>
      <w:lvlJc w:val="right"/>
      <w:pPr>
        <w:ind w:left="6480" w:hanging="180"/>
      </w:pPr>
    </w:lvl>
  </w:abstractNum>
  <w:abstractNum w:abstractNumId="30" w15:restartNumberingAfterBreak="0">
    <w:nsid w:val="5BDDE980"/>
    <w:multiLevelType w:val="hybridMultilevel"/>
    <w:tmpl w:val="FFFFFFFF"/>
    <w:lvl w:ilvl="0" w:tplc="0B480B86">
      <w:start w:val="1"/>
      <w:numFmt w:val="bullet"/>
      <w:lvlText w:val=""/>
      <w:lvlJc w:val="left"/>
      <w:pPr>
        <w:ind w:left="720" w:hanging="360"/>
      </w:pPr>
      <w:rPr>
        <w:rFonts w:hint="default" w:ascii="Symbol" w:hAnsi="Symbol"/>
      </w:rPr>
    </w:lvl>
    <w:lvl w:ilvl="1" w:tplc="6AB2C93C">
      <w:start w:val="1"/>
      <w:numFmt w:val="bullet"/>
      <w:lvlText w:val="o"/>
      <w:lvlJc w:val="left"/>
      <w:pPr>
        <w:ind w:left="1440" w:hanging="360"/>
      </w:pPr>
      <w:rPr>
        <w:rFonts w:hint="default" w:ascii="Courier New" w:hAnsi="Courier New"/>
      </w:rPr>
    </w:lvl>
    <w:lvl w:ilvl="2" w:tplc="B45CD954">
      <w:start w:val="1"/>
      <w:numFmt w:val="bullet"/>
      <w:lvlText w:val=""/>
      <w:lvlJc w:val="left"/>
      <w:pPr>
        <w:ind w:left="2160" w:hanging="360"/>
      </w:pPr>
      <w:rPr>
        <w:rFonts w:hint="default" w:ascii="Wingdings" w:hAnsi="Wingdings"/>
      </w:rPr>
    </w:lvl>
    <w:lvl w:ilvl="3" w:tplc="22CAE2CE">
      <w:start w:val="1"/>
      <w:numFmt w:val="bullet"/>
      <w:lvlText w:val=""/>
      <w:lvlJc w:val="left"/>
      <w:pPr>
        <w:ind w:left="2880" w:hanging="360"/>
      </w:pPr>
      <w:rPr>
        <w:rFonts w:hint="default" w:ascii="Symbol" w:hAnsi="Symbol"/>
      </w:rPr>
    </w:lvl>
    <w:lvl w:ilvl="4" w:tplc="81E844A6">
      <w:start w:val="1"/>
      <w:numFmt w:val="bullet"/>
      <w:lvlText w:val="o"/>
      <w:lvlJc w:val="left"/>
      <w:pPr>
        <w:ind w:left="3600" w:hanging="360"/>
      </w:pPr>
      <w:rPr>
        <w:rFonts w:hint="default" w:ascii="Courier New" w:hAnsi="Courier New"/>
      </w:rPr>
    </w:lvl>
    <w:lvl w:ilvl="5" w:tplc="273EE576">
      <w:start w:val="1"/>
      <w:numFmt w:val="bullet"/>
      <w:lvlText w:val=""/>
      <w:lvlJc w:val="left"/>
      <w:pPr>
        <w:ind w:left="4320" w:hanging="360"/>
      </w:pPr>
      <w:rPr>
        <w:rFonts w:hint="default" w:ascii="Wingdings" w:hAnsi="Wingdings"/>
      </w:rPr>
    </w:lvl>
    <w:lvl w:ilvl="6" w:tplc="5DA63C00">
      <w:start w:val="1"/>
      <w:numFmt w:val="bullet"/>
      <w:lvlText w:val=""/>
      <w:lvlJc w:val="left"/>
      <w:pPr>
        <w:ind w:left="5040" w:hanging="360"/>
      </w:pPr>
      <w:rPr>
        <w:rFonts w:hint="default" w:ascii="Symbol" w:hAnsi="Symbol"/>
      </w:rPr>
    </w:lvl>
    <w:lvl w:ilvl="7" w:tplc="46FA6CC6">
      <w:start w:val="1"/>
      <w:numFmt w:val="bullet"/>
      <w:lvlText w:val="o"/>
      <w:lvlJc w:val="left"/>
      <w:pPr>
        <w:ind w:left="5760" w:hanging="360"/>
      </w:pPr>
      <w:rPr>
        <w:rFonts w:hint="default" w:ascii="Courier New" w:hAnsi="Courier New"/>
      </w:rPr>
    </w:lvl>
    <w:lvl w:ilvl="8" w:tplc="46104056">
      <w:start w:val="1"/>
      <w:numFmt w:val="bullet"/>
      <w:lvlText w:val=""/>
      <w:lvlJc w:val="left"/>
      <w:pPr>
        <w:ind w:left="6480" w:hanging="360"/>
      </w:pPr>
      <w:rPr>
        <w:rFonts w:hint="default" w:ascii="Wingdings" w:hAnsi="Wingdings"/>
      </w:rPr>
    </w:lvl>
  </w:abstractNum>
  <w:abstractNum w:abstractNumId="31" w15:restartNumberingAfterBreak="0">
    <w:nsid w:val="5C6F0F4E"/>
    <w:multiLevelType w:val="hybridMultilevel"/>
    <w:tmpl w:val="FFFFFFFF"/>
    <w:lvl w:ilvl="0" w:tplc="306C2CC4">
      <w:start w:val="1"/>
      <w:numFmt w:val="decimal"/>
      <w:lvlText w:val="%1."/>
      <w:lvlJc w:val="left"/>
      <w:pPr>
        <w:ind w:left="720" w:hanging="360"/>
      </w:pPr>
    </w:lvl>
    <w:lvl w:ilvl="1" w:tplc="C57EE82E">
      <w:start w:val="1"/>
      <w:numFmt w:val="lowerLetter"/>
      <w:lvlText w:val="%2."/>
      <w:lvlJc w:val="left"/>
      <w:pPr>
        <w:ind w:left="1440" w:hanging="360"/>
      </w:pPr>
    </w:lvl>
    <w:lvl w:ilvl="2" w:tplc="BC2EE280">
      <w:start w:val="1"/>
      <w:numFmt w:val="lowerRoman"/>
      <w:lvlText w:val="%3."/>
      <w:lvlJc w:val="right"/>
      <w:pPr>
        <w:ind w:left="2160" w:hanging="180"/>
      </w:pPr>
    </w:lvl>
    <w:lvl w:ilvl="3" w:tplc="F51E2838">
      <w:start w:val="1"/>
      <w:numFmt w:val="decimal"/>
      <w:lvlText w:val="%4."/>
      <w:lvlJc w:val="left"/>
      <w:pPr>
        <w:ind w:left="2880" w:hanging="360"/>
      </w:pPr>
    </w:lvl>
    <w:lvl w:ilvl="4" w:tplc="615A47C0">
      <w:start w:val="1"/>
      <w:numFmt w:val="lowerLetter"/>
      <w:lvlText w:val="%5."/>
      <w:lvlJc w:val="left"/>
      <w:pPr>
        <w:ind w:left="3600" w:hanging="360"/>
      </w:pPr>
    </w:lvl>
    <w:lvl w:ilvl="5" w:tplc="E7100DC6">
      <w:start w:val="1"/>
      <w:numFmt w:val="lowerRoman"/>
      <w:lvlText w:val="%6."/>
      <w:lvlJc w:val="right"/>
      <w:pPr>
        <w:ind w:left="4320" w:hanging="180"/>
      </w:pPr>
    </w:lvl>
    <w:lvl w:ilvl="6" w:tplc="C540CA48">
      <w:start w:val="1"/>
      <w:numFmt w:val="decimal"/>
      <w:lvlText w:val="%7."/>
      <w:lvlJc w:val="left"/>
      <w:pPr>
        <w:ind w:left="5040" w:hanging="360"/>
      </w:pPr>
    </w:lvl>
    <w:lvl w:ilvl="7" w:tplc="A7C6DD7A">
      <w:start w:val="1"/>
      <w:numFmt w:val="lowerLetter"/>
      <w:lvlText w:val="%8."/>
      <w:lvlJc w:val="left"/>
      <w:pPr>
        <w:ind w:left="5760" w:hanging="360"/>
      </w:pPr>
    </w:lvl>
    <w:lvl w:ilvl="8" w:tplc="45C28576">
      <w:start w:val="1"/>
      <w:numFmt w:val="lowerRoman"/>
      <w:lvlText w:val="%9."/>
      <w:lvlJc w:val="right"/>
      <w:pPr>
        <w:ind w:left="6480" w:hanging="180"/>
      </w:pPr>
    </w:lvl>
  </w:abstractNum>
  <w:abstractNum w:abstractNumId="32" w15:restartNumberingAfterBreak="0">
    <w:nsid w:val="5ECAC09E"/>
    <w:multiLevelType w:val="hybridMultilevel"/>
    <w:tmpl w:val="FFFFFFFF"/>
    <w:lvl w:ilvl="0" w:tplc="5EE02B38">
      <w:start w:val="1"/>
      <w:numFmt w:val="bullet"/>
      <w:lvlText w:val=""/>
      <w:lvlJc w:val="left"/>
      <w:pPr>
        <w:ind w:left="720" w:hanging="360"/>
      </w:pPr>
      <w:rPr>
        <w:rFonts w:hint="default" w:ascii="Symbol" w:hAnsi="Symbol"/>
      </w:rPr>
    </w:lvl>
    <w:lvl w:ilvl="1" w:tplc="8CD2EFBE">
      <w:start w:val="1"/>
      <w:numFmt w:val="bullet"/>
      <w:lvlText w:val="o"/>
      <w:lvlJc w:val="left"/>
      <w:pPr>
        <w:ind w:left="1440" w:hanging="360"/>
      </w:pPr>
      <w:rPr>
        <w:rFonts w:hint="default" w:ascii="Courier New" w:hAnsi="Courier New"/>
      </w:rPr>
    </w:lvl>
    <w:lvl w:ilvl="2" w:tplc="09369B4A">
      <w:start w:val="1"/>
      <w:numFmt w:val="bullet"/>
      <w:lvlText w:val=""/>
      <w:lvlJc w:val="left"/>
      <w:pPr>
        <w:ind w:left="2160" w:hanging="360"/>
      </w:pPr>
      <w:rPr>
        <w:rFonts w:hint="default" w:ascii="Wingdings" w:hAnsi="Wingdings"/>
      </w:rPr>
    </w:lvl>
    <w:lvl w:ilvl="3" w:tplc="FABEF920">
      <w:start w:val="1"/>
      <w:numFmt w:val="bullet"/>
      <w:lvlText w:val=""/>
      <w:lvlJc w:val="left"/>
      <w:pPr>
        <w:ind w:left="2880" w:hanging="360"/>
      </w:pPr>
      <w:rPr>
        <w:rFonts w:hint="default" w:ascii="Symbol" w:hAnsi="Symbol"/>
      </w:rPr>
    </w:lvl>
    <w:lvl w:ilvl="4" w:tplc="E54884BA">
      <w:start w:val="1"/>
      <w:numFmt w:val="bullet"/>
      <w:lvlText w:val="o"/>
      <w:lvlJc w:val="left"/>
      <w:pPr>
        <w:ind w:left="3600" w:hanging="360"/>
      </w:pPr>
      <w:rPr>
        <w:rFonts w:hint="default" w:ascii="Courier New" w:hAnsi="Courier New"/>
      </w:rPr>
    </w:lvl>
    <w:lvl w:ilvl="5" w:tplc="50B0DE28">
      <w:start w:val="1"/>
      <w:numFmt w:val="bullet"/>
      <w:lvlText w:val=""/>
      <w:lvlJc w:val="left"/>
      <w:pPr>
        <w:ind w:left="4320" w:hanging="360"/>
      </w:pPr>
      <w:rPr>
        <w:rFonts w:hint="default" w:ascii="Wingdings" w:hAnsi="Wingdings"/>
      </w:rPr>
    </w:lvl>
    <w:lvl w:ilvl="6" w:tplc="64F21EBA">
      <w:start w:val="1"/>
      <w:numFmt w:val="bullet"/>
      <w:lvlText w:val=""/>
      <w:lvlJc w:val="left"/>
      <w:pPr>
        <w:ind w:left="5040" w:hanging="360"/>
      </w:pPr>
      <w:rPr>
        <w:rFonts w:hint="default" w:ascii="Symbol" w:hAnsi="Symbol"/>
      </w:rPr>
    </w:lvl>
    <w:lvl w:ilvl="7" w:tplc="10E0DAD8">
      <w:start w:val="1"/>
      <w:numFmt w:val="bullet"/>
      <w:lvlText w:val="o"/>
      <w:lvlJc w:val="left"/>
      <w:pPr>
        <w:ind w:left="5760" w:hanging="360"/>
      </w:pPr>
      <w:rPr>
        <w:rFonts w:hint="default" w:ascii="Courier New" w:hAnsi="Courier New"/>
      </w:rPr>
    </w:lvl>
    <w:lvl w:ilvl="8" w:tplc="2FC0478E">
      <w:start w:val="1"/>
      <w:numFmt w:val="bullet"/>
      <w:lvlText w:val=""/>
      <w:lvlJc w:val="left"/>
      <w:pPr>
        <w:ind w:left="6480" w:hanging="360"/>
      </w:pPr>
      <w:rPr>
        <w:rFonts w:hint="default" w:ascii="Wingdings" w:hAnsi="Wingdings"/>
      </w:rPr>
    </w:lvl>
  </w:abstractNum>
  <w:abstractNum w:abstractNumId="33" w15:restartNumberingAfterBreak="0">
    <w:nsid w:val="62083864"/>
    <w:multiLevelType w:val="hybridMultilevel"/>
    <w:tmpl w:val="FFFFFFFF"/>
    <w:lvl w:ilvl="0" w:tplc="B75485C4">
      <w:start w:val="1"/>
      <w:numFmt w:val="bullet"/>
      <w:lvlText w:val="·"/>
      <w:lvlJc w:val="left"/>
      <w:pPr>
        <w:ind w:left="720" w:hanging="360"/>
      </w:pPr>
      <w:rPr>
        <w:rFonts w:hint="default" w:ascii="Symbol" w:hAnsi="Symbol"/>
      </w:rPr>
    </w:lvl>
    <w:lvl w:ilvl="1" w:tplc="1090C058">
      <w:start w:val="1"/>
      <w:numFmt w:val="bullet"/>
      <w:lvlText w:val="o"/>
      <w:lvlJc w:val="left"/>
      <w:pPr>
        <w:ind w:left="1440" w:hanging="360"/>
      </w:pPr>
      <w:rPr>
        <w:rFonts w:hint="default" w:ascii="Courier New" w:hAnsi="Courier New"/>
      </w:rPr>
    </w:lvl>
    <w:lvl w:ilvl="2" w:tplc="7A86E058">
      <w:start w:val="1"/>
      <w:numFmt w:val="bullet"/>
      <w:lvlText w:val=""/>
      <w:lvlJc w:val="left"/>
      <w:pPr>
        <w:ind w:left="2160" w:hanging="360"/>
      </w:pPr>
      <w:rPr>
        <w:rFonts w:hint="default" w:ascii="Wingdings" w:hAnsi="Wingdings"/>
      </w:rPr>
    </w:lvl>
    <w:lvl w:ilvl="3" w:tplc="193212F2">
      <w:start w:val="1"/>
      <w:numFmt w:val="bullet"/>
      <w:lvlText w:val=""/>
      <w:lvlJc w:val="left"/>
      <w:pPr>
        <w:ind w:left="2880" w:hanging="360"/>
      </w:pPr>
      <w:rPr>
        <w:rFonts w:hint="default" w:ascii="Symbol" w:hAnsi="Symbol"/>
      </w:rPr>
    </w:lvl>
    <w:lvl w:ilvl="4" w:tplc="0CE060FA">
      <w:start w:val="1"/>
      <w:numFmt w:val="bullet"/>
      <w:lvlText w:val="o"/>
      <w:lvlJc w:val="left"/>
      <w:pPr>
        <w:ind w:left="3600" w:hanging="360"/>
      </w:pPr>
      <w:rPr>
        <w:rFonts w:hint="default" w:ascii="Courier New" w:hAnsi="Courier New"/>
      </w:rPr>
    </w:lvl>
    <w:lvl w:ilvl="5" w:tplc="CC428E86">
      <w:start w:val="1"/>
      <w:numFmt w:val="bullet"/>
      <w:lvlText w:val=""/>
      <w:lvlJc w:val="left"/>
      <w:pPr>
        <w:ind w:left="4320" w:hanging="360"/>
      </w:pPr>
      <w:rPr>
        <w:rFonts w:hint="default" w:ascii="Wingdings" w:hAnsi="Wingdings"/>
      </w:rPr>
    </w:lvl>
    <w:lvl w:ilvl="6" w:tplc="0F22DA8C">
      <w:start w:val="1"/>
      <w:numFmt w:val="bullet"/>
      <w:lvlText w:val=""/>
      <w:lvlJc w:val="left"/>
      <w:pPr>
        <w:ind w:left="5040" w:hanging="360"/>
      </w:pPr>
      <w:rPr>
        <w:rFonts w:hint="default" w:ascii="Symbol" w:hAnsi="Symbol"/>
      </w:rPr>
    </w:lvl>
    <w:lvl w:ilvl="7" w:tplc="B6D0E5A8">
      <w:start w:val="1"/>
      <w:numFmt w:val="bullet"/>
      <w:lvlText w:val="o"/>
      <w:lvlJc w:val="left"/>
      <w:pPr>
        <w:ind w:left="5760" w:hanging="360"/>
      </w:pPr>
      <w:rPr>
        <w:rFonts w:hint="default" w:ascii="Courier New" w:hAnsi="Courier New"/>
      </w:rPr>
    </w:lvl>
    <w:lvl w:ilvl="8" w:tplc="FAA409FE">
      <w:start w:val="1"/>
      <w:numFmt w:val="bullet"/>
      <w:lvlText w:val=""/>
      <w:lvlJc w:val="left"/>
      <w:pPr>
        <w:ind w:left="6480" w:hanging="360"/>
      </w:pPr>
      <w:rPr>
        <w:rFonts w:hint="default" w:ascii="Wingdings" w:hAnsi="Wingdings"/>
      </w:rPr>
    </w:lvl>
  </w:abstractNum>
  <w:abstractNum w:abstractNumId="34" w15:restartNumberingAfterBreak="0">
    <w:nsid w:val="66704D33"/>
    <w:multiLevelType w:val="hybridMultilevel"/>
    <w:tmpl w:val="FFFFFFFF"/>
    <w:lvl w:ilvl="0" w:tplc="F74E1750">
      <w:start w:val="1"/>
      <w:numFmt w:val="bullet"/>
      <w:lvlText w:val=""/>
      <w:lvlJc w:val="left"/>
      <w:pPr>
        <w:ind w:left="720" w:hanging="360"/>
      </w:pPr>
      <w:rPr>
        <w:rFonts w:hint="default" w:ascii="Symbol" w:hAnsi="Symbol"/>
      </w:rPr>
    </w:lvl>
    <w:lvl w:ilvl="1" w:tplc="C44AE6DE">
      <w:start w:val="1"/>
      <w:numFmt w:val="bullet"/>
      <w:lvlText w:val="o"/>
      <w:lvlJc w:val="left"/>
      <w:pPr>
        <w:ind w:left="1440" w:hanging="360"/>
      </w:pPr>
      <w:rPr>
        <w:rFonts w:hint="default" w:ascii="Courier New" w:hAnsi="Courier New"/>
      </w:rPr>
    </w:lvl>
    <w:lvl w:ilvl="2" w:tplc="989C456E">
      <w:start w:val="1"/>
      <w:numFmt w:val="bullet"/>
      <w:lvlText w:val=""/>
      <w:lvlJc w:val="left"/>
      <w:pPr>
        <w:ind w:left="2160" w:hanging="360"/>
      </w:pPr>
      <w:rPr>
        <w:rFonts w:hint="default" w:ascii="Wingdings" w:hAnsi="Wingdings"/>
      </w:rPr>
    </w:lvl>
    <w:lvl w:ilvl="3" w:tplc="E6D080C8">
      <w:start w:val="1"/>
      <w:numFmt w:val="bullet"/>
      <w:lvlText w:val=""/>
      <w:lvlJc w:val="left"/>
      <w:pPr>
        <w:ind w:left="2880" w:hanging="360"/>
      </w:pPr>
      <w:rPr>
        <w:rFonts w:hint="default" w:ascii="Symbol" w:hAnsi="Symbol"/>
      </w:rPr>
    </w:lvl>
    <w:lvl w:ilvl="4" w:tplc="13EED8C2">
      <w:start w:val="1"/>
      <w:numFmt w:val="bullet"/>
      <w:lvlText w:val="o"/>
      <w:lvlJc w:val="left"/>
      <w:pPr>
        <w:ind w:left="3600" w:hanging="360"/>
      </w:pPr>
      <w:rPr>
        <w:rFonts w:hint="default" w:ascii="Courier New" w:hAnsi="Courier New"/>
      </w:rPr>
    </w:lvl>
    <w:lvl w:ilvl="5" w:tplc="271E1AB8">
      <w:start w:val="1"/>
      <w:numFmt w:val="bullet"/>
      <w:lvlText w:val=""/>
      <w:lvlJc w:val="left"/>
      <w:pPr>
        <w:ind w:left="4320" w:hanging="360"/>
      </w:pPr>
      <w:rPr>
        <w:rFonts w:hint="default" w:ascii="Wingdings" w:hAnsi="Wingdings"/>
      </w:rPr>
    </w:lvl>
    <w:lvl w:ilvl="6" w:tplc="8F9CE042">
      <w:start w:val="1"/>
      <w:numFmt w:val="bullet"/>
      <w:lvlText w:val=""/>
      <w:lvlJc w:val="left"/>
      <w:pPr>
        <w:ind w:left="5040" w:hanging="360"/>
      </w:pPr>
      <w:rPr>
        <w:rFonts w:hint="default" w:ascii="Symbol" w:hAnsi="Symbol"/>
      </w:rPr>
    </w:lvl>
    <w:lvl w:ilvl="7" w:tplc="FB0819F2">
      <w:start w:val="1"/>
      <w:numFmt w:val="bullet"/>
      <w:lvlText w:val="o"/>
      <w:lvlJc w:val="left"/>
      <w:pPr>
        <w:ind w:left="5760" w:hanging="360"/>
      </w:pPr>
      <w:rPr>
        <w:rFonts w:hint="default" w:ascii="Courier New" w:hAnsi="Courier New"/>
      </w:rPr>
    </w:lvl>
    <w:lvl w:ilvl="8" w:tplc="CB528BCA">
      <w:start w:val="1"/>
      <w:numFmt w:val="bullet"/>
      <w:lvlText w:val=""/>
      <w:lvlJc w:val="left"/>
      <w:pPr>
        <w:ind w:left="6480" w:hanging="360"/>
      </w:pPr>
      <w:rPr>
        <w:rFonts w:hint="default" w:ascii="Wingdings" w:hAnsi="Wingdings"/>
      </w:rPr>
    </w:lvl>
  </w:abstractNum>
  <w:abstractNum w:abstractNumId="35" w15:restartNumberingAfterBreak="0">
    <w:nsid w:val="6B62E12F"/>
    <w:multiLevelType w:val="hybridMultilevel"/>
    <w:tmpl w:val="FFFFFFFF"/>
    <w:lvl w:ilvl="0" w:tplc="6E9611D0">
      <w:start w:val="1"/>
      <w:numFmt w:val="bullet"/>
      <w:lvlText w:val="·"/>
      <w:lvlJc w:val="left"/>
      <w:pPr>
        <w:ind w:left="720" w:hanging="360"/>
      </w:pPr>
      <w:rPr>
        <w:rFonts w:hint="default" w:ascii="Symbol" w:hAnsi="Symbol"/>
      </w:rPr>
    </w:lvl>
    <w:lvl w:ilvl="1" w:tplc="B71C4E28">
      <w:start w:val="1"/>
      <w:numFmt w:val="bullet"/>
      <w:lvlText w:val="o"/>
      <w:lvlJc w:val="left"/>
      <w:pPr>
        <w:ind w:left="1440" w:hanging="360"/>
      </w:pPr>
      <w:rPr>
        <w:rFonts w:hint="default" w:ascii="Courier New" w:hAnsi="Courier New"/>
      </w:rPr>
    </w:lvl>
    <w:lvl w:ilvl="2" w:tplc="B91861DA">
      <w:start w:val="1"/>
      <w:numFmt w:val="bullet"/>
      <w:lvlText w:val=""/>
      <w:lvlJc w:val="left"/>
      <w:pPr>
        <w:ind w:left="2160" w:hanging="360"/>
      </w:pPr>
      <w:rPr>
        <w:rFonts w:hint="default" w:ascii="Wingdings" w:hAnsi="Wingdings"/>
      </w:rPr>
    </w:lvl>
    <w:lvl w:ilvl="3" w:tplc="4E801692">
      <w:start w:val="1"/>
      <w:numFmt w:val="bullet"/>
      <w:lvlText w:val=""/>
      <w:lvlJc w:val="left"/>
      <w:pPr>
        <w:ind w:left="2880" w:hanging="360"/>
      </w:pPr>
      <w:rPr>
        <w:rFonts w:hint="default" w:ascii="Symbol" w:hAnsi="Symbol"/>
      </w:rPr>
    </w:lvl>
    <w:lvl w:ilvl="4" w:tplc="3DA2E22C">
      <w:start w:val="1"/>
      <w:numFmt w:val="bullet"/>
      <w:lvlText w:val="o"/>
      <w:lvlJc w:val="left"/>
      <w:pPr>
        <w:ind w:left="3600" w:hanging="360"/>
      </w:pPr>
      <w:rPr>
        <w:rFonts w:hint="default" w:ascii="Courier New" w:hAnsi="Courier New"/>
      </w:rPr>
    </w:lvl>
    <w:lvl w:ilvl="5" w:tplc="5EF2FD62">
      <w:start w:val="1"/>
      <w:numFmt w:val="bullet"/>
      <w:lvlText w:val=""/>
      <w:lvlJc w:val="left"/>
      <w:pPr>
        <w:ind w:left="4320" w:hanging="360"/>
      </w:pPr>
      <w:rPr>
        <w:rFonts w:hint="default" w:ascii="Wingdings" w:hAnsi="Wingdings"/>
      </w:rPr>
    </w:lvl>
    <w:lvl w:ilvl="6" w:tplc="22B00B2A">
      <w:start w:val="1"/>
      <w:numFmt w:val="bullet"/>
      <w:lvlText w:val=""/>
      <w:lvlJc w:val="left"/>
      <w:pPr>
        <w:ind w:left="5040" w:hanging="360"/>
      </w:pPr>
      <w:rPr>
        <w:rFonts w:hint="default" w:ascii="Symbol" w:hAnsi="Symbol"/>
      </w:rPr>
    </w:lvl>
    <w:lvl w:ilvl="7" w:tplc="8E0E3D54">
      <w:start w:val="1"/>
      <w:numFmt w:val="bullet"/>
      <w:lvlText w:val="o"/>
      <w:lvlJc w:val="left"/>
      <w:pPr>
        <w:ind w:left="5760" w:hanging="360"/>
      </w:pPr>
      <w:rPr>
        <w:rFonts w:hint="default" w:ascii="Courier New" w:hAnsi="Courier New"/>
      </w:rPr>
    </w:lvl>
    <w:lvl w:ilvl="8" w:tplc="48E00750">
      <w:start w:val="1"/>
      <w:numFmt w:val="bullet"/>
      <w:lvlText w:val=""/>
      <w:lvlJc w:val="left"/>
      <w:pPr>
        <w:ind w:left="6480" w:hanging="360"/>
      </w:pPr>
      <w:rPr>
        <w:rFonts w:hint="default" w:ascii="Wingdings" w:hAnsi="Wingdings"/>
      </w:rPr>
    </w:lvl>
  </w:abstractNum>
  <w:abstractNum w:abstractNumId="36" w15:restartNumberingAfterBreak="0">
    <w:nsid w:val="6E8A35B9"/>
    <w:multiLevelType w:val="hybridMultilevel"/>
    <w:tmpl w:val="FFFFFFFF"/>
    <w:lvl w:ilvl="0" w:tplc="6F1AC400">
      <w:start w:val="1"/>
      <w:numFmt w:val="bullet"/>
      <w:lvlText w:val=""/>
      <w:lvlJc w:val="left"/>
      <w:pPr>
        <w:ind w:left="720" w:hanging="360"/>
      </w:pPr>
      <w:rPr>
        <w:rFonts w:hint="default" w:ascii="Symbol" w:hAnsi="Symbol"/>
      </w:rPr>
    </w:lvl>
    <w:lvl w:ilvl="1" w:tplc="A8704226">
      <w:start w:val="1"/>
      <w:numFmt w:val="bullet"/>
      <w:lvlText w:val="o"/>
      <w:lvlJc w:val="left"/>
      <w:pPr>
        <w:ind w:left="1440" w:hanging="360"/>
      </w:pPr>
      <w:rPr>
        <w:rFonts w:hint="default" w:ascii="Courier New" w:hAnsi="Courier New"/>
      </w:rPr>
    </w:lvl>
    <w:lvl w:ilvl="2" w:tplc="16867442">
      <w:start w:val="1"/>
      <w:numFmt w:val="bullet"/>
      <w:lvlText w:val=""/>
      <w:lvlJc w:val="left"/>
      <w:pPr>
        <w:ind w:left="2160" w:hanging="360"/>
      </w:pPr>
      <w:rPr>
        <w:rFonts w:hint="default" w:ascii="Wingdings" w:hAnsi="Wingdings"/>
      </w:rPr>
    </w:lvl>
    <w:lvl w:ilvl="3" w:tplc="8586DC58">
      <w:start w:val="1"/>
      <w:numFmt w:val="bullet"/>
      <w:lvlText w:val=""/>
      <w:lvlJc w:val="left"/>
      <w:pPr>
        <w:ind w:left="2880" w:hanging="360"/>
      </w:pPr>
      <w:rPr>
        <w:rFonts w:hint="default" w:ascii="Symbol" w:hAnsi="Symbol"/>
      </w:rPr>
    </w:lvl>
    <w:lvl w:ilvl="4" w:tplc="C99CEC32">
      <w:start w:val="1"/>
      <w:numFmt w:val="bullet"/>
      <w:lvlText w:val="o"/>
      <w:lvlJc w:val="left"/>
      <w:pPr>
        <w:ind w:left="3600" w:hanging="360"/>
      </w:pPr>
      <w:rPr>
        <w:rFonts w:hint="default" w:ascii="Courier New" w:hAnsi="Courier New"/>
      </w:rPr>
    </w:lvl>
    <w:lvl w:ilvl="5" w:tplc="F48A0DD4">
      <w:start w:val="1"/>
      <w:numFmt w:val="bullet"/>
      <w:lvlText w:val=""/>
      <w:lvlJc w:val="left"/>
      <w:pPr>
        <w:ind w:left="4320" w:hanging="360"/>
      </w:pPr>
      <w:rPr>
        <w:rFonts w:hint="default" w:ascii="Wingdings" w:hAnsi="Wingdings"/>
      </w:rPr>
    </w:lvl>
    <w:lvl w:ilvl="6" w:tplc="F9A600B6">
      <w:start w:val="1"/>
      <w:numFmt w:val="bullet"/>
      <w:lvlText w:val=""/>
      <w:lvlJc w:val="left"/>
      <w:pPr>
        <w:ind w:left="5040" w:hanging="360"/>
      </w:pPr>
      <w:rPr>
        <w:rFonts w:hint="default" w:ascii="Symbol" w:hAnsi="Symbol"/>
      </w:rPr>
    </w:lvl>
    <w:lvl w:ilvl="7" w:tplc="851856FC">
      <w:start w:val="1"/>
      <w:numFmt w:val="bullet"/>
      <w:lvlText w:val="o"/>
      <w:lvlJc w:val="left"/>
      <w:pPr>
        <w:ind w:left="5760" w:hanging="360"/>
      </w:pPr>
      <w:rPr>
        <w:rFonts w:hint="default" w:ascii="Courier New" w:hAnsi="Courier New"/>
      </w:rPr>
    </w:lvl>
    <w:lvl w:ilvl="8" w:tplc="68D6578A">
      <w:start w:val="1"/>
      <w:numFmt w:val="bullet"/>
      <w:lvlText w:val=""/>
      <w:lvlJc w:val="left"/>
      <w:pPr>
        <w:ind w:left="6480" w:hanging="360"/>
      </w:pPr>
      <w:rPr>
        <w:rFonts w:hint="default" w:ascii="Wingdings" w:hAnsi="Wingdings"/>
      </w:rPr>
    </w:lvl>
  </w:abstractNum>
  <w:abstractNum w:abstractNumId="37" w15:restartNumberingAfterBreak="0">
    <w:nsid w:val="6F7D627F"/>
    <w:multiLevelType w:val="hybridMultilevel"/>
    <w:tmpl w:val="FFFFFFFF"/>
    <w:lvl w:ilvl="0" w:tplc="1CE6FFE4">
      <w:start w:val="1"/>
      <w:numFmt w:val="bullet"/>
      <w:lvlText w:val="·"/>
      <w:lvlJc w:val="left"/>
      <w:pPr>
        <w:ind w:left="720" w:hanging="360"/>
      </w:pPr>
      <w:rPr>
        <w:rFonts w:hint="default" w:ascii="Symbol" w:hAnsi="Symbol"/>
      </w:rPr>
    </w:lvl>
    <w:lvl w:ilvl="1" w:tplc="56B6055E">
      <w:start w:val="1"/>
      <w:numFmt w:val="bullet"/>
      <w:lvlText w:val="o"/>
      <w:lvlJc w:val="left"/>
      <w:pPr>
        <w:ind w:left="1440" w:hanging="360"/>
      </w:pPr>
      <w:rPr>
        <w:rFonts w:hint="default" w:ascii="Courier New" w:hAnsi="Courier New"/>
      </w:rPr>
    </w:lvl>
    <w:lvl w:ilvl="2" w:tplc="28D4D016">
      <w:start w:val="1"/>
      <w:numFmt w:val="bullet"/>
      <w:lvlText w:val=""/>
      <w:lvlJc w:val="left"/>
      <w:pPr>
        <w:ind w:left="2160" w:hanging="360"/>
      </w:pPr>
      <w:rPr>
        <w:rFonts w:hint="default" w:ascii="Wingdings" w:hAnsi="Wingdings"/>
      </w:rPr>
    </w:lvl>
    <w:lvl w:ilvl="3" w:tplc="8B665B98">
      <w:start w:val="1"/>
      <w:numFmt w:val="bullet"/>
      <w:lvlText w:val=""/>
      <w:lvlJc w:val="left"/>
      <w:pPr>
        <w:ind w:left="2880" w:hanging="360"/>
      </w:pPr>
      <w:rPr>
        <w:rFonts w:hint="default" w:ascii="Symbol" w:hAnsi="Symbol"/>
      </w:rPr>
    </w:lvl>
    <w:lvl w:ilvl="4" w:tplc="57A0FC4E">
      <w:start w:val="1"/>
      <w:numFmt w:val="bullet"/>
      <w:lvlText w:val="o"/>
      <w:lvlJc w:val="left"/>
      <w:pPr>
        <w:ind w:left="3600" w:hanging="360"/>
      </w:pPr>
      <w:rPr>
        <w:rFonts w:hint="default" w:ascii="Courier New" w:hAnsi="Courier New"/>
      </w:rPr>
    </w:lvl>
    <w:lvl w:ilvl="5" w:tplc="DD1028F0">
      <w:start w:val="1"/>
      <w:numFmt w:val="bullet"/>
      <w:lvlText w:val=""/>
      <w:lvlJc w:val="left"/>
      <w:pPr>
        <w:ind w:left="4320" w:hanging="360"/>
      </w:pPr>
      <w:rPr>
        <w:rFonts w:hint="default" w:ascii="Wingdings" w:hAnsi="Wingdings"/>
      </w:rPr>
    </w:lvl>
    <w:lvl w:ilvl="6" w:tplc="C48A6728">
      <w:start w:val="1"/>
      <w:numFmt w:val="bullet"/>
      <w:lvlText w:val=""/>
      <w:lvlJc w:val="left"/>
      <w:pPr>
        <w:ind w:left="5040" w:hanging="360"/>
      </w:pPr>
      <w:rPr>
        <w:rFonts w:hint="default" w:ascii="Symbol" w:hAnsi="Symbol"/>
      </w:rPr>
    </w:lvl>
    <w:lvl w:ilvl="7" w:tplc="FB44160E">
      <w:start w:val="1"/>
      <w:numFmt w:val="bullet"/>
      <w:lvlText w:val="o"/>
      <w:lvlJc w:val="left"/>
      <w:pPr>
        <w:ind w:left="5760" w:hanging="360"/>
      </w:pPr>
      <w:rPr>
        <w:rFonts w:hint="default" w:ascii="Courier New" w:hAnsi="Courier New"/>
      </w:rPr>
    </w:lvl>
    <w:lvl w:ilvl="8" w:tplc="88EC5846">
      <w:start w:val="1"/>
      <w:numFmt w:val="bullet"/>
      <w:lvlText w:val=""/>
      <w:lvlJc w:val="left"/>
      <w:pPr>
        <w:ind w:left="6480" w:hanging="360"/>
      </w:pPr>
      <w:rPr>
        <w:rFonts w:hint="default" w:ascii="Wingdings" w:hAnsi="Wingdings"/>
      </w:rPr>
    </w:lvl>
  </w:abstractNum>
  <w:abstractNum w:abstractNumId="38" w15:restartNumberingAfterBreak="0">
    <w:nsid w:val="71937B35"/>
    <w:multiLevelType w:val="hybridMultilevel"/>
    <w:tmpl w:val="FFFFFFFF"/>
    <w:lvl w:ilvl="0" w:tplc="E8F80AAE">
      <w:start w:val="1"/>
      <w:numFmt w:val="bullet"/>
      <w:lvlText w:val=""/>
      <w:lvlJc w:val="left"/>
      <w:pPr>
        <w:ind w:left="720" w:hanging="360"/>
      </w:pPr>
      <w:rPr>
        <w:rFonts w:hint="default" w:ascii="Symbol" w:hAnsi="Symbol"/>
      </w:rPr>
    </w:lvl>
    <w:lvl w:ilvl="1" w:tplc="228CA5AE">
      <w:start w:val="1"/>
      <w:numFmt w:val="bullet"/>
      <w:lvlText w:val="o"/>
      <w:lvlJc w:val="left"/>
      <w:pPr>
        <w:ind w:left="1440" w:hanging="360"/>
      </w:pPr>
      <w:rPr>
        <w:rFonts w:hint="default" w:ascii="Courier New" w:hAnsi="Courier New"/>
      </w:rPr>
    </w:lvl>
    <w:lvl w:ilvl="2" w:tplc="98464922">
      <w:start w:val="1"/>
      <w:numFmt w:val="bullet"/>
      <w:lvlText w:val=""/>
      <w:lvlJc w:val="left"/>
      <w:pPr>
        <w:ind w:left="2160" w:hanging="360"/>
      </w:pPr>
      <w:rPr>
        <w:rFonts w:hint="default" w:ascii="Wingdings" w:hAnsi="Wingdings"/>
      </w:rPr>
    </w:lvl>
    <w:lvl w:ilvl="3" w:tplc="0A0A8688">
      <w:start w:val="1"/>
      <w:numFmt w:val="bullet"/>
      <w:lvlText w:val=""/>
      <w:lvlJc w:val="left"/>
      <w:pPr>
        <w:ind w:left="2880" w:hanging="360"/>
      </w:pPr>
      <w:rPr>
        <w:rFonts w:hint="default" w:ascii="Symbol" w:hAnsi="Symbol"/>
      </w:rPr>
    </w:lvl>
    <w:lvl w:ilvl="4" w:tplc="6E3A3250">
      <w:start w:val="1"/>
      <w:numFmt w:val="bullet"/>
      <w:lvlText w:val="o"/>
      <w:lvlJc w:val="left"/>
      <w:pPr>
        <w:ind w:left="3600" w:hanging="360"/>
      </w:pPr>
      <w:rPr>
        <w:rFonts w:hint="default" w:ascii="Courier New" w:hAnsi="Courier New"/>
      </w:rPr>
    </w:lvl>
    <w:lvl w:ilvl="5" w:tplc="AE7AEEDA">
      <w:start w:val="1"/>
      <w:numFmt w:val="bullet"/>
      <w:lvlText w:val=""/>
      <w:lvlJc w:val="left"/>
      <w:pPr>
        <w:ind w:left="4320" w:hanging="360"/>
      </w:pPr>
      <w:rPr>
        <w:rFonts w:hint="default" w:ascii="Wingdings" w:hAnsi="Wingdings"/>
      </w:rPr>
    </w:lvl>
    <w:lvl w:ilvl="6" w:tplc="AEAEF674">
      <w:start w:val="1"/>
      <w:numFmt w:val="bullet"/>
      <w:lvlText w:val=""/>
      <w:lvlJc w:val="left"/>
      <w:pPr>
        <w:ind w:left="5040" w:hanging="360"/>
      </w:pPr>
      <w:rPr>
        <w:rFonts w:hint="default" w:ascii="Symbol" w:hAnsi="Symbol"/>
      </w:rPr>
    </w:lvl>
    <w:lvl w:ilvl="7" w:tplc="6396F258">
      <w:start w:val="1"/>
      <w:numFmt w:val="bullet"/>
      <w:lvlText w:val="o"/>
      <w:lvlJc w:val="left"/>
      <w:pPr>
        <w:ind w:left="5760" w:hanging="360"/>
      </w:pPr>
      <w:rPr>
        <w:rFonts w:hint="default" w:ascii="Courier New" w:hAnsi="Courier New"/>
      </w:rPr>
    </w:lvl>
    <w:lvl w:ilvl="8" w:tplc="D84C6FB2">
      <w:start w:val="1"/>
      <w:numFmt w:val="bullet"/>
      <w:lvlText w:val=""/>
      <w:lvlJc w:val="left"/>
      <w:pPr>
        <w:ind w:left="6480" w:hanging="360"/>
      </w:pPr>
      <w:rPr>
        <w:rFonts w:hint="default" w:ascii="Wingdings" w:hAnsi="Wingdings"/>
      </w:rPr>
    </w:lvl>
  </w:abstractNum>
  <w:abstractNum w:abstractNumId="39" w15:restartNumberingAfterBreak="0">
    <w:nsid w:val="72967A77"/>
    <w:multiLevelType w:val="hybridMultilevel"/>
    <w:tmpl w:val="FFFFFFFF"/>
    <w:lvl w:ilvl="0" w:tplc="E52A0396">
      <w:start w:val="1"/>
      <w:numFmt w:val="bullet"/>
      <w:lvlText w:val=""/>
      <w:lvlJc w:val="left"/>
      <w:pPr>
        <w:ind w:left="720" w:hanging="360"/>
      </w:pPr>
      <w:rPr>
        <w:rFonts w:hint="default" w:ascii="Symbol" w:hAnsi="Symbol"/>
      </w:rPr>
    </w:lvl>
    <w:lvl w:ilvl="1" w:tplc="F4E6B506">
      <w:start w:val="1"/>
      <w:numFmt w:val="bullet"/>
      <w:lvlText w:val="o"/>
      <w:lvlJc w:val="left"/>
      <w:pPr>
        <w:ind w:left="1440" w:hanging="360"/>
      </w:pPr>
      <w:rPr>
        <w:rFonts w:hint="default" w:ascii="Courier New" w:hAnsi="Courier New"/>
      </w:rPr>
    </w:lvl>
    <w:lvl w:ilvl="2" w:tplc="435CAAB2">
      <w:start w:val="1"/>
      <w:numFmt w:val="bullet"/>
      <w:lvlText w:val=""/>
      <w:lvlJc w:val="left"/>
      <w:pPr>
        <w:ind w:left="2160" w:hanging="360"/>
      </w:pPr>
      <w:rPr>
        <w:rFonts w:hint="default" w:ascii="Wingdings" w:hAnsi="Wingdings"/>
      </w:rPr>
    </w:lvl>
    <w:lvl w:ilvl="3" w:tplc="FA426DCE">
      <w:start w:val="1"/>
      <w:numFmt w:val="bullet"/>
      <w:lvlText w:val=""/>
      <w:lvlJc w:val="left"/>
      <w:pPr>
        <w:ind w:left="2880" w:hanging="360"/>
      </w:pPr>
      <w:rPr>
        <w:rFonts w:hint="default" w:ascii="Symbol" w:hAnsi="Symbol"/>
      </w:rPr>
    </w:lvl>
    <w:lvl w:ilvl="4" w:tplc="047663B2">
      <w:start w:val="1"/>
      <w:numFmt w:val="bullet"/>
      <w:lvlText w:val="o"/>
      <w:lvlJc w:val="left"/>
      <w:pPr>
        <w:ind w:left="3600" w:hanging="360"/>
      </w:pPr>
      <w:rPr>
        <w:rFonts w:hint="default" w:ascii="Courier New" w:hAnsi="Courier New"/>
      </w:rPr>
    </w:lvl>
    <w:lvl w:ilvl="5" w:tplc="FE14D200">
      <w:start w:val="1"/>
      <w:numFmt w:val="bullet"/>
      <w:lvlText w:val=""/>
      <w:lvlJc w:val="left"/>
      <w:pPr>
        <w:ind w:left="4320" w:hanging="360"/>
      </w:pPr>
      <w:rPr>
        <w:rFonts w:hint="default" w:ascii="Wingdings" w:hAnsi="Wingdings"/>
      </w:rPr>
    </w:lvl>
    <w:lvl w:ilvl="6" w:tplc="F91EB64A">
      <w:start w:val="1"/>
      <w:numFmt w:val="bullet"/>
      <w:lvlText w:val=""/>
      <w:lvlJc w:val="left"/>
      <w:pPr>
        <w:ind w:left="5040" w:hanging="360"/>
      </w:pPr>
      <w:rPr>
        <w:rFonts w:hint="default" w:ascii="Symbol" w:hAnsi="Symbol"/>
      </w:rPr>
    </w:lvl>
    <w:lvl w:ilvl="7" w:tplc="A78C3656">
      <w:start w:val="1"/>
      <w:numFmt w:val="bullet"/>
      <w:lvlText w:val="o"/>
      <w:lvlJc w:val="left"/>
      <w:pPr>
        <w:ind w:left="5760" w:hanging="360"/>
      </w:pPr>
      <w:rPr>
        <w:rFonts w:hint="default" w:ascii="Courier New" w:hAnsi="Courier New"/>
      </w:rPr>
    </w:lvl>
    <w:lvl w:ilvl="8" w:tplc="10A60640">
      <w:start w:val="1"/>
      <w:numFmt w:val="bullet"/>
      <w:lvlText w:val=""/>
      <w:lvlJc w:val="left"/>
      <w:pPr>
        <w:ind w:left="6480" w:hanging="360"/>
      </w:pPr>
      <w:rPr>
        <w:rFonts w:hint="default" w:ascii="Wingdings" w:hAnsi="Wingdings"/>
      </w:rPr>
    </w:lvl>
  </w:abstractNum>
  <w:abstractNum w:abstractNumId="40" w15:restartNumberingAfterBreak="0">
    <w:nsid w:val="7AF12824"/>
    <w:multiLevelType w:val="hybridMultilevel"/>
    <w:tmpl w:val="FFFFFFFF"/>
    <w:lvl w:ilvl="0" w:tplc="664622CE">
      <w:start w:val="1"/>
      <w:numFmt w:val="bullet"/>
      <w:lvlText w:val=""/>
      <w:lvlJc w:val="left"/>
      <w:pPr>
        <w:ind w:left="1080" w:hanging="360"/>
      </w:pPr>
      <w:rPr>
        <w:rFonts w:hint="default" w:ascii="Symbol" w:hAnsi="Symbol"/>
      </w:rPr>
    </w:lvl>
    <w:lvl w:ilvl="1" w:tplc="C19631C6">
      <w:start w:val="1"/>
      <w:numFmt w:val="bullet"/>
      <w:lvlText w:val="o"/>
      <w:lvlJc w:val="left"/>
      <w:pPr>
        <w:ind w:left="1800" w:hanging="360"/>
      </w:pPr>
      <w:rPr>
        <w:rFonts w:hint="default" w:ascii="Courier New" w:hAnsi="Courier New"/>
      </w:rPr>
    </w:lvl>
    <w:lvl w:ilvl="2" w:tplc="CB341E3C">
      <w:start w:val="1"/>
      <w:numFmt w:val="bullet"/>
      <w:lvlText w:val=""/>
      <w:lvlJc w:val="left"/>
      <w:pPr>
        <w:ind w:left="2520" w:hanging="360"/>
      </w:pPr>
      <w:rPr>
        <w:rFonts w:hint="default" w:ascii="Wingdings" w:hAnsi="Wingdings"/>
      </w:rPr>
    </w:lvl>
    <w:lvl w:ilvl="3" w:tplc="4DF659F6">
      <w:start w:val="1"/>
      <w:numFmt w:val="bullet"/>
      <w:lvlText w:val=""/>
      <w:lvlJc w:val="left"/>
      <w:pPr>
        <w:ind w:left="3240" w:hanging="360"/>
      </w:pPr>
      <w:rPr>
        <w:rFonts w:hint="default" w:ascii="Symbol" w:hAnsi="Symbol"/>
      </w:rPr>
    </w:lvl>
    <w:lvl w:ilvl="4" w:tplc="9F120A8A">
      <w:start w:val="1"/>
      <w:numFmt w:val="bullet"/>
      <w:lvlText w:val="o"/>
      <w:lvlJc w:val="left"/>
      <w:pPr>
        <w:ind w:left="3960" w:hanging="360"/>
      </w:pPr>
      <w:rPr>
        <w:rFonts w:hint="default" w:ascii="Courier New" w:hAnsi="Courier New"/>
      </w:rPr>
    </w:lvl>
    <w:lvl w:ilvl="5" w:tplc="8F927C44">
      <w:start w:val="1"/>
      <w:numFmt w:val="bullet"/>
      <w:lvlText w:val=""/>
      <w:lvlJc w:val="left"/>
      <w:pPr>
        <w:ind w:left="4680" w:hanging="360"/>
      </w:pPr>
      <w:rPr>
        <w:rFonts w:hint="default" w:ascii="Wingdings" w:hAnsi="Wingdings"/>
      </w:rPr>
    </w:lvl>
    <w:lvl w:ilvl="6" w:tplc="B47A45D6">
      <w:start w:val="1"/>
      <w:numFmt w:val="bullet"/>
      <w:lvlText w:val=""/>
      <w:lvlJc w:val="left"/>
      <w:pPr>
        <w:ind w:left="5400" w:hanging="360"/>
      </w:pPr>
      <w:rPr>
        <w:rFonts w:hint="default" w:ascii="Symbol" w:hAnsi="Symbol"/>
      </w:rPr>
    </w:lvl>
    <w:lvl w:ilvl="7" w:tplc="950C80E8">
      <w:start w:val="1"/>
      <w:numFmt w:val="bullet"/>
      <w:lvlText w:val="o"/>
      <w:lvlJc w:val="left"/>
      <w:pPr>
        <w:ind w:left="6120" w:hanging="360"/>
      </w:pPr>
      <w:rPr>
        <w:rFonts w:hint="default" w:ascii="Courier New" w:hAnsi="Courier New"/>
      </w:rPr>
    </w:lvl>
    <w:lvl w:ilvl="8" w:tplc="BCCC866C">
      <w:start w:val="1"/>
      <w:numFmt w:val="bullet"/>
      <w:lvlText w:val=""/>
      <w:lvlJc w:val="left"/>
      <w:pPr>
        <w:ind w:left="6840" w:hanging="360"/>
      </w:pPr>
      <w:rPr>
        <w:rFonts w:hint="default" w:ascii="Wingdings" w:hAnsi="Wingdings"/>
      </w:rPr>
    </w:lvl>
  </w:abstractNum>
  <w:abstractNum w:abstractNumId="41" w15:restartNumberingAfterBreak="0">
    <w:nsid w:val="7BE992A1"/>
    <w:multiLevelType w:val="hybridMultilevel"/>
    <w:tmpl w:val="FFFFFFFF"/>
    <w:lvl w:ilvl="0" w:tplc="40BCF276">
      <w:start w:val="1"/>
      <w:numFmt w:val="bullet"/>
      <w:lvlText w:val=""/>
      <w:lvlJc w:val="left"/>
      <w:pPr>
        <w:ind w:left="720" w:hanging="360"/>
      </w:pPr>
      <w:rPr>
        <w:rFonts w:hint="default" w:ascii="Symbol" w:hAnsi="Symbol"/>
      </w:rPr>
    </w:lvl>
    <w:lvl w:ilvl="1" w:tplc="277E98E6">
      <w:start w:val="1"/>
      <w:numFmt w:val="bullet"/>
      <w:lvlText w:val="o"/>
      <w:lvlJc w:val="left"/>
      <w:pPr>
        <w:ind w:left="1440" w:hanging="360"/>
      </w:pPr>
      <w:rPr>
        <w:rFonts w:hint="default" w:ascii="Courier New" w:hAnsi="Courier New"/>
      </w:rPr>
    </w:lvl>
    <w:lvl w:ilvl="2" w:tplc="5C96698A">
      <w:start w:val="1"/>
      <w:numFmt w:val="bullet"/>
      <w:lvlText w:val=""/>
      <w:lvlJc w:val="left"/>
      <w:pPr>
        <w:ind w:left="2160" w:hanging="360"/>
      </w:pPr>
      <w:rPr>
        <w:rFonts w:hint="default" w:ascii="Wingdings" w:hAnsi="Wingdings"/>
      </w:rPr>
    </w:lvl>
    <w:lvl w:ilvl="3" w:tplc="3D6A83AC">
      <w:start w:val="1"/>
      <w:numFmt w:val="bullet"/>
      <w:lvlText w:val=""/>
      <w:lvlJc w:val="left"/>
      <w:pPr>
        <w:ind w:left="2880" w:hanging="360"/>
      </w:pPr>
      <w:rPr>
        <w:rFonts w:hint="default" w:ascii="Symbol" w:hAnsi="Symbol"/>
      </w:rPr>
    </w:lvl>
    <w:lvl w:ilvl="4" w:tplc="C0004A48">
      <w:start w:val="1"/>
      <w:numFmt w:val="bullet"/>
      <w:lvlText w:val="o"/>
      <w:lvlJc w:val="left"/>
      <w:pPr>
        <w:ind w:left="3600" w:hanging="360"/>
      </w:pPr>
      <w:rPr>
        <w:rFonts w:hint="default" w:ascii="Courier New" w:hAnsi="Courier New"/>
      </w:rPr>
    </w:lvl>
    <w:lvl w:ilvl="5" w:tplc="0D48CFEC">
      <w:start w:val="1"/>
      <w:numFmt w:val="bullet"/>
      <w:lvlText w:val=""/>
      <w:lvlJc w:val="left"/>
      <w:pPr>
        <w:ind w:left="4320" w:hanging="360"/>
      </w:pPr>
      <w:rPr>
        <w:rFonts w:hint="default" w:ascii="Wingdings" w:hAnsi="Wingdings"/>
      </w:rPr>
    </w:lvl>
    <w:lvl w:ilvl="6" w:tplc="0D8C2FC0">
      <w:start w:val="1"/>
      <w:numFmt w:val="bullet"/>
      <w:lvlText w:val=""/>
      <w:lvlJc w:val="left"/>
      <w:pPr>
        <w:ind w:left="5040" w:hanging="360"/>
      </w:pPr>
      <w:rPr>
        <w:rFonts w:hint="default" w:ascii="Symbol" w:hAnsi="Symbol"/>
      </w:rPr>
    </w:lvl>
    <w:lvl w:ilvl="7" w:tplc="4358FF7C">
      <w:start w:val="1"/>
      <w:numFmt w:val="bullet"/>
      <w:lvlText w:val="o"/>
      <w:lvlJc w:val="left"/>
      <w:pPr>
        <w:ind w:left="5760" w:hanging="360"/>
      </w:pPr>
      <w:rPr>
        <w:rFonts w:hint="default" w:ascii="Courier New" w:hAnsi="Courier New"/>
      </w:rPr>
    </w:lvl>
    <w:lvl w:ilvl="8" w:tplc="E39C96A6">
      <w:start w:val="1"/>
      <w:numFmt w:val="bullet"/>
      <w:lvlText w:val=""/>
      <w:lvlJc w:val="left"/>
      <w:pPr>
        <w:ind w:left="6480" w:hanging="360"/>
      </w:pPr>
      <w:rPr>
        <w:rFonts w:hint="default" w:ascii="Wingdings" w:hAnsi="Wingdings"/>
      </w:rPr>
    </w:lvl>
  </w:abstractNum>
  <w:abstractNum w:abstractNumId="42" w15:restartNumberingAfterBreak="0">
    <w:nsid w:val="7C6DB0EA"/>
    <w:multiLevelType w:val="hybridMultilevel"/>
    <w:tmpl w:val="FFFFFFFF"/>
    <w:lvl w:ilvl="0" w:tplc="25B4F7EE">
      <w:start w:val="1"/>
      <w:numFmt w:val="bullet"/>
      <w:lvlText w:val=""/>
      <w:lvlJc w:val="left"/>
      <w:pPr>
        <w:ind w:left="720" w:hanging="360"/>
      </w:pPr>
      <w:rPr>
        <w:rFonts w:hint="default" w:ascii="Symbol" w:hAnsi="Symbol"/>
      </w:rPr>
    </w:lvl>
    <w:lvl w:ilvl="1" w:tplc="0638F84E">
      <w:start w:val="1"/>
      <w:numFmt w:val="bullet"/>
      <w:lvlText w:val="o"/>
      <w:lvlJc w:val="left"/>
      <w:pPr>
        <w:ind w:left="1440" w:hanging="360"/>
      </w:pPr>
      <w:rPr>
        <w:rFonts w:hint="default" w:ascii="Courier New" w:hAnsi="Courier New"/>
      </w:rPr>
    </w:lvl>
    <w:lvl w:ilvl="2" w:tplc="7AF45B10">
      <w:start w:val="1"/>
      <w:numFmt w:val="bullet"/>
      <w:lvlText w:val=""/>
      <w:lvlJc w:val="left"/>
      <w:pPr>
        <w:ind w:left="2160" w:hanging="360"/>
      </w:pPr>
      <w:rPr>
        <w:rFonts w:hint="default" w:ascii="Wingdings" w:hAnsi="Wingdings"/>
      </w:rPr>
    </w:lvl>
    <w:lvl w:ilvl="3" w:tplc="CB5657A0">
      <w:start w:val="1"/>
      <w:numFmt w:val="bullet"/>
      <w:lvlText w:val=""/>
      <w:lvlJc w:val="left"/>
      <w:pPr>
        <w:ind w:left="2880" w:hanging="360"/>
      </w:pPr>
      <w:rPr>
        <w:rFonts w:hint="default" w:ascii="Symbol" w:hAnsi="Symbol"/>
      </w:rPr>
    </w:lvl>
    <w:lvl w:ilvl="4" w:tplc="2AA8F5B4">
      <w:start w:val="1"/>
      <w:numFmt w:val="bullet"/>
      <w:lvlText w:val="o"/>
      <w:lvlJc w:val="left"/>
      <w:pPr>
        <w:ind w:left="3600" w:hanging="360"/>
      </w:pPr>
      <w:rPr>
        <w:rFonts w:hint="default" w:ascii="Courier New" w:hAnsi="Courier New"/>
      </w:rPr>
    </w:lvl>
    <w:lvl w:ilvl="5" w:tplc="C1AC858A">
      <w:start w:val="1"/>
      <w:numFmt w:val="bullet"/>
      <w:lvlText w:val=""/>
      <w:lvlJc w:val="left"/>
      <w:pPr>
        <w:ind w:left="4320" w:hanging="360"/>
      </w:pPr>
      <w:rPr>
        <w:rFonts w:hint="default" w:ascii="Wingdings" w:hAnsi="Wingdings"/>
      </w:rPr>
    </w:lvl>
    <w:lvl w:ilvl="6" w:tplc="79623CA0">
      <w:start w:val="1"/>
      <w:numFmt w:val="bullet"/>
      <w:lvlText w:val=""/>
      <w:lvlJc w:val="left"/>
      <w:pPr>
        <w:ind w:left="5040" w:hanging="360"/>
      </w:pPr>
      <w:rPr>
        <w:rFonts w:hint="default" w:ascii="Symbol" w:hAnsi="Symbol"/>
      </w:rPr>
    </w:lvl>
    <w:lvl w:ilvl="7" w:tplc="569624AA">
      <w:start w:val="1"/>
      <w:numFmt w:val="bullet"/>
      <w:lvlText w:val="o"/>
      <w:lvlJc w:val="left"/>
      <w:pPr>
        <w:ind w:left="5760" w:hanging="360"/>
      </w:pPr>
      <w:rPr>
        <w:rFonts w:hint="default" w:ascii="Courier New" w:hAnsi="Courier New"/>
      </w:rPr>
    </w:lvl>
    <w:lvl w:ilvl="8" w:tplc="09A455FC">
      <w:start w:val="1"/>
      <w:numFmt w:val="bullet"/>
      <w:lvlText w:val=""/>
      <w:lvlJc w:val="left"/>
      <w:pPr>
        <w:ind w:left="6480" w:hanging="360"/>
      </w:pPr>
      <w:rPr>
        <w:rFonts w:hint="default" w:ascii="Wingdings" w:hAnsi="Wingdings"/>
      </w:rPr>
    </w:lvl>
  </w:abstractNum>
  <w:abstractNum w:abstractNumId="43" w15:restartNumberingAfterBreak="0">
    <w:nsid w:val="7CCFB52C"/>
    <w:multiLevelType w:val="hybridMultilevel"/>
    <w:tmpl w:val="FFFFFFFF"/>
    <w:lvl w:ilvl="0" w:tplc="FC2254DE">
      <w:start w:val="1"/>
      <w:numFmt w:val="bullet"/>
      <w:lvlText w:val=""/>
      <w:lvlJc w:val="left"/>
      <w:pPr>
        <w:ind w:left="720" w:hanging="360"/>
      </w:pPr>
      <w:rPr>
        <w:rFonts w:hint="default" w:ascii="Symbol" w:hAnsi="Symbol"/>
      </w:rPr>
    </w:lvl>
    <w:lvl w:ilvl="1" w:tplc="3C12ED48">
      <w:start w:val="1"/>
      <w:numFmt w:val="bullet"/>
      <w:lvlText w:val="o"/>
      <w:lvlJc w:val="left"/>
      <w:pPr>
        <w:ind w:left="1440" w:hanging="360"/>
      </w:pPr>
      <w:rPr>
        <w:rFonts w:hint="default" w:ascii="Courier New" w:hAnsi="Courier New"/>
      </w:rPr>
    </w:lvl>
    <w:lvl w:ilvl="2" w:tplc="6614936E">
      <w:start w:val="1"/>
      <w:numFmt w:val="bullet"/>
      <w:lvlText w:val=""/>
      <w:lvlJc w:val="left"/>
      <w:pPr>
        <w:ind w:left="2160" w:hanging="360"/>
      </w:pPr>
      <w:rPr>
        <w:rFonts w:hint="default" w:ascii="Wingdings" w:hAnsi="Wingdings"/>
      </w:rPr>
    </w:lvl>
    <w:lvl w:ilvl="3" w:tplc="5A48D09C">
      <w:start w:val="1"/>
      <w:numFmt w:val="bullet"/>
      <w:lvlText w:val=""/>
      <w:lvlJc w:val="left"/>
      <w:pPr>
        <w:ind w:left="2880" w:hanging="360"/>
      </w:pPr>
      <w:rPr>
        <w:rFonts w:hint="default" w:ascii="Symbol" w:hAnsi="Symbol"/>
      </w:rPr>
    </w:lvl>
    <w:lvl w:ilvl="4" w:tplc="82882296">
      <w:start w:val="1"/>
      <w:numFmt w:val="bullet"/>
      <w:lvlText w:val="o"/>
      <w:lvlJc w:val="left"/>
      <w:pPr>
        <w:ind w:left="3600" w:hanging="360"/>
      </w:pPr>
      <w:rPr>
        <w:rFonts w:hint="default" w:ascii="Courier New" w:hAnsi="Courier New"/>
      </w:rPr>
    </w:lvl>
    <w:lvl w:ilvl="5" w:tplc="388A851A">
      <w:start w:val="1"/>
      <w:numFmt w:val="bullet"/>
      <w:lvlText w:val=""/>
      <w:lvlJc w:val="left"/>
      <w:pPr>
        <w:ind w:left="4320" w:hanging="360"/>
      </w:pPr>
      <w:rPr>
        <w:rFonts w:hint="default" w:ascii="Wingdings" w:hAnsi="Wingdings"/>
      </w:rPr>
    </w:lvl>
    <w:lvl w:ilvl="6" w:tplc="A7A04896">
      <w:start w:val="1"/>
      <w:numFmt w:val="bullet"/>
      <w:lvlText w:val=""/>
      <w:lvlJc w:val="left"/>
      <w:pPr>
        <w:ind w:left="5040" w:hanging="360"/>
      </w:pPr>
      <w:rPr>
        <w:rFonts w:hint="default" w:ascii="Symbol" w:hAnsi="Symbol"/>
      </w:rPr>
    </w:lvl>
    <w:lvl w:ilvl="7" w:tplc="EFB0F7CA">
      <w:start w:val="1"/>
      <w:numFmt w:val="bullet"/>
      <w:lvlText w:val="o"/>
      <w:lvlJc w:val="left"/>
      <w:pPr>
        <w:ind w:left="5760" w:hanging="360"/>
      </w:pPr>
      <w:rPr>
        <w:rFonts w:hint="default" w:ascii="Courier New" w:hAnsi="Courier New"/>
      </w:rPr>
    </w:lvl>
    <w:lvl w:ilvl="8" w:tplc="952E8FEC">
      <w:start w:val="1"/>
      <w:numFmt w:val="bullet"/>
      <w:lvlText w:val=""/>
      <w:lvlJc w:val="left"/>
      <w:pPr>
        <w:ind w:left="6480" w:hanging="360"/>
      </w:pPr>
      <w:rPr>
        <w:rFonts w:hint="default" w:ascii="Wingdings" w:hAnsi="Wingdings"/>
      </w:rPr>
    </w:lvl>
  </w:abstractNum>
  <w:abstractNum w:abstractNumId="44" w15:restartNumberingAfterBreak="0">
    <w:nsid w:val="7ED5CECF"/>
    <w:multiLevelType w:val="hybridMultilevel"/>
    <w:tmpl w:val="FFFFFFFF"/>
    <w:lvl w:ilvl="0" w:tplc="9986447A">
      <w:start w:val="4"/>
      <w:numFmt w:val="decimal"/>
      <w:lvlText w:val="%1."/>
      <w:lvlJc w:val="left"/>
      <w:pPr>
        <w:ind w:left="720" w:hanging="360"/>
      </w:pPr>
    </w:lvl>
    <w:lvl w:ilvl="1" w:tplc="6DEC69E0">
      <w:start w:val="1"/>
      <w:numFmt w:val="lowerLetter"/>
      <w:lvlText w:val="%2."/>
      <w:lvlJc w:val="left"/>
      <w:pPr>
        <w:ind w:left="1440" w:hanging="360"/>
      </w:pPr>
    </w:lvl>
    <w:lvl w:ilvl="2" w:tplc="3DBE34D2">
      <w:start w:val="1"/>
      <w:numFmt w:val="lowerRoman"/>
      <w:lvlText w:val="%3."/>
      <w:lvlJc w:val="right"/>
      <w:pPr>
        <w:ind w:left="2160" w:hanging="180"/>
      </w:pPr>
    </w:lvl>
    <w:lvl w:ilvl="3" w:tplc="B6C65EC4">
      <w:start w:val="1"/>
      <w:numFmt w:val="decimal"/>
      <w:lvlText w:val="%4."/>
      <w:lvlJc w:val="left"/>
      <w:pPr>
        <w:ind w:left="2880" w:hanging="360"/>
      </w:pPr>
    </w:lvl>
    <w:lvl w:ilvl="4" w:tplc="09AC6C38">
      <w:start w:val="1"/>
      <w:numFmt w:val="lowerLetter"/>
      <w:lvlText w:val="%5."/>
      <w:lvlJc w:val="left"/>
      <w:pPr>
        <w:ind w:left="3600" w:hanging="360"/>
      </w:pPr>
    </w:lvl>
    <w:lvl w:ilvl="5" w:tplc="F88E2C5C">
      <w:start w:val="1"/>
      <w:numFmt w:val="lowerRoman"/>
      <w:lvlText w:val="%6."/>
      <w:lvlJc w:val="right"/>
      <w:pPr>
        <w:ind w:left="4320" w:hanging="180"/>
      </w:pPr>
    </w:lvl>
    <w:lvl w:ilvl="6" w:tplc="24041F88">
      <w:start w:val="1"/>
      <w:numFmt w:val="decimal"/>
      <w:lvlText w:val="%7."/>
      <w:lvlJc w:val="left"/>
      <w:pPr>
        <w:ind w:left="5040" w:hanging="360"/>
      </w:pPr>
    </w:lvl>
    <w:lvl w:ilvl="7" w:tplc="21D8C4BC">
      <w:start w:val="1"/>
      <w:numFmt w:val="lowerLetter"/>
      <w:lvlText w:val="%8."/>
      <w:lvlJc w:val="left"/>
      <w:pPr>
        <w:ind w:left="5760" w:hanging="360"/>
      </w:pPr>
    </w:lvl>
    <w:lvl w:ilvl="8" w:tplc="14E0131A">
      <w:start w:val="1"/>
      <w:numFmt w:val="lowerRoman"/>
      <w:lvlText w:val="%9."/>
      <w:lvlJc w:val="right"/>
      <w:pPr>
        <w:ind w:left="6480" w:hanging="180"/>
      </w:pPr>
    </w:lvl>
  </w:abstractNum>
  <w:num w:numId="205">
    <w:abstractNumId w:val="204"/>
  </w:num>
  <w:num w:numId="204">
    <w:abstractNumId w:val="203"/>
  </w:num>
  <w:num w:numId="203">
    <w:abstractNumId w:val="202"/>
  </w:num>
  <w:num w:numId="202">
    <w:abstractNumId w:val="201"/>
  </w:num>
  <w:num w:numId="201">
    <w:abstractNumId w:val="200"/>
  </w:num>
  <w:num w:numId="200">
    <w:abstractNumId w:val="199"/>
  </w:num>
  <w:num w:numId="199">
    <w:abstractNumId w:val="198"/>
  </w:num>
  <w:num w:numId="198">
    <w:abstractNumId w:val="197"/>
  </w:num>
  <w:num w:numId="197">
    <w:abstractNumId w:val="196"/>
  </w:num>
  <w:num w:numId="196">
    <w:abstractNumId w:val="195"/>
  </w:num>
  <w:num w:numId="195">
    <w:abstractNumId w:val="194"/>
  </w:num>
  <w:num w:numId="194">
    <w:abstractNumId w:val="193"/>
  </w:num>
  <w:num w:numId="193">
    <w:abstractNumId w:val="192"/>
  </w:num>
  <w:num w:numId="192">
    <w:abstractNumId w:val="191"/>
  </w:num>
  <w:num w:numId="191">
    <w:abstractNumId w:val="190"/>
  </w:num>
  <w:num w:numId="190">
    <w:abstractNumId w:val="189"/>
  </w:num>
  <w:num w:numId="189">
    <w:abstractNumId w:val="188"/>
  </w:num>
  <w:num w:numId="188">
    <w:abstractNumId w:val="187"/>
  </w:num>
  <w:num w:numId="187">
    <w:abstractNumId w:val="186"/>
  </w:num>
  <w:num w:numId="186">
    <w:abstractNumId w:val="185"/>
  </w:num>
  <w:num w:numId="185">
    <w:abstractNumId w:val="184"/>
  </w:num>
  <w:num w:numId="184">
    <w:abstractNumId w:val="183"/>
  </w:num>
  <w:num w:numId="183">
    <w:abstractNumId w:val="182"/>
  </w:num>
  <w:num w:numId="182">
    <w:abstractNumId w:val="181"/>
  </w:num>
  <w:num w:numId="181">
    <w:abstractNumId w:val="180"/>
  </w:num>
  <w:num w:numId="180">
    <w:abstractNumId w:val="179"/>
  </w:num>
  <w:num w:numId="179">
    <w:abstractNumId w:val="178"/>
  </w:num>
  <w:num w:numId="178">
    <w:abstractNumId w:val="177"/>
  </w:num>
  <w:num w:numId="177">
    <w:abstractNumId w:val="176"/>
  </w:num>
  <w:num w:numId="176">
    <w:abstractNumId w:val="175"/>
  </w:num>
  <w:num w:numId="175">
    <w:abstractNumId w:val="174"/>
  </w:num>
  <w:num w:numId="174">
    <w:abstractNumId w:val="173"/>
  </w:num>
  <w:num w:numId="173">
    <w:abstractNumId w:val="172"/>
  </w:num>
  <w:num w:numId="172">
    <w:abstractNumId w:val="171"/>
  </w:num>
  <w:num w:numId="171">
    <w:abstractNumId w:val="170"/>
  </w:num>
  <w:num w:numId="170">
    <w:abstractNumId w:val="169"/>
  </w:num>
  <w:num w:numId="169">
    <w:abstractNumId w:val="168"/>
  </w:num>
  <w:num w:numId="168">
    <w:abstractNumId w:val="167"/>
  </w:num>
  <w:num w:numId="167">
    <w:abstractNumId w:val="166"/>
  </w:num>
  <w:num w:numId="166">
    <w:abstractNumId w:val="165"/>
  </w:num>
  <w:num w:numId="165">
    <w:abstractNumId w:val="164"/>
  </w:num>
  <w:num w:numId="164">
    <w:abstractNumId w:val="163"/>
  </w:num>
  <w:num w:numId="163">
    <w:abstractNumId w:val="162"/>
  </w:num>
  <w:num w:numId="162">
    <w:abstractNumId w:val="161"/>
  </w:num>
  <w:num w:numId="161">
    <w:abstractNumId w:val="160"/>
  </w:num>
  <w:num w:numId="160">
    <w:abstractNumId w:val="159"/>
  </w:num>
  <w:num w:numId="159">
    <w:abstractNumId w:val="158"/>
  </w:num>
  <w:num w:numId="158">
    <w:abstractNumId w:val="157"/>
  </w:num>
  <w:num w:numId="157">
    <w:abstractNumId w:val="156"/>
  </w:num>
  <w:num w:numId="156">
    <w:abstractNumId w:val="155"/>
  </w:num>
  <w:num w:numId="155">
    <w:abstractNumId w:val="154"/>
  </w:num>
  <w:num w:numId="154">
    <w:abstractNumId w:val="153"/>
  </w:num>
  <w:num w:numId="153">
    <w:abstractNumId w:val="152"/>
  </w:num>
  <w:num w:numId="152">
    <w:abstractNumId w:val="151"/>
  </w:num>
  <w:num w:numId="151">
    <w:abstractNumId w:val="150"/>
  </w:num>
  <w:num w:numId="150">
    <w:abstractNumId w:val="149"/>
  </w:num>
  <w:num w:numId="149">
    <w:abstractNumId w:val="148"/>
  </w:num>
  <w:num w:numId="148">
    <w:abstractNumId w:val="147"/>
  </w:num>
  <w:num w:numId="147">
    <w:abstractNumId w:val="146"/>
  </w:num>
  <w:num w:numId="146">
    <w:abstractNumId w:val="145"/>
  </w:num>
  <w:num w:numId="145">
    <w:abstractNumId w:val="144"/>
  </w:num>
  <w:num w:numId="144">
    <w:abstractNumId w:val="143"/>
  </w:num>
  <w:num w:numId="143">
    <w:abstractNumId w:val="142"/>
  </w:num>
  <w:num w:numId="142">
    <w:abstractNumId w:val="141"/>
  </w:num>
  <w:num w:numId="141">
    <w:abstractNumId w:val="140"/>
  </w:num>
  <w:num w:numId="140">
    <w:abstractNumId w:val="139"/>
  </w:num>
  <w:num w:numId="139">
    <w:abstractNumId w:val="138"/>
  </w:num>
  <w:num w:numId="138">
    <w:abstractNumId w:val="137"/>
  </w:num>
  <w:num w:numId="137">
    <w:abstractNumId w:val="136"/>
  </w:num>
  <w:num w:numId="136">
    <w:abstractNumId w:val="135"/>
  </w:num>
  <w:num w:numId="135">
    <w:abstractNumId w:val="134"/>
  </w:num>
  <w:num w:numId="134">
    <w:abstractNumId w:val="133"/>
  </w:num>
  <w:num w:numId="133">
    <w:abstractNumId w:val="132"/>
  </w:num>
  <w:num w:numId="132">
    <w:abstractNumId w:val="131"/>
  </w:num>
  <w:num w:numId="131">
    <w:abstractNumId w:val="130"/>
  </w:num>
  <w:num w:numId="130">
    <w:abstractNumId w:val="129"/>
  </w:num>
  <w:num w:numId="129">
    <w:abstractNumId w:val="128"/>
  </w:num>
  <w:num w:numId="128">
    <w:abstractNumId w:val="127"/>
  </w:num>
  <w:num w:numId="127">
    <w:abstractNumId w:val="126"/>
  </w:num>
  <w:num w:numId="126">
    <w:abstractNumId w:val="125"/>
  </w:num>
  <w:num w:numId="125">
    <w:abstractNumId w:val="124"/>
  </w:num>
  <w:num w:numId="124">
    <w:abstractNumId w:val="123"/>
  </w:num>
  <w:num w:numId="123">
    <w:abstractNumId w:val="122"/>
  </w:num>
  <w:num w:numId="122">
    <w:abstractNumId w:val="121"/>
  </w:num>
  <w:num w:numId="121">
    <w:abstractNumId w:val="120"/>
  </w:num>
  <w:num w:numId="120">
    <w:abstractNumId w:val="119"/>
  </w:num>
  <w:num w:numId="119">
    <w:abstractNumId w:val="118"/>
  </w:num>
  <w:num w:numId="118">
    <w:abstractNumId w:val="117"/>
  </w:num>
  <w:num w:numId="117">
    <w:abstractNumId w:val="116"/>
  </w:num>
  <w:num w:numId="116">
    <w:abstractNumId w:val="115"/>
  </w:num>
  <w:num w:numId="115">
    <w:abstractNumId w:val="114"/>
  </w:num>
  <w:num w:numId="114">
    <w:abstractNumId w:val="113"/>
  </w:num>
  <w:num w:numId="113">
    <w:abstractNumId w:val="112"/>
  </w:num>
  <w:num w:numId="112">
    <w:abstractNumId w:val="111"/>
  </w:num>
  <w:num w:numId="111">
    <w:abstractNumId w:val="110"/>
  </w:num>
  <w:num w:numId="110">
    <w:abstractNumId w:val="109"/>
  </w:num>
  <w:num w:numId="109">
    <w:abstractNumId w:val="108"/>
  </w:num>
  <w:num w:numId="108">
    <w:abstractNumId w:val="107"/>
  </w:num>
  <w:num w:numId="107">
    <w:abstractNumId w:val="106"/>
  </w:num>
  <w:num w:numId="106">
    <w:abstractNumId w:val="105"/>
  </w:num>
  <w:num w:numId="105">
    <w:abstractNumId w:val="104"/>
  </w:num>
  <w:num w:numId="104">
    <w:abstractNumId w:val="103"/>
  </w:num>
  <w:num w:numId="103">
    <w:abstractNumId w:val="102"/>
  </w:num>
  <w:num w:numId="102">
    <w:abstractNumId w:val="101"/>
  </w:num>
  <w:num w:numId="101">
    <w:abstractNumId w:val="100"/>
  </w:num>
  <w:num w:numId="100">
    <w:abstractNumId w:val="99"/>
  </w:num>
  <w:num w:numId="99">
    <w:abstractNumId w:val="98"/>
  </w:num>
  <w:num w:numId="98">
    <w:abstractNumId w:val="97"/>
  </w:num>
  <w:num w:numId="97">
    <w:abstractNumId w:val="96"/>
  </w:num>
  <w:num w:numId="96">
    <w:abstractNumId w:val="95"/>
  </w:num>
  <w:num w:numId="95">
    <w:abstractNumId w:val="94"/>
  </w:num>
  <w:num w:numId="94">
    <w:abstractNumId w:val="93"/>
  </w:num>
  <w:num w:numId="93">
    <w:abstractNumId w:val="92"/>
  </w:num>
  <w:num w:numId="92">
    <w:abstractNumId w:val="91"/>
  </w:num>
  <w:num w:numId="91">
    <w:abstractNumId w:val="90"/>
  </w:num>
  <w:num w:numId="90">
    <w:abstractNumId w:val="89"/>
  </w:num>
  <w:num w:numId="89">
    <w:abstractNumId w:val="88"/>
  </w:num>
  <w:num w:numId="88">
    <w:abstractNumId w:val="87"/>
  </w:num>
  <w:num w:numId="87">
    <w:abstractNumId w:val="86"/>
  </w:num>
  <w:num w:numId="86">
    <w:abstractNumId w:val="85"/>
  </w:num>
  <w:num w:numId="85">
    <w:abstractNumId w:val="84"/>
  </w:num>
  <w:num w:numId="84">
    <w:abstractNumId w:val="83"/>
  </w:num>
  <w:num w:numId="83">
    <w:abstractNumId w:val="82"/>
  </w:num>
  <w:num w:numId="82">
    <w:abstractNumId w:val="81"/>
  </w:num>
  <w:num w:numId="81">
    <w:abstractNumId w:val="80"/>
  </w:num>
  <w:num w:numId="80">
    <w:abstractNumId w:val="79"/>
  </w:num>
  <w:num w:numId="79">
    <w:abstractNumId w:val="78"/>
  </w:num>
  <w:num w:numId="78">
    <w:abstractNumId w:val="77"/>
  </w:num>
  <w:num w:numId="77">
    <w:abstractNumId w:val="76"/>
  </w:num>
  <w:num w:numId="76">
    <w:abstractNumId w:val="75"/>
  </w:num>
  <w:num w:numId="75">
    <w:abstractNumId w:val="74"/>
  </w:num>
  <w:num w:numId="74">
    <w:abstractNumId w:val="73"/>
  </w:num>
  <w:num w:numId="73">
    <w:abstractNumId w:val="72"/>
  </w:num>
  <w:num w:numId="72">
    <w:abstractNumId w:val="71"/>
  </w:num>
  <w:num w:numId="71">
    <w:abstractNumId w:val="70"/>
  </w:num>
  <w:num w:numId="70">
    <w:abstractNumId w:val="69"/>
  </w:num>
  <w:num w:numId="69">
    <w:abstractNumId w:val="68"/>
  </w:num>
  <w:num w:numId="68">
    <w:abstractNumId w:val="67"/>
  </w:num>
  <w:num w:numId="67">
    <w:abstractNumId w:val="66"/>
  </w:num>
  <w:num w:numId="66">
    <w:abstractNumId w:val="65"/>
  </w:num>
  <w:num w:numId="65">
    <w:abstractNumId w:val="64"/>
  </w:num>
  <w:num w:numId="64">
    <w:abstractNumId w:val="63"/>
  </w:num>
  <w:num w:numId="63">
    <w:abstractNumId w:val="62"/>
  </w:num>
  <w:num w:numId="62">
    <w:abstractNumId w:val="61"/>
  </w:num>
  <w:num w:numId="61">
    <w:abstractNumId w:val="60"/>
  </w:num>
  <w:num w:numId="60">
    <w:abstractNumId w:val="59"/>
  </w:num>
  <w:num w:numId="59">
    <w:abstractNumId w:val="58"/>
  </w:num>
  <w:num w:numId="58">
    <w:abstractNumId w:val="57"/>
  </w:num>
  <w:num w:numId="57">
    <w:abstractNumId w:val="56"/>
  </w:num>
  <w:num w:numId="56">
    <w:abstractNumId w:val="55"/>
  </w:num>
  <w:num w:numId="55">
    <w:abstractNumId w:val="54"/>
  </w:num>
  <w:num w:numId="54">
    <w:abstractNumId w:val="53"/>
  </w:num>
  <w:num w:numId="53">
    <w:abstractNumId w:val="52"/>
  </w:num>
  <w:num w:numId="52">
    <w:abstractNumId w:val="51"/>
  </w:num>
  <w:num w:numId="51">
    <w:abstractNumId w:val="50"/>
  </w:num>
  <w:num w:numId="50">
    <w:abstractNumId w:val="49"/>
  </w:num>
  <w:num w:numId="49">
    <w:abstractNumId w:val="48"/>
  </w:num>
  <w:num w:numId="48">
    <w:abstractNumId w:val="47"/>
  </w:num>
  <w:num w:numId="47">
    <w:abstractNumId w:val="46"/>
  </w:num>
  <w:num w:numId="46">
    <w:abstractNumId w:val="45"/>
  </w:num>
  <w:num w:numId="1" w16cid:durableId="1296644005">
    <w:abstractNumId w:val="22"/>
  </w:num>
  <w:num w:numId="2" w16cid:durableId="181284614">
    <w:abstractNumId w:val="3"/>
  </w:num>
  <w:num w:numId="3" w16cid:durableId="3750141">
    <w:abstractNumId w:val="29"/>
  </w:num>
  <w:num w:numId="4" w16cid:durableId="849103522">
    <w:abstractNumId w:val="14"/>
  </w:num>
  <w:num w:numId="5" w16cid:durableId="1973947115">
    <w:abstractNumId w:val="40"/>
  </w:num>
  <w:num w:numId="6" w16cid:durableId="586111269">
    <w:abstractNumId w:val="7"/>
  </w:num>
  <w:num w:numId="7" w16cid:durableId="1061946790">
    <w:abstractNumId w:val="12"/>
  </w:num>
  <w:num w:numId="8" w16cid:durableId="1063526475">
    <w:abstractNumId w:val="39"/>
  </w:num>
  <w:num w:numId="9" w16cid:durableId="1113328528">
    <w:abstractNumId w:val="36"/>
  </w:num>
  <w:num w:numId="10" w16cid:durableId="1130129785">
    <w:abstractNumId w:val="21"/>
  </w:num>
  <w:num w:numId="11" w16cid:durableId="1146627049">
    <w:abstractNumId w:val="24"/>
  </w:num>
  <w:num w:numId="12" w16cid:durableId="1154495434">
    <w:abstractNumId w:val="15"/>
  </w:num>
  <w:num w:numId="13" w16cid:durableId="1172532077">
    <w:abstractNumId w:val="4"/>
  </w:num>
  <w:num w:numId="14" w16cid:durableId="1180507110">
    <w:abstractNumId w:val="23"/>
  </w:num>
  <w:num w:numId="15" w16cid:durableId="1225414262">
    <w:abstractNumId w:val="26"/>
  </w:num>
  <w:num w:numId="16" w16cid:durableId="1254313658">
    <w:abstractNumId w:val="41"/>
  </w:num>
  <w:num w:numId="17" w16cid:durableId="1344430999">
    <w:abstractNumId w:val="16"/>
  </w:num>
  <w:num w:numId="18" w16cid:durableId="1395423624">
    <w:abstractNumId w:val="38"/>
  </w:num>
  <w:num w:numId="19" w16cid:durableId="1616671129">
    <w:abstractNumId w:val="30"/>
  </w:num>
  <w:num w:numId="20" w16cid:durableId="1668165434">
    <w:abstractNumId w:val="43"/>
  </w:num>
  <w:num w:numId="21" w16cid:durableId="1679654180">
    <w:abstractNumId w:val="19"/>
  </w:num>
  <w:num w:numId="22" w16cid:durableId="1792701844">
    <w:abstractNumId w:val="34"/>
  </w:num>
  <w:num w:numId="23" w16cid:durableId="1854297956">
    <w:abstractNumId w:val="32"/>
  </w:num>
  <w:num w:numId="24" w16cid:durableId="1882203416">
    <w:abstractNumId w:val="28"/>
  </w:num>
  <w:num w:numId="25" w16cid:durableId="195696868">
    <w:abstractNumId w:val="6"/>
  </w:num>
  <w:num w:numId="26" w16cid:durableId="1992252713">
    <w:abstractNumId w:val="17"/>
  </w:num>
  <w:num w:numId="27" w16cid:durableId="2025398022">
    <w:abstractNumId w:val="44"/>
  </w:num>
  <w:num w:numId="28" w16cid:durableId="207301538">
    <w:abstractNumId w:val="27"/>
  </w:num>
  <w:num w:numId="29" w16cid:durableId="295599488">
    <w:abstractNumId w:val="5"/>
  </w:num>
  <w:num w:numId="30" w16cid:durableId="346179431">
    <w:abstractNumId w:val="33"/>
  </w:num>
  <w:num w:numId="31" w16cid:durableId="350376708">
    <w:abstractNumId w:val="42"/>
  </w:num>
  <w:num w:numId="32" w16cid:durableId="405344099">
    <w:abstractNumId w:val="31"/>
  </w:num>
  <w:num w:numId="33" w16cid:durableId="423889532">
    <w:abstractNumId w:val="10"/>
  </w:num>
  <w:num w:numId="34" w16cid:durableId="479813815">
    <w:abstractNumId w:val="11"/>
  </w:num>
  <w:num w:numId="35" w16cid:durableId="512837497">
    <w:abstractNumId w:val="0"/>
  </w:num>
  <w:num w:numId="36" w16cid:durableId="592977187">
    <w:abstractNumId w:val="18"/>
  </w:num>
  <w:num w:numId="37" w16cid:durableId="659816634">
    <w:abstractNumId w:val="20"/>
  </w:num>
  <w:num w:numId="38" w16cid:durableId="660424574">
    <w:abstractNumId w:val="35"/>
  </w:num>
  <w:num w:numId="39" w16cid:durableId="724529268">
    <w:abstractNumId w:val="2"/>
  </w:num>
  <w:num w:numId="40" w16cid:durableId="774325046">
    <w:abstractNumId w:val="37"/>
  </w:num>
  <w:num w:numId="41" w16cid:durableId="813064289">
    <w:abstractNumId w:val="9"/>
  </w:num>
  <w:num w:numId="42" w16cid:durableId="881673827">
    <w:abstractNumId w:val="1"/>
  </w:num>
  <w:num w:numId="43" w16cid:durableId="913510627">
    <w:abstractNumId w:val="25"/>
  </w:num>
  <w:num w:numId="44" w16cid:durableId="974457262">
    <w:abstractNumId w:val="8"/>
  </w:num>
  <w:num w:numId="45" w16cid:durableId="35508480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445D250"/>
    <w:rsid w:val="00056B38"/>
    <w:rsid w:val="0005A987"/>
    <w:rsid w:val="00091EE1"/>
    <w:rsid w:val="000A7ECA"/>
    <w:rsid w:val="001149CC"/>
    <w:rsid w:val="001251AA"/>
    <w:rsid w:val="00133C8B"/>
    <w:rsid w:val="001C638D"/>
    <w:rsid w:val="00262CA6"/>
    <w:rsid w:val="002653C3"/>
    <w:rsid w:val="003763B0"/>
    <w:rsid w:val="003A08BC"/>
    <w:rsid w:val="004B2B32"/>
    <w:rsid w:val="005A540D"/>
    <w:rsid w:val="006079FD"/>
    <w:rsid w:val="0061205E"/>
    <w:rsid w:val="00621C8C"/>
    <w:rsid w:val="00694003"/>
    <w:rsid w:val="006B5A84"/>
    <w:rsid w:val="00754E32"/>
    <w:rsid w:val="007831A3"/>
    <w:rsid w:val="007976D0"/>
    <w:rsid w:val="007A6E05"/>
    <w:rsid w:val="007E128B"/>
    <w:rsid w:val="00831D08"/>
    <w:rsid w:val="0087388F"/>
    <w:rsid w:val="008A0148"/>
    <w:rsid w:val="00A71A28"/>
    <w:rsid w:val="00A90133"/>
    <w:rsid w:val="00A90B88"/>
    <w:rsid w:val="00AF16A6"/>
    <w:rsid w:val="00B1635B"/>
    <w:rsid w:val="00B21FFF"/>
    <w:rsid w:val="00B41E13"/>
    <w:rsid w:val="00BD45DB"/>
    <w:rsid w:val="00C307FE"/>
    <w:rsid w:val="00C67DB8"/>
    <w:rsid w:val="00CD68DF"/>
    <w:rsid w:val="00D061C4"/>
    <w:rsid w:val="00DA0A22"/>
    <w:rsid w:val="00DB2E6E"/>
    <w:rsid w:val="00DC23D2"/>
    <w:rsid w:val="00E52882"/>
    <w:rsid w:val="00F26DB3"/>
    <w:rsid w:val="00F75743"/>
    <w:rsid w:val="00FC5463"/>
    <w:rsid w:val="00FD02F4"/>
    <w:rsid w:val="00FF54A4"/>
    <w:rsid w:val="0101232E"/>
    <w:rsid w:val="0105611C"/>
    <w:rsid w:val="010E79D0"/>
    <w:rsid w:val="010F6A13"/>
    <w:rsid w:val="0164C883"/>
    <w:rsid w:val="0169F7B0"/>
    <w:rsid w:val="0182207E"/>
    <w:rsid w:val="018D1392"/>
    <w:rsid w:val="01B49198"/>
    <w:rsid w:val="01CBBD7C"/>
    <w:rsid w:val="01DAADF0"/>
    <w:rsid w:val="01E529A7"/>
    <w:rsid w:val="020CB287"/>
    <w:rsid w:val="0222D261"/>
    <w:rsid w:val="02311929"/>
    <w:rsid w:val="023D2EFA"/>
    <w:rsid w:val="02627466"/>
    <w:rsid w:val="02690C96"/>
    <w:rsid w:val="026CB5A5"/>
    <w:rsid w:val="0284ED0A"/>
    <w:rsid w:val="028F3883"/>
    <w:rsid w:val="029AE48F"/>
    <w:rsid w:val="029CCFC9"/>
    <w:rsid w:val="029E9334"/>
    <w:rsid w:val="02C13A69"/>
    <w:rsid w:val="02CC9A13"/>
    <w:rsid w:val="02E0B4D0"/>
    <w:rsid w:val="0309B0C9"/>
    <w:rsid w:val="031E3A90"/>
    <w:rsid w:val="03273132"/>
    <w:rsid w:val="033B5860"/>
    <w:rsid w:val="034B53F2"/>
    <w:rsid w:val="035D710E"/>
    <w:rsid w:val="0385C1C6"/>
    <w:rsid w:val="038CD7E9"/>
    <w:rsid w:val="03BA26A4"/>
    <w:rsid w:val="03C11D89"/>
    <w:rsid w:val="03F9203D"/>
    <w:rsid w:val="0402B76B"/>
    <w:rsid w:val="04042F69"/>
    <w:rsid w:val="0406C712"/>
    <w:rsid w:val="040F4392"/>
    <w:rsid w:val="0422CE27"/>
    <w:rsid w:val="042CB8EC"/>
    <w:rsid w:val="04336298"/>
    <w:rsid w:val="043E0333"/>
    <w:rsid w:val="0445BD7D"/>
    <w:rsid w:val="045198BF"/>
    <w:rsid w:val="045F6A0E"/>
    <w:rsid w:val="04687CB2"/>
    <w:rsid w:val="047C1BCA"/>
    <w:rsid w:val="048F2A9F"/>
    <w:rsid w:val="0493212D"/>
    <w:rsid w:val="04AFD5B7"/>
    <w:rsid w:val="04B741BD"/>
    <w:rsid w:val="04B741BD"/>
    <w:rsid w:val="04B8EE37"/>
    <w:rsid w:val="04EE4FC3"/>
    <w:rsid w:val="04F24513"/>
    <w:rsid w:val="04F70DF0"/>
    <w:rsid w:val="050EB81D"/>
    <w:rsid w:val="0535EFD5"/>
    <w:rsid w:val="053AA2CD"/>
    <w:rsid w:val="05445D6B"/>
    <w:rsid w:val="05465A41"/>
    <w:rsid w:val="0551039D"/>
    <w:rsid w:val="056BB16C"/>
    <w:rsid w:val="0598CD7C"/>
    <w:rsid w:val="05A705E0"/>
    <w:rsid w:val="05B1D97F"/>
    <w:rsid w:val="05BDA87A"/>
    <w:rsid w:val="05BE7FCF"/>
    <w:rsid w:val="05D2BC70"/>
    <w:rsid w:val="05F0E6C4"/>
    <w:rsid w:val="05F80746"/>
    <w:rsid w:val="05FE75AF"/>
    <w:rsid w:val="06206D08"/>
    <w:rsid w:val="0641FEB3"/>
    <w:rsid w:val="0642F364"/>
    <w:rsid w:val="0648684D"/>
    <w:rsid w:val="06704B55"/>
    <w:rsid w:val="0690215A"/>
    <w:rsid w:val="06908688"/>
    <w:rsid w:val="06988D29"/>
    <w:rsid w:val="069CE1ED"/>
    <w:rsid w:val="06A30FD7"/>
    <w:rsid w:val="06A4B04F"/>
    <w:rsid w:val="06B6ACA6"/>
    <w:rsid w:val="06C0E9FD"/>
    <w:rsid w:val="06D39134"/>
    <w:rsid w:val="06DF9E8A"/>
    <w:rsid w:val="06E38E9E"/>
    <w:rsid w:val="06E89FC2"/>
    <w:rsid w:val="06EB1396"/>
    <w:rsid w:val="06FCEE72"/>
    <w:rsid w:val="0700E48D"/>
    <w:rsid w:val="07051EE7"/>
    <w:rsid w:val="071DD5F7"/>
    <w:rsid w:val="07229904"/>
    <w:rsid w:val="073E7D80"/>
    <w:rsid w:val="07488304"/>
    <w:rsid w:val="075171A7"/>
    <w:rsid w:val="0761EDBC"/>
    <w:rsid w:val="0763D2A9"/>
    <w:rsid w:val="0769084A"/>
    <w:rsid w:val="076CAEA1"/>
    <w:rsid w:val="078FCD84"/>
    <w:rsid w:val="07965135"/>
    <w:rsid w:val="0799A728"/>
    <w:rsid w:val="079B8994"/>
    <w:rsid w:val="07AE7D4F"/>
    <w:rsid w:val="07B76773"/>
    <w:rsid w:val="07B8F952"/>
    <w:rsid w:val="07CEEA50"/>
    <w:rsid w:val="07E5F9BC"/>
    <w:rsid w:val="07F913A5"/>
    <w:rsid w:val="07FB3623"/>
    <w:rsid w:val="08186594"/>
    <w:rsid w:val="082A1220"/>
    <w:rsid w:val="082D5942"/>
    <w:rsid w:val="083C3342"/>
    <w:rsid w:val="083C3342"/>
    <w:rsid w:val="0877D9C9"/>
    <w:rsid w:val="0877D9C9"/>
    <w:rsid w:val="0897B212"/>
    <w:rsid w:val="089E5D49"/>
    <w:rsid w:val="08A41394"/>
    <w:rsid w:val="08A41394"/>
    <w:rsid w:val="08A5016A"/>
    <w:rsid w:val="08AC54FE"/>
    <w:rsid w:val="08C2AE96"/>
    <w:rsid w:val="08D92CE1"/>
    <w:rsid w:val="08EA7BB3"/>
    <w:rsid w:val="09051E00"/>
    <w:rsid w:val="09059417"/>
    <w:rsid w:val="09065FDA"/>
    <w:rsid w:val="093DF1C3"/>
    <w:rsid w:val="0957B791"/>
    <w:rsid w:val="0961AFCD"/>
    <w:rsid w:val="09656CC5"/>
    <w:rsid w:val="0979E9EB"/>
    <w:rsid w:val="09A1C65D"/>
    <w:rsid w:val="09C4D6D5"/>
    <w:rsid w:val="09CF3C44"/>
    <w:rsid w:val="09E5440B"/>
    <w:rsid w:val="09E5440B"/>
    <w:rsid w:val="09EBEAD3"/>
    <w:rsid w:val="0A19C29C"/>
    <w:rsid w:val="0A1AB05D"/>
    <w:rsid w:val="0A26F21C"/>
    <w:rsid w:val="0A42E6A6"/>
    <w:rsid w:val="0A42E80F"/>
    <w:rsid w:val="0A4AB43E"/>
    <w:rsid w:val="0A523034"/>
    <w:rsid w:val="0A5AD78C"/>
    <w:rsid w:val="0A5BBEB2"/>
    <w:rsid w:val="0A6E93EA"/>
    <w:rsid w:val="0AB22E72"/>
    <w:rsid w:val="0AB55705"/>
    <w:rsid w:val="0AB6B9FF"/>
    <w:rsid w:val="0ABD82C3"/>
    <w:rsid w:val="0ACF0023"/>
    <w:rsid w:val="0AD0F091"/>
    <w:rsid w:val="0AE963A5"/>
    <w:rsid w:val="0AEFBD18"/>
    <w:rsid w:val="0B0A60DF"/>
    <w:rsid w:val="0B1F1533"/>
    <w:rsid w:val="0B4A0E86"/>
    <w:rsid w:val="0B50E754"/>
    <w:rsid w:val="0B55DCA5"/>
    <w:rsid w:val="0B5C9867"/>
    <w:rsid w:val="0B5CBB1A"/>
    <w:rsid w:val="0B5EBB10"/>
    <w:rsid w:val="0B6188DE"/>
    <w:rsid w:val="0B7D7A01"/>
    <w:rsid w:val="0B88E293"/>
    <w:rsid w:val="0BB72921"/>
    <w:rsid w:val="0BD61EFC"/>
    <w:rsid w:val="0BDAD290"/>
    <w:rsid w:val="0BDC3053"/>
    <w:rsid w:val="0BE2A808"/>
    <w:rsid w:val="0BE6A120"/>
    <w:rsid w:val="0BF55124"/>
    <w:rsid w:val="0C003F1E"/>
    <w:rsid w:val="0C003F1E"/>
    <w:rsid w:val="0C090F32"/>
    <w:rsid w:val="0C41A8C3"/>
    <w:rsid w:val="0C4AC295"/>
    <w:rsid w:val="0C4FDFCF"/>
    <w:rsid w:val="0C629BFB"/>
    <w:rsid w:val="0C8000C2"/>
    <w:rsid w:val="0C8594AD"/>
    <w:rsid w:val="0C88CE62"/>
    <w:rsid w:val="0C9A157D"/>
    <w:rsid w:val="0CBD0695"/>
    <w:rsid w:val="0CEC817B"/>
    <w:rsid w:val="0CF34184"/>
    <w:rsid w:val="0CFE2635"/>
    <w:rsid w:val="0D1E4D3E"/>
    <w:rsid w:val="0D2715AE"/>
    <w:rsid w:val="0D37B62A"/>
    <w:rsid w:val="0D4E641B"/>
    <w:rsid w:val="0D88D6A6"/>
    <w:rsid w:val="0D93AED3"/>
    <w:rsid w:val="0DAE4C04"/>
    <w:rsid w:val="0DB1C82A"/>
    <w:rsid w:val="0DD60B95"/>
    <w:rsid w:val="0DDA4696"/>
    <w:rsid w:val="0DDE9CE8"/>
    <w:rsid w:val="0DEB638E"/>
    <w:rsid w:val="0DEDCFB7"/>
    <w:rsid w:val="0DF2D2F0"/>
    <w:rsid w:val="0DF2D2F0"/>
    <w:rsid w:val="0E026112"/>
    <w:rsid w:val="0E12C186"/>
    <w:rsid w:val="0E2338D5"/>
    <w:rsid w:val="0E2A4B8F"/>
    <w:rsid w:val="0E50A294"/>
    <w:rsid w:val="0E55BE3E"/>
    <w:rsid w:val="0E570B99"/>
    <w:rsid w:val="0E61286A"/>
    <w:rsid w:val="0E81A8C9"/>
    <w:rsid w:val="0E8EC5D1"/>
    <w:rsid w:val="0E91E133"/>
    <w:rsid w:val="0E928C4F"/>
    <w:rsid w:val="0EA5E410"/>
    <w:rsid w:val="0EAE5773"/>
    <w:rsid w:val="0EDB14A5"/>
    <w:rsid w:val="0F1669FB"/>
    <w:rsid w:val="0F1B10F8"/>
    <w:rsid w:val="0F28B1B8"/>
    <w:rsid w:val="0F2F6C48"/>
    <w:rsid w:val="0F422FE8"/>
    <w:rsid w:val="0F4A60E9"/>
    <w:rsid w:val="0F5D0D33"/>
    <w:rsid w:val="0F662F66"/>
    <w:rsid w:val="0F763346"/>
    <w:rsid w:val="0F90B917"/>
    <w:rsid w:val="0F9E27EC"/>
    <w:rsid w:val="0FAEDF31"/>
    <w:rsid w:val="0FB7770D"/>
    <w:rsid w:val="0FBA2F39"/>
    <w:rsid w:val="0FBDA3E9"/>
    <w:rsid w:val="0FC631CF"/>
    <w:rsid w:val="0FCDD07E"/>
    <w:rsid w:val="0FD8D5C5"/>
    <w:rsid w:val="0FF2CD07"/>
    <w:rsid w:val="100027CD"/>
    <w:rsid w:val="1004CC9F"/>
    <w:rsid w:val="100BA9F9"/>
    <w:rsid w:val="100F48AD"/>
    <w:rsid w:val="1014CA53"/>
    <w:rsid w:val="101B3BD9"/>
    <w:rsid w:val="102849ED"/>
    <w:rsid w:val="10490A2B"/>
    <w:rsid w:val="1053A5CC"/>
    <w:rsid w:val="10563FAD"/>
    <w:rsid w:val="1065D64A"/>
    <w:rsid w:val="106731A8"/>
    <w:rsid w:val="10793EDA"/>
    <w:rsid w:val="109B980C"/>
    <w:rsid w:val="10F26578"/>
    <w:rsid w:val="10FFD094"/>
    <w:rsid w:val="110A2DF5"/>
    <w:rsid w:val="1129BAB2"/>
    <w:rsid w:val="1130762B"/>
    <w:rsid w:val="1149B463"/>
    <w:rsid w:val="1177EAB4"/>
    <w:rsid w:val="11975F53"/>
    <w:rsid w:val="11A50C60"/>
    <w:rsid w:val="11C12D7C"/>
    <w:rsid w:val="11D581B2"/>
    <w:rsid w:val="11D9CC39"/>
    <w:rsid w:val="11DBB7C9"/>
    <w:rsid w:val="121451D9"/>
    <w:rsid w:val="1220B224"/>
    <w:rsid w:val="12215687"/>
    <w:rsid w:val="12297726"/>
    <w:rsid w:val="122A3A64"/>
    <w:rsid w:val="12536EB5"/>
    <w:rsid w:val="12675AB5"/>
    <w:rsid w:val="127E1FE9"/>
    <w:rsid w:val="12A0E1D0"/>
    <w:rsid w:val="12A0E1D0"/>
    <w:rsid w:val="12AB47AE"/>
    <w:rsid w:val="12C5A9DC"/>
    <w:rsid w:val="12DA727C"/>
    <w:rsid w:val="12E733F7"/>
    <w:rsid w:val="12EC555A"/>
    <w:rsid w:val="12F89220"/>
    <w:rsid w:val="130011A1"/>
    <w:rsid w:val="131C0293"/>
    <w:rsid w:val="1331471F"/>
    <w:rsid w:val="1370EDD9"/>
    <w:rsid w:val="137DF55A"/>
    <w:rsid w:val="13AA9BDC"/>
    <w:rsid w:val="13B06555"/>
    <w:rsid w:val="13D63B57"/>
    <w:rsid w:val="13E11EBA"/>
    <w:rsid w:val="13E6DFC3"/>
    <w:rsid w:val="13FA50BC"/>
    <w:rsid w:val="14061CC3"/>
    <w:rsid w:val="140AC161"/>
    <w:rsid w:val="142EB150"/>
    <w:rsid w:val="14361E99"/>
    <w:rsid w:val="1445807D"/>
    <w:rsid w:val="144ED272"/>
    <w:rsid w:val="144FE3EE"/>
    <w:rsid w:val="145F589E"/>
    <w:rsid w:val="147355E2"/>
    <w:rsid w:val="147A8651"/>
    <w:rsid w:val="149DDA32"/>
    <w:rsid w:val="14A92E93"/>
    <w:rsid w:val="14B4F952"/>
    <w:rsid w:val="14BC2D79"/>
    <w:rsid w:val="14D0ABE9"/>
    <w:rsid w:val="14E0B724"/>
    <w:rsid w:val="14F33A2D"/>
    <w:rsid w:val="1511A90B"/>
    <w:rsid w:val="154CDDA2"/>
    <w:rsid w:val="1561582B"/>
    <w:rsid w:val="15753B05"/>
    <w:rsid w:val="157FE7F6"/>
    <w:rsid w:val="158A3C85"/>
    <w:rsid w:val="159B6A67"/>
    <w:rsid w:val="15A3550B"/>
    <w:rsid w:val="15AC4612"/>
    <w:rsid w:val="15E1E281"/>
    <w:rsid w:val="15E7C5EB"/>
    <w:rsid w:val="15F39E5F"/>
    <w:rsid w:val="15F5A251"/>
    <w:rsid w:val="15FAA318"/>
    <w:rsid w:val="15FFA768"/>
    <w:rsid w:val="161DE630"/>
    <w:rsid w:val="1623DB62"/>
    <w:rsid w:val="163B6664"/>
    <w:rsid w:val="164095D7"/>
    <w:rsid w:val="167DC472"/>
    <w:rsid w:val="16BF00D6"/>
    <w:rsid w:val="16D11A01"/>
    <w:rsid w:val="16E8839B"/>
    <w:rsid w:val="16EBA24B"/>
    <w:rsid w:val="171D4568"/>
    <w:rsid w:val="172868E7"/>
    <w:rsid w:val="17380C46"/>
    <w:rsid w:val="17541B8D"/>
    <w:rsid w:val="1756829E"/>
    <w:rsid w:val="175BE2ED"/>
    <w:rsid w:val="177E0663"/>
    <w:rsid w:val="1780052F"/>
    <w:rsid w:val="17938F13"/>
    <w:rsid w:val="17A07BBA"/>
    <w:rsid w:val="17B6BDB2"/>
    <w:rsid w:val="17D16E66"/>
    <w:rsid w:val="17E6302C"/>
    <w:rsid w:val="17EACFC0"/>
    <w:rsid w:val="18112D69"/>
    <w:rsid w:val="181285EB"/>
    <w:rsid w:val="18498582"/>
    <w:rsid w:val="1849E0E0"/>
    <w:rsid w:val="185AFCB8"/>
    <w:rsid w:val="185D50CC"/>
    <w:rsid w:val="186B5F1C"/>
    <w:rsid w:val="1899B0D8"/>
    <w:rsid w:val="18AF71DC"/>
    <w:rsid w:val="18B1477D"/>
    <w:rsid w:val="18C69C60"/>
    <w:rsid w:val="18C6EABD"/>
    <w:rsid w:val="18E1D019"/>
    <w:rsid w:val="18F1FDAF"/>
    <w:rsid w:val="18FE502C"/>
    <w:rsid w:val="19659321"/>
    <w:rsid w:val="19659321"/>
    <w:rsid w:val="1975C6A7"/>
    <w:rsid w:val="19771464"/>
    <w:rsid w:val="19771464"/>
    <w:rsid w:val="19788867"/>
    <w:rsid w:val="197F0268"/>
    <w:rsid w:val="19A2AD36"/>
    <w:rsid w:val="19B1B483"/>
    <w:rsid w:val="19B784F5"/>
    <w:rsid w:val="19C4E889"/>
    <w:rsid w:val="19CA8AEA"/>
    <w:rsid w:val="19CEF504"/>
    <w:rsid w:val="19E64E10"/>
    <w:rsid w:val="19EF4019"/>
    <w:rsid w:val="19F2E850"/>
    <w:rsid w:val="19FE74F8"/>
    <w:rsid w:val="1A3A855C"/>
    <w:rsid w:val="1A3B7B45"/>
    <w:rsid w:val="1A6D522F"/>
    <w:rsid w:val="1A934A41"/>
    <w:rsid w:val="1A9A500A"/>
    <w:rsid w:val="1AA75CE0"/>
    <w:rsid w:val="1AEF0AF2"/>
    <w:rsid w:val="1AF069D3"/>
    <w:rsid w:val="1B010C46"/>
    <w:rsid w:val="1B10519F"/>
    <w:rsid w:val="1B2DC17C"/>
    <w:rsid w:val="1B71B926"/>
    <w:rsid w:val="1B73A39B"/>
    <w:rsid w:val="1B789AA0"/>
    <w:rsid w:val="1B960F53"/>
    <w:rsid w:val="1BD9A9F9"/>
    <w:rsid w:val="1BE650DB"/>
    <w:rsid w:val="1C0278F9"/>
    <w:rsid w:val="1C20DB3D"/>
    <w:rsid w:val="1C22566E"/>
    <w:rsid w:val="1C22566E"/>
    <w:rsid w:val="1C2C0303"/>
    <w:rsid w:val="1C2C0303"/>
    <w:rsid w:val="1C2CA08F"/>
    <w:rsid w:val="1C3D5CC4"/>
    <w:rsid w:val="1C4510FD"/>
    <w:rsid w:val="1C4683CC"/>
    <w:rsid w:val="1C5CD18A"/>
    <w:rsid w:val="1C5D9C5F"/>
    <w:rsid w:val="1C69AB00"/>
    <w:rsid w:val="1C9F4038"/>
    <w:rsid w:val="1CC0FA8E"/>
    <w:rsid w:val="1CCCA75F"/>
    <w:rsid w:val="1CCDA9B2"/>
    <w:rsid w:val="1CCE0131"/>
    <w:rsid w:val="1CD04D65"/>
    <w:rsid w:val="1CD5C28D"/>
    <w:rsid w:val="1CED7FF2"/>
    <w:rsid w:val="1D0894E1"/>
    <w:rsid w:val="1D0C2A69"/>
    <w:rsid w:val="1D236230"/>
    <w:rsid w:val="1D23AF9E"/>
    <w:rsid w:val="1D25EBFD"/>
    <w:rsid w:val="1D329693"/>
    <w:rsid w:val="1D3ADD45"/>
    <w:rsid w:val="1D46CBF2"/>
    <w:rsid w:val="1D4946B4"/>
    <w:rsid w:val="1D4A3529"/>
    <w:rsid w:val="1D4E4F04"/>
    <w:rsid w:val="1D529183"/>
    <w:rsid w:val="1D65D260"/>
    <w:rsid w:val="1D6EBD6E"/>
    <w:rsid w:val="1D733CCA"/>
    <w:rsid w:val="1D806983"/>
    <w:rsid w:val="1D930EDD"/>
    <w:rsid w:val="1D9552CB"/>
    <w:rsid w:val="1DABC2E1"/>
    <w:rsid w:val="1DABC2E1"/>
    <w:rsid w:val="1DCA1565"/>
    <w:rsid w:val="1DF36D29"/>
    <w:rsid w:val="1E03A0F4"/>
    <w:rsid w:val="1E1A9409"/>
    <w:rsid w:val="1E1CD1B4"/>
    <w:rsid w:val="1E2C541C"/>
    <w:rsid w:val="1E454816"/>
    <w:rsid w:val="1E507EDA"/>
    <w:rsid w:val="1E552314"/>
    <w:rsid w:val="1E60DB6D"/>
    <w:rsid w:val="1E728E85"/>
    <w:rsid w:val="1E7426D0"/>
    <w:rsid w:val="1E74D08E"/>
    <w:rsid w:val="1E7AF966"/>
    <w:rsid w:val="1E92022E"/>
    <w:rsid w:val="1E9507AE"/>
    <w:rsid w:val="1EAB4F02"/>
    <w:rsid w:val="1EABC3D3"/>
    <w:rsid w:val="1EABC3D3"/>
    <w:rsid w:val="1EB95B51"/>
    <w:rsid w:val="1EC31705"/>
    <w:rsid w:val="1ECB7349"/>
    <w:rsid w:val="1ED23E4D"/>
    <w:rsid w:val="1EF73B1E"/>
    <w:rsid w:val="1F10465C"/>
    <w:rsid w:val="1F13D1A7"/>
    <w:rsid w:val="1F2D6CD3"/>
    <w:rsid w:val="1F5F8769"/>
    <w:rsid w:val="1F749497"/>
    <w:rsid w:val="1F777FB9"/>
    <w:rsid w:val="1FB65CD3"/>
    <w:rsid w:val="1FD2D110"/>
    <w:rsid w:val="1FE08489"/>
    <w:rsid w:val="1FEE8713"/>
    <w:rsid w:val="1FFB1AC2"/>
    <w:rsid w:val="2006425C"/>
    <w:rsid w:val="200E8F2A"/>
    <w:rsid w:val="20127467"/>
    <w:rsid w:val="2018D883"/>
    <w:rsid w:val="201AC5FC"/>
    <w:rsid w:val="20282A3E"/>
    <w:rsid w:val="202BCD2F"/>
    <w:rsid w:val="204AE5C9"/>
    <w:rsid w:val="2054A7B1"/>
    <w:rsid w:val="2057D2E8"/>
    <w:rsid w:val="2063455E"/>
    <w:rsid w:val="207F73A8"/>
    <w:rsid w:val="208432BE"/>
    <w:rsid w:val="20877148"/>
    <w:rsid w:val="208777B0"/>
    <w:rsid w:val="208FB973"/>
    <w:rsid w:val="20A3F905"/>
    <w:rsid w:val="20B5A88E"/>
    <w:rsid w:val="20C83D61"/>
    <w:rsid w:val="20E7BEAF"/>
    <w:rsid w:val="20EA7464"/>
    <w:rsid w:val="21049626"/>
    <w:rsid w:val="21129A24"/>
    <w:rsid w:val="2121BEE6"/>
    <w:rsid w:val="2121BEE6"/>
    <w:rsid w:val="214AEB89"/>
    <w:rsid w:val="21640E28"/>
    <w:rsid w:val="21668323"/>
    <w:rsid w:val="217155BF"/>
    <w:rsid w:val="217DEDBB"/>
    <w:rsid w:val="2181E422"/>
    <w:rsid w:val="2181E422"/>
    <w:rsid w:val="2182A44E"/>
    <w:rsid w:val="2189CFFD"/>
    <w:rsid w:val="2189CFFD"/>
    <w:rsid w:val="2193D63A"/>
    <w:rsid w:val="219CD026"/>
    <w:rsid w:val="21AEF665"/>
    <w:rsid w:val="21C56025"/>
    <w:rsid w:val="21D6BE81"/>
    <w:rsid w:val="21D9E48E"/>
    <w:rsid w:val="21E595FE"/>
    <w:rsid w:val="2205A563"/>
    <w:rsid w:val="2205F884"/>
    <w:rsid w:val="22187FC7"/>
    <w:rsid w:val="22277190"/>
    <w:rsid w:val="222D493E"/>
    <w:rsid w:val="22368101"/>
    <w:rsid w:val="22466635"/>
    <w:rsid w:val="224DBA89"/>
    <w:rsid w:val="22506524"/>
    <w:rsid w:val="225E855D"/>
    <w:rsid w:val="2287F66A"/>
    <w:rsid w:val="22924D95"/>
    <w:rsid w:val="22A734F5"/>
    <w:rsid w:val="22AFC5B2"/>
    <w:rsid w:val="22C098D8"/>
    <w:rsid w:val="22D2FC44"/>
    <w:rsid w:val="230451F8"/>
    <w:rsid w:val="2323BD62"/>
    <w:rsid w:val="23262A5D"/>
    <w:rsid w:val="232E1096"/>
    <w:rsid w:val="233543FE"/>
    <w:rsid w:val="2339F6BF"/>
    <w:rsid w:val="2349311E"/>
    <w:rsid w:val="23493D13"/>
    <w:rsid w:val="23550F3A"/>
    <w:rsid w:val="23570ACF"/>
    <w:rsid w:val="235A781A"/>
    <w:rsid w:val="236575FC"/>
    <w:rsid w:val="23B190DA"/>
    <w:rsid w:val="23B57383"/>
    <w:rsid w:val="23BA4AAD"/>
    <w:rsid w:val="23C595A8"/>
    <w:rsid w:val="23C676E3"/>
    <w:rsid w:val="23E15DE7"/>
    <w:rsid w:val="24052AE9"/>
    <w:rsid w:val="24066E31"/>
    <w:rsid w:val="2412257D"/>
    <w:rsid w:val="2424038B"/>
    <w:rsid w:val="2433F6F2"/>
    <w:rsid w:val="2441DF5A"/>
    <w:rsid w:val="2459CF4D"/>
    <w:rsid w:val="24841D8B"/>
    <w:rsid w:val="24D77132"/>
    <w:rsid w:val="24E85062"/>
    <w:rsid w:val="24F6EE1E"/>
    <w:rsid w:val="251C9DDF"/>
    <w:rsid w:val="251D89FD"/>
    <w:rsid w:val="25340AEB"/>
    <w:rsid w:val="256490A4"/>
    <w:rsid w:val="25688D2F"/>
    <w:rsid w:val="25698AD9"/>
    <w:rsid w:val="258A0406"/>
    <w:rsid w:val="2590D709"/>
    <w:rsid w:val="2590D709"/>
    <w:rsid w:val="259CD761"/>
    <w:rsid w:val="25A72E56"/>
    <w:rsid w:val="25B7E6FB"/>
    <w:rsid w:val="25BBEC17"/>
    <w:rsid w:val="25C6AF56"/>
    <w:rsid w:val="25CBE8B0"/>
    <w:rsid w:val="25F8B693"/>
    <w:rsid w:val="2607556F"/>
    <w:rsid w:val="263FE7CC"/>
    <w:rsid w:val="2646CA3F"/>
    <w:rsid w:val="264D5F41"/>
    <w:rsid w:val="265708EC"/>
    <w:rsid w:val="266E8C90"/>
    <w:rsid w:val="267C5F90"/>
    <w:rsid w:val="2692D0AF"/>
    <w:rsid w:val="2695EC50"/>
    <w:rsid w:val="26AC0CDF"/>
    <w:rsid w:val="26ACFBB2"/>
    <w:rsid w:val="26B0F613"/>
    <w:rsid w:val="26B6E9FF"/>
    <w:rsid w:val="26C39717"/>
    <w:rsid w:val="26C835DE"/>
    <w:rsid w:val="26E2F711"/>
    <w:rsid w:val="27040FB5"/>
    <w:rsid w:val="27078498"/>
    <w:rsid w:val="27080E9D"/>
    <w:rsid w:val="27120D57"/>
    <w:rsid w:val="273619E4"/>
    <w:rsid w:val="274EE721"/>
    <w:rsid w:val="2752C697"/>
    <w:rsid w:val="277455BD"/>
    <w:rsid w:val="277F92C4"/>
    <w:rsid w:val="27A3CC10"/>
    <w:rsid w:val="27A978E8"/>
    <w:rsid w:val="27B011AC"/>
    <w:rsid w:val="27C7BDCF"/>
    <w:rsid w:val="27D8FB79"/>
    <w:rsid w:val="28093130"/>
    <w:rsid w:val="2809C7CB"/>
    <w:rsid w:val="2812ABD4"/>
    <w:rsid w:val="28213C7B"/>
    <w:rsid w:val="2834A91E"/>
    <w:rsid w:val="2851D732"/>
    <w:rsid w:val="28631F65"/>
    <w:rsid w:val="2899C5EB"/>
    <w:rsid w:val="289C4CF2"/>
    <w:rsid w:val="28A2BA34"/>
    <w:rsid w:val="28B571AD"/>
    <w:rsid w:val="28C9B43C"/>
    <w:rsid w:val="28D1B753"/>
    <w:rsid w:val="28D5C574"/>
    <w:rsid w:val="28D81E1C"/>
    <w:rsid w:val="28E02131"/>
    <w:rsid w:val="28E3F3D6"/>
    <w:rsid w:val="28F73E98"/>
    <w:rsid w:val="28FD35F0"/>
    <w:rsid w:val="290257B1"/>
    <w:rsid w:val="29036CAD"/>
    <w:rsid w:val="2914CA9C"/>
    <w:rsid w:val="291C2857"/>
    <w:rsid w:val="2921870F"/>
    <w:rsid w:val="295400AC"/>
    <w:rsid w:val="29567E76"/>
    <w:rsid w:val="2962B9DF"/>
    <w:rsid w:val="296E091B"/>
    <w:rsid w:val="2994086F"/>
    <w:rsid w:val="2996234A"/>
    <w:rsid w:val="29C83993"/>
    <w:rsid w:val="29C9891B"/>
    <w:rsid w:val="29D38333"/>
    <w:rsid w:val="29D38333"/>
    <w:rsid w:val="29F20405"/>
    <w:rsid w:val="2A1BA577"/>
    <w:rsid w:val="2A469BC6"/>
    <w:rsid w:val="2A9C8B41"/>
    <w:rsid w:val="2AC30F5A"/>
    <w:rsid w:val="2ACCB150"/>
    <w:rsid w:val="2ADC2E98"/>
    <w:rsid w:val="2AEC39F3"/>
    <w:rsid w:val="2AFE98DB"/>
    <w:rsid w:val="2B01AB1B"/>
    <w:rsid w:val="2B119653"/>
    <w:rsid w:val="2B193930"/>
    <w:rsid w:val="2B24BA5D"/>
    <w:rsid w:val="2B4A471C"/>
    <w:rsid w:val="2B578AFF"/>
    <w:rsid w:val="2B62E0E2"/>
    <w:rsid w:val="2B760D47"/>
    <w:rsid w:val="2B768140"/>
    <w:rsid w:val="2B768140"/>
    <w:rsid w:val="2B959891"/>
    <w:rsid w:val="2B9E42D8"/>
    <w:rsid w:val="2BAA3398"/>
    <w:rsid w:val="2BAE5C95"/>
    <w:rsid w:val="2BD485AC"/>
    <w:rsid w:val="2BE459E6"/>
    <w:rsid w:val="2BF6DCAB"/>
    <w:rsid w:val="2BF9A5A7"/>
    <w:rsid w:val="2BF9CCD3"/>
    <w:rsid w:val="2C108B8A"/>
    <w:rsid w:val="2C14C82E"/>
    <w:rsid w:val="2C15C9EA"/>
    <w:rsid w:val="2C1B564D"/>
    <w:rsid w:val="2C3D775F"/>
    <w:rsid w:val="2C482153"/>
    <w:rsid w:val="2C488B2A"/>
    <w:rsid w:val="2C665739"/>
    <w:rsid w:val="2C682D7A"/>
    <w:rsid w:val="2C69F61D"/>
    <w:rsid w:val="2C75516D"/>
    <w:rsid w:val="2CC8C87F"/>
    <w:rsid w:val="2CD487F3"/>
    <w:rsid w:val="2D05657D"/>
    <w:rsid w:val="2D1C17CB"/>
    <w:rsid w:val="2D2590EF"/>
    <w:rsid w:val="2D32476F"/>
    <w:rsid w:val="2D386DDB"/>
    <w:rsid w:val="2D3D4315"/>
    <w:rsid w:val="2D3D4315"/>
    <w:rsid w:val="2D4D8FE9"/>
    <w:rsid w:val="2D5A4C74"/>
    <w:rsid w:val="2D60B5BA"/>
    <w:rsid w:val="2D729A08"/>
    <w:rsid w:val="2D769691"/>
    <w:rsid w:val="2D8F1C34"/>
    <w:rsid w:val="2D986F27"/>
    <w:rsid w:val="2DD593E8"/>
    <w:rsid w:val="2DDAA33C"/>
    <w:rsid w:val="2DDDD083"/>
    <w:rsid w:val="2DED3A5C"/>
    <w:rsid w:val="2E02ECD4"/>
    <w:rsid w:val="2E02ECD4"/>
    <w:rsid w:val="2E47B2FB"/>
    <w:rsid w:val="2E4BBE14"/>
    <w:rsid w:val="2E5890D0"/>
    <w:rsid w:val="2E5B0465"/>
    <w:rsid w:val="2E744F39"/>
    <w:rsid w:val="2E771978"/>
    <w:rsid w:val="2E82CEA5"/>
    <w:rsid w:val="2E82CEA5"/>
    <w:rsid w:val="2EF066C6"/>
    <w:rsid w:val="2EFACEC7"/>
    <w:rsid w:val="2F0701CA"/>
    <w:rsid w:val="2F0A4732"/>
    <w:rsid w:val="2F0A4732"/>
    <w:rsid w:val="2F0F023D"/>
    <w:rsid w:val="2F150A53"/>
    <w:rsid w:val="2F175C89"/>
    <w:rsid w:val="2F1D7971"/>
    <w:rsid w:val="2F21C24E"/>
    <w:rsid w:val="2F2C1BFF"/>
    <w:rsid w:val="2F2C1BFF"/>
    <w:rsid w:val="2F3D06AB"/>
    <w:rsid w:val="2F86C389"/>
    <w:rsid w:val="2F9222CC"/>
    <w:rsid w:val="2F9A6E90"/>
    <w:rsid w:val="2FA0A66F"/>
    <w:rsid w:val="2FB7E859"/>
    <w:rsid w:val="2FC04FB8"/>
    <w:rsid w:val="2FD0968B"/>
    <w:rsid w:val="2FD0968B"/>
    <w:rsid w:val="2FD6CAFF"/>
    <w:rsid w:val="3002428C"/>
    <w:rsid w:val="30153DCC"/>
    <w:rsid w:val="30214FBA"/>
    <w:rsid w:val="3025BD62"/>
    <w:rsid w:val="304BF2AD"/>
    <w:rsid w:val="30648562"/>
    <w:rsid w:val="307369F3"/>
    <w:rsid w:val="30787167"/>
    <w:rsid w:val="30826810"/>
    <w:rsid w:val="3085C0DB"/>
    <w:rsid w:val="308B4ECF"/>
    <w:rsid w:val="308B4ECF"/>
    <w:rsid w:val="308D39B4"/>
    <w:rsid w:val="30983468"/>
    <w:rsid w:val="30DF8224"/>
    <w:rsid w:val="31146973"/>
    <w:rsid w:val="31146973"/>
    <w:rsid w:val="3117F21E"/>
    <w:rsid w:val="31194E0D"/>
    <w:rsid w:val="311EACFE"/>
    <w:rsid w:val="31226396"/>
    <w:rsid w:val="31267F3E"/>
    <w:rsid w:val="31398563"/>
    <w:rsid w:val="31480040"/>
    <w:rsid w:val="314AFDCC"/>
    <w:rsid w:val="314C35AA"/>
    <w:rsid w:val="314CC7F3"/>
    <w:rsid w:val="3158EAEA"/>
    <w:rsid w:val="315F45BE"/>
    <w:rsid w:val="31672DA1"/>
    <w:rsid w:val="31684080"/>
    <w:rsid w:val="3199A92A"/>
    <w:rsid w:val="31B73876"/>
    <w:rsid w:val="31D5C818"/>
    <w:rsid w:val="31E34188"/>
    <w:rsid w:val="31E38C40"/>
    <w:rsid w:val="31E9AC4A"/>
    <w:rsid w:val="31E9AC4A"/>
    <w:rsid w:val="321013DD"/>
    <w:rsid w:val="32129F2B"/>
    <w:rsid w:val="32218ABE"/>
    <w:rsid w:val="32257732"/>
    <w:rsid w:val="32343A93"/>
    <w:rsid w:val="324F9862"/>
    <w:rsid w:val="3252ACE2"/>
    <w:rsid w:val="327BF881"/>
    <w:rsid w:val="3282FB24"/>
    <w:rsid w:val="32839EF4"/>
    <w:rsid w:val="328D21AB"/>
    <w:rsid w:val="328DD619"/>
    <w:rsid w:val="32A2B7DF"/>
    <w:rsid w:val="32B2BA8F"/>
    <w:rsid w:val="32C6972C"/>
    <w:rsid w:val="32D06BC3"/>
    <w:rsid w:val="32D3560E"/>
    <w:rsid w:val="32D58B96"/>
    <w:rsid w:val="32F6E032"/>
    <w:rsid w:val="33011D94"/>
    <w:rsid w:val="33040273"/>
    <w:rsid w:val="3305C8E9"/>
    <w:rsid w:val="33178F22"/>
    <w:rsid w:val="3331F33A"/>
    <w:rsid w:val="335E1FD3"/>
    <w:rsid w:val="33783318"/>
    <w:rsid w:val="33851A21"/>
    <w:rsid w:val="33940A23"/>
    <w:rsid w:val="33973EB6"/>
    <w:rsid w:val="33973EB6"/>
    <w:rsid w:val="339A3342"/>
    <w:rsid w:val="33A38E84"/>
    <w:rsid w:val="33AB8F87"/>
    <w:rsid w:val="33B4FBDC"/>
    <w:rsid w:val="33CCA831"/>
    <w:rsid w:val="33DED450"/>
    <w:rsid w:val="33F350BD"/>
    <w:rsid w:val="34315D97"/>
    <w:rsid w:val="343312E6"/>
    <w:rsid w:val="34374E6B"/>
    <w:rsid w:val="345E6E88"/>
    <w:rsid w:val="3466A3BC"/>
    <w:rsid w:val="3476993D"/>
    <w:rsid w:val="349805D3"/>
    <w:rsid w:val="349B48E1"/>
    <w:rsid w:val="349B7E3F"/>
    <w:rsid w:val="349C5B50"/>
    <w:rsid w:val="34A1759D"/>
    <w:rsid w:val="34A3C54D"/>
    <w:rsid w:val="34B94CBC"/>
    <w:rsid w:val="34ED324E"/>
    <w:rsid w:val="34F5BC77"/>
    <w:rsid w:val="353A98BA"/>
    <w:rsid w:val="354ABDA7"/>
    <w:rsid w:val="3564251F"/>
    <w:rsid w:val="357A6DF7"/>
    <w:rsid w:val="358F0C16"/>
    <w:rsid w:val="3598DF9D"/>
    <w:rsid w:val="35A4EFC7"/>
    <w:rsid w:val="35AEE0D9"/>
    <w:rsid w:val="35B37B32"/>
    <w:rsid w:val="35CF6DE4"/>
    <w:rsid w:val="35D12EB8"/>
    <w:rsid w:val="35DC9415"/>
    <w:rsid w:val="35DF54D5"/>
    <w:rsid w:val="35E44E38"/>
    <w:rsid w:val="35F0A838"/>
    <w:rsid w:val="35F5F35C"/>
    <w:rsid w:val="3616F805"/>
    <w:rsid w:val="36403BF5"/>
    <w:rsid w:val="364752A5"/>
    <w:rsid w:val="3648C780"/>
    <w:rsid w:val="3651B123"/>
    <w:rsid w:val="365B2B5C"/>
    <w:rsid w:val="368FD120"/>
    <w:rsid w:val="369933C9"/>
    <w:rsid w:val="369E561B"/>
    <w:rsid w:val="36AB2E54"/>
    <w:rsid w:val="36E62889"/>
    <w:rsid w:val="36EA2BC5"/>
    <w:rsid w:val="371705E5"/>
    <w:rsid w:val="373ACA19"/>
    <w:rsid w:val="3740399E"/>
    <w:rsid w:val="37435944"/>
    <w:rsid w:val="37477D1A"/>
    <w:rsid w:val="374A665C"/>
    <w:rsid w:val="375FFF2E"/>
    <w:rsid w:val="3782E4E8"/>
    <w:rsid w:val="379410F2"/>
    <w:rsid w:val="37B1C0D8"/>
    <w:rsid w:val="37B39049"/>
    <w:rsid w:val="37B39049"/>
    <w:rsid w:val="37E2CF77"/>
    <w:rsid w:val="3801519A"/>
    <w:rsid w:val="380AB8AB"/>
    <w:rsid w:val="380CE1D0"/>
    <w:rsid w:val="381F9905"/>
    <w:rsid w:val="382543E8"/>
    <w:rsid w:val="38275071"/>
    <w:rsid w:val="38542AEA"/>
    <w:rsid w:val="385C7F73"/>
    <w:rsid w:val="3877E6E9"/>
    <w:rsid w:val="387B5347"/>
    <w:rsid w:val="388626DA"/>
    <w:rsid w:val="3890F47B"/>
    <w:rsid w:val="3891A432"/>
    <w:rsid w:val="38950B50"/>
    <w:rsid w:val="38A35A4F"/>
    <w:rsid w:val="38BADC9D"/>
    <w:rsid w:val="38BC7228"/>
    <w:rsid w:val="38D31C7C"/>
    <w:rsid w:val="38DFA895"/>
    <w:rsid w:val="38E1BF4D"/>
    <w:rsid w:val="391309B9"/>
    <w:rsid w:val="3915B202"/>
    <w:rsid w:val="395778AD"/>
    <w:rsid w:val="3971B31E"/>
    <w:rsid w:val="39774EB3"/>
    <w:rsid w:val="397BD96A"/>
    <w:rsid w:val="397EB07B"/>
    <w:rsid w:val="39881686"/>
    <w:rsid w:val="398CF5B0"/>
    <w:rsid w:val="39A17535"/>
    <w:rsid w:val="39ABE2EC"/>
    <w:rsid w:val="39D4EBC0"/>
    <w:rsid w:val="39D4EBC0"/>
    <w:rsid w:val="39EC7104"/>
    <w:rsid w:val="39EF9D03"/>
    <w:rsid w:val="3A067DC0"/>
    <w:rsid w:val="3A386D52"/>
    <w:rsid w:val="3A3AEB3E"/>
    <w:rsid w:val="3A3C69BF"/>
    <w:rsid w:val="3A4B7D0D"/>
    <w:rsid w:val="3A4B7D0D"/>
    <w:rsid w:val="3A4E7134"/>
    <w:rsid w:val="3A718B0A"/>
    <w:rsid w:val="3A7F31BD"/>
    <w:rsid w:val="3AA175A2"/>
    <w:rsid w:val="3AA8D936"/>
    <w:rsid w:val="3AB320B3"/>
    <w:rsid w:val="3AC39363"/>
    <w:rsid w:val="3AD4615C"/>
    <w:rsid w:val="3ADAD04A"/>
    <w:rsid w:val="3ADFF2F7"/>
    <w:rsid w:val="3ADFF2F7"/>
    <w:rsid w:val="3AE48C1F"/>
    <w:rsid w:val="3AE6F1E0"/>
    <w:rsid w:val="3AE87F6A"/>
    <w:rsid w:val="3AEEB25E"/>
    <w:rsid w:val="3AF0B311"/>
    <w:rsid w:val="3AFC4712"/>
    <w:rsid w:val="3B132820"/>
    <w:rsid w:val="3B184DB2"/>
    <w:rsid w:val="3B250BE4"/>
    <w:rsid w:val="3B6A7B83"/>
    <w:rsid w:val="3B82E5D7"/>
    <w:rsid w:val="3B887F6C"/>
    <w:rsid w:val="3B8B0733"/>
    <w:rsid w:val="3B9DB920"/>
    <w:rsid w:val="3BB0E79E"/>
    <w:rsid w:val="3BD65E53"/>
    <w:rsid w:val="3BE5BADC"/>
    <w:rsid w:val="3BE918C9"/>
    <w:rsid w:val="3C23EB62"/>
    <w:rsid w:val="3C546666"/>
    <w:rsid w:val="3C597073"/>
    <w:rsid w:val="3C99C6D2"/>
    <w:rsid w:val="3CA51525"/>
    <w:rsid w:val="3CC816CA"/>
    <w:rsid w:val="3CCAB925"/>
    <w:rsid w:val="3CCDE37F"/>
    <w:rsid w:val="3D059BEC"/>
    <w:rsid w:val="3D19F39E"/>
    <w:rsid w:val="3D2B8F45"/>
    <w:rsid w:val="3D38DBAA"/>
    <w:rsid w:val="3D6E641C"/>
    <w:rsid w:val="3D7EEE10"/>
    <w:rsid w:val="3D8D35C8"/>
    <w:rsid w:val="3D946D98"/>
    <w:rsid w:val="3D946D98"/>
    <w:rsid w:val="3DA25A18"/>
    <w:rsid w:val="3DAE5462"/>
    <w:rsid w:val="3DAEE3AD"/>
    <w:rsid w:val="3DBDADDE"/>
    <w:rsid w:val="3DBE26E2"/>
    <w:rsid w:val="3DC4C522"/>
    <w:rsid w:val="3DEBFEB3"/>
    <w:rsid w:val="3DF3C14E"/>
    <w:rsid w:val="3E29EE70"/>
    <w:rsid w:val="3E3A2199"/>
    <w:rsid w:val="3E52D3D4"/>
    <w:rsid w:val="3E65B6CC"/>
    <w:rsid w:val="3E70749E"/>
    <w:rsid w:val="3E7DB9DF"/>
    <w:rsid w:val="3E8C2045"/>
    <w:rsid w:val="3E9E42F8"/>
    <w:rsid w:val="3EA1693D"/>
    <w:rsid w:val="3EA34263"/>
    <w:rsid w:val="3EAE4A44"/>
    <w:rsid w:val="3EB0800D"/>
    <w:rsid w:val="3EBDC6E0"/>
    <w:rsid w:val="3EC69764"/>
    <w:rsid w:val="3EE4992D"/>
    <w:rsid w:val="3F0365F1"/>
    <w:rsid w:val="3F1773BD"/>
    <w:rsid w:val="3F32A24A"/>
    <w:rsid w:val="3F8D49B6"/>
    <w:rsid w:val="3F8D49B6"/>
    <w:rsid w:val="3F914BF2"/>
    <w:rsid w:val="3FA4AE52"/>
    <w:rsid w:val="3FB6BB35"/>
    <w:rsid w:val="3FD9026C"/>
    <w:rsid w:val="3FE45568"/>
    <w:rsid w:val="3FE60B46"/>
    <w:rsid w:val="3FF075AF"/>
    <w:rsid w:val="4009C786"/>
    <w:rsid w:val="4024B45E"/>
    <w:rsid w:val="40260095"/>
    <w:rsid w:val="40400905"/>
    <w:rsid w:val="40407E7A"/>
    <w:rsid w:val="405989DA"/>
    <w:rsid w:val="406F0026"/>
    <w:rsid w:val="4076E689"/>
    <w:rsid w:val="40918E13"/>
    <w:rsid w:val="40B9E0AE"/>
    <w:rsid w:val="410AB894"/>
    <w:rsid w:val="41183009"/>
    <w:rsid w:val="411A20B2"/>
    <w:rsid w:val="412353B2"/>
    <w:rsid w:val="412DFD8A"/>
    <w:rsid w:val="4183CEB5"/>
    <w:rsid w:val="41840E8B"/>
    <w:rsid w:val="41841795"/>
    <w:rsid w:val="4193AF4D"/>
    <w:rsid w:val="41B45A7C"/>
    <w:rsid w:val="41CF3F68"/>
    <w:rsid w:val="41D09C38"/>
    <w:rsid w:val="41D09C38"/>
    <w:rsid w:val="41EDFF2B"/>
    <w:rsid w:val="4286F43A"/>
    <w:rsid w:val="428EAEBD"/>
    <w:rsid w:val="42990D91"/>
    <w:rsid w:val="42AAEB8C"/>
    <w:rsid w:val="42AEEEE1"/>
    <w:rsid w:val="42D6D7BE"/>
    <w:rsid w:val="42E4AC20"/>
    <w:rsid w:val="42FF746D"/>
    <w:rsid w:val="43194B20"/>
    <w:rsid w:val="431FC09D"/>
    <w:rsid w:val="4326424F"/>
    <w:rsid w:val="433ACDD3"/>
    <w:rsid w:val="4343676E"/>
    <w:rsid w:val="436B728F"/>
    <w:rsid w:val="4371F4DD"/>
    <w:rsid w:val="43899EE7"/>
    <w:rsid w:val="43A7D802"/>
    <w:rsid w:val="43D3D07E"/>
    <w:rsid w:val="43F9E249"/>
    <w:rsid w:val="4414BBC8"/>
    <w:rsid w:val="442B8335"/>
    <w:rsid w:val="44362F35"/>
    <w:rsid w:val="4443B97F"/>
    <w:rsid w:val="4444D8D9"/>
    <w:rsid w:val="4445D250"/>
    <w:rsid w:val="445EFFEE"/>
    <w:rsid w:val="446DD7B3"/>
    <w:rsid w:val="446FD48B"/>
    <w:rsid w:val="448D9DC5"/>
    <w:rsid w:val="448D9DC5"/>
    <w:rsid w:val="448E9159"/>
    <w:rsid w:val="448E9159"/>
    <w:rsid w:val="4499B0AC"/>
    <w:rsid w:val="44A3C30C"/>
    <w:rsid w:val="44B23154"/>
    <w:rsid w:val="44BF1573"/>
    <w:rsid w:val="44F07E76"/>
    <w:rsid w:val="450B0912"/>
    <w:rsid w:val="4517ADE2"/>
    <w:rsid w:val="4519CD78"/>
    <w:rsid w:val="451F1439"/>
    <w:rsid w:val="452700C0"/>
    <w:rsid w:val="453CABE9"/>
    <w:rsid w:val="4551C1A0"/>
    <w:rsid w:val="4576EE23"/>
    <w:rsid w:val="457D2A12"/>
    <w:rsid w:val="45A2FD6B"/>
    <w:rsid w:val="45A2FD6B"/>
    <w:rsid w:val="45B3AFC1"/>
    <w:rsid w:val="45DD94FA"/>
    <w:rsid w:val="45DE4A09"/>
    <w:rsid w:val="45E2DC4D"/>
    <w:rsid w:val="45E5191B"/>
    <w:rsid w:val="45F762E4"/>
    <w:rsid w:val="45F762E4"/>
    <w:rsid w:val="46037144"/>
    <w:rsid w:val="4618F8CB"/>
    <w:rsid w:val="4622E6FD"/>
    <w:rsid w:val="468EED4A"/>
    <w:rsid w:val="46A6A664"/>
    <w:rsid w:val="46D62D64"/>
    <w:rsid w:val="46E49BF4"/>
    <w:rsid w:val="46EA40F5"/>
    <w:rsid w:val="46FCA6F2"/>
    <w:rsid w:val="473F9F22"/>
    <w:rsid w:val="476CBE2F"/>
    <w:rsid w:val="4778D281"/>
    <w:rsid w:val="4778D281"/>
    <w:rsid w:val="47A17192"/>
    <w:rsid w:val="47A8A695"/>
    <w:rsid w:val="47B154B3"/>
    <w:rsid w:val="47BE8912"/>
    <w:rsid w:val="47CC8349"/>
    <w:rsid w:val="47D47A86"/>
    <w:rsid w:val="47D5C52B"/>
    <w:rsid w:val="47D5C52B"/>
    <w:rsid w:val="47ED4AB1"/>
    <w:rsid w:val="47F5F5F2"/>
    <w:rsid w:val="4807D49F"/>
    <w:rsid w:val="481E8F6D"/>
    <w:rsid w:val="4828C250"/>
    <w:rsid w:val="483A072A"/>
    <w:rsid w:val="4851BB8C"/>
    <w:rsid w:val="4851BB8C"/>
    <w:rsid w:val="485C5F72"/>
    <w:rsid w:val="4881ECC9"/>
    <w:rsid w:val="4886C053"/>
    <w:rsid w:val="488A9E0D"/>
    <w:rsid w:val="489341E9"/>
    <w:rsid w:val="48A5D654"/>
    <w:rsid w:val="48AD9BBB"/>
    <w:rsid w:val="48B0F4A1"/>
    <w:rsid w:val="48B5EDCA"/>
    <w:rsid w:val="48EBF9BA"/>
    <w:rsid w:val="48EC519B"/>
    <w:rsid w:val="491AA42D"/>
    <w:rsid w:val="492493C0"/>
    <w:rsid w:val="49250520"/>
    <w:rsid w:val="49389DE8"/>
    <w:rsid w:val="4951BFC0"/>
    <w:rsid w:val="49523E31"/>
    <w:rsid w:val="495E06EA"/>
    <w:rsid w:val="4984188F"/>
    <w:rsid w:val="498BE52F"/>
    <w:rsid w:val="49A1A15D"/>
    <w:rsid w:val="49A1A15D"/>
    <w:rsid w:val="49C215F8"/>
    <w:rsid w:val="49D69638"/>
    <w:rsid w:val="49DD3321"/>
    <w:rsid w:val="49E0B81F"/>
    <w:rsid w:val="49E0B81F"/>
    <w:rsid w:val="49EFCC27"/>
    <w:rsid w:val="4A0BB9B5"/>
    <w:rsid w:val="4A15FE6B"/>
    <w:rsid w:val="4A246A06"/>
    <w:rsid w:val="4A246A06"/>
    <w:rsid w:val="4A287B1C"/>
    <w:rsid w:val="4A3F3FA9"/>
    <w:rsid w:val="4A452862"/>
    <w:rsid w:val="4A49297A"/>
    <w:rsid w:val="4A4FC5E7"/>
    <w:rsid w:val="4A546416"/>
    <w:rsid w:val="4A696C33"/>
    <w:rsid w:val="4A696C33"/>
    <w:rsid w:val="4A70D7BD"/>
    <w:rsid w:val="4A70D7BD"/>
    <w:rsid w:val="4AB8A344"/>
    <w:rsid w:val="4ABEBB30"/>
    <w:rsid w:val="4AC14FD8"/>
    <w:rsid w:val="4AD6D87D"/>
    <w:rsid w:val="4ADC2E7C"/>
    <w:rsid w:val="4AE89624"/>
    <w:rsid w:val="4B06C573"/>
    <w:rsid w:val="4B324313"/>
    <w:rsid w:val="4B40BFB3"/>
    <w:rsid w:val="4B4D4A79"/>
    <w:rsid w:val="4B5E9EB6"/>
    <w:rsid w:val="4B879C27"/>
    <w:rsid w:val="4B885AAE"/>
    <w:rsid w:val="4B9D8E05"/>
    <w:rsid w:val="4BAEB119"/>
    <w:rsid w:val="4BD0F360"/>
    <w:rsid w:val="4BD0F360"/>
    <w:rsid w:val="4BD6935B"/>
    <w:rsid w:val="4BD88CC1"/>
    <w:rsid w:val="4BE5128A"/>
    <w:rsid w:val="4BE58446"/>
    <w:rsid w:val="4BEF5D76"/>
    <w:rsid w:val="4BF55021"/>
    <w:rsid w:val="4C3BEAD6"/>
    <w:rsid w:val="4C58A1F5"/>
    <w:rsid w:val="4C58BAB0"/>
    <w:rsid w:val="4C5CE363"/>
    <w:rsid w:val="4C6B7ABE"/>
    <w:rsid w:val="4C9AF603"/>
    <w:rsid w:val="4CB0F7FD"/>
    <w:rsid w:val="4CB34774"/>
    <w:rsid w:val="4CC67F17"/>
    <w:rsid w:val="4CC7E3F5"/>
    <w:rsid w:val="4CFFA60D"/>
    <w:rsid w:val="4D0A8DFF"/>
    <w:rsid w:val="4D11971E"/>
    <w:rsid w:val="4D128B12"/>
    <w:rsid w:val="4D16A283"/>
    <w:rsid w:val="4D28454C"/>
    <w:rsid w:val="4D28454C"/>
    <w:rsid w:val="4D2B5A40"/>
    <w:rsid w:val="4D327420"/>
    <w:rsid w:val="4D5D11F1"/>
    <w:rsid w:val="4D61EF22"/>
    <w:rsid w:val="4D6B4B89"/>
    <w:rsid w:val="4D97E10E"/>
    <w:rsid w:val="4DB66A03"/>
    <w:rsid w:val="4DB80DAD"/>
    <w:rsid w:val="4DD50C38"/>
    <w:rsid w:val="4DDC558B"/>
    <w:rsid w:val="4DF69273"/>
    <w:rsid w:val="4E058115"/>
    <w:rsid w:val="4E0B7A81"/>
    <w:rsid w:val="4E2BAE28"/>
    <w:rsid w:val="4E39B85D"/>
    <w:rsid w:val="4E5CCA8A"/>
    <w:rsid w:val="4E667A5E"/>
    <w:rsid w:val="4E70F501"/>
    <w:rsid w:val="4EBBB149"/>
    <w:rsid w:val="4EC138DB"/>
    <w:rsid w:val="4EDE8FC4"/>
    <w:rsid w:val="4EE1AFED"/>
    <w:rsid w:val="4EE31CCC"/>
    <w:rsid w:val="4EE39EB7"/>
    <w:rsid w:val="4EF1BAA8"/>
    <w:rsid w:val="4EF71EB7"/>
    <w:rsid w:val="4F0EF19A"/>
    <w:rsid w:val="4F127B69"/>
    <w:rsid w:val="4F2D0D44"/>
    <w:rsid w:val="4F3E08F0"/>
    <w:rsid w:val="4F547811"/>
    <w:rsid w:val="4F6D684C"/>
    <w:rsid w:val="4F6D684C"/>
    <w:rsid w:val="4F960CDE"/>
    <w:rsid w:val="4F983352"/>
    <w:rsid w:val="4FAF5D69"/>
    <w:rsid w:val="4FB38D98"/>
    <w:rsid w:val="4FBF269F"/>
    <w:rsid w:val="4FCF281E"/>
    <w:rsid w:val="4FF48C57"/>
    <w:rsid w:val="4FF48C57"/>
    <w:rsid w:val="502979DF"/>
    <w:rsid w:val="502EC72B"/>
    <w:rsid w:val="503911A3"/>
    <w:rsid w:val="5039996F"/>
    <w:rsid w:val="5077D4BC"/>
    <w:rsid w:val="507A4948"/>
    <w:rsid w:val="5084A9DD"/>
    <w:rsid w:val="5084A9DD"/>
    <w:rsid w:val="509E4DCE"/>
    <w:rsid w:val="50BDBE7D"/>
    <w:rsid w:val="50CC726E"/>
    <w:rsid w:val="50E0983A"/>
    <w:rsid w:val="50F91C65"/>
    <w:rsid w:val="51006ABE"/>
    <w:rsid w:val="511833E8"/>
    <w:rsid w:val="51269ECB"/>
    <w:rsid w:val="513149BD"/>
    <w:rsid w:val="51322814"/>
    <w:rsid w:val="51706F1D"/>
    <w:rsid w:val="518B6C9C"/>
    <w:rsid w:val="51911A59"/>
    <w:rsid w:val="51C602AD"/>
    <w:rsid w:val="51C602AD"/>
    <w:rsid w:val="51DC44F9"/>
    <w:rsid w:val="51DC44F9"/>
    <w:rsid w:val="51DDE020"/>
    <w:rsid w:val="51E68A48"/>
    <w:rsid w:val="51F3A5A9"/>
    <w:rsid w:val="51F8CF8E"/>
    <w:rsid w:val="52123AAA"/>
    <w:rsid w:val="52292302"/>
    <w:rsid w:val="522BF029"/>
    <w:rsid w:val="523548EC"/>
    <w:rsid w:val="523DFD1B"/>
    <w:rsid w:val="523E0C8F"/>
    <w:rsid w:val="52457758"/>
    <w:rsid w:val="52615B0B"/>
    <w:rsid w:val="52804B2B"/>
    <w:rsid w:val="529824D5"/>
    <w:rsid w:val="52B13959"/>
    <w:rsid w:val="52BDD180"/>
    <w:rsid w:val="52CB37BA"/>
    <w:rsid w:val="52DD3DE4"/>
    <w:rsid w:val="52F331AF"/>
    <w:rsid w:val="5316B4E0"/>
    <w:rsid w:val="5318342A"/>
    <w:rsid w:val="531F9CC2"/>
    <w:rsid w:val="5325D774"/>
    <w:rsid w:val="5329B3D9"/>
    <w:rsid w:val="53378E31"/>
    <w:rsid w:val="53440910"/>
    <w:rsid w:val="53513655"/>
    <w:rsid w:val="53AD9547"/>
    <w:rsid w:val="53B05673"/>
    <w:rsid w:val="53D45845"/>
    <w:rsid w:val="53DC7049"/>
    <w:rsid w:val="53E6B12F"/>
    <w:rsid w:val="53F538DE"/>
    <w:rsid w:val="53F538DE"/>
    <w:rsid w:val="53FEA182"/>
    <w:rsid w:val="540BF9CC"/>
    <w:rsid w:val="540BF9CC"/>
    <w:rsid w:val="5415B7E5"/>
    <w:rsid w:val="542A5244"/>
    <w:rsid w:val="542DACB9"/>
    <w:rsid w:val="5436ED6D"/>
    <w:rsid w:val="548ABFFF"/>
    <w:rsid w:val="5499BFB8"/>
    <w:rsid w:val="54A61502"/>
    <w:rsid w:val="54B160F2"/>
    <w:rsid w:val="54BE7A36"/>
    <w:rsid w:val="54D9321B"/>
    <w:rsid w:val="54DE88F9"/>
    <w:rsid w:val="54F9A68D"/>
    <w:rsid w:val="550BEBDB"/>
    <w:rsid w:val="550E0D5D"/>
    <w:rsid w:val="550FB5D5"/>
    <w:rsid w:val="5517FE5C"/>
    <w:rsid w:val="551CE574"/>
    <w:rsid w:val="5522C77D"/>
    <w:rsid w:val="553B5025"/>
    <w:rsid w:val="5541DCEE"/>
    <w:rsid w:val="55464C9B"/>
    <w:rsid w:val="5559555C"/>
    <w:rsid w:val="5587F37A"/>
    <w:rsid w:val="55970247"/>
    <w:rsid w:val="55AE8A74"/>
    <w:rsid w:val="55AF8340"/>
    <w:rsid w:val="55C11A70"/>
    <w:rsid w:val="55C6BE0A"/>
    <w:rsid w:val="55C7CC1F"/>
    <w:rsid w:val="55CA31E8"/>
    <w:rsid w:val="55D1D63A"/>
    <w:rsid w:val="55D6607E"/>
    <w:rsid w:val="55DE0EF5"/>
    <w:rsid w:val="55E9DB82"/>
    <w:rsid w:val="55E9DB82"/>
    <w:rsid w:val="56095F3A"/>
    <w:rsid w:val="560F2D93"/>
    <w:rsid w:val="56187D73"/>
    <w:rsid w:val="561ED09B"/>
    <w:rsid w:val="5621F43C"/>
    <w:rsid w:val="563129EA"/>
    <w:rsid w:val="563129EA"/>
    <w:rsid w:val="563F46B9"/>
    <w:rsid w:val="5647AF34"/>
    <w:rsid w:val="564862F5"/>
    <w:rsid w:val="564862F5"/>
    <w:rsid w:val="5672AF9B"/>
    <w:rsid w:val="567D2D0C"/>
    <w:rsid w:val="5684625F"/>
    <w:rsid w:val="56996A4A"/>
    <w:rsid w:val="569EBB43"/>
    <w:rsid w:val="569EBB43"/>
    <w:rsid w:val="56A581B7"/>
    <w:rsid w:val="56AF8C76"/>
    <w:rsid w:val="56AF8C76"/>
    <w:rsid w:val="56B88DC0"/>
    <w:rsid w:val="56CB3633"/>
    <w:rsid w:val="56D66095"/>
    <w:rsid w:val="5711020F"/>
    <w:rsid w:val="57166618"/>
    <w:rsid w:val="5727AB1C"/>
    <w:rsid w:val="5750307F"/>
    <w:rsid w:val="5750307F"/>
    <w:rsid w:val="57564FBC"/>
    <w:rsid w:val="57636D4A"/>
    <w:rsid w:val="57686C8F"/>
    <w:rsid w:val="5778C097"/>
    <w:rsid w:val="578583D3"/>
    <w:rsid w:val="57ABEE6D"/>
    <w:rsid w:val="57B67AC8"/>
    <w:rsid w:val="57C13D99"/>
    <w:rsid w:val="5800CB52"/>
    <w:rsid w:val="581AC2CB"/>
    <w:rsid w:val="58274A59"/>
    <w:rsid w:val="58376BAD"/>
    <w:rsid w:val="586DCD0F"/>
    <w:rsid w:val="58867BF4"/>
    <w:rsid w:val="58A4C72E"/>
    <w:rsid w:val="58B26E5E"/>
    <w:rsid w:val="58E316C4"/>
    <w:rsid w:val="58EF1BB1"/>
    <w:rsid w:val="58F1EC94"/>
    <w:rsid w:val="590A238F"/>
    <w:rsid w:val="5919B4D8"/>
    <w:rsid w:val="59218971"/>
    <w:rsid w:val="592AB8C2"/>
    <w:rsid w:val="592AFF63"/>
    <w:rsid w:val="592D0E15"/>
    <w:rsid w:val="593899EF"/>
    <w:rsid w:val="593A02CF"/>
    <w:rsid w:val="593F4E09"/>
    <w:rsid w:val="5951859B"/>
    <w:rsid w:val="5951E143"/>
    <w:rsid w:val="598C691B"/>
    <w:rsid w:val="59A96778"/>
    <w:rsid w:val="59B64E12"/>
    <w:rsid w:val="59BA089A"/>
    <w:rsid w:val="59BCFF20"/>
    <w:rsid w:val="59E2B037"/>
    <w:rsid w:val="59E433C5"/>
    <w:rsid w:val="59E433C5"/>
    <w:rsid w:val="59F3AE29"/>
    <w:rsid w:val="5A018CD6"/>
    <w:rsid w:val="5A018CD6"/>
    <w:rsid w:val="5A138EAB"/>
    <w:rsid w:val="5A184C1A"/>
    <w:rsid w:val="5A352FB8"/>
    <w:rsid w:val="5A45B11A"/>
    <w:rsid w:val="5A5F84C2"/>
    <w:rsid w:val="5A640336"/>
    <w:rsid w:val="5A8AE9E4"/>
    <w:rsid w:val="5AA4588B"/>
    <w:rsid w:val="5AAFE7C2"/>
    <w:rsid w:val="5ABD1CD0"/>
    <w:rsid w:val="5AC1FB84"/>
    <w:rsid w:val="5ACC7F9B"/>
    <w:rsid w:val="5ACD4D14"/>
    <w:rsid w:val="5ADA586A"/>
    <w:rsid w:val="5AE337E0"/>
    <w:rsid w:val="5AF84F35"/>
    <w:rsid w:val="5AF84F35"/>
    <w:rsid w:val="5B045B55"/>
    <w:rsid w:val="5B0FC9EA"/>
    <w:rsid w:val="5B3866F6"/>
    <w:rsid w:val="5B3C3090"/>
    <w:rsid w:val="5B5AD4A0"/>
    <w:rsid w:val="5B6019BF"/>
    <w:rsid w:val="5B816BB6"/>
    <w:rsid w:val="5B93D3CC"/>
    <w:rsid w:val="5BBDC3C6"/>
    <w:rsid w:val="5BD9F2E7"/>
    <w:rsid w:val="5BE599BB"/>
    <w:rsid w:val="5BEA672E"/>
    <w:rsid w:val="5C264C02"/>
    <w:rsid w:val="5C435955"/>
    <w:rsid w:val="5C49950B"/>
    <w:rsid w:val="5C5183D6"/>
    <w:rsid w:val="5C5E8137"/>
    <w:rsid w:val="5C5FF8FF"/>
    <w:rsid w:val="5C894F96"/>
    <w:rsid w:val="5C8DEB7F"/>
    <w:rsid w:val="5C989F09"/>
    <w:rsid w:val="5CA19578"/>
    <w:rsid w:val="5CA2EB07"/>
    <w:rsid w:val="5CAA2FF4"/>
    <w:rsid w:val="5CBE4A1F"/>
    <w:rsid w:val="5CCA3F31"/>
    <w:rsid w:val="5CDB44D3"/>
    <w:rsid w:val="5CEBF19B"/>
    <w:rsid w:val="5CEC24B1"/>
    <w:rsid w:val="5CF0281E"/>
    <w:rsid w:val="5CF18BC0"/>
    <w:rsid w:val="5CF7F095"/>
    <w:rsid w:val="5D01B714"/>
    <w:rsid w:val="5D12A512"/>
    <w:rsid w:val="5D16E051"/>
    <w:rsid w:val="5D1B30F8"/>
    <w:rsid w:val="5D5DE522"/>
    <w:rsid w:val="5D706241"/>
    <w:rsid w:val="5D76E3A2"/>
    <w:rsid w:val="5D8BCA0D"/>
    <w:rsid w:val="5D95EB3A"/>
    <w:rsid w:val="5D9BA58C"/>
    <w:rsid w:val="5DB22B58"/>
    <w:rsid w:val="5DBBA475"/>
    <w:rsid w:val="5DC9568C"/>
    <w:rsid w:val="5DDA962D"/>
    <w:rsid w:val="5E129780"/>
    <w:rsid w:val="5E41F847"/>
    <w:rsid w:val="5E47E22D"/>
    <w:rsid w:val="5E4CBD63"/>
    <w:rsid w:val="5E537786"/>
    <w:rsid w:val="5E5388FC"/>
    <w:rsid w:val="5E70D81C"/>
    <w:rsid w:val="5E907B15"/>
    <w:rsid w:val="5E99C5F2"/>
    <w:rsid w:val="5EB25F5A"/>
    <w:rsid w:val="5ED55F60"/>
    <w:rsid w:val="5F2209D6"/>
    <w:rsid w:val="5F24B062"/>
    <w:rsid w:val="5F4B0ECF"/>
    <w:rsid w:val="5F4B9ABA"/>
    <w:rsid w:val="5F5A319B"/>
    <w:rsid w:val="5F7659E3"/>
    <w:rsid w:val="5F92BDD1"/>
    <w:rsid w:val="5FA18DB8"/>
    <w:rsid w:val="5FA18DB8"/>
    <w:rsid w:val="5FB44CBF"/>
    <w:rsid w:val="5FB6888F"/>
    <w:rsid w:val="5FC02080"/>
    <w:rsid w:val="5FC6F378"/>
    <w:rsid w:val="5FCF4313"/>
    <w:rsid w:val="5FD696C9"/>
    <w:rsid w:val="5FDD30EF"/>
    <w:rsid w:val="5FEDD856"/>
    <w:rsid w:val="5FF6D92E"/>
    <w:rsid w:val="5FF89146"/>
    <w:rsid w:val="60038EC7"/>
    <w:rsid w:val="602A460B"/>
    <w:rsid w:val="602A460B"/>
    <w:rsid w:val="603BE6DD"/>
    <w:rsid w:val="603C5C82"/>
    <w:rsid w:val="6048C0CC"/>
    <w:rsid w:val="605EB77B"/>
    <w:rsid w:val="6070943A"/>
    <w:rsid w:val="60826E24"/>
    <w:rsid w:val="6087F02A"/>
    <w:rsid w:val="609BF422"/>
    <w:rsid w:val="60A64803"/>
    <w:rsid w:val="60AABFF7"/>
    <w:rsid w:val="60C079EE"/>
    <w:rsid w:val="60C8AB16"/>
    <w:rsid w:val="60D91C18"/>
    <w:rsid w:val="60DE06B7"/>
    <w:rsid w:val="60DE21FA"/>
    <w:rsid w:val="60FD6351"/>
    <w:rsid w:val="611AA22F"/>
    <w:rsid w:val="613F9F10"/>
    <w:rsid w:val="6165E9B3"/>
    <w:rsid w:val="6174F7C0"/>
    <w:rsid w:val="61879058"/>
    <w:rsid w:val="61987B38"/>
    <w:rsid w:val="61999ED1"/>
    <w:rsid w:val="61999ED1"/>
    <w:rsid w:val="619E4534"/>
    <w:rsid w:val="61A462F7"/>
    <w:rsid w:val="61A5F578"/>
    <w:rsid w:val="61E8508F"/>
    <w:rsid w:val="61EB52B1"/>
    <w:rsid w:val="620D4009"/>
    <w:rsid w:val="623D5CE8"/>
    <w:rsid w:val="6252F8AB"/>
    <w:rsid w:val="62551A7C"/>
    <w:rsid w:val="626DD5F8"/>
    <w:rsid w:val="627B5366"/>
    <w:rsid w:val="627CEE11"/>
    <w:rsid w:val="6286BCEF"/>
    <w:rsid w:val="628BDD6D"/>
    <w:rsid w:val="629DF515"/>
    <w:rsid w:val="62A4F6E0"/>
    <w:rsid w:val="62AE0FC0"/>
    <w:rsid w:val="62BA14AA"/>
    <w:rsid w:val="62BCE949"/>
    <w:rsid w:val="62DAA7C9"/>
    <w:rsid w:val="62EBCA6C"/>
    <w:rsid w:val="62F08A48"/>
    <w:rsid w:val="62F36707"/>
    <w:rsid w:val="630EE337"/>
    <w:rsid w:val="6328630D"/>
    <w:rsid w:val="633F1BB6"/>
    <w:rsid w:val="6353A3C7"/>
    <w:rsid w:val="63608B58"/>
    <w:rsid w:val="638E13E3"/>
    <w:rsid w:val="6391D307"/>
    <w:rsid w:val="63C92B2A"/>
    <w:rsid w:val="63E1D5A0"/>
    <w:rsid w:val="63FCFAB6"/>
    <w:rsid w:val="64007CFD"/>
    <w:rsid w:val="64198BC7"/>
    <w:rsid w:val="64198BC7"/>
    <w:rsid w:val="6448D31E"/>
    <w:rsid w:val="6451CDC8"/>
    <w:rsid w:val="6453ED88"/>
    <w:rsid w:val="645E491C"/>
    <w:rsid w:val="6462AA4F"/>
    <w:rsid w:val="64681185"/>
    <w:rsid w:val="6475C4A1"/>
    <w:rsid w:val="647AB4BD"/>
    <w:rsid w:val="6485EEE2"/>
    <w:rsid w:val="64A57F5D"/>
    <w:rsid w:val="64ABDB71"/>
    <w:rsid w:val="64D9FCF6"/>
    <w:rsid w:val="6510DA31"/>
    <w:rsid w:val="6510DA31"/>
    <w:rsid w:val="651DB3F5"/>
    <w:rsid w:val="6525EA37"/>
    <w:rsid w:val="655941F5"/>
    <w:rsid w:val="65694CE9"/>
    <w:rsid w:val="656F4C8B"/>
    <w:rsid w:val="65985097"/>
    <w:rsid w:val="65B97276"/>
    <w:rsid w:val="65BE0A22"/>
    <w:rsid w:val="65D84A85"/>
    <w:rsid w:val="65E5C77D"/>
    <w:rsid w:val="65E82FDB"/>
    <w:rsid w:val="65FCB7D8"/>
    <w:rsid w:val="6606992C"/>
    <w:rsid w:val="6614C8D3"/>
    <w:rsid w:val="6618A8F9"/>
    <w:rsid w:val="662AACD5"/>
    <w:rsid w:val="66360A8B"/>
    <w:rsid w:val="66360A8B"/>
    <w:rsid w:val="663C4953"/>
    <w:rsid w:val="664950DA"/>
    <w:rsid w:val="664950DA"/>
    <w:rsid w:val="664A75FF"/>
    <w:rsid w:val="664D1E43"/>
    <w:rsid w:val="664EA8B5"/>
    <w:rsid w:val="666B6708"/>
    <w:rsid w:val="666BCC19"/>
    <w:rsid w:val="667E21B4"/>
    <w:rsid w:val="669792A8"/>
    <w:rsid w:val="66DD8D9C"/>
    <w:rsid w:val="66EB1792"/>
    <w:rsid w:val="66FADEB4"/>
    <w:rsid w:val="66FC8DA5"/>
    <w:rsid w:val="671CF0A8"/>
    <w:rsid w:val="6730E335"/>
    <w:rsid w:val="673F7AB6"/>
    <w:rsid w:val="678CE0EC"/>
    <w:rsid w:val="67A48485"/>
    <w:rsid w:val="67B0D1D3"/>
    <w:rsid w:val="67BC9AFD"/>
    <w:rsid w:val="67BC9AFD"/>
    <w:rsid w:val="6817E681"/>
    <w:rsid w:val="681E2D90"/>
    <w:rsid w:val="682A55CD"/>
    <w:rsid w:val="682F0ED3"/>
    <w:rsid w:val="6847E471"/>
    <w:rsid w:val="685CFD6B"/>
    <w:rsid w:val="685F2BB5"/>
    <w:rsid w:val="686DFB64"/>
    <w:rsid w:val="686E625A"/>
    <w:rsid w:val="6873A63F"/>
    <w:rsid w:val="68766A22"/>
    <w:rsid w:val="687E0818"/>
    <w:rsid w:val="68A0F727"/>
    <w:rsid w:val="68D0AC0B"/>
    <w:rsid w:val="68D69A26"/>
    <w:rsid w:val="68DFE8EB"/>
    <w:rsid w:val="68F61F97"/>
    <w:rsid w:val="6910E770"/>
    <w:rsid w:val="692E1456"/>
    <w:rsid w:val="692E80DD"/>
    <w:rsid w:val="6956DF55"/>
    <w:rsid w:val="695D1852"/>
    <w:rsid w:val="69612621"/>
    <w:rsid w:val="6961FBA6"/>
    <w:rsid w:val="69686722"/>
    <w:rsid w:val="69686722"/>
    <w:rsid w:val="698BFB3A"/>
    <w:rsid w:val="6997BA37"/>
    <w:rsid w:val="699FCDB1"/>
    <w:rsid w:val="69BBFEC7"/>
    <w:rsid w:val="69BEDB6A"/>
    <w:rsid w:val="69D814BA"/>
    <w:rsid w:val="69E9D5B8"/>
    <w:rsid w:val="6A0BCC50"/>
    <w:rsid w:val="6A1D22FB"/>
    <w:rsid w:val="6A304298"/>
    <w:rsid w:val="6A4CE5A2"/>
    <w:rsid w:val="6A63FBE5"/>
    <w:rsid w:val="6A692606"/>
    <w:rsid w:val="6A7BEDD1"/>
    <w:rsid w:val="6A8A5A3E"/>
    <w:rsid w:val="6A92F292"/>
    <w:rsid w:val="6AE7FA56"/>
    <w:rsid w:val="6AF3A410"/>
    <w:rsid w:val="6AF3A410"/>
    <w:rsid w:val="6B021B08"/>
    <w:rsid w:val="6B0D6179"/>
    <w:rsid w:val="6B20D511"/>
    <w:rsid w:val="6B273B76"/>
    <w:rsid w:val="6B5B3049"/>
    <w:rsid w:val="6B833A54"/>
    <w:rsid w:val="6B9D28B0"/>
    <w:rsid w:val="6BABFBE9"/>
    <w:rsid w:val="6BABFBE9"/>
    <w:rsid w:val="6BB492FB"/>
    <w:rsid w:val="6BB4DA87"/>
    <w:rsid w:val="6BBEB832"/>
    <w:rsid w:val="6BBEB832"/>
    <w:rsid w:val="6BC08A9D"/>
    <w:rsid w:val="6BCD93B7"/>
    <w:rsid w:val="6BD6EFB2"/>
    <w:rsid w:val="6BD86377"/>
    <w:rsid w:val="6BE60EF5"/>
    <w:rsid w:val="6BF0BDC5"/>
    <w:rsid w:val="6BF33BDC"/>
    <w:rsid w:val="6BF4FA00"/>
    <w:rsid w:val="6BFA78EA"/>
    <w:rsid w:val="6C2B7BC5"/>
    <w:rsid w:val="6C2D411F"/>
    <w:rsid w:val="6C3E2C6D"/>
    <w:rsid w:val="6C3EE735"/>
    <w:rsid w:val="6C73FE34"/>
    <w:rsid w:val="6C79031A"/>
    <w:rsid w:val="6CAD41B1"/>
    <w:rsid w:val="6CB5F2DB"/>
    <w:rsid w:val="6CB9EF86"/>
    <w:rsid w:val="6CC742CE"/>
    <w:rsid w:val="6CD5571C"/>
    <w:rsid w:val="6CDE4D86"/>
    <w:rsid w:val="6CE5EA14"/>
    <w:rsid w:val="6CF67834"/>
    <w:rsid w:val="6CF67834"/>
    <w:rsid w:val="6CFA1414"/>
    <w:rsid w:val="6CFE2511"/>
    <w:rsid w:val="6D01009E"/>
    <w:rsid w:val="6D1CD566"/>
    <w:rsid w:val="6D2F72FB"/>
    <w:rsid w:val="6D349FEE"/>
    <w:rsid w:val="6D349FEE"/>
    <w:rsid w:val="6D3BC3ED"/>
    <w:rsid w:val="6D4C8D03"/>
    <w:rsid w:val="6D7B5D0E"/>
    <w:rsid w:val="6DA1192F"/>
    <w:rsid w:val="6DAA2BB8"/>
    <w:rsid w:val="6DDAF55E"/>
    <w:rsid w:val="6DE09A1E"/>
    <w:rsid w:val="6DE2D301"/>
    <w:rsid w:val="6DEF4F3B"/>
    <w:rsid w:val="6DF31349"/>
    <w:rsid w:val="6E0BE60F"/>
    <w:rsid w:val="6E23B5CB"/>
    <w:rsid w:val="6E403A66"/>
    <w:rsid w:val="6E71ABDF"/>
    <w:rsid w:val="6E71ABDF"/>
    <w:rsid w:val="6E862CBA"/>
    <w:rsid w:val="6E8E2150"/>
    <w:rsid w:val="6EA63FB1"/>
    <w:rsid w:val="6EB25177"/>
    <w:rsid w:val="6EBAFA46"/>
    <w:rsid w:val="6EBBE125"/>
    <w:rsid w:val="6ECDFD6D"/>
    <w:rsid w:val="6ED269C8"/>
    <w:rsid w:val="6EDB29B1"/>
    <w:rsid w:val="6EF05400"/>
    <w:rsid w:val="6EF7BD76"/>
    <w:rsid w:val="6EF7EFA5"/>
    <w:rsid w:val="6F0BCD57"/>
    <w:rsid w:val="6F152D0D"/>
    <w:rsid w:val="6F298270"/>
    <w:rsid w:val="6F33760F"/>
    <w:rsid w:val="6F3A502C"/>
    <w:rsid w:val="6F47D6C6"/>
    <w:rsid w:val="6F600D50"/>
    <w:rsid w:val="6F6506B1"/>
    <w:rsid w:val="6F8654C8"/>
    <w:rsid w:val="6FB20BF2"/>
    <w:rsid w:val="6FD3D99A"/>
    <w:rsid w:val="6FD50CEE"/>
    <w:rsid w:val="6FD8107C"/>
    <w:rsid w:val="6FD8107C"/>
    <w:rsid w:val="6FDEEF44"/>
    <w:rsid w:val="6FE6CA80"/>
    <w:rsid w:val="6FF0C8B1"/>
    <w:rsid w:val="6FF5202D"/>
    <w:rsid w:val="700EC7B7"/>
    <w:rsid w:val="70188885"/>
    <w:rsid w:val="7021C38A"/>
    <w:rsid w:val="703C5F48"/>
    <w:rsid w:val="7048F2C6"/>
    <w:rsid w:val="704C16D0"/>
    <w:rsid w:val="704E4A37"/>
    <w:rsid w:val="706CAE0C"/>
    <w:rsid w:val="706CAE0C"/>
    <w:rsid w:val="70A675E8"/>
    <w:rsid w:val="70E4E176"/>
    <w:rsid w:val="70F37091"/>
    <w:rsid w:val="70FF20E0"/>
    <w:rsid w:val="711D9322"/>
    <w:rsid w:val="711F43B8"/>
    <w:rsid w:val="71223F30"/>
    <w:rsid w:val="7150DD8E"/>
    <w:rsid w:val="716C9FF1"/>
    <w:rsid w:val="716D9481"/>
    <w:rsid w:val="7170A2AA"/>
    <w:rsid w:val="717E7302"/>
    <w:rsid w:val="71844154"/>
    <w:rsid w:val="71A047BF"/>
    <w:rsid w:val="71AE38B6"/>
    <w:rsid w:val="71B6D66E"/>
    <w:rsid w:val="71C99021"/>
    <w:rsid w:val="71CF4BCC"/>
    <w:rsid w:val="71D4117D"/>
    <w:rsid w:val="71E926FF"/>
    <w:rsid w:val="7213279E"/>
    <w:rsid w:val="723F8DBF"/>
    <w:rsid w:val="7241ADC7"/>
    <w:rsid w:val="7241ADC7"/>
    <w:rsid w:val="725B3C8D"/>
    <w:rsid w:val="72626830"/>
    <w:rsid w:val="7273C07C"/>
    <w:rsid w:val="727FEB2A"/>
    <w:rsid w:val="728E3C4E"/>
    <w:rsid w:val="728E3C4E"/>
    <w:rsid w:val="7295216B"/>
    <w:rsid w:val="7295BD71"/>
    <w:rsid w:val="72AB1BC2"/>
    <w:rsid w:val="72B8D0F4"/>
    <w:rsid w:val="72BB3067"/>
    <w:rsid w:val="72C9F9B0"/>
    <w:rsid w:val="72CD845F"/>
    <w:rsid w:val="72DD21F6"/>
    <w:rsid w:val="72E1880A"/>
    <w:rsid w:val="72EE68C1"/>
    <w:rsid w:val="730F64EA"/>
    <w:rsid w:val="73248895"/>
    <w:rsid w:val="732F6E19"/>
    <w:rsid w:val="7353D669"/>
    <w:rsid w:val="7384892E"/>
    <w:rsid w:val="73C37295"/>
    <w:rsid w:val="73D9FFF6"/>
    <w:rsid w:val="73ECB4E3"/>
    <w:rsid w:val="74067E62"/>
    <w:rsid w:val="7406A615"/>
    <w:rsid w:val="740AE937"/>
    <w:rsid w:val="7426D8BD"/>
    <w:rsid w:val="7437B001"/>
    <w:rsid w:val="74482B66"/>
    <w:rsid w:val="7451F1A8"/>
    <w:rsid w:val="7454EEFE"/>
    <w:rsid w:val="7461388F"/>
    <w:rsid w:val="7464F2B2"/>
    <w:rsid w:val="7466324E"/>
    <w:rsid w:val="747D8DC6"/>
    <w:rsid w:val="74B84678"/>
    <w:rsid w:val="74BA3938"/>
    <w:rsid w:val="74C0AB4B"/>
    <w:rsid w:val="74E0AFEB"/>
    <w:rsid w:val="74E62AC0"/>
    <w:rsid w:val="74EDC716"/>
    <w:rsid w:val="7513759F"/>
    <w:rsid w:val="751E8A68"/>
    <w:rsid w:val="752AF5B1"/>
    <w:rsid w:val="752BF5AB"/>
    <w:rsid w:val="7534775B"/>
    <w:rsid w:val="7534B1D8"/>
    <w:rsid w:val="754E10DF"/>
    <w:rsid w:val="754E6414"/>
    <w:rsid w:val="757EA5B9"/>
    <w:rsid w:val="75900028"/>
    <w:rsid w:val="7590B27B"/>
    <w:rsid w:val="7599C646"/>
    <w:rsid w:val="75E36AA4"/>
    <w:rsid w:val="75F1B754"/>
    <w:rsid w:val="75F6C0C2"/>
    <w:rsid w:val="760E0FD1"/>
    <w:rsid w:val="76378FD8"/>
    <w:rsid w:val="763FC0E8"/>
    <w:rsid w:val="764A194A"/>
    <w:rsid w:val="7667B35E"/>
    <w:rsid w:val="768995FD"/>
    <w:rsid w:val="769EB1E5"/>
    <w:rsid w:val="769EB1E5"/>
    <w:rsid w:val="76A50D98"/>
    <w:rsid w:val="76B0F209"/>
    <w:rsid w:val="76C3364F"/>
    <w:rsid w:val="76C5AC89"/>
    <w:rsid w:val="76C5AC89"/>
    <w:rsid w:val="76D71489"/>
    <w:rsid w:val="76F47690"/>
    <w:rsid w:val="76FD181C"/>
    <w:rsid w:val="76FFB9CB"/>
    <w:rsid w:val="770C1DFE"/>
    <w:rsid w:val="770DE28F"/>
    <w:rsid w:val="772673BF"/>
    <w:rsid w:val="774FE1B7"/>
    <w:rsid w:val="77543605"/>
    <w:rsid w:val="776813B1"/>
    <w:rsid w:val="776FE0E9"/>
    <w:rsid w:val="77718CD4"/>
    <w:rsid w:val="77718CD4"/>
    <w:rsid w:val="778AE2D3"/>
    <w:rsid w:val="77A8EE0A"/>
    <w:rsid w:val="77B108EF"/>
    <w:rsid w:val="77B35101"/>
    <w:rsid w:val="77B76DC6"/>
    <w:rsid w:val="77CA28D5"/>
    <w:rsid w:val="77D68A40"/>
    <w:rsid w:val="77E67A1C"/>
    <w:rsid w:val="77F4689F"/>
    <w:rsid w:val="77F4AD37"/>
    <w:rsid w:val="78075367"/>
    <w:rsid w:val="78087F5D"/>
    <w:rsid w:val="78205FB8"/>
    <w:rsid w:val="782FB1BC"/>
    <w:rsid w:val="78353491"/>
    <w:rsid w:val="789072A8"/>
    <w:rsid w:val="789752E6"/>
    <w:rsid w:val="78ADE496"/>
    <w:rsid w:val="78AE717E"/>
    <w:rsid w:val="78BA129E"/>
    <w:rsid w:val="78BB7325"/>
    <w:rsid w:val="78CDA568"/>
    <w:rsid w:val="78FF856B"/>
    <w:rsid w:val="790953AD"/>
    <w:rsid w:val="7932C4DA"/>
    <w:rsid w:val="795B893B"/>
    <w:rsid w:val="795FF1A0"/>
    <w:rsid w:val="79864659"/>
    <w:rsid w:val="7994A54F"/>
    <w:rsid w:val="79C01044"/>
    <w:rsid w:val="79C8963F"/>
    <w:rsid w:val="79E8F595"/>
    <w:rsid w:val="79F5E01B"/>
    <w:rsid w:val="7A1B76B1"/>
    <w:rsid w:val="7A2E0D76"/>
    <w:rsid w:val="7A322703"/>
    <w:rsid w:val="7A388603"/>
    <w:rsid w:val="7A3ADCB4"/>
    <w:rsid w:val="7A4C851B"/>
    <w:rsid w:val="7A4C851B"/>
    <w:rsid w:val="7A577A65"/>
    <w:rsid w:val="7A57B15D"/>
    <w:rsid w:val="7A6ABCBE"/>
    <w:rsid w:val="7A7FC1A0"/>
    <w:rsid w:val="7A81D8ED"/>
    <w:rsid w:val="7A872B5F"/>
    <w:rsid w:val="7A9104B5"/>
    <w:rsid w:val="7AB2E1F2"/>
    <w:rsid w:val="7AC827FD"/>
    <w:rsid w:val="7AD49961"/>
    <w:rsid w:val="7AF1808F"/>
    <w:rsid w:val="7AFB8960"/>
    <w:rsid w:val="7B074474"/>
    <w:rsid w:val="7B113F60"/>
    <w:rsid w:val="7B13996B"/>
    <w:rsid w:val="7B330162"/>
    <w:rsid w:val="7B55E7C7"/>
    <w:rsid w:val="7B55E7C7"/>
    <w:rsid w:val="7B781578"/>
    <w:rsid w:val="7B856A59"/>
    <w:rsid w:val="7B8D2E22"/>
    <w:rsid w:val="7B955B71"/>
    <w:rsid w:val="7B955B71"/>
    <w:rsid w:val="7BB8D218"/>
    <w:rsid w:val="7BB8D218"/>
    <w:rsid w:val="7BBAEE5E"/>
    <w:rsid w:val="7BCDCB67"/>
    <w:rsid w:val="7BCDDB14"/>
    <w:rsid w:val="7BD9150B"/>
    <w:rsid w:val="7BDD12DC"/>
    <w:rsid w:val="7BE9E729"/>
    <w:rsid w:val="7BED97E6"/>
    <w:rsid w:val="7BED9859"/>
    <w:rsid w:val="7BF03184"/>
    <w:rsid w:val="7C13C46D"/>
    <w:rsid w:val="7C307E1D"/>
    <w:rsid w:val="7C48FF84"/>
    <w:rsid w:val="7C868126"/>
    <w:rsid w:val="7CCC2488"/>
    <w:rsid w:val="7CCC2488"/>
    <w:rsid w:val="7CD11118"/>
    <w:rsid w:val="7CD6E32C"/>
    <w:rsid w:val="7CDA36C9"/>
    <w:rsid w:val="7CF19B86"/>
    <w:rsid w:val="7D17F15A"/>
    <w:rsid w:val="7D4EB1C5"/>
    <w:rsid w:val="7D57E8C9"/>
    <w:rsid w:val="7D6A6938"/>
    <w:rsid w:val="7DBB27E5"/>
    <w:rsid w:val="7DD36E6A"/>
    <w:rsid w:val="7DF4776A"/>
    <w:rsid w:val="7E0B9E6E"/>
    <w:rsid w:val="7E0D2F55"/>
    <w:rsid w:val="7E1101EB"/>
    <w:rsid w:val="7E2BDF69"/>
    <w:rsid w:val="7E3B6EBB"/>
    <w:rsid w:val="7E43E83F"/>
    <w:rsid w:val="7E4EC3F8"/>
    <w:rsid w:val="7E503025"/>
    <w:rsid w:val="7E51738E"/>
    <w:rsid w:val="7E5C964E"/>
    <w:rsid w:val="7E5F1A9A"/>
    <w:rsid w:val="7E6F6A1A"/>
    <w:rsid w:val="7E750709"/>
    <w:rsid w:val="7E82590D"/>
    <w:rsid w:val="7EA4E231"/>
    <w:rsid w:val="7EC1DA8E"/>
    <w:rsid w:val="7EC1E296"/>
    <w:rsid w:val="7EDD5873"/>
    <w:rsid w:val="7EEA7B2F"/>
    <w:rsid w:val="7EF923AA"/>
    <w:rsid w:val="7F011549"/>
    <w:rsid w:val="7F2AC066"/>
    <w:rsid w:val="7F2AC066"/>
    <w:rsid w:val="7F2DB872"/>
    <w:rsid w:val="7F31FFA3"/>
    <w:rsid w:val="7F42D4BA"/>
    <w:rsid w:val="7F476688"/>
    <w:rsid w:val="7F476688"/>
    <w:rsid w:val="7F497CFB"/>
    <w:rsid w:val="7F58E3BC"/>
    <w:rsid w:val="7F67282F"/>
    <w:rsid w:val="7F79444D"/>
    <w:rsid w:val="7F9C1ED8"/>
    <w:rsid w:val="7FA30DDF"/>
    <w:rsid w:val="7FAD59F6"/>
    <w:rsid w:val="7FAF2E8E"/>
    <w:rsid w:val="7FD80008"/>
    <w:rsid w:val="7FD91CC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5D250"/>
  <w15:chartTrackingRefBased/>
  <w15:docId w15:val="{B6998E82-1CA3-4910-A1E7-64D28044A5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373ACA1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373ACA1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uiPriority w:val="9"/>
    <w:unhideWhenUsed/>
    <w:qFormat/>
    <w:rsid w:val="373ACA19"/>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373ACA19"/>
    <w:pPr>
      <w:ind w:left="720"/>
      <w:contextualSpacing/>
    </w:pPr>
  </w:style>
  <w:style w:type="character" w:styleId="Hyperlink">
    <w:name w:val="Hyperlink"/>
    <w:basedOn w:val="DefaultParagraphFont"/>
    <w:uiPriority w:val="99"/>
    <w:unhideWhenUsed/>
    <w:rsid w:val="373ACA19"/>
    <w:rPr>
      <w:color w:val="467886"/>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TOC1">
    <w:uiPriority w:val="39"/>
    <w:name w:val="toc 1"/>
    <w:basedOn w:val="Normal"/>
    <w:next w:val="Normal"/>
    <w:unhideWhenUsed/>
    <w:rsid w:val="55970247"/>
    <w:pPr>
      <w:spacing w:after="100"/>
    </w:pPr>
  </w:style>
  <w:style w:type="paragraph" w:styleId="TOC2">
    <w:uiPriority w:val="39"/>
    <w:name w:val="toc 2"/>
    <w:basedOn w:val="Normal"/>
    <w:next w:val="Normal"/>
    <w:unhideWhenUsed/>
    <w:rsid w:val="55970247"/>
    <w:pPr>
      <w:spacing w:after="100"/>
      <w:ind w:left="220"/>
    </w:pPr>
  </w:style>
  <w:style w:type="paragraph" w:styleId="TOC3">
    <w:uiPriority w:val="39"/>
    <w:name w:val="toc 3"/>
    <w:basedOn w:val="Normal"/>
    <w:next w:val="Normal"/>
    <w:unhideWhenUsed/>
    <w:rsid w:val="55970247"/>
    <w:pPr>
      <w:spacing w:after="100"/>
      <w:ind w:left="440"/>
    </w:pPr>
  </w:style>
  <w:style w:type="paragraph" w:styleId="Heading5">
    <w:uiPriority w:val="9"/>
    <w:name w:val="heading 5"/>
    <w:basedOn w:val="Normal"/>
    <w:next w:val="Normal"/>
    <w:unhideWhenUsed/>
    <w:qFormat/>
    <w:rsid w:val="41183009"/>
    <w:rPr>
      <w:rFonts w:eastAsia="ＭＳ ゴシック" w:cs="Times New Roman"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unhideWhenUsed/>
    <w:qFormat/>
    <w:rsid w:val="41183009"/>
    <w:rPr>
      <w:rFonts w:eastAsia="ＭＳ ゴシック" w:cs="Times New Roman" w:eastAsiaTheme="majorEastAsia" w:cstheme="majorBidi"/>
      <w:i w:val="1"/>
      <w:iCs w:val="1"/>
      <w:color w:val="595959" w:themeColor="text1" w:themeTint="A6" w:themeShade="FF"/>
    </w:rPr>
    <w:pPr>
      <w:keepNext w:val="1"/>
      <w:keepLines w:val="1"/>
      <w:spacing w:before="40" w:after="0"/>
      <w:outlineLvl w:val="5"/>
    </w:pPr>
  </w:style>
  <w:style w:type="paragraph" w:styleId="Heading4">
    <w:uiPriority w:val="9"/>
    <w:name w:val="heading 4"/>
    <w:basedOn w:val="Normal"/>
    <w:next w:val="Normal"/>
    <w:unhideWhenUsed/>
    <w:qFormat/>
    <w:rsid w:val="41183009"/>
    <w:rPr>
      <w:rFonts w:eastAsia="ＭＳ ゴシック" w:cs="Times New Roman" w:eastAsiaTheme="majorEastAsia" w:cstheme="majorBidi"/>
      <w:i w:val="1"/>
      <w:iCs w:val="1"/>
      <w:color w:val="0F4761" w:themeColor="accent1" w:themeTint="FF" w:themeShade="BF"/>
    </w:rPr>
    <w:pPr>
      <w:keepNext w:val="1"/>
      <w:keepLines w:val="1"/>
      <w:spacing w:before="80" w:after="40"/>
      <w:outlineLvl w:val="3"/>
    </w:pPr>
  </w:style>
  <w:style w:type="paragraph" w:styleId="TOC4">
    <w:uiPriority w:val="39"/>
    <w:name w:val="toc 4"/>
    <w:basedOn w:val="Normal"/>
    <w:next w:val="Normal"/>
    <w:unhideWhenUsed/>
    <w:rsid w:val="41183009"/>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webSettings" Target="webSettings.xml" Id="rId4" /><Relationship Type="http://schemas.openxmlformats.org/officeDocument/2006/relationships/image" Target="/media/image2.png" Id="rId1474099125" /><Relationship Type="http://schemas.microsoft.com/office/2020/10/relationships/intelligence" Target="intelligence2.xml" Id="R614594248ac74aec" /><Relationship Type="http://schemas.openxmlformats.org/officeDocument/2006/relationships/hyperlink" Target="https://uk.advfn.com/stock-market/NYSE/TM/financials/stats-and-ratios" TargetMode="External" Id="R406d0fd6ac024dad" /><Relationship Type="http://schemas.openxmlformats.org/officeDocument/2006/relationships/hyperlink" Target="https://pressroom.toyota.com/toyota-financial-services-issues-new-asset-backed-green-bond-highlighting-toyotas-ongoing-commitment-to-sustainability/" TargetMode="External" Id="R3fe7fe7bbbbc4497" /><Relationship Type="http://schemas.openxmlformats.org/officeDocument/2006/relationships/hyperlink" Target="https://pressroom.toyota.com/toyota-releases-2025-north-american-environmental-sustainability-report/" TargetMode="External" Id="R3899ac8d8e564204" /><Relationship Type="http://schemas.openxmlformats.org/officeDocument/2006/relationships/hyperlink" Target="https://www.financecharts.com/stocks/TM/financial-ratios" TargetMode="External" Id="R597436917a3e4bf4" /><Relationship Type="http://schemas.openxmlformats.org/officeDocument/2006/relationships/hyperlink" Target="https://www.macrotrends.net/stocks/charts/TM/toyota/financial-statements" TargetMode="External" Id="R90ff5e5272ad4470" /><Relationship Type="http://schemas.openxmlformats.org/officeDocument/2006/relationships/hyperlink" Target="https://www.mckinsey.com/" TargetMode="External" Id="R83be05ac6cf3486c" /><Relationship Type="http://schemas.openxmlformats.org/officeDocument/2006/relationships/hyperlink" Target="https://www.moodys.com/" TargetMode="External" Id="R4a4826332003466c" /><Relationship Type="http://schemas.openxmlformats.org/officeDocument/2006/relationships/hyperlink" Target="https://repositorio.ucp.pt/entities/publication/b32f6c31-87ea-4234-8713-14a502d6aeba" TargetMode="External" Id="Rfbea6c7d5ac44e2b" /><Relationship Type="http://schemas.openxmlformats.org/officeDocument/2006/relationships/hyperlink" Target="https://www.researchgate.net/profile/Narjes-Vahedi-2/pub" TargetMode="External" Id="R86f7d61c524943d9" /><Relationship Type="http://schemas.openxmlformats.org/officeDocument/2006/relationships/hyperlink" Target="https://www.reuters.com/" TargetMode="External" Id="R68b995f976524171" /><Relationship Type="http://schemas.openxmlformats.org/officeDocument/2006/relationships/hyperlink" Target="https://money.usnews.com/investing/news/articles/2026-02-25/exclusive-toyota-plans-around-19-billion-share-sale-by-financial-institutions-sources-say" TargetMode="External" Id="Rc23e211fa47a4c50" /><Relationship Type="http://schemas.openxmlformats.org/officeDocument/2006/relationships/hyperlink" Target="https://www.sec.gov/Archives/edgar/data/1094517/000119312525115410/d904529dex991.htm" TargetMode="External" Id="Ra6fca62c0c6c43f0" /><Relationship Type="http://schemas.openxmlformats.org/officeDocument/2006/relationships/hyperlink" Target="https://www.cnbc.com/2025/06/04/toyota-industries-shares-nosedive-on-33-billion-buyout-plan.html" TargetMode="External" Id="Rf7a0d324c0434eec" /><Relationship Type="http://schemas.openxmlformats.org/officeDocument/2006/relationships/hyperlink" Target="https://stockanalysis.com/stocks/tm/financials/ratios" TargetMode="External" Id="R74be7dd8822f4a1d" /><Relationship Type="http://schemas.openxmlformats.org/officeDocument/2006/relationships/hyperlink" Target="https://global.toyota/en/ir/library/annual/" TargetMode="External" Id="R52fa55a7594e4b7a" /><Relationship Type="http://schemas.openxmlformats.org/officeDocument/2006/relationships/hyperlink" Target="https://global.toyota/pages/global_toyota/ir/financial-results/2021_4q_summary_en.pdf" TargetMode="External" Id="R670437d5d2b44d92" /><Relationship Type="http://schemas.openxmlformats.org/officeDocument/2006/relationships/hyperlink" Target="https://global.toyota/en/ir/financial-results/" TargetMode="External" Id="Ra84c045db7fd46fb" /><Relationship Type="http://schemas.openxmlformats.org/officeDocument/2006/relationships/hyperlink" Target="https://global.toyota/en" TargetMode="External" Id="R34c1a418ba9d4ecd" /><Relationship Type="http://schemas.openxmlformats.org/officeDocument/2006/relationships/hyperlink" Target="https://global.toyota/pages/global_toyota/ir/financial-results/2025_4q_summary_en.pdf" TargetMode="External" Id="Rba3bb204056b4534" /><Relationship Type="http://schemas.openxmlformats.org/officeDocument/2006/relationships/hyperlink" Target="https://www.woven.toyota/en" TargetMode="External" Id="Rc83425e2b06c48f9" /><Relationship Type="http://schemas.openxmlformats.org/officeDocument/2006/relationships/hyperlink" Target="https://uk.finance.yahoo.com/quote/TYT.L/key-statistics/" TargetMode="External" Id="R49df90a86d664da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Maxine Morris (2213032)</dc:creator>
  <keywords/>
  <dc:description/>
  <lastModifiedBy>Maxine Morris (2213032)</lastModifiedBy>
  <revision>46</revision>
  <dcterms:created xsi:type="dcterms:W3CDTF">2026-01-17T09:15:00.0000000Z</dcterms:created>
  <dcterms:modified xsi:type="dcterms:W3CDTF">2026-03-25T11:59:27.5702604Z</dcterms:modified>
</coreProperties>
</file>