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lang w:val="en-GB" w:eastAsia="zh-CN"/>
          <w14:ligatures w14:val="standardContextual"/>
        </w:rPr>
        <w:id w:val="1805111499"/>
        <w:docPartObj>
          <w:docPartGallery w:val="Cover Pages"/>
          <w:docPartUnique/>
        </w:docPartObj>
      </w:sdtPr>
      <w:sdtEndPr>
        <w:rPr>
          <w:b/>
          <w:bCs/>
          <w:sz w:val="28"/>
          <w:szCs w:val="28"/>
          <w:u w:val="single"/>
        </w:rPr>
      </w:sdtEndPr>
      <w:sdtContent>
        <w:p w14:paraId="24B19C90" w14:textId="22C6FE33" w:rsidR="009910BD" w:rsidRDefault="009910BD" w:rsidP="0080501A">
          <w:pPr>
            <w:pStyle w:val="NoSpacing"/>
            <w:jc w:val="center"/>
          </w:pPr>
          <w:r>
            <w:rPr>
              <w:noProof/>
            </w:rPr>
            <mc:AlternateContent>
              <mc:Choice Requires="wpg">
                <w:drawing>
                  <wp:anchor distT="0" distB="0" distL="114300" distR="114300" simplePos="0" relativeHeight="251659264" behindDoc="1" locked="0" layoutInCell="1" allowOverlap="1" wp14:anchorId="4CD004DF" wp14:editId="6357C09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M/d/yyyy"/>
                                      <w:lid w:val="en-US"/>
                                      <w:storeMappedDataAs w:val="dateTime"/>
                                      <w:calendar w:val="gregorian"/>
                                    </w:date>
                                  </w:sdtPr>
                                  <w:sdtEndPr/>
                                  <w:sdtContent>
                                    <w:p w14:paraId="26F6B8AA" w14:textId="7733A500" w:rsidR="009910BD" w:rsidRDefault="00A35681">
                                      <w:pPr>
                                        <w:pStyle w:val="NoSpacing"/>
                                        <w:jc w:val="right"/>
                                        <w:rPr>
                                          <w:color w:val="FFFFFF" w:themeColor="background1"/>
                                          <w:sz w:val="28"/>
                                          <w:szCs w:val="28"/>
                                        </w:rPr>
                                      </w:pPr>
                                      <w:r>
                                        <w:rPr>
                                          <w:color w:val="FFFFFF" w:themeColor="background1"/>
                                          <w:sz w:val="28"/>
                                          <w:szCs w:val="28"/>
                                        </w:rPr>
                                        <w:t>10/1/2025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D004DF"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F+Py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M93t3NaLN4xivip44KUs3L7v0tJL7d737Yfb93//BefqPefnzYP9Mn&#10;+jH6yEr9qVXq6uNxtMQ/lsW8njTQ/RLfzYtyMi1KUfvyEe8m+rvl49c9f/nGP/gNta9tzssOQ+hw&#10;0tLhMi398LjYrVj5B9KB01LttfR3DK3F5v16NapFUyzVqulwe4DGztURqaiaRCpqO7q43e0Px29X&#10;2+cR/fD2Zo+n83hb/Pjd4YgXA1EvQg89bNdP9988rdf8C02m1Zfr/ejHBabB8SPrH38RSK03JLvZ&#10;0l8JIP0LVOy7wj8df1qvSG69+fvqAeOGXjA3hGfs6SGL5XK1ORby1ePifiXPnozxH+mLnu6bxb8x&#10;ICE/4PkttgPwkgLisQXGydOfrnjCt388zjVM/rj9C37ydnNs//j5abPdWwBr9Mo9WeS9kkQ1pKV3&#10;2/ufMF72WzE3h93ymye8tu8Wh+P3iz3sC2YDbCa+fdzu/3UzeoH9eXtz+L8Pi/3qZrT+nw2G7ryo&#10;azJY/Es9mZb4Za+/eae/2Xx4/nKLd4tJjKfxjyR/XPsfH/bb53/AVH5BT8VXi80Sz357szzu/S9f&#10;HsUuwtguV198wWIwUrvF8bvND7slgZOWaJjdffzHYr9zY/GImf7XrZ8ui9vOkBRZ+svN9osPx+3D&#10;E4/Xk56c/jB1yeD8CnMYE00s3fcYoov3282rpnBRN81s4jyIaewmk3I8mbjB4k2ln6VOeY/b59X3&#10;68WRLE2kOprw9M/D1Hy41tQ8fnz3EbP3NPquOEvbGVrMytkMv8kUxQ+fzvR0/ralBs4tNn5KCXlo&#10;xCX+LPIwbcDnbkYgCXVZjMfRzBpPpjUJEI2o58W4Kmf0lMVtSyNm46bG3BaEYnaiGZ5QFNW4KaeV&#10;YFQFHlNyS1s/2yUUid5Ow95O495Su5iYfLdd/vMw2my/fARZWH1x2MFxkyUlDxKyK1Fpy2Y8x2nJ&#10;VVEXaH3cPW96inE9nUJrrCDVOaWgFMSJcqVAkhr6Fcw1Iggx19/sVyuKBEbwhW4Og5gR5SJ1H3as&#10;a1FsS8ZkqhMXG717+cv2Hvx2ASfE1tabZMdeq2beOAU3ZdHMSjbdYBWOjhbzqpk6ktbMYfo9kfE4&#10;yw/C0ag13gliGNyDofF4uHf9uMNLenhegwf815vRePQyKkrHiN+3InDkSuRxRGSAR/tJBGOhFanm&#10;NgzGeitTTMqRCQRO2wrNahsI/W5lqnFtA8EKtELok42EydMK1cXURsI7b4WSSHMlBP3YSIVW9rSx&#10;21RodcNIJKDO0XgRqHyWapXWeapRWueTKtEmrfPUWNIqVw3CpG4H5+JR4ghYi48bN2DxE3gigk0h&#10;0rvtgYI1Gr0wsXeeBUOKRndCWAzWXcUGj6UywlAKIXvKlEdGx0mYjS96khfGeCLh+VnNoCHDPTyv&#10;i/AzIn5eJwvXy+K8bhaun0XQUemwe08UDHbzG3uwj7c378RmgMLT6yXN04+jF3ggmJzRIzwp7Ar9&#10;+/P2x9XdliWOnZAczzp9u95oqQpTEJqCZXGK9V/7zx2DzaTLsBtZMW4T4GAVzpMTm4j2+cf5T3ns&#10;VFSH+ZyF850AYyPnkUITsIl/yf5R/lMeKSOnC7Rcbw8rwSb980Pad0KvUjmOICZvQ+SeyJ3eqIt2&#10;f37gTxHJV4vDozyDn0+KWNwi+7S5558eV4v7r93Px8XTWn5mVbnoTbIdilb/YvGtj1yP3bj1irEq&#10;Zz0kinf9+/WiU0ypLt1hO0S6vSbdQUph5unOfDyZCZ1RdGdWF55O1uV0XDHdxju/nO7ApvGwOnEZ&#10;7X/JQ5UNm2pyUJ40wV61lGBGbjxGCVzv3IaBKWphqqmNox3vnByv0RyYgxanSeBov1tAyAQKqE7B&#10;XCDumaY6aIyNFFCdYpxQUsB10lha3Q0Ti7hVIddJNitQeQoq0Pks0UGt9MJ+d/AdpxdTThJAWump&#10;FmmdqzGJGTCwJoMW/g5YU5KlFo4fFgFBJM/ckuFXkSxMGSJZZD5eT7KkbW3TPOHwn0I8Kgx7UKd5&#10;np40IgVblKU6ZFoJzZk99vNC+8KHwsacJUerP0QTxagn4SoRm3tH4x/mP6WncBXUNM+e/Zf+c+Bh&#10;yIYMPOznLLP6pQvHsFxKk+xZl4hxmHNtIpbKyvm8U4n/PBHDIvG8umLiKc4qdZlYUU6j5JTmBuw9&#10;YxhNxch5WjCaF7A3j2E0K5gS7bFwNCuoiBXEOJoUFJMUkGYFBaevYiTNCipOX1lNCqhYmWhUwMRq&#10;5Kbs7lF+oaWakuiLmxVQsaaiBJ3ZLq3zCTNEAyvUOmUNTSyt91mqj1rz85qInYkVqH7MfNpomFY+&#10;nE9KY8gPnzRWVBN7TJR6qCP3QETfahtlSlr9Y2wl0PSIJ5gUmn4DRZV4BXBv6pllk0TT76AYp3qq&#10;X0KBZYRU2/RbmCZeQqlfwrxOzSVy5q3WkL00p2WlX8F0nuplpd9A6nVW+gWkZ0Cl9V8mXibVYrSN&#10;T8/MSmufM/DxmCVi1kKlDQai65NYwvRQoqqFSlsxtOEkluhgHSo+MR5qrfcUkla7tvRDnGSnzz+9&#10;OCkZVpEdBle/g6WV7Gc+SU+GlsV9ENMjjpnM4j4U6BHHZGVxH/v0iGNCsngQEia76mKXO1i0c7pK&#10;Fo3QYbTOEnddhV06S9x1FbbnLHHXVdiXc8TJvlDbYUPOEnddrYOuXh5bUzMQW7PHfn1wLX3pJuzD&#10;YBK2Ev2deu34L/2nC8BZCFbZKcV/6z9d8CrKgB/IipUwqngkPE9WzK1cwNllxSbyfuFfs2IzeShI&#10;WlasGMOjoXHEv/KC5EVJENQqL+hGlCdfyQQB6JJDROJaxp5Xr/90ah67R4PrZAWn0hfQmKwYVn1k&#10;COQf6zrc9z6cWex7u/D20F7vUBGN9Iw7GeY9Q9ieC8Pi1RWLMz/1xSsKabtJE578106aVKiGmsnk&#10;rWcNYhpXHuOTJtOiJmNBxWIIALHW5T3nRatXNQVYqDGD7dFLU5pMEwWeTdggaxHY/Za6J1C6RNpA&#10;0bELx0FxW3Tk0lCgZ8DosKWkFacYRkctRUWhsYEDBbedKqhwKMbRIUvJS2AGTpAtsdsT5krGhd2g&#10;MFViNihIlEw4UWK1SGs60aJQ0xQHW0Ba1wkdBUtWs3FC2bRGcdI25Q1ibWOR4CSD1thtCtMjNlKQ&#10;HJlNEvoOUiMUAMdNIirTNnsGDZhqKrW+Ey3S+k5qCQWdp8dRUtFokR7bDa9aGi8O1aUnIIp9DSCt&#10;7eRQChIhlAeJgYI0SJ0a3EEWhNOTBpLWdnK+hTkQ26YFKZCiotSMoaUgA4LJZPYu1HcCSKs7ZSC1&#10;vpWdHTINQ6ZBuOuQaYiqNX8HmYaLcwGwg5QKIPtkZQLoa/BAH+Snihk7Yj6i9J8uzBesJh9Wkhdi&#10;5tkX+LIY7HQ2+hQw+IWslISocENZKcGC18tKuRpVeNm8GIw2uun8Qjps92L5DsC6ExienQvtHVZf&#10;yxirr5tiNPpUJortU7+rAu57l7SwwyOjJ5MgCb+eYZYYsUPEPkTsxm7yRJkDItNuxM4z8OoRe1Nh&#10;V5LMy7IqCvzMYbSP2Mu6rv32mjm211yx3jQOx7sRe4NVzU5QryP2ghe/YhjNtmsKbQwcHdmUXOYQ&#10;48AotDFSgYjcBNKRDVPtIgbSVLvEMroJpKm2rMzGQJpql1wDa3QtiNunvPgcIwWRe8UbYiyoUN0J&#10;fQfBO/bf2v0j76XUmcLSSp/gzZi6okq4E1adeH9BBD/hSg6rj1rxtBsLa+KGvrTqm4IqJgysMIZH&#10;pG9iBVE8UBJYge6lwCFuVxDIT+ZUWWu1K9B9kRgTQXnDhINLC0vrHmPQ7qIe8nWTUpdWvZRrGz3U&#10;mq9Q0WL2MIjnay6SiKGCiL5MKSuI6EsuBTGgtJFJzukgpJfaJQNKD3ls9Ux0UKs9MXmCqgYKxd3r&#10;G0LxIRQfQnFUFlgbJ/8dofjFsTV5KAquaYJbwXW4aJiKrV3RS52P7chdUXDU7sr3sbf/dDE4WgQx&#10;2MJspOgWbcFesmLEOYEGZpIVoxUmkgPryMu51V0wirwclWABD2whL4e9lSQHJtAjJ1o5GWKvNP/p&#10;lsbdYjs8eB4P+1O5fRi1uXgc2hW15Jvndh7Aq2bRanhzdBYeMytGyXkS6xkBLtyAp8uihUPYq2uI&#10;ooco+vwoGrOgG0XzEL52FI1DUmq37j1FXY3bC3DatTkpqxkmB697j+dXDKKlUk0vaUcxdDaExhry&#10;yygG0eSWl+LijZ86oigp0IlRNK9NoGhSy/w4RtGRBFbXQWqjHukwgqhxDKJjCCbGPtP6R940eDEL&#10;gZ6ZhFzCQQiDHKl/Id7Q+0/xj7QS3S/lPEtbj+kx/KdgDY7FH4U3nAbQe9hnIj2L4dh1LEwYr+1Y&#10;UCRVTd3YLyZVJQVTJ8cCv0LZN3YsqFy8ZnaWyFnOsQiB1xI6YcX7LqKSLO1XsM3/cRSDaL9ig2i3&#10;wucLxSCBW5FsV7c72q1wJjVG0W7FBtFuhffcxCBBNlbyNt2mBLlY8k6CMmRt7IDdRa13UJuEQLxl&#10;4GJnRpEVImro/vUBNcYDvFRb4O/9jv8U/yNCCPhyAZyL89qR4CH8p0BJMNhTJj34u8HfnX24dcLf&#10;YaB1/R2nea7t7yZYjqQsNmbRpJnNcXSiGEu/HNmUk3Y5EidFNuPrVBBXc45g5pyR0C6tG01NJc+k&#10;RbTXS+Jox0cW3sDRjq+aUHUr0LquQvs+7FI1gbTzqwryoQaQdn/YU2oCaf9X8hGEBpB2gQXvvDb6&#10;FjjBEp7SbFPgB/Fu7VYRyW/X/mjlxcbSGi95vc5ql1Y6DpdMYGmtl7yOaGFpvRcVrUka6grWJCvs&#10;Gzc1H1QVz1PN0qqvx6UNFSxJIgo3WxWsSNZcEG70MKgr5mpQo4PhgiQH7BaUVjwXu1tQWu8NL4xZ&#10;UIHeE/O41OO9mdIiogWlR3xiYAUbrac1LXYbSMFyZGIuB6uRwEgg6eHOyY3YKlAM3U6JKRNRq01a&#10;54nhGdQXT7l4wkLSKk/oKViLTGqcdoO0Lec6DGMcBDusG67ENxpFGfQWipfLDahghzXiKVvnwQ7r&#10;hqi/BaWVLlUPVqu00lNehirGVNMThq/WWseuvESz9EivqsSowm7C0xOLJjFrQCxPUiVKScyxTqeg&#10;tK1HItRu10S70hIlCDaWHu0lDqYwVU9rSO0TCxyYYWNp1ZczKuwwXiOOgldYOOnNxtK6r+BObCyt&#10;+5SfoH2fbeMrrhGxmqVVz6GyMbjoBKcTVGp0NVrzamwN8eXPiS+Te8xd0vEOeRgVjqbFMSrBbu8u&#10;Omg2jY7Bxeg+ndqznV5iw6FA//dYoJ8cBG4t+bKjANLobgDDaZ0z3slr0YjEGvJZ4m4AtzmN/AAm&#10;30Po8C7noLtV+7v2vOAedNfV9rqQHnHX1cl5XXUHANy1m8Tz6O64vjuYc9XVi9Ne5Hso70XuxUp8&#10;8fdQsU9XpWpJunI+UeU/JWGFwJZfWJuo9l/7TydGWybxUBwEIH31X/tPEUNQymKIO/NyRGQAh5gy&#10;L+cOUUC8mJVDpMh4iAXzckTx8VzEeVk5nK1IYojhsmJYI2Oxno0pbv8BXV2VVZ68CcRVWTG36QQM&#10;PisG5kPvC7M990x5pGMyGLr+dfpPea0ypxHHZLFEtYhRslLSrr7WuxInxBZZMF+kI+vLyfY3oJT0&#10;Ontqkmji8VvPD0owfZYDl882Diye5cDTs3Jg6CLXMhCvff/pJhfFCGgf+HUebwbOTnJyEnFSK2DN&#10;LNczZ8CIWawniZ4yN0N90FAfdH59EOxRN63Ng/0XTGs3c6zjdpdxcfuiP0u0Gk/n7Qy+6FgMThax&#10;zdDp6m4wiEsOaXprER2Dc+4qAgnibwqZDRRM4zY25VxFhBJE3nxiYdwWvKEWpeCkVQSjg27eyGI0&#10;BqanheHjBcWY6l7rgFt21hs4QSJbiqei9oRp7BllOiwkrWWkaZBQiJECPSO+t5G0piWHFiMFum5o&#10;W43VpkDbnPeKkbS6C2SBbSSt8ASQVvgs0aIge22//jB3ncLR2rYnRpC4pjSJUxAc2h+5SCwZB9rL&#10;8GlxYQl/3DQJxhECvAsuB6JTPRCo0bC0AjVhzZ5LpsI0YBBX42mdpGpCOHvOticzB6ieAn1Xdw+D&#10;miWRrgqwmOW5K6mAmi9+Itl+R+eLNlT2zNZ/CsN1NRYwYtm2CZuf+bDbY/hPh8UNaw9f9F/6Tx3Y&#10;+Ffkvxso60BZz6esmJtdyspx8rUpazOeTk8l7fMG/JRpoq/EqOdlW3k4Rmzng8TLKStPNM3MupQV&#10;8XWGscrKewSiqRSW9FBGHqEEPIoL4yMUTaMSKJpDMdOIQDSDIqIhLfn0eMblHg9vnja5TS5weC4F&#10;1+rYW13/6ZIdGB5wLD1SoYv1CIP9Huz3+fYbgVHHfqNWBObs2vZbVdI1s+msvXfZ228c9eHtd9PQ&#10;DbpoAybsxeabM/E5643iioz1pkA4gtC2W+6mjTC07aZsQ4ShLXdNtVJxO7TlNtuhDTeXbsUYOu4l&#10;6x+1Q0e9fLlFjBEkGUyQIMVALkRAPj0XkgwnoWfY6zu/RJBfOrND1YvdE4YDvBNUf3E4xqME7fEu&#10;xX+Kc8Jz0Nf2Ffsv/acISWTUs9AkDgyZDpnsHsF/DlHKfril67PnK9zSBSvX9XJMg6/u5WY4UhoP&#10;w/zAD5MJinHYuXgvpw+cnk1d3v0abk5yBjk/V8gishbRSUhyMDFI4Ok4sR6jaFfH6d4YJnB2nFmP&#10;YbS340x2DKP9Heq/kRKNYbTDS5wQq10eEGycwOmh8NTSTuD20khazYV9ti9Rn3ZBgG9xN7oWnlhF&#10;2edYRZRDaoGYV1hAWtfk0A0crWvOPouqB5f+uy3Su5hfYJRwwhcj4WKGkU/4uoRpT8WFS9Ki6CZH&#10;H6jVMMduGiRJDeo2zhGjiQq0tmDLUxX/KZTF5aJ7KNIQvn/KG+FwO/z72/f73Q874nDBj7ig3V0f&#10;SssRQky+3W8/7Eb4HWOZxCHzLf3x96CA8Nn043fb5T8Po832y0dcrLz64rBbLY8Y2Dz6u3/SPlH+&#10;3ofR24eH0UdaJGnctKhnuL7X393pWUpRjZsSBVa8jxu3ik5mDVN0RD+Pf4sQmno+R60P85zl49cf&#10;j6MlPWJaT6kUmbeCN9PpvJORPamHWkg87OWwG318Xm/w0+7w9ubxeNzdvnlzWD6unheHa7BAsiod&#10;FviLVFfA1EydeicFNg3KWcWnTfLFfNZeO0KE8HrJjsIXcry/dz296yara584P4lofiJnV8Ywmp8U&#10;E8pXG0CaCeLaTZzEGANpflKNiQsaQJqfAMNG0gyl5jvcDSRNB5NImhACw25TQAhxy6zZu4AR4vja&#10;BNQ5Gg8oYcHnTBr9CzghJZoMlQeckK/7sIC0zokTWkBa5UpNAyn845JCGiacdoJdeT0rdMfcwbJk&#10;uRzukiP2BbuRFeM2QQ5W4Tw5sYlJbogb0fixmN1ZpglbS0yz5/Q6TCJikHnW+stzQ3pZi/XucTH6&#10;cbGmU/Lwn+se+9zVl2s4ZujksF0/3X/ztF7TX6w3oxcqvqefgy/avxG440dJQ/78J+z2h+NXi8Oj&#10;4PAzqFmLWxCkzT3/9Lha3H/tfj4untbyM78+tJi4xIF5E/30bnv/E8jWcLTQK48Wok3WHdL0i6zv&#10;V9gRifMceWrM5rjDkZ+iSJOky5hP1lWD5SQ3WD21XX44HL9dbZ95XP+IuiYeKm2p3InuYGq1GRJ2&#10;dHESqUuaXA17KndG2y+NNIvmTCjyfBwZMJoyYVuliaMp05yScAaO9t68q95oj/bexTTRoIAw8cZS&#10;A0kTJjTGblJAmApQPbNzAWNKY2nGhHJRG0orvJhSgtDQVMCYqtQA0DrHoa4JKK31FJLWOh/ab7VJ&#10;az0FpJWuGjSQr98t+UquJsIikSG8a0seeT0Rb/qyik2aycTVaASSmTwVZVorbadvw+SWtE0yFexz&#10;77YEFgq5Q3Pm+Tyf20EGY5QlVtxu6MPNnORDYWRYb31ytAOdiBpOsoOTSMLRoRkk1vIi30X/qbXW&#10;cxr1wOcGPne8+/iPxR7pQKaoQkzdL8h9/VpJMDjJDp+Do8Y0ILKMpKPPOB4k3UjzI/jGs+vRu5e/&#10;bO9Xb28WH45btiaeiEU5xsm4GFfYNQisE5/DjdWIuiQ9OC/HnewgLN1r6ZwYJk3VumwOB3VJW06c&#10;UNMLnLnx4hKxGkWTi2kJQmDAaDbH23rixgTEgu+TMXA0r2AOFuNoWoFbkuz2dGlFDKNJBSpVzV4F&#10;RI7YSQwTsDgiJ65TsK0tA188elJ+8mL4yboDQawlcpdintn7JZ0l3h35Sh8P5IVllefO5wXywpJt&#10;uPPVMHlh57J9ZiIvTCqlRrcZBRaHtvB5wZYMvBheocMAf71/p8uM0DZZFEg6R3oUOUeZS0kxx2Tc&#10;PV5JMQFDbay8cO9g/ad2tF2qcM1yV1Laz89YDDkRGgybD89fbpFIgrX91O+vp9O/uz6UC30CT4kE&#10;2aU+FNOm8kmRclzW3ZUkrM3NKP8qB/nj8MErZkVkm732gF0/2tRuVTDhRzlMj2G0I+Xz6gycwJHK&#10;FWi8VKebE3pSWkkygLQn5V2t7vgADaRdaclrNgaQdqVY/0ICIu5Z4Ez5gm4DKPCmOJTLRAr8KXJh&#10;dueCoyfBsRJYgcLl2rn4zQVpEQy7BJZWupxXZ3VRa73g4ilDW8HRk5MZ38lmtEsrnlYebX1p1Tdy&#10;VVyMRWaqTf2hRTYWPNpJCr2zdR8cPlmg0spsV7CJtxkn+hjca49gN4EV6F4ukjT6qHWPK+XsZukh&#10;X09TzdKql6RiPOaD8yerOVFIY0QE50+66/CiCR0cQFnxAaIWlObquKzQ7GBwAmXJ9NiC0maGK/OM&#10;YRocQVnIbZmx2mknaDu0OIMXqyo4gpJIsmsSWNFAklHS4teVdtsDFanc2SQ5GQcMB99R9GCFU+62&#10;krt2OTQfnLh7ye8kZMfo7BF3kY9cjtsr7rJqdy3Zz6P/Tq/Dg06QaKUJfkEgBkeEEKvnDCtyRByI&#10;+cjTB03+U4Int1Ud/CYbY9Hxo0Creq6Rx6FJLCardMmwDpxEutBzyBL4BsuBUWRbBy4hcm26yHfS&#10;f0pnqY6A2gcmkMeDkWY5MejpfqCSk+XGfluxf57/dM914e6k5xQwx+nhebPNc+lxeNWsmLsODx4z&#10;K0aeGjqBN8yKuQpXeLqsmETsQzA+FCj8uxPamOrdYJytyLWDcdRpIlEtdgAHRiMypwlyymjjX2CW&#10;JBbHIXmYR5LM8nnxV2e0xSjqiFVHKEQkp2wgtIQmyWdcqjcl3h6jaH5c8kHaUcSvg5IEiqbGcmZW&#10;hKLjETkjPOoRVBsQ7FgrOgY8aQVG/Y/MroWPXZBTplAKVAaD4/VMhjDgemSAJb2so6k9UpQaIYaS&#10;X1ke3NOw3vrbWG+F9eu6Jy47uLZ7KsY4OldoL7ad1tjAEbonfTUf0sbXc09ybqt2Pl33JPc0awnt&#10;niTdJY09ZZJhMVpzL1fz8ZqdBtHeyQbRzgk7G3CTXQQSOCdJl3Wbop0TMmoWinZO5CdjnWjnJFfz&#10;RU0JMsOSQ+o2JcgLk4+TDv3BfVw6JSRu4NrLrLShAi4Run+9S5TAs+dUYRHqOcWNWgOH2I4EH5L6&#10;TwlNJXDu2VE5eM3Ba/42vCZsbtdrsr28ttdEGVLhDgyv9UZGvxUSV9iiUMlFdbQA2+ZQLwrr6Ho0&#10;bLuXjI32aV3XOUXjOMo8eUbtO5M42n1ybBfjaPdZNXwuQdwe7UHldrgYSLtQHGlhd0w7UeyeQ7QZ&#10;A2kvWs7JAxoa0o4U1Sc2UuBKS141NKACb0q3TpmtClZZaX3YbFawXa8sywSWVjqGXgJLa51uOrTb&#10;pfVeyJEZ8QsMVlkruR8u1jzlLVu6RfXudh+17mteKTfeYrDKmupisMgqK5AWVDDWEyMrWGOdpHoY&#10;rLGWtNPCGBBUS9GqoZHbI2Nl0fpIKyUHesR6p1sSWiFcHWq/w1LrPdUorfUpn5VtqCpYYU0gBQus&#10;wLDbRCsubcsTI4EC+lZmyidPWm0KRrut8mB5Nd07rfJU70KN06K21SatcTmuJn554Q1/cglbPA7i&#10;G/6MIUU7G1tNTfh8cqNVtL7QSuHqRXN0YpHiJIRrZ+0O0hJJC8UFAFar9ECveRu21SqtdRwKkGiW&#10;1nvF9RIWltZ7gSs97S7qsV7yKewGFhUOt10seWeR0cfwhj/egGVhac2XOHrHbFd4wx+cpTm26KqQ&#10;U7tmiT7S2lQrVSTbpXVfcfLV6qPWPddxWF3Uqq+aBPPAtU+nZsldvvGQD274Q3tsbcU3/AnSEKba&#10;6/NDoUOycgGzE7HtXXtEYL5YYCh0SCnSLf/ftQmHvCLpHlzSe3t+Y158uOEvpffhhr8jbfugPNlu&#10;cXykwwPIjfGKEpyClT/j7zH4fG1Bah+il8sXRyCylfWinvIYov54KI56yG1BQFTKYn3bHhByipwc&#10;jJRe8nKrWQgYs89FqMh4dMNgrn0IA1kOgV5eDnsaqbsI4rJy7rF9hSp+3aHnqRQT4aEIrLIPdRUo&#10;CJqyYgKGkOEcqZaA+Kyo/5TsqGgDgUwWS97BeU9sekqUKABmXeRflL/iDxrOvXdc7cevsz1KynfP&#10;f0o3kSNmsb7zU1yNHsh89qmg8YwHop6VA0UXOaQGcr0A/Wa5ot3G4JvvP6UbpbsIAuQ5iwfazHg9&#10;ZVagxCzWcwmotzfdZw4bkPBOF7fDoSy/4iZe0LNuepztyC+YHp/Mx/W4eyrLBKeyoC20/winndGl&#10;gTK/L0qOU55BeGouM17I2QJaRIfylEOJQXQGpaAEioGig3gK4WOUIICnPJOBosN37D+wYHTs7i4K&#10;5Jeou6RDd85Wxa3RcXtR8bHIsWqChLgUhLn6gNPCQpgO5w05RseCdDgfWRM3KUiGA8NWUbDlCBlz&#10;S0e0uHlKliB3YSqbtqyepChPbLRJq7vgNLHVO63wBJBWuLsoMHpvQRKc0vxxg8IUOC3mG+0JthnZ&#10;EyPIfyuYIdsyZFuE195hqIldzofxbitBJ9uCcYQ/u6SCEDMP5RI0uq14T9roPUcq2hOCK3U1yXBK&#10;6CgWs3Is0+0T6rsoUPg5DGoWzMVbp/vGPFP1n8JYMfuJeLsJnmy/38sBQprtgQsue8Itkerh5tJN&#10;hBm5B4avyHdtIL7Q2UB8+eTmX+v0GvjeLvFlHnN14outQ+TDKUQvS1SJdKopg+sG62kbd19OfNlU&#10;awqIGdpyG3LviPV53J2Im+a951w3SHwsRtG8t+Ri/6gpmoxhldJC0UyM+UoEonnYqT+fHlu53G/i&#10;zdMmwkvcJi350xjmMZP2O5In6ZEavMBQHfibqA6k9GTXCzDnu7oXOFUH4g6EmjKAbHp9daC+tBAX&#10;Kfhs6cVOIA7NOz5AErPaS2gfQFmLCCJIfUxhu2MM7QFMDG3/udAjxtD2n3IwUTu0+a/J/scYOgYn&#10;HxJh6AhcTv6PdpQFCQ8TJEh3nBry6TmiZHk89Azf8Ju4tPCSffIutuJRknRxIiRjLSkkQeZZwVBb&#10;B+yjIf8pAd/gKwdf+dvwlSCAXV/J66pX95UoI3Tri01RkbsMfeUU5xPAf/BRZVc98FOyINoXdiMm&#10;t1qvRbruMgYJ/CVnsCWLplG0w+QEdgyjXSZfLWM0RvtMqeOOQjztNXG1DnLFcWu020R+G4WMEYx2&#10;nECwcQLXKXcoRkCB80wjaTUXfIlijKQVzTcLGV0LlgqkBD8G0qrm47EsIK1rogWxjoKKeeIFDmYg&#10;Br/bfDpe3WUpbIwSTmFj0r0+he14Cg/cJAVxKeB2JdXTCv/p8smYNKBuuA8nl7alVkPqNH49iP8U&#10;MFe90ydGcxBoqGzKPZMMA6R6DsAZ6NFAj/ro0emGQD6DvL1Bkf/95T0dOwNfvF/sHp+WXy2OC/07&#10;/8Xtqtw+btf3q/3n/w8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N5SQX4/JAAAggQBAA4AAAAAAAAAAAAAAAAALgIAAGRy&#10;cy9lMm9Eb2MueG1sUEsBAi0AFAAGAAgAAAAhAE/3lTLdAAAABgEAAA8AAAAAAAAAAAAAAAAAmSYA&#10;AGRycy9kb3ducmV2LnhtbFBLBQYAAAAABAAEAPMAAACjJw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M/d/yyyy"/>
                                <w:lid w:val="en-US"/>
                                <w:storeMappedDataAs w:val="dateTime"/>
                                <w:calendar w:val="gregorian"/>
                              </w:date>
                            </w:sdtPr>
                            <w:sdtEndPr/>
                            <w:sdtContent>
                              <w:p w14:paraId="26F6B8AA" w14:textId="7733A500" w:rsidR="009910BD" w:rsidRDefault="00A35681">
                                <w:pPr>
                                  <w:pStyle w:val="NoSpacing"/>
                                  <w:jc w:val="right"/>
                                  <w:rPr>
                                    <w:color w:val="FFFFFF" w:themeColor="background1"/>
                                    <w:sz w:val="28"/>
                                    <w:szCs w:val="28"/>
                                  </w:rPr>
                                </w:pPr>
                                <w:r>
                                  <w:rPr>
                                    <w:color w:val="FFFFFF" w:themeColor="background1"/>
                                    <w:sz w:val="28"/>
                                    <w:szCs w:val="28"/>
                                  </w:rPr>
                                  <w:t>10/1/2025</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6B06CBE" wp14:editId="290C51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7A818" w14:textId="1D4461F3" w:rsidR="009910BD" w:rsidRDefault="00517C2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910BD">
                                      <w:rPr>
                                        <w:rFonts w:asciiTheme="majorHAnsi" w:eastAsiaTheme="majorEastAsia" w:hAnsiTheme="majorHAnsi" w:cstheme="majorBidi"/>
                                        <w:color w:val="262626" w:themeColor="text1" w:themeTint="D9"/>
                                        <w:sz w:val="72"/>
                                        <w:szCs w:val="72"/>
                                      </w:rPr>
                                      <w:t>Are Degree Apprenticeships Successful?</w:t>
                                    </w:r>
                                  </w:sdtContent>
                                </w:sdt>
                              </w:p>
                              <w:p w14:paraId="2EA8619C" w14:textId="351CF3E2" w:rsidR="009910BD" w:rsidRDefault="00517C2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910BD">
                                      <w:rPr>
                                        <w:color w:val="404040" w:themeColor="text1" w:themeTint="BF"/>
                                        <w:sz w:val="36"/>
                                        <w:szCs w:val="36"/>
                                      </w:rPr>
                                      <w:t>Daniel Parvin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B06CBE" id="_x0000_t202" coordsize="21600,21600" o:spt="202" path="m,l,21600r21600,l21600,xe">
                    <v:stroke joinstyle="miter"/>
                    <v:path gradientshapeok="t" o:connecttype="rect"/>
                  </v:shapetype>
                  <v:shape id="Text Box 3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cT9eA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Jjs2tZ7DNzbfmWC45cNhnLFQrxlHjuCQWLv4w0OqSya&#10;bweJko31v/+mT3hQF1ZKWuxcRcOvLfOCEvXNgNRpQUfBj8J6FMxWn1tMYYIXxfEswsFHNYrSW/2A&#10;52CVboGJGY67KhpH8Tz2m4/nhIvVKoOwho7FK3PneAqdhpIodt89MO8GHkZQ+NqO28gWr+jYYzNf&#10;3GobQcrM1dTXvotDv7HCme3Dc5PeiJf/GfX8KC6fAA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N3dxP14AgAAXAUAAA4AAAAAAAAA&#10;AAAAAAAALgIAAGRycy9lMm9Eb2MueG1sUEsBAi0AFAAGAAgAAAAhAMjPqBXYAAAABQEAAA8AAAAA&#10;AAAAAAAAAAAA0gQAAGRycy9kb3ducmV2LnhtbFBLBQYAAAAABAAEAPMAAADXBQAAAAA=&#10;" filled="f" stroked="f" strokeweight=".5pt">
                    <v:textbox style="mso-fit-shape-to-text:t" inset="0,0,0,0">
                      <w:txbxContent>
                        <w:p w14:paraId="0767A818" w14:textId="1D4461F3" w:rsidR="009910BD" w:rsidRDefault="00391C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910BD">
                                <w:rPr>
                                  <w:rFonts w:asciiTheme="majorHAnsi" w:eastAsiaTheme="majorEastAsia" w:hAnsiTheme="majorHAnsi" w:cstheme="majorBidi"/>
                                  <w:color w:val="262626" w:themeColor="text1" w:themeTint="D9"/>
                                  <w:sz w:val="72"/>
                                  <w:szCs w:val="72"/>
                                </w:rPr>
                                <w:t>Are Degree Apprenticeships Successful?</w:t>
                              </w:r>
                            </w:sdtContent>
                          </w:sdt>
                        </w:p>
                        <w:p w14:paraId="2EA8619C" w14:textId="351CF3E2" w:rsidR="009910BD" w:rsidRDefault="00391C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910BD">
                                <w:rPr>
                                  <w:color w:val="404040" w:themeColor="text1" w:themeTint="BF"/>
                                  <w:sz w:val="36"/>
                                  <w:szCs w:val="36"/>
                                </w:rPr>
                                <w:t>Daniel Parvin</w:t>
                              </w:r>
                            </w:sdtContent>
                          </w:sdt>
                        </w:p>
                      </w:txbxContent>
                    </v:textbox>
                    <w10:wrap anchorx="page" anchory="page"/>
                  </v:shape>
                </w:pict>
              </mc:Fallback>
            </mc:AlternateContent>
          </w:r>
        </w:p>
        <w:p w14:paraId="0566B92E" w14:textId="483DF393" w:rsidR="001C3E09" w:rsidRDefault="001C3E09" w:rsidP="0080501A">
          <w:pPr>
            <w:jc w:val="center"/>
            <w:rPr>
              <w:b/>
              <w:bCs/>
              <w:sz w:val="28"/>
              <w:szCs w:val="28"/>
              <w:u w:val="single"/>
            </w:rPr>
          </w:pPr>
        </w:p>
        <w:p w14:paraId="74C7DE90" w14:textId="77777777" w:rsidR="001C3E09" w:rsidRDefault="001C3E09" w:rsidP="0080501A">
          <w:pPr>
            <w:jc w:val="center"/>
            <w:rPr>
              <w:b/>
              <w:bCs/>
              <w:sz w:val="28"/>
              <w:szCs w:val="28"/>
              <w:u w:val="single"/>
            </w:rPr>
          </w:pPr>
        </w:p>
        <w:p w14:paraId="7AA6C9D5" w14:textId="77777777" w:rsidR="001C3E09" w:rsidRDefault="001C3E09" w:rsidP="0080501A">
          <w:pPr>
            <w:jc w:val="center"/>
            <w:rPr>
              <w:b/>
              <w:bCs/>
              <w:sz w:val="28"/>
              <w:szCs w:val="28"/>
              <w:u w:val="single"/>
            </w:rPr>
          </w:pPr>
        </w:p>
        <w:p w14:paraId="0A310728" w14:textId="77777777" w:rsidR="001C3E09" w:rsidRDefault="001C3E09" w:rsidP="0080501A">
          <w:pPr>
            <w:jc w:val="center"/>
            <w:rPr>
              <w:b/>
              <w:bCs/>
              <w:sz w:val="28"/>
              <w:szCs w:val="28"/>
              <w:u w:val="single"/>
            </w:rPr>
          </w:pPr>
        </w:p>
        <w:p w14:paraId="20DC5F32" w14:textId="77777777" w:rsidR="001C3E09" w:rsidRDefault="001C3E09" w:rsidP="0080501A">
          <w:pPr>
            <w:jc w:val="center"/>
            <w:rPr>
              <w:b/>
              <w:bCs/>
              <w:sz w:val="28"/>
              <w:szCs w:val="28"/>
              <w:u w:val="single"/>
            </w:rPr>
          </w:pPr>
        </w:p>
        <w:p w14:paraId="55405754" w14:textId="77777777" w:rsidR="001C3E09" w:rsidRDefault="001C3E09" w:rsidP="0080501A">
          <w:pPr>
            <w:jc w:val="center"/>
            <w:rPr>
              <w:b/>
              <w:bCs/>
              <w:sz w:val="28"/>
              <w:szCs w:val="28"/>
              <w:u w:val="single"/>
            </w:rPr>
          </w:pPr>
        </w:p>
        <w:p w14:paraId="15B9D113" w14:textId="77777777" w:rsidR="001C3E09" w:rsidRDefault="001C3E09" w:rsidP="0080501A">
          <w:pPr>
            <w:jc w:val="center"/>
            <w:rPr>
              <w:b/>
              <w:bCs/>
              <w:sz w:val="28"/>
              <w:szCs w:val="28"/>
              <w:u w:val="single"/>
            </w:rPr>
          </w:pPr>
        </w:p>
        <w:p w14:paraId="6CE082B7" w14:textId="77777777" w:rsidR="001C3E09" w:rsidRDefault="001C3E09" w:rsidP="0080501A">
          <w:pPr>
            <w:jc w:val="center"/>
            <w:rPr>
              <w:b/>
              <w:bCs/>
              <w:sz w:val="28"/>
              <w:szCs w:val="28"/>
              <w:u w:val="single"/>
            </w:rPr>
          </w:pPr>
        </w:p>
        <w:p w14:paraId="34D33BA2" w14:textId="0BB62480" w:rsidR="001C3E09" w:rsidRDefault="001C3E09" w:rsidP="0080501A">
          <w:pPr>
            <w:jc w:val="center"/>
            <w:rPr>
              <w:sz w:val="28"/>
              <w:szCs w:val="28"/>
            </w:rPr>
          </w:pPr>
        </w:p>
        <w:p w14:paraId="4ACA0738" w14:textId="65A2EAA9" w:rsidR="001C3E09" w:rsidRDefault="001C3E09" w:rsidP="0080501A">
          <w:pPr>
            <w:jc w:val="center"/>
            <w:rPr>
              <w:sz w:val="28"/>
              <w:szCs w:val="28"/>
            </w:rPr>
          </w:pPr>
        </w:p>
        <w:p w14:paraId="7210C998" w14:textId="36113D05" w:rsidR="001C3E09" w:rsidRDefault="001C3E09" w:rsidP="0080501A">
          <w:pPr>
            <w:jc w:val="center"/>
            <w:rPr>
              <w:sz w:val="28"/>
              <w:szCs w:val="28"/>
            </w:rPr>
          </w:pPr>
        </w:p>
        <w:p w14:paraId="55C6CEE6" w14:textId="4E5ECAAC" w:rsidR="001C3E09" w:rsidRDefault="001C3E09" w:rsidP="0080501A">
          <w:pPr>
            <w:jc w:val="center"/>
            <w:rPr>
              <w:sz w:val="28"/>
              <w:szCs w:val="28"/>
            </w:rPr>
          </w:pPr>
        </w:p>
        <w:p w14:paraId="534C362E" w14:textId="77777777" w:rsidR="001C3E09" w:rsidRDefault="001C3E09" w:rsidP="0080501A">
          <w:pPr>
            <w:jc w:val="center"/>
            <w:rPr>
              <w:sz w:val="28"/>
              <w:szCs w:val="28"/>
            </w:rPr>
          </w:pPr>
        </w:p>
        <w:p w14:paraId="564A26F8" w14:textId="77777777" w:rsidR="001C3E09" w:rsidRDefault="001C3E09" w:rsidP="0080501A">
          <w:pPr>
            <w:jc w:val="center"/>
            <w:rPr>
              <w:sz w:val="28"/>
              <w:szCs w:val="28"/>
            </w:rPr>
          </w:pPr>
        </w:p>
        <w:p w14:paraId="41BD27DE" w14:textId="77777777" w:rsidR="001C3E09" w:rsidRDefault="001C3E09" w:rsidP="0080501A">
          <w:pPr>
            <w:jc w:val="center"/>
            <w:rPr>
              <w:sz w:val="28"/>
              <w:szCs w:val="28"/>
            </w:rPr>
          </w:pPr>
        </w:p>
        <w:p w14:paraId="2DA3691A" w14:textId="77777777" w:rsidR="001C3E09" w:rsidRDefault="001C3E09" w:rsidP="0080501A">
          <w:pPr>
            <w:jc w:val="center"/>
            <w:rPr>
              <w:sz w:val="28"/>
              <w:szCs w:val="28"/>
            </w:rPr>
          </w:pPr>
        </w:p>
        <w:p w14:paraId="3112A09A" w14:textId="25920ADE" w:rsidR="001C3E09" w:rsidRDefault="001C3E09" w:rsidP="0080501A">
          <w:pPr>
            <w:jc w:val="center"/>
            <w:rPr>
              <w:noProof/>
            </w:rPr>
          </w:pPr>
        </w:p>
        <w:p w14:paraId="728A9C2F" w14:textId="77777777" w:rsidR="001C3E09" w:rsidRDefault="001C3E09" w:rsidP="0080501A">
          <w:pPr>
            <w:jc w:val="center"/>
            <w:rPr>
              <w:noProof/>
            </w:rPr>
          </w:pPr>
        </w:p>
        <w:p w14:paraId="0F44BBAF" w14:textId="77777777" w:rsidR="001C3E09" w:rsidRDefault="001C3E09" w:rsidP="0080501A">
          <w:pPr>
            <w:jc w:val="center"/>
            <w:rPr>
              <w:noProof/>
            </w:rPr>
          </w:pPr>
        </w:p>
        <w:p w14:paraId="001BC840" w14:textId="77777777" w:rsidR="001C3E09" w:rsidRDefault="001C3E09" w:rsidP="0080501A">
          <w:pPr>
            <w:jc w:val="center"/>
            <w:rPr>
              <w:noProof/>
            </w:rPr>
          </w:pPr>
        </w:p>
        <w:p w14:paraId="0BCCBC2A" w14:textId="6EB7AD14" w:rsidR="001C3E09" w:rsidRDefault="001C3E09" w:rsidP="0080501A">
          <w:pPr>
            <w:jc w:val="center"/>
            <w:rPr>
              <w:noProof/>
            </w:rPr>
          </w:pPr>
        </w:p>
        <w:p w14:paraId="73D882BD" w14:textId="77777777" w:rsidR="001C3E09" w:rsidRDefault="001C3E09" w:rsidP="0080501A">
          <w:pPr>
            <w:jc w:val="center"/>
            <w:rPr>
              <w:noProof/>
            </w:rPr>
          </w:pPr>
        </w:p>
        <w:p w14:paraId="07AAC9D8" w14:textId="78DEFBEB" w:rsidR="008212B1" w:rsidRDefault="0080501A" w:rsidP="000F1930">
          <w:pPr>
            <w:jc w:val="center"/>
            <w:rPr>
              <w:b/>
              <w:bCs/>
              <w:sz w:val="28"/>
              <w:szCs w:val="28"/>
              <w:u w:val="single"/>
            </w:rPr>
          </w:pPr>
          <w:r>
            <w:rPr>
              <w:noProof/>
            </w:rPr>
            <mc:AlternateContent>
              <mc:Choice Requires="wps">
                <w:drawing>
                  <wp:anchor distT="0" distB="0" distL="114300" distR="114300" simplePos="0" relativeHeight="251661312" behindDoc="0" locked="0" layoutInCell="1" allowOverlap="1" wp14:anchorId="3883678C" wp14:editId="3A781216">
                    <wp:simplePos x="0" y="0"/>
                    <wp:positionH relativeFrom="page">
                      <wp:posOffset>2657475</wp:posOffset>
                    </wp:positionH>
                    <wp:positionV relativeFrom="page">
                      <wp:posOffset>9415463</wp:posOffset>
                    </wp:positionV>
                    <wp:extent cx="2504758" cy="365760"/>
                    <wp:effectExtent l="0" t="0" r="10160" b="0"/>
                    <wp:wrapNone/>
                    <wp:docPr id="32" name="Text Box 32"/>
                    <wp:cNvGraphicFramePr/>
                    <a:graphic xmlns:a="http://schemas.openxmlformats.org/drawingml/2006/main">
                      <a:graphicData uri="http://schemas.microsoft.com/office/word/2010/wordprocessingShape">
                        <wps:wsp>
                          <wps:cNvSpPr txBox="1"/>
                          <wps:spPr>
                            <a:xfrm>
                              <a:off x="0" y="0"/>
                              <a:ext cx="2504758"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72141" w14:textId="47663827" w:rsidR="009910BD" w:rsidRDefault="00517C2A">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BF239E">
                                      <w:rPr>
                                        <w:color w:val="4472C4" w:themeColor="accent1"/>
                                        <w:sz w:val="26"/>
                                        <w:szCs w:val="26"/>
                                      </w:rPr>
                                      <w:t xml:space="preserve">     </w:t>
                                    </w:r>
                                  </w:sdtContent>
                                </w:sdt>
                              </w:p>
                              <w:p w14:paraId="2C63B01A" w14:textId="0B26AD68" w:rsidR="009910BD" w:rsidRDefault="00517C2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910BD">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883678C" id="Text Box 32" o:spid="_x0000_s1056" type="#_x0000_t202" style="position:absolute;left:0;text-align:left;margin-left:209.25pt;margin-top:741.4pt;width:197.2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kjheAIAAFsFAAAOAAAAZHJzL2Uyb0RvYy54bWysVN9P2zAQfp+0/8Hy+0gpa5kqUtSBmCYh&#10;QIOJZ9exaTTH59luk+6v32cnKYjthWkvzuXuu/P9+M5n511j2E75UJMt+fHRhDNlJVW1fSr594er&#10;D584C1HYShiyquR7Ffj58v27s9Yt1JQ2ZCrlGYLYsGhdyTcxukVRBLlRjQhH5JSFUZNvRMSvfyoq&#10;L1pEb0wxnUzmRUu+cp6kCgHay97Ilzm+1krGW62DisyUHLnFfPp8rtNZLM/E4skLt6nlkIb4hywa&#10;UVtcegh1KaJgW1//EaqppadAOh5JagrSupYq14BqjievqrnfCKdyLWhOcIc2hf8XVt7s7jyrq5Kf&#10;TDmzosGMHlQX2WfqGFToT+vCArB7B2DsoMecR32AMpXdad+kLwpisKPT+0N3UzQJ5XQ2+Xg6Ax8k&#10;bCfz2ek8t7949nY+xC+KGpaEkntMLzdV7K5DRCaAjpB0maWr2pg8QWNZW/L5yWySHQ4WeBibsCpz&#10;YQiTKuozz1LcG5Uwxn5TGr3IBSRFZqG6MJ7tBPgjpFQ25tpzXKATSiOJtzgO+Oes3uLc1zHeTDYe&#10;nJvaks/Vv0q7+jGmrHs8Gvmi7iTGbt1lEhwGvqZqj3l76jcmOHlVYyjXIsQ74bEiGDHWPt7i0IbQ&#10;fBokzjbkf/1Nn/BgLqyctVi5koefW+EVZ+arBafTfo6CH4X1KNhtc0GYwjEeFCezCAcfzShqT80j&#10;XoNVugUmYSXuKvl6FC9iv/h4TaRarTIIW+hEvLb3TqbQaSiJYg/do/Bu4GEEg29oXEaxeEXHHpv5&#10;4lbbCFJmrqa+9l0c+o0NzhQeXpv0RLz8z6jnN3H5GwAA//8DAFBLAwQUAAYACAAAACEAtqfuBeAA&#10;AAANAQAADwAAAGRycy9kb3ducmV2LnhtbEyPwU7DMBBE70j8g7VI3KiTNoEojVMhJCQkTrQ9wM2N&#10;t0naeB3Fbh3+nuUEx515mp2pNrMdxBUn3ztSkC4SEEiNMz21Cva714cChA+ajB4coYJv9LCpb28q&#10;XRoX6QOv29AKDiFfagVdCGMppW86tNov3IjE3tFNVgc+p1aaSUcOt4NcJsmjtLon/tDpEV86bM7b&#10;i1VA4bgy+zwifb6/tfE0PJ3j16TU/d38vAYRcA5/MPzW5+pQc6eDu5DxYlCQpUXOKBtZseQRjBTp&#10;iucdWMqzJANZV/L/ivoHAAD//wMAUEsBAi0AFAAGAAgAAAAhALaDOJL+AAAA4QEAABMAAAAAAAAA&#10;AAAAAAAAAAAAAFtDb250ZW50X1R5cGVzXS54bWxQSwECLQAUAAYACAAAACEAOP0h/9YAAACUAQAA&#10;CwAAAAAAAAAAAAAAAAAvAQAAX3JlbHMvLnJlbHNQSwECLQAUAAYACAAAACEAs85I4XgCAABbBQAA&#10;DgAAAAAAAAAAAAAAAAAuAgAAZHJzL2Uyb0RvYy54bWxQSwECLQAUAAYACAAAACEAtqfuBeAAAAAN&#10;AQAADwAAAAAAAAAAAAAAAADSBAAAZHJzL2Rvd25yZXYueG1sUEsFBgAAAAAEAAQA8wAAAN8FAAAA&#10;AA==&#10;" filled="f" stroked="f" strokeweight=".5pt">
                    <v:textbox style="mso-fit-shape-to-text:t" inset="0,0,0,0">
                      <w:txbxContent>
                        <w:p w14:paraId="62172141" w14:textId="47663827" w:rsidR="009910BD" w:rsidRDefault="00391CC1">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BF239E">
                                <w:rPr>
                                  <w:color w:val="4472C4" w:themeColor="accent1"/>
                                  <w:sz w:val="26"/>
                                  <w:szCs w:val="26"/>
                                </w:rPr>
                                <w:t xml:space="preserve">     </w:t>
                              </w:r>
                            </w:sdtContent>
                          </w:sdt>
                        </w:p>
                        <w:p w14:paraId="2C63B01A" w14:textId="0B26AD68" w:rsidR="009910BD" w:rsidRDefault="00391CC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910BD">
                                <w:rPr>
                                  <w:caps/>
                                  <w:color w:val="595959" w:themeColor="text1" w:themeTint="A6"/>
                                  <w:sz w:val="20"/>
                                  <w:szCs w:val="20"/>
                                </w:rPr>
                                <w:t>University of Wales Trinity Saint David</w:t>
                              </w:r>
                            </w:sdtContent>
                          </w:sdt>
                        </w:p>
                      </w:txbxContent>
                    </v:textbox>
                    <w10:wrap anchorx="page" anchory="page"/>
                  </v:shape>
                </w:pict>
              </mc:Fallback>
            </mc:AlternateContent>
          </w:r>
          <w:r w:rsidR="001C3E09">
            <w:rPr>
              <w:noProof/>
            </w:rPr>
            <w:drawing>
              <wp:inline distT="0" distB="0" distL="0" distR="0" wp14:anchorId="6FBAE994" wp14:editId="41B20441">
                <wp:extent cx="1351722" cy="1351721"/>
                <wp:effectExtent l="0" t="0" r="1270" b="1270"/>
                <wp:docPr id="34" name="Picture 34" descr="University of Wales Trinity Saint David (@UWTSD)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Posts / 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9811" cy="1359810"/>
                        </a:xfrm>
                        <a:prstGeom prst="rect">
                          <a:avLst/>
                        </a:prstGeom>
                        <a:noFill/>
                        <a:ln>
                          <a:noFill/>
                        </a:ln>
                      </pic:spPr>
                    </pic:pic>
                  </a:graphicData>
                </a:graphic>
              </wp:inline>
            </w:drawing>
          </w:r>
          <w:r w:rsidR="009910BD">
            <w:rPr>
              <w:b/>
              <w:bCs/>
              <w:sz w:val="28"/>
              <w:szCs w:val="28"/>
              <w:u w:val="single"/>
            </w:rPr>
            <w:br w:type="page"/>
          </w:r>
        </w:p>
      </w:sdtContent>
    </w:sdt>
    <w:p w14:paraId="1D16AE4B" w14:textId="77777777" w:rsidR="00C639C6" w:rsidRDefault="00C639C6" w:rsidP="00C639C6">
      <w:r>
        <w:rPr>
          <w:noProof/>
          <w:lang w:eastAsia="en-GB"/>
        </w:rPr>
        <w:lastRenderedPageBreak/>
        <w:drawing>
          <wp:inline distT="0" distB="0" distL="0" distR="0" wp14:anchorId="6B5BFD96" wp14:editId="431C65B8">
            <wp:extent cx="2857500" cy="1181100"/>
            <wp:effectExtent l="0" t="0" r="0" b="0"/>
            <wp:docPr id="2"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73E2E80D" w14:textId="77777777" w:rsidR="00C639C6" w:rsidRDefault="00C639C6" w:rsidP="00C639C6">
      <w:pPr>
        <w:rPr>
          <w:b/>
          <w:bCs/>
        </w:rPr>
      </w:pPr>
    </w:p>
    <w:p w14:paraId="62ED21E6" w14:textId="77777777" w:rsidR="00C639C6" w:rsidRDefault="00C639C6" w:rsidP="00C639C6">
      <w:pPr>
        <w:rPr>
          <w:b/>
          <w:bCs/>
        </w:rPr>
      </w:pPr>
    </w:p>
    <w:p w14:paraId="3E3A530A" w14:textId="5BB89B79" w:rsidR="00C639C6" w:rsidRDefault="00C639C6" w:rsidP="00C639C6">
      <w:pPr>
        <w:rPr>
          <w:b/>
          <w:bCs/>
        </w:rPr>
      </w:pPr>
      <w:r>
        <w:rPr>
          <w:b/>
          <w:bCs/>
        </w:rPr>
        <w:t>Name of the Programme of Study:</w:t>
      </w:r>
      <w:r w:rsidR="00961DF2">
        <w:rPr>
          <w:b/>
          <w:bCs/>
        </w:rPr>
        <w:t xml:space="preserve"> Education Studies (MA) </w:t>
      </w:r>
    </w:p>
    <w:p w14:paraId="5E908258" w14:textId="77777777" w:rsidR="00C639C6" w:rsidRDefault="00C639C6" w:rsidP="00C639C6">
      <w:pPr>
        <w:rPr>
          <w:b/>
          <w:bCs/>
        </w:rPr>
      </w:pPr>
    </w:p>
    <w:p w14:paraId="68E55065" w14:textId="3B3C0C7F" w:rsidR="00C639C6" w:rsidRDefault="00C639C6" w:rsidP="00D4359C">
      <w:pPr>
        <w:rPr>
          <w:b/>
          <w:bCs/>
        </w:rPr>
      </w:pPr>
      <w:r>
        <w:rPr>
          <w:b/>
          <w:bCs/>
        </w:rPr>
        <w:t>Name of Student</w:t>
      </w:r>
      <w:r w:rsidR="00D4359C">
        <w:rPr>
          <w:b/>
          <w:bCs/>
        </w:rPr>
        <w:t xml:space="preserve">: </w:t>
      </w:r>
      <w:r w:rsidR="00755E09">
        <w:rPr>
          <w:b/>
          <w:bCs/>
        </w:rPr>
        <w:t>DANIEL PARVIN</w:t>
      </w:r>
    </w:p>
    <w:p w14:paraId="404A1825" w14:textId="77777777" w:rsidR="00C639C6" w:rsidRDefault="00C639C6" w:rsidP="00C639C6">
      <w:pPr>
        <w:rPr>
          <w:b/>
          <w:bCs/>
        </w:rPr>
      </w:pPr>
    </w:p>
    <w:p w14:paraId="758D1B08" w14:textId="77777777" w:rsidR="00C639C6" w:rsidRDefault="00C639C6" w:rsidP="00C639C6">
      <w:pPr>
        <w:rPr>
          <w:b/>
          <w:bCs/>
        </w:rPr>
      </w:pPr>
    </w:p>
    <w:p w14:paraId="4152E8B5" w14:textId="77777777" w:rsidR="00C639C6" w:rsidRDefault="00C639C6" w:rsidP="00C639C6">
      <w:pPr>
        <w:rPr>
          <w:b/>
          <w:bCs/>
        </w:rPr>
      </w:pPr>
    </w:p>
    <w:p w14:paraId="24B649B0" w14:textId="77777777" w:rsidR="00C639C6" w:rsidRPr="00755E09" w:rsidRDefault="00C639C6" w:rsidP="00C639C6">
      <w:pPr>
        <w:rPr>
          <w:b/>
          <w:bCs/>
          <w:u w:val="single"/>
        </w:rPr>
      </w:pPr>
      <w:r w:rsidRPr="00755E09">
        <w:rPr>
          <w:b/>
          <w:bCs/>
          <w:u w:val="single"/>
        </w:rPr>
        <w:t>DECLARATION</w:t>
      </w:r>
    </w:p>
    <w:p w14:paraId="0035A7ED" w14:textId="77777777" w:rsidR="00C639C6" w:rsidRDefault="00C639C6" w:rsidP="00C639C6">
      <w:pPr>
        <w:rPr>
          <w:b/>
          <w:bCs/>
        </w:rPr>
      </w:pPr>
    </w:p>
    <w:p w14:paraId="2577F169" w14:textId="77777777" w:rsidR="00C639C6" w:rsidRPr="00886D9C" w:rsidRDefault="00C639C6" w:rsidP="00C639C6">
      <w:pPr>
        <w:rPr>
          <w:b/>
          <w:bCs/>
        </w:rPr>
      </w:pPr>
      <w:r w:rsidRPr="00886D9C">
        <w:rPr>
          <w:b/>
          <w:bCs/>
        </w:rPr>
        <w:t xml:space="preserve">I certify that the whole of this work is the result of my individual effort, and that all </w:t>
      </w:r>
      <w:r>
        <w:rPr>
          <w:b/>
          <w:bCs/>
        </w:rPr>
        <w:t>sources</w:t>
      </w:r>
      <w:r w:rsidRPr="00886D9C">
        <w:rPr>
          <w:b/>
          <w:bCs/>
        </w:rPr>
        <w:t xml:space="preserve"> have been acknowledged.</w:t>
      </w:r>
    </w:p>
    <w:p w14:paraId="05751979" w14:textId="77777777" w:rsidR="00C639C6" w:rsidRPr="00886D9C" w:rsidRDefault="00C639C6" w:rsidP="00C639C6">
      <w:pPr>
        <w:rPr>
          <w:b/>
          <w:bCs/>
        </w:rPr>
      </w:pPr>
    </w:p>
    <w:p w14:paraId="785EEE07" w14:textId="6C0353FC" w:rsidR="00C639C6" w:rsidRDefault="00C639C6" w:rsidP="00C639C6">
      <w:pPr>
        <w:rPr>
          <w:b/>
          <w:bCs/>
        </w:rPr>
      </w:pPr>
      <w:r w:rsidRPr="00886D9C">
        <w:rPr>
          <w:b/>
          <w:bCs/>
        </w:rPr>
        <w:t>Signed</w:t>
      </w:r>
      <w:r w:rsidR="00D4359C">
        <w:rPr>
          <w:b/>
          <w:bCs/>
        </w:rPr>
        <w:t>:</w:t>
      </w:r>
      <w:r w:rsidRPr="00886D9C">
        <w:rPr>
          <w:b/>
          <w:bCs/>
        </w:rPr>
        <w:t xml:space="preserve"> </w:t>
      </w:r>
      <w:r w:rsidR="00755E09">
        <w:rPr>
          <w:b/>
          <w:bCs/>
        </w:rPr>
        <w:t>DANIEL PARVIN</w:t>
      </w:r>
      <w:r>
        <w:rPr>
          <w:b/>
          <w:bCs/>
        </w:rPr>
        <w:t xml:space="preserve"> (Student)</w:t>
      </w:r>
    </w:p>
    <w:p w14:paraId="6CDE6FC9" w14:textId="77777777" w:rsidR="00C639C6" w:rsidRDefault="00C639C6" w:rsidP="00C639C6">
      <w:pPr>
        <w:rPr>
          <w:b/>
          <w:bCs/>
        </w:rPr>
      </w:pPr>
    </w:p>
    <w:p w14:paraId="2C736BEE" w14:textId="6B4ED6CA" w:rsidR="00C639C6" w:rsidRDefault="00C639C6" w:rsidP="00C639C6">
      <w:pPr>
        <w:rPr>
          <w:b/>
          <w:bCs/>
        </w:rPr>
      </w:pPr>
      <w:r>
        <w:rPr>
          <w:b/>
          <w:bCs/>
        </w:rPr>
        <w:t>Date</w:t>
      </w:r>
      <w:r w:rsidR="00755E09">
        <w:rPr>
          <w:b/>
          <w:bCs/>
        </w:rPr>
        <w:t>:</w:t>
      </w:r>
      <w:r>
        <w:rPr>
          <w:b/>
          <w:bCs/>
        </w:rPr>
        <w:t xml:space="preserve">    </w:t>
      </w:r>
      <w:r w:rsidR="00755E09">
        <w:rPr>
          <w:b/>
          <w:bCs/>
        </w:rPr>
        <w:t>30/09/2025</w:t>
      </w:r>
    </w:p>
    <w:p w14:paraId="63005151" w14:textId="77777777" w:rsidR="00C639C6" w:rsidRDefault="00C639C6" w:rsidP="00C639C6">
      <w:pPr>
        <w:rPr>
          <w:b/>
          <w:bCs/>
        </w:rPr>
      </w:pPr>
    </w:p>
    <w:p w14:paraId="6FAF2370" w14:textId="77777777" w:rsidR="00C639C6" w:rsidRDefault="00C639C6" w:rsidP="00C639C6">
      <w:pPr>
        <w:rPr>
          <w:b/>
          <w:bCs/>
        </w:rPr>
      </w:pPr>
    </w:p>
    <w:p w14:paraId="2CEF7301" w14:textId="77777777" w:rsidR="00C639C6" w:rsidRPr="00755E09" w:rsidRDefault="00C639C6" w:rsidP="00C639C6">
      <w:pPr>
        <w:rPr>
          <w:b/>
          <w:bCs/>
          <w:u w:val="single"/>
        </w:rPr>
      </w:pPr>
      <w:r w:rsidRPr="00755E09">
        <w:rPr>
          <w:b/>
          <w:bCs/>
          <w:u w:val="single"/>
        </w:rPr>
        <w:t>DECLARATION</w:t>
      </w:r>
    </w:p>
    <w:p w14:paraId="791BB5D1" w14:textId="77777777" w:rsidR="00C639C6" w:rsidRDefault="00C639C6" w:rsidP="00C639C6">
      <w:pPr>
        <w:rPr>
          <w:b/>
          <w:bCs/>
        </w:rPr>
      </w:pPr>
    </w:p>
    <w:p w14:paraId="371B0591" w14:textId="7FDBBE6A" w:rsidR="00C639C6" w:rsidRPr="00886D9C" w:rsidRDefault="00C639C6" w:rsidP="00C639C6">
      <w:pPr>
        <w:rPr>
          <w:b/>
          <w:bCs/>
        </w:rPr>
      </w:pPr>
      <w:r w:rsidRPr="00886D9C">
        <w:rPr>
          <w:b/>
          <w:bCs/>
        </w:rPr>
        <w:t xml:space="preserve">I am satisfied that this work is the result of the </w:t>
      </w:r>
      <w:r w:rsidR="00755E09" w:rsidRPr="00886D9C">
        <w:rPr>
          <w:b/>
          <w:bCs/>
        </w:rPr>
        <w:t>student’s</w:t>
      </w:r>
      <w:r w:rsidRPr="00886D9C">
        <w:rPr>
          <w:b/>
          <w:bCs/>
        </w:rPr>
        <w:t xml:space="preserve"> effort.</w:t>
      </w:r>
    </w:p>
    <w:p w14:paraId="22B16238" w14:textId="77777777" w:rsidR="00C639C6" w:rsidRDefault="00C639C6" w:rsidP="00C639C6">
      <w:pPr>
        <w:rPr>
          <w:b/>
          <w:bCs/>
        </w:rPr>
      </w:pPr>
    </w:p>
    <w:p w14:paraId="0A11D052" w14:textId="4A385FFA" w:rsidR="00C639C6" w:rsidRDefault="00C639C6" w:rsidP="00C639C6">
      <w:pPr>
        <w:rPr>
          <w:b/>
          <w:bCs/>
        </w:rPr>
      </w:pPr>
      <w:r>
        <w:rPr>
          <w:b/>
          <w:bCs/>
        </w:rPr>
        <w:t>Signed</w:t>
      </w:r>
      <w:r w:rsidR="00D4359C">
        <w:rPr>
          <w:b/>
          <w:bCs/>
        </w:rPr>
        <w:t>:</w:t>
      </w:r>
      <w:r>
        <w:rPr>
          <w:b/>
          <w:bCs/>
        </w:rPr>
        <w:t xml:space="preserve"> </w:t>
      </w:r>
      <w:r w:rsidR="00D4359C">
        <w:rPr>
          <w:b/>
          <w:bCs/>
        </w:rPr>
        <w:t xml:space="preserve">                                          </w:t>
      </w:r>
      <w:r>
        <w:rPr>
          <w:b/>
          <w:bCs/>
        </w:rPr>
        <w:t>(Lecturer)</w:t>
      </w:r>
    </w:p>
    <w:p w14:paraId="68718253" w14:textId="77777777" w:rsidR="00C639C6" w:rsidRDefault="00C639C6" w:rsidP="00C639C6">
      <w:pPr>
        <w:rPr>
          <w:b/>
          <w:bCs/>
        </w:rPr>
      </w:pPr>
    </w:p>
    <w:p w14:paraId="65A18E41" w14:textId="38EFE6F3" w:rsidR="00C639C6" w:rsidRDefault="00C639C6" w:rsidP="00C639C6">
      <w:pPr>
        <w:rPr>
          <w:b/>
          <w:bCs/>
        </w:rPr>
      </w:pPr>
      <w:r>
        <w:rPr>
          <w:b/>
          <w:bCs/>
        </w:rPr>
        <w:t>Date</w:t>
      </w:r>
      <w:r w:rsidR="00D4359C">
        <w:rPr>
          <w:b/>
          <w:bCs/>
        </w:rPr>
        <w:t>:</w:t>
      </w:r>
      <w:r>
        <w:rPr>
          <w:b/>
          <w:bCs/>
        </w:rPr>
        <w:t xml:space="preserve">  </w:t>
      </w:r>
    </w:p>
    <w:p w14:paraId="01DB473B" w14:textId="77777777" w:rsidR="00C639C6" w:rsidRDefault="00C639C6" w:rsidP="00C639C6">
      <w:pPr>
        <w:rPr>
          <w:b/>
          <w:bCs/>
        </w:rPr>
      </w:pPr>
    </w:p>
    <w:p w14:paraId="54486053" w14:textId="77777777" w:rsidR="00C639C6" w:rsidRDefault="00C639C6" w:rsidP="00C639C6">
      <w:pPr>
        <w:rPr>
          <w:b/>
          <w:bCs/>
        </w:rPr>
      </w:pPr>
    </w:p>
    <w:p w14:paraId="0DBAA8BF" w14:textId="7EA420D9" w:rsidR="00CD526F" w:rsidRPr="00660F3E" w:rsidRDefault="00CD526F" w:rsidP="00CD526F">
      <w:pPr>
        <w:rPr>
          <w:rFonts w:ascii="Times New Roman" w:eastAsia="Times New Roman" w:hAnsi="Times New Roman" w:cs="Times New Roman"/>
          <w:b/>
          <w:sz w:val="28"/>
          <w:szCs w:val="28"/>
        </w:rPr>
      </w:pPr>
      <w:r w:rsidRPr="00660F3E">
        <w:rPr>
          <w:rFonts w:ascii="Times New Roman" w:eastAsia="Times New Roman" w:hAnsi="Times New Roman" w:cs="Times New Roman"/>
          <w:b/>
          <w:sz w:val="28"/>
          <w:szCs w:val="28"/>
        </w:rPr>
        <w:lastRenderedPageBreak/>
        <w:t>Table of Contents</w:t>
      </w:r>
    </w:p>
    <w:p w14:paraId="4CE86AE6" w14:textId="382C78E1" w:rsidR="00CD526F" w:rsidRDefault="00CD526F" w:rsidP="00CD526F">
      <w:pPr>
        <w:rPr>
          <w:rFonts w:ascii="Times New Roman" w:eastAsia="Times New Roman" w:hAnsi="Times New Roman" w:cs="Times New Roman"/>
        </w:rPr>
      </w:pPr>
      <w:r w:rsidRPr="00AA7747">
        <w:rPr>
          <w:rFonts w:ascii="Times New Roman" w:eastAsia="Times New Roman" w:hAnsi="Times New Roman" w:cs="Times New Roman"/>
          <w:b/>
          <w:bCs/>
        </w:rPr>
        <w:t>Introduction</w:t>
      </w:r>
      <w:r>
        <w:rPr>
          <w:rFonts w:ascii="Times New Roman" w:eastAsia="Times New Roman" w:hAnsi="Times New Roman" w:cs="Times New Roman"/>
        </w:rPr>
        <w:t>………………………………………………………………………………………...</w:t>
      </w:r>
      <w:r w:rsidR="00DA509B">
        <w:rPr>
          <w:rFonts w:ascii="Times New Roman" w:eastAsia="Times New Roman" w:hAnsi="Times New Roman" w:cs="Times New Roman"/>
        </w:rPr>
        <w:t>5</w:t>
      </w:r>
    </w:p>
    <w:p w14:paraId="0B59C649" w14:textId="5D97131B"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Introduction.………………………………………………………………………………...</w:t>
      </w:r>
      <w:r w:rsidR="00DA509B">
        <w:rPr>
          <w:rFonts w:ascii="Times New Roman" w:eastAsia="Times New Roman" w:hAnsi="Times New Roman" w:cs="Times New Roman"/>
        </w:rPr>
        <w:t>5</w:t>
      </w:r>
    </w:p>
    <w:p w14:paraId="0E189200" w14:textId="2755A6AA"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Background………………………………………..………………………………………..</w:t>
      </w:r>
      <w:r w:rsidR="00DA509B">
        <w:rPr>
          <w:rFonts w:ascii="Times New Roman" w:eastAsia="Times New Roman" w:hAnsi="Times New Roman" w:cs="Times New Roman"/>
        </w:rPr>
        <w:t>5</w:t>
      </w:r>
    </w:p>
    <w:p w14:paraId="5FA5B54F" w14:textId="1C58287C"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Research Question and Objectives………………..………………………………………...</w:t>
      </w:r>
      <w:r w:rsidR="00DA509B">
        <w:rPr>
          <w:rFonts w:ascii="Times New Roman" w:eastAsia="Times New Roman" w:hAnsi="Times New Roman" w:cs="Times New Roman"/>
        </w:rPr>
        <w:t>7</w:t>
      </w:r>
    </w:p>
    <w:p w14:paraId="73297116" w14:textId="4D1AC63E"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Rationale and Significance……………………………………………………………….....</w:t>
      </w:r>
      <w:r w:rsidR="00DA509B">
        <w:rPr>
          <w:rFonts w:ascii="Times New Roman" w:eastAsia="Times New Roman" w:hAnsi="Times New Roman" w:cs="Times New Roman"/>
        </w:rPr>
        <w:t>8</w:t>
      </w:r>
    </w:p>
    <w:p w14:paraId="2C8118E2" w14:textId="43DF4963"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Structure of Dissertation.……………………………………………………………………</w:t>
      </w:r>
      <w:r w:rsidR="00DA509B">
        <w:rPr>
          <w:rFonts w:ascii="Times New Roman" w:eastAsia="Times New Roman" w:hAnsi="Times New Roman" w:cs="Times New Roman"/>
        </w:rPr>
        <w:t>8</w:t>
      </w:r>
    </w:p>
    <w:p w14:paraId="6FA46214" w14:textId="206C25AE" w:rsidR="00CD526F" w:rsidRDefault="00CD526F" w:rsidP="00CD526F">
      <w:pPr>
        <w:rPr>
          <w:rFonts w:ascii="Times New Roman" w:eastAsia="Times New Roman" w:hAnsi="Times New Roman" w:cs="Times New Roman"/>
        </w:rPr>
      </w:pPr>
      <w:r w:rsidRPr="00AA7747">
        <w:rPr>
          <w:rFonts w:ascii="Times New Roman" w:eastAsia="Times New Roman" w:hAnsi="Times New Roman" w:cs="Times New Roman"/>
          <w:b/>
          <w:bCs/>
        </w:rPr>
        <w:t>Literature Review</w:t>
      </w:r>
      <w:r>
        <w:rPr>
          <w:rFonts w:ascii="Times New Roman" w:eastAsia="Times New Roman" w:hAnsi="Times New Roman" w:cs="Times New Roman"/>
        </w:rPr>
        <w:t>…………………………………………………………………………………..</w:t>
      </w:r>
      <w:r w:rsidR="00DA509B">
        <w:rPr>
          <w:rFonts w:ascii="Times New Roman" w:eastAsia="Times New Roman" w:hAnsi="Times New Roman" w:cs="Times New Roman"/>
        </w:rPr>
        <w:t>10</w:t>
      </w:r>
    </w:p>
    <w:p w14:paraId="10537A27" w14:textId="16BBA6F2" w:rsidR="00CD526F" w:rsidRDefault="00CD526F" w:rsidP="00CD526F">
      <w:pPr>
        <w:rPr>
          <w:rFonts w:ascii="Times New Roman" w:eastAsia="Times New Roman" w:hAnsi="Times New Roman" w:cs="Times New Roman"/>
        </w:rPr>
      </w:pPr>
      <w:r>
        <w:rPr>
          <w:rFonts w:ascii="Times New Roman" w:eastAsia="Times New Roman" w:hAnsi="Times New Roman" w:cs="Times New Roman"/>
        </w:rPr>
        <w:tab/>
        <w:t>Literature Review…………………………………………………………………..………</w:t>
      </w:r>
      <w:r w:rsidR="002B1C48">
        <w:rPr>
          <w:rFonts w:ascii="Times New Roman" w:eastAsia="Times New Roman" w:hAnsi="Times New Roman" w:cs="Times New Roman"/>
        </w:rPr>
        <w:t>.</w:t>
      </w:r>
      <w:r w:rsidR="00DA509B">
        <w:rPr>
          <w:rFonts w:ascii="Times New Roman" w:eastAsia="Times New Roman" w:hAnsi="Times New Roman" w:cs="Times New Roman"/>
        </w:rPr>
        <w:t>10</w:t>
      </w:r>
    </w:p>
    <w:p w14:paraId="6D81D865" w14:textId="4F7C1244" w:rsidR="00CD526F" w:rsidRDefault="00CD526F" w:rsidP="00CD526F">
      <w:pPr>
        <w:rPr>
          <w:rFonts w:ascii="Times New Roman" w:eastAsia="Times New Roman" w:hAnsi="Times New Roman" w:cs="Times New Roman"/>
        </w:rPr>
      </w:pPr>
      <w:r>
        <w:rPr>
          <w:rFonts w:ascii="Times New Roman" w:eastAsia="Times New Roman" w:hAnsi="Times New Roman" w:cs="Times New Roman"/>
        </w:rPr>
        <w:tab/>
        <w:t>International Comparison   ………………………………………………………………</w:t>
      </w:r>
      <w:r w:rsidR="00CF0DEE">
        <w:rPr>
          <w:rFonts w:ascii="Times New Roman" w:eastAsia="Times New Roman" w:hAnsi="Times New Roman" w:cs="Times New Roman"/>
        </w:rPr>
        <w:t>…</w:t>
      </w:r>
      <w:r>
        <w:rPr>
          <w:rFonts w:ascii="Times New Roman" w:eastAsia="Times New Roman" w:hAnsi="Times New Roman" w:cs="Times New Roman"/>
        </w:rPr>
        <w:t>1</w:t>
      </w:r>
      <w:r w:rsidR="00CF0DEE">
        <w:rPr>
          <w:rFonts w:ascii="Times New Roman" w:eastAsia="Times New Roman" w:hAnsi="Times New Roman" w:cs="Times New Roman"/>
        </w:rPr>
        <w:t>3</w:t>
      </w:r>
    </w:p>
    <w:p w14:paraId="29579DAB" w14:textId="4EC17DE2" w:rsidR="00CD526F" w:rsidRDefault="00CD526F" w:rsidP="00CD526F">
      <w:pPr>
        <w:rPr>
          <w:rFonts w:ascii="Times New Roman" w:eastAsia="Times New Roman" w:hAnsi="Times New Roman" w:cs="Times New Roman"/>
        </w:rPr>
      </w:pPr>
      <w:r>
        <w:rPr>
          <w:rFonts w:ascii="Times New Roman" w:eastAsia="Times New Roman" w:hAnsi="Times New Roman" w:cs="Times New Roman"/>
        </w:rPr>
        <w:tab/>
        <w:t>Public Perception…...………………………………………………………………………1</w:t>
      </w:r>
      <w:r w:rsidR="00CF0DEE">
        <w:rPr>
          <w:rFonts w:ascii="Times New Roman" w:eastAsia="Times New Roman" w:hAnsi="Times New Roman" w:cs="Times New Roman"/>
        </w:rPr>
        <w:t>3</w:t>
      </w:r>
    </w:p>
    <w:p w14:paraId="21487015" w14:textId="440BF2A6" w:rsidR="00CD526F" w:rsidRDefault="00CD526F" w:rsidP="00CD526F">
      <w:pPr>
        <w:rPr>
          <w:rFonts w:ascii="Times New Roman" w:eastAsia="Times New Roman" w:hAnsi="Times New Roman" w:cs="Times New Roman"/>
        </w:rPr>
      </w:pPr>
      <w:r w:rsidRPr="00AA7747">
        <w:rPr>
          <w:rFonts w:ascii="Times New Roman" w:eastAsia="Times New Roman" w:hAnsi="Times New Roman" w:cs="Times New Roman"/>
          <w:b/>
          <w:bCs/>
        </w:rPr>
        <w:t>Methodology</w:t>
      </w:r>
      <w:r>
        <w:rPr>
          <w:rFonts w:ascii="Times New Roman" w:eastAsia="Times New Roman" w:hAnsi="Times New Roman" w:cs="Times New Roman"/>
        </w:rPr>
        <w:t>……………………………………………………………………………………</w:t>
      </w:r>
      <w:r w:rsidR="002B1C48">
        <w:rPr>
          <w:rFonts w:ascii="Times New Roman" w:eastAsia="Times New Roman" w:hAnsi="Times New Roman" w:cs="Times New Roman"/>
        </w:rPr>
        <w:t>..</w:t>
      </w:r>
      <w:r>
        <w:rPr>
          <w:rFonts w:ascii="Times New Roman" w:eastAsia="Times New Roman" w:hAnsi="Times New Roman" w:cs="Times New Roman"/>
        </w:rPr>
        <w:t>…</w:t>
      </w:r>
      <w:r w:rsidR="007357D5">
        <w:rPr>
          <w:rFonts w:ascii="Times New Roman" w:eastAsia="Times New Roman" w:hAnsi="Times New Roman" w:cs="Times New Roman"/>
        </w:rPr>
        <w:t>19</w:t>
      </w:r>
    </w:p>
    <w:p w14:paraId="730089A0" w14:textId="5E962F4D"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Paradigm and Design…………………………………………………………………</w:t>
      </w:r>
      <w:r w:rsidR="002B1C48">
        <w:rPr>
          <w:rFonts w:ascii="Times New Roman" w:eastAsia="Times New Roman" w:hAnsi="Times New Roman" w:cs="Times New Roman"/>
        </w:rPr>
        <w:t>...</w:t>
      </w:r>
      <w:r>
        <w:rPr>
          <w:rFonts w:ascii="Times New Roman" w:eastAsia="Times New Roman" w:hAnsi="Times New Roman" w:cs="Times New Roman"/>
        </w:rPr>
        <w:t>…..1</w:t>
      </w:r>
      <w:r w:rsidR="007357D5">
        <w:rPr>
          <w:rFonts w:ascii="Times New Roman" w:eastAsia="Times New Roman" w:hAnsi="Times New Roman" w:cs="Times New Roman"/>
        </w:rPr>
        <w:t>9</w:t>
      </w:r>
    </w:p>
    <w:p w14:paraId="76ACC192" w14:textId="2784BFF3" w:rsidR="00CD526F" w:rsidRDefault="00447D3B" w:rsidP="00447D3B">
      <w:pPr>
        <w:rPr>
          <w:rFonts w:ascii="Times New Roman" w:eastAsia="Times New Roman" w:hAnsi="Times New Roman" w:cs="Times New Roman"/>
        </w:rPr>
      </w:pPr>
      <w:r>
        <w:rPr>
          <w:rFonts w:ascii="Times New Roman" w:eastAsia="Times New Roman" w:hAnsi="Times New Roman" w:cs="Times New Roman"/>
        </w:rPr>
        <w:t xml:space="preserve">             </w:t>
      </w:r>
      <w:r w:rsidR="00CD526F">
        <w:rPr>
          <w:rFonts w:ascii="Times New Roman" w:eastAsia="Times New Roman" w:hAnsi="Times New Roman" w:cs="Times New Roman"/>
        </w:rPr>
        <w:t>Suitability……………………………………………………………………</w:t>
      </w:r>
      <w:r w:rsidR="002B1C48">
        <w:rPr>
          <w:rFonts w:ascii="Times New Roman" w:eastAsia="Times New Roman" w:hAnsi="Times New Roman" w:cs="Times New Roman"/>
        </w:rPr>
        <w:t>…</w:t>
      </w:r>
      <w:r w:rsidR="00AF66E0">
        <w:rPr>
          <w:rFonts w:ascii="Times New Roman" w:eastAsia="Times New Roman" w:hAnsi="Times New Roman" w:cs="Times New Roman"/>
        </w:rPr>
        <w:t>……….</w:t>
      </w:r>
      <w:r w:rsidR="00CD526F">
        <w:rPr>
          <w:rFonts w:ascii="Times New Roman" w:eastAsia="Times New Roman" w:hAnsi="Times New Roman" w:cs="Times New Roman"/>
        </w:rPr>
        <w:t>…..</w:t>
      </w:r>
      <w:r w:rsidR="007357D5">
        <w:rPr>
          <w:rFonts w:ascii="Times New Roman" w:eastAsia="Times New Roman" w:hAnsi="Times New Roman" w:cs="Times New Roman"/>
        </w:rPr>
        <w:t>20</w:t>
      </w:r>
    </w:p>
    <w:p w14:paraId="5C8B0762" w14:textId="14B3A01D" w:rsidR="00CD526F" w:rsidRDefault="00447D3B" w:rsidP="00447D3B">
      <w:pPr>
        <w:rPr>
          <w:rFonts w:ascii="Times New Roman" w:eastAsia="Times New Roman" w:hAnsi="Times New Roman" w:cs="Times New Roman"/>
        </w:rPr>
      </w:pPr>
      <w:r>
        <w:rPr>
          <w:rFonts w:ascii="Times New Roman" w:eastAsia="Times New Roman" w:hAnsi="Times New Roman" w:cs="Times New Roman"/>
        </w:rPr>
        <w:t xml:space="preserve">             </w:t>
      </w:r>
      <w:r w:rsidR="00CD526F">
        <w:rPr>
          <w:rFonts w:ascii="Times New Roman" w:eastAsia="Times New Roman" w:hAnsi="Times New Roman" w:cs="Times New Roman"/>
        </w:rPr>
        <w:t>Data Collection……………………………………………………………………</w:t>
      </w:r>
      <w:r w:rsidR="00AF66E0">
        <w:rPr>
          <w:rFonts w:ascii="Times New Roman" w:eastAsia="Times New Roman" w:hAnsi="Times New Roman" w:cs="Times New Roman"/>
        </w:rPr>
        <w:t>……….</w:t>
      </w:r>
      <w:r w:rsidR="00CD526F">
        <w:rPr>
          <w:rFonts w:ascii="Times New Roman" w:eastAsia="Times New Roman" w:hAnsi="Times New Roman" w:cs="Times New Roman"/>
        </w:rPr>
        <w:t>..</w:t>
      </w:r>
      <w:r w:rsidR="008F40D1">
        <w:rPr>
          <w:rFonts w:ascii="Times New Roman" w:eastAsia="Times New Roman" w:hAnsi="Times New Roman" w:cs="Times New Roman"/>
        </w:rPr>
        <w:t>22</w:t>
      </w:r>
    </w:p>
    <w:p w14:paraId="5CA7127E" w14:textId="537A362A"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Semi Structured Interviews……………………………………………………………</w:t>
      </w:r>
      <w:r w:rsidR="002B1C48">
        <w:rPr>
          <w:rFonts w:ascii="Times New Roman" w:eastAsia="Times New Roman" w:hAnsi="Times New Roman" w:cs="Times New Roman"/>
        </w:rPr>
        <w:t>..</w:t>
      </w:r>
      <w:r>
        <w:rPr>
          <w:rFonts w:ascii="Times New Roman" w:eastAsia="Times New Roman" w:hAnsi="Times New Roman" w:cs="Times New Roman"/>
        </w:rPr>
        <w:t>…..</w:t>
      </w:r>
      <w:r w:rsidR="008F40D1">
        <w:rPr>
          <w:rFonts w:ascii="Times New Roman" w:eastAsia="Times New Roman" w:hAnsi="Times New Roman" w:cs="Times New Roman"/>
        </w:rPr>
        <w:t>22</w:t>
      </w:r>
    </w:p>
    <w:p w14:paraId="107D4817" w14:textId="114EB11F"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Data Analysis…...……………………………………………………………</w:t>
      </w:r>
      <w:r w:rsidR="002B1C48">
        <w:rPr>
          <w:rFonts w:ascii="Times New Roman" w:eastAsia="Times New Roman" w:hAnsi="Times New Roman" w:cs="Times New Roman"/>
        </w:rPr>
        <w:t>..</w:t>
      </w:r>
      <w:r>
        <w:rPr>
          <w:rFonts w:ascii="Times New Roman" w:eastAsia="Times New Roman" w:hAnsi="Times New Roman" w:cs="Times New Roman"/>
        </w:rPr>
        <w:t>…</w:t>
      </w:r>
      <w:r w:rsidR="00AF66E0">
        <w:rPr>
          <w:rFonts w:ascii="Times New Roman" w:eastAsia="Times New Roman" w:hAnsi="Times New Roman" w:cs="Times New Roman"/>
        </w:rPr>
        <w:t>……….</w:t>
      </w:r>
      <w:r>
        <w:rPr>
          <w:rFonts w:ascii="Times New Roman" w:eastAsia="Times New Roman" w:hAnsi="Times New Roman" w:cs="Times New Roman"/>
        </w:rPr>
        <w:t>...</w:t>
      </w:r>
      <w:r w:rsidR="008F40D1">
        <w:rPr>
          <w:rFonts w:ascii="Times New Roman" w:eastAsia="Times New Roman" w:hAnsi="Times New Roman" w:cs="Times New Roman"/>
        </w:rPr>
        <w:t>23</w:t>
      </w:r>
    </w:p>
    <w:p w14:paraId="31434571" w14:textId="7AC73AFF" w:rsidR="00CD526F" w:rsidRDefault="00CD526F" w:rsidP="00CD526F">
      <w:pPr>
        <w:ind w:firstLine="720"/>
        <w:rPr>
          <w:rFonts w:ascii="Times New Roman" w:eastAsia="Times New Roman" w:hAnsi="Times New Roman" w:cs="Times New Roman"/>
        </w:rPr>
      </w:pPr>
      <w:r>
        <w:rPr>
          <w:rFonts w:ascii="Times New Roman" w:eastAsia="Times New Roman" w:hAnsi="Times New Roman" w:cs="Times New Roman"/>
        </w:rPr>
        <w:t>Limitations…...……………………………………………………………</w:t>
      </w:r>
      <w:r w:rsidR="002B1C48">
        <w:rPr>
          <w:rFonts w:ascii="Times New Roman" w:eastAsia="Times New Roman" w:hAnsi="Times New Roman" w:cs="Times New Roman"/>
        </w:rPr>
        <w:t>...</w:t>
      </w:r>
      <w:r>
        <w:rPr>
          <w:rFonts w:ascii="Times New Roman" w:eastAsia="Times New Roman" w:hAnsi="Times New Roman" w:cs="Times New Roman"/>
        </w:rPr>
        <w:t>…</w:t>
      </w:r>
      <w:r w:rsidR="00AF66E0">
        <w:rPr>
          <w:rFonts w:ascii="Times New Roman" w:eastAsia="Times New Roman" w:hAnsi="Times New Roman" w:cs="Times New Roman"/>
        </w:rPr>
        <w:t>……….</w:t>
      </w:r>
      <w:r>
        <w:rPr>
          <w:rFonts w:ascii="Times New Roman" w:eastAsia="Times New Roman" w:hAnsi="Times New Roman" w:cs="Times New Roman"/>
        </w:rPr>
        <w:t>…..</w:t>
      </w:r>
      <w:r w:rsidR="008F40D1">
        <w:rPr>
          <w:rFonts w:ascii="Times New Roman" w:eastAsia="Times New Roman" w:hAnsi="Times New Roman" w:cs="Times New Roman"/>
        </w:rPr>
        <w:t>25</w:t>
      </w:r>
    </w:p>
    <w:p w14:paraId="7CCBC488" w14:textId="79FD24D2" w:rsidR="00CD526F" w:rsidRDefault="00CD526F" w:rsidP="00CD526F">
      <w:pPr>
        <w:ind w:left="720"/>
        <w:rPr>
          <w:rFonts w:ascii="Times New Roman" w:eastAsia="Times New Roman" w:hAnsi="Times New Roman" w:cs="Times New Roman"/>
        </w:rPr>
      </w:pPr>
      <w:r>
        <w:rPr>
          <w:rFonts w:ascii="Times New Roman" w:eastAsia="Times New Roman" w:hAnsi="Times New Roman" w:cs="Times New Roman"/>
        </w:rPr>
        <w:t>Conclusion…………………………………………………………………………</w:t>
      </w:r>
      <w:r w:rsidR="002B1C48">
        <w:rPr>
          <w:rFonts w:ascii="Times New Roman" w:eastAsia="Times New Roman" w:hAnsi="Times New Roman" w:cs="Times New Roman"/>
        </w:rPr>
        <w:t>..</w:t>
      </w:r>
      <w:r>
        <w:rPr>
          <w:rFonts w:ascii="Times New Roman" w:eastAsia="Times New Roman" w:hAnsi="Times New Roman" w:cs="Times New Roman"/>
        </w:rPr>
        <w:t>...........2</w:t>
      </w:r>
      <w:r w:rsidR="00F5712B">
        <w:rPr>
          <w:rFonts w:ascii="Times New Roman" w:eastAsia="Times New Roman" w:hAnsi="Times New Roman" w:cs="Times New Roman"/>
        </w:rPr>
        <w:t>4</w:t>
      </w:r>
    </w:p>
    <w:p w14:paraId="12781221" w14:textId="16882783" w:rsidR="00CD526F" w:rsidRDefault="00CD526F" w:rsidP="00CD526F">
      <w:pPr>
        <w:rPr>
          <w:rFonts w:ascii="Times New Roman" w:eastAsia="Times New Roman" w:hAnsi="Times New Roman" w:cs="Times New Roman"/>
        </w:rPr>
      </w:pPr>
      <w:r w:rsidRPr="00AA7747">
        <w:rPr>
          <w:rFonts w:ascii="Times New Roman" w:eastAsia="Times New Roman" w:hAnsi="Times New Roman" w:cs="Times New Roman"/>
          <w:b/>
          <w:bCs/>
        </w:rPr>
        <w:t>Findings</w:t>
      </w:r>
      <w:r>
        <w:rPr>
          <w:rFonts w:ascii="Times New Roman" w:eastAsia="Times New Roman" w:hAnsi="Times New Roman" w:cs="Times New Roman"/>
        </w:rPr>
        <w:t>…………………………………………………………………………………………….2</w:t>
      </w:r>
      <w:r w:rsidR="00F5712B">
        <w:rPr>
          <w:rFonts w:ascii="Times New Roman" w:eastAsia="Times New Roman" w:hAnsi="Times New Roman" w:cs="Times New Roman"/>
        </w:rPr>
        <w:t>6</w:t>
      </w:r>
    </w:p>
    <w:p w14:paraId="235C3323" w14:textId="13F23D43" w:rsidR="00CD526F" w:rsidRDefault="00CD526F" w:rsidP="00CD526F">
      <w:pPr>
        <w:ind w:left="720"/>
        <w:rPr>
          <w:rFonts w:ascii="Times New Roman" w:eastAsia="Times New Roman" w:hAnsi="Times New Roman" w:cs="Times New Roman"/>
        </w:rPr>
      </w:pPr>
      <w:r>
        <w:rPr>
          <w:rFonts w:ascii="Times New Roman" w:eastAsia="Times New Roman" w:hAnsi="Times New Roman" w:cs="Times New Roman"/>
        </w:rPr>
        <w:t>UWTSD Numbers…………………………………………………………………</w:t>
      </w:r>
      <w:r w:rsidR="002B1C48">
        <w:rPr>
          <w:rFonts w:ascii="Times New Roman" w:eastAsia="Times New Roman" w:hAnsi="Times New Roman" w:cs="Times New Roman"/>
        </w:rPr>
        <w:t>..</w:t>
      </w:r>
      <w:r>
        <w:rPr>
          <w:rFonts w:ascii="Times New Roman" w:eastAsia="Times New Roman" w:hAnsi="Times New Roman" w:cs="Times New Roman"/>
        </w:rPr>
        <w:t>……...2</w:t>
      </w:r>
      <w:r w:rsidR="00F5712B">
        <w:rPr>
          <w:rFonts w:ascii="Times New Roman" w:eastAsia="Times New Roman" w:hAnsi="Times New Roman" w:cs="Times New Roman"/>
        </w:rPr>
        <w:t>6</w:t>
      </w:r>
    </w:p>
    <w:p w14:paraId="23229391" w14:textId="1603EA84" w:rsidR="00CD526F" w:rsidRDefault="00CD526F" w:rsidP="00CD526F">
      <w:pPr>
        <w:ind w:left="720"/>
        <w:rPr>
          <w:rFonts w:ascii="Times New Roman" w:eastAsia="Times New Roman" w:hAnsi="Times New Roman" w:cs="Times New Roman"/>
        </w:rPr>
      </w:pPr>
      <w:r>
        <w:rPr>
          <w:rFonts w:ascii="Times New Roman" w:eastAsia="Times New Roman" w:hAnsi="Times New Roman" w:cs="Times New Roman"/>
        </w:rPr>
        <w:t>Learner Voice…………………………………………………………………………….....</w:t>
      </w:r>
      <w:r w:rsidR="00F95114">
        <w:rPr>
          <w:rFonts w:ascii="Times New Roman" w:eastAsia="Times New Roman" w:hAnsi="Times New Roman" w:cs="Times New Roman"/>
        </w:rPr>
        <w:t>27</w:t>
      </w:r>
    </w:p>
    <w:p w14:paraId="0083F0F4" w14:textId="3FDDC26C" w:rsidR="00CD526F" w:rsidRDefault="00CD526F" w:rsidP="00CD526F">
      <w:pPr>
        <w:ind w:left="720"/>
        <w:rPr>
          <w:rFonts w:ascii="Times New Roman" w:eastAsia="Times New Roman" w:hAnsi="Times New Roman" w:cs="Times New Roman"/>
        </w:rPr>
      </w:pPr>
      <w:r>
        <w:rPr>
          <w:rFonts w:ascii="Times New Roman" w:eastAsia="Times New Roman" w:hAnsi="Times New Roman" w:cs="Times New Roman"/>
        </w:rPr>
        <w:t>Interviews…………………………………………………………………………………..</w:t>
      </w:r>
      <w:r w:rsidR="00F95114">
        <w:rPr>
          <w:rFonts w:ascii="Times New Roman" w:eastAsia="Times New Roman" w:hAnsi="Times New Roman" w:cs="Times New Roman"/>
        </w:rPr>
        <w:t>29</w:t>
      </w:r>
    </w:p>
    <w:p w14:paraId="60BF7ADC" w14:textId="57BB3430" w:rsidR="00CD526F" w:rsidRDefault="00CD526F" w:rsidP="00CD526F">
      <w:pPr>
        <w:rPr>
          <w:rFonts w:ascii="Times New Roman" w:eastAsia="Times New Roman" w:hAnsi="Times New Roman" w:cs="Times New Roman"/>
        </w:rPr>
      </w:pPr>
      <w:r>
        <w:rPr>
          <w:rFonts w:ascii="Times New Roman" w:eastAsia="Times New Roman" w:hAnsi="Times New Roman" w:cs="Times New Roman"/>
        </w:rPr>
        <w:t xml:space="preserve">            </w:t>
      </w:r>
      <w:r w:rsidR="00AF66E0">
        <w:rPr>
          <w:rFonts w:ascii="Times New Roman" w:eastAsia="Times New Roman" w:hAnsi="Times New Roman" w:cs="Times New Roman"/>
        </w:rPr>
        <w:t xml:space="preserve"> </w:t>
      </w:r>
      <w:r>
        <w:rPr>
          <w:rFonts w:ascii="Times New Roman" w:eastAsia="Times New Roman" w:hAnsi="Times New Roman" w:cs="Times New Roman"/>
        </w:rPr>
        <w:t>Comparison of Literature and Interviews…………………………………………</w:t>
      </w:r>
      <w:r w:rsidR="002B1C48">
        <w:rPr>
          <w:rFonts w:ascii="Times New Roman" w:eastAsia="Times New Roman" w:hAnsi="Times New Roman" w:cs="Times New Roman"/>
        </w:rPr>
        <w:t>..</w:t>
      </w:r>
      <w:r>
        <w:rPr>
          <w:rFonts w:ascii="Times New Roman" w:eastAsia="Times New Roman" w:hAnsi="Times New Roman" w:cs="Times New Roman"/>
        </w:rPr>
        <w:t>……....34</w:t>
      </w:r>
    </w:p>
    <w:p w14:paraId="2CD928EF" w14:textId="4C48CDCA" w:rsidR="00CD526F" w:rsidRDefault="00CD526F" w:rsidP="00CD526F">
      <w:pPr>
        <w:rPr>
          <w:rFonts w:ascii="Times New Roman" w:eastAsia="Times New Roman" w:hAnsi="Times New Roman" w:cs="Times New Roman"/>
        </w:rPr>
      </w:pPr>
      <w:r w:rsidRPr="00AA7747">
        <w:rPr>
          <w:rFonts w:ascii="Times New Roman" w:eastAsia="Times New Roman" w:hAnsi="Times New Roman" w:cs="Times New Roman"/>
          <w:b/>
          <w:bCs/>
        </w:rPr>
        <w:t>Conclusion</w:t>
      </w:r>
      <w:r>
        <w:rPr>
          <w:rFonts w:ascii="Times New Roman" w:eastAsia="Times New Roman" w:hAnsi="Times New Roman" w:cs="Times New Roman"/>
        </w:rPr>
        <w:t>………………………………………………………………………………</w:t>
      </w:r>
      <w:r w:rsidR="002B1C48">
        <w:rPr>
          <w:rFonts w:ascii="Times New Roman" w:eastAsia="Times New Roman" w:hAnsi="Times New Roman" w:cs="Times New Roman"/>
        </w:rPr>
        <w:t>.</w:t>
      </w:r>
      <w:r>
        <w:rPr>
          <w:rFonts w:ascii="Times New Roman" w:eastAsia="Times New Roman" w:hAnsi="Times New Roman" w:cs="Times New Roman"/>
        </w:rPr>
        <w:t>……</w:t>
      </w:r>
      <w:r w:rsidR="00391CC1">
        <w:rPr>
          <w:rFonts w:ascii="Times New Roman" w:eastAsia="Times New Roman" w:hAnsi="Times New Roman" w:cs="Times New Roman"/>
        </w:rPr>
        <w:t>.</w:t>
      </w:r>
      <w:r>
        <w:rPr>
          <w:rFonts w:ascii="Times New Roman" w:eastAsia="Times New Roman" w:hAnsi="Times New Roman" w:cs="Times New Roman"/>
        </w:rPr>
        <w:t>…...35</w:t>
      </w:r>
    </w:p>
    <w:p w14:paraId="7ED3F161" w14:textId="200B935B" w:rsidR="00CD526F" w:rsidRDefault="00CD526F" w:rsidP="00CD526F">
      <w:pPr>
        <w:rPr>
          <w:rFonts w:ascii="Times New Roman" w:eastAsia="Times New Roman" w:hAnsi="Times New Roman" w:cs="Times New Roman"/>
        </w:rPr>
      </w:pPr>
      <w:r>
        <w:rPr>
          <w:rFonts w:ascii="Times New Roman" w:eastAsia="Times New Roman" w:hAnsi="Times New Roman" w:cs="Times New Roman"/>
          <w:b/>
          <w:bCs/>
        </w:rPr>
        <w:t>Bibliography</w:t>
      </w:r>
      <w:r>
        <w:rPr>
          <w:rFonts w:ascii="Times New Roman" w:eastAsia="Times New Roman" w:hAnsi="Times New Roman" w:cs="Times New Roman"/>
        </w:rPr>
        <w:t>………………………………………………………………………</w:t>
      </w:r>
      <w:r w:rsidR="002B1C48">
        <w:rPr>
          <w:rFonts w:ascii="Times New Roman" w:eastAsia="Times New Roman" w:hAnsi="Times New Roman" w:cs="Times New Roman"/>
        </w:rPr>
        <w:t>…</w:t>
      </w:r>
      <w:r>
        <w:rPr>
          <w:rFonts w:ascii="Times New Roman" w:eastAsia="Times New Roman" w:hAnsi="Times New Roman" w:cs="Times New Roman"/>
        </w:rPr>
        <w:t>…………</w:t>
      </w:r>
      <w:r w:rsidR="00391CC1">
        <w:rPr>
          <w:rFonts w:ascii="Times New Roman" w:eastAsia="Times New Roman" w:hAnsi="Times New Roman" w:cs="Times New Roman"/>
        </w:rPr>
        <w:t>.</w:t>
      </w:r>
      <w:r>
        <w:rPr>
          <w:rFonts w:ascii="Times New Roman" w:eastAsia="Times New Roman" w:hAnsi="Times New Roman" w:cs="Times New Roman"/>
        </w:rPr>
        <w:t>....</w:t>
      </w:r>
      <w:r w:rsidR="00F95114">
        <w:rPr>
          <w:rFonts w:ascii="Times New Roman" w:eastAsia="Times New Roman" w:hAnsi="Times New Roman" w:cs="Times New Roman"/>
        </w:rPr>
        <w:t>36</w:t>
      </w:r>
    </w:p>
    <w:p w14:paraId="23E00489" w14:textId="7720BCC8" w:rsidR="00CD526F" w:rsidRDefault="00CD526F" w:rsidP="00CD526F">
      <w:pPr>
        <w:rPr>
          <w:rFonts w:ascii="Times New Roman" w:eastAsia="Times New Roman" w:hAnsi="Times New Roman" w:cs="Times New Roman"/>
        </w:rPr>
      </w:pPr>
      <w:r>
        <w:rPr>
          <w:rFonts w:ascii="Times New Roman" w:eastAsia="Times New Roman" w:hAnsi="Times New Roman" w:cs="Times New Roman"/>
        </w:rPr>
        <w:t xml:space="preserve">             References……………………………………………………………………</w:t>
      </w:r>
      <w:r w:rsidR="002B1C48">
        <w:rPr>
          <w:rFonts w:ascii="Times New Roman" w:eastAsia="Times New Roman" w:hAnsi="Times New Roman" w:cs="Times New Roman"/>
        </w:rPr>
        <w:t>..</w:t>
      </w:r>
      <w:r>
        <w:rPr>
          <w:rFonts w:ascii="Times New Roman" w:eastAsia="Times New Roman" w:hAnsi="Times New Roman" w:cs="Times New Roman"/>
        </w:rPr>
        <w:t>…………</w:t>
      </w:r>
      <w:r w:rsidR="00391CC1">
        <w:rPr>
          <w:rFonts w:ascii="Times New Roman" w:eastAsia="Times New Roman" w:hAnsi="Times New Roman" w:cs="Times New Roman"/>
        </w:rPr>
        <w:t>.</w:t>
      </w:r>
      <w:r>
        <w:rPr>
          <w:rFonts w:ascii="Times New Roman" w:eastAsia="Times New Roman" w:hAnsi="Times New Roman" w:cs="Times New Roman"/>
        </w:rPr>
        <w:t>..</w:t>
      </w:r>
      <w:r w:rsidR="00F95114">
        <w:rPr>
          <w:rFonts w:ascii="Times New Roman" w:eastAsia="Times New Roman" w:hAnsi="Times New Roman" w:cs="Times New Roman"/>
        </w:rPr>
        <w:t>36</w:t>
      </w:r>
    </w:p>
    <w:p w14:paraId="2DF230E2" w14:textId="3F4A168F" w:rsidR="00FC56BE" w:rsidRDefault="00FC56BE" w:rsidP="0052703F">
      <w:pPr>
        <w:jc w:val="center"/>
        <w:rPr>
          <w:b/>
          <w:bCs/>
          <w:sz w:val="24"/>
          <w:szCs w:val="24"/>
          <w:u w:val="single"/>
        </w:rPr>
      </w:pPr>
    </w:p>
    <w:p w14:paraId="1850383B" w14:textId="5C9D0DE8" w:rsidR="00FC56BE" w:rsidRDefault="00FC56BE" w:rsidP="0052703F">
      <w:pPr>
        <w:jc w:val="center"/>
        <w:rPr>
          <w:b/>
          <w:bCs/>
          <w:sz w:val="24"/>
          <w:szCs w:val="24"/>
          <w:u w:val="single"/>
        </w:rPr>
      </w:pPr>
    </w:p>
    <w:p w14:paraId="102B558D" w14:textId="77777777" w:rsidR="00F5712B" w:rsidRDefault="00F5712B" w:rsidP="0052703F">
      <w:pPr>
        <w:jc w:val="center"/>
        <w:rPr>
          <w:b/>
          <w:bCs/>
          <w:sz w:val="24"/>
          <w:szCs w:val="24"/>
          <w:u w:val="single"/>
        </w:rPr>
      </w:pPr>
    </w:p>
    <w:p w14:paraId="3D4BFBC9" w14:textId="77777777" w:rsidR="00B14BE8" w:rsidRDefault="00B14BE8" w:rsidP="00EA74A3">
      <w:pPr>
        <w:rPr>
          <w:b/>
          <w:bCs/>
          <w:sz w:val="24"/>
          <w:szCs w:val="24"/>
          <w:u w:val="single"/>
        </w:rPr>
      </w:pPr>
    </w:p>
    <w:p w14:paraId="57B0BEAE" w14:textId="77777777" w:rsidR="00B14BE8" w:rsidRDefault="00B14BE8" w:rsidP="00EA74A3">
      <w:pPr>
        <w:rPr>
          <w:b/>
          <w:bCs/>
          <w:sz w:val="24"/>
          <w:szCs w:val="24"/>
          <w:u w:val="single"/>
        </w:rPr>
      </w:pPr>
    </w:p>
    <w:p w14:paraId="59887314" w14:textId="77777777" w:rsidR="00B14BE8" w:rsidRDefault="00B14BE8" w:rsidP="00EA74A3">
      <w:pPr>
        <w:rPr>
          <w:b/>
          <w:bCs/>
          <w:sz w:val="24"/>
          <w:szCs w:val="24"/>
          <w:u w:val="single"/>
        </w:rPr>
      </w:pPr>
    </w:p>
    <w:p w14:paraId="480C3C67" w14:textId="32900123" w:rsidR="00EA74A3" w:rsidRPr="00660F3E" w:rsidRDefault="00EA74A3" w:rsidP="00EA74A3">
      <w:pPr>
        <w:rPr>
          <w:b/>
          <w:bCs/>
          <w:sz w:val="28"/>
          <w:szCs w:val="28"/>
          <w:u w:val="single"/>
        </w:rPr>
      </w:pPr>
      <w:r w:rsidRPr="00660F3E">
        <w:rPr>
          <w:b/>
          <w:bCs/>
          <w:sz w:val="28"/>
          <w:szCs w:val="28"/>
          <w:u w:val="single"/>
        </w:rPr>
        <w:t>Abstract</w:t>
      </w:r>
    </w:p>
    <w:p w14:paraId="18760BE5" w14:textId="77777777" w:rsidR="00EA74A3" w:rsidRPr="00AA55D9" w:rsidRDefault="00EA74A3" w:rsidP="00EA74A3">
      <w:r w:rsidRPr="00AA55D9">
        <w:t>Degree Apprenticeships were introduced in Wales in 2018 to integrate higher education study with workplace learning, with the intention of addressing skills shortages, enhancing employability, and widening participation. This dissertation evaluates their success through three perspectives: government and public policy, learner experience, and academic implementation within higher education institutions. Applied Computing provision at the University of Wales Trinity Saint David is used as the core case study, reflecting its central role in the Welsh digital skills agenda, with supplementary insights from other sectors and international systems.</w:t>
      </w:r>
    </w:p>
    <w:p w14:paraId="03B306D1" w14:textId="77777777" w:rsidR="00EA74A3" w:rsidRPr="00AA55D9" w:rsidRDefault="00EA74A3" w:rsidP="00EA74A3">
      <w:r w:rsidRPr="00AA55D9">
        <w:t>The study adopts a pragmatist mixed-methods design, combining documentary analysis of policy and institutional sources with semi-structured interviews with academic staff. This design enables the integration of measurable outcomes with practitioner perspectives, providing a balanced account of how success is defined and experienced across different stakeholders.</w:t>
      </w:r>
    </w:p>
    <w:p w14:paraId="0619435D" w14:textId="77777777" w:rsidR="00EA74A3" w:rsidRPr="00AA55D9" w:rsidRDefault="00EA74A3" w:rsidP="00EA74A3">
      <w:r w:rsidRPr="00AA55D9">
        <w:t>The research finds that Degree Apprenticeships broadly align with national policy priorities and deliver recognised benefits for learners and employers. However, sustainability is constrained by structural challenges, including the balance between employer influence and academic integrity, limitations in institutional capacity, and gaps in the visibility of learner and staff voices. The dissertation concludes that Degree Apprenticeships in Wales represent a valuable but still developing model of higher education, whose long-term success depends on stronger governance, consistent monitoring, and sustained recognition of their academic and professional value.</w:t>
      </w:r>
    </w:p>
    <w:p w14:paraId="267094E1" w14:textId="708326D8" w:rsidR="00EA74A3" w:rsidRDefault="00EA74A3" w:rsidP="0052703F">
      <w:pPr>
        <w:jc w:val="center"/>
        <w:rPr>
          <w:b/>
          <w:bCs/>
          <w:sz w:val="24"/>
          <w:szCs w:val="24"/>
          <w:u w:val="single"/>
        </w:rPr>
      </w:pPr>
    </w:p>
    <w:p w14:paraId="72762939" w14:textId="3A185A2E" w:rsidR="00FD66E1" w:rsidRDefault="00FD66E1" w:rsidP="0052703F">
      <w:pPr>
        <w:jc w:val="center"/>
        <w:rPr>
          <w:b/>
          <w:bCs/>
          <w:sz w:val="24"/>
          <w:szCs w:val="24"/>
          <w:u w:val="single"/>
        </w:rPr>
      </w:pPr>
    </w:p>
    <w:p w14:paraId="534874E5" w14:textId="1DB95B65" w:rsidR="00FD66E1" w:rsidRDefault="00FD66E1" w:rsidP="0052703F">
      <w:pPr>
        <w:jc w:val="center"/>
        <w:rPr>
          <w:b/>
          <w:bCs/>
          <w:sz w:val="24"/>
          <w:szCs w:val="24"/>
          <w:u w:val="single"/>
        </w:rPr>
      </w:pPr>
    </w:p>
    <w:p w14:paraId="6AF4023D" w14:textId="2E06C21E" w:rsidR="00FD66E1" w:rsidRDefault="00FD66E1" w:rsidP="0052703F">
      <w:pPr>
        <w:jc w:val="center"/>
        <w:rPr>
          <w:b/>
          <w:bCs/>
          <w:sz w:val="24"/>
          <w:szCs w:val="24"/>
          <w:u w:val="single"/>
        </w:rPr>
      </w:pPr>
    </w:p>
    <w:p w14:paraId="5451B85D" w14:textId="5E1A9BDA" w:rsidR="00FD66E1" w:rsidRDefault="00FD66E1" w:rsidP="0052703F">
      <w:pPr>
        <w:jc w:val="center"/>
        <w:rPr>
          <w:b/>
          <w:bCs/>
          <w:sz w:val="24"/>
          <w:szCs w:val="24"/>
          <w:u w:val="single"/>
        </w:rPr>
      </w:pPr>
    </w:p>
    <w:p w14:paraId="3DD9F2C1" w14:textId="6D42B9EA" w:rsidR="00FD66E1" w:rsidRDefault="00FD66E1" w:rsidP="0052703F">
      <w:pPr>
        <w:jc w:val="center"/>
        <w:rPr>
          <w:b/>
          <w:bCs/>
          <w:sz w:val="24"/>
          <w:szCs w:val="24"/>
          <w:u w:val="single"/>
        </w:rPr>
      </w:pPr>
    </w:p>
    <w:p w14:paraId="33E3441D" w14:textId="30B8DAFD" w:rsidR="00FD66E1" w:rsidRDefault="00FD66E1" w:rsidP="0052703F">
      <w:pPr>
        <w:jc w:val="center"/>
        <w:rPr>
          <w:b/>
          <w:bCs/>
          <w:sz w:val="24"/>
          <w:szCs w:val="24"/>
          <w:u w:val="single"/>
        </w:rPr>
      </w:pPr>
    </w:p>
    <w:p w14:paraId="3EB5D634" w14:textId="60E76EDE" w:rsidR="00FD66E1" w:rsidRDefault="00FD66E1" w:rsidP="0052703F">
      <w:pPr>
        <w:jc w:val="center"/>
        <w:rPr>
          <w:b/>
          <w:bCs/>
          <w:sz w:val="24"/>
          <w:szCs w:val="24"/>
          <w:u w:val="single"/>
        </w:rPr>
      </w:pPr>
    </w:p>
    <w:p w14:paraId="29951CA8" w14:textId="3B0652CA" w:rsidR="00FD66E1" w:rsidRDefault="00FD66E1" w:rsidP="0052703F">
      <w:pPr>
        <w:jc w:val="center"/>
        <w:rPr>
          <w:b/>
          <w:bCs/>
          <w:sz w:val="24"/>
          <w:szCs w:val="24"/>
          <w:u w:val="single"/>
        </w:rPr>
      </w:pPr>
    </w:p>
    <w:p w14:paraId="7CA2F25C" w14:textId="1238B19B" w:rsidR="00BE1923" w:rsidRDefault="00BE1923" w:rsidP="0052703F">
      <w:pPr>
        <w:jc w:val="center"/>
        <w:rPr>
          <w:b/>
          <w:bCs/>
          <w:sz w:val="24"/>
          <w:szCs w:val="24"/>
          <w:u w:val="single"/>
        </w:rPr>
      </w:pPr>
    </w:p>
    <w:p w14:paraId="2402364A" w14:textId="77777777" w:rsidR="00BE1923" w:rsidRDefault="00BE1923" w:rsidP="0052703F">
      <w:pPr>
        <w:jc w:val="center"/>
        <w:rPr>
          <w:b/>
          <w:bCs/>
          <w:sz w:val="24"/>
          <w:szCs w:val="24"/>
          <w:u w:val="single"/>
        </w:rPr>
      </w:pPr>
    </w:p>
    <w:p w14:paraId="3A40021A" w14:textId="449D7025" w:rsidR="00FD66E1" w:rsidRDefault="00FD66E1" w:rsidP="0052703F">
      <w:pPr>
        <w:jc w:val="center"/>
        <w:rPr>
          <w:b/>
          <w:bCs/>
          <w:sz w:val="24"/>
          <w:szCs w:val="24"/>
          <w:u w:val="single"/>
        </w:rPr>
      </w:pPr>
    </w:p>
    <w:p w14:paraId="66E406F8" w14:textId="54EC3587" w:rsidR="00FD66E1" w:rsidRDefault="00FD66E1" w:rsidP="0052703F">
      <w:pPr>
        <w:jc w:val="center"/>
        <w:rPr>
          <w:b/>
          <w:bCs/>
          <w:sz w:val="24"/>
          <w:szCs w:val="24"/>
          <w:u w:val="single"/>
        </w:rPr>
      </w:pPr>
    </w:p>
    <w:p w14:paraId="04CE694B" w14:textId="7DAA0F46" w:rsidR="00FD66E1" w:rsidRDefault="00FD66E1" w:rsidP="0052703F">
      <w:pPr>
        <w:jc w:val="center"/>
        <w:rPr>
          <w:b/>
          <w:bCs/>
          <w:sz w:val="24"/>
          <w:szCs w:val="24"/>
          <w:u w:val="single"/>
        </w:rPr>
      </w:pPr>
    </w:p>
    <w:p w14:paraId="4C70E366" w14:textId="77777777" w:rsidR="00B14BE8" w:rsidRDefault="00B14BE8" w:rsidP="007874FA">
      <w:pPr>
        <w:rPr>
          <w:b/>
          <w:bCs/>
          <w:sz w:val="24"/>
          <w:szCs w:val="24"/>
          <w:u w:val="single"/>
        </w:rPr>
      </w:pPr>
    </w:p>
    <w:p w14:paraId="5DE2D2E0" w14:textId="77777777" w:rsidR="00B14BE8" w:rsidRDefault="00B14BE8" w:rsidP="007874FA">
      <w:pPr>
        <w:rPr>
          <w:b/>
          <w:bCs/>
          <w:sz w:val="24"/>
          <w:szCs w:val="24"/>
          <w:u w:val="single"/>
        </w:rPr>
      </w:pPr>
    </w:p>
    <w:p w14:paraId="73DAB8B3" w14:textId="21D0AF53" w:rsidR="00E453A1" w:rsidRPr="00E453A1" w:rsidRDefault="00E453A1" w:rsidP="007874FA">
      <w:pPr>
        <w:rPr>
          <w:b/>
          <w:bCs/>
          <w:sz w:val="28"/>
          <w:szCs w:val="28"/>
          <w:u w:val="single"/>
        </w:rPr>
      </w:pPr>
      <w:r w:rsidRPr="00E453A1">
        <w:rPr>
          <w:b/>
          <w:bCs/>
          <w:sz w:val="28"/>
          <w:szCs w:val="28"/>
          <w:u w:val="single"/>
        </w:rPr>
        <w:t>Acknowledgements</w:t>
      </w:r>
    </w:p>
    <w:p w14:paraId="170DAF3D" w14:textId="03088218" w:rsidR="00E453A1" w:rsidRDefault="00E453A1" w:rsidP="0052703F">
      <w:pPr>
        <w:jc w:val="center"/>
        <w:rPr>
          <w:b/>
          <w:bCs/>
          <w:sz w:val="24"/>
          <w:szCs w:val="24"/>
          <w:u w:val="single"/>
        </w:rPr>
      </w:pPr>
    </w:p>
    <w:p w14:paraId="5DC95119" w14:textId="77777777" w:rsidR="000359AD" w:rsidRDefault="000359AD" w:rsidP="000359AD">
      <w:r w:rsidRPr="00DD208F">
        <w:t xml:space="preserve">I would like to express my sincere gratitude to my supervisor, </w:t>
      </w:r>
      <w:r>
        <w:t>Huw Griffiths</w:t>
      </w:r>
      <w:r w:rsidRPr="00DD208F">
        <w:t xml:space="preserve">, for </w:t>
      </w:r>
      <w:r>
        <w:t>his</w:t>
      </w:r>
      <w:r w:rsidRPr="00DD208F">
        <w:t xml:space="preserve"> invaluable guidance, constructive feedback, and encouragement throughout the course of this research. I am also grateful to the staff of the Apprenticeship Unit at the University of Wales Trinity Saint David, whose insight and cooperation made this study possible, as well as to the colleagues who generously gave their time to participate in interviews. My thanks also go to </w:t>
      </w:r>
      <w:r>
        <w:t xml:space="preserve">Sue Pellew-James, </w:t>
      </w:r>
      <w:r w:rsidRPr="00DD208F">
        <w:t>whose support in extending my studies during challenging periods was greatly appreciated, and to my</w:t>
      </w:r>
      <w:r>
        <w:t xml:space="preserve"> former</w:t>
      </w:r>
      <w:r w:rsidRPr="00DD208F">
        <w:t xml:space="preserve"> line manager, </w:t>
      </w:r>
      <w:r>
        <w:t>Bridget Moseley</w:t>
      </w:r>
      <w:r w:rsidRPr="00DD208F">
        <w:t xml:space="preserve">, for their consistent encouragement and practical support throughout this process. </w:t>
      </w:r>
    </w:p>
    <w:p w14:paraId="0F391822" w14:textId="41DEDA7B" w:rsidR="000359AD" w:rsidRPr="00DD208F" w:rsidRDefault="000359AD" w:rsidP="000359AD">
      <w:r w:rsidRPr="00DD208F">
        <w:t>I extend my thanks to the wider academic and administrative teams who have supported me during my postgraduate studies, and to the Welsh Government and sector bodies whose publications and data informed my work. Finally, I wish to acknowledge the support of my family and friends, and not least my dog, Bonnie, for being my most loyal companion during this journey.</w:t>
      </w:r>
    </w:p>
    <w:p w14:paraId="78737868" w14:textId="00DF15A3" w:rsidR="00E453A1" w:rsidRDefault="00E453A1" w:rsidP="007874FA">
      <w:pPr>
        <w:rPr>
          <w:b/>
          <w:bCs/>
          <w:sz w:val="24"/>
          <w:szCs w:val="24"/>
          <w:u w:val="single"/>
        </w:rPr>
      </w:pPr>
    </w:p>
    <w:p w14:paraId="094DCF55" w14:textId="09179D71" w:rsidR="00E453A1" w:rsidRDefault="00E453A1" w:rsidP="0052703F">
      <w:pPr>
        <w:jc w:val="center"/>
        <w:rPr>
          <w:b/>
          <w:bCs/>
          <w:sz w:val="24"/>
          <w:szCs w:val="24"/>
          <w:u w:val="single"/>
        </w:rPr>
      </w:pPr>
    </w:p>
    <w:p w14:paraId="69FFA172" w14:textId="0EE18D1D" w:rsidR="00E453A1" w:rsidRDefault="00E453A1" w:rsidP="0052703F">
      <w:pPr>
        <w:jc w:val="center"/>
        <w:rPr>
          <w:b/>
          <w:bCs/>
          <w:sz w:val="24"/>
          <w:szCs w:val="24"/>
          <w:u w:val="single"/>
        </w:rPr>
      </w:pPr>
    </w:p>
    <w:p w14:paraId="7DEF4289" w14:textId="5ED87A07" w:rsidR="00E453A1" w:rsidRDefault="00E453A1" w:rsidP="0052703F">
      <w:pPr>
        <w:jc w:val="center"/>
        <w:rPr>
          <w:b/>
          <w:bCs/>
          <w:sz w:val="24"/>
          <w:szCs w:val="24"/>
          <w:u w:val="single"/>
        </w:rPr>
      </w:pPr>
    </w:p>
    <w:p w14:paraId="31CE4CEA" w14:textId="526975D6" w:rsidR="00E453A1" w:rsidRDefault="00E453A1" w:rsidP="0052703F">
      <w:pPr>
        <w:jc w:val="center"/>
        <w:rPr>
          <w:b/>
          <w:bCs/>
          <w:sz w:val="24"/>
          <w:szCs w:val="24"/>
          <w:u w:val="single"/>
        </w:rPr>
      </w:pPr>
    </w:p>
    <w:p w14:paraId="32DA81DD" w14:textId="03B4BD14" w:rsidR="00E453A1" w:rsidRDefault="00E453A1" w:rsidP="0052703F">
      <w:pPr>
        <w:jc w:val="center"/>
        <w:rPr>
          <w:b/>
          <w:bCs/>
          <w:sz w:val="24"/>
          <w:szCs w:val="24"/>
          <w:u w:val="single"/>
        </w:rPr>
      </w:pPr>
    </w:p>
    <w:p w14:paraId="47C647CF" w14:textId="1CBDBC19" w:rsidR="00E453A1" w:rsidRDefault="00E453A1" w:rsidP="0052703F">
      <w:pPr>
        <w:jc w:val="center"/>
        <w:rPr>
          <w:b/>
          <w:bCs/>
          <w:sz w:val="24"/>
          <w:szCs w:val="24"/>
          <w:u w:val="single"/>
        </w:rPr>
      </w:pPr>
    </w:p>
    <w:p w14:paraId="35E5D423" w14:textId="4D082060" w:rsidR="00E453A1" w:rsidRDefault="00E453A1" w:rsidP="0052703F">
      <w:pPr>
        <w:jc w:val="center"/>
        <w:rPr>
          <w:b/>
          <w:bCs/>
          <w:sz w:val="24"/>
          <w:szCs w:val="24"/>
          <w:u w:val="single"/>
        </w:rPr>
      </w:pPr>
    </w:p>
    <w:p w14:paraId="4BCEDEA9" w14:textId="5A40E6CA" w:rsidR="00E453A1" w:rsidRDefault="00E453A1" w:rsidP="0052703F">
      <w:pPr>
        <w:jc w:val="center"/>
        <w:rPr>
          <w:b/>
          <w:bCs/>
          <w:sz w:val="24"/>
          <w:szCs w:val="24"/>
          <w:u w:val="single"/>
        </w:rPr>
      </w:pPr>
    </w:p>
    <w:p w14:paraId="06E2B4B8" w14:textId="423BA872" w:rsidR="00E453A1" w:rsidRDefault="00E453A1" w:rsidP="0052703F">
      <w:pPr>
        <w:jc w:val="center"/>
        <w:rPr>
          <w:b/>
          <w:bCs/>
          <w:sz w:val="24"/>
          <w:szCs w:val="24"/>
          <w:u w:val="single"/>
        </w:rPr>
      </w:pPr>
    </w:p>
    <w:p w14:paraId="05BA00B3" w14:textId="4BB979FD" w:rsidR="00E453A1" w:rsidRDefault="00E453A1" w:rsidP="0052703F">
      <w:pPr>
        <w:jc w:val="center"/>
        <w:rPr>
          <w:b/>
          <w:bCs/>
          <w:sz w:val="24"/>
          <w:szCs w:val="24"/>
          <w:u w:val="single"/>
        </w:rPr>
      </w:pPr>
    </w:p>
    <w:p w14:paraId="2589CA22" w14:textId="321C516B" w:rsidR="00E453A1" w:rsidRDefault="00E453A1" w:rsidP="0052703F">
      <w:pPr>
        <w:jc w:val="center"/>
        <w:rPr>
          <w:b/>
          <w:bCs/>
          <w:sz w:val="24"/>
          <w:szCs w:val="24"/>
          <w:u w:val="single"/>
        </w:rPr>
      </w:pPr>
    </w:p>
    <w:p w14:paraId="036C5243" w14:textId="6D9C8664" w:rsidR="00E453A1" w:rsidRDefault="00E453A1" w:rsidP="0052703F">
      <w:pPr>
        <w:jc w:val="center"/>
        <w:rPr>
          <w:b/>
          <w:bCs/>
          <w:sz w:val="24"/>
          <w:szCs w:val="24"/>
          <w:u w:val="single"/>
        </w:rPr>
      </w:pPr>
    </w:p>
    <w:p w14:paraId="28DC910E" w14:textId="30B5A120" w:rsidR="00E453A1" w:rsidRDefault="00E453A1" w:rsidP="0052703F">
      <w:pPr>
        <w:jc w:val="center"/>
        <w:rPr>
          <w:b/>
          <w:bCs/>
          <w:sz w:val="24"/>
          <w:szCs w:val="24"/>
          <w:u w:val="single"/>
        </w:rPr>
      </w:pPr>
    </w:p>
    <w:p w14:paraId="42F316B3" w14:textId="02BAB536" w:rsidR="00E453A1" w:rsidRDefault="00E453A1" w:rsidP="0052703F">
      <w:pPr>
        <w:jc w:val="center"/>
        <w:rPr>
          <w:b/>
          <w:bCs/>
          <w:sz w:val="24"/>
          <w:szCs w:val="24"/>
          <w:u w:val="single"/>
        </w:rPr>
      </w:pPr>
    </w:p>
    <w:p w14:paraId="4FC68679" w14:textId="0E21B019" w:rsidR="00E453A1" w:rsidRDefault="00E453A1" w:rsidP="0052703F">
      <w:pPr>
        <w:jc w:val="center"/>
        <w:rPr>
          <w:b/>
          <w:bCs/>
          <w:sz w:val="24"/>
          <w:szCs w:val="24"/>
          <w:u w:val="single"/>
        </w:rPr>
      </w:pPr>
    </w:p>
    <w:p w14:paraId="3D6D54EC" w14:textId="265FB129" w:rsidR="00E453A1" w:rsidRDefault="00E453A1" w:rsidP="0052703F">
      <w:pPr>
        <w:jc w:val="center"/>
        <w:rPr>
          <w:b/>
          <w:bCs/>
          <w:sz w:val="24"/>
          <w:szCs w:val="24"/>
          <w:u w:val="single"/>
        </w:rPr>
      </w:pPr>
    </w:p>
    <w:p w14:paraId="08349BC9" w14:textId="77777777" w:rsidR="00FD66E1" w:rsidRDefault="00FD66E1" w:rsidP="0052703F">
      <w:pPr>
        <w:jc w:val="center"/>
        <w:rPr>
          <w:b/>
          <w:bCs/>
          <w:sz w:val="24"/>
          <w:szCs w:val="24"/>
          <w:u w:val="single"/>
        </w:rPr>
      </w:pPr>
    </w:p>
    <w:p w14:paraId="56828A9B" w14:textId="7282FEA9" w:rsidR="00874722" w:rsidRPr="00B83DC5" w:rsidRDefault="00B042E7" w:rsidP="0052703F">
      <w:pPr>
        <w:jc w:val="center"/>
        <w:rPr>
          <w:b/>
          <w:bCs/>
          <w:sz w:val="24"/>
          <w:szCs w:val="24"/>
          <w:u w:val="single"/>
        </w:rPr>
      </w:pPr>
      <w:r>
        <w:rPr>
          <w:b/>
          <w:bCs/>
          <w:sz w:val="24"/>
          <w:szCs w:val="24"/>
          <w:u w:val="single"/>
        </w:rPr>
        <w:t>Are Degree Apprenticeships Successful?</w:t>
      </w:r>
    </w:p>
    <w:p w14:paraId="41F3EB73" w14:textId="77777777" w:rsidR="00874722" w:rsidRPr="007F31E7" w:rsidRDefault="00874722" w:rsidP="00874722">
      <w:pPr>
        <w:jc w:val="both"/>
        <w:rPr>
          <w:rFonts w:cstheme="minorHAnsi"/>
        </w:rPr>
      </w:pPr>
    </w:p>
    <w:p w14:paraId="2F4E6FB5" w14:textId="2BA44596" w:rsidR="00E42010" w:rsidRPr="007F31E7" w:rsidRDefault="009A1A3D" w:rsidP="00110D44">
      <w:pPr>
        <w:jc w:val="center"/>
        <w:rPr>
          <w:rFonts w:cstheme="minorHAnsi"/>
          <w:i/>
          <w:iCs/>
          <w:color w:val="0B0C0C"/>
          <w:shd w:val="clear" w:color="auto" w:fill="FFFFFF"/>
        </w:rPr>
      </w:pPr>
      <w:r w:rsidRPr="007F31E7">
        <w:rPr>
          <w:rFonts w:cstheme="minorHAnsi"/>
          <w:i/>
          <w:iCs/>
        </w:rPr>
        <w:t>“</w:t>
      </w:r>
      <w:r w:rsidR="00110D44" w:rsidRPr="007F31E7">
        <w:rPr>
          <w:rFonts w:cstheme="minorHAnsi"/>
          <w:i/>
          <w:iCs/>
          <w:color w:val="0B0C0C"/>
          <w:shd w:val="clear" w:color="auto" w:fill="FFFFFF"/>
        </w:rPr>
        <w:t>Our skills system is in a mess, which is why we are transforming our approach to meet skills needs over the coming decades.”</w:t>
      </w:r>
      <w:r w:rsidR="00376617" w:rsidRPr="007F31E7">
        <w:rPr>
          <w:rFonts w:cstheme="minorHAnsi"/>
          <w:i/>
          <w:iCs/>
          <w:color w:val="0B0C0C"/>
          <w:shd w:val="clear" w:color="auto" w:fill="FFFFFF"/>
        </w:rPr>
        <w:br/>
        <w:t>Kier Starmer</w:t>
      </w:r>
      <w:r w:rsidR="00C20AED" w:rsidRPr="007F31E7">
        <w:rPr>
          <w:rFonts w:cstheme="minorHAnsi"/>
          <w:i/>
          <w:iCs/>
          <w:color w:val="0B0C0C"/>
          <w:shd w:val="clear" w:color="auto" w:fill="FFFFFF"/>
        </w:rPr>
        <w:t xml:space="preserve"> (2024)</w:t>
      </w:r>
    </w:p>
    <w:p w14:paraId="31AC85F0" w14:textId="61C0BF67" w:rsidR="00D5084F" w:rsidRPr="00660F3E" w:rsidRDefault="00B14BE8" w:rsidP="00BA07EA">
      <w:pPr>
        <w:rPr>
          <w:b/>
          <w:bCs/>
          <w:sz w:val="28"/>
          <w:szCs w:val="28"/>
          <w:u w:val="single"/>
        </w:rPr>
      </w:pPr>
      <w:r>
        <w:rPr>
          <w:b/>
          <w:bCs/>
          <w:sz w:val="28"/>
          <w:szCs w:val="28"/>
          <w:u w:val="single"/>
        </w:rPr>
        <w:br/>
      </w:r>
      <w:r w:rsidR="009C449F" w:rsidRPr="00660F3E">
        <w:rPr>
          <w:b/>
          <w:bCs/>
          <w:sz w:val="28"/>
          <w:szCs w:val="28"/>
          <w:u w:val="single"/>
        </w:rPr>
        <w:t>Introduction</w:t>
      </w:r>
    </w:p>
    <w:p w14:paraId="7152B9B2" w14:textId="3FE5B930" w:rsidR="00D5084F" w:rsidRPr="00CC2F82" w:rsidRDefault="00D5084F" w:rsidP="00BA07EA">
      <w:r w:rsidRPr="00CC2F82">
        <w:t>As the UK grapples with a persistent mismatch between workforce capabilities and employer demands, national strategies are evolving to better align education with labour market needs. In England, this has prompted the creation of Skills England</w:t>
      </w:r>
      <w:r w:rsidR="00A979B0">
        <w:t xml:space="preserve">, </w:t>
      </w:r>
      <w:r w:rsidRPr="00CC2F82">
        <w:t>a central body designed to address structural weaknesses in post-16 education and coordinate responses to skills shortages (Government UK, 2024). However, Wales has taken a distinct and more integrated approach. The Tertiary Education and Research (Wales) Act 2022 led to the formation of the Commission for Tertiary Education and Research (CTER), which now oversees all post-16 education, including further and higher education, apprenticeships, and adult learning (Welsh Government, 2022). This system is designed to ensure coherence across education and training routes, promote lifelong learning, and respond to regional economic priorities.</w:t>
      </w:r>
    </w:p>
    <w:p w14:paraId="766CE6E2" w14:textId="130875CD" w:rsidR="00E71733" w:rsidRPr="00CC2F82" w:rsidRDefault="00D5084F" w:rsidP="00E71733">
      <w:r w:rsidRPr="00CC2F82">
        <w:t>Degree Apprenticeships are central to this strategy, intended as a collaborative solution to bridge skills gaps by aligning academic learning with direct workplace experience. Their success is increasingly viewed through a multi-dimensional lens</w:t>
      </w:r>
      <w:r w:rsidR="00CC34CD">
        <w:t xml:space="preserve">, in determining whether degree apprenticeships </w:t>
      </w:r>
      <w:r w:rsidRPr="00CC2F82">
        <w:t>truly delivering on their promise to learners, industry, and the wider education system</w:t>
      </w:r>
      <w:r w:rsidR="00CC34CD">
        <w:t>.</w:t>
      </w:r>
      <w:r w:rsidRPr="00CC2F82">
        <w:t xml:space="preserve"> In Wales, where economic, cultural, and linguistic factors create unique labour market dynamics, evaluating the success of Degree Apprenticeships requires examining how they are perceived and implemented from government and public, learner, and academic perspectives. While initiatives like Made-for-Wales qualifications and stronger employer engagement suggest promise (WJEC, 2025), questions remain about the consistency and effectiveness of D</w:t>
      </w:r>
      <w:r w:rsidR="00E71733" w:rsidRPr="00CC2F82">
        <w:t xml:space="preserve">egree </w:t>
      </w:r>
      <w:r w:rsidRPr="00CC2F82">
        <w:t>A</w:t>
      </w:r>
      <w:r w:rsidR="00E71733" w:rsidRPr="00CC2F82">
        <w:t>pprenticeship</w:t>
      </w:r>
      <w:r w:rsidRPr="00CC2F82">
        <w:t xml:space="preserve"> programmes in equipping students for real-world success. This study aims to investigate whether the Welsh model is fulfilling its ambitions—and how success is defined, measured, and experienced across the system.</w:t>
      </w:r>
      <w:r w:rsidR="00FF3811" w:rsidRPr="00CC2F82">
        <w:t xml:space="preserve"> </w:t>
      </w:r>
    </w:p>
    <w:p w14:paraId="6A7EA839" w14:textId="77777777" w:rsidR="00E71733" w:rsidRPr="00CC2F82" w:rsidRDefault="00E71733" w:rsidP="00E71733"/>
    <w:p w14:paraId="31D097D9" w14:textId="1C8BC6EC" w:rsidR="00EB70F4" w:rsidRPr="00CC2F82" w:rsidRDefault="002041D1" w:rsidP="00E71733">
      <w:r>
        <w:rPr>
          <w:rStyle w:val="relative"/>
          <w:rFonts w:cstheme="minorHAnsi"/>
          <w:u w:val="single"/>
        </w:rPr>
        <w:t>The Role of Apprenticeships in Higher Education</w:t>
      </w:r>
    </w:p>
    <w:p w14:paraId="5993A251" w14:textId="77777777" w:rsidR="00FF3811" w:rsidRPr="00CC2F82" w:rsidRDefault="00FF3811" w:rsidP="00FF3811">
      <w:r w:rsidRPr="00CC2F82">
        <w:t>The origins of apprenticeship-based learning trace back to the Middle Ages, where the model centred on practical skill acquisition under the guidance of experienced masters (UK Parliament, 2015). Modern Degree Apprenticeships build upon this long-standing tradition by formalising the integration of work-based experience with academic study. This approach reflects Kolb’s Experiential Learning Theory, which emphasises that knowledge is developed through a continuous cycle of action, reflection, conceptualisation, and application. In this context, apprentices learn not only by doing but by systematically reflecting on their experiences, therefore deepening their understanding and reinforcing professional competence (Kolb, 1984).</w:t>
      </w:r>
    </w:p>
    <w:p w14:paraId="130C5CF9" w14:textId="69B9705C" w:rsidR="00845D5D" w:rsidRPr="00CC2F82" w:rsidRDefault="00845D5D" w:rsidP="00A45B15">
      <w:pPr>
        <w:rPr>
          <w:rFonts w:cstheme="minorHAnsi"/>
        </w:rPr>
      </w:pPr>
      <w:r w:rsidRPr="00CC2F82">
        <w:rPr>
          <w:rFonts w:cstheme="minorHAnsi"/>
        </w:rPr>
        <w:lastRenderedPageBreak/>
        <w:t>In Wales,</w:t>
      </w:r>
      <w:r w:rsidR="003F769F">
        <w:rPr>
          <w:rFonts w:cstheme="minorHAnsi"/>
        </w:rPr>
        <w:t xml:space="preserve"> strategic responsibility for skills and higher education policy lies with the Minister for Education and the Welsh Language, who sets national priorities. </w:t>
      </w:r>
      <w:r w:rsidR="00093025">
        <w:rPr>
          <w:rFonts w:cstheme="minorHAnsi"/>
        </w:rPr>
        <w:t xml:space="preserve">The operational delivery of funding and regulation, however, is carried out by </w:t>
      </w:r>
      <w:r w:rsidRPr="00CC2F82">
        <w:rPr>
          <w:rFonts w:cstheme="minorHAnsi"/>
        </w:rPr>
        <w:t>MEDR</w:t>
      </w:r>
      <w:r w:rsidR="00093025">
        <w:rPr>
          <w:rFonts w:cstheme="minorHAnsi"/>
        </w:rPr>
        <w:t xml:space="preserve"> (the Commission for Tertiary Education and Research)</w:t>
      </w:r>
      <w:r w:rsidR="00A45B15">
        <w:rPr>
          <w:rFonts w:cstheme="minorHAnsi"/>
        </w:rPr>
        <w:t xml:space="preserve">. </w:t>
      </w:r>
      <w:r w:rsidRPr="00CC2F82">
        <w:rPr>
          <w:rFonts w:cstheme="minorHAnsi"/>
        </w:rPr>
        <w:t xml:space="preserve">Previously managed by the Higher Education Funding Council for Wales (HEFCW), MEDR now plays a central role in advancing </w:t>
      </w:r>
      <w:r w:rsidR="00060310" w:rsidRPr="00CC2F82">
        <w:rPr>
          <w:rFonts w:cstheme="minorHAnsi"/>
        </w:rPr>
        <w:t>D</w:t>
      </w:r>
      <w:r w:rsidRPr="00CC2F82">
        <w:rPr>
          <w:rFonts w:cstheme="minorHAnsi"/>
        </w:rPr>
        <w:t xml:space="preserve">egree </w:t>
      </w:r>
      <w:r w:rsidR="00060310" w:rsidRPr="00CC2F82">
        <w:rPr>
          <w:rFonts w:cstheme="minorHAnsi"/>
        </w:rPr>
        <w:t>A</w:t>
      </w:r>
      <w:r w:rsidRPr="00CC2F82">
        <w:rPr>
          <w:rFonts w:cstheme="minorHAnsi"/>
        </w:rPr>
        <w:t>pprenticeships</w:t>
      </w:r>
      <w:r w:rsidR="00D51CB3" w:rsidRPr="00CC2F82">
        <w:rPr>
          <w:rFonts w:cstheme="minorHAnsi"/>
        </w:rPr>
        <w:t xml:space="preserve"> (MEDR, 2025)</w:t>
      </w:r>
      <w:r w:rsidRPr="00CC2F82">
        <w:rPr>
          <w:rFonts w:cstheme="minorHAnsi"/>
        </w:rPr>
        <w:t>. The funding supports partnerships between universities, employers, and other stakeholders, aiming to address sector-specific demands in fields such as healthcare, engineering, and technology (Welsh Government, 2023). These collaborations help develop tailored apprenticeship qualifications that enhance employability and support the local economy</w:t>
      </w:r>
      <w:r w:rsidR="00800838" w:rsidRPr="00CC2F82">
        <w:rPr>
          <w:rFonts w:cstheme="minorHAnsi"/>
        </w:rPr>
        <w:t xml:space="preserve"> (MEDR</w:t>
      </w:r>
      <w:r w:rsidR="00235526" w:rsidRPr="00CC2F82">
        <w:rPr>
          <w:rFonts w:cstheme="minorHAnsi"/>
        </w:rPr>
        <w:t>,</w:t>
      </w:r>
      <w:r w:rsidR="00800838" w:rsidRPr="00CC2F82">
        <w:rPr>
          <w:rFonts w:cstheme="minorHAnsi"/>
        </w:rPr>
        <w:t xml:space="preserve"> 2025)</w:t>
      </w:r>
      <w:r w:rsidRPr="00CC2F82">
        <w:rPr>
          <w:rFonts w:cstheme="minorHAnsi"/>
        </w:rPr>
        <w:t>. The establishment of the Commission for Tertiary Education and Research (CTER) further centralises and streamlines the coordination of skills provision, ensuring alignment with future workforce needs (Welsh Governm</w:t>
      </w:r>
      <w:r w:rsidR="00FE2589" w:rsidRPr="00CC2F82">
        <w:rPr>
          <w:rFonts w:cstheme="minorHAnsi"/>
        </w:rPr>
        <w:t>e</w:t>
      </w:r>
      <w:r w:rsidRPr="00CC2F82">
        <w:rPr>
          <w:rFonts w:cstheme="minorHAnsi"/>
        </w:rPr>
        <w:t>nt, 2022).</w:t>
      </w:r>
    </w:p>
    <w:p w14:paraId="7FECC2CF" w14:textId="3A2F9CD4" w:rsidR="00E40A97" w:rsidRPr="00E40A97" w:rsidRDefault="00845D5D" w:rsidP="00E40A97">
      <w:pPr>
        <w:rPr>
          <w:rFonts w:cstheme="minorHAnsi"/>
        </w:rPr>
      </w:pPr>
      <w:r w:rsidRPr="00CC2F82">
        <w:rPr>
          <w:rFonts w:cstheme="minorHAnsi"/>
        </w:rPr>
        <w:t xml:space="preserve">Launched in 2018 with significant Welsh Government support, the Degree Apprenticeship Programme began with £20 million in funding for the first three years, focusing on sectors like Digital, Engineering, and Advanced Manufacturing. </w:t>
      </w:r>
      <w:r w:rsidR="00E40A97" w:rsidRPr="00E40A97">
        <w:t>Drawing on professional experience within the Apprenticeship Unit at UWTSD, this study benefits from direct access to institutional data and practitioner insight into programme design and delivery. UWTSD was among the early adopters of the 2018–2021 framework, which has since shaped the development of Degree Apprenticeships across Wales. Statistics for Wales (2025) show that by 2021 more than 600 apprentices were enrolled at Level 4 and above; by 2025 this had risen to almost 3,800, with UWTSD playing a leading role in Engineering and Digital sectors. Despite initial delays, additional funding and evaluations have supported expansion, while raising questions about the balance between academic content and employer needs.”</w:t>
      </w:r>
      <w:r w:rsidR="009C449F">
        <w:br/>
      </w:r>
    </w:p>
    <w:p w14:paraId="5C576C56" w14:textId="268AFECA" w:rsidR="00845D5D" w:rsidRPr="00CC2F82" w:rsidRDefault="009C449F" w:rsidP="00870BEC">
      <w:pPr>
        <w:rPr>
          <w:rFonts w:cstheme="minorHAnsi"/>
          <w:u w:val="single"/>
        </w:rPr>
      </w:pPr>
      <w:r>
        <w:rPr>
          <w:rFonts w:cstheme="minorHAnsi"/>
          <w:u w:val="single"/>
        </w:rPr>
        <w:t>R</w:t>
      </w:r>
      <w:r w:rsidR="004B27DA" w:rsidRPr="00CC2F82">
        <w:rPr>
          <w:rFonts w:cstheme="minorHAnsi"/>
          <w:u w:val="single"/>
        </w:rPr>
        <w:t xml:space="preserve">esearch Question and Objectives </w:t>
      </w:r>
    </w:p>
    <w:p w14:paraId="74E39582" w14:textId="088A84C4" w:rsidR="005526BB" w:rsidRPr="00CC2F82" w:rsidRDefault="005526BB" w:rsidP="005526BB">
      <w:r w:rsidRPr="00CC2F82">
        <w:t xml:space="preserve">This study seeks to address the central research question: </w:t>
      </w:r>
      <w:r w:rsidR="00425949">
        <w:t xml:space="preserve">To what extent are </w:t>
      </w:r>
      <w:r w:rsidRPr="00CC2F82">
        <w:t>Degree Apprenticeships successful in Wales? To comprehensively evaluate this, the research focuses on three key perspectives and has objectives in each:</w:t>
      </w:r>
    </w:p>
    <w:p w14:paraId="59EB9383" w14:textId="595F0913" w:rsidR="005526BB" w:rsidRPr="00CC2F82" w:rsidRDefault="005526BB" w:rsidP="005526BB">
      <w:r w:rsidRPr="00CC2F82">
        <w:rPr>
          <w:b/>
          <w:bCs/>
        </w:rPr>
        <w:t>The government and public viewpoint</w:t>
      </w:r>
      <w:r w:rsidRPr="00CC2F82">
        <w:t xml:space="preserve"> – </w:t>
      </w:r>
      <w:r w:rsidR="006B3523">
        <w:rPr>
          <w:i/>
          <w:iCs/>
        </w:rPr>
        <w:t xml:space="preserve">Assess how Degree Apprenticeships are defined and values within Welsh Policy frameworks, with particular attention to indicators of success such as policy coherence, alignment with economic priorities, and clarity of public communication. </w:t>
      </w:r>
    </w:p>
    <w:p w14:paraId="3D86E906" w14:textId="5B89D626" w:rsidR="005526BB" w:rsidRPr="00CC2F82" w:rsidRDefault="005526BB" w:rsidP="00CB1BC5">
      <w:r w:rsidRPr="00CC2F82">
        <w:rPr>
          <w:b/>
          <w:bCs/>
        </w:rPr>
        <w:t>The learner experience</w:t>
      </w:r>
      <w:r w:rsidRPr="00CC2F82">
        <w:t xml:space="preserve"> – </w:t>
      </w:r>
      <w:r w:rsidR="00CB1BC5">
        <w:rPr>
          <w:i/>
          <w:iCs/>
        </w:rPr>
        <w:t>E</w:t>
      </w:r>
      <w:r w:rsidRPr="00CC2F82">
        <w:rPr>
          <w:i/>
          <w:iCs/>
        </w:rPr>
        <w:t xml:space="preserve">xploring how </w:t>
      </w:r>
      <w:r w:rsidR="006B3523">
        <w:rPr>
          <w:i/>
          <w:iCs/>
        </w:rPr>
        <w:t xml:space="preserve">apprentices evaluate </w:t>
      </w:r>
      <w:r w:rsidR="00B77AE3">
        <w:rPr>
          <w:i/>
          <w:iCs/>
        </w:rPr>
        <w:t xml:space="preserve">their preparedness for the workplace, focusing on measures of success including learner satisfaction, skill development, progression opportunities, and perceived employability. </w:t>
      </w:r>
    </w:p>
    <w:p w14:paraId="7BA65C40" w14:textId="71C407EE" w:rsidR="005526BB" w:rsidRPr="00CC2F82" w:rsidRDefault="005526BB" w:rsidP="005526BB">
      <w:r w:rsidRPr="00CC2F82">
        <w:rPr>
          <w:b/>
          <w:bCs/>
        </w:rPr>
        <w:t>The academic implementation</w:t>
      </w:r>
      <w:r w:rsidRPr="00CC2F82">
        <w:t xml:space="preserve"> – </w:t>
      </w:r>
      <w:r w:rsidR="00CB1BC5">
        <w:rPr>
          <w:i/>
          <w:iCs/>
        </w:rPr>
        <w:t>I</w:t>
      </w:r>
      <w:r w:rsidRPr="00CC2F82">
        <w:rPr>
          <w:i/>
          <w:iCs/>
        </w:rPr>
        <w:t>nvestigat</w:t>
      </w:r>
      <w:r w:rsidR="00B77AE3">
        <w:rPr>
          <w:i/>
          <w:iCs/>
        </w:rPr>
        <w:t>e</w:t>
      </w:r>
      <w:r w:rsidRPr="00CC2F82">
        <w:rPr>
          <w:i/>
          <w:iCs/>
        </w:rPr>
        <w:t xml:space="preserve"> how lecturers and university staff perceive effectiveness of Degree Apprenticeship programmes, </w:t>
      </w:r>
      <w:r w:rsidR="008D07CB">
        <w:rPr>
          <w:i/>
          <w:iCs/>
        </w:rPr>
        <w:t>with success understood in terms of curriculum sustainability, quality of employer collaboration, ad</w:t>
      </w:r>
      <w:r w:rsidR="002646E7">
        <w:rPr>
          <w:i/>
          <w:iCs/>
        </w:rPr>
        <w:t xml:space="preserve">equacy of resources, and overall academic viability. </w:t>
      </w:r>
    </w:p>
    <w:p w14:paraId="382DF19F" w14:textId="612EE8A5" w:rsidR="005526BB" w:rsidRPr="00CC2F82" w:rsidRDefault="005526BB" w:rsidP="005526BB">
      <w:r w:rsidRPr="00CC2F82">
        <w:t>This study will focus specifically on Degree Apprenticeship provision in Wales, acknowledging the region’s unique factors that shape its labour market</w:t>
      </w:r>
      <w:r w:rsidR="00C2022E">
        <w:t xml:space="preserve">. </w:t>
      </w:r>
      <w:r w:rsidRPr="00CC2F82">
        <w:t>While comparisons with England’s skills reforms, including the recent Skills England initiative, will provide useful contextual insights, the primary emphasis remains on understanding the Welsh experience.</w:t>
      </w:r>
    </w:p>
    <w:p w14:paraId="5126231D" w14:textId="77777777" w:rsidR="00E47E01" w:rsidRPr="00E47E01" w:rsidRDefault="00E47E01" w:rsidP="00E47E01">
      <w:r w:rsidRPr="00E47E01">
        <w:t xml:space="preserve">The research will use Applied Computing Degree Apprenticeships as a case study, supplementing with examples from other sectors where relevant. Applied Computing was selected because digital skills are a strategic growth priority in Wales, and UWTSD has been a leading provider in delivering </w:t>
      </w:r>
      <w:r w:rsidRPr="00E47E01">
        <w:lastRenderedPageBreak/>
        <w:t>these programmes, making it a representative and policy-relevant context. The study will rely primarily on qualitative data, including semi-structured interviews, recognising the limitations of sample size and regional focus but valuing the depth of stakeholder insights obtained.</w:t>
      </w:r>
    </w:p>
    <w:p w14:paraId="79DF55EC" w14:textId="1A76548A" w:rsidR="00E47E01" w:rsidRDefault="00E47E01" w:rsidP="001A7BE9"/>
    <w:p w14:paraId="4895EF33" w14:textId="77777777" w:rsidR="00BE1923" w:rsidRDefault="00BE1923" w:rsidP="001A7BE9"/>
    <w:p w14:paraId="7FDBF940" w14:textId="3F1DEB79" w:rsidR="00845060" w:rsidRPr="00CA4FF4" w:rsidRDefault="001A7BE9" w:rsidP="001A7BE9">
      <w:pPr>
        <w:rPr>
          <w:u w:val="single"/>
        </w:rPr>
      </w:pPr>
      <w:r w:rsidRPr="00CA4FF4">
        <w:rPr>
          <w:u w:val="single"/>
        </w:rPr>
        <w:t>Rationale and Significance</w:t>
      </w:r>
    </w:p>
    <w:p w14:paraId="33494B78" w14:textId="41D4160B" w:rsidR="001A7BE9" w:rsidRPr="001A7BE9" w:rsidRDefault="001A7BE9" w:rsidP="001A7BE9">
      <w:r w:rsidRPr="001A7BE9">
        <w:t xml:space="preserve">Degree Apprenticeships were formally introduced in Wales in 2018 as part of a strategic move to align higher education more closely with the demands of the modern labour market. By combining university-level academic study with structured, on-the-job training, these programmes aim to enhance employability and address industry-specific skills gaps. A Welsh Government evaluation conducted in 2023 by </w:t>
      </w:r>
      <w:proofErr w:type="spellStart"/>
      <w:r w:rsidRPr="001A7BE9">
        <w:t>Wavehill</w:t>
      </w:r>
      <w:proofErr w:type="spellEnd"/>
      <w:r w:rsidRPr="001A7BE9">
        <w:t xml:space="preserve"> and the Learning and Work Institute identified that around 600 apprentices were enrolled in Degree Apprenticeships across eight partner institutions, reflecting a growing commitment to expanding this model of tertiary education (Welsh Government, 2023).</w:t>
      </w:r>
    </w:p>
    <w:p w14:paraId="166F2032" w14:textId="77777777" w:rsidR="00777E6F" w:rsidRPr="007907A5" w:rsidRDefault="001A7BE9" w:rsidP="00777E6F">
      <w:r w:rsidRPr="001A7BE9">
        <w:t xml:space="preserve">Despite this progress, the report also highlighted a need for deeper, more nuanced evaluation—particularly in relation to the experiences of apprentices and academic staff delivering the programmes. At present, much of the evidence base remains limited or focused primarily on enrolment numbers and headline outcomes, rather than the lived perspectives of key stakeholders. </w:t>
      </w:r>
      <w:r w:rsidR="00777E6F" w:rsidRPr="007907A5">
        <w:t>This research intends to help address that gap by investigating the success of Degree Apprenticeships through three lenses: the public and policy narrative, learner experience, and academic implementation. Understanding the perceptions and outcomes across these perspectives is crucial for shaping the future of work-integrated higher education in Wales. Findings from this study could directly inform how Welsh universities design and deliver Degree Apprenticeship programmes, strengthen employer partnerships, and enhance learner support mechanisms. For policymakers, the evidence offers practical insight into how resources can be allocated more effectively to meet national digital and skills priorities. For employers and prospective apprentices, a clearer picture of programme value and challenges may influence participation, retention, and future investment. By positioning the Welsh model within wider debates, this study contributes evidence that can support more responsive, sustainable, and equitable apprenticeship provision</w:t>
      </w:r>
    </w:p>
    <w:p w14:paraId="5DDA9D4D" w14:textId="4032E472" w:rsidR="00924A0D" w:rsidRDefault="00924A0D" w:rsidP="00777E6F">
      <w:pPr>
        <w:rPr>
          <w:kern w:val="0"/>
          <w14:ligatures w14:val="none"/>
        </w:rPr>
      </w:pPr>
      <w:r w:rsidRPr="00A16EBD">
        <w:t xml:space="preserve">This </w:t>
      </w:r>
      <w:r>
        <w:t>study</w:t>
      </w:r>
      <w:r w:rsidRPr="00A16EBD">
        <w:t xml:space="preserve"> employs a mixed</w:t>
      </w:r>
      <w:r w:rsidRPr="00A16EBD">
        <w:noBreakHyphen/>
        <w:t>methods, convergent design to generate a rounded picture of Degree Apprenticeship success in Wales. Mixed</w:t>
      </w:r>
      <w:r w:rsidRPr="00A16EBD">
        <w:noBreakHyphen/>
        <w:t xml:space="preserve">methods research integrates quantitative and qualitative evidence so that the strengths of one data type offset the limitations of the other (Creswell &amp; Plano Clark, 2011; Johnson &amp; Onwuegbuzie, 2004). </w:t>
      </w:r>
      <w:r w:rsidR="004E7095">
        <w:t xml:space="preserve">This will be done via the following process; </w:t>
      </w:r>
    </w:p>
    <w:p w14:paraId="3EB7D871" w14:textId="1A4D64BB" w:rsidR="008A3629" w:rsidRDefault="008A3629" w:rsidP="008A3629">
      <w:pPr>
        <w:pStyle w:val="ListParagraph"/>
        <w:numPr>
          <w:ilvl w:val="0"/>
          <w:numId w:val="4"/>
        </w:numPr>
        <w:spacing w:line="256" w:lineRule="auto"/>
      </w:pPr>
      <w:r>
        <w:t xml:space="preserve">Policy and Document Analysis - </w:t>
      </w:r>
      <w:r>
        <w:br/>
        <w:t xml:space="preserve">Review Welsh Government policy documents and official statistics—such as the Degree Apprenticeship Programme Evaluation Report and Apprenticeship starts—to establish the policy context, resource allocation, and uptake of programmes. </w:t>
      </w:r>
      <w:r w:rsidR="00F2403C">
        <w:br/>
      </w:r>
    </w:p>
    <w:p w14:paraId="2DF72A7D" w14:textId="3E366FE6" w:rsidR="008A3629" w:rsidRDefault="008A3629" w:rsidP="008A3629">
      <w:pPr>
        <w:pStyle w:val="ListParagraph"/>
        <w:numPr>
          <w:ilvl w:val="0"/>
          <w:numId w:val="4"/>
        </w:numPr>
        <w:spacing w:line="256" w:lineRule="auto"/>
      </w:pPr>
      <w:r>
        <w:t xml:space="preserve">Semi-Structured Interviews - </w:t>
      </w:r>
      <w:r>
        <w:br/>
        <w:t>Up to four interviews with participants (</w:t>
      </w:r>
      <w:r w:rsidR="00F2403C">
        <w:t>University</w:t>
      </w:r>
      <w:r>
        <w:t xml:space="preserve"> staff) will explore in depth their impressions of DA delivery, effectiveness, and challenges. These will be recorded with consent, transcribed, and thematically analysed to identify recurring themes.</w:t>
      </w:r>
    </w:p>
    <w:p w14:paraId="7E25C32A" w14:textId="2A46ABA5" w:rsidR="008A3629" w:rsidRDefault="008A3629" w:rsidP="008A3629">
      <w:r>
        <w:lastRenderedPageBreak/>
        <w:t>This multi-faceted methodology ensures each stakeholder perspective—policy, learner, and academic—is captured. Combining numerical data with personal experiences enhances the robustness of findings and aligns well with the core research question: Are Degree Apprenticeships successful in Wales?</w:t>
      </w:r>
    </w:p>
    <w:p w14:paraId="3AB66314" w14:textId="77777777" w:rsidR="00372A35" w:rsidRDefault="00372A35" w:rsidP="008A3629"/>
    <w:p w14:paraId="47723901" w14:textId="25BB9407" w:rsidR="009F446A" w:rsidRPr="001D697C" w:rsidRDefault="009F446A" w:rsidP="008A3629">
      <w:pPr>
        <w:rPr>
          <w:u w:val="single"/>
        </w:rPr>
      </w:pPr>
      <w:r w:rsidRPr="001D697C">
        <w:rPr>
          <w:u w:val="single"/>
        </w:rPr>
        <w:t>Structure</w:t>
      </w:r>
    </w:p>
    <w:p w14:paraId="2C45B61C" w14:textId="77777777" w:rsidR="003163E1" w:rsidRPr="001E5CDF" w:rsidRDefault="003163E1" w:rsidP="003163E1">
      <w:r w:rsidRPr="001E5CDF">
        <w:t>This dissertation is organised into six chapters. The introduction has outlined the background, aims, and significance of the study. The second chapter provides a literature review that synthesises policy documents, academic research, and sectoral reports to establish the wider context for Degree Apprenticeships in Wales. The third chapter sets out the methodology, explaining and justifying the pragmatist, mixed-methods design adopted to gather and analyse data. The fourth chapter presents the findings, drawing together institutional data, survey evidence, and staff interviews to evaluate success across government/public, learner, and academic perspectives. The fifth chapter discusses these findings in relation to the existing literature, highlighting points of alignment, areas of tension, and the stud</w:t>
      </w:r>
      <w:r>
        <w:t>ie</w:t>
      </w:r>
      <w:r w:rsidRPr="001E5CDF">
        <w:t>s original contribution. The final chapter concludes by summarising the key arguments, identifying implications for policy and practice, and suggesting directions for further research.</w:t>
      </w:r>
    </w:p>
    <w:p w14:paraId="09682AEA" w14:textId="77777777" w:rsidR="003163E1" w:rsidRPr="001E5CDF" w:rsidRDefault="003163E1" w:rsidP="003163E1">
      <w:r w:rsidRPr="001E5CDF">
        <w:t>Having outlined the purpose and structure of the study, the following chapter reviews the literature to establish what is already known, where gaps remain, and why a more holistic evaluation is required to understand the success of Degree Apprenticeships in the Welsh context.</w:t>
      </w:r>
    </w:p>
    <w:p w14:paraId="6C8620CB" w14:textId="77777777" w:rsidR="007E19A5" w:rsidRDefault="007E19A5" w:rsidP="001E3C31"/>
    <w:p w14:paraId="01C634B5" w14:textId="77777777" w:rsidR="007E19A5" w:rsidRDefault="007E19A5" w:rsidP="001E3C31"/>
    <w:p w14:paraId="675ADEAD" w14:textId="77777777" w:rsidR="007E19A5" w:rsidRDefault="007E19A5" w:rsidP="001E3C31"/>
    <w:p w14:paraId="184F8892" w14:textId="77777777" w:rsidR="007E19A5" w:rsidRDefault="007E19A5" w:rsidP="001E3C31"/>
    <w:p w14:paraId="5D5A12F2" w14:textId="77777777" w:rsidR="007E19A5" w:rsidRDefault="007E19A5" w:rsidP="001E3C31"/>
    <w:p w14:paraId="7F9F054A" w14:textId="77777777" w:rsidR="007E19A5" w:rsidRDefault="007E19A5" w:rsidP="001E3C31"/>
    <w:p w14:paraId="5C47BFD8" w14:textId="77777777" w:rsidR="007E19A5" w:rsidRDefault="007E19A5" w:rsidP="001E3C31"/>
    <w:p w14:paraId="1F110D28" w14:textId="77777777" w:rsidR="007E19A5" w:rsidRDefault="007E19A5" w:rsidP="001E3C31"/>
    <w:p w14:paraId="6822BC29" w14:textId="77777777" w:rsidR="007E19A5" w:rsidRDefault="007E19A5" w:rsidP="001E3C31"/>
    <w:p w14:paraId="7108469E" w14:textId="77777777" w:rsidR="007E19A5" w:rsidRDefault="007E19A5" w:rsidP="001E3C31"/>
    <w:p w14:paraId="7DEFF916" w14:textId="77777777" w:rsidR="007E19A5" w:rsidRDefault="007E19A5" w:rsidP="001E3C31"/>
    <w:p w14:paraId="2D81D89B" w14:textId="77777777" w:rsidR="007E19A5" w:rsidRDefault="007E19A5" w:rsidP="001E3C31"/>
    <w:p w14:paraId="10376F00" w14:textId="77777777" w:rsidR="007E19A5" w:rsidRDefault="007E19A5" w:rsidP="001E3C31"/>
    <w:p w14:paraId="4A151003" w14:textId="77777777" w:rsidR="007E19A5" w:rsidRDefault="007E19A5" w:rsidP="001E3C31"/>
    <w:p w14:paraId="0DA13F6A" w14:textId="77777777" w:rsidR="007E19A5" w:rsidRDefault="007E19A5" w:rsidP="001E3C31"/>
    <w:p w14:paraId="74AD57BF" w14:textId="77777777" w:rsidR="007E19A5" w:rsidRDefault="007E19A5" w:rsidP="001E3C31"/>
    <w:p w14:paraId="13136E9B" w14:textId="7E0A856B" w:rsidR="0088334F" w:rsidRDefault="00933690" w:rsidP="001E3C31">
      <w:r>
        <w:lastRenderedPageBreak/>
        <w:br/>
      </w:r>
      <w:r>
        <w:br/>
      </w:r>
      <w:r w:rsidR="006410F2" w:rsidRPr="00660F3E">
        <w:rPr>
          <w:b/>
          <w:bCs/>
          <w:sz w:val="28"/>
          <w:szCs w:val="28"/>
          <w:u w:val="single"/>
        </w:rPr>
        <w:t>Literature Review</w:t>
      </w:r>
      <w:r w:rsidR="006410F2">
        <w:rPr>
          <w:u w:val="single"/>
        </w:rPr>
        <w:br/>
      </w:r>
      <w:r w:rsidR="006410F2" w:rsidRPr="005279F7">
        <w:br/>
      </w:r>
      <w:r w:rsidR="008241F7" w:rsidRPr="007907A5">
        <w:t>To evaluate whether Degree Apprenticeships can be considered successful, it is first necessary to critically review the literature that underpins their development and implementation</w:t>
      </w:r>
      <w:r w:rsidR="008241F7">
        <w:t>. I</w:t>
      </w:r>
      <w:r w:rsidR="001D526F">
        <w:t xml:space="preserve">t is important to </w:t>
      </w:r>
      <w:r w:rsidR="0012460B">
        <w:t xml:space="preserve">understand the history and policy that drives the programmes. </w:t>
      </w:r>
      <w:r w:rsidR="00575CD4" w:rsidRPr="00B1636A">
        <w:t>Degree Apprenticeships were introduced in Wales in 2018 with the stated aim of blending higher-level academic study and paid workplace experience to address critical skills shortages (Welsh Government, 2018). Yet the extent to which this model is achieving ‘success’ remains contested and under-researched. For the purposes of this dissertation, ‘success’ is understood across multiple dimensions: completion and progression rates, graduate employability and skills relevance, equity of access for under-represented groups, and the long-term sustainability of provision within higher education institutions. When considered through these lenses, it becomes possible to examine success from three stakeholder perspectives: the government–public narrative that shapes policy and funding; the learner experience in terms of employability, workload and skill development; and the academic implementation of programmes within Welsh higher education institutions. The present literature review critically maps what is currently known across these perspectives</w:t>
      </w:r>
      <w:r w:rsidR="001060A5">
        <w:t>.</w:t>
      </w:r>
    </w:p>
    <w:p w14:paraId="31B5D022" w14:textId="786A9B6E" w:rsidR="005B2B5E" w:rsidRPr="00020692" w:rsidRDefault="005B2B5E" w:rsidP="005B2B5E">
      <w:r w:rsidRPr="00020692">
        <w:t xml:space="preserve">State regulation of apprenticeships in Britain can be traced to the Statute of Artificers 1563, which </w:t>
      </w:r>
      <w:r w:rsidR="00083210" w:rsidRPr="00020692">
        <w:t>required</w:t>
      </w:r>
      <w:r w:rsidRPr="00020692">
        <w:t xml:space="preserve"> craft workers to complete a seven</w:t>
      </w:r>
      <w:r w:rsidRPr="00020692">
        <w:noBreakHyphen/>
        <w:t>year training period under a master craftsman (UK Parliament, 2015). Following the statute’s repeal in 1814, apprenticeship numbers fluctuated with industrial change but remained central to skilled trades, reaching an estimated 340 000 annual starts during the early twentieth century (House of Commons Library, 2023). Economic restructuring, the expansion of full</w:t>
      </w:r>
      <w:r w:rsidRPr="00020692">
        <w:noBreakHyphen/>
        <w:t>time education and rising training costs later prompted a sharp contraction: by 1990 new starts had fallen below 60</w:t>
      </w:r>
      <w:r w:rsidR="0012460B">
        <w:t>,</w:t>
      </w:r>
      <w:r w:rsidRPr="00020692">
        <w:t xml:space="preserve">000 despite the presence of Industry Training Boards. Government efforts to revitalise the model began with Modern Apprenticeships in 1994 and continued through the creation of the National Apprenticeship Service in 2009. The Richard Review (2012) and subsequent Trailblazer standards gave employers greater influence over curriculum design, fuelling rapid expansion, and according to the Department for Education (2015) approximately 2.4 million starts were recorded between 2010 and 2015. </w:t>
      </w:r>
    </w:p>
    <w:p w14:paraId="6C00DA4D" w14:textId="5A7948D6" w:rsidR="00B00561" w:rsidRDefault="005B2B5E" w:rsidP="00B072E5">
      <w:r w:rsidRPr="00020692">
        <w:t>Most recently, the UK</w:t>
      </w:r>
      <w:r w:rsidRPr="00020692">
        <w:noBreakHyphen/>
        <w:t>wide Apprenticeship Levy, introduced in April 2017, imposes a 0.5 per cent charge on the payroll of employers with annual wage bills above £3 million, the receipts of which are used to underwrite apprenticeship training costs (DfE, 2017). While levy funds are credited directly to English employers through digital accounts, Wales receives a population</w:t>
      </w:r>
      <w:r w:rsidRPr="00020692">
        <w:noBreakHyphen/>
        <w:t xml:space="preserve">based share of the associated expenditure via </w:t>
      </w:r>
      <w:r w:rsidR="00083210">
        <w:t xml:space="preserve">the </w:t>
      </w:r>
      <w:r w:rsidRPr="00020692">
        <w:t xml:space="preserve">Barnett </w:t>
      </w:r>
      <w:proofErr w:type="spellStart"/>
      <w:r w:rsidR="00083210">
        <w:t>C</w:t>
      </w:r>
      <w:r w:rsidRPr="00020692">
        <w:t>onsequentials</w:t>
      </w:r>
      <w:proofErr w:type="spellEnd"/>
      <w:r w:rsidRPr="00020692">
        <w:t xml:space="preserve"> (HM Treasury, 2024).</w:t>
      </w:r>
      <w:r w:rsidR="00083210">
        <w:t xml:space="preserve"> According to Government (2021), T</w:t>
      </w:r>
      <w:r w:rsidR="00083210" w:rsidRPr="002A020B">
        <w:t xml:space="preserve">he Barnett formula is </w:t>
      </w:r>
      <w:r w:rsidR="00083210">
        <w:t>how</w:t>
      </w:r>
      <w:r w:rsidR="00083210" w:rsidRPr="002A020B">
        <w:t xml:space="preserve"> the U</w:t>
      </w:r>
      <w:r w:rsidR="00083210">
        <w:t xml:space="preserve">nited </w:t>
      </w:r>
      <w:r w:rsidR="00083210" w:rsidRPr="002A020B">
        <w:t>K</w:t>
      </w:r>
      <w:r w:rsidR="00083210">
        <w:t>ingdom</w:t>
      </w:r>
      <w:r w:rsidR="00083210" w:rsidRPr="002A020B">
        <w:t xml:space="preserve"> Government guarantees that a share of additional funding</w:t>
      </w:r>
      <w:r w:rsidR="00083210">
        <w:t>, which is usually</w:t>
      </w:r>
      <w:r w:rsidR="00083210" w:rsidRPr="002A020B">
        <w:t xml:space="preserve"> allocated to England</w:t>
      </w:r>
      <w:r w:rsidR="00083210">
        <w:t>,</w:t>
      </w:r>
      <w:r w:rsidR="00083210" w:rsidRPr="002A020B">
        <w:t xml:space="preserve"> is </w:t>
      </w:r>
      <w:r w:rsidR="00083210">
        <w:t>shared</w:t>
      </w:r>
      <w:r w:rsidR="00083210" w:rsidRPr="002A020B">
        <w:t xml:space="preserve"> fairly to Scotland, </w:t>
      </w:r>
      <w:r w:rsidR="00251592" w:rsidRPr="002A020B">
        <w:t>Wales,</w:t>
      </w:r>
      <w:r w:rsidR="00083210" w:rsidRPr="002A020B">
        <w:t xml:space="preserve"> and Northern Ireland.</w:t>
      </w:r>
      <w:r w:rsidR="00083210">
        <w:t xml:space="preserve"> </w:t>
      </w:r>
      <w:r w:rsidRPr="00020692">
        <w:t>The Welsh Government has ring</w:t>
      </w:r>
      <w:r w:rsidRPr="00020692">
        <w:noBreakHyphen/>
        <w:t>fenced part of this consequential funding to expand Higher and Degree Apprenticeship provision, channelled through HEFCW/CTER allocations (Welsh Government, 2017; HEFCW, 2023).</w:t>
      </w:r>
      <w:r w:rsidR="005C519D" w:rsidRPr="005C519D">
        <w:t xml:space="preserve"> </w:t>
      </w:r>
      <w:r w:rsidR="005C519D" w:rsidRPr="00166709">
        <w:t>Investment in Higher and Degree Apprenticeships therefore represents more than a funding line</w:t>
      </w:r>
      <w:r w:rsidR="00251592">
        <w:t>,</w:t>
      </w:r>
      <w:r w:rsidR="005C519D" w:rsidRPr="00166709">
        <w:t xml:space="preserve"> it is the principal instrument through which Welsh Government seeks to </w:t>
      </w:r>
      <w:r w:rsidR="00251592">
        <w:t>meet</w:t>
      </w:r>
      <w:r w:rsidR="005C519D" w:rsidRPr="00166709">
        <w:t xml:space="preserve"> the job</w:t>
      </w:r>
      <w:r w:rsidR="005C519D" w:rsidRPr="00166709">
        <w:noBreakHyphen/>
        <w:t>creation</w:t>
      </w:r>
      <w:r w:rsidR="005C519D">
        <w:t>, progression,</w:t>
      </w:r>
      <w:r w:rsidR="005C519D" w:rsidRPr="00166709">
        <w:t xml:space="preserve"> and inclusive</w:t>
      </w:r>
      <w:r w:rsidR="005C519D" w:rsidRPr="00166709">
        <w:noBreakHyphen/>
        <w:t>growth objectives set out in its Employability Plan (2018). That plan commits ministers to “supporting progression to higher</w:t>
      </w:r>
      <w:r w:rsidR="005C519D" w:rsidRPr="00166709">
        <w:noBreakHyphen/>
        <w:t>level skills through integrated work</w:t>
      </w:r>
      <w:r w:rsidR="005C519D" w:rsidRPr="00166709">
        <w:noBreakHyphen/>
        <w:t>based routes” (Welsh Government, 2018</w:t>
      </w:r>
      <w:r w:rsidR="005C519D">
        <w:t xml:space="preserve"> p.17</w:t>
      </w:r>
      <w:r w:rsidR="005C519D" w:rsidRPr="00166709">
        <w:t>). The same priority is reiterated in the current Programme for Government 2021</w:t>
      </w:r>
      <w:r w:rsidR="005C519D" w:rsidRPr="00166709">
        <w:noBreakHyphen/>
        <w:t>26, which pledges to deliver 125</w:t>
      </w:r>
      <w:r w:rsidR="00251592">
        <w:t>,</w:t>
      </w:r>
      <w:r w:rsidR="005C519D" w:rsidRPr="00166709">
        <w:t>000 apprenticeship starts</w:t>
      </w:r>
      <w:r w:rsidR="00251592">
        <w:t>, specifically</w:t>
      </w:r>
      <w:r w:rsidR="005C519D" w:rsidRPr="00166709">
        <w:t xml:space="preserve"> at Levels 4–6 to drive productivity in digital, engineering, and other </w:t>
      </w:r>
      <w:r w:rsidR="005C519D" w:rsidRPr="00166709">
        <w:lastRenderedPageBreak/>
        <w:t>priority sectors (Welsh Government, 2021).</w:t>
      </w:r>
      <w:r w:rsidR="00251592">
        <w:t xml:space="preserve"> These sectors align directly with the key apprenticeship offering at UWTSD.</w:t>
      </w:r>
      <w:r w:rsidR="005C519D" w:rsidRPr="00166709">
        <w:t xml:space="preserve"> Targeted Degree Apprenticeship funding, channelled through HEFCW/CTER allocations, is thus strategically aligned with Wales’s wider employability agenda, ensuring that public investment supports both individual progression and national economic resilience.</w:t>
      </w:r>
      <w:r w:rsidR="0042347A">
        <w:t xml:space="preserve"> </w:t>
      </w:r>
      <w:r w:rsidR="00933EDE" w:rsidRPr="007D693E">
        <w:t>Looking ahead to academic year 2025/26, the Commission for Tertiary Education and Research (CTER) is expected to allocate a slightly smaller overall quota of publicly funded Degree Apprenticeship places</w:t>
      </w:r>
      <w:r w:rsidR="00F067B6">
        <w:t xml:space="preserve"> at UWTSD</w:t>
      </w:r>
      <w:r w:rsidR="00933EDE" w:rsidRPr="007D693E">
        <w:t>, reflecting its intention to distribute opportunities more evenly across the Welsh university sector (CTER, 2025). Although Welsh Government continues to underwrite tuition in full</w:t>
      </w:r>
      <w:r w:rsidR="00933EDE">
        <w:t xml:space="preserve">, </w:t>
      </w:r>
      <w:r w:rsidR="00933EDE" w:rsidRPr="007D693E">
        <w:t>preserving the fee</w:t>
      </w:r>
      <w:r w:rsidR="00933EDE" w:rsidRPr="007D693E">
        <w:noBreakHyphen/>
        <w:t>free status that distinguishes apprenticeships from conventional full</w:t>
      </w:r>
      <w:r w:rsidR="00933EDE" w:rsidRPr="007D693E">
        <w:noBreakHyphen/>
      </w:r>
      <w:r w:rsidR="00933EDE">
        <w:t xml:space="preserve">time or </w:t>
      </w:r>
      <w:r w:rsidR="00933EDE" w:rsidRPr="007D693E">
        <w:t>part</w:t>
      </w:r>
      <w:r w:rsidR="00933EDE" w:rsidRPr="007D693E">
        <w:noBreakHyphen/>
        <w:t>time degree</w:t>
      </w:r>
      <w:r w:rsidR="00933EDE">
        <w:t xml:space="preserve">s, </w:t>
      </w:r>
      <w:r w:rsidR="00933EDE" w:rsidRPr="007D693E">
        <w:t>initial planning data</w:t>
      </w:r>
      <w:r w:rsidR="00F067B6">
        <w:t xml:space="preserve"> from UWTSD</w:t>
      </w:r>
      <w:r w:rsidR="00933EDE" w:rsidRPr="007D693E">
        <w:t xml:space="preserve"> indicate</w:t>
      </w:r>
      <w:r w:rsidR="00F067B6">
        <w:t>s</w:t>
      </w:r>
      <w:r w:rsidR="00933EDE" w:rsidRPr="007D693E">
        <w:t xml:space="preserve"> that new</w:t>
      </w:r>
      <w:r w:rsidR="00933EDE" w:rsidRPr="007D693E">
        <w:noBreakHyphen/>
        <w:t>start</w:t>
      </w:r>
      <w:r w:rsidR="00933EDE">
        <w:t>er</w:t>
      </w:r>
      <w:r w:rsidR="00933EDE" w:rsidRPr="007D693E">
        <w:t xml:space="preserve"> allowance </w:t>
      </w:r>
      <w:r w:rsidR="00933EDE">
        <w:t>across all programmes</w:t>
      </w:r>
      <w:r w:rsidR="00F067B6">
        <w:t xml:space="preserve"> in the</w:t>
      </w:r>
      <w:r w:rsidR="00933EDE">
        <w:t xml:space="preserve"> Welsh Apprenticeship Funded provision </w:t>
      </w:r>
      <w:r w:rsidR="00F067B6">
        <w:t xml:space="preserve">criteria </w:t>
      </w:r>
      <w:r w:rsidR="00933EDE" w:rsidRPr="007D693E">
        <w:t>will fall from 120 to 92 places</w:t>
      </w:r>
      <w:r w:rsidR="00933EDE">
        <w:t xml:space="preserve"> (UWTSD Apprenticeship Unit, 2025)</w:t>
      </w:r>
      <w:r w:rsidR="00933EDE" w:rsidRPr="007D693E">
        <w:t>.</w:t>
      </w:r>
      <w:r w:rsidR="00933EDE">
        <w:t xml:space="preserve"> </w:t>
      </w:r>
    </w:p>
    <w:p w14:paraId="749AA00D" w14:textId="470FDC32" w:rsidR="00B072E5" w:rsidRDefault="00B072E5" w:rsidP="00B072E5">
      <w:r w:rsidRPr="00A7706B">
        <w:t xml:space="preserve">This shift should not be interpreted as a cutback, but rather as an attempt to advance the Employability Plan’s objective of widening higher-level skills provision to learners in all parts of Wales (Welsh Government, 2018). Recent allocations to Cardiff, Swansea and other institutions exemplify this broader regional-equity strategy. Yet, scholarship has long highlighted tensions between regional equity and institutional competition, with Welsh universities competing for capped places even as government rhetoric emphasises inclusivity (Melville &amp; </w:t>
      </w:r>
      <w:proofErr w:type="spellStart"/>
      <w:r w:rsidRPr="00A7706B">
        <w:t>Bivand</w:t>
      </w:r>
      <w:proofErr w:type="spellEnd"/>
      <w:r w:rsidRPr="00A7706B">
        <w:t>, 2019). This mirrors wider UK debates about whether the Barnett funding model sufficiently reflects Wales’s demographic and sectoral needs (House of Commons Library, 2024). Consequently, changes in institutional quotas are better viewed as part of a deliberate policy realignment than as evidence of declining commitment to Degree Apprenticeships, though they may still exacerbate competitive pressures between providers.</w:t>
      </w:r>
    </w:p>
    <w:p w14:paraId="5BC440E3" w14:textId="77777777" w:rsidR="00A6026A" w:rsidRDefault="00A6026A" w:rsidP="00A6026A">
      <w:r>
        <w:t>Changes</w:t>
      </w:r>
      <w:r w:rsidRPr="000878FD">
        <w:t xml:space="preserve"> in institutional quotas are better viewed as part of a deliberate policy realignment than as evidence of declining commitment to Degree Apprenticeships, though they may still exacerbate competitive pressures between providers. In parallel with these funding realignments,</w:t>
      </w:r>
      <w:r>
        <w:t xml:space="preserve"> a</w:t>
      </w:r>
      <w:r w:rsidRPr="00CF448A">
        <w:t xml:space="preserve"> </w:t>
      </w:r>
      <w:r>
        <w:t xml:space="preserve">recent and </w:t>
      </w:r>
      <w:r w:rsidRPr="00CF448A">
        <w:t xml:space="preserve">valuable addition to the literature is the Welsh Government and </w:t>
      </w:r>
      <w:proofErr w:type="spellStart"/>
      <w:r w:rsidRPr="00CF448A">
        <w:t>Medr’s</w:t>
      </w:r>
      <w:proofErr w:type="spellEnd"/>
      <w:r w:rsidRPr="00CF448A">
        <w:t xml:space="preserve"> new consultation</w:t>
      </w:r>
      <w:r>
        <w:t xml:space="preserve"> titled</w:t>
      </w:r>
      <w:r w:rsidRPr="00CF448A">
        <w:t xml:space="preserve"> </w:t>
      </w:r>
      <w:r w:rsidRPr="00CF448A">
        <w:rPr>
          <w:i/>
          <w:iCs/>
        </w:rPr>
        <w:t>Apprenticeship Programme in Wales: Consultation</w:t>
      </w:r>
      <w:r w:rsidRPr="00CF448A">
        <w:t xml:space="preserve"> (</w:t>
      </w:r>
      <w:proofErr w:type="spellStart"/>
      <w:r w:rsidRPr="00CF448A">
        <w:t>Medr</w:t>
      </w:r>
      <w:proofErr w:type="spellEnd"/>
      <w:r w:rsidRPr="00CF448A">
        <w:t>, 2025)</w:t>
      </w:r>
      <w:r>
        <w:t xml:space="preserve">. The document </w:t>
      </w:r>
      <w:r w:rsidRPr="00CF448A">
        <w:t>sets out the principles for a new</w:t>
      </w:r>
      <w:r>
        <w:t xml:space="preserve"> design of apprenticeship provision </w:t>
      </w:r>
      <w:r w:rsidRPr="00CF448A">
        <w:t xml:space="preserve">due to launch in August 2027. Unlike the retrospective evaluations and statistical datasets that dominate the current evidence base, this document is explicitly forward-looking, seeking stakeholder views to inform how apprenticeships are defined, delivered, and supported over the next decade. The consultation frames apprenticeships as a key lever for productivity and inclusive growth, </w:t>
      </w:r>
      <w:r>
        <w:t>conveyed through</w:t>
      </w:r>
      <w:r w:rsidRPr="00CF448A">
        <w:t xml:space="preserve"> three objectives</w:t>
      </w:r>
      <w:r>
        <w:t>. First,</w:t>
      </w:r>
      <w:r w:rsidRPr="00CF448A">
        <w:t xml:space="preserve"> building resilience and sustainability in a changing economy,</w:t>
      </w:r>
      <w:r>
        <w:t xml:space="preserve"> then,</w:t>
      </w:r>
      <w:r w:rsidRPr="00CF448A">
        <w:t xml:space="preserve"> addressing sectoral skill shortages through upskilling and progression, and </w:t>
      </w:r>
      <w:r>
        <w:t xml:space="preserve">finally, </w:t>
      </w:r>
      <w:r w:rsidRPr="00CF448A">
        <w:t>widening participation to improve life chances. It also outlines structural reforms, including a shift from rigid public procurement contracts to a more flexible grant-funding model, and streamlining frameworks to align with emerging fields such as green skills and digital technologies. From the learner perspective, the consultation stresses clearer progression pathways, independent careers advice, and strengthened mentoring and in-work support, while also calling for expanded Welsh-medium and bilingual provision. For providers, it acknowledges persistent challenges around funding models, workload intensification, and keeping pace with technological change. These themes resonate strongly with the three perspectives that frame this dissertation</w:t>
      </w:r>
      <w:r>
        <w:t xml:space="preserve">. </w:t>
      </w:r>
      <w:r w:rsidRPr="00CF448A">
        <w:t>Taken together, the consultation provides a prospective blueprint for what “success” in apprenticeships should look like by 2027, and therefore develops triangulation by positioning current findings against the ambitions of future policy direction.</w:t>
      </w:r>
      <w:r>
        <w:t xml:space="preserve"> At the same time, institutions such as UWTSD are already enacting aspects of these objectives by embedding bilingual support, tailoring provision to digital and engineering skill shortages, and sustaining employer-university partnerships. </w:t>
      </w:r>
      <w:r>
        <w:lastRenderedPageBreak/>
        <w:t>Therefore, suggesting that while challenges remain, elements of the policy vision are already evident in practice.</w:t>
      </w:r>
    </w:p>
    <w:p w14:paraId="79EC2D81" w14:textId="61B9637E" w:rsidR="00B072E5" w:rsidRPr="006F09FA" w:rsidRDefault="00540367" w:rsidP="00FE3C7F">
      <w:r w:rsidRPr="00123075">
        <w:t>Beyond economic growth, apprenticeships are frequently positioned as levers for social mobility. The Social Mobility Commission (2020) argued that while apprenticeships can provide valuable alternative routes into higher education, access and outcomes are uneven, with disadvantaged learners less likely to progress to higher levels. Welsh evidence suggests similar patterns: participation in engineering remains male-dominated, whereas women are more prevalent in digital and HR frameworks (Welsh Government, 2023). Powell and Holliday (2022) further show that although apprenticeships can support wage progression, persistent gender pay gaps remain, particularly in STEM-related pathways. This raises critical questions about whether current funding priorities in digital and engineering maximise equity of access, or whether they risk reproducing existing inequalities rather than addressing them</w:t>
      </w:r>
    </w:p>
    <w:p w14:paraId="64E7F958" w14:textId="4C001CC9" w:rsidR="000770DA" w:rsidRPr="0000641F" w:rsidRDefault="000770DA" w:rsidP="0000641F">
      <w:r w:rsidRPr="0000641F">
        <w:t>Degree Apprenticeship places in Wales are allocated through annual circulars, now issued under CTER, that specify both caps and funding rules. For digital and engineering frameworks the published tariff is £27,000 per apprentice across the programme lifecycle, paid in staged instalments; one half is provided directly by Welsh Government grant and one half is recovered via the employer’s Apprenticeship Levy transfer (CTER/HEFCW, 2023). At UWTSD these funds are distributed internally to cover faculty teaching time, specialist lab provision and the cost of workplace liaison officer visits, with a small reserve retained for marketing and compliance. The co-investment model aligns public subsidy with employer contribution while safeguarding the “no tuition fee” principle that distinguishes Degree Apprenticeships from conventional degree routes (Welsh Government, 2017). However, critics note that heavy reliance on the levy creates volatility: receipts fluctuate with payroll trends, leaving smaller providers particularly vulnerable to shocks in employer contributions (OECD, 2022; Edge Foundation, 2024). This highlights an ongoing risk that financial instability could undermine the long-term sustainability of provision.</w:t>
      </w:r>
    </w:p>
    <w:p w14:paraId="45398414" w14:textId="107C2188" w:rsidR="00B101A2" w:rsidRPr="0000641F" w:rsidRDefault="00F80FE0" w:rsidP="0000641F">
      <w:r w:rsidRPr="0000641F">
        <w:t>Another strand of debate concerns the extent to which apprenticeships should be employer driven. The Richard Review (2012) was a pivotal moment in England, calling for employers to take the lead in designing apprenticeship standards. While this approach was intended to ensure training remained relevant to labour market needs, it has been criticised for narrowing curricula to immediate workplace skills at the expense of broader educational development (Richard, 2012; Avis &amp; Atkins, 2022). In Wales, similar concerns arise when heavy emphasis is placed on sectors such as digital and engineering, potentially marginalising provision in areas with equal social value but less direct employer lobbying power. This highlights a persistent tension identified in the wider literature: employer engagement is vital for credibility and uptake, but over-reliance risks reducing apprenticeships to pipelines for specific skill shortages rather than genuine routes of higher learning (Edge Foundation, 2024).</w:t>
      </w:r>
    </w:p>
    <w:p w14:paraId="0276D270" w14:textId="268CFFC5" w:rsidR="000B79DF" w:rsidRDefault="00B101A2" w:rsidP="0000641F">
      <w:r w:rsidRPr="0000641F">
        <w:t xml:space="preserve">These debates over employer influence cannot be separated from the broader structural conditions in which apprenticeships operate. In Wales, this includes persistent regional disparities in skills demand and provision, which further complicate questions of equity and access. </w:t>
      </w:r>
      <w:r w:rsidR="000B79DF" w:rsidRPr="0000641F">
        <w:t xml:space="preserve">In Wales, scholarship has drawn attention to the uneven geography of skills demand and provision. Melville and </w:t>
      </w:r>
      <w:proofErr w:type="spellStart"/>
      <w:r w:rsidR="000B79DF" w:rsidRPr="0000641F">
        <w:t>Bivand</w:t>
      </w:r>
      <w:proofErr w:type="spellEnd"/>
      <w:r w:rsidR="000B79DF" w:rsidRPr="0000641F">
        <w:t xml:space="preserve"> (2019) highlight that rural and post-industrial regions often experience rooted skills shortages and weaker employer capacity, limiting the reach of apprenticeship schemes. The Welsh Government’s Employer Skills Survey (2022) similarly reported that 19% of employers faced hard-to-fill vacancies, particularly in advanced manufacturing and digital roles concentrated in urban centres. These findings suggest that while national strategies prioritise equity, the distribution of Degree Apprenticeships risks reproducing regional imbalances if quota reductions in institutions like UWTSD </w:t>
      </w:r>
      <w:r w:rsidR="000B79DF" w:rsidRPr="0000641F">
        <w:lastRenderedPageBreak/>
        <w:t>coincide with already limited provision elsewhere. In this sense, the Welsh context demonstrates that widening participation cannot be separated from the geography of opportunity and the capacity of local labour markets to absorb and sustain apprentices.</w:t>
      </w:r>
    </w:p>
    <w:p w14:paraId="6326FA11" w14:textId="633FD1B8" w:rsidR="005A416D" w:rsidRDefault="00BE3AB3" w:rsidP="005A416D">
      <w:r>
        <w:t>Taken together, these critiques highlight that the success of Degree Apprenticeships in Wales cannot be judged on policy design alone. Sustainability is shaped by the stability of levy funding, the balance between employer influence and educational breadth, and the persistent challenge of regional and social inequalities. These tensions directly connect to the three perspectives guiding this study: government and public policy coherence, learner experience in terms of equity and employability, and the academic implementation of sustainable, high-quality programmes. The literature therefore provides both a foundation and a set of contested issues against which the Welsh case can be examined.</w:t>
      </w:r>
      <w:r w:rsidR="005A416D" w:rsidRPr="005A416D">
        <w:t xml:space="preserve"> </w:t>
      </w:r>
      <w:r w:rsidR="005A416D">
        <w:t>While these debates about funding stability, employer influence and equity are central in Wales, they are not unique. Comparative evidence from other apprenticeship systems can provide a critical reference point, highlighting alternative governance models and their implications for ‘success’.</w:t>
      </w:r>
    </w:p>
    <w:p w14:paraId="5E3C110C" w14:textId="695454A3" w:rsidR="00BE3AB3" w:rsidRPr="00123075" w:rsidRDefault="00BE3AB3" w:rsidP="00BE3AB3"/>
    <w:p w14:paraId="18B40BD8" w14:textId="078C224E" w:rsidR="00933EDE" w:rsidRDefault="005A416D" w:rsidP="00933EDE">
      <w:pPr>
        <w:rPr>
          <w:u w:val="single"/>
        </w:rPr>
      </w:pPr>
      <w:r w:rsidRPr="005A416D">
        <w:rPr>
          <w:u w:val="single"/>
        </w:rPr>
        <w:t>International Comparison</w:t>
      </w:r>
    </w:p>
    <w:p w14:paraId="260CCD53" w14:textId="77777777" w:rsidR="008E7D12" w:rsidRDefault="008E7D12" w:rsidP="00933EDE">
      <w:pPr>
        <w:rPr>
          <w:u w:val="single"/>
        </w:rPr>
      </w:pPr>
    </w:p>
    <w:p w14:paraId="4516D412" w14:textId="77777777" w:rsidR="008E7D12" w:rsidRPr="009667D8" w:rsidRDefault="008E7D12" w:rsidP="008E7D12">
      <w:pPr>
        <w:rPr>
          <w:u w:val="single"/>
        </w:rPr>
      </w:pPr>
      <w:r w:rsidRPr="009667D8">
        <w:rPr>
          <w:u w:val="single"/>
        </w:rPr>
        <w:t xml:space="preserve">Germany Comparison </w:t>
      </w:r>
    </w:p>
    <w:p w14:paraId="17D2A18A" w14:textId="77777777" w:rsidR="008E7D12" w:rsidRPr="009667D8" w:rsidRDefault="008E7D12" w:rsidP="008E7D12">
      <w:r w:rsidRPr="009667D8">
        <w:t xml:space="preserve">Germany’s </w:t>
      </w:r>
      <w:proofErr w:type="spellStart"/>
      <w:r w:rsidRPr="009667D8">
        <w:t>Duales</w:t>
      </w:r>
      <w:proofErr w:type="spellEnd"/>
      <w:r w:rsidRPr="009667D8">
        <w:t xml:space="preserve"> System is widely regarded as the benchmark for work-integrated higher education. In 2023 Germany recorded nearly half a million new apprenticeship contracts, with close to 80% completion and fewer than 1% unclassified records (BIBB, 2024). This transparency is secured through three mechanisms: tripartite governance of training ordinances, chamber-verified national contracts, and funding rules that link subsidy to verified completion (BMBF, 2023; OECD, 2022). Compared with the data ambiguities still evident in Welsh provision, Germany illustrates how mandatory status coding reduces uncertainty and elevates accountability. From a government perspective, it shows how Human Capital investments are safeguarded by regulatory oversight; from a learner perspective, transparent completion data ensures outcomes are visible and credible; and from an academic perspective, outcome-linked funding mechanisms align institutional sustainability with demonstrable success.</w:t>
      </w:r>
    </w:p>
    <w:p w14:paraId="068BED4C" w14:textId="77777777" w:rsidR="008E7D12" w:rsidRPr="009667D8" w:rsidRDefault="008E7D12" w:rsidP="008E7D12">
      <w:pPr>
        <w:rPr>
          <w:u w:val="single"/>
        </w:rPr>
      </w:pPr>
      <w:r w:rsidRPr="009667D8">
        <w:rPr>
          <w:u w:val="single"/>
        </w:rPr>
        <w:t xml:space="preserve">Chinese Comparison </w:t>
      </w:r>
    </w:p>
    <w:p w14:paraId="411B3EFF" w14:textId="615D2C55" w:rsidR="008E7D12" w:rsidRDefault="008E7D12" w:rsidP="008E7D12">
      <w:r w:rsidRPr="009667D8">
        <w:t>China’s Modern Apprenticeship (CMA) system was launched in 2015 and by 2024, the scheme involved over 1.4 million learners across more than 1,200 pilot colleges (</w:t>
      </w:r>
      <w:proofErr w:type="spellStart"/>
      <w:r w:rsidRPr="009667D8">
        <w:t>MoE</w:t>
      </w:r>
      <w:proofErr w:type="spellEnd"/>
      <w:r w:rsidRPr="009667D8">
        <w:t xml:space="preserve"> PRC, 2024). Studies report an average graduation rate of around 57%, with significant regional variation from 38% in inland provinces to 71% in coastal regions (Wang &amp; Li, 2024). Around 17% of records carried no closing code, reflecting the late rollout of compulsory status reporting in 2022 and uneven compliance among SMEs, where fewer than half met the mandated dual-tutor ratio (Cai, 2023). From a government perspective, China illustrates the risks of rapid expansion without strong monitoring systems; from a learner perspective, regional disparities in completion expose inequities of access and opportunity; and from an academic implementation perspective, weak employer compliance places unsustainable pressures on colleges, challenges that resonate with Wales’s reliance on SME capacity.</w:t>
      </w:r>
    </w:p>
    <w:p w14:paraId="4E7AB004" w14:textId="77777777" w:rsidR="00B14BE8" w:rsidRPr="009667D8" w:rsidRDefault="00B14BE8" w:rsidP="008E7D12"/>
    <w:p w14:paraId="4D4C93ED" w14:textId="77777777" w:rsidR="008E7D12" w:rsidRPr="009667D8" w:rsidRDefault="008E7D12" w:rsidP="008E7D12">
      <w:r w:rsidRPr="009667D8">
        <w:rPr>
          <w:u w:val="single"/>
        </w:rPr>
        <w:lastRenderedPageBreak/>
        <w:t>Insights for Wales</w:t>
      </w:r>
      <w:r w:rsidRPr="009667D8">
        <w:rPr>
          <w:u w:val="single"/>
        </w:rPr>
        <w:br/>
      </w:r>
      <w:r w:rsidRPr="009667D8">
        <w:br/>
        <w:t>Three lessons emerge from the international literature. First, data governance is foundational. Germany’s real-time status coding has reduced statistical grey zones to near-zero, whereas partial MIS rollouts in China</w:t>
      </w:r>
      <w:r>
        <w:t>,</w:t>
      </w:r>
      <w:r w:rsidRPr="009667D8">
        <w:t xml:space="preserve"> and, to date, Wales</w:t>
      </w:r>
      <w:r>
        <w:t>,</w:t>
      </w:r>
      <w:r w:rsidRPr="009667D8">
        <w:t xml:space="preserve"> perpetuate ambiguity. This reflects what Rahman and </w:t>
      </w:r>
      <w:proofErr w:type="spellStart"/>
      <w:r w:rsidRPr="009667D8">
        <w:t>Sibieta</w:t>
      </w:r>
      <w:proofErr w:type="spellEnd"/>
      <w:r w:rsidRPr="009667D8">
        <w:t xml:space="preserve"> (2024) identify as a wider UK challenge: fragmented monitoring systems that make it difficult to evaluate Degree Apprenticeships with confidence.</w:t>
      </w:r>
    </w:p>
    <w:p w14:paraId="0DD3DC65" w14:textId="77777777" w:rsidR="008E7D12" w:rsidRPr="009667D8" w:rsidRDefault="008E7D12" w:rsidP="008E7D12">
      <w:r w:rsidRPr="009667D8">
        <w:t>Second, employer obligations matter. Germany’s contract enforcement and China’s dual-tutor ratio demonstrate that participation incentives must be coupled with compliance levers if policy intent is to translate into outcomes. This echoes the critique developed by Avis and Atkins (2022), who argue that employer-led apprenticeship models risk prioritising short-term skill pipelines over broader educational development unless balanced by regulatory oversight.</w:t>
      </w:r>
    </w:p>
    <w:p w14:paraId="13BAB462" w14:textId="77777777" w:rsidR="008E7D12" w:rsidRPr="009667D8" w:rsidRDefault="008E7D12" w:rsidP="008E7D12">
      <w:r w:rsidRPr="009667D8">
        <w:t xml:space="preserve">Third, regional capacity differentials require targeted support. Whether in Chinese hinterland colleges or rural Welsh SMEs, uneven employer capability risks entrenching disparities in access and completion. Melville and </w:t>
      </w:r>
      <w:proofErr w:type="spellStart"/>
      <w:r w:rsidRPr="009667D8">
        <w:t>Bivand</w:t>
      </w:r>
      <w:proofErr w:type="spellEnd"/>
      <w:r w:rsidRPr="009667D8">
        <w:t xml:space="preserve"> (2019) show how similar geographic divides already limit apprenticeship reach in post-industrial and rural parts of Wales, raising questions about whether quota redistribution alone can secure equity.</w:t>
      </w:r>
    </w:p>
    <w:p w14:paraId="73BAB1A7" w14:textId="2ABE4B58" w:rsidR="00BE1923" w:rsidRPr="00937716" w:rsidRDefault="008E7D12" w:rsidP="00B14BE8">
      <w:r w:rsidRPr="009667D8">
        <w:t>Taken together, these insights underline that defining the success of Degree Apprenticeships depends not only on enrolment or completion rates, but on the robustness of governance systems (government and public perspective), the equity of opportunity for learners (learner perspective), and the sustainability of institutional delivery (academic implementation perspective). The implications of these themes for the Welsh case</w:t>
      </w:r>
      <w:r>
        <w:t>,</w:t>
      </w:r>
      <w:r w:rsidRPr="009667D8">
        <w:t xml:space="preserve"> and for UWTSD in particular</w:t>
      </w:r>
      <w:r>
        <w:t>,</w:t>
      </w:r>
      <w:r w:rsidRPr="009667D8">
        <w:t xml:space="preserve"> will be examined in the Findings chapter.</w:t>
      </w:r>
      <w:r w:rsidR="00B14BE8">
        <w:br/>
      </w:r>
    </w:p>
    <w:p w14:paraId="79633A8B" w14:textId="77777777" w:rsidR="001138C7" w:rsidRPr="00B83777" w:rsidRDefault="001138C7" w:rsidP="001138C7">
      <w:pPr>
        <w:rPr>
          <w:u w:val="single"/>
        </w:rPr>
      </w:pPr>
      <w:r w:rsidRPr="00B83777">
        <w:rPr>
          <w:u w:val="single"/>
        </w:rPr>
        <w:t xml:space="preserve">Public Perception </w:t>
      </w:r>
    </w:p>
    <w:p w14:paraId="6EC9ECB1" w14:textId="77777777" w:rsidR="001138C7" w:rsidRPr="00937716" w:rsidRDefault="001138C7" w:rsidP="001138C7">
      <w:r w:rsidRPr="00937716">
        <w:t>Survey evidence suggests that public awareness and employer sentiment towards apprenticeships are broadly positive, though not without caveats. The National Survey for Wales (2023) found that 64% of respondents regarded apprenticeships as “equally valuable” to university degrees. However, only 27% were aware that tuition costs at Degree level are fully subsidised (Welsh Government, 2023). This mirrors anecdotal experience within UWTSD’s Apprenticeship Unit, where employers frequently comment that they “didn’t know this route existed,” and where prospective learners often describe the model as “a no-brainer” once they understand the financial support available. Such findings point to a persistent communication gap: while the perceived value of apprenticeships is high, knowledge of their structure and funding model remains limited.</w:t>
      </w:r>
    </w:p>
    <w:p w14:paraId="538A286D" w14:textId="77777777" w:rsidR="001138C7" w:rsidRPr="00937716" w:rsidRDefault="001138C7" w:rsidP="001138C7">
      <w:r w:rsidRPr="00937716">
        <w:t>Employer perspectives also indicate cautious optimism. The CBI/Pearson Education and Skills Survey (2023) reports that 72% of Welsh firms participating in Degree Apprenticeships believe they improve talent pipelines, particularly in digital and engineering sectors. However, smaller companies continue to identify administrative complexity and compliance demands as barriers to participation (Welsh Government, 2024). These tensions echo the critique of the Edge Foundation (2024), which argues that while apprenticeships can deliver high-quality outcomes, excessive bureaucracy risks alienating SMEs and restricting access for those outside large corporate structures.</w:t>
      </w:r>
    </w:p>
    <w:p w14:paraId="763DCD9D" w14:textId="4FA03187" w:rsidR="001138C7" w:rsidRDefault="001138C7" w:rsidP="001138C7">
      <w:r w:rsidRPr="0029308D">
        <w:t xml:space="preserve">The evidence therefore suggests a paradox: Degree Apprenticeships are widely recognised as valuable to both individuals and the economy, yet their success is hindered by uneven employer engagement and gaps in public awareness. Addressing these issues will be critical to realising the </w:t>
      </w:r>
      <w:r w:rsidRPr="0029308D">
        <w:lastRenderedPageBreak/>
        <w:t>ambitions of the Welsh Government’s Employability Plan (2018), which emphasises inclusive growth and progression to higher-level skills. Without clearer communication and streamlined processes, the risk remains that Degree Apprenticeships will fall short of their potential to widen participation and drive systemic skills development. While employer and public perceptions help to explain the policy traction of Degree Apprenticeships, the lived realities of learners provide a different but equally important lens on success. Apprenticeship programmes may be valued by employers as talent pipelines and recognised by the public as a credible alternative to university, but the sustainability of this model ultimately depends on how learners experience the dual demands of work and study. Understanding employability outcomes, workload pressures, and the adequacy of institutional support is therefore essential to assessing whether Degree Apprenticeships are meeting their intended goals.</w:t>
      </w:r>
    </w:p>
    <w:p w14:paraId="4F98F0F1" w14:textId="77777777" w:rsidR="009C449F" w:rsidRPr="0029308D" w:rsidRDefault="009C449F" w:rsidP="001138C7"/>
    <w:p w14:paraId="3C05EF14" w14:textId="77777777" w:rsidR="001138C7" w:rsidRPr="00123FC5" w:rsidRDefault="001138C7" w:rsidP="001138C7">
      <w:pPr>
        <w:rPr>
          <w:u w:val="single"/>
        </w:rPr>
      </w:pPr>
      <w:r w:rsidRPr="00123FC5">
        <w:rPr>
          <w:u w:val="single"/>
        </w:rPr>
        <w:t>Employability and Work-Study Balance</w:t>
      </w:r>
    </w:p>
    <w:p w14:paraId="4AB1B399" w14:textId="77777777" w:rsidR="001138C7" w:rsidRDefault="001138C7" w:rsidP="001138C7">
      <w:r w:rsidRPr="00123FC5">
        <w:t>Degree Apprenticeships are positioned as a route to enhance employability by blending academic theory with professional practice. Fuller and Unwin (2022) argue that work-integrated learning enables the development of “expansive learning environments”, where students acquire transferable skills alongside domain-specific knowledge. However, the balance between employment demands and academic workload remains contested. According to Griffiths et al (2021) who argues that apprentices often experience time pressures, reporting stress in managing both full-time employment and degree-level study. These tensions may partly explain lower satisfaction scores in the National Student Survey (NSS), where UWTSD apprentices reported 43.8% overall satisfaction compared to 78.3% for traditional undergraduates (Office for Students, 2025). The implication is that while employability benefits are clear, wellbeing and retention risks remain under-explored. Degree Apprenticeships can be a useful path to higher education for people who were unable to explore the option earlier in life. This is evident in the current cohorts across all apprenticeship provision, where the learner age is higher than those on full-time courses. Therefore, the likelihood that learners are balancing more in their personal lives is higher. That is not to say that school and college leavers do not share the same responsibilities, because they can, but it is more likely that learners over the age of 30 will have mortgages, young families, family responsibilities, etc. as well as their full-time work commitments. This can cause strain on their work-study-life balance, and between family, work and studies, most Universities should recognise that it is the studies that in unable to compete with the other priorities, often leaving students in a tricky situation. UWTSD has several support offerings in place for this. At UWTSD there is a student services which are structured to provide comprehensive academic, pastoral, and wellbeing support to apprentices and full-time students alike. Central provision includes academic skills development, counselling and mental health services, disability and inclusion support, careers and employability guidance, and access to digital learning resources. Apprentices in particular benefit from dedicated apprentice liaison officers, who act as key contacts between employers, tutors, and learners to monitor progress and address challenges. A cornerstone of UWTSD’s support framework is its Extenuating Circumstances (EC) system, which allows students to formally request adjustments when unforeseen personal, medical, or professional issues impact their ability to meet assessment deadlines or academic requirements. This process, overseen by academic registries, ensures that learners are treated equitably and that mitigating factors are consistently considered in progression decisions. Such mechanisms align with QAA guidance on safeguarding learner wellbeing in work-based programmes, underscoring the university’s commitment to balancing academic rigour with fair and responsive student support.</w:t>
      </w:r>
    </w:p>
    <w:p w14:paraId="1E43CC8D" w14:textId="77777777" w:rsidR="001138C7" w:rsidRPr="00B70D3F" w:rsidRDefault="001138C7" w:rsidP="001138C7">
      <w:r w:rsidRPr="00B70D3F">
        <w:lastRenderedPageBreak/>
        <w:t>The pressures of balancing employment, study, and personal commitments illustrate how Degree Apprenticeships impact learners at an individual level. Yet success must also be considered collectively, in terms of who is able to access and benefit from these programmes. Beyond employability and wellbeing, Degree Apprenticeships are positioned in policy as levers for widening participation and advancing social mobility. It is therefore necessary to examine how opportunities are distributed across different groups, and whether patterns of inclusion—or exclusion—emerge within the Welsh context.</w:t>
      </w:r>
    </w:p>
    <w:p w14:paraId="2A0AFA24" w14:textId="77777777" w:rsidR="001138C7" w:rsidRPr="00123FC5" w:rsidRDefault="001138C7" w:rsidP="001138C7">
      <w:pPr>
        <w:rPr>
          <w:u w:val="single"/>
        </w:rPr>
      </w:pPr>
      <w:r w:rsidRPr="00123FC5">
        <w:rPr>
          <w:u w:val="single"/>
        </w:rPr>
        <w:t>Social Mobility, Gender and Widening Participation</w:t>
      </w:r>
    </w:p>
    <w:p w14:paraId="022B0469" w14:textId="6AC3FFF0" w:rsidR="001138C7" w:rsidRDefault="001138C7" w:rsidP="001138C7">
      <w:r w:rsidRPr="00123FC5">
        <w:t>Policy narratives often position apprenticeships as tools for social mobility (Social Mobility Commission, 2020). In Wales, Degree Apprenticeships have targeted under-represented groups, including Welsh-speaking learners and those in rural areas (HEFCW, 2020). Yet evidence on the extent of inclusivity is mixed. Statistical releases suggest male participation dominates in engineering, while women are more present in digital and HR frameworks (Welsh Government, 2023). Although widening access has been a stated goal, quantitative evidence on outcomes by gender, ethnicity or socio-economic background is sparse. A comparative analysis by Powell and Holliday (2022) showed that apprenticeships improve wage progression for some groups, but persistent gender pay gaps remain in STEM-related frameworks. This gap in Welsh-specific data highlights a critical area for further study.</w:t>
      </w:r>
      <w:r>
        <w:t xml:space="preserve"> While the learner perspective highlights questions of access, equity, and outcomes, the effectiveness of Degree Apprenticeships is equally shaped by how universities and academics design and deliver these programmes. Success is not only determined by whether apprentices can participate, but also by whether institutions can sustain high-quality provision under the pressures of employer demands, resource constraints, and regulatory oversight. The next section therefore considers the academic implementation of Degree Apprenticeships, examining curriculum design, staff workload, and the challenges of maintaining academic standards within a model that requires constant negotiation between higher education and industry.</w:t>
      </w:r>
    </w:p>
    <w:p w14:paraId="7C3E92F8" w14:textId="77777777" w:rsidR="00C130A8" w:rsidRDefault="00C130A8" w:rsidP="001138C7"/>
    <w:p w14:paraId="4754CEA4" w14:textId="77777777" w:rsidR="001138C7" w:rsidRPr="00892703" w:rsidRDefault="001138C7" w:rsidP="001138C7">
      <w:pPr>
        <w:rPr>
          <w:u w:val="single"/>
        </w:rPr>
      </w:pPr>
      <w:r w:rsidRPr="00892703">
        <w:rPr>
          <w:u w:val="single"/>
        </w:rPr>
        <w:t>Academic Implementation</w:t>
      </w:r>
    </w:p>
    <w:p w14:paraId="1B8840A6" w14:textId="77777777" w:rsidR="001138C7" w:rsidRPr="00892703" w:rsidRDefault="001138C7" w:rsidP="001138C7">
      <w:pPr>
        <w:rPr>
          <w:u w:val="single"/>
        </w:rPr>
      </w:pPr>
      <w:r w:rsidRPr="00892703">
        <w:rPr>
          <w:u w:val="single"/>
        </w:rPr>
        <w:t>Curriculum Co-Design and Assessment</w:t>
      </w:r>
    </w:p>
    <w:p w14:paraId="5524ED54" w14:textId="44FB1907" w:rsidR="001138C7" w:rsidRPr="00010820" w:rsidRDefault="001138C7" w:rsidP="00A251DA">
      <w:r w:rsidRPr="00010820">
        <w:t>Degree Apprenticeships are distinctive in requiring collaborative curriculum development between universities, employers, and regulatory bodies. In Wales, HEFCW’s Provider Guidance (2019) stipulates that universities must demonstrate employer involvement in both curriculum approval and delivery, reflecting a shift towards co-produced learning outcomes.</w:t>
      </w:r>
      <w:r>
        <w:t xml:space="preserve"> According to</w:t>
      </w:r>
      <w:r w:rsidRPr="00010820">
        <w:t xml:space="preserve"> Smith and Becker (2020) employer-university partnerships can enhance programme relevance by embedding industry requirements directly into teaching and assessment. </w:t>
      </w:r>
      <w:r w:rsidR="00063FD9">
        <w:t>In practice</w:t>
      </w:r>
      <w:r w:rsidR="008A4B58">
        <w:t xml:space="preserve">, many Welsh providers update frameworks in response to industry standards, a process operationalised through </w:t>
      </w:r>
      <w:r w:rsidR="00624E7E">
        <w:t xml:space="preserve">curriculum review and employer liaison groups. This approach is taken in both the School of Applied Computing and School of Engineering and Manufacturing at UWTSD. </w:t>
      </w:r>
      <w:r w:rsidRPr="00010820">
        <w:t xml:space="preserve">However, such responsiveness </w:t>
      </w:r>
      <w:r>
        <w:t xml:space="preserve">could potentially </w:t>
      </w:r>
      <w:r w:rsidRPr="00010820">
        <w:t>introduce risk. Excessive reliance on employer input may narrow the curriculum to short-term workplace needs at the expense of broader academic development, a critique consistent with the Edge Foundation (2024), which cautions against treating apprenticeships as mere pipelines for specific skill gaps. Balancing the tension between academic autonomy and industry relevance</w:t>
      </w:r>
      <w:r>
        <w:t xml:space="preserve"> </w:t>
      </w:r>
      <w:r w:rsidRPr="00010820">
        <w:t>remains an ongoing challenge.</w:t>
      </w:r>
      <w:r>
        <w:t xml:space="preserve"> At UWTSD</w:t>
      </w:r>
      <w:r w:rsidR="005E3A05">
        <w:t xml:space="preserve"> and other Welsh universities,</w:t>
      </w:r>
      <w:r>
        <w:t xml:space="preserve"> there are employer liaison groups for each school. Here, the University will invite employers to attend and discuss potential changes in the programme. Often there are many large organisations at the School of Applied </w:t>
      </w:r>
      <w:r>
        <w:lastRenderedPageBreak/>
        <w:t xml:space="preserve">Computing board meetings, some of these include, Admiral, DVLA, SBUHB, Dyfed Powys Police, and many others. These boards take place twice over the academic year and have recently been helped to shape to up-coming curriculum review 2026 that the school faces. </w:t>
      </w:r>
    </w:p>
    <w:p w14:paraId="04B1A53B" w14:textId="77777777" w:rsidR="001138C7" w:rsidRPr="00EA60D0" w:rsidRDefault="001138C7" w:rsidP="001138C7">
      <w:r w:rsidRPr="00EA60D0">
        <w:t xml:space="preserve">Assessment models </w:t>
      </w:r>
      <w:r>
        <w:t xml:space="preserve">can </w:t>
      </w:r>
      <w:r w:rsidRPr="00EA60D0">
        <w:t xml:space="preserve">also reveal tensions. Traditional degree assessments emphasise critical thinking and theoretical synthesis, whereas employer stakeholders often prioritise demonstrable technical competencies. The Institution of Engineering and Technology (IET, 2024) highlights concerns that some degree apprenticeship assessments lean too heavily on portfolio-based demonstration, potentially diluting opportunities for critical and independent inquiry. This raises important questions about the extent to which degree apprenticeships genuinely provide a “degree-level experience” comparable with full-time programmes. </w:t>
      </w:r>
    </w:p>
    <w:p w14:paraId="2E1C899F" w14:textId="64AC849F" w:rsidR="001138C7" w:rsidRPr="00EA60D0" w:rsidRDefault="00DD543F" w:rsidP="009541CD">
      <w:r w:rsidRPr="000919B6">
        <w:t>Assessment models in Welsh degree apprenticeships often combine written assignments with practical or laboratory tasks, culminating in work-based projects at Level 6. This dual-component approach aligns with QAA (2024b) guidance and Fuller &amp; Unwin’s (2022) emphasis on expansive environments</w:t>
      </w:r>
      <w:r w:rsidR="009541CD">
        <w:t xml:space="preserve">. </w:t>
      </w:r>
      <w:r w:rsidR="001138C7" w:rsidRPr="00EA60D0">
        <w:t xml:space="preserve">For example, modules at Levels 4 and 5 in </w:t>
      </w:r>
      <w:r w:rsidR="001138C7">
        <w:t xml:space="preserve">all Computing pathways </w:t>
      </w:r>
      <w:r w:rsidR="001138C7" w:rsidRPr="00EA60D0">
        <w:t>typically split assessment 50/50 between coursework and either an in-class test, programming assignment, or practical demonstration. This structure reflects the work-based ethos of Degree Apprenticeships by ensuring apprentices are evaluated on their ability to synthesise theory in written form while also demonstrating hands-on competence in technical environments. At Level 6, this scaffolding culminates in substantial independent and work-based projects, such as the Industrial Based Research module and the Independent Project, which together form the main capstone pieces of assessment. These require apprentices to integrate academic knowledge with real-world workplace challenges through extended research, critical reflection, and practical implementation. Such an approach aligns with QAA guidance (2024b), which emphasises the importance of integrating academic and vocational learning in assessment design and supports Fuller and Unwin’s (2022) concept of “expansive learning environments” that value both reflective and practical capabilities. In practice, this model enables apprentices to evidence professional readiness while also meeting the academic rigour of a degree-level award.</w:t>
      </w:r>
    </w:p>
    <w:p w14:paraId="7EEFE416" w14:textId="77777777" w:rsidR="00C130A8" w:rsidRPr="00010820" w:rsidRDefault="00C130A8" w:rsidP="001138C7"/>
    <w:p w14:paraId="66220441" w14:textId="77777777" w:rsidR="001138C7" w:rsidRPr="00892703" w:rsidRDefault="001138C7" w:rsidP="001138C7">
      <w:pPr>
        <w:rPr>
          <w:u w:val="single"/>
        </w:rPr>
      </w:pPr>
      <w:r w:rsidRPr="00892703">
        <w:rPr>
          <w:u w:val="single"/>
        </w:rPr>
        <w:t>Staff Workload and Resource Pressures</w:t>
      </w:r>
    </w:p>
    <w:p w14:paraId="420A2B72" w14:textId="77777777" w:rsidR="001138C7" w:rsidRPr="00EA60D0" w:rsidRDefault="001138C7" w:rsidP="001138C7">
      <w:r w:rsidRPr="00EA60D0">
        <w:t>The expansion of degree apprenticeships has placed significant pressure on academic staff at UWTSD and across Wales. Ofsted’s (2024) inspection of UWTSD’s apprenticeship provision — specifically relating to the English-funded programmes such as Ordnance, Munitions and Explosives (OME), which are typically delivered in intensive block-release formats — highlighted that “staff commitment extended beyond contracted hours to sustain personalised support,” particularly in ensuring compliance with apprenticeship standards and liaising with employers. This resonates with wider concerns in the literature about workload intensification in work-based higher education (Avis and Atkins, 2022). Staff not only deliver degree-level content but also manage off-the-job training requirements, workplace visits, and regulatory reporting obligations.</w:t>
      </w:r>
    </w:p>
    <w:p w14:paraId="1B319B98" w14:textId="77777777" w:rsidR="001138C7" w:rsidRPr="00EA60D0" w:rsidRDefault="001138C7" w:rsidP="001138C7">
      <w:r w:rsidRPr="00EA60D0">
        <w:t xml:space="preserve">A distinctive feature of apprenticeship delivery at UWTSD is the Apprentice Liaison Officer (ALO) role, which is mandated by apprenticeship funding rules but also provides vital operational support. Each ALO manages a caseload of more than 50 apprentices, holding monthly (or more frequent if required) meetings with learners, setting up enrolments and eligibility checks, tracking notes from progress reviews, and acting as the primary contact point for employer queries or concerns. This dedicated support structure is not available in full-time undergraduate provision, and it significantly </w:t>
      </w:r>
      <w:r w:rsidRPr="00EA60D0">
        <w:lastRenderedPageBreak/>
        <w:t>reduces the administrative burden on academic staff. As a result, lecturers can concentrate more of their time on curriculum delivery and assessment, knowing that compliance monitoring, learner welfare issues, and routine employer engagement are systematically managed by the Apprenticeship Unit.</w:t>
      </w:r>
    </w:p>
    <w:p w14:paraId="592ACE44" w14:textId="540E1721" w:rsidR="001138C7" w:rsidRDefault="001138C7" w:rsidP="001138C7">
      <w:r w:rsidRPr="00EA60D0">
        <w:t>Nevertheless, resource pressures remain. The QAA (2024) cautions that without sustained investment, staff may continue to experience role conflict between teaching, assessment, and scholarship. In applied computing and engineering in particular, specialist facilities must still be shared between apprenticeship and traditional cohorts, creating points of strain. The combination of high caseloads, complex employer partnerships, and ongoing compliance requirements means that while UWTSD’s support structures mitigate some challenges, the sustainability of degree apprenticeship delivery depends on maintaining the balance between academic provision and dedicated apprenticeship support roles.</w:t>
      </w:r>
    </w:p>
    <w:p w14:paraId="3B9A1FA3" w14:textId="77777777" w:rsidR="00C130A8" w:rsidRPr="00EA60D0" w:rsidRDefault="00C130A8" w:rsidP="001138C7"/>
    <w:p w14:paraId="5A37DB72" w14:textId="77777777" w:rsidR="001138C7" w:rsidRPr="00892703" w:rsidRDefault="001138C7" w:rsidP="001138C7">
      <w:pPr>
        <w:rPr>
          <w:u w:val="single"/>
        </w:rPr>
      </w:pPr>
      <w:r w:rsidRPr="00892703">
        <w:rPr>
          <w:u w:val="single"/>
        </w:rPr>
        <w:t>Employer–University Collaboration Tensions</w:t>
      </w:r>
    </w:p>
    <w:p w14:paraId="422E6CB1" w14:textId="30D32DC6" w:rsidR="0052795D" w:rsidRPr="000919B6" w:rsidRDefault="0052795D" w:rsidP="0052795D">
      <w:r>
        <w:t>Employer engagement is widely recognised as central to the effectiveness of Degree Apprenticeships, but evidence suggests it is inconsistent in practice. Some organisations actively mentor apprentices and integrate them into strategic projects, while others meet only the minimum contractual obligations. Such variation raises important questions about quality assurance and sustainability. According to Freeman’s (2010) Stakeholder Theory, which provides a useful lens here, emphasises that organisational success depends on balancing the interests of multiple stakeholders, ensuring that no single group dominates decision making. Applied to Degree Apprenticeships, this suggests that programmes can only be sustained when universities, employers, and learners are engaged in reciprocal relationships that deliver mutual benefit. Where power imbalances arise, for example, when large employers dominate curriculum discussions, the danger is that apprenticeships become shaped too narrowly by immediate business needs rather than broader educational goals. This concern is echoed in the QAA (2024b), which stresses that academic independence must be safeguarded if apprenticeships are to retain credibility as degree-level qualifications. Situating apprenticeship governance within Stakeholder Theory therefore highlights the importance of designing systems that distribute influence fairly across employer, learner, and university interests, a challenge that remains contested in both research and policy.</w:t>
      </w:r>
      <w:r w:rsidR="009C449F">
        <w:br/>
      </w:r>
    </w:p>
    <w:p w14:paraId="76FCE886" w14:textId="77777777" w:rsidR="001138C7" w:rsidRPr="00892703" w:rsidRDefault="001138C7" w:rsidP="001138C7">
      <w:pPr>
        <w:rPr>
          <w:u w:val="single"/>
        </w:rPr>
      </w:pPr>
      <w:r w:rsidRPr="00892703">
        <w:rPr>
          <w:u w:val="single"/>
        </w:rPr>
        <w:t>Gaps in Academic and Staff Voice</w:t>
      </w:r>
    </w:p>
    <w:p w14:paraId="5F715816" w14:textId="77777777" w:rsidR="001138C7" w:rsidRPr="00010820" w:rsidRDefault="001138C7" w:rsidP="001138C7">
      <w:r w:rsidRPr="00010820">
        <w:t xml:space="preserve">Despite the centrality of academic staff in delivering </w:t>
      </w:r>
      <w:r>
        <w:t>degree apprenticeships</w:t>
      </w:r>
      <w:r w:rsidRPr="00010820">
        <w:t xml:space="preserve">, their perspectives are under-represented in published research. Rahman and </w:t>
      </w:r>
      <w:proofErr w:type="spellStart"/>
      <w:r w:rsidRPr="00010820">
        <w:t>Sibieta</w:t>
      </w:r>
      <w:proofErr w:type="spellEnd"/>
      <w:r w:rsidRPr="00010820">
        <w:t xml:space="preserve"> (2024) note that national monitoring frameworks tend to focus on enrolment and completion data, neglecting the lived realities of those teaching on apprenticeship programmes. At UWTSD, </w:t>
      </w:r>
      <w:r>
        <w:t>applied</w:t>
      </w:r>
      <w:r w:rsidRPr="00010820">
        <w:t xml:space="preserve"> computing lecturers indicate concerns about curriculum overload, insufficient time for innovation, and the need to align modules with employer-mandated competencies that may not always reflect long-term academic goals. This mirrors wider critiques in the literature about the “hidden cost” of delivering work-based higher education (Avis, 2022).</w:t>
      </w:r>
    </w:p>
    <w:p w14:paraId="1A4D2421" w14:textId="3C52CFEC" w:rsidR="001138C7" w:rsidRPr="00010820" w:rsidRDefault="001138C7" w:rsidP="001138C7">
      <w:r w:rsidRPr="00010820">
        <w:t>The lack of systematic data on staff perspectives in Wales represents a significant gap. St Martin’s Group (2024) similarly identify a national deficit of evidence capturing lecturer experiences in apprenticeship delivery. Given the distinctive tri-funded model at UWTSD</w:t>
      </w:r>
      <w:r>
        <w:t xml:space="preserve">, </w:t>
      </w:r>
      <w:r w:rsidRPr="00010820">
        <w:t>spanning HEFCW, CTER, and ESFA streams</w:t>
      </w:r>
      <w:r>
        <w:t xml:space="preserve">, </w:t>
      </w:r>
      <w:r w:rsidRPr="00010820">
        <w:t xml:space="preserve">the absence of staff voice is particularly problematic. Without such insight, </w:t>
      </w:r>
      <w:r w:rsidRPr="00010820">
        <w:lastRenderedPageBreak/>
        <w:t xml:space="preserve">evaluations of </w:t>
      </w:r>
      <w:r>
        <w:t>degree apprenticeships</w:t>
      </w:r>
      <w:r w:rsidRPr="00010820">
        <w:t xml:space="preserve"> success risk overlooking the institutional and pedagogical challenges that directly shape learner outcomes.</w:t>
      </w:r>
      <w:r w:rsidR="00B14BE8">
        <w:br/>
      </w:r>
    </w:p>
    <w:p w14:paraId="1C6FBB31" w14:textId="77777777" w:rsidR="001138C7" w:rsidRPr="00892703" w:rsidRDefault="001138C7" w:rsidP="001138C7">
      <w:pPr>
        <w:rPr>
          <w:u w:val="single"/>
        </w:rPr>
      </w:pPr>
      <w:r w:rsidRPr="00892703">
        <w:rPr>
          <w:u w:val="single"/>
        </w:rPr>
        <w:t>Critical Reflection</w:t>
      </w:r>
    </w:p>
    <w:p w14:paraId="056CF8EF" w14:textId="02FCE4E6" w:rsidR="001138C7" w:rsidRDefault="001138C7" w:rsidP="001138C7">
      <w:r w:rsidRPr="00010820">
        <w:t xml:space="preserve">Taken together, the evidence on academic implementation paints a picture of promise tempered by strain. </w:t>
      </w:r>
      <w:r>
        <w:t>Degree apprenticeships</w:t>
      </w:r>
      <w:r w:rsidRPr="00010820">
        <w:t xml:space="preserve"> at UWTSD have demonstrated innovation in curriculum co-design and have delivered responsive programmes in priority sectors. Yet the sustainability of this model is undermined by staff workload intensification, inconsistent employer engagement, and insufficient recognition of the academic voice. Unless these structural issues are addressed, the credibility of Degree Apprenticeships as degree-equivalent qualifications risks erosion. From a critical standpoint, academic implementation emerges as the least visible yet most crucial determinant of long-term programme success.</w:t>
      </w:r>
    </w:p>
    <w:p w14:paraId="69D957C0" w14:textId="4D5F7153" w:rsidR="001138C7" w:rsidRDefault="00F111E9" w:rsidP="009C449F">
      <w:r w:rsidRPr="00EC04FB">
        <w:t>These challenges in academic implementation must also be understood in relation to the other two perspectives explored in this review. From a government and public policy perspective, the literature highlights tensions between widening participation ambitions and the risks of over-reliance on employer-driven priorities. From the learner perspective, questions of workload, equity of access, and employability outcomes remain central to evaluating whether apprenticeships can genuinely offer a degree-equivalent experience. Framed together, the three perspectives emphasise that the success of Degree Apprenticeships cannot be judged by enrolment or completion data alone, but by the alignment of policy intent, learner experience, and sustainable academic practice. These themes provide the foundation for the Findings chapter, where institutional evidence from UWTSD will be analysed against this wider literature.</w:t>
      </w:r>
    </w:p>
    <w:p w14:paraId="618B641A" w14:textId="22BC711B" w:rsidR="009C449F" w:rsidRDefault="009C449F" w:rsidP="009C449F"/>
    <w:p w14:paraId="324BD7D3" w14:textId="22A38A47" w:rsidR="00C130A8" w:rsidRDefault="00C130A8" w:rsidP="009C449F"/>
    <w:p w14:paraId="76FC8A59" w14:textId="51548040" w:rsidR="00C130A8" w:rsidRDefault="00C130A8" w:rsidP="009C449F"/>
    <w:p w14:paraId="31C90446" w14:textId="07B5AFEC" w:rsidR="00C130A8" w:rsidRDefault="00C130A8" w:rsidP="009C449F"/>
    <w:p w14:paraId="602AB6F1" w14:textId="77D2C23F" w:rsidR="00C130A8" w:rsidRDefault="00C130A8" w:rsidP="009C449F"/>
    <w:p w14:paraId="6B72E7A4" w14:textId="322D690D" w:rsidR="007E19A5" w:rsidRDefault="007E19A5" w:rsidP="009C449F"/>
    <w:p w14:paraId="1323F5E9" w14:textId="659DAB7B" w:rsidR="007E19A5" w:rsidRDefault="007E19A5" w:rsidP="009C449F"/>
    <w:p w14:paraId="6CC88498" w14:textId="63939F2C" w:rsidR="007E19A5" w:rsidRDefault="007E19A5" w:rsidP="009C449F"/>
    <w:p w14:paraId="314E40D0" w14:textId="22193FA2" w:rsidR="007E19A5" w:rsidRDefault="007E19A5" w:rsidP="009C449F"/>
    <w:p w14:paraId="3DAAFC0C" w14:textId="63943C29" w:rsidR="007E19A5" w:rsidRDefault="007E19A5" w:rsidP="009C449F"/>
    <w:p w14:paraId="48D4EF00" w14:textId="4FFF52E5" w:rsidR="007E19A5" w:rsidRDefault="007E19A5" w:rsidP="009C449F"/>
    <w:p w14:paraId="111C03F2" w14:textId="7AD00BD7" w:rsidR="00B14BE8" w:rsidRDefault="00B14BE8" w:rsidP="009C449F"/>
    <w:p w14:paraId="1A632866" w14:textId="69119D1B" w:rsidR="00B14BE8" w:rsidRDefault="00B14BE8" w:rsidP="009C449F"/>
    <w:p w14:paraId="63C4FCA8" w14:textId="77777777" w:rsidR="00B14BE8" w:rsidRDefault="00B14BE8" w:rsidP="009C449F"/>
    <w:p w14:paraId="09F8B991" w14:textId="4F8CEFD9" w:rsidR="007E19A5" w:rsidRDefault="007E19A5" w:rsidP="009C449F"/>
    <w:p w14:paraId="6CDA4586" w14:textId="77777777" w:rsidR="00B14BE8" w:rsidRDefault="00B14BE8" w:rsidP="009C449F"/>
    <w:p w14:paraId="29B175D3" w14:textId="04F2424E" w:rsidR="001138C7" w:rsidRPr="00660F3E" w:rsidRDefault="005307AF" w:rsidP="005307AF">
      <w:pPr>
        <w:rPr>
          <w:b/>
          <w:bCs/>
          <w:sz w:val="28"/>
          <w:szCs w:val="28"/>
          <w:u w:val="single"/>
        </w:rPr>
      </w:pPr>
      <w:r w:rsidRPr="00660F3E">
        <w:rPr>
          <w:b/>
          <w:bCs/>
          <w:sz w:val="28"/>
          <w:szCs w:val="28"/>
          <w:u w:val="single"/>
        </w:rPr>
        <w:t>Methodology</w:t>
      </w:r>
    </w:p>
    <w:p w14:paraId="55664A01" w14:textId="77777777" w:rsidR="0087744F" w:rsidRPr="00E22800" w:rsidRDefault="0087744F" w:rsidP="0087744F"/>
    <w:p w14:paraId="5031DF34" w14:textId="77777777" w:rsidR="0087744F" w:rsidRPr="00E22800" w:rsidRDefault="0087744F" w:rsidP="0087744F">
      <w:r w:rsidRPr="00E22800">
        <w:t>The methodology chapter sets out and justifies the approaches used to answer the central research question, Are Degree Apprenticeships successful in Wales? In line with the aims of this study, the methodology outlines the philosophical orientation, research design, data collection methods, analytical procedures, and ethical considerations that underpin the research process.</w:t>
      </w:r>
    </w:p>
    <w:p w14:paraId="244CBBBD" w14:textId="77777777" w:rsidR="0087744F" w:rsidRPr="00E22800" w:rsidRDefault="0087744F" w:rsidP="0087744F">
      <w:r w:rsidRPr="00E22800">
        <w:t>The overarching purpose of this chapter is twofold. First, it demonstrates transparency in how the study was conducted, enabling readers to evaluate the validity and reliability of its conclusions. Second, it situates the research within established traditions of educational examination by clarifying how methodological choices align with the central question being explored.</w:t>
      </w:r>
    </w:p>
    <w:p w14:paraId="2ECB0014" w14:textId="77777777" w:rsidR="0087744F" w:rsidRDefault="0087744F" w:rsidP="0087744F">
      <w:r w:rsidRPr="00E22800">
        <w:t>Degree Apprenticeships represent a complex and contested field, involving multiple stakeholders and varied forms of evidence. A single-method approach would be insufficient to capture the policy context, institutional data, and the lived perspectives of academic staff delivering programmes. Consequently, the study adopts a pragmatist paradigm and employs a convergent mixed-methods design that combines documentary analysis of secondary sources with qualitative primary data from semi-structured interviews. Pragmatism allows for methodological pluralism, recognising that the value of research lies in its capacity to generate workable insights into real-world issues rather than adherence to one epistemological tradition (Creswell &amp; Plano Clark, 2011; Johnson &amp; Onwuegbuzie, 2004).</w:t>
      </w:r>
    </w:p>
    <w:p w14:paraId="3CCEBE81" w14:textId="77777777" w:rsidR="0087744F" w:rsidRPr="00E22800" w:rsidRDefault="0087744F" w:rsidP="0087744F"/>
    <w:p w14:paraId="626F4064" w14:textId="77777777" w:rsidR="0087744F" w:rsidRPr="00E22800" w:rsidRDefault="0087744F" w:rsidP="0087744F">
      <w:r w:rsidRPr="00E22800">
        <w:rPr>
          <w:u w:val="single"/>
        </w:rPr>
        <w:t>Paradigm and Design</w:t>
      </w:r>
      <w:r w:rsidRPr="00E22800">
        <w:br/>
      </w:r>
      <w:r w:rsidRPr="00E22800">
        <w:br/>
        <w:t>Every piece of research is grounded in a set of assumptions about reality, knowledge, and how inquiry should be conducted. These assumptions form the research paradigm, which shapes decisions about design, data collection, and analysis (Crotty, 1998; Guba, 1990). For this study, the chosen paradigm is pragmatism, with a convergent mixed-methods design used to address the central research question.</w:t>
      </w:r>
    </w:p>
    <w:p w14:paraId="61061AE3" w14:textId="77777777" w:rsidR="0087744F" w:rsidRPr="00E22800" w:rsidRDefault="0087744F" w:rsidP="0087744F">
      <w:r w:rsidRPr="00E22800">
        <w:t xml:space="preserve">Pragmatism is widely adopted in applied educational research because it prioritises the research question and its practical implications over strict adherence to any single philosophical stance (Denscombe, 2021). Rather than debating whether reality is entirely objective (positivist) or socially constructed (constructivist), according to Biesta (2010) pragmatism accepts that both numerical data and lived experiences can offer valid insights into complex social phenomena. </w:t>
      </w:r>
    </w:p>
    <w:p w14:paraId="42425925" w14:textId="77777777" w:rsidR="0087744F" w:rsidRPr="00E22800" w:rsidRDefault="0087744F" w:rsidP="0087744F">
      <w:r w:rsidRPr="00E22800">
        <w:t>Creswell and Plano Clark (2011) argue that pragmatism “places the research problem at the centre of inquiry” (p. 43) and draws on whatever methods are most useful for understanding it. This aligns with the current study, which seeks to evaluate Degree Apprenticeships from multiple perspectives: policy frameworks, institutional data, and staff experiences. No single form of evidence is sufficient on its own. For example, national policy documents highlight government priorities, while UWTSD dashboards present quantitative outcomes, but these cannot reveal the day-</w:t>
      </w:r>
      <w:r w:rsidRPr="006C718D">
        <w:t>to-day realities of academic implementation. Semi-structured interviews with staff instead offer nuanced insight into how strategies are experienced in practice.</w:t>
      </w:r>
    </w:p>
    <w:p w14:paraId="0662C2C0" w14:textId="2AEAF876" w:rsidR="0087744F" w:rsidRDefault="0087744F" w:rsidP="0087744F">
      <w:r w:rsidRPr="00E22800">
        <w:lastRenderedPageBreak/>
        <w:t>Within the pragmatist paradigm, this study employs a convergent mixed-methods design. In this approach, quantitative and qualitative data are collected and analysed separately but brought together during interpretation to provide a more complete understanding (Creswell &amp; Plano Clark, 2011). Johnson and Onwuegbuzie (2004) note that the strength of mixed methods lies in “the combination of numerical precision with narrative depth” (p. 18), which can offset the limitations of using either alone.</w:t>
      </w:r>
    </w:p>
    <w:p w14:paraId="134A7EFE" w14:textId="7ACEA861" w:rsidR="00D973E6" w:rsidRPr="00E22800" w:rsidRDefault="00D973E6" w:rsidP="00D973E6">
      <w:r w:rsidRPr="00BE32A7">
        <w:t>This dissertation is a small-scale, exploratory study rather than a full national evaluation. UWTSD was chosen because it is one of the earliest and largest providers of Degree Apprenticeships in Wales, especially in digital and engineering, which makes it a strong case for exploring how the model works in practice. Focusing on a single institution does mean the findings cannot claim to represent all Welsh provision, but they can still offer useful insights that are relevant and transferable to similar contexts.</w:t>
      </w:r>
    </w:p>
    <w:p w14:paraId="15D5FF38" w14:textId="77777777" w:rsidR="0087744F" w:rsidRPr="00E22800" w:rsidRDefault="0087744F" w:rsidP="0087744F">
      <w:r w:rsidRPr="00E22800">
        <w:t>For this dissertation, the quantitative strand consists of documentary analysis of secondary sources, including Welsh Government policy documents, National Student Survey (NSS) datasets, and internal UWTSD performance dashboards. These sources provide measurable indicators such as enrolment numbers, completion rates, and satisfaction scores. The qualitative strand comprises two semi-structured interviews with academic staff at UWTSD involved in apprenticeship delivery. This primary data captures rich, interpretive accounts of implementation, workload, and learner support.</w:t>
      </w:r>
    </w:p>
    <w:p w14:paraId="4DACB50D" w14:textId="77777777" w:rsidR="0087744F" w:rsidRDefault="0087744F" w:rsidP="0087744F">
      <w:r w:rsidRPr="00E22800">
        <w:t>The convergence of these strands allows triangulation across different data types. Quantitative datasets, such as NSS satisfaction scores and UWTSD progression records, reveal patterns in learner outcomes and institutional accountability. Meanwhile, qualitative interviews with staff provide interpretive accounts of why certain challenges occur, such as inconsistent staff support, reduced informal student access, or curriculum compromises. By bringing these strands together, the study produces a more balanced and credible account of Degree Apprenticeship delivery.</w:t>
      </w:r>
    </w:p>
    <w:p w14:paraId="75AA85EB" w14:textId="77777777" w:rsidR="0087744F" w:rsidRPr="00E22800" w:rsidRDefault="0087744F" w:rsidP="0087744F"/>
    <w:p w14:paraId="29E06C2D" w14:textId="77777777" w:rsidR="0087744F" w:rsidRPr="00E22800" w:rsidRDefault="0087744F" w:rsidP="0087744F">
      <w:pPr>
        <w:rPr>
          <w:u w:val="single"/>
        </w:rPr>
      </w:pPr>
      <w:r w:rsidRPr="00E22800">
        <w:rPr>
          <w:u w:val="single"/>
        </w:rPr>
        <w:t>Suitability for the Research Question</w:t>
      </w:r>
    </w:p>
    <w:p w14:paraId="21A2D217" w14:textId="77777777" w:rsidR="0087744F" w:rsidRPr="00E22800" w:rsidRDefault="0087744F" w:rsidP="0087744F">
      <w:r w:rsidRPr="00E22800">
        <w:t>The pragmatic mixed-methods approach was chosen because it directly aligns with the multidimensional nature of the research question. Evaluating whether Degree Apprenticeships are “successful” in Wales requires examining how success is defined and experienced across government/public, learner, and academic perspectives. A positivist, quantitative-only design might reduce success to completion statistics, while a constructivist, qualitative-only approach could capture personal experiences but neglect broader policy accountability. Pragmatism permits integration, ensuring a balanced account that recognises both measurable outcomes and lived realities.</w:t>
      </w:r>
    </w:p>
    <w:p w14:paraId="7E628ABA" w14:textId="3602C312" w:rsidR="0087744F" w:rsidRDefault="0087744F" w:rsidP="0087744F">
      <w:r w:rsidRPr="00E22800">
        <w:t>In addition, the small-scale nature of the primary research (two interviews) is strengthened by embedding it within a broader mixed-methods framework. While the interviews alone could be criticised for limited scope, their findings gain weight when situated alongside policy documents and institutional datasets. This design therefore maximises the value of the available data while maintaining coherence with the research objectives.</w:t>
      </w:r>
    </w:p>
    <w:p w14:paraId="257101A0" w14:textId="77777777" w:rsidR="0087744F" w:rsidRPr="00E22800" w:rsidRDefault="0087744F" w:rsidP="0087744F">
      <w:pPr>
        <w:rPr>
          <w:u w:val="single"/>
        </w:rPr>
      </w:pPr>
    </w:p>
    <w:p w14:paraId="76092605" w14:textId="77777777" w:rsidR="00B14BE8" w:rsidRDefault="00B14BE8" w:rsidP="0087744F">
      <w:pPr>
        <w:rPr>
          <w:u w:val="single"/>
        </w:rPr>
      </w:pPr>
    </w:p>
    <w:p w14:paraId="7B581AEF" w14:textId="0CAA22E3" w:rsidR="0087744F" w:rsidRDefault="0087744F" w:rsidP="0087744F">
      <w:r w:rsidRPr="00E22800">
        <w:rPr>
          <w:u w:val="single"/>
        </w:rPr>
        <w:lastRenderedPageBreak/>
        <w:t>Data Collection Methods</w:t>
      </w:r>
      <w:r w:rsidRPr="00E22800">
        <w:rPr>
          <w:u w:val="single"/>
        </w:rPr>
        <w:br/>
      </w:r>
      <w:r w:rsidRPr="00E22800">
        <w:br/>
      </w:r>
      <w:r>
        <w:t>This section outlines the procedures used to generate and gather data for the study. Two complementary strands were employed: documentary and secondary sources, and primary qualitative interviews. Each strand was designed to capture different dimensions of Degree Apprenticeship provision, and together they contribute to the convergent mixed-methods framework introduced earlier.</w:t>
      </w:r>
    </w:p>
    <w:p w14:paraId="7E0E2B6C" w14:textId="77777777" w:rsidR="0087744F" w:rsidRPr="00E22800" w:rsidRDefault="0087744F" w:rsidP="0087744F"/>
    <w:p w14:paraId="00A4BDF5" w14:textId="77777777" w:rsidR="0087744F" w:rsidRPr="008204F3" w:rsidRDefault="0087744F" w:rsidP="0087744F">
      <w:pPr>
        <w:rPr>
          <w:u w:val="single"/>
        </w:rPr>
      </w:pPr>
      <w:r w:rsidRPr="008204F3">
        <w:rPr>
          <w:u w:val="single"/>
        </w:rPr>
        <w:t>Documentary and Secondary Data</w:t>
      </w:r>
    </w:p>
    <w:p w14:paraId="4B180CE3" w14:textId="77777777" w:rsidR="0087744F" w:rsidRPr="008204F3" w:rsidRDefault="0087744F" w:rsidP="0087744F">
      <w:r w:rsidRPr="008204F3">
        <w:t>The first strand of data collection focused on documentary and secondary materials that illuminate the context, performance, and governance of Degree Apprenticeships in Wales. These sources were deliberately chosen to provide both quantitative indicators and policy-level insights. They included Welsh Government legislation and strategy documents such as the Employability Plan (Welsh Government, 2018), the Programme for Government 2021–26 (Welsh Government, 2021), and apprenticeship funding circulars issued by CTER and HEFCW (CTER, 2023). Alongside these were evaluative studies, including the Evaluation of the Degree Apprenticeship Programme (Welsh Government, 2023), public datasets such as Statistics for Wales enrolment records (</w:t>
      </w:r>
      <w:proofErr w:type="spellStart"/>
      <w:r w:rsidRPr="008204F3">
        <w:t>StatsWales</w:t>
      </w:r>
      <w:proofErr w:type="spellEnd"/>
      <w:r w:rsidRPr="008204F3">
        <w:t>, 2025) and Office for Students National Student Survey (NSS) results (</w:t>
      </w:r>
      <w:proofErr w:type="spellStart"/>
      <w:r w:rsidRPr="008204F3">
        <w:t>OfS</w:t>
      </w:r>
      <w:proofErr w:type="spellEnd"/>
      <w:r w:rsidRPr="008204F3">
        <w:t>, 2025), as well as UWTSD’s own apprenticeship dashboards (2018–2025), which provided detailed enrolment, completion, and withdrawal figures.</w:t>
      </w:r>
    </w:p>
    <w:p w14:paraId="6312A6F2" w14:textId="54DA53C6" w:rsidR="00BC6E7C" w:rsidRDefault="0087744F" w:rsidP="00AD673B">
      <w:r w:rsidRPr="008204F3">
        <w:t>The selection of these documents followed a purposive sampling strategy. As Bowen (2009) highlights, documentary analysis is most effective when sources are chosen for their ability to shed light on the phenomenon under investigation. In this study, the phenomenon was the implementation and evaluation of Degree Apprenticeships in Wales, viewed through three perspectives: government/public, learner, and academic. Documents were therefore selected because they spoke directly to one or more of these dimensions.</w:t>
      </w:r>
      <w:r w:rsidR="00903079" w:rsidRPr="00903079">
        <w:t xml:space="preserve"> </w:t>
      </w:r>
      <w:r w:rsidR="00903079" w:rsidRPr="00BE32A7">
        <w:t>Datasets were prioritised according to three criteria: relevance to these perspectives, level of detail, and reliability. For example, NSS data was included because it offered a direct measure of learner experience, while CTER and HEFCW circulars were prioritised for their policy relevance. In contrast, some broader UK-wide apprenticeship reports were excluded because they did not provide sufficient focus on the Welsh context.</w:t>
      </w:r>
    </w:p>
    <w:p w14:paraId="19AE4C89" w14:textId="1A11E7B4" w:rsidR="0087744F" w:rsidRPr="008204F3" w:rsidRDefault="0087744F" w:rsidP="009C217B">
      <w:r w:rsidRPr="008204F3">
        <w:t>These documentary materials served two principal purposes. On one hand, they offered quantitative evidence, such as completion rates and student satisfaction scores, which could be used to assess patterns and outcomes. On the other, they provided qualitative insights into how Degree Apprenticeships are positioned by government and institutions, revealing policy priorities, and intended functions. These complementary roles enabled the documents to act as both statistical evidence and interpretive context, against which interview data could be compared.</w:t>
      </w:r>
    </w:p>
    <w:p w14:paraId="4EBAEF85" w14:textId="77777777" w:rsidR="0087744F" w:rsidRDefault="0087744F" w:rsidP="0087744F">
      <w:r w:rsidRPr="008204F3">
        <w:t>It is important to acknowledge the limitations of documentary data. Official publications often reflect institutional or governmental priorities and may exclude unfavourable details (</w:t>
      </w:r>
      <w:r>
        <w:t>Prior</w:t>
      </w:r>
      <w:r w:rsidRPr="008204F3">
        <w:t>, 20</w:t>
      </w:r>
      <w:r>
        <w:t>03</w:t>
      </w:r>
      <w:r w:rsidRPr="008204F3">
        <w:t>). In the case of UWTSD’s apprenticeship dashboards, a major challenge was the presence of 41.6% of learners coded as having “no status”, creating substantial uncertainty around completion rates. For this reason, documentary evidence in this study was not treated as definitive but rather as a contextual layer, triangulated with interview findings to produce a more reliable picture.</w:t>
      </w:r>
    </w:p>
    <w:p w14:paraId="7483B3A7" w14:textId="77777777" w:rsidR="0087744F" w:rsidRPr="00E22800" w:rsidRDefault="0087744F" w:rsidP="0087744F"/>
    <w:p w14:paraId="7B9014E9" w14:textId="77777777" w:rsidR="0087744F" w:rsidRPr="008204F3" w:rsidRDefault="0087744F" w:rsidP="0087744F">
      <w:pPr>
        <w:rPr>
          <w:u w:val="single"/>
        </w:rPr>
      </w:pPr>
      <w:r w:rsidRPr="008204F3">
        <w:rPr>
          <w:u w:val="single"/>
        </w:rPr>
        <w:lastRenderedPageBreak/>
        <w:t>Semi-Structured Interviews</w:t>
      </w:r>
    </w:p>
    <w:p w14:paraId="617F299A" w14:textId="77777777" w:rsidR="0087744F" w:rsidRPr="008204F3" w:rsidRDefault="0087744F" w:rsidP="0087744F">
      <w:r w:rsidRPr="008204F3">
        <w:t>The second strand of data collection comprised semi-structured interviews with two members of academic staff at UWTSD. This method was chosen because it allows participants to articulate their experiences and perspectives in depth while ensuring that core topics are addressed across interviews (Kvale &amp; Brinkmann, 2015).</w:t>
      </w:r>
    </w:p>
    <w:p w14:paraId="666BD5A1" w14:textId="77777777" w:rsidR="0087744F" w:rsidRPr="008204F3" w:rsidRDefault="0087744F" w:rsidP="0087744F">
      <w:r w:rsidRPr="008204F3">
        <w:t>Both participants brought substantial experience in the field of Degree Apprenticeships. Participant A had more than 30 years of academic service, including roles as Head of School and Dean, and now works directly with digital apprentices, providing guidance on industrial research projects. Participant B is an Associate Professor with international experience in higher education reform and three decades of apprenticeship teaching, specialising in computing and human–computer interaction. Their combined expertise offered detailed insight into both the strategic and operational challenges of delivering apprenticeships.</w:t>
      </w:r>
    </w:p>
    <w:p w14:paraId="51EF75C7" w14:textId="6BFC6B44" w:rsidR="0087744F" w:rsidRPr="008204F3" w:rsidRDefault="0087744F" w:rsidP="00AE7D01">
      <w:r w:rsidRPr="008204F3">
        <w:t xml:space="preserve">Participants were selected using purposive sampling, a strategy that identifies “information-rich cases” capable of providing deep insights rather than statistically generalisable results (Patton, 2015). The aim was not to achieve breadth but to capture nuanced accounts from staff with direct involvement in </w:t>
      </w:r>
      <w:r>
        <w:t>degree apprenticeship</w:t>
      </w:r>
      <w:r w:rsidRPr="008204F3">
        <w:t xml:space="preserve"> delivery.</w:t>
      </w:r>
      <w:r w:rsidR="00AE7D01">
        <w:t xml:space="preserve"> </w:t>
      </w:r>
      <w:r w:rsidR="00AE7D01" w:rsidRPr="00BE32A7">
        <w:t>The sample size of two is modest, and this reflects the exploratory nature of the study. Additional voices such as apprentices, employers, or policymakers were considered but ruled out due to practical constraints of time and scope. Focusing on staff voices allowed the research to concentrate on the relatively underexplored perspective of academic implementation. However, this does limit the range of experiences captured, and future research could expand the sample to include multiple stakeholder groups to build a more comprehensive picture</w:t>
      </w:r>
      <w:r w:rsidR="00AE7D01">
        <w:t>.</w:t>
      </w:r>
    </w:p>
    <w:p w14:paraId="6A862988" w14:textId="77777777" w:rsidR="0087744F" w:rsidRPr="008204F3" w:rsidRDefault="0087744F" w:rsidP="0087744F">
      <w:r w:rsidRPr="008204F3">
        <w:t>An interview schedule was developed to guide the conversations, covering themes such as the effectiveness of Degree Apprenticeships in meeting industry needs, the extent to which students are prepared for the workplace, the alignment between curriculum and employer demands, the adequacy of staff and student support, and perceived strengths and weaknesses of the model. The semi-structured format ensured consistency across interviews while leaving room for participants to raise additional issues of relevance.</w:t>
      </w:r>
    </w:p>
    <w:p w14:paraId="37F4493B" w14:textId="77777777" w:rsidR="0087744F" w:rsidRPr="008204F3" w:rsidRDefault="0087744F" w:rsidP="0087744F">
      <w:r w:rsidRPr="008204F3">
        <w:t>The interviews were conducted between July and August 2025, each lasting between 45 and 60 minutes. They were held via Microsoft Teams, recorded with the consent of participants, and subsequently transcribed verbatim. To ensure confidentiality, pseudonyms were applied, and identifying details were removed from transcripts.</w:t>
      </w:r>
    </w:p>
    <w:p w14:paraId="31AA3BD2" w14:textId="77777777" w:rsidR="0087744F" w:rsidRPr="00E22800" w:rsidRDefault="0087744F" w:rsidP="0087744F">
      <w:r w:rsidRPr="008204F3">
        <w:t>All ethical protocols were observed in line with UWTSD Research Ethics Committee approval. Participants were given information sheets and consent forms in advance, informed of their right to withdraw at any stage, and assured that their contributions would remain confidential. Data were securely stored in compliance with GDPR regulations, and all quotations used in the dissertation are anonymised to prevent identification.</w:t>
      </w:r>
    </w:p>
    <w:p w14:paraId="6AC5A387" w14:textId="77777777" w:rsidR="0087744F" w:rsidRDefault="0087744F" w:rsidP="0087744F">
      <w:r>
        <w:t xml:space="preserve">The two data strands were deliberately designed to complement one another. Documentary sources provided a broad overview of Degree Apprenticeship success, such as enrolment levels, completion rates, and NSS satisfaction scores, while interviews added real detail by capturing lived experiences of delivery, employer–university tensions, and staff perspectives on support structures. For instance, Participant B raised concerns about modules being merged or removed for financial reasons, while Participant A noted inconsistencies in feedback processes. When considered alongside institutional dashboards and NSS results, these qualitative insights enrich understanding of the issues behind </w:t>
      </w:r>
      <w:r>
        <w:lastRenderedPageBreak/>
        <w:t>numerical trends. This integration reflects what Bowen (2009) describes as the “value of triangulation in documentary analysis,” where diverse forms of evidence are combined to strengthen trustworthiness and provide a fuller account of the phenomenon under study.</w:t>
      </w:r>
    </w:p>
    <w:p w14:paraId="3B1F73BF" w14:textId="77777777" w:rsidR="0087744F" w:rsidRDefault="0087744F" w:rsidP="0087744F"/>
    <w:p w14:paraId="40A82A0C" w14:textId="77777777" w:rsidR="0087744F" w:rsidRPr="0049191B" w:rsidRDefault="0087744F" w:rsidP="0087744F">
      <w:pPr>
        <w:rPr>
          <w:rFonts w:ascii="Segoe UI Emoji" w:hAnsi="Segoe UI Emoji" w:cs="Segoe UI Emoji"/>
          <w:u w:val="single"/>
        </w:rPr>
      </w:pPr>
      <w:r w:rsidRPr="00B311AB">
        <w:rPr>
          <w:u w:val="single"/>
        </w:rPr>
        <w:t>Data Analysis</w:t>
      </w:r>
    </w:p>
    <w:p w14:paraId="0E61E907" w14:textId="77777777" w:rsidR="0087744F" w:rsidRPr="00B311AB" w:rsidRDefault="0087744F" w:rsidP="0087744F">
      <w:r w:rsidRPr="00B311AB">
        <w:t>Data analysis in this study was conducted separately for the two strands of evidence</w:t>
      </w:r>
      <w:r>
        <w:t xml:space="preserve">, </w:t>
      </w:r>
      <w:r w:rsidRPr="00B311AB">
        <w:t>documentary/secondary sources, and interview transcripts</w:t>
      </w:r>
      <w:r>
        <w:t>, b</w:t>
      </w:r>
      <w:r w:rsidRPr="00B311AB">
        <w:t>efore being integrated during interpretation. This sequencing reflects the convergent mixed-methods design, ensuring each strand was explored on its own terms while also allowing triangulation across datasets.</w:t>
      </w:r>
    </w:p>
    <w:p w14:paraId="5D355CC6" w14:textId="77777777" w:rsidR="0087744F" w:rsidRPr="00B311AB" w:rsidRDefault="0087744F" w:rsidP="0087744F">
      <w:r w:rsidRPr="00B311AB">
        <w:t xml:space="preserve">The documentary materials were approached through a combination of content analysis and thematic categorisation. Quantitative information, such as enrolment data, NSS scores, and funding allocations, was </w:t>
      </w:r>
      <w:r>
        <w:t>put into a table</w:t>
      </w:r>
      <w:r w:rsidRPr="00B311AB">
        <w:t xml:space="preserve"> to</w:t>
      </w:r>
      <w:r>
        <w:t xml:space="preserve"> help</w:t>
      </w:r>
      <w:r w:rsidRPr="00B311AB">
        <w:t xml:space="preserve"> identify patterns over time, while policy documents were examined for recurring themes such as employer engagement, regional equity, and skills priorities. As Bowen (2009) notes, documentary analysis involves not only extracting information but also interpreting the way documents frame issues. Following Prior (2003), the analysis therefore considered both the content of the sources and the institutional or political agendas they reflected.</w:t>
      </w:r>
    </w:p>
    <w:p w14:paraId="633510B6" w14:textId="77777777" w:rsidR="0087744F" w:rsidRPr="00674A22" w:rsidRDefault="0087744F" w:rsidP="0087744F">
      <w:r w:rsidRPr="00674A22">
        <w:t>The interview transcripts were examined using thematic analysis, following the structured approach set out by Braun and Clarke (2006). The transcripts were read and re-read to ensure familiarity with the material, and key ideas were identified and noted. These ideas were then grouped under descriptive labels (e.g., learner confidence, employer influence on curriculum, staff support), which were refined into broader themes. For example, Participant A highlighted that “confidence is key” to learner success, while Participant B raised concerns that “modules have been removed or merged to save money,” illustrating tensions between financial pressures and curriculum quality.</w:t>
      </w:r>
    </w:p>
    <w:p w14:paraId="05CF0ED5" w14:textId="77777777" w:rsidR="0087744F" w:rsidRPr="00B311AB" w:rsidRDefault="0087744F" w:rsidP="0087744F">
      <w:r w:rsidRPr="00B311AB">
        <w:t>The next stage involved bringing the two strands together. Triangulation enabled a dialogue between numerical indicators and narrative accounts, strengthening credibility by showing how different forms of evidence intersect (Fetters, Curry and Creswell, 2013). For instance, interview insights about inconsistent feedback processes offered explanatory depth to NSS results that recorded lower satisfaction in assessment and organisation. Similarly, staff concerns about resource constraints and curriculum changes contextualised patterns in institutional dashboards. In this way, integration provided a more balanced account of success, recognising both measurable outcomes and lived experiences.</w:t>
      </w:r>
    </w:p>
    <w:p w14:paraId="7378A664" w14:textId="77777777" w:rsidR="0087744F" w:rsidRPr="00B311AB" w:rsidRDefault="0087744F" w:rsidP="0087744F">
      <w:r w:rsidRPr="00B311AB">
        <w:t>Throughout this process, reflexivity was maintained to address the researcher’s insider position within UWTSD. As Finlay (2002) reminds us, reflexivity involves acknowledging how one’s role may shape interpretations, and taking steps to mitigate bias. Strategies included keeping a reflective diary, discussing coding with a supervisor, and deliberately seeking out disconfirming evidence. As Berger (2015) argues, the goal is not to eliminate subjectivity but to make it visible, ensuring the analysis remains transparent and trustworthy.</w:t>
      </w:r>
    </w:p>
    <w:p w14:paraId="76944030" w14:textId="58047990" w:rsidR="0087744F" w:rsidRDefault="0087744F" w:rsidP="0087744F">
      <w:r w:rsidRPr="00B311AB">
        <w:t>Together, these analytic procedures—content and thematic analysis, triangulation, and reflexive practice—ensured that the data were examined systematically and critically, providing a robust foundation for the findings that follow.</w:t>
      </w:r>
    </w:p>
    <w:p w14:paraId="3EB86AF2" w14:textId="77777777" w:rsidR="00B14BE8" w:rsidRDefault="00B14BE8" w:rsidP="0087744F"/>
    <w:p w14:paraId="306F6700" w14:textId="77777777" w:rsidR="0087744F" w:rsidRPr="008D30B0" w:rsidRDefault="0087744F" w:rsidP="0087744F"/>
    <w:p w14:paraId="3CCF44B1" w14:textId="77777777" w:rsidR="0087744F" w:rsidRPr="008D30B0" w:rsidRDefault="0087744F" w:rsidP="0087744F">
      <w:pPr>
        <w:rPr>
          <w:u w:val="single"/>
        </w:rPr>
      </w:pPr>
      <w:r w:rsidRPr="008D30B0">
        <w:rPr>
          <w:u w:val="single"/>
        </w:rPr>
        <w:lastRenderedPageBreak/>
        <w:t>Ethical Considerations</w:t>
      </w:r>
    </w:p>
    <w:p w14:paraId="768AFE08" w14:textId="77777777" w:rsidR="0087744F" w:rsidRDefault="0087744F" w:rsidP="0087744F">
      <w:r w:rsidRPr="008D30B0">
        <w:t xml:space="preserve">Ethical standards were observed throughout the research in line with the University of Wales Trinity Saint David’s Research Ethics Committee approval process. Participants in the interview </w:t>
      </w:r>
      <w:r>
        <w:t xml:space="preserve">process </w:t>
      </w:r>
      <w:r w:rsidRPr="008D30B0">
        <w:t>received an information sheet outlining the aims of the study, their right to withdraw, and how their data would be used. Written consent was obtained prior to participation, and interviews were recorded only with explicit permission. To ensure confidentiality, pseudonyms were used, and all potentially identifying details were removed from transcripts. Data were stored securely in password-protected files in accordance with GDPR regulations. Ethical considerations also extended to the use of secondary data: documents and datasets were drawn from publicly available or institutionally authorised sources, and all have been properly cited to maintain academic integrity.</w:t>
      </w:r>
    </w:p>
    <w:p w14:paraId="4D4080E7" w14:textId="77777777" w:rsidR="0087744F" w:rsidRPr="008D30B0" w:rsidRDefault="0087744F" w:rsidP="0087744F"/>
    <w:p w14:paraId="3E9DEB78" w14:textId="77777777" w:rsidR="0087744F" w:rsidRPr="00146E83" w:rsidRDefault="0087744F" w:rsidP="0087744F">
      <w:pPr>
        <w:rPr>
          <w:u w:val="single"/>
        </w:rPr>
      </w:pPr>
      <w:r w:rsidRPr="00146E83">
        <w:rPr>
          <w:u w:val="single"/>
        </w:rPr>
        <w:t>Limitations</w:t>
      </w:r>
    </w:p>
    <w:p w14:paraId="4B5F345C" w14:textId="5B021397" w:rsidR="0087744F" w:rsidRDefault="0087744F" w:rsidP="0087744F">
      <w:r w:rsidRPr="008D30B0">
        <w:t xml:space="preserve">Like all small-scale studies, this research faced several limitations. The most significant was the small number of interviews: two participants cannot represent the full range of academic voices involved in Degree Apprenticeships. However, purposive sampling meant that both interviewees had substantial expertise, providing depth even if breadth was limited. Another limitation lies in the secondary data: UWTSD dashboards contained incomplete records, with 41.6% of learners categorised as “no status,” restricting certainty about completion rates. In addition, the researcher’s insider role within UWTSD introduces the risk of bias, though this was mitigated through critical self-reflection, discussion with a supervisor, and triangulation across data sources. </w:t>
      </w:r>
      <w:r>
        <w:t>The findings are not universal, but they do provide insights that are relevant and useful beyond this single case.</w:t>
      </w:r>
    </w:p>
    <w:p w14:paraId="79B661B1" w14:textId="77777777" w:rsidR="00AA6AB4" w:rsidRDefault="00AA6AB4" w:rsidP="0087744F"/>
    <w:p w14:paraId="1E687821" w14:textId="77777777" w:rsidR="0087744F" w:rsidRPr="00C00DEC" w:rsidRDefault="0087744F" w:rsidP="0087744F">
      <w:pPr>
        <w:rPr>
          <w:u w:val="single"/>
        </w:rPr>
      </w:pPr>
      <w:r w:rsidRPr="00C00DEC">
        <w:rPr>
          <w:u w:val="single"/>
        </w:rPr>
        <w:t>Conclusion</w:t>
      </w:r>
    </w:p>
    <w:p w14:paraId="28D54123" w14:textId="76EE4ED5" w:rsidR="0087744F" w:rsidRPr="008D30B0" w:rsidRDefault="0087744F" w:rsidP="00420927">
      <w:r w:rsidRPr="008D30B0">
        <w:t xml:space="preserve">This chapter has outlined the methodological framework used to investigate the success of Degree Apprenticeships in Wales. Working within a pragmatist paradigm, the study adopted a convergent mixed-methods design that combined documentary and secondary data with semi-structured interviews. Documentary sources </w:t>
      </w:r>
      <w:r>
        <w:t>offered a macro-level perspective</w:t>
      </w:r>
      <w:r w:rsidRPr="008D30B0">
        <w:t xml:space="preserve"> and quantitative indicators, while interviews </w:t>
      </w:r>
      <w:r>
        <w:t xml:space="preserve">delivered first-hand perspectives on </w:t>
      </w:r>
      <w:r w:rsidRPr="008D30B0">
        <w:t>delivery, curriculum, and support. Analysis was conducted systematically through content and thematic methods, with findings triangulated to enhance validity. Ethical principles were carefully observed, and limitations were acknowledged, particularly around sample size, data completeness, and researcher positionality.</w:t>
      </w:r>
      <w:r w:rsidR="00004218">
        <w:t xml:space="preserve"> </w:t>
      </w:r>
      <w:r w:rsidR="00004218" w:rsidRPr="00BE32A7">
        <w:t>The small number of interviews means the voices captured here are necessarily limited, but they still provide valuable insight into academic implementation. Future work could strengthen this by including the perspectives of apprentices, employers, and policymakers to build a wider picture.</w:t>
      </w:r>
      <w:r w:rsidR="00420927">
        <w:t xml:space="preserve"> </w:t>
      </w:r>
      <w:r>
        <w:t>Overall, this approach was the most suitable for the study because it enabled me to look at Degree Apprenticeships from all three angles: the government and policy perspective, the learner experience, and the academic implementation. By combining documentary data with staff interviews, the methodology provided both measurable outcomes and the lived experiences needed to answer the research question.</w:t>
      </w:r>
    </w:p>
    <w:p w14:paraId="5F8FE7AC" w14:textId="7661320B" w:rsidR="005307AF" w:rsidRDefault="005307AF" w:rsidP="005307AF">
      <w:pPr>
        <w:rPr>
          <w:b/>
          <w:bCs/>
          <w:sz w:val="24"/>
          <w:szCs w:val="24"/>
          <w:u w:val="single"/>
        </w:rPr>
      </w:pPr>
    </w:p>
    <w:p w14:paraId="09C9BFA5" w14:textId="61B91CF5" w:rsidR="009C449F" w:rsidRDefault="009C449F" w:rsidP="005307AF">
      <w:pPr>
        <w:rPr>
          <w:sz w:val="24"/>
          <w:szCs w:val="24"/>
          <w:u w:val="single"/>
        </w:rPr>
      </w:pPr>
    </w:p>
    <w:p w14:paraId="1598C1F1" w14:textId="2054F359" w:rsidR="00C130A8" w:rsidRDefault="00C130A8" w:rsidP="005307AF">
      <w:pPr>
        <w:rPr>
          <w:sz w:val="24"/>
          <w:szCs w:val="24"/>
          <w:u w:val="single"/>
        </w:rPr>
      </w:pPr>
    </w:p>
    <w:p w14:paraId="1B5A6553" w14:textId="77777777" w:rsidR="00D851AD" w:rsidRPr="005307AF" w:rsidRDefault="00D851AD" w:rsidP="005307AF">
      <w:pPr>
        <w:rPr>
          <w:sz w:val="24"/>
          <w:szCs w:val="24"/>
          <w:u w:val="single"/>
        </w:rPr>
      </w:pPr>
    </w:p>
    <w:p w14:paraId="5268C0D3" w14:textId="77777777" w:rsidR="005307AF" w:rsidRPr="00D32F83" w:rsidRDefault="005307AF" w:rsidP="005307AF">
      <w:pPr>
        <w:rPr>
          <w:b/>
          <w:bCs/>
          <w:sz w:val="24"/>
          <w:szCs w:val="24"/>
          <w:u w:val="single"/>
        </w:rPr>
      </w:pPr>
      <w:r w:rsidRPr="00D32F83">
        <w:rPr>
          <w:b/>
          <w:bCs/>
          <w:sz w:val="24"/>
          <w:szCs w:val="24"/>
          <w:u w:val="single"/>
        </w:rPr>
        <w:t xml:space="preserve">Findings </w:t>
      </w:r>
    </w:p>
    <w:p w14:paraId="3F1C8A4D" w14:textId="77777777" w:rsidR="00DB6A53" w:rsidRPr="00D851AD" w:rsidRDefault="00DB6A53" w:rsidP="00DB6A53">
      <w:pPr>
        <w:rPr>
          <w:u w:val="single"/>
        </w:rPr>
      </w:pPr>
      <w:r w:rsidRPr="00D851AD">
        <w:rPr>
          <w:u w:val="single"/>
        </w:rPr>
        <w:t xml:space="preserve">UWTSD Numbers </w:t>
      </w:r>
    </w:p>
    <w:p w14:paraId="5191F50A" w14:textId="72EEB534" w:rsidR="00DB6A53" w:rsidRPr="001E392B" w:rsidRDefault="00DB6A53" w:rsidP="001E392B">
      <w:r w:rsidRPr="00585889">
        <w:t>Degree</w:t>
      </w:r>
      <w:r w:rsidR="0085302C">
        <w:t xml:space="preserve"> </w:t>
      </w:r>
      <w:r w:rsidRPr="00585889">
        <w:t>Apprenticeships were launched in Wales in 2018 as a flagship pathway to level 6 skills in critical sectors (Welsh Government, 2018; Welsh Government, 2023). Of the eight Welsh universities now in delivery of dedicated Degree Apprenticeship funding, the University of Wales Trinity Saint David (UWTSD) is the only provider that operates simultaneously across the HEFCW, CTER and English ESFA funding streams, delivering frameworks in Engineering, Digital, Construction, Human Resources, OME (Ordnance Munitions and Explosives) and Archaeology (CTER/HEFCW, 2023). Its multi-jurisdictional footprint makes it a suitable exemplar for assessing how a single institution implements a complex, tri-funded apprenticeship agenda.</w:t>
      </w:r>
    </w:p>
    <w:p w14:paraId="57C35321" w14:textId="4EEDF77E" w:rsidR="000E5C84" w:rsidRDefault="000E5C84" w:rsidP="000E5C84">
      <w:r>
        <w:t>To</w:t>
      </w:r>
      <w:r w:rsidRPr="00585889">
        <w:t xml:space="preserve"> measure success, we must analyse the statistical data held internally. Internal performance dashboards covering intakes from 2018 to 2025 enumerate 2309 registered apprentices (UWTSD Apprenticeship Unit, 2025). Engineering accounts for 216 starters and Digital for 201; the remainder are distributed across other frameworks such as Construction, OME, and the Police Constable apprenticeship route. Enrolment has therefore kept pace with the Welsh Employability Plan target of driving progression into digital and advanced</w:t>
      </w:r>
      <w:r w:rsidR="00D851AD">
        <w:t xml:space="preserve"> </w:t>
      </w:r>
      <w:r w:rsidRPr="00585889">
        <w:t xml:space="preserve">manufacturing skillsets (Welsh Government, 2018). </w:t>
      </w:r>
    </w:p>
    <w:p w14:paraId="7B58F43F" w14:textId="77777777" w:rsidR="000E5C84" w:rsidRPr="00585889" w:rsidRDefault="000E5C84" w:rsidP="000E5C84">
      <w:r w:rsidRPr="00585889">
        <w:t>Unfortunately, Engineering having 216 starters and Digital 201, is over half what we as a university expect to be the true number</w:t>
      </w:r>
      <w:r>
        <w:t>, therefore, creating the first incorrect perception of its success.</w:t>
      </w:r>
    </w:p>
    <w:p w14:paraId="1E9F1E3C" w14:textId="77777777" w:rsidR="000E5C84" w:rsidRPr="00585889" w:rsidRDefault="000E5C84" w:rsidP="000E5C84">
      <w:r w:rsidRPr="00585889">
        <w:t>A status audit of every cohort spreadsheet reveals four mutually exclusive categories:</w:t>
      </w:r>
    </w:p>
    <w:tbl>
      <w:tblPr>
        <w:tblW w:w="821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28"/>
        <w:gridCol w:w="908"/>
        <w:gridCol w:w="2575"/>
      </w:tblGrid>
      <w:tr w:rsidR="000E5C84" w:rsidRPr="00585889" w14:paraId="2403BAB3" w14:textId="77777777" w:rsidTr="00265C56">
        <w:trPr>
          <w:trHeight w:val="307"/>
          <w:tblHeader/>
          <w:tblCellSpacing w:w="15" w:type="dxa"/>
        </w:trPr>
        <w:tc>
          <w:tcPr>
            <w:tcW w:w="0" w:type="auto"/>
            <w:vAlign w:val="center"/>
            <w:hideMark/>
          </w:tcPr>
          <w:p w14:paraId="59579553" w14:textId="77777777" w:rsidR="000E5C84" w:rsidRPr="00585889" w:rsidRDefault="000E5C84" w:rsidP="00265C56">
            <w:r w:rsidRPr="00585889">
              <w:t>Status (2018–25 data cut)</w:t>
            </w:r>
          </w:p>
        </w:tc>
        <w:tc>
          <w:tcPr>
            <w:tcW w:w="0" w:type="auto"/>
            <w:vAlign w:val="center"/>
            <w:hideMark/>
          </w:tcPr>
          <w:p w14:paraId="10086D78" w14:textId="77777777" w:rsidR="000E5C84" w:rsidRPr="00585889" w:rsidRDefault="000E5C84" w:rsidP="00265C56">
            <w:r w:rsidRPr="00585889">
              <w:t>Count</w:t>
            </w:r>
          </w:p>
        </w:tc>
        <w:tc>
          <w:tcPr>
            <w:tcW w:w="0" w:type="auto"/>
            <w:vAlign w:val="center"/>
            <w:hideMark/>
          </w:tcPr>
          <w:p w14:paraId="2E5C3FAE" w14:textId="77777777" w:rsidR="000E5C84" w:rsidRPr="00585889" w:rsidRDefault="000E5C84" w:rsidP="00265C56">
            <w:r w:rsidRPr="00585889">
              <w:t>% Of 2309 starters</w:t>
            </w:r>
          </w:p>
        </w:tc>
      </w:tr>
      <w:tr w:rsidR="000E5C84" w:rsidRPr="00585889" w14:paraId="6F36A025" w14:textId="77777777" w:rsidTr="00265C56">
        <w:trPr>
          <w:trHeight w:val="307"/>
          <w:tblCellSpacing w:w="15" w:type="dxa"/>
        </w:trPr>
        <w:tc>
          <w:tcPr>
            <w:tcW w:w="0" w:type="auto"/>
            <w:vAlign w:val="center"/>
            <w:hideMark/>
          </w:tcPr>
          <w:p w14:paraId="3E1E1941" w14:textId="77777777" w:rsidR="000E5C84" w:rsidRPr="00585889" w:rsidRDefault="000E5C84" w:rsidP="00265C56">
            <w:r w:rsidRPr="00585889">
              <w:t>Graduated / completed</w:t>
            </w:r>
          </w:p>
        </w:tc>
        <w:tc>
          <w:tcPr>
            <w:tcW w:w="0" w:type="auto"/>
            <w:vAlign w:val="center"/>
            <w:hideMark/>
          </w:tcPr>
          <w:p w14:paraId="23BB9D3E" w14:textId="77777777" w:rsidR="000E5C84" w:rsidRPr="00585889" w:rsidRDefault="000E5C84" w:rsidP="00265C56">
            <w:r w:rsidRPr="00585889">
              <w:t>356</w:t>
            </w:r>
          </w:p>
        </w:tc>
        <w:tc>
          <w:tcPr>
            <w:tcW w:w="0" w:type="auto"/>
            <w:vAlign w:val="center"/>
            <w:hideMark/>
          </w:tcPr>
          <w:p w14:paraId="6F8C2A10" w14:textId="77777777" w:rsidR="000E5C84" w:rsidRPr="00585889" w:rsidRDefault="000E5C84" w:rsidP="00265C56">
            <w:r w:rsidRPr="00585889">
              <w:t xml:space="preserve">          15.4 %</w:t>
            </w:r>
          </w:p>
        </w:tc>
      </w:tr>
      <w:tr w:rsidR="000E5C84" w:rsidRPr="00585889" w14:paraId="08F3CA85" w14:textId="77777777" w:rsidTr="00265C56">
        <w:trPr>
          <w:trHeight w:val="298"/>
          <w:tblCellSpacing w:w="15" w:type="dxa"/>
        </w:trPr>
        <w:tc>
          <w:tcPr>
            <w:tcW w:w="0" w:type="auto"/>
            <w:vAlign w:val="center"/>
            <w:hideMark/>
          </w:tcPr>
          <w:p w14:paraId="1DAAA0DB" w14:textId="77777777" w:rsidR="000E5C84" w:rsidRPr="00585889" w:rsidRDefault="000E5C84" w:rsidP="00265C56">
            <w:r w:rsidRPr="00585889">
              <w:t>Current (still on programme)</w:t>
            </w:r>
          </w:p>
        </w:tc>
        <w:tc>
          <w:tcPr>
            <w:tcW w:w="0" w:type="auto"/>
            <w:vAlign w:val="center"/>
            <w:hideMark/>
          </w:tcPr>
          <w:p w14:paraId="35E9BD50" w14:textId="77777777" w:rsidR="000E5C84" w:rsidRPr="00585889" w:rsidRDefault="000E5C84" w:rsidP="00265C56">
            <w:r w:rsidRPr="00585889">
              <w:t>702</w:t>
            </w:r>
          </w:p>
        </w:tc>
        <w:tc>
          <w:tcPr>
            <w:tcW w:w="0" w:type="auto"/>
            <w:vAlign w:val="center"/>
            <w:hideMark/>
          </w:tcPr>
          <w:p w14:paraId="6310720A" w14:textId="77777777" w:rsidR="000E5C84" w:rsidRPr="00585889" w:rsidRDefault="000E5C84" w:rsidP="00265C56">
            <w:r w:rsidRPr="00585889">
              <w:t xml:space="preserve">          30.4 %</w:t>
            </w:r>
          </w:p>
        </w:tc>
      </w:tr>
      <w:tr w:rsidR="000E5C84" w:rsidRPr="00585889" w14:paraId="75ABA82A" w14:textId="77777777" w:rsidTr="00265C56">
        <w:trPr>
          <w:trHeight w:val="298"/>
          <w:tblCellSpacing w:w="15" w:type="dxa"/>
        </w:trPr>
        <w:tc>
          <w:tcPr>
            <w:tcW w:w="0" w:type="auto"/>
            <w:vAlign w:val="center"/>
            <w:hideMark/>
          </w:tcPr>
          <w:p w14:paraId="0BACFE7A" w14:textId="77777777" w:rsidR="000E5C84" w:rsidRPr="00585889" w:rsidRDefault="000E5C84" w:rsidP="00265C56">
            <w:r w:rsidRPr="00585889">
              <w:t>Withdrawn (labelled on any sheet)</w:t>
            </w:r>
          </w:p>
        </w:tc>
        <w:tc>
          <w:tcPr>
            <w:tcW w:w="0" w:type="auto"/>
            <w:vAlign w:val="center"/>
            <w:hideMark/>
          </w:tcPr>
          <w:p w14:paraId="06AB3D9B" w14:textId="77777777" w:rsidR="000E5C84" w:rsidRPr="00585889" w:rsidRDefault="000E5C84" w:rsidP="00265C56">
            <w:r w:rsidRPr="00585889">
              <w:t>290</w:t>
            </w:r>
          </w:p>
        </w:tc>
        <w:tc>
          <w:tcPr>
            <w:tcW w:w="0" w:type="auto"/>
            <w:vAlign w:val="center"/>
            <w:hideMark/>
          </w:tcPr>
          <w:p w14:paraId="72670805" w14:textId="77777777" w:rsidR="000E5C84" w:rsidRPr="00585889" w:rsidRDefault="000E5C84" w:rsidP="00265C56">
            <w:r w:rsidRPr="00585889">
              <w:t xml:space="preserve">          12.6 %</w:t>
            </w:r>
          </w:p>
        </w:tc>
      </w:tr>
      <w:tr w:rsidR="000E5C84" w:rsidRPr="00585889" w14:paraId="3C06E69D" w14:textId="77777777" w:rsidTr="00265C56">
        <w:trPr>
          <w:trHeight w:val="316"/>
          <w:tblCellSpacing w:w="15" w:type="dxa"/>
        </w:trPr>
        <w:tc>
          <w:tcPr>
            <w:tcW w:w="0" w:type="auto"/>
            <w:vAlign w:val="center"/>
            <w:hideMark/>
          </w:tcPr>
          <w:p w14:paraId="555F594E" w14:textId="77777777" w:rsidR="000E5C84" w:rsidRPr="00DB1430" w:rsidRDefault="000E5C84" w:rsidP="00265C56">
            <w:pPr>
              <w:rPr>
                <w:b/>
                <w:bCs/>
              </w:rPr>
            </w:pPr>
            <w:r w:rsidRPr="00DB1430">
              <w:rPr>
                <w:b/>
                <w:bCs/>
              </w:rPr>
              <w:t>No explicit status recorded</w:t>
            </w:r>
          </w:p>
        </w:tc>
        <w:tc>
          <w:tcPr>
            <w:tcW w:w="0" w:type="auto"/>
            <w:vAlign w:val="center"/>
            <w:hideMark/>
          </w:tcPr>
          <w:p w14:paraId="45F1DD87" w14:textId="77777777" w:rsidR="000E5C84" w:rsidRPr="00DB1430" w:rsidRDefault="000E5C84" w:rsidP="00265C56">
            <w:pPr>
              <w:rPr>
                <w:b/>
                <w:bCs/>
              </w:rPr>
            </w:pPr>
            <w:r w:rsidRPr="00DB1430">
              <w:rPr>
                <w:b/>
                <w:bCs/>
              </w:rPr>
              <w:t>961</w:t>
            </w:r>
          </w:p>
        </w:tc>
        <w:tc>
          <w:tcPr>
            <w:tcW w:w="0" w:type="auto"/>
            <w:vAlign w:val="center"/>
            <w:hideMark/>
          </w:tcPr>
          <w:p w14:paraId="6ACC55DD" w14:textId="77777777" w:rsidR="000E5C84" w:rsidRPr="00DB1430" w:rsidRDefault="000E5C84" w:rsidP="00265C56">
            <w:pPr>
              <w:rPr>
                <w:b/>
                <w:bCs/>
              </w:rPr>
            </w:pPr>
            <w:r w:rsidRPr="00DB1430">
              <w:rPr>
                <w:b/>
                <w:bCs/>
              </w:rPr>
              <w:t xml:space="preserve">          41.6 %</w:t>
            </w:r>
          </w:p>
        </w:tc>
      </w:tr>
    </w:tbl>
    <w:p w14:paraId="7D9EAC67" w14:textId="77777777" w:rsidR="00485396" w:rsidRDefault="000E5C84" w:rsidP="00485396">
      <w:r>
        <w:br/>
      </w:r>
      <w:r w:rsidRPr="00585889">
        <w:t xml:space="preserve">The dominant feature of the dataset is the 961 apprentices with no recorded status (41.6%), which creates a fundamental evidential gap: without a clear end-code we cannot know whether these learners are still active, have deferred, or have exited informally. This ambiguity means that the 15.4% secure completion (356/2,309) should be read as a floor rather than a reliable estimate of outcomes. Even the optimistic upper bound—45.8% if all 702 “current” learners ultimately graduate—remains speculative while nearly half of the cohort lacks definitive </w:t>
      </w:r>
      <w:r>
        <w:t>categorising</w:t>
      </w:r>
      <w:r w:rsidRPr="00585889">
        <w:t xml:space="preserve">. The consequence is impaired institutional self-evaluation and weak external accountability, echoing Rahman and </w:t>
      </w:r>
      <w:proofErr w:type="spellStart"/>
      <w:r w:rsidRPr="00585889">
        <w:t>Sibieta’s</w:t>
      </w:r>
      <w:proofErr w:type="spellEnd"/>
      <w:r w:rsidRPr="00585889">
        <w:t xml:space="preserve"> (2024) critique of fragmented </w:t>
      </w:r>
      <w:r>
        <w:t>degree apprentice</w:t>
      </w:r>
      <w:r w:rsidRPr="00585889">
        <w:t xml:space="preserve"> monitoring in the U</w:t>
      </w:r>
      <w:r>
        <w:t xml:space="preserve">nited </w:t>
      </w:r>
      <w:r w:rsidRPr="00585889">
        <w:t>K</w:t>
      </w:r>
      <w:r>
        <w:t>ingdom</w:t>
      </w:r>
      <w:r w:rsidRPr="00585889">
        <w:t xml:space="preserve">. Comparisons with full-time provision (good-honours outcomes &gt;70%; UWTSD, 2024) therefore risk misinterpretation unless the no-status block is resolved through rigorous, compulsory MIS end-status reporting. As of 2024, the Apprenticeship Unit has invested and launched a new MAYTAS CRM system, which will accurately track the data of every learner. The team are currently </w:t>
      </w:r>
      <w:r w:rsidRPr="00585889">
        <w:lastRenderedPageBreak/>
        <w:t xml:space="preserve">undergoing a large backtracking exercise to update previous years information. Until this is complete, it is difficult to source one file of definitive truth. </w:t>
      </w:r>
    </w:p>
    <w:p w14:paraId="28B4596B" w14:textId="77777777" w:rsidR="00126AF8" w:rsidRPr="008A6CEB" w:rsidRDefault="00126AF8" w:rsidP="00126AF8"/>
    <w:p w14:paraId="29D72F52" w14:textId="77777777" w:rsidR="00126AF8" w:rsidRPr="00D30969" w:rsidRDefault="00126AF8" w:rsidP="00126AF8">
      <w:pPr>
        <w:rPr>
          <w:u w:val="single"/>
        </w:rPr>
      </w:pPr>
      <w:r w:rsidRPr="00D30969">
        <w:rPr>
          <w:u w:val="single"/>
        </w:rPr>
        <w:t>Learner Voice</w:t>
      </w:r>
    </w:p>
    <w:p w14:paraId="3F3F2146" w14:textId="77777777" w:rsidR="00126AF8" w:rsidRPr="008A6CEB" w:rsidRDefault="00126AF8" w:rsidP="00126AF8">
      <w:r w:rsidRPr="008A6CEB">
        <w:t>Alongside internal performance dashboards, it is equally important to capture the learner voice. The National Student Survey (NSS) provides the main sector-wide benchmark of student perceptions, and although apprentice response rates are low, the data highlights significant trends in satisfaction and perceived quality. To illustrate this, Tables 1 and 2 present the 2025 results for Computing and Engineering apprenticeships compared with UWTSD’s full-time undergraduates.</w:t>
      </w:r>
      <w:r>
        <w:br/>
      </w:r>
    </w:p>
    <w:p w14:paraId="73EC5504" w14:textId="77777777" w:rsidR="00126AF8" w:rsidRPr="008A6CEB" w:rsidRDefault="00126AF8" w:rsidP="00126AF8">
      <w:pPr>
        <w:rPr>
          <w:u w:val="single"/>
        </w:rPr>
      </w:pPr>
      <w:r w:rsidRPr="008A6CEB">
        <w:rPr>
          <w:u w:val="single"/>
        </w:rPr>
        <w:t>Table 1. NSS 2025 – Computing (UWTSD)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2678"/>
        <w:gridCol w:w="2396"/>
        <w:gridCol w:w="1015"/>
      </w:tblGrid>
      <w:tr w:rsidR="00126AF8" w:rsidRPr="008A6CEB" w14:paraId="5CED41F2" w14:textId="77777777" w:rsidTr="005D7950">
        <w:trPr>
          <w:tblHeader/>
          <w:tblCellSpacing w:w="15" w:type="dxa"/>
        </w:trPr>
        <w:tc>
          <w:tcPr>
            <w:tcW w:w="0" w:type="auto"/>
            <w:vAlign w:val="center"/>
            <w:hideMark/>
          </w:tcPr>
          <w:p w14:paraId="4C866B72" w14:textId="77777777" w:rsidR="00126AF8" w:rsidRPr="008A6CEB" w:rsidRDefault="00126AF8" w:rsidP="005D7950">
            <w:r w:rsidRPr="008A6CEB">
              <w:t>NSS Area</w:t>
            </w:r>
          </w:p>
        </w:tc>
        <w:tc>
          <w:tcPr>
            <w:tcW w:w="0" w:type="auto"/>
            <w:vAlign w:val="center"/>
            <w:hideMark/>
          </w:tcPr>
          <w:p w14:paraId="5BD4CAF4" w14:textId="77777777" w:rsidR="00126AF8" w:rsidRPr="008A6CEB" w:rsidRDefault="00126AF8" w:rsidP="005D7950">
            <w:r w:rsidRPr="008A6CEB">
              <w:t>Apprentices (Part-Time/DDA)</w:t>
            </w:r>
          </w:p>
        </w:tc>
        <w:tc>
          <w:tcPr>
            <w:tcW w:w="0" w:type="auto"/>
            <w:vAlign w:val="center"/>
            <w:hideMark/>
          </w:tcPr>
          <w:p w14:paraId="0D7AEAFB" w14:textId="77777777" w:rsidR="00126AF8" w:rsidRPr="008A6CEB" w:rsidRDefault="00126AF8" w:rsidP="005D7950">
            <w:r w:rsidRPr="008A6CEB">
              <w:t>Full-Time Undergraduates</w:t>
            </w:r>
          </w:p>
        </w:tc>
        <w:tc>
          <w:tcPr>
            <w:tcW w:w="0" w:type="auto"/>
            <w:vAlign w:val="center"/>
            <w:hideMark/>
          </w:tcPr>
          <w:p w14:paraId="3F9547B8" w14:textId="77777777" w:rsidR="00126AF8" w:rsidRPr="008A6CEB" w:rsidRDefault="00126AF8" w:rsidP="005D7950">
            <w:r w:rsidRPr="008A6CEB">
              <w:t>Difference</w:t>
            </w:r>
          </w:p>
        </w:tc>
      </w:tr>
      <w:tr w:rsidR="00126AF8" w:rsidRPr="008A6CEB" w14:paraId="2088D433" w14:textId="77777777" w:rsidTr="005D7950">
        <w:trPr>
          <w:tblCellSpacing w:w="15" w:type="dxa"/>
        </w:trPr>
        <w:tc>
          <w:tcPr>
            <w:tcW w:w="0" w:type="auto"/>
            <w:vAlign w:val="center"/>
            <w:hideMark/>
          </w:tcPr>
          <w:p w14:paraId="1507D488" w14:textId="77777777" w:rsidR="00126AF8" w:rsidRPr="008A6CEB" w:rsidRDefault="00126AF8" w:rsidP="005D7950">
            <w:r w:rsidRPr="008A6CEB">
              <w:t>Overall Satisfaction</w:t>
            </w:r>
          </w:p>
        </w:tc>
        <w:tc>
          <w:tcPr>
            <w:tcW w:w="0" w:type="auto"/>
            <w:vAlign w:val="center"/>
            <w:hideMark/>
          </w:tcPr>
          <w:p w14:paraId="6871234B" w14:textId="77777777" w:rsidR="00126AF8" w:rsidRPr="008A6CEB" w:rsidRDefault="00126AF8" w:rsidP="005D7950">
            <w:r w:rsidRPr="008A6CEB">
              <w:t>43.8%</w:t>
            </w:r>
          </w:p>
        </w:tc>
        <w:tc>
          <w:tcPr>
            <w:tcW w:w="0" w:type="auto"/>
            <w:vAlign w:val="center"/>
            <w:hideMark/>
          </w:tcPr>
          <w:p w14:paraId="5763F5CC" w14:textId="77777777" w:rsidR="00126AF8" w:rsidRPr="008A6CEB" w:rsidRDefault="00126AF8" w:rsidP="005D7950">
            <w:r w:rsidRPr="008A6CEB">
              <w:t>78.3%</w:t>
            </w:r>
          </w:p>
        </w:tc>
        <w:tc>
          <w:tcPr>
            <w:tcW w:w="0" w:type="auto"/>
            <w:vAlign w:val="center"/>
            <w:hideMark/>
          </w:tcPr>
          <w:p w14:paraId="30D96F1F" w14:textId="77777777" w:rsidR="00126AF8" w:rsidRPr="008A6CEB" w:rsidRDefault="00126AF8" w:rsidP="005D7950">
            <w:r w:rsidRPr="008A6CEB">
              <w:t>–34.5 pts</w:t>
            </w:r>
          </w:p>
        </w:tc>
      </w:tr>
      <w:tr w:rsidR="00126AF8" w:rsidRPr="008A6CEB" w14:paraId="492CE074" w14:textId="77777777" w:rsidTr="005D7950">
        <w:trPr>
          <w:tblCellSpacing w:w="15" w:type="dxa"/>
        </w:trPr>
        <w:tc>
          <w:tcPr>
            <w:tcW w:w="0" w:type="auto"/>
            <w:vAlign w:val="center"/>
            <w:hideMark/>
          </w:tcPr>
          <w:p w14:paraId="3C417D7F" w14:textId="77777777" w:rsidR="00126AF8" w:rsidRPr="008A6CEB" w:rsidRDefault="00126AF8" w:rsidP="005D7950">
            <w:r w:rsidRPr="008A6CEB">
              <w:t>Teaching on my course</w:t>
            </w:r>
          </w:p>
        </w:tc>
        <w:tc>
          <w:tcPr>
            <w:tcW w:w="0" w:type="auto"/>
            <w:vAlign w:val="center"/>
            <w:hideMark/>
          </w:tcPr>
          <w:p w14:paraId="37784A3A" w14:textId="77777777" w:rsidR="00126AF8" w:rsidRPr="008A6CEB" w:rsidRDefault="00126AF8" w:rsidP="005D7950">
            <w:r w:rsidRPr="008A6CEB">
              <w:t>62.5%</w:t>
            </w:r>
          </w:p>
        </w:tc>
        <w:tc>
          <w:tcPr>
            <w:tcW w:w="0" w:type="auto"/>
            <w:vAlign w:val="center"/>
            <w:hideMark/>
          </w:tcPr>
          <w:p w14:paraId="1CC46BCA" w14:textId="77777777" w:rsidR="00126AF8" w:rsidRPr="008A6CEB" w:rsidRDefault="00126AF8" w:rsidP="005D7950">
            <w:r w:rsidRPr="008A6CEB">
              <w:t>84.6%</w:t>
            </w:r>
          </w:p>
        </w:tc>
        <w:tc>
          <w:tcPr>
            <w:tcW w:w="0" w:type="auto"/>
            <w:vAlign w:val="center"/>
            <w:hideMark/>
          </w:tcPr>
          <w:p w14:paraId="3667DA42" w14:textId="77777777" w:rsidR="00126AF8" w:rsidRPr="008A6CEB" w:rsidRDefault="00126AF8" w:rsidP="005D7950">
            <w:r w:rsidRPr="008A6CEB">
              <w:t>–22.1 pts</w:t>
            </w:r>
          </w:p>
        </w:tc>
      </w:tr>
      <w:tr w:rsidR="00126AF8" w:rsidRPr="008A6CEB" w14:paraId="333DE1AC" w14:textId="77777777" w:rsidTr="005D7950">
        <w:trPr>
          <w:tblCellSpacing w:w="15" w:type="dxa"/>
        </w:trPr>
        <w:tc>
          <w:tcPr>
            <w:tcW w:w="0" w:type="auto"/>
            <w:vAlign w:val="center"/>
            <w:hideMark/>
          </w:tcPr>
          <w:p w14:paraId="59ABB11C" w14:textId="77777777" w:rsidR="00126AF8" w:rsidRPr="008A6CEB" w:rsidRDefault="00126AF8" w:rsidP="005D7950">
            <w:r w:rsidRPr="008A6CEB">
              <w:t>Organisation &amp; Management</w:t>
            </w:r>
          </w:p>
        </w:tc>
        <w:tc>
          <w:tcPr>
            <w:tcW w:w="0" w:type="auto"/>
            <w:vAlign w:val="center"/>
            <w:hideMark/>
          </w:tcPr>
          <w:p w14:paraId="2AB65963" w14:textId="77777777" w:rsidR="00126AF8" w:rsidRPr="008A6CEB" w:rsidRDefault="00126AF8" w:rsidP="005D7950">
            <w:r w:rsidRPr="008A6CEB">
              <w:t>51.6%</w:t>
            </w:r>
          </w:p>
        </w:tc>
        <w:tc>
          <w:tcPr>
            <w:tcW w:w="0" w:type="auto"/>
            <w:vAlign w:val="center"/>
            <w:hideMark/>
          </w:tcPr>
          <w:p w14:paraId="308FF91E" w14:textId="77777777" w:rsidR="00126AF8" w:rsidRPr="008A6CEB" w:rsidRDefault="00126AF8" w:rsidP="005D7950">
            <w:r w:rsidRPr="008A6CEB">
              <w:t>79.2%</w:t>
            </w:r>
          </w:p>
        </w:tc>
        <w:tc>
          <w:tcPr>
            <w:tcW w:w="0" w:type="auto"/>
            <w:vAlign w:val="center"/>
            <w:hideMark/>
          </w:tcPr>
          <w:p w14:paraId="1E54B8AF" w14:textId="77777777" w:rsidR="00126AF8" w:rsidRPr="008A6CEB" w:rsidRDefault="00126AF8" w:rsidP="005D7950">
            <w:r w:rsidRPr="008A6CEB">
              <w:t>–27.6 pts</w:t>
            </w:r>
          </w:p>
        </w:tc>
      </w:tr>
    </w:tbl>
    <w:p w14:paraId="7A2C7151" w14:textId="77777777" w:rsidR="00523D18" w:rsidRDefault="00126AF8" w:rsidP="00126AF8">
      <w:pPr>
        <w:rPr>
          <w:u w:val="single"/>
        </w:rPr>
      </w:pPr>
      <w:r w:rsidRPr="008A6CEB">
        <w:br/>
      </w:r>
    </w:p>
    <w:p w14:paraId="680763FD" w14:textId="072D9150" w:rsidR="00126AF8" w:rsidRPr="008A6CEB" w:rsidRDefault="00126AF8" w:rsidP="00126AF8">
      <w:pPr>
        <w:rPr>
          <w:u w:val="single"/>
        </w:rPr>
      </w:pPr>
      <w:r w:rsidRPr="008A6CEB">
        <w:rPr>
          <w:u w:val="single"/>
        </w:rPr>
        <w:t>Table 2. NSS 2025 – Engineering (UWTSD)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2678"/>
        <w:gridCol w:w="2396"/>
        <w:gridCol w:w="1015"/>
      </w:tblGrid>
      <w:tr w:rsidR="00126AF8" w:rsidRPr="008A6CEB" w14:paraId="1E3A654D" w14:textId="77777777" w:rsidTr="005D7950">
        <w:trPr>
          <w:tblHeader/>
          <w:tblCellSpacing w:w="15" w:type="dxa"/>
        </w:trPr>
        <w:tc>
          <w:tcPr>
            <w:tcW w:w="0" w:type="auto"/>
            <w:vAlign w:val="center"/>
            <w:hideMark/>
          </w:tcPr>
          <w:p w14:paraId="7E93DF50" w14:textId="77777777" w:rsidR="00126AF8" w:rsidRPr="008A6CEB" w:rsidRDefault="00126AF8" w:rsidP="005D7950">
            <w:r w:rsidRPr="008A6CEB">
              <w:t>NSS Area</w:t>
            </w:r>
          </w:p>
        </w:tc>
        <w:tc>
          <w:tcPr>
            <w:tcW w:w="0" w:type="auto"/>
            <w:vAlign w:val="center"/>
            <w:hideMark/>
          </w:tcPr>
          <w:p w14:paraId="09EAEA51" w14:textId="77777777" w:rsidR="00126AF8" w:rsidRPr="008A6CEB" w:rsidRDefault="00126AF8" w:rsidP="005D7950">
            <w:r w:rsidRPr="008A6CEB">
              <w:t>Apprentices (Part-Time/DDA)</w:t>
            </w:r>
          </w:p>
        </w:tc>
        <w:tc>
          <w:tcPr>
            <w:tcW w:w="0" w:type="auto"/>
            <w:vAlign w:val="center"/>
            <w:hideMark/>
          </w:tcPr>
          <w:p w14:paraId="142BC86C" w14:textId="77777777" w:rsidR="00126AF8" w:rsidRPr="008A6CEB" w:rsidRDefault="00126AF8" w:rsidP="005D7950">
            <w:r w:rsidRPr="008A6CEB">
              <w:t>Full-Time Undergraduates</w:t>
            </w:r>
          </w:p>
        </w:tc>
        <w:tc>
          <w:tcPr>
            <w:tcW w:w="0" w:type="auto"/>
            <w:vAlign w:val="center"/>
            <w:hideMark/>
          </w:tcPr>
          <w:p w14:paraId="6EB4840A" w14:textId="77777777" w:rsidR="00126AF8" w:rsidRPr="008A6CEB" w:rsidRDefault="00126AF8" w:rsidP="005D7950">
            <w:r w:rsidRPr="008A6CEB">
              <w:t>Difference</w:t>
            </w:r>
          </w:p>
        </w:tc>
      </w:tr>
      <w:tr w:rsidR="00126AF8" w:rsidRPr="008A6CEB" w14:paraId="01207DA5" w14:textId="77777777" w:rsidTr="005D7950">
        <w:trPr>
          <w:tblCellSpacing w:w="15" w:type="dxa"/>
        </w:trPr>
        <w:tc>
          <w:tcPr>
            <w:tcW w:w="0" w:type="auto"/>
            <w:vAlign w:val="center"/>
            <w:hideMark/>
          </w:tcPr>
          <w:p w14:paraId="414D0394" w14:textId="77777777" w:rsidR="00126AF8" w:rsidRPr="008A6CEB" w:rsidRDefault="00126AF8" w:rsidP="005D7950">
            <w:r w:rsidRPr="008A6CEB">
              <w:t>Overall Satisfaction</w:t>
            </w:r>
          </w:p>
        </w:tc>
        <w:tc>
          <w:tcPr>
            <w:tcW w:w="0" w:type="auto"/>
            <w:vAlign w:val="center"/>
            <w:hideMark/>
          </w:tcPr>
          <w:p w14:paraId="428F1EFB" w14:textId="77777777" w:rsidR="00126AF8" w:rsidRPr="008A6CEB" w:rsidRDefault="00126AF8" w:rsidP="005D7950">
            <w:r w:rsidRPr="008A6CEB">
              <w:t>47.2%</w:t>
            </w:r>
          </w:p>
        </w:tc>
        <w:tc>
          <w:tcPr>
            <w:tcW w:w="0" w:type="auto"/>
            <w:vAlign w:val="center"/>
            <w:hideMark/>
          </w:tcPr>
          <w:p w14:paraId="07A45156" w14:textId="77777777" w:rsidR="00126AF8" w:rsidRPr="008A6CEB" w:rsidRDefault="00126AF8" w:rsidP="005D7950">
            <w:r w:rsidRPr="008A6CEB">
              <w:t>80.1%</w:t>
            </w:r>
          </w:p>
        </w:tc>
        <w:tc>
          <w:tcPr>
            <w:tcW w:w="0" w:type="auto"/>
            <w:vAlign w:val="center"/>
            <w:hideMark/>
          </w:tcPr>
          <w:p w14:paraId="45D11507" w14:textId="77777777" w:rsidR="00126AF8" w:rsidRPr="008A6CEB" w:rsidRDefault="00126AF8" w:rsidP="005D7950">
            <w:r w:rsidRPr="008A6CEB">
              <w:t>–32.9 pts</w:t>
            </w:r>
          </w:p>
        </w:tc>
      </w:tr>
      <w:tr w:rsidR="00126AF8" w:rsidRPr="008A6CEB" w14:paraId="56A8922A" w14:textId="77777777" w:rsidTr="005D7950">
        <w:trPr>
          <w:tblCellSpacing w:w="15" w:type="dxa"/>
        </w:trPr>
        <w:tc>
          <w:tcPr>
            <w:tcW w:w="0" w:type="auto"/>
            <w:vAlign w:val="center"/>
            <w:hideMark/>
          </w:tcPr>
          <w:p w14:paraId="5680DD16" w14:textId="77777777" w:rsidR="00126AF8" w:rsidRPr="008A6CEB" w:rsidRDefault="00126AF8" w:rsidP="005D7950">
            <w:r w:rsidRPr="008A6CEB">
              <w:t>Teaching on my course</w:t>
            </w:r>
          </w:p>
        </w:tc>
        <w:tc>
          <w:tcPr>
            <w:tcW w:w="0" w:type="auto"/>
            <w:vAlign w:val="center"/>
            <w:hideMark/>
          </w:tcPr>
          <w:p w14:paraId="28AE6D09" w14:textId="77777777" w:rsidR="00126AF8" w:rsidRPr="008A6CEB" w:rsidRDefault="00126AF8" w:rsidP="005D7950">
            <w:r w:rsidRPr="008A6CEB">
              <w:t>65.4%</w:t>
            </w:r>
          </w:p>
        </w:tc>
        <w:tc>
          <w:tcPr>
            <w:tcW w:w="0" w:type="auto"/>
            <w:vAlign w:val="center"/>
            <w:hideMark/>
          </w:tcPr>
          <w:p w14:paraId="4699C19E" w14:textId="77777777" w:rsidR="00126AF8" w:rsidRPr="008A6CEB" w:rsidRDefault="00126AF8" w:rsidP="005D7950">
            <w:r w:rsidRPr="008A6CEB">
              <w:t>85.7%</w:t>
            </w:r>
          </w:p>
        </w:tc>
        <w:tc>
          <w:tcPr>
            <w:tcW w:w="0" w:type="auto"/>
            <w:vAlign w:val="center"/>
            <w:hideMark/>
          </w:tcPr>
          <w:p w14:paraId="13A5B1F4" w14:textId="77777777" w:rsidR="00126AF8" w:rsidRPr="008A6CEB" w:rsidRDefault="00126AF8" w:rsidP="005D7950">
            <w:r w:rsidRPr="008A6CEB">
              <w:t>–20.3 pts</w:t>
            </w:r>
          </w:p>
        </w:tc>
      </w:tr>
      <w:tr w:rsidR="00126AF8" w:rsidRPr="008A6CEB" w14:paraId="17F7FE79" w14:textId="77777777" w:rsidTr="005D7950">
        <w:trPr>
          <w:tblCellSpacing w:w="15" w:type="dxa"/>
        </w:trPr>
        <w:tc>
          <w:tcPr>
            <w:tcW w:w="0" w:type="auto"/>
            <w:vAlign w:val="center"/>
            <w:hideMark/>
          </w:tcPr>
          <w:p w14:paraId="1BFC3BC3" w14:textId="77777777" w:rsidR="00126AF8" w:rsidRPr="008A6CEB" w:rsidRDefault="00126AF8" w:rsidP="005D7950">
            <w:r w:rsidRPr="008A6CEB">
              <w:t>Organisation &amp; Management</w:t>
            </w:r>
          </w:p>
        </w:tc>
        <w:tc>
          <w:tcPr>
            <w:tcW w:w="0" w:type="auto"/>
            <w:vAlign w:val="center"/>
            <w:hideMark/>
          </w:tcPr>
          <w:p w14:paraId="368D6DE6" w14:textId="77777777" w:rsidR="00126AF8" w:rsidRPr="008A6CEB" w:rsidRDefault="00126AF8" w:rsidP="005D7950">
            <w:r w:rsidRPr="008A6CEB">
              <w:t>54.0%</w:t>
            </w:r>
          </w:p>
        </w:tc>
        <w:tc>
          <w:tcPr>
            <w:tcW w:w="0" w:type="auto"/>
            <w:vAlign w:val="center"/>
            <w:hideMark/>
          </w:tcPr>
          <w:p w14:paraId="6ABDE406" w14:textId="77777777" w:rsidR="00126AF8" w:rsidRPr="008A6CEB" w:rsidRDefault="00126AF8" w:rsidP="005D7950">
            <w:r w:rsidRPr="008A6CEB">
              <w:t>80.5%</w:t>
            </w:r>
          </w:p>
        </w:tc>
        <w:tc>
          <w:tcPr>
            <w:tcW w:w="0" w:type="auto"/>
            <w:vAlign w:val="center"/>
            <w:hideMark/>
          </w:tcPr>
          <w:p w14:paraId="11E1A15C" w14:textId="77777777" w:rsidR="00126AF8" w:rsidRPr="008A6CEB" w:rsidRDefault="00126AF8" w:rsidP="005D7950">
            <w:r w:rsidRPr="008A6CEB">
              <w:t>–26.5 pts</w:t>
            </w:r>
          </w:p>
        </w:tc>
      </w:tr>
    </w:tbl>
    <w:p w14:paraId="1FEA1657" w14:textId="77777777" w:rsidR="00126AF8" w:rsidRDefault="00126AF8" w:rsidP="00126AF8">
      <w:pPr>
        <w:rPr>
          <w:u w:val="single"/>
        </w:rPr>
      </w:pPr>
    </w:p>
    <w:p w14:paraId="7267CBCA" w14:textId="77777777" w:rsidR="00126AF8" w:rsidRDefault="00126AF8" w:rsidP="00126AF8">
      <w:pPr>
        <w:rPr>
          <w:u w:val="single"/>
        </w:rPr>
      </w:pPr>
      <w:r>
        <w:rPr>
          <w:u w:val="single"/>
        </w:rPr>
        <w:br/>
      </w:r>
    </w:p>
    <w:p w14:paraId="1301E977" w14:textId="77777777" w:rsidR="00126AF8" w:rsidRDefault="00126AF8" w:rsidP="00126AF8">
      <w:pPr>
        <w:rPr>
          <w:u w:val="single"/>
        </w:rPr>
      </w:pPr>
    </w:p>
    <w:p w14:paraId="4B662F0E" w14:textId="77777777" w:rsidR="00126AF8" w:rsidRDefault="00126AF8" w:rsidP="00126AF8">
      <w:pPr>
        <w:rPr>
          <w:u w:val="single"/>
        </w:rPr>
      </w:pPr>
    </w:p>
    <w:p w14:paraId="2A280819" w14:textId="77777777" w:rsidR="00126AF8" w:rsidRDefault="00126AF8" w:rsidP="00126AF8">
      <w:pPr>
        <w:rPr>
          <w:u w:val="single"/>
        </w:rPr>
      </w:pPr>
    </w:p>
    <w:p w14:paraId="5CCB8305" w14:textId="77777777" w:rsidR="00126AF8" w:rsidRDefault="00126AF8" w:rsidP="00126AF8">
      <w:pPr>
        <w:rPr>
          <w:u w:val="single"/>
        </w:rPr>
      </w:pPr>
    </w:p>
    <w:p w14:paraId="066E2BCA" w14:textId="77777777" w:rsidR="00126AF8" w:rsidRDefault="00126AF8" w:rsidP="00126AF8">
      <w:pPr>
        <w:rPr>
          <w:u w:val="single"/>
        </w:rPr>
      </w:pPr>
    </w:p>
    <w:p w14:paraId="4B92971C" w14:textId="77777777" w:rsidR="00126AF8" w:rsidRPr="008A6CEB" w:rsidRDefault="00126AF8" w:rsidP="00126AF8">
      <w:pPr>
        <w:rPr>
          <w:u w:val="single"/>
        </w:rPr>
      </w:pPr>
      <w:r>
        <w:rPr>
          <w:u w:val="single"/>
        </w:rPr>
        <w:br/>
      </w:r>
      <w:r>
        <w:rPr>
          <w:u w:val="single"/>
        </w:rPr>
        <w:br/>
      </w:r>
      <w:r>
        <w:rPr>
          <w:u w:val="single"/>
        </w:rPr>
        <w:br/>
      </w:r>
      <w:r>
        <w:rPr>
          <w:u w:val="single"/>
        </w:rPr>
        <w:lastRenderedPageBreak/>
        <w:br/>
      </w:r>
      <w:r>
        <w:rPr>
          <w:u w:val="single"/>
        </w:rPr>
        <w:br/>
      </w:r>
      <w:r>
        <w:rPr>
          <w:u w:val="single"/>
        </w:rPr>
        <w:br/>
      </w:r>
      <w:r>
        <w:rPr>
          <w:u w:val="single"/>
        </w:rPr>
        <w:br/>
        <w:t xml:space="preserve">Figure 1. </w:t>
      </w:r>
      <w:r w:rsidRPr="008A6CEB">
        <w:rPr>
          <w:u w:val="single"/>
        </w:rPr>
        <w:t>NSS 2025 results for Computing and Engineering apprenticeships compared with UWTSD full-time undergraduates</w:t>
      </w:r>
      <w:r>
        <w:rPr>
          <w:u w:val="single"/>
        </w:rPr>
        <w:br/>
      </w:r>
      <w:r>
        <w:rPr>
          <w:u w:val="single"/>
        </w:rPr>
        <w:br/>
      </w:r>
      <w:r>
        <w:rPr>
          <w:noProof/>
          <w:u w:val="single"/>
        </w:rPr>
        <w:drawing>
          <wp:inline distT="0" distB="0" distL="0" distR="0" wp14:anchorId="01426C22" wp14:editId="6C3AFC36">
            <wp:extent cx="5472113" cy="3264451"/>
            <wp:effectExtent l="0" t="0" r="0" b="0"/>
            <wp:docPr id="3"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ba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7902" cy="3279836"/>
                    </a:xfrm>
                    <a:prstGeom prst="rect">
                      <a:avLst/>
                    </a:prstGeom>
                    <a:noFill/>
                    <a:ln>
                      <a:noFill/>
                    </a:ln>
                  </pic:spPr>
                </pic:pic>
              </a:graphicData>
            </a:graphic>
          </wp:inline>
        </w:drawing>
      </w:r>
    </w:p>
    <w:p w14:paraId="51BBE5E3" w14:textId="77777777" w:rsidR="00126AF8" w:rsidRDefault="00126AF8" w:rsidP="00126AF8">
      <w:r w:rsidRPr="00D30969">
        <w:t xml:space="preserve">As shown in Figure 1, both Computing and Engineering apprentices report markedly lower satisfaction across all areas compared with full-time undergraduates. The gap is most pronounced in Overall Satisfaction, where apprentice scores trail by more than 30 percentage points, but it is also evident in </w:t>
      </w:r>
      <w:r>
        <w:t>T</w:t>
      </w:r>
      <w:r w:rsidRPr="00D30969">
        <w:t>eaching and especially in Organisation and Management. These results reinforce the picture already suggested by the institutional status data: while apprentices value aspects of delivery, particularly individual teaching and support, their broader experience of course organisation and programme design are less positive. This contrast provides important context for the more detailed analysis that follows.</w:t>
      </w:r>
    </w:p>
    <w:p w14:paraId="306F11B4" w14:textId="77777777" w:rsidR="00126AF8" w:rsidRPr="00D30969" w:rsidRDefault="00126AF8" w:rsidP="00126AF8">
      <w:r w:rsidRPr="004808DC">
        <w:t xml:space="preserve">It is important to note, however, that these differences do not necessarily reflect weaker academic provision. In most cases the modules, teaching staff, and curriculum are the same for both apprentices and full-time undergraduates. The discrepancy is more likely explained by the circumstances of the learners themselves. Apprentices must balance full-time employment with academic study, meet employer expectations, and often return to higher education later in life, all of which shape their perceptions differently from those of traditional undergraduates. Lower scores on </w:t>
      </w:r>
      <w:r>
        <w:t>areas</w:t>
      </w:r>
      <w:r w:rsidRPr="004808DC">
        <w:t xml:space="preserve"> such as organisation and workload may therefore reflect the challenges of integrating study with professional commitments rather than shortcomings in academic delivery.</w:t>
      </w:r>
    </w:p>
    <w:p w14:paraId="3006F0DF" w14:textId="77777777" w:rsidR="00126AF8" w:rsidRPr="008A6CEB" w:rsidRDefault="00126AF8" w:rsidP="00126AF8">
      <w:r w:rsidRPr="008A6CEB">
        <w:t xml:space="preserve">National Student Survey (NSS 2025) findings should be interpreted with caution. Although the pattern aligns with the institutional status data, only 52 apprentices completed the NSS during a period when approximately 700 learners were coded as “current” in UWTSD’s internal dataset. This small, self-selecting respondent base introduces the risk of non-response bias, meaning there are potentially systematic differences between respondents and non-respondents on the outcomes </w:t>
      </w:r>
      <w:r w:rsidRPr="008A6CEB">
        <w:lastRenderedPageBreak/>
        <w:t xml:space="preserve">being measured. Crucially, such bias can persist even when response rates appear ‘acceptable’, so it must be assessed directly rather than inferred from the rate alone (Groves and </w:t>
      </w:r>
      <w:proofErr w:type="spellStart"/>
      <w:r w:rsidRPr="008A6CEB">
        <w:t>Peytcheva</w:t>
      </w:r>
      <w:proofErr w:type="spellEnd"/>
      <w:r w:rsidRPr="008A6CEB">
        <w:t>, 2008; AAPOR, 2023). In line with survey best practice, providers should document a non-response bias analysis (e.g., comparing respondents and non-respondents on auxiliary variables) before drawing strong inferences from this sub-sample (FCSM, 2023).</w:t>
      </w:r>
    </w:p>
    <w:p w14:paraId="1553639F" w14:textId="77777777" w:rsidR="00126AF8" w:rsidRPr="00A1008E" w:rsidRDefault="00126AF8" w:rsidP="00126AF8">
      <w:r w:rsidRPr="008A6CEB">
        <w:t>Within these limits, the results highlight a persistent satisfaction gap between apprentices and full-time undergraduates. In Computing, apprentice satisfaction stood at 43.8% compared with 78.3% for full-time peers, while in Engineering the equivalent figure was 47.2% against 80.1%. Teaching scores suggest academic delivery is perceived positively, though still below institutional averages, whereas Organisation and Management indicators remain the weakest dimension across both disciplines. Free-text comments reinforce this split: apprentices praise liaison officers and assessors for accessibility and support, yet frequently criticise scheduling, workload balance, and the disconnect between workplace demands and university timetabling. These findings triangulate with internal MIS data showing elevated withdrawals and a large “no-status” cohort, as well as interviewee testimony that some academic staff do not adapt expectations to learners holding full-time jobs. Accordingly, NSS signals should be read as symptomatic of structural weaknesses in programme design rather than deficits in individual teaching.</w:t>
      </w:r>
    </w:p>
    <w:p w14:paraId="3B217E9D" w14:textId="77777777" w:rsidR="00126AF8" w:rsidRDefault="00126AF8" w:rsidP="00126AF8">
      <w:r>
        <w:t>UWTSD has demonstrated strong recruitment and sector-leading engineering outcomes, yet both the institutional data and the NSS results show that secure completion rates remain low and heavily caveated by data ambiguity. While 702 current learners provide headroom for improvement, the 41.6% unclassified cohort obscures real performance, and apprentice satisfaction lags far behind full-time comparators. Taken together, these patterns suggest that the challenges are structural rather than individual, raising the question of how other international systems manage completion and accountability. The next section therefore situates the Welsh case within an international frame to test whether similar patterns emerge elsewhere and what lessons might be drawn.</w:t>
      </w:r>
    </w:p>
    <w:p w14:paraId="0F031B30" w14:textId="77777777" w:rsidR="00126AF8" w:rsidRDefault="00126AF8" w:rsidP="00126AF8">
      <w:pPr>
        <w:rPr>
          <w:u w:val="single"/>
        </w:rPr>
      </w:pPr>
    </w:p>
    <w:p w14:paraId="0536C53A" w14:textId="77777777" w:rsidR="00126AF8" w:rsidRDefault="00126AF8" w:rsidP="00126AF8">
      <w:pPr>
        <w:rPr>
          <w:u w:val="single"/>
        </w:rPr>
      </w:pPr>
      <w:r>
        <w:rPr>
          <w:u w:val="single"/>
        </w:rPr>
        <w:t>International Finding Comparison</w:t>
      </w:r>
    </w:p>
    <w:p w14:paraId="2138EBCF" w14:textId="77777777" w:rsidR="00126AF8" w:rsidRPr="00283273" w:rsidRDefault="00126AF8" w:rsidP="00126AF8">
      <w:r w:rsidRPr="00283273">
        <w:t>When UWTSD’s outcomes are placed alongside international benchmarks, the scale of Wales’s challenge becomes clear. Germany’s dual system reports close to 80% completion with less than 1% of records unclassified (BIBB, 2024), compared with UWTSD’s secure completion rate of 15.4% and 41.6% of apprentices with no recorded status. China’s modern model, although newer and uneven, still delivers an average 57% completion and a smaller 17% “no status” cohort (Wang &amp; Li, 2024; Cai, 2023). In both cases, data governance mechanisms—national contracts and outcome-linked funding in Germany, and compulsory status reporting introduced in China—ensure higher levels of accountability than currently evident in Wales. By contrast, the Welsh system combines strong recruitment with opaque tracking and low learner satisfaction, suggesting that the issue is not demand or learner ability but weaknesses in monitoring and institutional capacity. International evidence therefore reinforces the finding that until Wales resolves its status-recording and governance gaps, the success of Degree Apprenticeships cannot be measured with confidence.</w:t>
      </w:r>
    </w:p>
    <w:p w14:paraId="1FBB1E59" w14:textId="77777777" w:rsidR="00126AF8" w:rsidRPr="00283273" w:rsidRDefault="00126AF8" w:rsidP="00126AF8">
      <w:r w:rsidRPr="00283273">
        <w:t>While international evidence highlights the importance of robust governance and monitoring systems, it does not fully explain how these structural weaknesses are experienced day-to-day within Welsh universities. To address this gap, the next section draws on interview testimony from UWTSD academic staff, providing qualitative insights into how Degree Apprenticeships are delivered in practice and how success is interpreted at the point of implementation.</w:t>
      </w:r>
    </w:p>
    <w:p w14:paraId="6887EE02" w14:textId="522A4014" w:rsidR="00126AF8" w:rsidRDefault="00126AF8" w:rsidP="00126AF8"/>
    <w:p w14:paraId="39E9101D" w14:textId="77777777" w:rsidR="00D279E0" w:rsidRDefault="00D279E0" w:rsidP="00126AF8"/>
    <w:p w14:paraId="41C2ACFA" w14:textId="77777777" w:rsidR="00126AF8" w:rsidRDefault="00126AF8" w:rsidP="00126AF8">
      <w:pPr>
        <w:rPr>
          <w:u w:val="single"/>
        </w:rPr>
      </w:pPr>
      <w:r>
        <w:rPr>
          <w:u w:val="single"/>
        </w:rPr>
        <w:t>Interviews</w:t>
      </w:r>
    </w:p>
    <w:p w14:paraId="6380C826" w14:textId="63AFD405" w:rsidR="00036696" w:rsidRPr="005879DC" w:rsidRDefault="00126AF8" w:rsidP="00036696">
      <w:r w:rsidRPr="00D21296">
        <w:t xml:space="preserve">To complement the institutional data and survey evidence, semi-structured interviews were conducted with two UWTSD staff directly involved in the delivery of Degree Apprenticeships. For confidentiality, the interviewees are referred to here as Participant A and Participant B. Participant A is an experienced lecturer in computing who has led Degree Apprenticeship modules and worked closely with employers to co-design projects, while Participant B has over a decade of experience in apprenticeship delivery, supporting learners from early career entrants to mature employees progressing into management roles. Their combined perspectives capture both the academic and workplace-facing dimensions of delivery. </w:t>
      </w:r>
      <w:r w:rsidR="00036696" w:rsidRPr="005879DC">
        <w:t>Analysis of the interview transcripts revealed five themes that capture how staff perceive Degree Apprenticeships in practice. These themes</w:t>
      </w:r>
      <w:r w:rsidR="00036696">
        <w:t xml:space="preserve">: </w:t>
      </w:r>
      <w:r w:rsidR="00036696" w:rsidRPr="005879DC">
        <w:t>success and impact, workplace preparedness, curriculum alignment, support structures, and sustainability</w:t>
      </w:r>
      <w:r w:rsidR="00036696">
        <w:t xml:space="preserve">, </w:t>
      </w:r>
      <w:r w:rsidR="00036696" w:rsidRPr="005879DC">
        <w:t xml:space="preserve">are explored below with supporting quotations and </w:t>
      </w:r>
      <w:r w:rsidR="00910D15">
        <w:t>analysis</w:t>
      </w:r>
      <w:r w:rsidR="00036696" w:rsidRPr="005879DC">
        <w:t>.</w:t>
      </w:r>
    </w:p>
    <w:p w14:paraId="6472BC06" w14:textId="5E8B4ACC" w:rsidR="00126AF8" w:rsidRPr="00D21296" w:rsidRDefault="00126AF8" w:rsidP="00126AF8"/>
    <w:p w14:paraId="5B79F21B" w14:textId="77777777" w:rsidR="000E6F71" w:rsidRDefault="00126AF8" w:rsidP="00126AF8">
      <w:r w:rsidRPr="00D21296">
        <w:rPr>
          <w:u w:val="single"/>
        </w:rPr>
        <w:t>Success and Impact</w:t>
      </w:r>
      <w:r>
        <w:br/>
      </w:r>
      <w:r w:rsidRPr="00D21296">
        <w:br/>
        <w:t xml:space="preserve">Both participants emphasised the transformative potential of Degree Apprenticeships for learners and employers. Participant B described apprentices gaining confidence and achieving workplace progression, noting that some mature learners in their forties and fifties had secured </w:t>
      </w:r>
      <w:r>
        <w:t xml:space="preserve">high level </w:t>
      </w:r>
      <w:r w:rsidRPr="00D21296">
        <w:t xml:space="preserve">promotions </w:t>
      </w:r>
      <w:r>
        <w:t>during their studies, that they would not have achieved without</w:t>
      </w:r>
      <w:r w:rsidRPr="00D21296">
        <w:t xml:space="preserve">. Participant A highlighted how apprentices’ workplace projects frequently generate outputs with direct </w:t>
      </w:r>
      <w:r>
        <w:t>workplace needs and value</w:t>
      </w:r>
      <w:r w:rsidRPr="00D21296">
        <w:t xml:space="preserve">, in some cases contributing to tools that </w:t>
      </w:r>
      <w:r>
        <w:t xml:space="preserve">become </w:t>
      </w:r>
      <w:r w:rsidRPr="00D21296">
        <w:t>flagship national products. These accounts suggest that while quantitative satisfaction scores appear modest, Degree Apprenticeships are delivering significant individual and organisational benefits that are not always captured in survey data.</w:t>
      </w:r>
    </w:p>
    <w:p w14:paraId="7049D869" w14:textId="2A61D2BD" w:rsidR="000E6F71" w:rsidRPr="005879DC" w:rsidRDefault="000E6F71" w:rsidP="000E6F71">
      <w:r w:rsidRPr="005879DC">
        <w:t xml:space="preserve">Participant B </w:t>
      </w:r>
      <w:r w:rsidR="005C75DD">
        <w:t>reinforced this theme, explaining</w:t>
      </w:r>
      <w:r w:rsidRPr="005879DC">
        <w:t>:</w:t>
      </w:r>
    </w:p>
    <w:p w14:paraId="5C0035D8" w14:textId="77777777" w:rsidR="000E6F71" w:rsidRPr="005879DC" w:rsidRDefault="000E6F71" w:rsidP="000E6F71">
      <w:r w:rsidRPr="005879DC">
        <w:t>“</w:t>
      </w:r>
      <w:r w:rsidRPr="005879DC">
        <w:rPr>
          <w:i/>
          <w:iCs/>
        </w:rPr>
        <w:t>I’ve seen apprentices in their forties and fifties get promoted into management. Promotions they would never have reached without this route</w:t>
      </w:r>
      <w:r w:rsidRPr="005879DC">
        <w:t>.”</w:t>
      </w:r>
    </w:p>
    <w:p w14:paraId="0F1E897F" w14:textId="03098B74" w:rsidR="000E6F71" w:rsidRPr="005879DC" w:rsidRDefault="000E6F71" w:rsidP="000E6F71">
      <w:r w:rsidRPr="005879DC">
        <w:t xml:space="preserve">This illustrates the role of apprenticeships in enabling social mobility, </w:t>
      </w:r>
      <w:r w:rsidR="005C75DD">
        <w:t>with opportunities extending beyond younger learners</w:t>
      </w:r>
      <w:r w:rsidRPr="005879DC">
        <w:t xml:space="preserve">. It also reinforces the Employability Plan’s commitment to broadening access to higher-level skills (Welsh Government, 2018), and resonates with </w:t>
      </w:r>
      <w:r>
        <w:t>university</w:t>
      </w:r>
      <w:r w:rsidRPr="005879DC">
        <w:t xml:space="preserve"> evidence that many apprentices enter as mature learners.</w:t>
      </w:r>
    </w:p>
    <w:p w14:paraId="218D8170" w14:textId="77777777" w:rsidR="000E6F71" w:rsidRPr="005879DC" w:rsidRDefault="000E6F71" w:rsidP="000E6F71">
      <w:r w:rsidRPr="005879DC">
        <w:t>Participant A highlighted the wider organisational benefit of workplace projects:</w:t>
      </w:r>
    </w:p>
    <w:p w14:paraId="4CAB7749" w14:textId="77777777" w:rsidR="000E6F71" w:rsidRPr="005879DC" w:rsidRDefault="000E6F71" w:rsidP="000E6F71">
      <w:r w:rsidRPr="005879DC">
        <w:t>“</w:t>
      </w:r>
      <w:r w:rsidRPr="005879DC">
        <w:rPr>
          <w:i/>
          <w:iCs/>
        </w:rPr>
        <w:t>Some of the tools apprentices develop here don’t just stay in the company — they’ve become national products</w:t>
      </w:r>
      <w:r w:rsidRPr="005879DC">
        <w:t>.”</w:t>
      </w:r>
    </w:p>
    <w:p w14:paraId="690BFDF0" w14:textId="49CF81B2" w:rsidR="000E6F71" w:rsidRPr="005879DC" w:rsidRDefault="000E6F71" w:rsidP="000E6F71">
      <w:r w:rsidRPr="005879DC">
        <w:t xml:space="preserve">This shows how apprenticeships generate measurable impact for employers, with outputs extending beyond individual learners. Both participants therefore agreed that Degree Apprenticeships succeed not only by advancing learners personally but also by contributing to wider organisational innovation. This helps to explain why employer surveys report strong support for the model, even when satisfaction scores from apprentices appear </w:t>
      </w:r>
      <w:r w:rsidR="00742B67">
        <w:t>modest</w:t>
      </w:r>
      <w:r w:rsidRPr="005879DC">
        <w:t>.</w:t>
      </w:r>
    </w:p>
    <w:p w14:paraId="20A41DC7" w14:textId="4125A00D" w:rsidR="00126AF8" w:rsidRPr="00D21296" w:rsidRDefault="00126AF8" w:rsidP="00126AF8">
      <w:r w:rsidRPr="00D21296">
        <w:lastRenderedPageBreak/>
        <w:br/>
      </w:r>
    </w:p>
    <w:p w14:paraId="1EF02714" w14:textId="77777777" w:rsidR="001B0AD9" w:rsidRDefault="00126AF8" w:rsidP="00126AF8">
      <w:r w:rsidRPr="00D21296">
        <w:rPr>
          <w:u w:val="single"/>
        </w:rPr>
        <w:t>Preparedness for the Workplace</w:t>
      </w:r>
      <w:r>
        <w:br/>
      </w:r>
      <w:r w:rsidRPr="00D21296">
        <w:br/>
        <w:t>A consistent theme across the interviews was the observation that apprentices often arrive at university with a level of discipline, independence, and professional awareness not always present among full-time undergraduates. Participant A suggested that the workplace itself acts as preparation for academic study, inverting the conventional assumption that universities prepare learners for employment. Participant B similarly observed that employers frequently place greater trust in apprentices than in full-time graduates, due to apprentices’ maturity and embedded organisational knowledge. This mutual relationship challenges the concept of a one-directional pathway from university to work, indicating that success is grounded in the dual identity of the apprentice as both employee and student.</w:t>
      </w:r>
    </w:p>
    <w:p w14:paraId="7E17F93D" w14:textId="77777777" w:rsidR="001B0AD9" w:rsidRPr="005879DC" w:rsidRDefault="001B0AD9" w:rsidP="001B0AD9">
      <w:r w:rsidRPr="005879DC">
        <w:t>Participant A described how apprentices often bring professional discipline into the classroom:</w:t>
      </w:r>
    </w:p>
    <w:p w14:paraId="78C1843B" w14:textId="77777777" w:rsidR="001B0AD9" w:rsidRPr="005879DC" w:rsidRDefault="001B0AD9" w:rsidP="001B0AD9">
      <w:r w:rsidRPr="005879DC">
        <w:t>“</w:t>
      </w:r>
      <w:r w:rsidRPr="00CA1481">
        <w:rPr>
          <w:i/>
          <w:iCs/>
        </w:rPr>
        <w:t>The workplace itself prepares them for study</w:t>
      </w:r>
      <w:r>
        <w:rPr>
          <w:i/>
          <w:iCs/>
        </w:rPr>
        <w:t xml:space="preserve">, </w:t>
      </w:r>
      <w:r w:rsidRPr="00CA1481">
        <w:rPr>
          <w:i/>
          <w:iCs/>
        </w:rPr>
        <w:t>they come to class more disciplined than the average undergraduate.”</w:t>
      </w:r>
    </w:p>
    <w:p w14:paraId="32FABB01" w14:textId="77777777" w:rsidR="001B0AD9" w:rsidRPr="005879DC" w:rsidRDefault="001B0AD9" w:rsidP="001B0AD9">
      <w:r w:rsidRPr="005879DC">
        <w:t>This challenges the conventional assumption that universities prepare students for employment. Instead, the evidence here shows that employment actively prepares students for academic success, aligning with experiential learning theory (Kolb, 1984).</w:t>
      </w:r>
    </w:p>
    <w:p w14:paraId="57E4DAAC" w14:textId="77777777" w:rsidR="001B0AD9" w:rsidRPr="005879DC" w:rsidRDefault="001B0AD9" w:rsidP="001B0AD9">
      <w:r w:rsidRPr="005879DC">
        <w:t>Participant B noted that employers themselves often recognise the difference:</w:t>
      </w:r>
    </w:p>
    <w:p w14:paraId="01A5D300" w14:textId="77777777" w:rsidR="001B0AD9" w:rsidRPr="005879DC" w:rsidRDefault="001B0AD9" w:rsidP="001B0AD9">
      <w:r w:rsidRPr="005879DC">
        <w:t>“</w:t>
      </w:r>
      <w:r w:rsidRPr="00CA1481">
        <w:rPr>
          <w:i/>
          <w:iCs/>
        </w:rPr>
        <w:t>Employers say they trust apprentices more than graduates, because they already know how the organisation works</w:t>
      </w:r>
      <w:r w:rsidRPr="005879DC">
        <w:t>.”</w:t>
      </w:r>
    </w:p>
    <w:p w14:paraId="519C6AA9" w14:textId="77777777" w:rsidR="001B0AD9" w:rsidRPr="005879DC" w:rsidRDefault="001B0AD9" w:rsidP="001B0AD9">
      <w:r w:rsidRPr="005879DC">
        <w:t>Both participants agreed that apprentices hold a dual identity as employees and students. This mutual reinforcement supports the learner-experience perspective, where apprenticeships provide not just academic knowledge but embedded workplace understanding. It also helps explain why apprentices often report higher levels of professional confidence, even though NSS results show weaker satisfaction with programme organisation.</w:t>
      </w:r>
    </w:p>
    <w:p w14:paraId="53172ED6" w14:textId="25720304" w:rsidR="00126AF8" w:rsidRPr="00D21296" w:rsidRDefault="00126AF8" w:rsidP="00126AF8"/>
    <w:p w14:paraId="3B6CB5E3" w14:textId="6801E022" w:rsidR="00126AF8" w:rsidRDefault="00126AF8" w:rsidP="00126AF8">
      <w:r w:rsidRPr="00D21296">
        <w:rPr>
          <w:u w:val="single"/>
        </w:rPr>
        <w:t>Curriculum Alignment and Employer Influence</w:t>
      </w:r>
      <w:r>
        <w:br/>
      </w:r>
      <w:r w:rsidRPr="00D21296">
        <w:br/>
        <w:t>Both participants expressed concern about the balance of influence between employers and academic staff in shaping curriculum. Participant A noted pressure from employers to concentrate on specific software platforms or tools, such as Power BI, which risks narrowing the programme into short-term training. Participant B argued instead for the importance of transferable skills, core concepts, and theoretical understanding, emphasising that an over-emphasis on employer-specific technologies could undermine the degree-level integrity of the programme. These perspectives reflect the tensions identified in the wider literature (e.g.,</w:t>
      </w:r>
      <w:r>
        <w:t xml:space="preserve"> in</w:t>
      </w:r>
      <w:r w:rsidRPr="00D21296">
        <w:t xml:space="preserve"> Richard Review, 2012</w:t>
      </w:r>
      <w:r>
        <w:t>, and</w:t>
      </w:r>
      <w:r w:rsidRPr="00D21296">
        <w:t xml:space="preserve"> Avis &amp; Atkins, 2022) around balancing employer responsiveness with broader educational development.</w:t>
      </w:r>
      <w:r w:rsidRPr="00D21296">
        <w:br/>
      </w:r>
    </w:p>
    <w:p w14:paraId="494951D9" w14:textId="77777777" w:rsidR="00502EAF" w:rsidRPr="00CA1481" w:rsidRDefault="00502EAF" w:rsidP="00502EAF"/>
    <w:p w14:paraId="1CD5CDEC" w14:textId="77777777" w:rsidR="00502EAF" w:rsidRPr="00CA1481" w:rsidRDefault="00502EAF" w:rsidP="00502EAF">
      <w:r w:rsidRPr="00CA1481">
        <w:t>Here the two participants diverged in their viewpoints. Participant A commented on the influence of employers:</w:t>
      </w:r>
    </w:p>
    <w:p w14:paraId="51499347" w14:textId="77777777" w:rsidR="00502EAF" w:rsidRPr="00CA1481" w:rsidRDefault="00502EAF" w:rsidP="00502EAF">
      <w:r w:rsidRPr="00CA1481">
        <w:lastRenderedPageBreak/>
        <w:t>“</w:t>
      </w:r>
      <w:r w:rsidRPr="00CA1481">
        <w:rPr>
          <w:i/>
          <w:iCs/>
        </w:rPr>
        <w:t>Employers sometimes push for specific tools, like Power BI, and want whole modules built around them</w:t>
      </w:r>
      <w:r w:rsidRPr="00CA1481">
        <w:t>.”</w:t>
      </w:r>
    </w:p>
    <w:p w14:paraId="0EA3DBA5" w14:textId="77777777" w:rsidR="00502EAF" w:rsidRPr="00CA1481" w:rsidRDefault="00502EAF" w:rsidP="00502EAF">
      <w:r w:rsidRPr="00CA1481">
        <w:t>This reveals the risk of narrowing curricula to short-term technologies, echoing concerns in the literature (Richard Review, 2012; Avis &amp; Atkins, 2022) that employer-led models can prioritise immediate workplace needs over broader educational development.</w:t>
      </w:r>
    </w:p>
    <w:p w14:paraId="3F2DFC0B" w14:textId="77777777" w:rsidR="00502EAF" w:rsidRPr="00CA1481" w:rsidRDefault="00502EAF" w:rsidP="00502EAF">
      <w:r w:rsidRPr="00CA1481">
        <w:t>Participant B argued instead for an emphasis on core knowledge:</w:t>
      </w:r>
    </w:p>
    <w:p w14:paraId="622B0730" w14:textId="77777777" w:rsidR="00502EAF" w:rsidRPr="00CA1481" w:rsidRDefault="00502EAF" w:rsidP="00502EAF">
      <w:r w:rsidRPr="00CA1481">
        <w:t>“</w:t>
      </w:r>
      <w:r w:rsidRPr="00CA1481">
        <w:rPr>
          <w:i/>
          <w:iCs/>
        </w:rPr>
        <w:t>The real value is in transferable skills and concepts, if you only train them on one system, it dates too fast</w:t>
      </w:r>
      <w:r w:rsidRPr="00CA1481">
        <w:t>.”</w:t>
      </w:r>
    </w:p>
    <w:p w14:paraId="27BFAA6F" w14:textId="77FD24CE" w:rsidR="00502EAF" w:rsidRPr="00CA1481" w:rsidRDefault="00502EAF" w:rsidP="00502EAF">
      <w:r w:rsidRPr="00CA1481">
        <w:t xml:space="preserve">This disagreement highlights a structural </w:t>
      </w:r>
      <w:r w:rsidR="003C06DD">
        <w:t>tension</w:t>
      </w:r>
      <w:r w:rsidRPr="00CA1481">
        <w:t>. Participant A pointed to the pressure of employer expectations, while Participant B stressed the academic responsibility to maintain degree-level integrity. Together, their views reflect a persistent challenge in apprenticeship delivery</w:t>
      </w:r>
      <w:r>
        <w:t>,</w:t>
      </w:r>
      <w:r w:rsidRPr="00CA1481">
        <w:t xml:space="preserve"> finding the right balance between responsiveness to employer needs and the academic robustness of a higher education qualification.</w:t>
      </w:r>
    </w:p>
    <w:p w14:paraId="2B0065AC" w14:textId="77777777" w:rsidR="00502EAF" w:rsidRPr="00D21296" w:rsidRDefault="00502EAF" w:rsidP="00126AF8"/>
    <w:p w14:paraId="2D16E250" w14:textId="77777777" w:rsidR="00120E79" w:rsidRDefault="00126AF8" w:rsidP="00126AF8">
      <w:r w:rsidRPr="00D21296">
        <w:rPr>
          <w:u w:val="single"/>
        </w:rPr>
        <w:t>Support Structures</w:t>
      </w:r>
      <w:r>
        <w:br/>
      </w:r>
      <w:r w:rsidRPr="00D21296">
        <w:br/>
        <w:t>Interviewees reported that apprentices receive relatively strong support, particularly through dedicated liaison officers</w:t>
      </w:r>
      <w:r>
        <w:t>,</w:t>
      </w:r>
      <w:r w:rsidRPr="00D21296">
        <w:t xml:space="preserve"> and</w:t>
      </w:r>
      <w:r>
        <w:t xml:space="preserve"> student services</w:t>
      </w:r>
      <w:r w:rsidRPr="00D21296">
        <w:t xml:space="preserve"> </w:t>
      </w:r>
      <w:r>
        <w:t>(</w:t>
      </w:r>
      <w:r w:rsidRPr="00D21296">
        <w:t>SEND provision</w:t>
      </w:r>
      <w:r>
        <w:t>)</w:t>
      </w:r>
      <w:r w:rsidRPr="00D21296">
        <w:t>. Participant B highlighted that apprentices value the accessibility of support staff and praised completion levels relative to traditional HE. Participant A, however, drew attention to weaker provision for staff, citing a lack of structured mentoring, pedagogical induction for new lecturers, and the removal of staff offices that previously enabled pastoral support. Both participants noted that some lecturers continue to treat apprentices as if they were conventional undergraduates, overlooking the complexities of balancing study with full-time employment. This imbalance</w:t>
      </w:r>
      <w:r>
        <w:t xml:space="preserve"> </w:t>
      </w:r>
      <w:r w:rsidRPr="00D21296">
        <w:t>mirrors the split observed in NSS comments, where apprentices praised support staff while criticising organisation and workload balance.</w:t>
      </w:r>
    </w:p>
    <w:p w14:paraId="61F4F073" w14:textId="77777777" w:rsidR="00120E79" w:rsidRPr="00CA1481" w:rsidRDefault="00120E79" w:rsidP="00120E79">
      <w:r w:rsidRPr="00CA1481">
        <w:t>Participant B praised learner-facing support services:</w:t>
      </w:r>
    </w:p>
    <w:p w14:paraId="0CB9605F" w14:textId="77777777" w:rsidR="00120E79" w:rsidRPr="00CA1481" w:rsidRDefault="00120E79" w:rsidP="00120E79">
      <w:r w:rsidRPr="00CA1481">
        <w:t>“</w:t>
      </w:r>
      <w:r w:rsidRPr="00CA1481">
        <w:rPr>
          <w:i/>
          <w:iCs/>
        </w:rPr>
        <w:t>The apprentices really value how easy it is to get hold of liaison officers</w:t>
      </w:r>
      <w:r>
        <w:rPr>
          <w:i/>
          <w:iCs/>
        </w:rPr>
        <w:t xml:space="preserve">, </w:t>
      </w:r>
      <w:r w:rsidRPr="00CA1481">
        <w:rPr>
          <w:i/>
          <w:iCs/>
        </w:rPr>
        <w:t>they feel supported in a way many undergraduates don’t.”</w:t>
      </w:r>
    </w:p>
    <w:p w14:paraId="3EB2C1E7" w14:textId="77777777" w:rsidR="00120E79" w:rsidRPr="00CA1481" w:rsidRDefault="00120E79" w:rsidP="00120E79">
      <w:r w:rsidRPr="00CA1481">
        <w:t>This confirms that apprenticeships offer a distinct strength in learner support, which aligns with NSS free-text comments highlighting positive experiences with liaison officers. It helps explain why, despite lower headline satisfaction scores, retention remains comparatively strong in certain frameworks.</w:t>
      </w:r>
    </w:p>
    <w:p w14:paraId="6AC586E5" w14:textId="77777777" w:rsidR="00120E79" w:rsidRPr="00CA1481" w:rsidRDefault="00120E79" w:rsidP="00120E79">
      <w:r w:rsidRPr="00CA1481">
        <w:t>Participant A, however, raised concerns about the absence of equivalent provision for staff:</w:t>
      </w:r>
    </w:p>
    <w:p w14:paraId="36D4E013" w14:textId="77777777" w:rsidR="00120E79" w:rsidRPr="00CA1481" w:rsidRDefault="00120E79" w:rsidP="00120E79">
      <w:pPr>
        <w:rPr>
          <w:i/>
          <w:iCs/>
        </w:rPr>
      </w:pPr>
      <w:r w:rsidRPr="00CA1481">
        <w:t>“</w:t>
      </w:r>
      <w:r w:rsidRPr="00CA1481">
        <w:rPr>
          <w:i/>
          <w:iCs/>
        </w:rPr>
        <w:t>There’s nothing equivalent for lecturers</w:t>
      </w:r>
      <w:r>
        <w:rPr>
          <w:i/>
          <w:iCs/>
        </w:rPr>
        <w:t xml:space="preserve">, </w:t>
      </w:r>
      <w:r w:rsidRPr="00CA1481">
        <w:rPr>
          <w:i/>
          <w:iCs/>
        </w:rPr>
        <w:t>no structured mentoring, and without offices it’s harder to offer pastoral care.”</w:t>
      </w:r>
    </w:p>
    <w:p w14:paraId="1FA50D80" w14:textId="77777777" w:rsidR="00120E79" w:rsidRPr="00CA1481" w:rsidRDefault="00120E79" w:rsidP="00120E79">
      <w:r w:rsidRPr="00CA1481">
        <w:t>This underlines a clear imbalance: apprentices benefit from strong support mechanisms, while staff feel less well resourced. Both participants agreed on the importance of support, but they differed on where the gaps lie. Taken together, their reflections suggest that sustaining Degree Apprenticeships will require strengthening staff development and infrastructure as much as maintaining learner-facing services.</w:t>
      </w:r>
    </w:p>
    <w:p w14:paraId="548A9FC1" w14:textId="176829FD" w:rsidR="00126AF8" w:rsidRDefault="00126AF8" w:rsidP="00126AF8"/>
    <w:p w14:paraId="121F8B75" w14:textId="77777777" w:rsidR="00120E79" w:rsidRPr="00D21296" w:rsidRDefault="00120E79" w:rsidP="00126AF8"/>
    <w:p w14:paraId="29FA1060" w14:textId="77777777" w:rsidR="00120E79" w:rsidRDefault="00126AF8" w:rsidP="00126AF8">
      <w:r w:rsidRPr="00D21296">
        <w:rPr>
          <w:u w:val="single"/>
        </w:rPr>
        <w:t>Funding and Sustainability</w:t>
      </w:r>
      <w:r>
        <w:br/>
      </w:r>
      <w:r w:rsidRPr="00D21296">
        <w:br/>
        <w:t>Finally, participants raised concerns about the long-term sustainability of provision. Participant A observed that financial pressures had led to modules being compressed or merged, undermining the suitability of smaller degree lines such as Data Science. Participant B argued that Degree Apprenticeships remain undervalued at a policy level, with government rhetoric continuing to frame apprenticeships as predominantly for younger learners or trades. Together, these concerns highlight both institutional and cultural fragilities: provision depends on financial compromise at programme level and is hampered by external perceptions that undermine its strategic legitimacy.</w:t>
      </w:r>
      <w:r>
        <w:t xml:space="preserve"> </w:t>
      </w:r>
    </w:p>
    <w:p w14:paraId="38211350" w14:textId="77777777" w:rsidR="00BC2225" w:rsidRPr="00CA1481" w:rsidRDefault="00BC2225" w:rsidP="00BC2225">
      <w:r w:rsidRPr="00CA1481">
        <w:t>Participant A reflected on the effect of financial pressures:</w:t>
      </w:r>
    </w:p>
    <w:p w14:paraId="67EEB97B" w14:textId="77777777" w:rsidR="00BC2225" w:rsidRPr="00CA1481" w:rsidRDefault="00BC2225" w:rsidP="00BC2225">
      <w:r w:rsidRPr="00CA1481">
        <w:t>“</w:t>
      </w:r>
      <w:r w:rsidRPr="00CA1481">
        <w:rPr>
          <w:i/>
          <w:iCs/>
        </w:rPr>
        <w:t>Modules keep getting merged or cut back</w:t>
      </w:r>
      <w:r>
        <w:rPr>
          <w:i/>
          <w:iCs/>
        </w:rPr>
        <w:t xml:space="preserve">, </w:t>
      </w:r>
      <w:r w:rsidRPr="00CA1481">
        <w:rPr>
          <w:i/>
          <w:iCs/>
        </w:rPr>
        <w:t>sometimes it’s hard to keep the smaller degree lines viable.”</w:t>
      </w:r>
    </w:p>
    <w:p w14:paraId="4C4E8038" w14:textId="77777777" w:rsidR="00BC2225" w:rsidRPr="00CA1481" w:rsidRDefault="00BC2225" w:rsidP="00BC2225">
      <w:r w:rsidRPr="00CA1481">
        <w:t>This points to the risks of compressing provision to manage resources, particularly in specialist areas with smaller enrolments such as Data Science. It illustrates how sustainability challenges are not only about enrolment numbers but also about maintaining breadth and depth of curriculum.</w:t>
      </w:r>
    </w:p>
    <w:p w14:paraId="7A99CAB1" w14:textId="77777777" w:rsidR="00BC2225" w:rsidRPr="00CA1481" w:rsidRDefault="00BC2225" w:rsidP="00BC2225">
      <w:r w:rsidRPr="00CA1481">
        <w:t>Participant B commented on policy framing:</w:t>
      </w:r>
    </w:p>
    <w:p w14:paraId="7901ED25" w14:textId="77777777" w:rsidR="00BC2225" w:rsidRPr="00CA1481" w:rsidRDefault="00BC2225" w:rsidP="00BC2225">
      <w:r w:rsidRPr="00CA1481">
        <w:t>“</w:t>
      </w:r>
      <w:r w:rsidRPr="00CA1481">
        <w:rPr>
          <w:i/>
          <w:iCs/>
        </w:rPr>
        <w:t>Government still talks about apprenticeships as if they’re just for young people or trades</w:t>
      </w:r>
      <w:r>
        <w:rPr>
          <w:i/>
          <w:iCs/>
        </w:rPr>
        <w:t xml:space="preserve">, </w:t>
      </w:r>
      <w:r w:rsidRPr="00CA1481">
        <w:rPr>
          <w:i/>
          <w:iCs/>
        </w:rPr>
        <w:t>higher-level routes don’t get the recognition</w:t>
      </w:r>
      <w:r w:rsidRPr="00CA1481">
        <w:t>.”</w:t>
      </w:r>
    </w:p>
    <w:p w14:paraId="59F3A697" w14:textId="77777777" w:rsidR="00BC2225" w:rsidRPr="00CA1481" w:rsidRDefault="00BC2225" w:rsidP="00BC2225">
      <w:r w:rsidRPr="00CA1481">
        <w:t xml:space="preserve">This highlights the cultural </w:t>
      </w:r>
      <w:r>
        <w:t>viewpoint</w:t>
      </w:r>
      <w:r w:rsidRPr="00CA1481">
        <w:t xml:space="preserve"> of Degree Apprenticeships. Even where programmes are running effectively, a lack of recognition in public discourse undermines their long-term legitimacy. Together, the two perspectives show that sustainability is shaped by both financial compromises inside institutions and external perceptions at the policy level. </w:t>
      </w:r>
    </w:p>
    <w:p w14:paraId="651F843B" w14:textId="5F35B1FD" w:rsidR="00126AF8" w:rsidRPr="00880A37" w:rsidRDefault="00126AF8" w:rsidP="00126AF8">
      <w:r w:rsidRPr="00D21296">
        <w:br/>
      </w:r>
    </w:p>
    <w:p w14:paraId="0520B277" w14:textId="310BC496" w:rsidR="00126AF8" w:rsidRPr="00880A37" w:rsidRDefault="00126AF8" w:rsidP="00FD66E1">
      <w:r w:rsidRPr="00880A37">
        <w:rPr>
          <w:u w:val="single"/>
        </w:rPr>
        <w:t>Conclusion to Interview Findings</w:t>
      </w:r>
      <w:r w:rsidRPr="00880A37">
        <w:br/>
      </w:r>
      <w:r w:rsidRPr="00880A37">
        <w:br/>
        <w:t xml:space="preserve">Taken together, the interviews paint a nuanced picture. Degree Apprenticeships are recognised by staff as highly successful in supporting learner confidence, workplace progression, and organisational impact. Yet they are simultaneously constrained by narrow employer expectations, heavy staff workloads, fragile resourcing, and an undervaluing of higher-level apprenticeship pathways. From the learner perspective, apprentices are motivated and capable, gaining measurable benefits in confidence and progression. From the academic implementation perspective, delivery is stretched by workload, funding, and curriculum pressures. And from the government/public perspective, policy framing and funding arrangements remain ambivalent, undermining legitimacy. </w:t>
      </w:r>
      <w:r w:rsidR="00FD66E1" w:rsidRPr="00E65875">
        <w:t>Both participants agreed on the strengths of learner support and the pressures of workload, but they diverged in their views on employer engagement and curriculum influence. These areas of agreement and disagreement add depth to the findings, highlighting that success is experienced unevenly across different dimensions of delivery.</w:t>
      </w:r>
      <w:r w:rsidR="00FD66E1">
        <w:t xml:space="preserve"> </w:t>
      </w:r>
      <w:r w:rsidRPr="00880A37">
        <w:t>These findings triangulate with the quantitative evidence: strong learner support aligns with positive free-text NSS comments, while organisational weaknesses and data ambiguities reflect staff concerns about sustainability. Ultimately, the interviews reinforce the view that the success of Degree Apprenticeships in Wales depends less on learner motivation than on systemic reforms in governance, curriculum balance, and institutional capacity.</w:t>
      </w:r>
    </w:p>
    <w:p w14:paraId="526B2957" w14:textId="77777777" w:rsidR="00126AF8" w:rsidRPr="00880A37" w:rsidRDefault="00126AF8" w:rsidP="00126AF8"/>
    <w:p w14:paraId="741DCB97" w14:textId="77777777" w:rsidR="00126AF8" w:rsidRPr="00880A37" w:rsidRDefault="00126AF8" w:rsidP="00126AF8">
      <w:r w:rsidRPr="00880A37">
        <w:rPr>
          <w:u w:val="single"/>
        </w:rPr>
        <w:t>Comparison of Literature v Interviews</w:t>
      </w:r>
      <w:r w:rsidRPr="00880A37">
        <w:t xml:space="preserve"> </w:t>
      </w:r>
      <w:r w:rsidRPr="00880A37">
        <w:br/>
      </w:r>
      <w:r w:rsidRPr="00880A37">
        <w:br/>
        <w:t xml:space="preserve">The findings from UWTSD broadly fit with the themes identified in the literature but also demonstrate areas of difference. Both interviewees stressed the tension between employer demands for narrow technical training and the need to preserve transferable skills, echoing Avis and Atkins’ (2022) warning that employer-led models risk reducing apprenticeships to short-term pipelines rather than genuine higher learning. Similarly, the evidence of apprentices gaining confidence, progression, and employer trust aligns with Fuller and Unwin’s (2022) view that work-based learning strengthens employability and professional identity. However, this contrasts with NSS 2025 data at UWTSD, where overall satisfaction among apprentices lags far behind full-time undergraduates, suggesting that while workplace outcomes are strong, the academic experience remains comparatively weak. QAA (2024) guidance suggests that both staff and learners highlighted the value of liaison officers and mentoring, yet the interviews presented a concept not yet discussed in the prior studies, that is the lack of equivalent support for lecturers, with heavy workloads and limited mentoring, therefore undermining programme sustainability. Finally, the internal audit finding that 41.6% of apprentices had no recorded status adds concrete evidence to Rahman and </w:t>
      </w:r>
      <w:proofErr w:type="spellStart"/>
      <w:r w:rsidRPr="00880A37">
        <w:t>Sibieta’s</w:t>
      </w:r>
      <w:proofErr w:type="spellEnd"/>
      <w:r w:rsidRPr="00880A37">
        <w:t xml:space="preserve"> (2024) critique of fragmented UK monitoring systems, demonstrating how incomplete data hampers evaluation in practice, albeit UWTSD as of this year are trying to tackle this issue with the investment of new Database systems. Taken together, these findings suggest that while Degree Apprenticeships in Wales are fulfilling their promise of employability and industry relevance, they diverge from expectation in their weaker academic experience, fragile institutional capacity, and opaque governance.</w:t>
      </w:r>
    </w:p>
    <w:p w14:paraId="361849A8" w14:textId="77777777" w:rsidR="00126AF8" w:rsidRPr="00880A37" w:rsidRDefault="00126AF8" w:rsidP="00126AF8"/>
    <w:p w14:paraId="5CCE77CA" w14:textId="77777777" w:rsidR="00126AF8" w:rsidRPr="00880A37" w:rsidRDefault="00126AF8" w:rsidP="00126AF8">
      <w:pPr>
        <w:rPr>
          <w:u w:val="single"/>
        </w:rPr>
      </w:pPr>
      <w:r w:rsidRPr="00880A37">
        <w:rPr>
          <w:u w:val="single"/>
        </w:rPr>
        <w:t>Validation and Reliability</w:t>
      </w:r>
    </w:p>
    <w:p w14:paraId="77D65E57" w14:textId="2B818782" w:rsidR="00126AF8" w:rsidRDefault="00126AF8" w:rsidP="00126AF8">
      <w:r w:rsidRPr="00880A37">
        <w:t>The robustness of these findings is shaped by several limitations that must be acknowledged. First, the National Student Survey data for apprenticeships at UWTSD is based on only 52 respondents from a population of around 700 current learners, raising the risk of non-response bias and limiting the extent to which results can be generalised. Second, the qualitative element of this study draws on just two staff interviews, which, while offering valuable depth and practitioner insight, cannot capture the full range of views across all frameworks or institutions. Third, the institutional MIS revealed that 41.6% of apprentice records carried no definitive status, creating a substantial evidential gap that undermines the reliability of completion data. It should also be noted that differences between apprentices and full-time undergraduates in NSS scores are not necessarily about weaker provision, since the same teaching and modules are delivered, but are more likely explained by the additional pressures apprentices face when balancing work and study. Together, these factors limit the precision with which outcomes can be measured or compared. Even with these limits, using different sources together, such as, MIS audits, NSS data, and interviews, does help give a clearer picture, as the same patterns appear across learner experience, academic delivery, and policy.</w:t>
      </w:r>
    </w:p>
    <w:p w14:paraId="233857FA" w14:textId="4393CBD1" w:rsidR="00FD66E1" w:rsidRDefault="00FD66E1" w:rsidP="00126AF8"/>
    <w:p w14:paraId="17FEDB08" w14:textId="27258E09" w:rsidR="00FD66E1" w:rsidRDefault="00FD66E1" w:rsidP="00126AF8"/>
    <w:p w14:paraId="66C6B7B9" w14:textId="77777777" w:rsidR="00FD66E1" w:rsidRPr="00880A37" w:rsidRDefault="00FD66E1" w:rsidP="00126AF8"/>
    <w:p w14:paraId="75EE2743" w14:textId="77777777" w:rsidR="00126AF8" w:rsidRPr="00880A37" w:rsidRDefault="00126AF8" w:rsidP="00126AF8"/>
    <w:p w14:paraId="4C6538B0" w14:textId="77777777" w:rsidR="00126AF8" w:rsidRPr="00880A37" w:rsidRDefault="00126AF8" w:rsidP="00126AF8">
      <w:pPr>
        <w:rPr>
          <w:u w:val="single"/>
        </w:rPr>
      </w:pPr>
      <w:r w:rsidRPr="00880A37">
        <w:rPr>
          <w:u w:val="single"/>
        </w:rPr>
        <w:t>Conclusion to Findings</w:t>
      </w:r>
    </w:p>
    <w:p w14:paraId="623CA1CF" w14:textId="77777777" w:rsidR="00126AF8" w:rsidRPr="00880A37" w:rsidRDefault="00126AF8" w:rsidP="00126AF8">
      <w:r w:rsidRPr="00880A37">
        <w:t>The evidence presented in this chapter shows that Degree Apprenticeships at UWTSD are delivering important benefits, but also face some challenges that affect how success can be measured. From the government and public perspective, the programmes are aligned with national policy priorities and attract strong employer interest, but progress is undermined by poor data governance and an ongoing lack of clear completion records. From the learner perspective, apprentices report gaining confidence, career progression, and valuable workplace experience, yet NSS results highlight much lower satisfaction than full-time undergraduates. This difference is not due to weaker teaching or curriculum, which are shared across both cohorts, but to the additional pressures of combining full-time work with academic study. From the academic perspective, staff see Degree Apprenticeships as innovative and impactful, but also stretched by curriculum compromises, workload pressures, and limited institutional support.</w:t>
      </w:r>
    </w:p>
    <w:p w14:paraId="4B18754A" w14:textId="77777777" w:rsidR="00126AF8" w:rsidRPr="00880A37" w:rsidRDefault="00126AF8" w:rsidP="00126AF8">
      <w:r w:rsidRPr="00880A37">
        <w:t>Taken together, these findings suggest that Degree Apprenticeships in Wales are partially successful, as they meet policy aims and support learners in the workplace, but does have weaknesses in monitoring, organisation, and sustainability reduce their overall credibility. The consistent patterns across MIS data, NSS results, and staff interviews point to the same conclusion, that the quality of the teaching and the outcomes achieved by learners show that the course itself is strong, but gaps in data, governance, and institutional capacity make it difficult to evidence that success clearly or guarantee its long-term stability.</w:t>
      </w:r>
    </w:p>
    <w:p w14:paraId="045871BA" w14:textId="77777777" w:rsidR="00126AF8" w:rsidRPr="00880A37" w:rsidRDefault="00126AF8" w:rsidP="00126AF8">
      <w:r w:rsidRPr="00880A37">
        <w:t>From my own professional experience working closely with apprentices, I find that this picture largely reflects reality. A great deal of learner feedback highlights issues that are relatively minor and could be addressed through small improvements in delivery or clearer communication. At the same time, I regularly see learners with no IT background progress into highly skilled sector roles, demonstrating that the programme provides a powerful stepping-stone into careers that might otherwise remain out of reach. It is also essential to remember the financial context, unlike full-time higher education, which can cost students up to £9,000 a year, Degree Apprenticeships are fully funded, creating a zero-cost route into both a degree and a profession. This combination of accessibility, employability, and personal transformation explains why, despite its structural weaknesses, the model is valued so highly by learners and employers alike.</w:t>
      </w:r>
    </w:p>
    <w:p w14:paraId="6DC311EE" w14:textId="3D1C0200" w:rsidR="00AA6AB4" w:rsidRDefault="00AA6AB4" w:rsidP="00A118BA"/>
    <w:p w14:paraId="76858F31" w14:textId="746B2E9C" w:rsidR="00D279E0" w:rsidRDefault="00D279E0" w:rsidP="00A118BA"/>
    <w:p w14:paraId="4EE803D8" w14:textId="35E841F9" w:rsidR="00C130A8" w:rsidRDefault="00C130A8" w:rsidP="00A118BA"/>
    <w:p w14:paraId="2A37B265" w14:textId="35C3845D" w:rsidR="00C130A8" w:rsidRDefault="00C130A8" w:rsidP="00A118BA"/>
    <w:p w14:paraId="28B9BC0D" w14:textId="78701782" w:rsidR="00C130A8" w:rsidRDefault="00C130A8" w:rsidP="00A118BA"/>
    <w:p w14:paraId="7F42DFCB" w14:textId="43905B78" w:rsidR="00C130A8" w:rsidRDefault="00C130A8" w:rsidP="00A118BA"/>
    <w:p w14:paraId="1411D3A7" w14:textId="0AF164F8" w:rsidR="00C130A8" w:rsidRDefault="00C130A8" w:rsidP="00A118BA"/>
    <w:p w14:paraId="69BB3384" w14:textId="4DB43C59" w:rsidR="00C130A8" w:rsidRDefault="00C130A8" w:rsidP="00A118BA"/>
    <w:p w14:paraId="167C03AB" w14:textId="2EA568BA" w:rsidR="00C130A8" w:rsidRDefault="00C130A8" w:rsidP="00A118BA"/>
    <w:p w14:paraId="1AAF647D" w14:textId="55AEDCBC" w:rsidR="00C130A8" w:rsidRDefault="00C130A8" w:rsidP="00A118BA"/>
    <w:p w14:paraId="30570385" w14:textId="152EDC63" w:rsidR="00C130A8" w:rsidRDefault="00C130A8" w:rsidP="00A118BA"/>
    <w:p w14:paraId="21A42D73" w14:textId="77777777" w:rsidR="00C130A8" w:rsidRDefault="00C130A8" w:rsidP="00A118BA">
      <w:pPr>
        <w:rPr>
          <w:b/>
          <w:bCs/>
          <w:u w:val="single"/>
        </w:rPr>
      </w:pPr>
      <w:r w:rsidRPr="001F6FBD">
        <w:rPr>
          <w:b/>
          <w:bCs/>
          <w:sz w:val="24"/>
          <w:szCs w:val="24"/>
          <w:u w:val="single"/>
        </w:rPr>
        <w:t>Bibliography</w:t>
      </w:r>
    </w:p>
    <w:p w14:paraId="0A42521E" w14:textId="77777777" w:rsidR="001F6FBD" w:rsidRDefault="001F6FBD" w:rsidP="00A118BA">
      <w:pPr>
        <w:rPr>
          <w:u w:val="single"/>
        </w:rPr>
      </w:pPr>
    </w:p>
    <w:p w14:paraId="7F30E16B" w14:textId="1C61EB85" w:rsidR="00C130A8" w:rsidRPr="00B83DC5" w:rsidRDefault="00AA6AB4" w:rsidP="001F6FBD">
      <w:r w:rsidRPr="00C130A8">
        <w:rPr>
          <w:u w:val="single"/>
        </w:rPr>
        <w:t>References</w:t>
      </w:r>
    </w:p>
    <w:p w14:paraId="1144C747" w14:textId="77777777" w:rsidR="00C130A8" w:rsidRPr="001562FA" w:rsidRDefault="00C130A8" w:rsidP="00C41388">
      <w:r w:rsidRPr="001562FA">
        <w:t>AAPOR</w:t>
      </w:r>
      <w:r>
        <w:t>.</w:t>
      </w:r>
      <w:r w:rsidRPr="001562FA">
        <w:t xml:space="preserve"> (2023)</w:t>
      </w:r>
      <w:r>
        <w:t>.</w:t>
      </w:r>
      <w:r w:rsidRPr="001562FA">
        <w:t xml:space="preserve"> Standard Definitions: Final Dispositions of Case Codes and Outcome Rates for Surveys (10th ed.). Chicago: American Association for Public Opinion Research.</w:t>
      </w:r>
      <w:r>
        <w:t xml:space="preserve"> [online].</w:t>
      </w:r>
      <w:r w:rsidRPr="001562FA">
        <w:t xml:space="preserve"> Available at: </w:t>
      </w:r>
      <w:hyperlink r:id="rId11" w:history="1">
        <w:r w:rsidRPr="004740A8">
          <w:rPr>
            <w:rStyle w:val="Hyperlink"/>
          </w:rPr>
          <w:t>https://aapor.org/wp-content/uploads/2023/05/Standards-Definitions-10th-edition.pdf</w:t>
        </w:r>
      </w:hyperlink>
      <w:r>
        <w:t xml:space="preserve"> </w:t>
      </w:r>
      <w:r w:rsidRPr="001562FA">
        <w:t xml:space="preserve"> (Accessed </w:t>
      </w:r>
      <w:r>
        <w:t>10/08/2025)</w:t>
      </w:r>
      <w:r w:rsidRPr="001562FA">
        <w:t>.</w:t>
      </w:r>
    </w:p>
    <w:p w14:paraId="169D9695" w14:textId="77777777" w:rsidR="00C130A8" w:rsidRPr="00086985" w:rsidRDefault="00C130A8" w:rsidP="001428F6">
      <w:r w:rsidRPr="00086985">
        <w:t>Avis, J. and Atkins, L. (2022). Youth Transitions, Apprenticeships and the Future of Work. London: Routledge.</w:t>
      </w:r>
      <w:r w:rsidRPr="00086985">
        <w:br/>
      </w:r>
    </w:p>
    <w:p w14:paraId="36A696EA" w14:textId="77777777" w:rsidR="00C130A8" w:rsidRPr="00123075" w:rsidRDefault="00C130A8" w:rsidP="0073395E">
      <w:r w:rsidRPr="00123075">
        <w:t>Avis, J. and Atkins, L. (2022). Youth Transitions, Apprenticeships and the Future of Work. London: Routledge.</w:t>
      </w:r>
    </w:p>
    <w:p w14:paraId="2FF85F1C" w14:textId="77777777" w:rsidR="00C130A8" w:rsidRPr="00000D49" w:rsidRDefault="00C130A8" w:rsidP="00AA6AB4">
      <w:r w:rsidRPr="00000D49">
        <w:t>Berger, R. (2015). ‘Now I see it, now I don’t: Researcher’s position and reflexivity in qualitative research’, Qualitative Research, 15(2), pp. 219–234.</w:t>
      </w:r>
      <w:r>
        <w:t xml:space="preserve"> [Online]. Available at </w:t>
      </w:r>
      <w:r w:rsidRPr="00000D49">
        <w:t xml:space="preserve"> </w:t>
      </w:r>
      <w:hyperlink r:id="rId12" w:history="1">
        <w:r w:rsidRPr="00DD5C55">
          <w:rPr>
            <w:rStyle w:val="Hyperlink"/>
          </w:rPr>
          <w:t>https://doi.org/10.1177/1468794112468475</w:t>
        </w:r>
      </w:hyperlink>
      <w:r>
        <w:t xml:space="preserve"> (Accessed 21/09/2025)</w:t>
      </w:r>
    </w:p>
    <w:p w14:paraId="66656F50" w14:textId="77777777" w:rsidR="00C130A8" w:rsidRPr="00444D6C" w:rsidRDefault="00C130A8" w:rsidP="00C41388">
      <w:r w:rsidRPr="00444D6C">
        <w:t>BIBB</w:t>
      </w:r>
      <w:r>
        <w:t xml:space="preserve">. </w:t>
      </w:r>
      <w:r w:rsidRPr="00444D6C">
        <w:t>(2024)</w:t>
      </w:r>
      <w:r>
        <w:t>.</w:t>
      </w:r>
      <w:r w:rsidRPr="00444D6C">
        <w:t xml:space="preserve"> </w:t>
      </w:r>
      <w:proofErr w:type="spellStart"/>
      <w:r w:rsidRPr="00444D6C">
        <w:t>Datenreport</w:t>
      </w:r>
      <w:proofErr w:type="spellEnd"/>
      <w:r w:rsidRPr="00444D6C">
        <w:t xml:space="preserve"> </w:t>
      </w:r>
      <w:proofErr w:type="spellStart"/>
      <w:r w:rsidRPr="00444D6C">
        <w:t>zum</w:t>
      </w:r>
      <w:proofErr w:type="spellEnd"/>
      <w:r w:rsidRPr="00444D6C">
        <w:t xml:space="preserve"> </w:t>
      </w:r>
      <w:proofErr w:type="spellStart"/>
      <w:r w:rsidRPr="00444D6C">
        <w:t>Berufsbildungsbericht</w:t>
      </w:r>
      <w:proofErr w:type="spellEnd"/>
      <w:r w:rsidRPr="00444D6C">
        <w:t xml:space="preserve"> 2024: </w:t>
      </w:r>
      <w:proofErr w:type="spellStart"/>
      <w:r w:rsidRPr="00444D6C">
        <w:t>Informationen</w:t>
      </w:r>
      <w:proofErr w:type="spellEnd"/>
      <w:r w:rsidRPr="00444D6C">
        <w:t xml:space="preserve"> und </w:t>
      </w:r>
      <w:proofErr w:type="spellStart"/>
      <w:r w:rsidRPr="00444D6C">
        <w:t>Analysen</w:t>
      </w:r>
      <w:proofErr w:type="spellEnd"/>
      <w:r w:rsidRPr="00444D6C">
        <w:t xml:space="preserve"> </w:t>
      </w:r>
      <w:proofErr w:type="spellStart"/>
      <w:r w:rsidRPr="00444D6C">
        <w:t>zur</w:t>
      </w:r>
      <w:proofErr w:type="spellEnd"/>
      <w:r w:rsidRPr="00444D6C">
        <w:t xml:space="preserve"> </w:t>
      </w:r>
      <w:proofErr w:type="spellStart"/>
      <w:r w:rsidRPr="00444D6C">
        <w:t>Entwicklung</w:t>
      </w:r>
      <w:proofErr w:type="spellEnd"/>
      <w:r w:rsidRPr="00444D6C">
        <w:t xml:space="preserve"> der </w:t>
      </w:r>
      <w:proofErr w:type="spellStart"/>
      <w:r w:rsidRPr="00444D6C">
        <w:t>beruflichen</w:t>
      </w:r>
      <w:proofErr w:type="spellEnd"/>
      <w:r w:rsidRPr="00444D6C">
        <w:t xml:space="preserve"> </w:t>
      </w:r>
      <w:proofErr w:type="spellStart"/>
      <w:r w:rsidRPr="00444D6C">
        <w:t>Bildung</w:t>
      </w:r>
      <w:proofErr w:type="spellEnd"/>
      <w:r w:rsidRPr="00444D6C">
        <w:t xml:space="preserve">. Bonn: </w:t>
      </w:r>
      <w:proofErr w:type="spellStart"/>
      <w:r w:rsidRPr="00444D6C">
        <w:t>Bundesinstitut</w:t>
      </w:r>
      <w:proofErr w:type="spellEnd"/>
      <w:r w:rsidRPr="00444D6C">
        <w:t xml:space="preserve"> </w:t>
      </w:r>
      <w:proofErr w:type="spellStart"/>
      <w:r w:rsidRPr="00444D6C">
        <w:t>für</w:t>
      </w:r>
      <w:proofErr w:type="spellEnd"/>
      <w:r w:rsidRPr="00444D6C">
        <w:t xml:space="preserve"> </w:t>
      </w:r>
      <w:proofErr w:type="spellStart"/>
      <w:r w:rsidRPr="00444D6C">
        <w:t>Berufsbildung</w:t>
      </w:r>
      <w:proofErr w:type="spellEnd"/>
      <w:r w:rsidRPr="00444D6C">
        <w:t xml:space="preserve">. </w:t>
      </w:r>
      <w:r>
        <w:t xml:space="preserve">[online]. </w:t>
      </w:r>
      <w:r w:rsidRPr="00444D6C">
        <w:t xml:space="preserve">Available at: </w:t>
      </w:r>
      <w:hyperlink r:id="rId13" w:history="1">
        <w:r w:rsidRPr="00444D6C">
          <w:rPr>
            <w:rStyle w:val="Hyperlink"/>
          </w:rPr>
          <w:t>https://www.bibb.de/dienst/publikationen/de/19931</w:t>
        </w:r>
      </w:hyperlink>
      <w:r w:rsidRPr="00444D6C">
        <w:t xml:space="preserve"> (Accessed 08/08/2025)</w:t>
      </w:r>
    </w:p>
    <w:p w14:paraId="5C6C4E77" w14:textId="77777777" w:rsidR="00C130A8" w:rsidRPr="00E22800" w:rsidRDefault="00C130A8" w:rsidP="00AA6AB4">
      <w:r w:rsidRPr="00E22800">
        <w:t>Biesta, G. (2010)</w:t>
      </w:r>
      <w:r>
        <w:t>.</w:t>
      </w:r>
      <w:r w:rsidRPr="00E22800">
        <w:t xml:space="preserve"> Pragmatism and the philosophical foundations of mixed methods research. In: </w:t>
      </w:r>
      <w:proofErr w:type="spellStart"/>
      <w:r w:rsidRPr="00E22800">
        <w:t>Tashakkori</w:t>
      </w:r>
      <w:proofErr w:type="spellEnd"/>
      <w:r w:rsidRPr="00E22800">
        <w:t xml:space="preserve">, A. and Teddlie, C. (eds.) SAGE Handbook of Mixed Methods in Social &amp; </w:t>
      </w:r>
      <w:proofErr w:type="spellStart"/>
      <w:r w:rsidRPr="00E22800">
        <w:t>Behavioral</w:t>
      </w:r>
      <w:proofErr w:type="spellEnd"/>
      <w:r w:rsidRPr="00E22800">
        <w:t xml:space="preserve"> Research. 2nd </w:t>
      </w:r>
      <w:proofErr w:type="spellStart"/>
      <w:r w:rsidRPr="00E22800">
        <w:t>edn</w:t>
      </w:r>
      <w:proofErr w:type="spellEnd"/>
      <w:r w:rsidRPr="00E22800">
        <w:t>. Thousand Oaks, CA: SAGE, pp. 95–118.</w:t>
      </w:r>
    </w:p>
    <w:p w14:paraId="420B157B" w14:textId="77777777" w:rsidR="00C130A8" w:rsidRPr="00740E5C" w:rsidRDefault="00C130A8" w:rsidP="00C41388">
      <w:r w:rsidRPr="00740E5C">
        <w:t xml:space="preserve">BMBF (Federal Ministry of Education and Research) (n.d.) Training (Dual system). Berlin: BMBF. </w:t>
      </w:r>
      <w:r>
        <w:t xml:space="preserve">[online]. </w:t>
      </w:r>
      <w:r w:rsidRPr="00740E5C">
        <w:t>Available at: https://www.bmbf.de/EN/Education/Training/training_node.html (Accessed 12</w:t>
      </w:r>
      <w:r>
        <w:t>/08/2</w:t>
      </w:r>
      <w:r w:rsidRPr="00740E5C">
        <w:t>025)</w:t>
      </w:r>
    </w:p>
    <w:p w14:paraId="3E43D8E4" w14:textId="77777777" w:rsidR="00C130A8" w:rsidRPr="00E22800" w:rsidRDefault="00C130A8" w:rsidP="00AA6AB4">
      <w:r w:rsidRPr="00E22800">
        <w:t>Bowen, G.A. (2009) ‘Document analysis as a qualitative research method’, Qualitative Research Journal, 9(2), pp. 27–40.</w:t>
      </w:r>
      <w:r>
        <w:t xml:space="preserve"> [Online]. Available at </w:t>
      </w:r>
      <w:r w:rsidRPr="00000D49">
        <w:t xml:space="preserve"> </w:t>
      </w:r>
      <w:r w:rsidRPr="00E22800">
        <w:t xml:space="preserve"> </w:t>
      </w:r>
      <w:hyperlink r:id="rId14" w:history="1">
        <w:r w:rsidRPr="00DD5C55">
          <w:rPr>
            <w:rStyle w:val="Hyperlink"/>
          </w:rPr>
          <w:t>https://doi.org/10.3316/QRJ0902027</w:t>
        </w:r>
      </w:hyperlink>
      <w:r>
        <w:t xml:space="preserve"> (Accessed 21/09/2025)</w:t>
      </w:r>
    </w:p>
    <w:p w14:paraId="4BE46810" w14:textId="77777777" w:rsidR="00C130A8" w:rsidRPr="00000D49" w:rsidRDefault="00C130A8" w:rsidP="00AA6AB4">
      <w:r w:rsidRPr="00000D49">
        <w:t>Bowen, G.A. (2009). ‘Document analysis as a qualitative research method’, Qualitative Research Journal, 9(2), pp. 27–40.</w:t>
      </w:r>
    </w:p>
    <w:p w14:paraId="1479015C" w14:textId="77777777" w:rsidR="00C130A8" w:rsidRPr="00000D49" w:rsidRDefault="00C130A8" w:rsidP="00AA6AB4">
      <w:r w:rsidRPr="00000D49">
        <w:t>Braun, V. and Clarke, V. (2006). ‘Using thematic analysis in psychology’, Qualitative Research in Psychology, 3(2), pp. 77–101.</w:t>
      </w:r>
    </w:p>
    <w:p w14:paraId="0135EE35" w14:textId="77777777" w:rsidR="00C130A8" w:rsidRDefault="00C130A8" w:rsidP="00C41388">
      <w:r w:rsidRPr="00740E5C">
        <w:t>Cai, Y. (2023) ‘Modern apprenticeship reform and data management in Chinese higher vocational colleges’, Journal of Vocational Education Studies, 10(2), pp. 22–34.</w:t>
      </w:r>
      <w:r>
        <w:t xml:space="preserve"> [online]. </w:t>
      </w:r>
      <w:r w:rsidRPr="00740E5C">
        <w:t xml:space="preserve">Available at: </w:t>
      </w:r>
      <w:hyperlink r:id="rId15" w:tgtFrame="_new" w:history="1">
        <w:r w:rsidRPr="00740E5C">
          <w:rPr>
            <w:rStyle w:val="Hyperlink"/>
          </w:rPr>
          <w:t>https://www.heos.asia/ojs/index.php/heos/article/viewFile/93/97</w:t>
        </w:r>
      </w:hyperlink>
      <w:r w:rsidRPr="00740E5C">
        <w:t xml:space="preserve"> (Accessed 12</w:t>
      </w:r>
      <w:r>
        <w:t>/08/2</w:t>
      </w:r>
      <w:r w:rsidRPr="00740E5C">
        <w:t>025)</w:t>
      </w:r>
    </w:p>
    <w:p w14:paraId="0D001B2F" w14:textId="77777777" w:rsidR="00C130A8" w:rsidRPr="006F09FA" w:rsidRDefault="00C130A8" w:rsidP="00B00561">
      <w:r w:rsidRPr="006F09FA">
        <w:t>Commission for Tertiary Education and Research (CTER) / HEFCW</w:t>
      </w:r>
      <w:r>
        <w:t>.</w:t>
      </w:r>
      <w:r w:rsidRPr="006F09FA">
        <w:t xml:space="preserve"> (2023)</w:t>
      </w:r>
      <w:r>
        <w:t>.</w:t>
      </w:r>
      <w:r w:rsidRPr="006F09FA">
        <w:t xml:space="preserve"> Circular W23/04HE: Degree Apprenticeships in Wales – Proposals for Funding 2023/24 and 2024/25. Cardiff: CTER. </w:t>
      </w:r>
      <w:r>
        <w:t xml:space="preserve">[Online]. </w:t>
      </w:r>
      <w:r w:rsidRPr="006F09FA">
        <w:t xml:space="preserve">Available at: </w:t>
      </w:r>
      <w:hyperlink r:id="rId16" w:history="1">
        <w:r w:rsidRPr="00952FD8">
          <w:rPr>
            <w:rStyle w:val="Hyperlink"/>
          </w:rPr>
          <w:t>https://www.medr.cymru/wp-content/uploads/2024/07/W23-04HE-Degree-</w:t>
        </w:r>
        <w:r w:rsidRPr="00952FD8">
          <w:rPr>
            <w:rStyle w:val="Hyperlink"/>
          </w:rPr>
          <w:lastRenderedPageBreak/>
          <w:t>apprenticeships-in-Wales-Proposals-for-Funding-2023_24-and-2024_25-English.pdf</w:t>
        </w:r>
      </w:hyperlink>
      <w:r>
        <w:t xml:space="preserve"> (Accessed 10/07/2025)</w:t>
      </w:r>
    </w:p>
    <w:p w14:paraId="581F88D4" w14:textId="77777777" w:rsidR="00C130A8" w:rsidRDefault="00C130A8" w:rsidP="00E3382D">
      <w:r w:rsidRPr="007D693E">
        <w:t>Commission for Tertiary Education and Research (CTER)</w:t>
      </w:r>
      <w:r>
        <w:t>.</w:t>
      </w:r>
      <w:r w:rsidRPr="007D693E">
        <w:t xml:space="preserve"> (2025)</w:t>
      </w:r>
      <w:r>
        <w:t>.</w:t>
      </w:r>
      <w:r w:rsidRPr="007D693E">
        <w:t xml:space="preserve"> Degree Apprenticeship Allocations 2025/26 – Draft Circular. Cardiff: CTER. Available at: https://www.gov.wales/cter-degree-apprenticeship-allocations-2025-2</w:t>
      </w:r>
      <w:r>
        <w:t>6 (Accessed 05/07/2025)</w:t>
      </w:r>
    </w:p>
    <w:p w14:paraId="4CD11F8B" w14:textId="77777777" w:rsidR="00C130A8" w:rsidRPr="00740E5C" w:rsidRDefault="00C130A8" w:rsidP="00C41388">
      <w:r w:rsidRPr="00740E5C">
        <w:t>Commission for Tertiary Education and Research / HEFCW</w:t>
      </w:r>
      <w:r>
        <w:t>.</w:t>
      </w:r>
      <w:r w:rsidRPr="00740E5C">
        <w:t xml:space="preserve"> (2023)</w:t>
      </w:r>
      <w:r>
        <w:t>.</w:t>
      </w:r>
      <w:r w:rsidRPr="00740E5C">
        <w:t xml:space="preserve"> Circular W23/04HE: Degree Apprenticeships in Wales – Proposals for Funding 2023/24 and 2024/25.</w:t>
      </w:r>
      <w:r>
        <w:t xml:space="preserve"> [online]. </w:t>
      </w:r>
      <w:r w:rsidRPr="00740E5C">
        <w:t xml:space="preserve">Cardiff: CTER. Available at: </w:t>
      </w:r>
      <w:hyperlink r:id="rId17" w:tgtFrame="_new" w:history="1">
        <w:r w:rsidRPr="00740E5C">
          <w:rPr>
            <w:rStyle w:val="Hyperlink"/>
          </w:rPr>
          <w:t>https://www.medr.cymru/wp-content/uploads/2024/07/W23-04HE-Degree-apprenticeships-in-Wales-Proposals-for-Funding-2023_24-and-2024_25-English.pdf</w:t>
        </w:r>
      </w:hyperlink>
      <w:r w:rsidRPr="00740E5C">
        <w:t xml:space="preserve"> (Accessed 12</w:t>
      </w:r>
      <w:r>
        <w:t>/08/2</w:t>
      </w:r>
      <w:r w:rsidRPr="00740E5C">
        <w:t>025)</w:t>
      </w:r>
    </w:p>
    <w:p w14:paraId="0DB3F6A9" w14:textId="77777777" w:rsidR="00C130A8" w:rsidRPr="00EB195E" w:rsidRDefault="00C130A8" w:rsidP="00091928">
      <w:r w:rsidRPr="00EB195E">
        <w:t>Creswell, J. W. and Plano Clark, V. L. (2011) Designing and Conducting Mixed Methods Research. 2nd </w:t>
      </w:r>
      <w:proofErr w:type="spellStart"/>
      <w:r w:rsidRPr="00EB195E">
        <w:t>edn</w:t>
      </w:r>
      <w:proofErr w:type="spellEnd"/>
      <w:r w:rsidRPr="00EB195E">
        <w:t>. Thousand Oaks, CA: SAGE.</w:t>
      </w:r>
    </w:p>
    <w:p w14:paraId="4C0A58BB" w14:textId="77777777" w:rsidR="00C130A8" w:rsidRPr="00E22800" w:rsidRDefault="00C130A8" w:rsidP="00AA6AB4">
      <w:r w:rsidRPr="00E22800">
        <w:t xml:space="preserve">Creswell, J.W. and Plano Clark, V.L. (2011). Designing and Conducting Mixed Methods Research. 2nd </w:t>
      </w:r>
      <w:proofErr w:type="spellStart"/>
      <w:r w:rsidRPr="00E22800">
        <w:t>edn</w:t>
      </w:r>
      <w:proofErr w:type="spellEnd"/>
      <w:r w:rsidRPr="00E22800">
        <w:t>. Thousand Oaks, CA: SAGE.</w:t>
      </w:r>
    </w:p>
    <w:p w14:paraId="43FAE5A2" w14:textId="77777777" w:rsidR="00C130A8" w:rsidRPr="00E22800" w:rsidRDefault="00C130A8" w:rsidP="00AA6AB4">
      <w:r w:rsidRPr="00E22800">
        <w:t>Crotty, M. (1998)</w:t>
      </w:r>
      <w:r>
        <w:t>.</w:t>
      </w:r>
      <w:r w:rsidRPr="00E22800">
        <w:t xml:space="preserve"> The Foundations of Social Research: Meaning and Perspective in the Research Process. London: SAGE.</w:t>
      </w:r>
    </w:p>
    <w:p w14:paraId="0B4860AE" w14:textId="77777777" w:rsidR="00C130A8" w:rsidRPr="00E22800" w:rsidRDefault="00C130A8" w:rsidP="00AA6AB4">
      <w:r w:rsidRPr="00E22800">
        <w:t>Denscombe, M. (2021)</w:t>
      </w:r>
      <w:r>
        <w:t>.</w:t>
      </w:r>
      <w:r w:rsidRPr="00E22800">
        <w:t xml:space="preserve"> The Good Research Guide: Research Methods for Small-Scale Social Research Projects. 7th </w:t>
      </w:r>
      <w:proofErr w:type="spellStart"/>
      <w:r w:rsidRPr="00E22800">
        <w:t>edn</w:t>
      </w:r>
      <w:proofErr w:type="spellEnd"/>
      <w:r w:rsidRPr="00E22800">
        <w:t>. London: Open University Press.</w:t>
      </w:r>
    </w:p>
    <w:p w14:paraId="72B1AB1B" w14:textId="77777777" w:rsidR="00C130A8" w:rsidRDefault="00C130A8" w:rsidP="00926EB5">
      <w:r w:rsidRPr="00DE1BAC">
        <w:t>Department for Business, Innovation and Skills (BIS) (2015) Apprenticeships: 2.4 million starts since 2010 – press release, 25 March 2015. London: BIS.</w:t>
      </w:r>
      <w:r>
        <w:t xml:space="preserve"> [Online].</w:t>
      </w:r>
      <w:r w:rsidRPr="00DE1BAC">
        <w:t xml:space="preserve"> Available at:</w:t>
      </w:r>
      <w:r w:rsidRPr="00DE1BAC">
        <w:br/>
      </w:r>
      <w:hyperlink r:id="rId18" w:history="1">
        <w:r w:rsidRPr="00952FD8">
          <w:rPr>
            <w:rStyle w:val="Hyperlink"/>
          </w:rPr>
          <w:t>https://www.gov.uk/government/news/apprenticeships-24-million-starts-since-2010</w:t>
        </w:r>
      </w:hyperlink>
      <w:r>
        <w:t xml:space="preserve"> </w:t>
      </w:r>
      <w:r w:rsidRPr="00DE1BAC">
        <w:br/>
        <w:t>(Accessed 21 July 2025)</w:t>
      </w:r>
    </w:p>
    <w:p w14:paraId="24FE17FB" w14:textId="77777777" w:rsidR="00C130A8" w:rsidRPr="00020692" w:rsidRDefault="00C130A8" w:rsidP="005B2B5E">
      <w:r w:rsidRPr="00020692">
        <w:t xml:space="preserve">Department for Education (2017) Apprenticeship Levy: How it will work – policy factsheet. London: DfE. Available at </w:t>
      </w:r>
      <w:hyperlink r:id="rId19" w:history="1">
        <w:r w:rsidRPr="00020692">
          <w:rPr>
            <w:rStyle w:val="Hyperlink"/>
          </w:rPr>
          <w:t>https://www.gov.uk/guidance/pay-apprenticeship-levy</w:t>
        </w:r>
      </w:hyperlink>
      <w:r w:rsidRPr="00020692">
        <w:t xml:space="preserve">   (Accessed 02/07/25). </w:t>
      </w:r>
    </w:p>
    <w:p w14:paraId="42EAC4AF" w14:textId="77777777" w:rsidR="00C130A8" w:rsidRPr="00DE1BAC" w:rsidRDefault="00C130A8" w:rsidP="00926EB5">
      <w:r w:rsidRPr="00DE1BAC">
        <w:t>Department for Education (DfE)</w:t>
      </w:r>
      <w:r>
        <w:t>.</w:t>
      </w:r>
      <w:r w:rsidRPr="00DE1BAC">
        <w:t xml:space="preserve"> (2017)</w:t>
      </w:r>
      <w:r>
        <w:t>.</w:t>
      </w:r>
      <w:r w:rsidRPr="00DE1BAC">
        <w:t xml:space="preserve"> Apprenticeship levy: policy factsheet. London: DfE.</w:t>
      </w:r>
    </w:p>
    <w:p w14:paraId="438858DF" w14:textId="77777777" w:rsidR="00C130A8" w:rsidRPr="00740E5C" w:rsidRDefault="00C130A8" w:rsidP="00C41388">
      <w:r w:rsidRPr="00740E5C">
        <w:t>Edge Foundation</w:t>
      </w:r>
      <w:r>
        <w:t>.</w:t>
      </w:r>
      <w:r w:rsidRPr="00740E5C">
        <w:t xml:space="preserve"> (2024)</w:t>
      </w:r>
      <w:r>
        <w:t>.</w:t>
      </w:r>
      <w:r w:rsidRPr="00740E5C">
        <w:t xml:space="preserve"> Flex without compromise: making the apprenticeship system work for everyone (written evidence to Parliament). London: Edge Foundation. </w:t>
      </w:r>
      <w:r>
        <w:t xml:space="preserve">[online]. </w:t>
      </w:r>
      <w:r w:rsidRPr="00740E5C">
        <w:t xml:space="preserve">Available at: </w:t>
      </w:r>
      <w:hyperlink r:id="rId20" w:history="1">
        <w:r w:rsidRPr="004740A8">
          <w:rPr>
            <w:rStyle w:val="Hyperlink"/>
          </w:rPr>
          <w:t>https://committees.parliament.uk/writtenevidence/138886/pdf/</w:t>
        </w:r>
      </w:hyperlink>
      <w:r>
        <w:t xml:space="preserve"> </w:t>
      </w:r>
      <w:r w:rsidRPr="00740E5C">
        <w:t xml:space="preserve"> (Accessed 12</w:t>
      </w:r>
      <w:r>
        <w:t>/08/2</w:t>
      </w:r>
      <w:r w:rsidRPr="00740E5C">
        <w:t>025)</w:t>
      </w:r>
    </w:p>
    <w:p w14:paraId="60C6410C" w14:textId="77777777" w:rsidR="00C130A8" w:rsidRPr="00086985" w:rsidRDefault="00C130A8" w:rsidP="001428F6">
      <w:r w:rsidRPr="00086985">
        <w:t>Edge Foundation</w:t>
      </w:r>
      <w:r>
        <w:t>.</w:t>
      </w:r>
      <w:r w:rsidRPr="00086985">
        <w:t xml:space="preserve"> (2024). Flex without compromise: making the apprenticeship system work for everyone. London: Edge Foundation. Available at: </w:t>
      </w:r>
      <w:hyperlink r:id="rId21" w:tgtFrame="_new" w:history="1">
        <w:r w:rsidRPr="00086985">
          <w:rPr>
            <w:rStyle w:val="Hyperlink"/>
          </w:rPr>
          <w:t>https://committees.parliament.uk/writtenevidence/138886/pdf/</w:t>
        </w:r>
      </w:hyperlink>
      <w:r w:rsidRPr="00086985">
        <w:t xml:space="preserve"> (Accessed </w:t>
      </w:r>
      <w:r>
        <w:t>02/08/2</w:t>
      </w:r>
      <w:r w:rsidRPr="00086985">
        <w:t>025).</w:t>
      </w:r>
      <w:r w:rsidRPr="00086985">
        <w:br/>
      </w:r>
    </w:p>
    <w:p w14:paraId="30BA41A0" w14:textId="77777777" w:rsidR="00C130A8" w:rsidRPr="00123075" w:rsidRDefault="00C130A8" w:rsidP="0073395E">
      <w:r w:rsidRPr="00123075">
        <w:t>Edge Foundation. (2024). Flex without compromise: making the apprenticeship system work for everyone (written evidence to Parliament). London: Edge Foundation.</w:t>
      </w:r>
      <w:r>
        <w:t xml:space="preserve"> [</w:t>
      </w:r>
      <w:r w:rsidRPr="00123075">
        <w:br/>
        <w:t xml:space="preserve">Available at: </w:t>
      </w:r>
      <w:hyperlink r:id="rId22" w:tgtFrame="_new" w:history="1">
        <w:r w:rsidRPr="00123075">
          <w:rPr>
            <w:rStyle w:val="Hyperlink"/>
          </w:rPr>
          <w:t>https://committees.parliament.uk/writtenevidence/138886/pdf/</w:t>
        </w:r>
      </w:hyperlink>
      <w:r w:rsidRPr="00123075">
        <w:t xml:space="preserve"> (Accessed</w:t>
      </w:r>
      <w:r>
        <w:t xml:space="preserve"> 20/09/</w:t>
      </w:r>
      <w:r w:rsidRPr="00123075">
        <w:t>2025).</w:t>
      </w:r>
    </w:p>
    <w:p w14:paraId="74746FEA" w14:textId="77777777" w:rsidR="00C130A8" w:rsidRPr="00A7706B" w:rsidRDefault="00C130A8" w:rsidP="00407224">
      <w:r w:rsidRPr="00A7706B">
        <w:t>Edge Foundation. (2024). Flex without compromise: making the apprenticeship system work for everyone (written evidence to Parliament). London: Edge Foundation.</w:t>
      </w:r>
      <w:r>
        <w:t xml:space="preserve"> [Online].</w:t>
      </w:r>
      <w:r w:rsidRPr="00A7706B">
        <w:br/>
        <w:t xml:space="preserve">Available at: </w:t>
      </w:r>
      <w:hyperlink r:id="rId23" w:tgtFrame="_new" w:history="1">
        <w:r w:rsidRPr="00A7706B">
          <w:rPr>
            <w:rStyle w:val="Hyperlink"/>
          </w:rPr>
          <w:t>https://committees.parliament.uk/writtenevidence/138886/pdf/</w:t>
        </w:r>
      </w:hyperlink>
      <w:r w:rsidRPr="00A7706B">
        <w:t xml:space="preserve"> (Accessed: </w:t>
      </w:r>
      <w:r>
        <w:t>20/09/2</w:t>
      </w:r>
      <w:r w:rsidRPr="00A7706B">
        <w:t>025).</w:t>
      </w:r>
    </w:p>
    <w:p w14:paraId="31F64737" w14:textId="77777777" w:rsidR="00C130A8" w:rsidRDefault="00C130A8" w:rsidP="00EC420B">
      <w:r w:rsidRPr="0001705A">
        <w:lastRenderedPageBreak/>
        <w:t>Employer Skills Survey </w:t>
      </w:r>
      <w:r>
        <w:t>(</w:t>
      </w:r>
      <w:r w:rsidRPr="0001705A">
        <w:t>2022</w:t>
      </w:r>
      <w:r>
        <w:t>)</w:t>
      </w:r>
      <w:r w:rsidRPr="0001705A">
        <w:t xml:space="preserve">: Wales Report (GSR 14/2024). Cardiff: Welsh Government. Available at: </w:t>
      </w:r>
      <w:hyperlink r:id="rId24" w:tgtFrame="_new" w:history="1">
        <w:r w:rsidRPr="0001705A">
          <w:rPr>
            <w:rStyle w:val="Hyperlink"/>
          </w:rPr>
          <w:t>https://www.gov.wales/sites/default/files/statistics-and-research/2024-02/employer-skills-survey-2022-wales-report.pdf</w:t>
        </w:r>
      </w:hyperlink>
      <w:r w:rsidRPr="0001705A">
        <w:t xml:space="preserve"> (Accessed: 23 July 2025).</w:t>
      </w:r>
    </w:p>
    <w:p w14:paraId="5016CF56" w14:textId="77777777" w:rsidR="00C130A8" w:rsidRPr="001562FA" w:rsidRDefault="00C130A8" w:rsidP="00C41388">
      <w:r w:rsidRPr="001562FA">
        <w:t>Federal Committee on Statistical Methodology (FCSM) (2023) Best Practices for Nonresponse Bias Reporting. Washington, DC: FCSM.</w:t>
      </w:r>
      <w:r>
        <w:t xml:space="preserve"> [online]</w:t>
      </w:r>
      <w:r w:rsidRPr="001562FA">
        <w:t xml:space="preserve"> Available at: </w:t>
      </w:r>
      <w:hyperlink r:id="rId25" w:history="1">
        <w:r w:rsidRPr="004740A8">
          <w:rPr>
            <w:rStyle w:val="Hyperlink"/>
          </w:rPr>
          <w:t>https://www.fcsm.gov/assets/files/docs/FCSM%20NRBA%20Report%20062623.pdf</w:t>
        </w:r>
      </w:hyperlink>
      <w:r>
        <w:t xml:space="preserve"> </w:t>
      </w:r>
      <w:r w:rsidRPr="001562FA">
        <w:t xml:space="preserve"> (Accessed </w:t>
      </w:r>
      <w:r>
        <w:t>10/08/2025)</w:t>
      </w:r>
      <w:r w:rsidRPr="001562FA">
        <w:t>.</w:t>
      </w:r>
    </w:p>
    <w:p w14:paraId="161D0597" w14:textId="77777777" w:rsidR="00C130A8" w:rsidRPr="00000D49" w:rsidRDefault="00C130A8" w:rsidP="00AA6AB4">
      <w:r w:rsidRPr="00000D49">
        <w:t>Fetters, M.D., Curry, L.A. and Creswell, J.W. (2013). ‘Achieving integration in mixed methods designs: Principles and practices’, Health Services Research, 48(6 Pt 2), pp. 2134–2156.</w:t>
      </w:r>
    </w:p>
    <w:p w14:paraId="726C222E" w14:textId="77777777" w:rsidR="00C130A8" w:rsidRPr="00000D49" w:rsidRDefault="00C130A8" w:rsidP="00AA6AB4">
      <w:r w:rsidRPr="00000D49">
        <w:t>Finlay, L. (2002). ‘Negotiating the swamp: the opportunity and challenge of reflexivity in research practice’, Qualitative Research, 2(2), pp. 209–230.</w:t>
      </w:r>
    </w:p>
    <w:p w14:paraId="396844FC" w14:textId="77777777" w:rsidR="00C130A8" w:rsidRDefault="00C130A8" w:rsidP="001428F6">
      <w:r w:rsidRPr="00086985">
        <w:t>Freeman, R.E. (2010). Strategic Management: A Stakeholder Approach. Cambridge: Cambridge University Press.</w:t>
      </w:r>
    </w:p>
    <w:p w14:paraId="702B3E34" w14:textId="77777777" w:rsidR="00C130A8" w:rsidRPr="000919B6" w:rsidRDefault="00C130A8" w:rsidP="00A232DF">
      <w:r w:rsidRPr="000919B6">
        <w:br/>
        <w:t>Fuller, Alison &amp; Unwin, Lorna. (2004)</w:t>
      </w:r>
      <w:r>
        <w:t>.</w:t>
      </w:r>
      <w:r w:rsidRPr="000919B6">
        <w:t xml:space="preserve"> “Expansive learning environments: integrating organizational and personal development.” In Workplace Learning in Context, edited by H. Rainbird, A. Fuller &amp; A. Munro. Routledge, pp. 126-144</w:t>
      </w:r>
    </w:p>
    <w:p w14:paraId="45FE35BE" w14:textId="77777777" w:rsidR="00C130A8" w:rsidRDefault="00C130A8" w:rsidP="0034088A">
      <w:r w:rsidRPr="00B83DC5">
        <w:t xml:space="preserve">Government UK. 2024. Press release: Skills England to transform opportunities and drive growth. [Online]. Available at: </w:t>
      </w:r>
      <w:hyperlink r:id="rId26" w:history="1">
        <w:r w:rsidRPr="00B83DC5">
          <w:rPr>
            <w:rStyle w:val="Hyperlink"/>
          </w:rPr>
          <w:t>https://www.gov.uk/government/news/skills-england-to-transform-opportunities-and-drive-growth</w:t>
        </w:r>
      </w:hyperlink>
      <w:r w:rsidRPr="00B83DC5">
        <w:t xml:space="preserve"> (Accessed 20/03/2025)</w:t>
      </w:r>
    </w:p>
    <w:p w14:paraId="4460A6BF" w14:textId="77777777" w:rsidR="00C130A8" w:rsidRDefault="00C130A8" w:rsidP="00E3382D">
      <w:r>
        <w:t xml:space="preserve">Government. (2021). HM Treasury. [Online]. Available at </w:t>
      </w:r>
      <w:hyperlink r:id="rId27" w:history="1">
        <w:r w:rsidRPr="003F5487">
          <w:rPr>
            <w:rStyle w:val="Hyperlink"/>
          </w:rPr>
          <w:t>https://www.gov.uk/government/publications/barnett-consequentials-and-the-barnett-guarantee/barnett-consequentials-and-the-barnett-guarantee</w:t>
        </w:r>
      </w:hyperlink>
      <w:r>
        <w:t xml:space="preserve"> (Accessed 10/07/2025)</w:t>
      </w:r>
    </w:p>
    <w:p w14:paraId="4AE9B65E" w14:textId="77777777" w:rsidR="00C130A8" w:rsidRDefault="00C130A8" w:rsidP="00C41388">
      <w:r w:rsidRPr="001562FA">
        <w:t xml:space="preserve">Groves, R.M. and </w:t>
      </w:r>
      <w:proofErr w:type="spellStart"/>
      <w:r w:rsidRPr="001562FA">
        <w:t>Peytcheva</w:t>
      </w:r>
      <w:proofErr w:type="spellEnd"/>
      <w:r w:rsidRPr="001562FA">
        <w:t>, E. (2008) ‘The impact of nonresponse rates on nonresponse bias: a meta-analysis’, Public Opinion Quarterly, 72(2), pp. 167–189.</w:t>
      </w:r>
      <w:r>
        <w:t xml:space="preserve"> [online]</w:t>
      </w:r>
      <w:r w:rsidRPr="001562FA">
        <w:t xml:space="preserve"> Available at: </w:t>
      </w:r>
      <w:hyperlink r:id="rId28" w:history="1">
        <w:r w:rsidRPr="004740A8">
          <w:rPr>
            <w:rStyle w:val="Hyperlink"/>
          </w:rPr>
          <w:t>https://academic.oup.com/poq/article-pdf/72/2/167/5415366/nfn011.pdf</w:t>
        </w:r>
      </w:hyperlink>
      <w:r>
        <w:t xml:space="preserve"> </w:t>
      </w:r>
      <w:r w:rsidRPr="001562FA">
        <w:t xml:space="preserve"> (Accessed </w:t>
      </w:r>
      <w:r>
        <w:t>10/08/2025)</w:t>
      </w:r>
      <w:r w:rsidRPr="001562FA">
        <w:t>.</w:t>
      </w:r>
    </w:p>
    <w:p w14:paraId="03060AD8" w14:textId="77777777" w:rsidR="00C130A8" w:rsidRPr="00740E5C" w:rsidRDefault="00C130A8" w:rsidP="00AA6AB4">
      <w:r w:rsidRPr="00E22800">
        <w:t>Guba, E.G. (1990) The Paradigm Dialog. Newbury Park, CA: SAGE.</w:t>
      </w:r>
    </w:p>
    <w:p w14:paraId="19DABA04" w14:textId="77777777" w:rsidR="00C130A8" w:rsidRPr="00086985" w:rsidRDefault="00C130A8" w:rsidP="001428F6">
      <w:r w:rsidRPr="00086985">
        <w:t xml:space="preserve">HEFCW (2019). Provider Guidance for Degree Apprenticeships. Cardiff: Higher Education Funding Council for Wales. Available at: </w:t>
      </w:r>
      <w:hyperlink r:id="rId29" w:history="1">
        <w:r w:rsidRPr="00294ADB">
          <w:rPr>
            <w:rStyle w:val="Hyperlink"/>
          </w:rPr>
          <w:t>https://www.hefcw.ac.uk/en/publications/provider-guidance-for-degree-apprenticeships-2019</w:t>
        </w:r>
      </w:hyperlink>
      <w:r>
        <w:t xml:space="preserve"> </w:t>
      </w:r>
      <w:r w:rsidRPr="00086985">
        <w:t>(Accessed</w:t>
      </w:r>
      <w:r>
        <w:t xml:space="preserve"> 03/09/2025</w:t>
      </w:r>
      <w:r w:rsidRPr="00086985">
        <w:t>).</w:t>
      </w:r>
    </w:p>
    <w:p w14:paraId="771EF21C" w14:textId="77777777" w:rsidR="00C130A8" w:rsidRPr="00020692" w:rsidRDefault="00C130A8" w:rsidP="005B2B5E">
      <w:r w:rsidRPr="00020692">
        <w:t>Higher Education Funding Council for Wales</w:t>
      </w:r>
      <w:r>
        <w:t>.</w:t>
      </w:r>
      <w:r w:rsidRPr="00020692">
        <w:t xml:space="preserve"> (2023)</w:t>
      </w:r>
      <w:r>
        <w:t>.</w:t>
      </w:r>
      <w:r w:rsidRPr="00020692">
        <w:t xml:space="preserve"> Degree Apprenticeship (Digital and Engineering) Funding Allocations 2023/24 (Circular W23/05HE). Cardiff: HEFCW. Available at: </w:t>
      </w:r>
      <w:hyperlink r:id="rId30" w:history="1">
        <w:r w:rsidRPr="00020692">
          <w:rPr>
            <w:rStyle w:val="Hyperlink"/>
          </w:rPr>
          <w:t>https://www.hefcw.ac.uk/circulars</w:t>
        </w:r>
      </w:hyperlink>
      <w:r w:rsidRPr="00020692">
        <w:t xml:space="preserve">  (Accessed 02/07/25).</w:t>
      </w:r>
    </w:p>
    <w:p w14:paraId="793B1806" w14:textId="77777777" w:rsidR="00C130A8" w:rsidRPr="00020692" w:rsidRDefault="00C130A8" w:rsidP="005B2B5E">
      <w:r w:rsidRPr="00020692">
        <w:t>HM Treasury</w:t>
      </w:r>
      <w:r>
        <w:t>.</w:t>
      </w:r>
      <w:r w:rsidRPr="00020692">
        <w:t xml:space="preserve"> (2024)</w:t>
      </w:r>
      <w:r>
        <w:t>.</w:t>
      </w:r>
      <w:r w:rsidRPr="00020692">
        <w:t xml:space="preserve"> Statement of Funding Policy: Funding the Scottish Parliament, Welsh Parliament and Northern Ireland Assembly. London: HM Treasury. Available at: </w:t>
      </w:r>
      <w:hyperlink r:id="rId31" w:history="1">
        <w:r w:rsidRPr="00020692">
          <w:rPr>
            <w:rStyle w:val="Hyperlink"/>
          </w:rPr>
          <w:t>https://assets.publishing.service.gov.uk/media/684859e3d0ca5d7801e4e6f6/Statement_of_Funding_Policy.pdf</w:t>
        </w:r>
      </w:hyperlink>
      <w:r w:rsidRPr="00020692">
        <w:t xml:space="preserve"> (Accessed 02/07/25).</w:t>
      </w:r>
    </w:p>
    <w:p w14:paraId="6B15A81F" w14:textId="77777777" w:rsidR="00C130A8" w:rsidRPr="00DE1BAC" w:rsidRDefault="00C130A8" w:rsidP="00926EB5">
      <w:r w:rsidRPr="00DE1BAC">
        <w:t>House of Commons Library</w:t>
      </w:r>
      <w:r>
        <w:t>.</w:t>
      </w:r>
      <w:r w:rsidRPr="00DE1BAC">
        <w:t xml:space="preserve"> (2023)</w:t>
      </w:r>
      <w:r>
        <w:t>.</w:t>
      </w:r>
      <w:r w:rsidRPr="00DE1BAC">
        <w:t xml:space="preserve"> Apprenticeships policy in England prior to 2010 (Briefing Paper CBP</w:t>
      </w:r>
      <w:r w:rsidRPr="00DE1BAC">
        <w:noBreakHyphen/>
        <w:t>7266). London: House of Commons.</w:t>
      </w:r>
    </w:p>
    <w:p w14:paraId="38DF9689" w14:textId="77777777" w:rsidR="00C130A8" w:rsidRPr="00740E5C" w:rsidRDefault="00C130A8" w:rsidP="00C41388">
      <w:r w:rsidRPr="00740E5C">
        <w:lastRenderedPageBreak/>
        <w:t>House of Commons Library</w:t>
      </w:r>
      <w:r>
        <w:t>.</w:t>
      </w:r>
      <w:r w:rsidRPr="00740E5C">
        <w:t xml:space="preserve"> (2024)</w:t>
      </w:r>
      <w:r>
        <w:t>.</w:t>
      </w:r>
      <w:r w:rsidRPr="00740E5C">
        <w:t xml:space="preserve"> Degree apprenticeships (Briefing Paper CBP-8741). London: UK Parliament. </w:t>
      </w:r>
      <w:r>
        <w:t xml:space="preserve">[online]. </w:t>
      </w:r>
      <w:r w:rsidRPr="00740E5C">
        <w:t xml:space="preserve">Available at: </w:t>
      </w:r>
      <w:hyperlink r:id="rId32" w:history="1">
        <w:r w:rsidRPr="004740A8">
          <w:rPr>
            <w:rStyle w:val="Hyperlink"/>
          </w:rPr>
          <w:t>https://researchbriefings.files.parliament.uk/documents/CBP-8741/CBP-8741.pdf</w:t>
        </w:r>
      </w:hyperlink>
      <w:r>
        <w:t xml:space="preserve"> </w:t>
      </w:r>
      <w:r w:rsidRPr="00740E5C">
        <w:t xml:space="preserve"> (Accessed 12</w:t>
      </w:r>
      <w:r>
        <w:t>/08/2</w:t>
      </w:r>
      <w:r w:rsidRPr="00740E5C">
        <w:t>025)</w:t>
      </w:r>
    </w:p>
    <w:p w14:paraId="749EE78C" w14:textId="77777777" w:rsidR="00C130A8" w:rsidRDefault="00C130A8" w:rsidP="00407224">
      <w:r w:rsidRPr="00A7706B">
        <w:t>House of Commons Library. (2024). Degree apprenticeships. Briefing Paper CBP-8741. London: UK Parliament.</w:t>
      </w:r>
      <w:r>
        <w:t xml:space="preserve"> [Online].</w:t>
      </w:r>
      <w:r w:rsidRPr="00A7706B">
        <w:br/>
        <w:t xml:space="preserve">Available at: </w:t>
      </w:r>
      <w:hyperlink r:id="rId33" w:tgtFrame="_new" w:history="1">
        <w:r w:rsidRPr="00A7706B">
          <w:rPr>
            <w:rStyle w:val="Hyperlink"/>
          </w:rPr>
          <w:t>https://researchbriefings.files.parliament.uk/documents/CBP-8741/CBP-8741.pdf</w:t>
        </w:r>
      </w:hyperlink>
      <w:r w:rsidRPr="00A7706B">
        <w:t xml:space="preserve"> (Accessed: </w:t>
      </w:r>
      <w:r>
        <w:t>20/09/2</w:t>
      </w:r>
      <w:r w:rsidRPr="00A7706B">
        <w:t>025).</w:t>
      </w:r>
    </w:p>
    <w:p w14:paraId="0F25E7A3" w14:textId="77777777" w:rsidR="00C130A8" w:rsidRPr="00086985" w:rsidRDefault="00C130A8" w:rsidP="001428F6">
      <w:r w:rsidRPr="00086985">
        <w:t xml:space="preserve">IET (2024). Academic accreditation: accreditation information pack. Stevenage: Institution of Engineering and Technology. Available at: </w:t>
      </w:r>
      <w:hyperlink r:id="rId34" w:tgtFrame="_new" w:history="1">
        <w:r w:rsidRPr="00086985">
          <w:rPr>
            <w:rStyle w:val="Hyperlink"/>
          </w:rPr>
          <w:t>https://www.theiet.org/media/vdukzoys/accreditation-information-pack.pdf</w:t>
        </w:r>
      </w:hyperlink>
      <w:r w:rsidRPr="00086985">
        <w:t xml:space="preserve"> (Accessed </w:t>
      </w:r>
      <w:r>
        <w:t>05/08/2</w:t>
      </w:r>
      <w:r w:rsidRPr="00086985">
        <w:t>025).</w:t>
      </w:r>
      <w:r w:rsidRPr="00086985">
        <w:br/>
      </w:r>
    </w:p>
    <w:p w14:paraId="3C3422C5" w14:textId="77777777" w:rsidR="00C130A8" w:rsidRPr="00740E5C" w:rsidRDefault="00C130A8" w:rsidP="00C41388">
      <w:r w:rsidRPr="00740E5C">
        <w:t>IET</w:t>
      </w:r>
      <w:r>
        <w:t>.</w:t>
      </w:r>
      <w:r w:rsidRPr="00740E5C">
        <w:t xml:space="preserve"> (2024)</w:t>
      </w:r>
      <w:r>
        <w:t>.</w:t>
      </w:r>
      <w:r w:rsidRPr="00740E5C">
        <w:t xml:space="preserve"> Academic accreditation: accreditation information pack. Stevenage: Institution of Engineering and Technology.</w:t>
      </w:r>
      <w:r>
        <w:t xml:space="preserve"> [online]. </w:t>
      </w:r>
      <w:r w:rsidRPr="00740E5C">
        <w:t xml:space="preserve">Available at: </w:t>
      </w:r>
      <w:hyperlink r:id="rId35" w:history="1">
        <w:r w:rsidRPr="004740A8">
          <w:rPr>
            <w:rStyle w:val="Hyperlink"/>
          </w:rPr>
          <w:t>https://www.theiet.org/media/vdukzoys/accreditation-information-pack.pdf</w:t>
        </w:r>
      </w:hyperlink>
      <w:r>
        <w:t xml:space="preserve"> </w:t>
      </w:r>
      <w:r w:rsidRPr="00740E5C">
        <w:t xml:space="preserve"> (Accessed 12</w:t>
      </w:r>
      <w:r>
        <w:t>/08/2</w:t>
      </w:r>
      <w:r w:rsidRPr="00740E5C">
        <w:t>025)</w:t>
      </w:r>
    </w:p>
    <w:p w14:paraId="3726AF24" w14:textId="77777777" w:rsidR="00C130A8" w:rsidRDefault="00C130A8" w:rsidP="00091928">
      <w:r w:rsidRPr="00EB195E">
        <w:t>Johnson, R. B. and Onwuegbuzie, A. J. (2004) ‘Mixed methods research: A research paradigm whose time has come’, Educational Researcher, 33(7), pp. 14–26.</w:t>
      </w:r>
    </w:p>
    <w:p w14:paraId="6219CE2B" w14:textId="77777777" w:rsidR="00C130A8" w:rsidRPr="00E22800" w:rsidRDefault="00C130A8" w:rsidP="00AA6AB4">
      <w:r w:rsidRPr="00E22800">
        <w:t xml:space="preserve">Johnson, R.B. and Onwuegbuzie, A.J. (2004). ‘Mixed methods research: A research paradigm whose time has come’, Educational Researcher, 33(7), pp. 14–26. [Online]. Available at </w:t>
      </w:r>
      <w:hyperlink r:id="rId36" w:history="1">
        <w:r w:rsidRPr="00E22800">
          <w:rPr>
            <w:rStyle w:val="Hyperlink"/>
          </w:rPr>
          <w:t>https://doi.org/10.3102/0013189X033007014</w:t>
        </w:r>
      </w:hyperlink>
      <w:r w:rsidRPr="00E22800">
        <w:t xml:space="preserve"> (Accessed 19/09/2025) </w:t>
      </w:r>
    </w:p>
    <w:p w14:paraId="13073C83" w14:textId="77777777" w:rsidR="00C130A8" w:rsidRPr="00DC1792" w:rsidRDefault="00C130A8" w:rsidP="007F2747">
      <w:r w:rsidRPr="00DC1792">
        <w:t>Kolb, D. A. (1984). Experiential Learning: Experience as the Source of Learning and Development. Prentice Hall.</w:t>
      </w:r>
    </w:p>
    <w:p w14:paraId="17A92EDB" w14:textId="77777777" w:rsidR="00C130A8" w:rsidRDefault="00C130A8" w:rsidP="00AA6AB4">
      <w:r w:rsidRPr="00E22800">
        <w:t xml:space="preserve">Kvale, S. and Brinkmann, S. (2015) </w:t>
      </w:r>
      <w:proofErr w:type="spellStart"/>
      <w:r w:rsidRPr="00E22800">
        <w:t>InterViews</w:t>
      </w:r>
      <w:proofErr w:type="spellEnd"/>
      <w:r w:rsidRPr="00E22800">
        <w:t xml:space="preserve">: Learning the Craft of Qualitative Research Interviewing. 3rd </w:t>
      </w:r>
      <w:proofErr w:type="spellStart"/>
      <w:r w:rsidRPr="00E22800">
        <w:t>edn</w:t>
      </w:r>
      <w:proofErr w:type="spellEnd"/>
      <w:r w:rsidRPr="00E22800">
        <w:t>. Los Angeles: SAGE.</w:t>
      </w:r>
    </w:p>
    <w:p w14:paraId="5077430D" w14:textId="77777777" w:rsidR="00C130A8" w:rsidRPr="00E22800" w:rsidRDefault="00C130A8" w:rsidP="00FF4C53">
      <w:r w:rsidRPr="000878FD">
        <w:t>M</w:t>
      </w:r>
      <w:r>
        <w:t>EDR</w:t>
      </w:r>
      <w:r w:rsidRPr="000878FD">
        <w:t xml:space="preserve">. (2025). Apprenticeship Programme in Wales: Consultation (Circular </w:t>
      </w:r>
      <w:proofErr w:type="spellStart"/>
      <w:r w:rsidRPr="000878FD">
        <w:t>Medr</w:t>
      </w:r>
      <w:proofErr w:type="spellEnd"/>
      <w:r w:rsidRPr="000878FD">
        <w:t xml:space="preserve">/2025/17). Cardiff: </w:t>
      </w:r>
      <w:proofErr w:type="spellStart"/>
      <w:r w:rsidRPr="000878FD">
        <w:t>Medr</w:t>
      </w:r>
      <w:proofErr w:type="spellEnd"/>
      <w:r w:rsidRPr="000878FD">
        <w:t>.</w:t>
      </w:r>
      <w:r>
        <w:t xml:space="preserve"> [Online]</w:t>
      </w:r>
      <w:r w:rsidRPr="000878FD">
        <w:t xml:space="preserve"> Available at: </w:t>
      </w:r>
      <w:hyperlink r:id="rId37" w:history="1">
        <w:r w:rsidRPr="00652623">
          <w:rPr>
            <w:rStyle w:val="Hyperlink"/>
          </w:rPr>
          <w:t>https://www.medr.cymru/wp-content/uploads/2025/09/M2025_17-Apprenticeship-Programme-in-Wales-Consultation-English.pdf</w:t>
        </w:r>
      </w:hyperlink>
      <w:r>
        <w:t xml:space="preserve"> </w:t>
      </w:r>
      <w:r w:rsidRPr="000878FD">
        <w:t xml:space="preserve"> (Accessed 2</w:t>
      </w:r>
      <w:r>
        <w:t>5/09</w:t>
      </w:r>
      <w:r w:rsidRPr="000878FD">
        <w:t>2025).</w:t>
      </w:r>
    </w:p>
    <w:p w14:paraId="0A542C1B" w14:textId="77777777" w:rsidR="00C130A8" w:rsidRPr="0084061D" w:rsidRDefault="00C130A8" w:rsidP="0084061D">
      <w:r w:rsidRPr="002C7AE0">
        <w:t xml:space="preserve">MEDR. (2025). </w:t>
      </w:r>
      <w:proofErr w:type="spellStart"/>
      <w:r w:rsidRPr="002C7AE0">
        <w:t>Medr</w:t>
      </w:r>
      <w:proofErr w:type="spellEnd"/>
      <w:r w:rsidRPr="002C7AE0">
        <w:t xml:space="preserve"> is responsible for funding and regulating the tertiary education and research sector in Wales. [Online]. Available </w:t>
      </w:r>
      <w:r w:rsidRPr="0084061D">
        <w:t xml:space="preserve">at </w:t>
      </w:r>
      <w:hyperlink r:id="rId38" w:history="1">
        <w:r w:rsidRPr="0084061D">
          <w:rPr>
            <w:rStyle w:val="Hyperlink"/>
          </w:rPr>
          <w:t>https://www.medr.cymru/en/</w:t>
        </w:r>
      </w:hyperlink>
      <w:r w:rsidRPr="0084061D">
        <w:t xml:space="preserve"> (Accessed 25/03/2025)</w:t>
      </w:r>
    </w:p>
    <w:p w14:paraId="5A2CCE3D" w14:textId="77777777" w:rsidR="00C130A8" w:rsidRDefault="00C130A8" w:rsidP="0034088A">
      <w:r w:rsidRPr="0034088A">
        <w:rPr>
          <w:lang w:val="sv-SE"/>
        </w:rPr>
        <w:t xml:space="preserve">Melville, D and </w:t>
      </w:r>
      <w:proofErr w:type="spellStart"/>
      <w:r w:rsidRPr="0034088A">
        <w:rPr>
          <w:lang w:val="sv-SE"/>
        </w:rPr>
        <w:t>Bivand</w:t>
      </w:r>
      <w:proofErr w:type="spellEnd"/>
      <w:r w:rsidRPr="0034088A">
        <w:rPr>
          <w:lang w:val="sv-SE"/>
        </w:rPr>
        <w:t xml:space="preserve">, P. 2019. </w:t>
      </w:r>
      <w:r>
        <w:t xml:space="preserve">Local Skills Deficits and Spare Capacity. [Online]. Available at </w:t>
      </w:r>
      <w:hyperlink r:id="rId39" w:history="1">
        <w:r w:rsidRPr="00B62937">
          <w:rPr>
            <w:rStyle w:val="Hyperlink"/>
          </w:rPr>
          <w:t>https://www.local.gov.uk/sites/default/files/documents/FINAL%20LGA%202019%20Skills%20Gaps%20report%20final%20December%202019.pdf</w:t>
        </w:r>
      </w:hyperlink>
      <w:r>
        <w:t xml:space="preserve"> (Accessed 23/03/2025</w:t>
      </w:r>
    </w:p>
    <w:p w14:paraId="03F0F07A" w14:textId="77777777" w:rsidR="00C130A8" w:rsidRPr="00A7706B" w:rsidRDefault="00C130A8" w:rsidP="00407224">
      <w:r w:rsidRPr="00A7706B">
        <w:t xml:space="preserve">Melville, D. and </w:t>
      </w:r>
      <w:proofErr w:type="spellStart"/>
      <w:r w:rsidRPr="00A7706B">
        <w:t>Bivand</w:t>
      </w:r>
      <w:proofErr w:type="spellEnd"/>
      <w:r w:rsidRPr="00A7706B">
        <w:t>, P. (2019). Local skills deficits and spare capacity. London: Learning and Work Institute / Local Government Association.</w:t>
      </w:r>
      <w:r>
        <w:t xml:space="preserve"> [online]. </w:t>
      </w:r>
      <w:r w:rsidRPr="00A7706B">
        <w:br/>
        <w:t xml:space="preserve">Available at: </w:t>
      </w:r>
      <w:hyperlink r:id="rId40" w:history="1">
        <w:r w:rsidRPr="00EF4F4C">
          <w:rPr>
            <w:rStyle w:val="Hyperlink"/>
          </w:rPr>
          <w:t>https://www.local.gov.uk/publications/local-skills-deficits-and-spare-capacity</w:t>
        </w:r>
      </w:hyperlink>
      <w:r>
        <w:t xml:space="preserve"> </w:t>
      </w:r>
      <w:r w:rsidRPr="00A7706B">
        <w:t xml:space="preserve"> (Accessed: </w:t>
      </w:r>
      <w:r>
        <w:t>20/09/2</w:t>
      </w:r>
      <w:r w:rsidRPr="00A7706B">
        <w:t>025).</w:t>
      </w:r>
    </w:p>
    <w:p w14:paraId="4D462487" w14:textId="77777777" w:rsidR="00C130A8" w:rsidRPr="00C122F4" w:rsidRDefault="00C130A8" w:rsidP="0000641F">
      <w:r w:rsidRPr="00C122F4">
        <w:t xml:space="preserve">Melville, D. and </w:t>
      </w:r>
      <w:proofErr w:type="spellStart"/>
      <w:r w:rsidRPr="00C122F4">
        <w:t>Bivand</w:t>
      </w:r>
      <w:proofErr w:type="spellEnd"/>
      <w:r w:rsidRPr="00C122F4">
        <w:t>, P. (2019). Local skills deficits and spare capacity. London: Learning and Work Institute / Local Government Association.</w:t>
      </w:r>
      <w:r>
        <w:t>[Online].</w:t>
      </w:r>
      <w:r w:rsidRPr="00C122F4">
        <w:br/>
        <w:t xml:space="preserve">Available at: </w:t>
      </w:r>
      <w:hyperlink r:id="rId41" w:history="1">
        <w:r w:rsidRPr="00EF4F4C">
          <w:rPr>
            <w:rStyle w:val="Hyperlink"/>
          </w:rPr>
          <w:t>https://www.local.gov.uk/publications/local-skills-deficits-and-spare-capacity</w:t>
        </w:r>
      </w:hyperlink>
      <w:r>
        <w:t xml:space="preserve"> </w:t>
      </w:r>
      <w:r w:rsidRPr="00C122F4">
        <w:t xml:space="preserve"> (Accessed: 2</w:t>
      </w:r>
      <w:r>
        <w:t>0/09/202</w:t>
      </w:r>
      <w:r w:rsidRPr="00C122F4">
        <w:t>5).</w:t>
      </w:r>
    </w:p>
    <w:p w14:paraId="16F42F54" w14:textId="77777777" w:rsidR="00C130A8" w:rsidRPr="00740E5C" w:rsidRDefault="00C130A8" w:rsidP="00C41388">
      <w:r w:rsidRPr="00740E5C">
        <w:t>Ministry of Education of the People’s Republic of China</w:t>
      </w:r>
      <w:r>
        <w:t>.</w:t>
      </w:r>
      <w:r w:rsidRPr="00740E5C">
        <w:t xml:space="preserve"> (2024)</w:t>
      </w:r>
      <w:r>
        <w:t>.</w:t>
      </w:r>
      <w:r w:rsidRPr="00740E5C">
        <w:t xml:space="preserve"> MOE releases 2023 Statistical Bulletin on Educational Spending and Development (press release, 23 July 2024). Beijing: </w:t>
      </w:r>
      <w:proofErr w:type="spellStart"/>
      <w:r w:rsidRPr="00740E5C">
        <w:t>MoE</w:t>
      </w:r>
      <w:proofErr w:type="spellEnd"/>
      <w:r w:rsidRPr="00740E5C">
        <w:t xml:space="preserve"> PRC. </w:t>
      </w:r>
      <w:r>
        <w:t xml:space="preserve">[online]. </w:t>
      </w:r>
      <w:r w:rsidRPr="00740E5C">
        <w:lastRenderedPageBreak/>
        <w:t xml:space="preserve">Available at: </w:t>
      </w:r>
      <w:hyperlink r:id="rId42" w:history="1">
        <w:r w:rsidRPr="004740A8">
          <w:rPr>
            <w:rStyle w:val="Hyperlink"/>
          </w:rPr>
          <w:t>https://en.moe.gov.cn/news/press_releases/202407/t20240724_1142577.html</w:t>
        </w:r>
      </w:hyperlink>
      <w:r>
        <w:t xml:space="preserve"> </w:t>
      </w:r>
      <w:r w:rsidRPr="00740E5C">
        <w:t xml:space="preserve"> (Accessed 12</w:t>
      </w:r>
      <w:r>
        <w:t>/08/2</w:t>
      </w:r>
      <w:r w:rsidRPr="00740E5C">
        <w:t>025)</w:t>
      </w:r>
    </w:p>
    <w:p w14:paraId="30C86CA7" w14:textId="77777777" w:rsidR="00C130A8" w:rsidRPr="00A7706B" w:rsidRDefault="00C130A8" w:rsidP="00407224">
      <w:r w:rsidRPr="00A7706B">
        <w:t>OECD. (2022). Engaging employers in quality apprenticeships: Making it happen locally. Paris: OECD Publishing.</w:t>
      </w:r>
      <w:r>
        <w:t xml:space="preserve"> [Online].</w:t>
      </w:r>
      <w:r w:rsidRPr="00A7706B">
        <w:br/>
        <w:t xml:space="preserve">Available at: </w:t>
      </w:r>
      <w:hyperlink r:id="rId43" w:history="1">
        <w:r w:rsidRPr="00EF4F4C">
          <w:rPr>
            <w:rStyle w:val="Hyperlink"/>
          </w:rPr>
          <w:t>https://www.oecd.org/publications/engaging-employers-in-quality-apprenticeships-making-it-happen-locally-6016305a-en.htm</w:t>
        </w:r>
      </w:hyperlink>
      <w:r>
        <w:t xml:space="preserve"> </w:t>
      </w:r>
      <w:r w:rsidRPr="00A7706B">
        <w:t xml:space="preserve"> (</w:t>
      </w:r>
      <w:r>
        <w:t>Accessed: 20/09/2</w:t>
      </w:r>
      <w:r w:rsidRPr="00A7706B">
        <w:t>025).</w:t>
      </w:r>
    </w:p>
    <w:p w14:paraId="13FD12EB" w14:textId="77777777" w:rsidR="00C130A8" w:rsidRDefault="00C130A8" w:rsidP="00C41388">
      <w:r w:rsidRPr="00740E5C">
        <w:t>OECD</w:t>
      </w:r>
      <w:r>
        <w:t>.</w:t>
      </w:r>
      <w:r w:rsidRPr="00740E5C">
        <w:t xml:space="preserve"> (2022)</w:t>
      </w:r>
      <w:r>
        <w:t>.</w:t>
      </w:r>
      <w:r w:rsidRPr="00740E5C">
        <w:t xml:space="preserve"> Engaging Employers in Quality Apprenticeships: Making it Happen Locally. Paris: OECD Publishing.</w:t>
      </w:r>
      <w:r>
        <w:t xml:space="preserve"> [online]. </w:t>
      </w:r>
      <w:r w:rsidRPr="00740E5C">
        <w:t xml:space="preserve"> Available at: </w:t>
      </w:r>
      <w:hyperlink r:id="rId44" w:tgtFrame="_new" w:history="1">
        <w:r w:rsidRPr="00740E5C">
          <w:rPr>
            <w:rStyle w:val="Hyperlink"/>
          </w:rPr>
          <w:t>https://www.oecd.org/content/dam/oecd/en/publications/reports/2022/06/engaging-employers-in-quality-apprenticeships-making-it-happen-locally_6016305a/6725cbbc-en.pdf</w:t>
        </w:r>
      </w:hyperlink>
      <w:r w:rsidRPr="00740E5C">
        <w:t xml:space="preserve"> (Accessed 12</w:t>
      </w:r>
      <w:r>
        <w:t>/08/2</w:t>
      </w:r>
      <w:r w:rsidRPr="00740E5C">
        <w:t>025)</w:t>
      </w:r>
    </w:p>
    <w:p w14:paraId="6ECB8973" w14:textId="77777777" w:rsidR="00C130A8" w:rsidRDefault="00C130A8" w:rsidP="0000641F">
      <w:r w:rsidRPr="00740E5C">
        <w:t>Office for Students</w:t>
      </w:r>
      <w:r>
        <w:t>.</w:t>
      </w:r>
      <w:r w:rsidRPr="00740E5C">
        <w:t xml:space="preserve"> (2025)</w:t>
      </w:r>
      <w:r>
        <w:t>.</w:t>
      </w:r>
      <w:r w:rsidRPr="00740E5C">
        <w:t xml:space="preserve"> National Student Survey (NSS) 2025: Provider results portal. London: </w:t>
      </w:r>
      <w:proofErr w:type="spellStart"/>
      <w:r w:rsidRPr="00740E5C">
        <w:t>OfS</w:t>
      </w:r>
      <w:proofErr w:type="spellEnd"/>
      <w:r w:rsidRPr="00740E5C">
        <w:t xml:space="preserve">. </w:t>
      </w:r>
      <w:r>
        <w:t xml:space="preserve">[online]. </w:t>
      </w:r>
      <w:r w:rsidRPr="00740E5C">
        <w:t xml:space="preserve">Available at: </w:t>
      </w:r>
      <w:hyperlink r:id="rId45" w:history="1">
        <w:r w:rsidRPr="004740A8">
          <w:rPr>
            <w:rStyle w:val="Hyperlink"/>
          </w:rPr>
          <w:t>https://www.officeforstudents.org.uk/advice-and-guidance/student-information-and-data/national-student-survey-nss/student-engagement-and-information/</w:t>
        </w:r>
      </w:hyperlink>
      <w:r>
        <w:t xml:space="preserve"> </w:t>
      </w:r>
      <w:r w:rsidRPr="00740E5C">
        <w:t xml:space="preserve"> (Accessed 12</w:t>
      </w:r>
      <w:r>
        <w:t>/08/2</w:t>
      </w:r>
      <w:r w:rsidRPr="00740E5C">
        <w:t>025)</w:t>
      </w:r>
    </w:p>
    <w:p w14:paraId="1164F6F1" w14:textId="77777777" w:rsidR="00C130A8" w:rsidRDefault="00C130A8" w:rsidP="001428F6">
      <w:r w:rsidRPr="00086985">
        <w:t xml:space="preserve">Ofsted (2024). Inspection report: University of Wales Trinity Saint David (apprenticeships). London: Ofsted. Available at: </w:t>
      </w:r>
      <w:hyperlink r:id="rId46" w:tgtFrame="_new" w:history="1">
        <w:r w:rsidRPr="00086985">
          <w:rPr>
            <w:rStyle w:val="Hyperlink"/>
          </w:rPr>
          <w:t>https://reports.ofsted.gov.uk/provider/43/2643269</w:t>
        </w:r>
      </w:hyperlink>
      <w:r w:rsidRPr="00086985">
        <w:t xml:space="preserve"> (Accessed</w:t>
      </w:r>
      <w:r>
        <w:t xml:space="preserve"> 03/09/2025</w:t>
      </w:r>
      <w:r w:rsidRPr="00086985">
        <w:t>).</w:t>
      </w:r>
    </w:p>
    <w:p w14:paraId="69624042" w14:textId="77777777" w:rsidR="00C130A8" w:rsidRPr="00740E5C" w:rsidRDefault="00C130A8" w:rsidP="00C41388">
      <w:r w:rsidRPr="00740E5C">
        <w:t>Ofsted</w:t>
      </w:r>
      <w:r>
        <w:t>.</w:t>
      </w:r>
      <w:r w:rsidRPr="00740E5C">
        <w:t xml:space="preserve"> (2024)</w:t>
      </w:r>
      <w:r>
        <w:t>.</w:t>
      </w:r>
      <w:r w:rsidRPr="00740E5C">
        <w:t xml:space="preserve"> Inspection report: University of Wales Trinity Saint David (apprenticeships). London: Ofsted. </w:t>
      </w:r>
      <w:r>
        <w:t xml:space="preserve">[online]. </w:t>
      </w:r>
      <w:r w:rsidRPr="00740E5C">
        <w:t xml:space="preserve">Available at: </w:t>
      </w:r>
      <w:hyperlink r:id="rId47" w:history="1">
        <w:r w:rsidRPr="004740A8">
          <w:rPr>
            <w:rStyle w:val="Hyperlink"/>
          </w:rPr>
          <w:t>https://files.ofsted.gov.uk/v1/file/50388092</w:t>
        </w:r>
      </w:hyperlink>
      <w:r>
        <w:t xml:space="preserve"> </w:t>
      </w:r>
      <w:r w:rsidRPr="00740E5C">
        <w:t xml:space="preserve"> (Accessed 12</w:t>
      </w:r>
      <w:r>
        <w:t>/08/2</w:t>
      </w:r>
      <w:r w:rsidRPr="00740E5C">
        <w:t>025)</w:t>
      </w:r>
    </w:p>
    <w:p w14:paraId="79481377" w14:textId="77777777" w:rsidR="00C130A8" w:rsidRPr="00E22800" w:rsidRDefault="00C130A8" w:rsidP="00AA6AB4">
      <w:r w:rsidRPr="00E22800">
        <w:t xml:space="preserve">Patton, M.Q. (2015) Qualitative Research and Evaluation Methods. 4th </w:t>
      </w:r>
      <w:proofErr w:type="spellStart"/>
      <w:r w:rsidRPr="00E22800">
        <w:t>edn</w:t>
      </w:r>
      <w:proofErr w:type="spellEnd"/>
      <w:r w:rsidRPr="00E22800">
        <w:t>. Thousand Oaks, CA: SAGE.</w:t>
      </w:r>
    </w:p>
    <w:p w14:paraId="5D1FC739" w14:textId="77777777" w:rsidR="00C130A8" w:rsidRPr="00123075" w:rsidRDefault="00C130A8" w:rsidP="008E163B">
      <w:r w:rsidRPr="00123075">
        <w:t>Powell, A. and Holliday, I. (2022). Apprenticeships and pay progression: an analysis of outcomes by gender and sector. Journal of Education and Work, 35(4), pp. 389–406.</w:t>
      </w:r>
      <w:r w:rsidRPr="00123075">
        <w:br/>
        <w:t xml:space="preserve">DOI: </w:t>
      </w:r>
      <w:hyperlink r:id="rId48" w:history="1">
        <w:r w:rsidRPr="00EF4F4C">
          <w:rPr>
            <w:rStyle w:val="Hyperlink"/>
          </w:rPr>
          <w:t>https://doi.org/10.1080/13639080.2022.2069435</w:t>
        </w:r>
      </w:hyperlink>
      <w:r>
        <w:t xml:space="preserve"> </w:t>
      </w:r>
    </w:p>
    <w:p w14:paraId="272AAD73" w14:textId="77777777" w:rsidR="00C130A8" w:rsidRDefault="00C130A8" w:rsidP="00AA6AB4">
      <w:r w:rsidRPr="00000D49">
        <w:t>Prior, L. (2003). Using</w:t>
      </w:r>
      <w:r w:rsidRPr="00000D49">
        <w:rPr>
          <w:i/>
          <w:iCs/>
        </w:rPr>
        <w:t xml:space="preserve"> Documents in Social Research</w:t>
      </w:r>
      <w:r w:rsidRPr="00000D49">
        <w:t>. London: SAGE.</w:t>
      </w:r>
    </w:p>
    <w:p w14:paraId="2B4CE327" w14:textId="77777777" w:rsidR="00C130A8" w:rsidRPr="00086985" w:rsidRDefault="00C130A8" w:rsidP="001428F6">
      <w:r w:rsidRPr="00086985">
        <w:t xml:space="preserve">QAA (2024). Degree apprenticeships: voice from the frontline – impact, policy and good practice guide. Gloucester: Quality Assurance Agency for Higher Education. Available at: </w:t>
      </w:r>
      <w:hyperlink r:id="rId49" w:tgtFrame="_new" w:history="1">
        <w:r w:rsidRPr="00086985">
          <w:rPr>
            <w:rStyle w:val="Hyperlink"/>
          </w:rPr>
          <w:t>https://www.qaa.ac.uk/docs/qaa/members/degree-apprenticeships-voice-from-the-frontline-impact-policy-and-good-practice-guide-2024.pdf</w:t>
        </w:r>
      </w:hyperlink>
      <w:r w:rsidRPr="00086985">
        <w:t xml:space="preserve"> (Accessed</w:t>
      </w:r>
      <w:r>
        <w:t xml:space="preserve"> 03/09/2025</w:t>
      </w:r>
      <w:r w:rsidRPr="00086985">
        <w:t>).</w:t>
      </w:r>
    </w:p>
    <w:p w14:paraId="3FB328DC" w14:textId="77777777" w:rsidR="00C130A8" w:rsidRDefault="00C130A8" w:rsidP="001428F6">
      <w:r w:rsidRPr="00086985">
        <w:t xml:space="preserve">QAA (2024b). Advice and Guidance: Work-based learning and apprenticeships. Gloucester: QAA. Available at: </w:t>
      </w:r>
      <w:hyperlink r:id="rId50" w:tgtFrame="_new" w:history="1">
        <w:r w:rsidRPr="00086985">
          <w:rPr>
            <w:rStyle w:val="Hyperlink"/>
          </w:rPr>
          <w:t>https://www.qaa.ac.uk/the-quality-code/advice-and-guidance/work-based-learning</w:t>
        </w:r>
      </w:hyperlink>
      <w:r w:rsidRPr="00086985">
        <w:t xml:space="preserve"> </w:t>
      </w:r>
    </w:p>
    <w:p w14:paraId="573343A8" w14:textId="77777777" w:rsidR="00C130A8" w:rsidRPr="00740E5C" w:rsidRDefault="00C130A8" w:rsidP="00C41388">
      <w:r w:rsidRPr="00740E5C">
        <w:t>QAA</w:t>
      </w:r>
      <w:r>
        <w:t>. (2018</w:t>
      </w:r>
      <w:r w:rsidRPr="00740E5C">
        <w:t>)</w:t>
      </w:r>
      <w:r>
        <w:t>.</w:t>
      </w:r>
      <w:r w:rsidRPr="00740E5C">
        <w:t xml:space="preserve"> Advice and Guidance: Work-based learning and apprenticeships. Gloucester: Quality Assurance Agency.</w:t>
      </w:r>
      <w:r w:rsidRPr="0076493C">
        <w:t xml:space="preserve"> </w:t>
      </w:r>
      <w:r>
        <w:t xml:space="preserve">[online]. </w:t>
      </w:r>
      <w:r w:rsidRPr="00740E5C">
        <w:t xml:space="preserve"> Available at: </w:t>
      </w:r>
      <w:hyperlink r:id="rId51" w:history="1">
        <w:r w:rsidRPr="004740A8">
          <w:rPr>
            <w:rStyle w:val="Hyperlink"/>
          </w:rPr>
          <w:t>https://www.qaa.ac.uk/the-quality-code/advice-and-guidance/work-based-learning</w:t>
        </w:r>
      </w:hyperlink>
      <w:r>
        <w:t xml:space="preserve"> </w:t>
      </w:r>
      <w:r w:rsidRPr="00740E5C">
        <w:t xml:space="preserve"> (</w:t>
      </w:r>
      <w:r>
        <w:t>05/08/2025)</w:t>
      </w:r>
    </w:p>
    <w:p w14:paraId="64B765A9" w14:textId="77777777" w:rsidR="00C130A8" w:rsidRPr="00740E5C" w:rsidRDefault="00C130A8" w:rsidP="00C41388">
      <w:r w:rsidRPr="00740E5C">
        <w:t>QAA</w:t>
      </w:r>
      <w:r>
        <w:t>.</w:t>
      </w:r>
      <w:r w:rsidRPr="00740E5C">
        <w:t xml:space="preserve"> (2024)</w:t>
      </w:r>
      <w:r>
        <w:t>.</w:t>
      </w:r>
      <w:r w:rsidRPr="00740E5C">
        <w:t xml:space="preserve"> Degree apprenticeships: voice from the frontline – impact, policy and good practice guide. Gloucester: Quality Assurance Agency. </w:t>
      </w:r>
      <w:r>
        <w:t xml:space="preserve">[online]. </w:t>
      </w:r>
      <w:r w:rsidRPr="00740E5C">
        <w:t xml:space="preserve">Available at: </w:t>
      </w:r>
      <w:hyperlink r:id="rId52" w:history="1">
        <w:r w:rsidRPr="004740A8">
          <w:rPr>
            <w:rStyle w:val="Hyperlink"/>
          </w:rPr>
          <w:t>https://www.qaa.ac.uk/resources/knowledgebase/degree-apprenticeships-impact-policy-good-practice-guide</w:t>
        </w:r>
      </w:hyperlink>
      <w:r>
        <w:t xml:space="preserve"> </w:t>
      </w:r>
      <w:r w:rsidRPr="00740E5C">
        <w:t xml:space="preserve"> (Accessed 12</w:t>
      </w:r>
      <w:r>
        <w:t>/08/2</w:t>
      </w:r>
      <w:r w:rsidRPr="00740E5C">
        <w:t>025)</w:t>
      </w:r>
    </w:p>
    <w:p w14:paraId="6AC3F83B" w14:textId="77777777" w:rsidR="00C130A8" w:rsidRPr="000919B6" w:rsidRDefault="00C130A8" w:rsidP="00A232DF">
      <w:r w:rsidRPr="000919B6">
        <w:t xml:space="preserve">Quality Assurance Agency for Higher Education (QAA). Degree Apprenticeship: Voices from the Frontline – Impact, Policy and Good Practice Guide 2024. QAA: Collaborative Enhancement Project. March 2024. </w:t>
      </w:r>
      <w:r>
        <w:t xml:space="preserve">[Online]. Available at </w:t>
      </w:r>
      <w:hyperlink r:id="rId53" w:history="1">
        <w:r w:rsidRPr="00DF31EA">
          <w:rPr>
            <w:rStyle w:val="Hyperlink"/>
          </w:rPr>
          <w:t>https://www.qaa.ac.uk/docs/qaa/members/degree-</w:t>
        </w:r>
        <w:r w:rsidRPr="00DF31EA">
          <w:rPr>
            <w:rStyle w:val="Hyperlink"/>
          </w:rPr>
          <w:lastRenderedPageBreak/>
          <w:t>apprenticeships-voice-from-the-frontline-impact-policy-and-good-practice-guide-2024.pdf</w:t>
        </w:r>
      </w:hyperlink>
      <w:r>
        <w:t xml:space="preserve"> (Accessed 18/09/2025)</w:t>
      </w:r>
    </w:p>
    <w:p w14:paraId="7B16E897" w14:textId="77777777" w:rsidR="00C130A8" w:rsidRDefault="00C130A8" w:rsidP="00AA6AB4">
      <w:r w:rsidRPr="00086985">
        <w:t xml:space="preserve">Rahman, F. and </w:t>
      </w:r>
      <w:proofErr w:type="spellStart"/>
      <w:r w:rsidRPr="00086985">
        <w:t>Sibieta</w:t>
      </w:r>
      <w:proofErr w:type="spellEnd"/>
      <w:r w:rsidRPr="00086985">
        <w:t xml:space="preserve">, L. (2024). Degree Apprenticeships: Monitoring and Outcomes. London: Institute for Fiscal Studies. Available at: </w:t>
      </w:r>
      <w:hyperlink r:id="rId54" w:history="1">
        <w:r w:rsidRPr="00294ADB">
          <w:rPr>
            <w:rStyle w:val="Hyperlink"/>
          </w:rPr>
          <w:t>https://ifs.org.uk</w:t>
        </w:r>
      </w:hyperlink>
      <w:r>
        <w:t xml:space="preserve"> </w:t>
      </w:r>
      <w:r w:rsidRPr="00086985">
        <w:t xml:space="preserve"> (Accessed 1</w:t>
      </w:r>
      <w:r>
        <w:t>5/08/</w:t>
      </w:r>
      <w:r w:rsidRPr="00086985">
        <w:t>2025).</w:t>
      </w:r>
      <w:r w:rsidRPr="00086985">
        <w:br/>
      </w:r>
    </w:p>
    <w:p w14:paraId="38E5DE0B" w14:textId="77777777" w:rsidR="00C130A8" w:rsidRPr="00123075" w:rsidRDefault="00C130A8" w:rsidP="0073395E">
      <w:r w:rsidRPr="00123075">
        <w:t>Richard, D. (2012). The Richard Review of Apprenticeships. London: Department for Business, Innovation and Skills.</w:t>
      </w:r>
      <w:r>
        <w:t xml:space="preserve"> [Online].</w:t>
      </w:r>
      <w:r w:rsidRPr="00123075">
        <w:br/>
        <w:t xml:space="preserve">Available at: </w:t>
      </w:r>
      <w:hyperlink r:id="rId55" w:history="1">
        <w:r w:rsidRPr="00EF4F4C">
          <w:rPr>
            <w:rStyle w:val="Hyperlink"/>
          </w:rPr>
          <w:t>https://assets.publishing.service.gov.uk/government/uploads/system/uploads/attachment_data/file/34708/richard-review-full.pdf</w:t>
        </w:r>
      </w:hyperlink>
      <w:r>
        <w:t xml:space="preserve"> </w:t>
      </w:r>
      <w:r w:rsidRPr="00123075">
        <w:t xml:space="preserve"> (Accessed</w:t>
      </w:r>
      <w:r>
        <w:t xml:space="preserve"> 20/09/</w:t>
      </w:r>
      <w:r w:rsidRPr="00123075">
        <w:t>2025).</w:t>
      </w:r>
    </w:p>
    <w:p w14:paraId="65842921" w14:textId="77777777" w:rsidR="00C130A8" w:rsidRPr="00086985" w:rsidRDefault="00C130A8" w:rsidP="001428F6">
      <w:r w:rsidRPr="00086985">
        <w:t xml:space="preserve">Smith, J. and Becker, F. (2020). “Employer–university partnerships in apprenticeship curriculum design.” Higher Education Quarterly, 74(3), pp. 280–297. </w:t>
      </w:r>
      <w:hyperlink r:id="rId56" w:history="1">
        <w:r w:rsidRPr="00086985">
          <w:rPr>
            <w:rStyle w:val="Hyperlink"/>
          </w:rPr>
          <w:t>https://doi.org/10.1111/hequ.12272</w:t>
        </w:r>
      </w:hyperlink>
      <w:r>
        <w:t xml:space="preserve"> </w:t>
      </w:r>
      <w:r w:rsidRPr="00086985">
        <w:t>(Accessed 1</w:t>
      </w:r>
      <w:r>
        <w:t>5/08/</w:t>
      </w:r>
      <w:r w:rsidRPr="00086985">
        <w:t>2025).</w:t>
      </w:r>
      <w:r w:rsidRPr="00086985">
        <w:br/>
      </w:r>
    </w:p>
    <w:p w14:paraId="1A2ACEBA" w14:textId="77777777" w:rsidR="00C130A8" w:rsidRPr="00123075" w:rsidRDefault="00C130A8" w:rsidP="008E163B">
      <w:r w:rsidRPr="00123075">
        <w:t>Social Mobility Commission. (2020). Apprenticeships and social mobility: Fulfilling potential. London: SMC.</w:t>
      </w:r>
      <w:r>
        <w:t xml:space="preserve"> [Online]. </w:t>
      </w:r>
      <w:r w:rsidRPr="00123075">
        <w:t xml:space="preserve">Available at: </w:t>
      </w:r>
      <w:hyperlink r:id="rId57" w:history="1">
        <w:r w:rsidRPr="00EF4F4C">
          <w:rPr>
            <w:rStyle w:val="Hyperlink"/>
          </w:rPr>
          <w:t>https://www.socialmobilitycommission.org.uk/publications/apprenticeships-and-social-mobility-fulfilling-potential/</w:t>
        </w:r>
      </w:hyperlink>
      <w:r>
        <w:t xml:space="preserve"> </w:t>
      </w:r>
      <w:r w:rsidRPr="00123075">
        <w:t xml:space="preserve"> (Accessed: 2</w:t>
      </w:r>
      <w:r>
        <w:t>0/05/</w:t>
      </w:r>
      <w:r w:rsidRPr="00123075">
        <w:t>2025).</w:t>
      </w:r>
    </w:p>
    <w:p w14:paraId="77497315" w14:textId="77777777" w:rsidR="00C130A8" w:rsidRPr="00740E5C" w:rsidRDefault="00C130A8" w:rsidP="00C41388">
      <w:r w:rsidRPr="00740E5C">
        <w:t>St Martin’s Group / Learning and Work Institute</w:t>
      </w:r>
      <w:r>
        <w:t>.</w:t>
      </w:r>
      <w:r w:rsidRPr="00740E5C">
        <w:t xml:space="preserve"> (2024)</w:t>
      </w:r>
      <w:r>
        <w:t>.</w:t>
      </w:r>
      <w:r w:rsidRPr="00740E5C">
        <w:t xml:space="preserve"> Enabling better outcomes: a wider view of apprenticeship success. London: Learning and Work Institute. </w:t>
      </w:r>
      <w:r>
        <w:t xml:space="preserve">[online]. </w:t>
      </w:r>
      <w:r w:rsidRPr="00740E5C">
        <w:t xml:space="preserve">Available at: </w:t>
      </w:r>
      <w:hyperlink r:id="rId58" w:history="1">
        <w:r w:rsidRPr="004740A8">
          <w:rPr>
            <w:rStyle w:val="Hyperlink"/>
          </w:rPr>
          <w:t>https://learningandwork.org.uk/resources/research-and-reports/enabling-better-outcomes-a-wider-view-of-apprenticeship-success/</w:t>
        </w:r>
      </w:hyperlink>
      <w:r>
        <w:t xml:space="preserve"> </w:t>
      </w:r>
      <w:r w:rsidRPr="00740E5C">
        <w:t xml:space="preserve"> (Accessed 12</w:t>
      </w:r>
      <w:r>
        <w:t>/08/2</w:t>
      </w:r>
      <w:r w:rsidRPr="00740E5C">
        <w:t>025).</w:t>
      </w:r>
    </w:p>
    <w:p w14:paraId="57D0F1B3" w14:textId="77777777" w:rsidR="00C130A8" w:rsidRPr="0084061D" w:rsidRDefault="00C130A8" w:rsidP="0084061D">
      <w:r w:rsidRPr="0084061D">
        <w:t>Statistics for Wales. (2025). Apprenticeship learning programmes started by quarter, sector and programme type</w:t>
      </w:r>
      <w:r>
        <w:t xml:space="preserve">. [Online]. Available at </w:t>
      </w:r>
      <w:hyperlink r:id="rId59" w:history="1">
        <w:r w:rsidRPr="00B62937">
          <w:rPr>
            <w:rStyle w:val="Hyperlink"/>
          </w:rPr>
          <w:t>https://statswales.gov.wales/Catalogue/Education-and-Skills/Post-16-Education-and-Training/Further-Education-and-Work-Based-Learning/Learners/Work-Based-Learning/apprenticeshiplearningprogrammesstarted-by-quarter-sector-programmetype</w:t>
        </w:r>
      </w:hyperlink>
      <w:r>
        <w:t xml:space="preserve"> (Accessed 25/03/2025)</w:t>
      </w:r>
    </w:p>
    <w:p w14:paraId="05D550A6" w14:textId="77777777" w:rsidR="00C130A8" w:rsidRPr="00DE1BAC" w:rsidRDefault="00C130A8" w:rsidP="00926EB5">
      <w:r w:rsidRPr="00DE1BAC">
        <w:t>UK Parliament (2015) ‘A short history of apprenticeships in England: from medieval craft guilds to the twenty</w:t>
      </w:r>
      <w:r w:rsidRPr="00DE1BAC">
        <w:noBreakHyphen/>
        <w:t>first century’.</w:t>
      </w:r>
      <w:r>
        <w:t xml:space="preserve"> [Online].</w:t>
      </w:r>
      <w:r w:rsidRPr="00DE1BAC">
        <w:t xml:space="preserve"> Available at: </w:t>
      </w:r>
      <w:hyperlink r:id="rId60" w:tgtFrame="_new" w:history="1">
        <w:r w:rsidRPr="00DE1BAC">
          <w:rPr>
            <w:rStyle w:val="Hyperlink"/>
          </w:rPr>
          <w:t>https://commonslibrary.parliament.uk/</w:t>
        </w:r>
      </w:hyperlink>
      <w:r w:rsidRPr="00DE1BAC">
        <w:t xml:space="preserve"> (Accessed 21</w:t>
      </w:r>
      <w:r>
        <w:t>/07/</w:t>
      </w:r>
      <w:r w:rsidRPr="00DE1BAC">
        <w:t>25)</w:t>
      </w:r>
    </w:p>
    <w:p w14:paraId="6383A401" w14:textId="77777777" w:rsidR="00C130A8" w:rsidRDefault="00C130A8" w:rsidP="007F2747">
      <w:r w:rsidRPr="00DC1792">
        <w:t>UK Parliament. (2015). A short history of apprenticeships in England: from medieval craft guilds to the twenty-first century</w:t>
      </w:r>
      <w:r>
        <w:t xml:space="preserve">. [Online]. Available at </w:t>
      </w:r>
      <w:hyperlink r:id="rId61" w:history="1">
        <w:r w:rsidRPr="009C4945">
          <w:rPr>
            <w:rStyle w:val="Hyperlink"/>
          </w:rPr>
          <w:t>https://commonslibrary.parliament.uk/a-short-history-of-apprenticeships-in-england-from-medieval-craft-guilds-to-the-twenty-first-century/</w:t>
        </w:r>
      </w:hyperlink>
      <w:r>
        <w:t xml:space="preserve"> (Accessed 23/04/2025)</w:t>
      </w:r>
    </w:p>
    <w:p w14:paraId="4C37A0F1" w14:textId="77777777" w:rsidR="00C130A8" w:rsidRDefault="00C130A8" w:rsidP="00C41388">
      <w:r w:rsidRPr="007D693E">
        <w:t>University of Wales Trinity Saint David</w:t>
      </w:r>
      <w:r>
        <w:t>.</w:t>
      </w:r>
      <w:r w:rsidRPr="007D693E">
        <w:t xml:space="preserve"> (2025)</w:t>
      </w:r>
      <w:r>
        <w:t>.</w:t>
      </w:r>
      <w:r w:rsidRPr="007D693E">
        <w:t xml:space="preserve"> Degree Apprenticeship Recruitment Forecasts 2025/26 (internal planning document, cited with permission).</w:t>
      </w:r>
      <w:r>
        <w:t xml:space="preserve"> </w:t>
      </w:r>
    </w:p>
    <w:p w14:paraId="0D260A95" w14:textId="77777777" w:rsidR="00C130A8" w:rsidRPr="00740E5C" w:rsidRDefault="00C130A8" w:rsidP="00C41388">
      <w:r w:rsidRPr="00740E5C">
        <w:t>UWTSD (2024) Degree Outcomes Statement</w:t>
      </w:r>
      <w:r>
        <w:t>.</w:t>
      </w:r>
      <w:r w:rsidRPr="00740E5C">
        <w:t xml:space="preserve"> </w:t>
      </w:r>
      <w:r>
        <w:t>(</w:t>
      </w:r>
      <w:r w:rsidRPr="00740E5C">
        <w:t>2022</w:t>
      </w:r>
      <w:r>
        <w:t xml:space="preserve"> – 20</w:t>
      </w:r>
      <w:r w:rsidRPr="00740E5C">
        <w:t>23</w:t>
      </w:r>
      <w:r>
        <w:t>)</w:t>
      </w:r>
      <w:r w:rsidRPr="00740E5C">
        <w:t>. Swansea: University of Wales Trinity Saint David.</w:t>
      </w:r>
      <w:r>
        <w:t xml:space="preserve"> [online]. </w:t>
      </w:r>
      <w:r w:rsidRPr="00740E5C">
        <w:t xml:space="preserve"> Available at: </w:t>
      </w:r>
      <w:hyperlink r:id="rId62" w:history="1">
        <w:r w:rsidRPr="004740A8">
          <w:rPr>
            <w:rStyle w:val="Hyperlink"/>
          </w:rPr>
          <w:t>https://www.uwtsd.ac.uk/media/uwtsd-website/content-assets/documents/registry/regulations/degree-outcomes-statement-2022-23-final.pdf</w:t>
        </w:r>
      </w:hyperlink>
      <w:r>
        <w:t xml:space="preserve"> </w:t>
      </w:r>
      <w:r w:rsidRPr="00740E5C">
        <w:t xml:space="preserve"> (Accessed 12</w:t>
      </w:r>
      <w:r>
        <w:t>/08/2025</w:t>
      </w:r>
      <w:r w:rsidRPr="00740E5C">
        <w:t xml:space="preserve"> August 2025).</w:t>
      </w:r>
    </w:p>
    <w:p w14:paraId="07709F1E" w14:textId="77777777" w:rsidR="00C130A8" w:rsidRPr="00740E5C" w:rsidRDefault="00C130A8" w:rsidP="00C41388">
      <w:r w:rsidRPr="00740E5C">
        <w:t>UWTSD Apprenticeship Unit</w:t>
      </w:r>
      <w:r>
        <w:t>.</w:t>
      </w:r>
      <w:r w:rsidRPr="00740E5C">
        <w:t xml:space="preserve"> (2025)</w:t>
      </w:r>
      <w:r>
        <w:t>.</w:t>
      </w:r>
      <w:r w:rsidRPr="00740E5C">
        <w:t xml:space="preserve"> Internal Cohort Performance Dashboard 2018–25 [internal dataset]. Swansea: University of Wales Trinity Saint David.</w:t>
      </w:r>
    </w:p>
    <w:p w14:paraId="06950317" w14:textId="77777777" w:rsidR="00C130A8" w:rsidRDefault="00C130A8" w:rsidP="00C41388">
      <w:r w:rsidRPr="00740E5C">
        <w:lastRenderedPageBreak/>
        <w:t xml:space="preserve">Wang, J. and Li, Z. (2024) ‘Completion and withdrawal patterns in China’s Modern Apprenticeships: evidence from 128 pilot colleges’, The China Quarterly (advance online publication). </w:t>
      </w:r>
      <w:r>
        <w:t xml:space="preserve">[online]. </w:t>
      </w:r>
      <w:r w:rsidRPr="00740E5C">
        <w:t xml:space="preserve">Available at: </w:t>
      </w:r>
      <w:hyperlink r:id="rId63" w:tgtFrame="_new" w:history="1">
        <w:r w:rsidRPr="00740E5C">
          <w:rPr>
            <w:rStyle w:val="Hyperlink"/>
          </w:rPr>
          <w:t>https://www.cambridge.org/core/journals/china-quarterly/article/abs/completion-and-withdrawal-patterns-in-chinas-modern-apprenticeships/10.1017/S0305741024000328</w:t>
        </w:r>
      </w:hyperlink>
      <w:r w:rsidRPr="00740E5C">
        <w:t xml:space="preserve"> (Accessed </w:t>
      </w:r>
      <w:r>
        <w:t>07/08/</w:t>
      </w:r>
      <w:r w:rsidRPr="00740E5C">
        <w:t>2025).</w:t>
      </w:r>
    </w:p>
    <w:p w14:paraId="1DA43DE2" w14:textId="77777777" w:rsidR="00C130A8" w:rsidRPr="00740E5C" w:rsidRDefault="00C130A8" w:rsidP="00C41388">
      <w:r w:rsidRPr="00740E5C">
        <w:t xml:space="preserve">Welsh Government (2018) Employability Plan. Cardiff: Welsh Government. </w:t>
      </w:r>
      <w:r>
        <w:t xml:space="preserve">[online]. </w:t>
      </w:r>
      <w:r w:rsidRPr="00740E5C">
        <w:t xml:space="preserve">Available at: </w:t>
      </w:r>
      <w:hyperlink r:id="rId64" w:tgtFrame="_new" w:history="1">
        <w:r w:rsidRPr="00740E5C">
          <w:rPr>
            <w:rStyle w:val="Hyperlink"/>
          </w:rPr>
          <w:t>https://www.gov.wales/employability-plan</w:t>
        </w:r>
      </w:hyperlink>
      <w:r w:rsidRPr="00740E5C">
        <w:t xml:space="preserve"> (Accessed 12 August 2025).</w:t>
      </w:r>
    </w:p>
    <w:p w14:paraId="40E6C73E" w14:textId="77777777" w:rsidR="00C130A8" w:rsidRDefault="00C130A8" w:rsidP="00926EB5">
      <w:r>
        <w:t xml:space="preserve">Welsh Government (2021). Programme for Government: 2021 to 2026. [Online]. Available at </w:t>
      </w:r>
      <w:hyperlink r:id="rId65" w:history="1">
        <w:r>
          <w:rPr>
            <w:rStyle w:val="Hyperlink"/>
          </w:rPr>
          <w:t>https://www.gov.wales/programme-government</w:t>
        </w:r>
      </w:hyperlink>
      <w:r>
        <w:t xml:space="preserve"> (Accessed 20/05/2025)</w:t>
      </w:r>
    </w:p>
    <w:p w14:paraId="70765B94" w14:textId="77777777" w:rsidR="00C130A8" w:rsidRPr="00740E5C" w:rsidRDefault="00C130A8" w:rsidP="00C41388">
      <w:r w:rsidRPr="00740E5C">
        <w:t xml:space="preserve">Welsh Government (2023) Evaluation of the Degree Apprenticeship Programme: Final report. Cardiff: Welsh Government. </w:t>
      </w:r>
      <w:r>
        <w:t xml:space="preserve">[online]. </w:t>
      </w:r>
      <w:r w:rsidRPr="00740E5C">
        <w:t xml:space="preserve">Available at: </w:t>
      </w:r>
      <w:hyperlink r:id="rId66" w:tgtFrame="_new" w:history="1">
        <w:r w:rsidRPr="00740E5C">
          <w:rPr>
            <w:rStyle w:val="Hyperlink"/>
          </w:rPr>
          <w:t>https://www.gov.wales/evaluation-degree-apprenticeship-programme-final-report</w:t>
        </w:r>
      </w:hyperlink>
      <w:r w:rsidRPr="00740E5C">
        <w:t xml:space="preserve"> (Accessed </w:t>
      </w:r>
      <w:r>
        <w:t>02/08/2025</w:t>
      </w:r>
      <w:r w:rsidRPr="00740E5C">
        <w:t>).</w:t>
      </w:r>
    </w:p>
    <w:p w14:paraId="07A4369A" w14:textId="77777777" w:rsidR="00C130A8" w:rsidRDefault="00C130A8" w:rsidP="001428F6">
      <w:r w:rsidRPr="00086985">
        <w:t xml:space="preserve">Welsh Government (2024). Employer Skills Survey 2022: Wales Report (GSR 14/2024). Cardiff: Welsh Government. Available at: </w:t>
      </w:r>
      <w:hyperlink r:id="rId67" w:tgtFrame="_new" w:history="1">
        <w:r w:rsidRPr="00086985">
          <w:rPr>
            <w:rStyle w:val="Hyperlink"/>
          </w:rPr>
          <w:t>https://www.gov.wales/sites/default/files/statistics-and-research/2024-02/employer-skills-survey-2022-wales-report.pdf</w:t>
        </w:r>
      </w:hyperlink>
      <w:r w:rsidRPr="00086985">
        <w:t xml:space="preserve"> (Accessed 1</w:t>
      </w:r>
      <w:r>
        <w:t>5/08/</w:t>
      </w:r>
      <w:r w:rsidRPr="00086985">
        <w:t>2025).</w:t>
      </w:r>
    </w:p>
    <w:p w14:paraId="41CF72E9" w14:textId="77777777" w:rsidR="00C130A8" w:rsidRPr="006F09FA" w:rsidRDefault="00C130A8" w:rsidP="00B00561">
      <w:r w:rsidRPr="006F09FA">
        <w:t>Welsh Government</w:t>
      </w:r>
      <w:r>
        <w:t>.</w:t>
      </w:r>
      <w:r w:rsidRPr="006F09FA">
        <w:t xml:space="preserve"> (2017)</w:t>
      </w:r>
      <w:r>
        <w:t>.</w:t>
      </w:r>
      <w:r w:rsidRPr="006F09FA">
        <w:t xml:space="preserve"> Apprenticeship levy: policy position in Wales – Written statement. Cardiff: Welsh Government.</w:t>
      </w:r>
      <w:r>
        <w:t xml:space="preserve"> [Online]</w:t>
      </w:r>
      <w:r w:rsidRPr="006F09FA">
        <w:t xml:space="preserve"> Available at: </w:t>
      </w:r>
      <w:hyperlink r:id="rId68" w:history="1">
        <w:r w:rsidRPr="00952FD8">
          <w:rPr>
            <w:rStyle w:val="Hyperlink"/>
          </w:rPr>
          <w:t>https://gov.wales/recruit-apprentice-guidance-employers/apprenticeship-levy</w:t>
        </w:r>
      </w:hyperlink>
      <w:r>
        <w:t xml:space="preserve"> (Accessed 10/07/2025)</w:t>
      </w:r>
    </w:p>
    <w:p w14:paraId="4E781AA1" w14:textId="77777777" w:rsidR="00C130A8" w:rsidRPr="00020692" w:rsidRDefault="00C130A8" w:rsidP="005B2B5E">
      <w:r w:rsidRPr="00020692">
        <w:t>Welsh Government</w:t>
      </w:r>
      <w:r>
        <w:t>.</w:t>
      </w:r>
      <w:r w:rsidRPr="00020692">
        <w:t xml:space="preserve"> (2017)</w:t>
      </w:r>
      <w:r>
        <w:t>.</w:t>
      </w:r>
      <w:r w:rsidRPr="00020692">
        <w:t xml:space="preserve"> Apprenticeship Levy: Policy position in Wales. Cardiff: Welsh Government. Available at: </w:t>
      </w:r>
      <w:hyperlink r:id="rId69" w:history="1">
        <w:r w:rsidRPr="00020692">
          <w:rPr>
            <w:rStyle w:val="Hyperlink"/>
          </w:rPr>
          <w:t>https://www.gov.wales/recruit-apprentice-guidance-employers/apprenticeship-levy</w:t>
        </w:r>
      </w:hyperlink>
      <w:r w:rsidRPr="00020692">
        <w:t xml:space="preserve"> (Accessed 02/07/25).</w:t>
      </w:r>
    </w:p>
    <w:p w14:paraId="70A25EFD" w14:textId="77777777" w:rsidR="00C130A8" w:rsidRPr="00166709" w:rsidRDefault="00C130A8" w:rsidP="00E347A2">
      <w:r w:rsidRPr="00166709">
        <w:t>Welsh Government</w:t>
      </w:r>
      <w:r>
        <w:t>.</w:t>
      </w:r>
      <w:r w:rsidRPr="00166709">
        <w:t xml:space="preserve"> (2018)</w:t>
      </w:r>
      <w:r>
        <w:t>.</w:t>
      </w:r>
      <w:r w:rsidRPr="00166709">
        <w:t xml:space="preserve"> Employability Plan. Cardiff: Welsh Government.</w:t>
      </w:r>
      <w:r>
        <w:t xml:space="preserve"> [Online].</w:t>
      </w:r>
      <w:r w:rsidRPr="00166709">
        <w:t xml:space="preserve"> Available at: </w:t>
      </w:r>
      <w:hyperlink r:id="rId70" w:history="1">
        <w:r w:rsidRPr="00952FD8">
          <w:rPr>
            <w:rStyle w:val="Hyperlink"/>
          </w:rPr>
          <w:t>https://www.gov.wales/employability-plan</w:t>
        </w:r>
      </w:hyperlink>
      <w:r>
        <w:t xml:space="preserve"> (Accessed 05/07/2025)</w:t>
      </w:r>
    </w:p>
    <w:p w14:paraId="2022FB36" w14:textId="77777777" w:rsidR="00C130A8" w:rsidRPr="007D693E" w:rsidRDefault="00C130A8" w:rsidP="00E3382D">
      <w:r w:rsidRPr="007D693E">
        <w:t>Welsh Government</w:t>
      </w:r>
      <w:r>
        <w:t>.</w:t>
      </w:r>
      <w:r w:rsidRPr="007D693E">
        <w:t xml:space="preserve"> (2018)</w:t>
      </w:r>
      <w:r>
        <w:t>.</w:t>
      </w:r>
      <w:r w:rsidRPr="007D693E">
        <w:t xml:space="preserve"> Employability Plan. Cardiff: Welsh Government. Available at: https://www.gov.wales/employability-plan</w:t>
      </w:r>
      <w:r>
        <w:t xml:space="preserve"> (Accessed 05/07/2025) </w:t>
      </w:r>
    </w:p>
    <w:p w14:paraId="790BFE49" w14:textId="77777777" w:rsidR="00C130A8" w:rsidRDefault="00C130A8" w:rsidP="00E347A2">
      <w:r w:rsidRPr="00166709">
        <w:t>Welsh Government</w:t>
      </w:r>
      <w:r>
        <w:t>.</w:t>
      </w:r>
      <w:r w:rsidRPr="00166709">
        <w:t xml:space="preserve"> (2021)</w:t>
      </w:r>
      <w:r>
        <w:t>.</w:t>
      </w:r>
      <w:r w:rsidRPr="00166709">
        <w:t xml:space="preserve"> Programme for Government: 2021 to 2026. Cardiff: Welsh Government. </w:t>
      </w:r>
      <w:r>
        <w:t xml:space="preserve">[Online]. </w:t>
      </w:r>
      <w:r w:rsidRPr="00166709">
        <w:t xml:space="preserve">Available at: </w:t>
      </w:r>
      <w:hyperlink r:id="rId71" w:history="1">
        <w:r w:rsidRPr="00952FD8">
          <w:rPr>
            <w:rStyle w:val="Hyperlink"/>
          </w:rPr>
          <w:t>https://www.gov.wales/programme-government-2021-2026</w:t>
        </w:r>
      </w:hyperlink>
      <w:r>
        <w:t xml:space="preserve"> (Accessed 05/07/2025)</w:t>
      </w:r>
    </w:p>
    <w:p w14:paraId="5C273526" w14:textId="77777777" w:rsidR="00C130A8" w:rsidRDefault="00C130A8" w:rsidP="0000641F">
      <w:r w:rsidRPr="00C122F4">
        <w:t>Welsh Government. (2022). Employer Skills Survey 2022: Wales Report (GSR 14/2024). Cardiff: Welsh Government.</w:t>
      </w:r>
      <w:r>
        <w:t xml:space="preserve"> [Online].</w:t>
      </w:r>
      <w:r w:rsidRPr="00C122F4">
        <w:br/>
        <w:t xml:space="preserve">Available at: </w:t>
      </w:r>
      <w:hyperlink r:id="rId72" w:history="1">
        <w:r w:rsidRPr="00EF4F4C">
          <w:rPr>
            <w:rStyle w:val="Hyperlink"/>
          </w:rPr>
          <w:t>https://www.gov.wales/employer-skills-survey-2022-wales-report</w:t>
        </w:r>
      </w:hyperlink>
      <w:r>
        <w:t xml:space="preserve"> </w:t>
      </w:r>
      <w:r w:rsidRPr="00C122F4">
        <w:t xml:space="preserve"> (Accessed: 2</w:t>
      </w:r>
      <w:r>
        <w:t>0/09/202</w:t>
      </w:r>
      <w:r w:rsidRPr="00C122F4">
        <w:t>5).</w:t>
      </w:r>
    </w:p>
    <w:p w14:paraId="672ECBBE" w14:textId="77777777" w:rsidR="00C130A8" w:rsidRDefault="00C130A8" w:rsidP="0084061D">
      <w:r w:rsidRPr="0084061D">
        <w:t xml:space="preserve">Welsh Government. (2022). Tertiary Education and Research (Wales) Act 2022. [Online] Available at </w:t>
      </w:r>
      <w:hyperlink r:id="rId73" w:history="1">
        <w:r w:rsidRPr="0084061D">
          <w:rPr>
            <w:rStyle w:val="Hyperlink"/>
          </w:rPr>
          <w:t>https://www.legislation.gov.uk/asc/2022/1/section/1</w:t>
        </w:r>
      </w:hyperlink>
      <w:r w:rsidRPr="0084061D">
        <w:t xml:space="preserve"> (Accessed 25/03/2025</w:t>
      </w:r>
      <w:r>
        <w:t>)</w:t>
      </w:r>
    </w:p>
    <w:p w14:paraId="094B292B" w14:textId="77777777" w:rsidR="00C130A8" w:rsidRPr="00123075" w:rsidRDefault="00C130A8" w:rsidP="008E163B">
      <w:r w:rsidRPr="00123075">
        <w:t>Welsh Government. (2023). Evaluation of the Degree Apprenticeship Programme: Final report. Cardiff: Welsh Government.</w:t>
      </w:r>
      <w:r>
        <w:t xml:space="preserve"> [Online]. </w:t>
      </w:r>
      <w:r w:rsidRPr="00123075">
        <w:br/>
        <w:t xml:space="preserve">Available at: </w:t>
      </w:r>
      <w:hyperlink r:id="rId74" w:tgtFrame="_new" w:history="1">
        <w:r w:rsidRPr="00123075">
          <w:rPr>
            <w:rStyle w:val="Hyperlink"/>
          </w:rPr>
          <w:t>https://www.gov.wales/evaluation-degree-apprenticeship-programme-final-report</w:t>
        </w:r>
      </w:hyperlink>
      <w:r w:rsidRPr="00123075">
        <w:t xml:space="preserve"> (Accessed: 2</w:t>
      </w:r>
      <w:r>
        <w:t>0/05/</w:t>
      </w:r>
      <w:r w:rsidRPr="00123075">
        <w:t>2025).</w:t>
      </w:r>
    </w:p>
    <w:p w14:paraId="237714BD" w14:textId="77777777" w:rsidR="00C130A8" w:rsidRPr="002C7AE0" w:rsidRDefault="00C130A8" w:rsidP="002C7AE0">
      <w:r w:rsidRPr="002C7AE0">
        <w:t>Welsh Government. (2023). Evaluation of the Degree Apprenticeship programme: final report (summary)</w:t>
      </w:r>
      <w:r>
        <w:t xml:space="preserve">. [Online]. Available at </w:t>
      </w:r>
      <w:hyperlink r:id="rId75" w:history="1">
        <w:r w:rsidRPr="00B62937">
          <w:rPr>
            <w:rStyle w:val="Hyperlink"/>
          </w:rPr>
          <w:t>https://www.gov.wales/evaluation-degree-apprenticeship-programme-final-report-summary-html</w:t>
        </w:r>
      </w:hyperlink>
      <w:r>
        <w:t xml:space="preserve"> (Accessed 25/03/2025)</w:t>
      </w:r>
    </w:p>
    <w:p w14:paraId="2A636064" w14:textId="77777777" w:rsidR="00C130A8" w:rsidRDefault="00C130A8" w:rsidP="00826C08">
      <w:r>
        <w:lastRenderedPageBreak/>
        <w:t xml:space="preserve">Welsh Government. (2023). Evaluation of the degree apprenticeship programme: final report (summary). [Online]. Available at </w:t>
      </w:r>
      <w:hyperlink r:id="rId76" w:history="1">
        <w:r>
          <w:rPr>
            <w:rStyle w:val="Hyperlink"/>
          </w:rPr>
          <w:t>Evaluation of the Degree Apprenticeship Programme</w:t>
        </w:r>
      </w:hyperlink>
      <w:r>
        <w:t xml:space="preserve"> (Accessed 20/05/2025) </w:t>
      </w:r>
    </w:p>
    <w:p w14:paraId="4175ABFA" w14:textId="77777777" w:rsidR="00C130A8" w:rsidRPr="00B1555C" w:rsidRDefault="00C130A8" w:rsidP="00EC420B">
      <w:r w:rsidRPr="00B1555C">
        <w:t>Welsh Government</w:t>
      </w:r>
      <w:r>
        <w:t>.</w:t>
      </w:r>
      <w:r w:rsidRPr="00B1555C">
        <w:t xml:space="preserve"> (2023)</w:t>
      </w:r>
      <w:r>
        <w:t>.</w:t>
      </w:r>
      <w:r w:rsidRPr="00B1555C">
        <w:t xml:space="preserve"> National Survey for Wales 2022</w:t>
      </w:r>
      <w:r w:rsidRPr="00B1555C">
        <w:noBreakHyphen/>
        <w:t>23: Post</w:t>
      </w:r>
      <w:r w:rsidRPr="00B1555C">
        <w:noBreakHyphen/>
        <w:t>16 Education and Skills. Available at https://gov.wales/national-survey-wales</w:t>
      </w:r>
      <w:r>
        <w:t xml:space="preserve"> (Accessed 25/07/2025)</w:t>
      </w:r>
    </w:p>
    <w:p w14:paraId="5A5372E1" w14:textId="77777777" w:rsidR="00C130A8" w:rsidRPr="00034371" w:rsidRDefault="00C130A8" w:rsidP="0034088A">
      <w:r w:rsidRPr="00034371">
        <w:t xml:space="preserve">Welsh Government. 2024. Commission for Tertiary Education and Research (CTER) registration system initial regulations: impact assessment. [online]. Available at </w:t>
      </w:r>
      <w:hyperlink r:id="rId77" w:anchor=":~:text=The%20Tertiary%20Education%20and%20Research,education%20and%20research%20in%20Wales" w:history="1">
        <w:r w:rsidRPr="00034371">
          <w:rPr>
            <w:rStyle w:val="Hyperlink"/>
          </w:rPr>
          <w:t>https://www.gov.wales/commission-tertiary-education-and-research-cter-registration-system-initial-regulations-impact-html#:~:text=The%20Tertiary%20Education%20and%20Research,education%20and%20research%20in%20Wales</w:t>
        </w:r>
      </w:hyperlink>
      <w:r w:rsidRPr="00034371">
        <w:t>. (Accessed 20/03/2025)</w:t>
      </w:r>
      <w:r w:rsidRPr="00034371">
        <w:br/>
      </w:r>
      <w:r w:rsidRPr="00034371">
        <w:br/>
        <w:t>WJEC. 2025. First wave of Made-for-Wales qualifications approved</w:t>
      </w:r>
      <w:r>
        <w:t xml:space="preserve">. [Online]. Available at </w:t>
      </w:r>
      <w:hyperlink r:id="rId78" w:history="1">
        <w:r w:rsidRPr="00B62937">
          <w:rPr>
            <w:rStyle w:val="Hyperlink"/>
          </w:rPr>
          <w:t>https://www.wjec.co.uk/articles/first-wave-of-made-for-wales-qualifications-approved/</w:t>
        </w:r>
      </w:hyperlink>
      <w:r>
        <w:t xml:space="preserve"> (Accessed 23/03/2025)</w:t>
      </w:r>
    </w:p>
    <w:sectPr w:rsidR="00C130A8" w:rsidRPr="00034371" w:rsidSect="009910BD">
      <w:footerReference w:type="defaul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01983" w14:textId="77777777" w:rsidR="00AB3FE2" w:rsidRDefault="00AB3FE2" w:rsidP="007F31E7">
      <w:pPr>
        <w:spacing w:after="0" w:line="240" w:lineRule="auto"/>
      </w:pPr>
      <w:r>
        <w:separator/>
      </w:r>
    </w:p>
  </w:endnote>
  <w:endnote w:type="continuationSeparator" w:id="0">
    <w:p w14:paraId="5B25F1BC" w14:textId="77777777" w:rsidR="00AB3FE2" w:rsidRDefault="00AB3FE2" w:rsidP="007F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304432"/>
      <w:docPartObj>
        <w:docPartGallery w:val="Page Numbers (Bottom of Page)"/>
        <w:docPartUnique/>
      </w:docPartObj>
    </w:sdtPr>
    <w:sdtEndPr>
      <w:rPr>
        <w:noProof/>
      </w:rPr>
    </w:sdtEndPr>
    <w:sdtContent>
      <w:p w14:paraId="5B0CB86C" w14:textId="715B32CE" w:rsidR="00AF66E0" w:rsidRDefault="00AF66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DF043" w14:textId="77777777" w:rsidR="00AF66E0" w:rsidRDefault="00AF6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78891" w14:textId="77777777" w:rsidR="00AB3FE2" w:rsidRDefault="00AB3FE2" w:rsidP="007F31E7">
      <w:pPr>
        <w:spacing w:after="0" w:line="240" w:lineRule="auto"/>
      </w:pPr>
      <w:r>
        <w:separator/>
      </w:r>
    </w:p>
  </w:footnote>
  <w:footnote w:type="continuationSeparator" w:id="0">
    <w:p w14:paraId="3DE844AA" w14:textId="77777777" w:rsidR="00AB3FE2" w:rsidRDefault="00AB3FE2" w:rsidP="007F3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26E91"/>
    <w:multiLevelType w:val="multilevel"/>
    <w:tmpl w:val="F09A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0734D"/>
    <w:multiLevelType w:val="hybridMultilevel"/>
    <w:tmpl w:val="3500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505F1"/>
    <w:multiLevelType w:val="hybridMultilevel"/>
    <w:tmpl w:val="C40A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C2C08"/>
    <w:multiLevelType w:val="hybridMultilevel"/>
    <w:tmpl w:val="1DB4E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E8D"/>
    <w:rsid w:val="00004218"/>
    <w:rsid w:val="0000641F"/>
    <w:rsid w:val="0001732F"/>
    <w:rsid w:val="00022998"/>
    <w:rsid w:val="000310E6"/>
    <w:rsid w:val="00033E41"/>
    <w:rsid w:val="00034371"/>
    <w:rsid w:val="000359AD"/>
    <w:rsid w:val="00036696"/>
    <w:rsid w:val="00037195"/>
    <w:rsid w:val="0004270D"/>
    <w:rsid w:val="00060310"/>
    <w:rsid w:val="00063FD9"/>
    <w:rsid w:val="000770DA"/>
    <w:rsid w:val="00083210"/>
    <w:rsid w:val="000862DD"/>
    <w:rsid w:val="00091928"/>
    <w:rsid w:val="0009242A"/>
    <w:rsid w:val="00093025"/>
    <w:rsid w:val="00095DC2"/>
    <w:rsid w:val="000B79DF"/>
    <w:rsid w:val="000E5C84"/>
    <w:rsid w:val="000E6F71"/>
    <w:rsid w:val="000E7696"/>
    <w:rsid w:val="000F1472"/>
    <w:rsid w:val="000F1930"/>
    <w:rsid w:val="000F594F"/>
    <w:rsid w:val="00102239"/>
    <w:rsid w:val="00103887"/>
    <w:rsid w:val="001060A5"/>
    <w:rsid w:val="00110D44"/>
    <w:rsid w:val="001138C7"/>
    <w:rsid w:val="00117BD3"/>
    <w:rsid w:val="00120E79"/>
    <w:rsid w:val="0012460B"/>
    <w:rsid w:val="00126AF8"/>
    <w:rsid w:val="001428F6"/>
    <w:rsid w:val="0015356F"/>
    <w:rsid w:val="001A5805"/>
    <w:rsid w:val="001A7BE9"/>
    <w:rsid w:val="001B0AD9"/>
    <w:rsid w:val="001C3E09"/>
    <w:rsid w:val="001D526F"/>
    <w:rsid w:val="001D697C"/>
    <w:rsid w:val="001E392B"/>
    <w:rsid w:val="001E3C31"/>
    <w:rsid w:val="001F6FBD"/>
    <w:rsid w:val="00203AEB"/>
    <w:rsid w:val="002041D1"/>
    <w:rsid w:val="002235FC"/>
    <w:rsid w:val="00235526"/>
    <w:rsid w:val="00246F3C"/>
    <w:rsid w:val="00251592"/>
    <w:rsid w:val="002646E7"/>
    <w:rsid w:val="00265133"/>
    <w:rsid w:val="0027437F"/>
    <w:rsid w:val="00276050"/>
    <w:rsid w:val="002767FC"/>
    <w:rsid w:val="0029504A"/>
    <w:rsid w:val="002B1AD1"/>
    <w:rsid w:val="002B1C48"/>
    <w:rsid w:val="002C40AA"/>
    <w:rsid w:val="002C7AE0"/>
    <w:rsid w:val="002D3595"/>
    <w:rsid w:val="002F3EB1"/>
    <w:rsid w:val="00306865"/>
    <w:rsid w:val="00307894"/>
    <w:rsid w:val="003163E1"/>
    <w:rsid w:val="00317A7C"/>
    <w:rsid w:val="00320D11"/>
    <w:rsid w:val="00321E54"/>
    <w:rsid w:val="00323986"/>
    <w:rsid w:val="003348AA"/>
    <w:rsid w:val="0034088A"/>
    <w:rsid w:val="00341C1D"/>
    <w:rsid w:val="0035375A"/>
    <w:rsid w:val="00370194"/>
    <w:rsid w:val="00372A35"/>
    <w:rsid w:val="003731C4"/>
    <w:rsid w:val="003740DA"/>
    <w:rsid w:val="00376617"/>
    <w:rsid w:val="0038074F"/>
    <w:rsid w:val="0038377B"/>
    <w:rsid w:val="00391CC1"/>
    <w:rsid w:val="003A7D35"/>
    <w:rsid w:val="003B3BF1"/>
    <w:rsid w:val="003C06DD"/>
    <w:rsid w:val="003C2E88"/>
    <w:rsid w:val="003C3CEC"/>
    <w:rsid w:val="003D2891"/>
    <w:rsid w:val="003D3BE4"/>
    <w:rsid w:val="003F3ECB"/>
    <w:rsid w:val="003F769F"/>
    <w:rsid w:val="00407224"/>
    <w:rsid w:val="00420927"/>
    <w:rsid w:val="0042347A"/>
    <w:rsid w:val="00423BC6"/>
    <w:rsid w:val="00425949"/>
    <w:rsid w:val="00445337"/>
    <w:rsid w:val="00447150"/>
    <w:rsid w:val="00447D3B"/>
    <w:rsid w:val="00463710"/>
    <w:rsid w:val="00485396"/>
    <w:rsid w:val="00493AD5"/>
    <w:rsid w:val="004B27DA"/>
    <w:rsid w:val="004C2C97"/>
    <w:rsid w:val="004E4EAD"/>
    <w:rsid w:val="004E7095"/>
    <w:rsid w:val="00502EAF"/>
    <w:rsid w:val="00517C2A"/>
    <w:rsid w:val="00523D18"/>
    <w:rsid w:val="0052703F"/>
    <w:rsid w:val="0052795D"/>
    <w:rsid w:val="005279F7"/>
    <w:rsid w:val="005307AF"/>
    <w:rsid w:val="00540367"/>
    <w:rsid w:val="005526BB"/>
    <w:rsid w:val="00574F67"/>
    <w:rsid w:val="00575CD4"/>
    <w:rsid w:val="005A416D"/>
    <w:rsid w:val="005B1A38"/>
    <w:rsid w:val="005B2164"/>
    <w:rsid w:val="005B2B5E"/>
    <w:rsid w:val="005C13CA"/>
    <w:rsid w:val="005C519D"/>
    <w:rsid w:val="005C75DD"/>
    <w:rsid w:val="005E008D"/>
    <w:rsid w:val="005E3A05"/>
    <w:rsid w:val="00611AD2"/>
    <w:rsid w:val="00624E7E"/>
    <w:rsid w:val="006358CF"/>
    <w:rsid w:val="006410F2"/>
    <w:rsid w:val="00652BBD"/>
    <w:rsid w:val="006574B8"/>
    <w:rsid w:val="00660F3E"/>
    <w:rsid w:val="00670B67"/>
    <w:rsid w:val="00693DB3"/>
    <w:rsid w:val="006B2C29"/>
    <w:rsid w:val="006B3523"/>
    <w:rsid w:val="006B5E1B"/>
    <w:rsid w:val="006D69C8"/>
    <w:rsid w:val="006E4080"/>
    <w:rsid w:val="006F3730"/>
    <w:rsid w:val="007170B2"/>
    <w:rsid w:val="0073395E"/>
    <w:rsid w:val="007357D5"/>
    <w:rsid w:val="00742B67"/>
    <w:rsid w:val="00744E4C"/>
    <w:rsid w:val="0075589F"/>
    <w:rsid w:val="00755E09"/>
    <w:rsid w:val="0076272A"/>
    <w:rsid w:val="0076392F"/>
    <w:rsid w:val="00777E6F"/>
    <w:rsid w:val="007874FA"/>
    <w:rsid w:val="007A293A"/>
    <w:rsid w:val="007E19A5"/>
    <w:rsid w:val="007E2FAB"/>
    <w:rsid w:val="007E63FA"/>
    <w:rsid w:val="007F0890"/>
    <w:rsid w:val="007F2747"/>
    <w:rsid w:val="007F31E7"/>
    <w:rsid w:val="007F639D"/>
    <w:rsid w:val="007F72D9"/>
    <w:rsid w:val="00800838"/>
    <w:rsid w:val="0080501A"/>
    <w:rsid w:val="008068BC"/>
    <w:rsid w:val="00811FAF"/>
    <w:rsid w:val="008212B1"/>
    <w:rsid w:val="008241F7"/>
    <w:rsid w:val="00826C08"/>
    <w:rsid w:val="0083619A"/>
    <w:rsid w:val="0084061D"/>
    <w:rsid w:val="00845060"/>
    <w:rsid w:val="00845D5D"/>
    <w:rsid w:val="0085302C"/>
    <w:rsid w:val="008626BF"/>
    <w:rsid w:val="00870BEC"/>
    <w:rsid w:val="00874722"/>
    <w:rsid w:val="0087744F"/>
    <w:rsid w:val="0088334F"/>
    <w:rsid w:val="00897842"/>
    <w:rsid w:val="008A3629"/>
    <w:rsid w:val="008A4279"/>
    <w:rsid w:val="008A4B58"/>
    <w:rsid w:val="008D07CB"/>
    <w:rsid w:val="008D473A"/>
    <w:rsid w:val="008E163B"/>
    <w:rsid w:val="008E5D3B"/>
    <w:rsid w:val="008E6A97"/>
    <w:rsid w:val="008E7D12"/>
    <w:rsid w:val="008F40D1"/>
    <w:rsid w:val="00903079"/>
    <w:rsid w:val="00910D15"/>
    <w:rsid w:val="00924A0D"/>
    <w:rsid w:val="009268A0"/>
    <w:rsid w:val="00926EB5"/>
    <w:rsid w:val="00933690"/>
    <w:rsid w:val="00933EDE"/>
    <w:rsid w:val="009541CD"/>
    <w:rsid w:val="00954E8D"/>
    <w:rsid w:val="00961DF2"/>
    <w:rsid w:val="00963262"/>
    <w:rsid w:val="00965DAD"/>
    <w:rsid w:val="009910BD"/>
    <w:rsid w:val="009A1A3D"/>
    <w:rsid w:val="009A6D09"/>
    <w:rsid w:val="009C217B"/>
    <w:rsid w:val="009C449F"/>
    <w:rsid w:val="009C7032"/>
    <w:rsid w:val="009F446A"/>
    <w:rsid w:val="009F4578"/>
    <w:rsid w:val="00A118BA"/>
    <w:rsid w:val="00A20954"/>
    <w:rsid w:val="00A232DF"/>
    <w:rsid w:val="00A251DA"/>
    <w:rsid w:val="00A35681"/>
    <w:rsid w:val="00A45B15"/>
    <w:rsid w:val="00A6026A"/>
    <w:rsid w:val="00A768D8"/>
    <w:rsid w:val="00A91D28"/>
    <w:rsid w:val="00A979B0"/>
    <w:rsid w:val="00AA6AB4"/>
    <w:rsid w:val="00AB3FE2"/>
    <w:rsid w:val="00AC14CE"/>
    <w:rsid w:val="00AD673B"/>
    <w:rsid w:val="00AE7D01"/>
    <w:rsid w:val="00AF66E0"/>
    <w:rsid w:val="00B00561"/>
    <w:rsid w:val="00B0059F"/>
    <w:rsid w:val="00B042E7"/>
    <w:rsid w:val="00B072E5"/>
    <w:rsid w:val="00B101A2"/>
    <w:rsid w:val="00B1446C"/>
    <w:rsid w:val="00B14BE8"/>
    <w:rsid w:val="00B33C9C"/>
    <w:rsid w:val="00B43225"/>
    <w:rsid w:val="00B77AE3"/>
    <w:rsid w:val="00B83DC5"/>
    <w:rsid w:val="00BA07EA"/>
    <w:rsid w:val="00BC2225"/>
    <w:rsid w:val="00BC6E7C"/>
    <w:rsid w:val="00BD4F91"/>
    <w:rsid w:val="00BD6C75"/>
    <w:rsid w:val="00BE1923"/>
    <w:rsid w:val="00BE3AB3"/>
    <w:rsid w:val="00BF239E"/>
    <w:rsid w:val="00BF50F2"/>
    <w:rsid w:val="00C130A8"/>
    <w:rsid w:val="00C1391F"/>
    <w:rsid w:val="00C2022E"/>
    <w:rsid w:val="00C20AED"/>
    <w:rsid w:val="00C25C49"/>
    <w:rsid w:val="00C3789D"/>
    <w:rsid w:val="00C41388"/>
    <w:rsid w:val="00C639C6"/>
    <w:rsid w:val="00C65A64"/>
    <w:rsid w:val="00C75EA6"/>
    <w:rsid w:val="00C82B5F"/>
    <w:rsid w:val="00CA01B1"/>
    <w:rsid w:val="00CA4FF4"/>
    <w:rsid w:val="00CB013E"/>
    <w:rsid w:val="00CB1BC5"/>
    <w:rsid w:val="00CB23F1"/>
    <w:rsid w:val="00CC2F82"/>
    <w:rsid w:val="00CC34CD"/>
    <w:rsid w:val="00CD526F"/>
    <w:rsid w:val="00CF0DEE"/>
    <w:rsid w:val="00D01A59"/>
    <w:rsid w:val="00D279E0"/>
    <w:rsid w:val="00D32F83"/>
    <w:rsid w:val="00D3523F"/>
    <w:rsid w:val="00D4359C"/>
    <w:rsid w:val="00D45E21"/>
    <w:rsid w:val="00D5084F"/>
    <w:rsid w:val="00D51CB3"/>
    <w:rsid w:val="00D851AD"/>
    <w:rsid w:val="00D87FC6"/>
    <w:rsid w:val="00D973E6"/>
    <w:rsid w:val="00DA0D2A"/>
    <w:rsid w:val="00DA509B"/>
    <w:rsid w:val="00DB6A53"/>
    <w:rsid w:val="00DD543F"/>
    <w:rsid w:val="00DE1AD4"/>
    <w:rsid w:val="00E1079B"/>
    <w:rsid w:val="00E1306F"/>
    <w:rsid w:val="00E3382D"/>
    <w:rsid w:val="00E347A2"/>
    <w:rsid w:val="00E40A97"/>
    <w:rsid w:val="00E42010"/>
    <w:rsid w:val="00E443F0"/>
    <w:rsid w:val="00E453A1"/>
    <w:rsid w:val="00E47E01"/>
    <w:rsid w:val="00E51D61"/>
    <w:rsid w:val="00E61FF0"/>
    <w:rsid w:val="00E71733"/>
    <w:rsid w:val="00E76A2B"/>
    <w:rsid w:val="00EA74A3"/>
    <w:rsid w:val="00EB70F4"/>
    <w:rsid w:val="00EC3572"/>
    <w:rsid w:val="00EC420B"/>
    <w:rsid w:val="00EF4583"/>
    <w:rsid w:val="00EF7EEE"/>
    <w:rsid w:val="00F067B6"/>
    <w:rsid w:val="00F111E9"/>
    <w:rsid w:val="00F2403C"/>
    <w:rsid w:val="00F44705"/>
    <w:rsid w:val="00F54215"/>
    <w:rsid w:val="00F5712B"/>
    <w:rsid w:val="00F80FE0"/>
    <w:rsid w:val="00F95114"/>
    <w:rsid w:val="00FC56BE"/>
    <w:rsid w:val="00FD66E1"/>
    <w:rsid w:val="00FE2589"/>
    <w:rsid w:val="00FE3C7F"/>
    <w:rsid w:val="00FF1BCE"/>
    <w:rsid w:val="00FF3811"/>
    <w:rsid w:val="00FF4C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C5A4CC"/>
  <w15:chartTrackingRefBased/>
  <w15:docId w15:val="{20A084DE-F770-4C95-B4C6-34FE14DC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722"/>
    <w:rPr>
      <w:kern w:val="2"/>
      <w14:ligatures w14:val="standardContextual"/>
    </w:rPr>
  </w:style>
  <w:style w:type="paragraph" w:styleId="Heading1">
    <w:name w:val="heading 1"/>
    <w:basedOn w:val="Normal"/>
    <w:link w:val="Heading1Char"/>
    <w:uiPriority w:val="9"/>
    <w:qFormat/>
    <w:rsid w:val="00826C08"/>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722"/>
    <w:pPr>
      <w:ind w:left="720"/>
      <w:contextualSpacing/>
    </w:pPr>
  </w:style>
  <w:style w:type="character" w:styleId="Emphasis">
    <w:name w:val="Emphasis"/>
    <w:basedOn w:val="DefaultParagraphFont"/>
    <w:uiPriority w:val="20"/>
    <w:qFormat/>
    <w:rsid w:val="00C20AED"/>
    <w:rPr>
      <w:i/>
      <w:iCs/>
    </w:rPr>
  </w:style>
  <w:style w:type="character" w:customStyle="1" w:styleId="Heading1Char">
    <w:name w:val="Heading 1 Char"/>
    <w:basedOn w:val="DefaultParagraphFont"/>
    <w:link w:val="Heading1"/>
    <w:uiPriority w:val="9"/>
    <w:rsid w:val="00826C08"/>
    <w:rPr>
      <w:rFonts w:ascii="Times New Roman" w:eastAsia="Times New Roman" w:hAnsi="Times New Roman" w:cs="Times New Roman"/>
      <w:b/>
      <w:bCs/>
      <w:kern w:val="36"/>
      <w:sz w:val="48"/>
      <w:szCs w:val="48"/>
    </w:rPr>
  </w:style>
  <w:style w:type="character" w:customStyle="1" w:styleId="govuk-caption-xl">
    <w:name w:val="govuk-caption-xl"/>
    <w:basedOn w:val="DefaultParagraphFont"/>
    <w:rsid w:val="00826C08"/>
  </w:style>
  <w:style w:type="character" w:styleId="Hyperlink">
    <w:name w:val="Hyperlink"/>
    <w:basedOn w:val="DefaultParagraphFont"/>
    <w:uiPriority w:val="99"/>
    <w:unhideWhenUsed/>
    <w:rsid w:val="00826C08"/>
    <w:rPr>
      <w:color w:val="0563C1" w:themeColor="hyperlink"/>
      <w:u w:val="single"/>
    </w:rPr>
  </w:style>
  <w:style w:type="character" w:styleId="UnresolvedMention">
    <w:name w:val="Unresolved Mention"/>
    <w:basedOn w:val="DefaultParagraphFont"/>
    <w:uiPriority w:val="99"/>
    <w:semiHidden/>
    <w:unhideWhenUsed/>
    <w:rsid w:val="00826C08"/>
    <w:rPr>
      <w:color w:val="605E5C"/>
      <w:shd w:val="clear" w:color="auto" w:fill="E1DFDD"/>
    </w:rPr>
  </w:style>
  <w:style w:type="character" w:customStyle="1" w:styleId="relative">
    <w:name w:val="relative"/>
    <w:basedOn w:val="DefaultParagraphFont"/>
    <w:rsid w:val="005E008D"/>
  </w:style>
  <w:style w:type="character" w:styleId="Strong">
    <w:name w:val="Strong"/>
    <w:basedOn w:val="DefaultParagraphFont"/>
    <w:uiPriority w:val="22"/>
    <w:qFormat/>
    <w:rsid w:val="00EB70F4"/>
    <w:rPr>
      <w:b/>
      <w:bCs/>
    </w:rPr>
  </w:style>
  <w:style w:type="paragraph" w:styleId="Header">
    <w:name w:val="header"/>
    <w:basedOn w:val="Normal"/>
    <w:link w:val="HeaderChar"/>
    <w:uiPriority w:val="99"/>
    <w:unhideWhenUsed/>
    <w:rsid w:val="007F3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1E7"/>
    <w:rPr>
      <w:kern w:val="2"/>
      <w14:ligatures w14:val="standardContextual"/>
    </w:rPr>
  </w:style>
  <w:style w:type="paragraph" w:styleId="Footer">
    <w:name w:val="footer"/>
    <w:basedOn w:val="Normal"/>
    <w:link w:val="FooterChar"/>
    <w:uiPriority w:val="99"/>
    <w:unhideWhenUsed/>
    <w:rsid w:val="007F3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1E7"/>
    <w:rPr>
      <w:kern w:val="2"/>
      <w14:ligatures w14:val="standardContextual"/>
    </w:rPr>
  </w:style>
  <w:style w:type="paragraph" w:styleId="NormalWeb">
    <w:name w:val="Normal (Web)"/>
    <w:basedOn w:val="Normal"/>
    <w:uiPriority w:val="99"/>
    <w:semiHidden/>
    <w:unhideWhenUsed/>
    <w:rsid w:val="00D5084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5B2B5E"/>
    <w:rPr>
      <w:color w:val="954F72" w:themeColor="followedHyperlink"/>
      <w:u w:val="single"/>
    </w:rPr>
  </w:style>
  <w:style w:type="paragraph" w:styleId="NoSpacing">
    <w:name w:val="No Spacing"/>
    <w:link w:val="NoSpacingChar"/>
    <w:uiPriority w:val="1"/>
    <w:qFormat/>
    <w:rsid w:val="002C40AA"/>
    <w:pPr>
      <w:spacing w:after="0" w:line="240" w:lineRule="auto"/>
    </w:pPr>
    <w:rPr>
      <w:lang w:val="en-US" w:eastAsia="en-US"/>
    </w:rPr>
  </w:style>
  <w:style w:type="character" w:customStyle="1" w:styleId="NoSpacingChar">
    <w:name w:val="No Spacing Char"/>
    <w:basedOn w:val="DefaultParagraphFont"/>
    <w:link w:val="NoSpacing"/>
    <w:uiPriority w:val="1"/>
    <w:rsid w:val="002C40A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90043">
      <w:bodyDiv w:val="1"/>
      <w:marLeft w:val="0"/>
      <w:marRight w:val="0"/>
      <w:marTop w:val="0"/>
      <w:marBottom w:val="0"/>
      <w:divBdr>
        <w:top w:val="none" w:sz="0" w:space="0" w:color="auto"/>
        <w:left w:val="none" w:sz="0" w:space="0" w:color="auto"/>
        <w:bottom w:val="none" w:sz="0" w:space="0" w:color="auto"/>
        <w:right w:val="none" w:sz="0" w:space="0" w:color="auto"/>
      </w:divBdr>
    </w:div>
    <w:div w:id="246037179">
      <w:bodyDiv w:val="1"/>
      <w:marLeft w:val="0"/>
      <w:marRight w:val="0"/>
      <w:marTop w:val="0"/>
      <w:marBottom w:val="0"/>
      <w:divBdr>
        <w:top w:val="none" w:sz="0" w:space="0" w:color="auto"/>
        <w:left w:val="none" w:sz="0" w:space="0" w:color="auto"/>
        <w:bottom w:val="none" w:sz="0" w:space="0" w:color="auto"/>
        <w:right w:val="none" w:sz="0" w:space="0" w:color="auto"/>
      </w:divBdr>
    </w:div>
    <w:div w:id="280653156">
      <w:bodyDiv w:val="1"/>
      <w:marLeft w:val="0"/>
      <w:marRight w:val="0"/>
      <w:marTop w:val="0"/>
      <w:marBottom w:val="0"/>
      <w:divBdr>
        <w:top w:val="none" w:sz="0" w:space="0" w:color="auto"/>
        <w:left w:val="none" w:sz="0" w:space="0" w:color="auto"/>
        <w:bottom w:val="none" w:sz="0" w:space="0" w:color="auto"/>
        <w:right w:val="none" w:sz="0" w:space="0" w:color="auto"/>
      </w:divBdr>
    </w:div>
    <w:div w:id="449519516">
      <w:bodyDiv w:val="1"/>
      <w:marLeft w:val="0"/>
      <w:marRight w:val="0"/>
      <w:marTop w:val="0"/>
      <w:marBottom w:val="0"/>
      <w:divBdr>
        <w:top w:val="none" w:sz="0" w:space="0" w:color="auto"/>
        <w:left w:val="none" w:sz="0" w:space="0" w:color="auto"/>
        <w:bottom w:val="none" w:sz="0" w:space="0" w:color="auto"/>
        <w:right w:val="none" w:sz="0" w:space="0" w:color="auto"/>
      </w:divBdr>
    </w:div>
    <w:div w:id="545526007">
      <w:bodyDiv w:val="1"/>
      <w:marLeft w:val="0"/>
      <w:marRight w:val="0"/>
      <w:marTop w:val="0"/>
      <w:marBottom w:val="0"/>
      <w:divBdr>
        <w:top w:val="none" w:sz="0" w:space="0" w:color="auto"/>
        <w:left w:val="none" w:sz="0" w:space="0" w:color="auto"/>
        <w:bottom w:val="none" w:sz="0" w:space="0" w:color="auto"/>
        <w:right w:val="none" w:sz="0" w:space="0" w:color="auto"/>
      </w:divBdr>
    </w:div>
    <w:div w:id="735280849">
      <w:bodyDiv w:val="1"/>
      <w:marLeft w:val="0"/>
      <w:marRight w:val="0"/>
      <w:marTop w:val="0"/>
      <w:marBottom w:val="0"/>
      <w:divBdr>
        <w:top w:val="none" w:sz="0" w:space="0" w:color="auto"/>
        <w:left w:val="none" w:sz="0" w:space="0" w:color="auto"/>
        <w:bottom w:val="none" w:sz="0" w:space="0" w:color="auto"/>
        <w:right w:val="none" w:sz="0" w:space="0" w:color="auto"/>
      </w:divBdr>
    </w:div>
    <w:div w:id="1350721141">
      <w:bodyDiv w:val="1"/>
      <w:marLeft w:val="0"/>
      <w:marRight w:val="0"/>
      <w:marTop w:val="0"/>
      <w:marBottom w:val="0"/>
      <w:divBdr>
        <w:top w:val="none" w:sz="0" w:space="0" w:color="auto"/>
        <w:left w:val="none" w:sz="0" w:space="0" w:color="auto"/>
        <w:bottom w:val="none" w:sz="0" w:space="0" w:color="auto"/>
        <w:right w:val="none" w:sz="0" w:space="0" w:color="auto"/>
      </w:divBdr>
    </w:div>
    <w:div w:id="1360275830">
      <w:bodyDiv w:val="1"/>
      <w:marLeft w:val="0"/>
      <w:marRight w:val="0"/>
      <w:marTop w:val="0"/>
      <w:marBottom w:val="0"/>
      <w:divBdr>
        <w:top w:val="none" w:sz="0" w:space="0" w:color="auto"/>
        <w:left w:val="none" w:sz="0" w:space="0" w:color="auto"/>
        <w:bottom w:val="none" w:sz="0" w:space="0" w:color="auto"/>
        <w:right w:val="none" w:sz="0" w:space="0" w:color="auto"/>
      </w:divBdr>
    </w:div>
    <w:div w:id="1404177705">
      <w:bodyDiv w:val="1"/>
      <w:marLeft w:val="0"/>
      <w:marRight w:val="0"/>
      <w:marTop w:val="0"/>
      <w:marBottom w:val="0"/>
      <w:divBdr>
        <w:top w:val="none" w:sz="0" w:space="0" w:color="auto"/>
        <w:left w:val="none" w:sz="0" w:space="0" w:color="auto"/>
        <w:bottom w:val="none" w:sz="0" w:space="0" w:color="auto"/>
        <w:right w:val="none" w:sz="0" w:space="0" w:color="auto"/>
      </w:divBdr>
    </w:div>
    <w:div w:id="1498494837">
      <w:bodyDiv w:val="1"/>
      <w:marLeft w:val="0"/>
      <w:marRight w:val="0"/>
      <w:marTop w:val="0"/>
      <w:marBottom w:val="0"/>
      <w:divBdr>
        <w:top w:val="none" w:sz="0" w:space="0" w:color="auto"/>
        <w:left w:val="none" w:sz="0" w:space="0" w:color="auto"/>
        <w:bottom w:val="none" w:sz="0" w:space="0" w:color="auto"/>
        <w:right w:val="none" w:sz="0" w:space="0" w:color="auto"/>
      </w:divBdr>
    </w:div>
    <w:div w:id="1912159303">
      <w:bodyDiv w:val="1"/>
      <w:marLeft w:val="0"/>
      <w:marRight w:val="0"/>
      <w:marTop w:val="0"/>
      <w:marBottom w:val="0"/>
      <w:divBdr>
        <w:top w:val="none" w:sz="0" w:space="0" w:color="auto"/>
        <w:left w:val="none" w:sz="0" w:space="0" w:color="auto"/>
        <w:bottom w:val="none" w:sz="0" w:space="0" w:color="auto"/>
        <w:right w:val="none" w:sz="0" w:space="0" w:color="auto"/>
      </w:divBdr>
    </w:div>
    <w:div w:id="1942373875">
      <w:bodyDiv w:val="1"/>
      <w:marLeft w:val="0"/>
      <w:marRight w:val="0"/>
      <w:marTop w:val="0"/>
      <w:marBottom w:val="0"/>
      <w:divBdr>
        <w:top w:val="none" w:sz="0" w:space="0" w:color="auto"/>
        <w:left w:val="none" w:sz="0" w:space="0" w:color="auto"/>
        <w:bottom w:val="none" w:sz="0" w:space="0" w:color="auto"/>
        <w:right w:val="none" w:sz="0" w:space="0" w:color="auto"/>
      </w:divBdr>
    </w:div>
    <w:div w:id="195909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news/skills-england-to-transform-opportunities-and-drive-growth" TargetMode="External"/><Relationship Id="rId21" Type="http://schemas.openxmlformats.org/officeDocument/2006/relationships/hyperlink" Target="https://committees.parliament.uk/writtenevidence/138886/pdf/" TargetMode="External"/><Relationship Id="rId42" Type="http://schemas.openxmlformats.org/officeDocument/2006/relationships/hyperlink" Target="https://en.moe.gov.cn/news/press_releases/202407/t20240724_1142577.html" TargetMode="External"/><Relationship Id="rId47" Type="http://schemas.openxmlformats.org/officeDocument/2006/relationships/hyperlink" Target="https://files.ofsted.gov.uk/v1/file/50388092" TargetMode="External"/><Relationship Id="rId63" Type="http://schemas.openxmlformats.org/officeDocument/2006/relationships/hyperlink" Target="https://www.cambridge.org/core/journals/china-quarterly/article/abs/completion-and-withdrawal-patterns-in-chinas-modern-apprenticeships/10.1017/S0305741024000328" TargetMode="External"/><Relationship Id="rId68" Type="http://schemas.openxmlformats.org/officeDocument/2006/relationships/hyperlink" Target="https://gov.wales/recruit-apprentice-guidance-employers/apprenticeship-levy" TargetMode="External"/><Relationship Id="rId16" Type="http://schemas.openxmlformats.org/officeDocument/2006/relationships/hyperlink" Target="https://www.medr.cymru/wp-content/uploads/2024/07/W23-04HE-Degree-apprenticeships-in-Wales-Proposals-for-Funding-2023_24-and-2024_25-English.pdf" TargetMode="External"/><Relationship Id="rId11" Type="http://schemas.openxmlformats.org/officeDocument/2006/relationships/hyperlink" Target="https://aapor.org/wp-content/uploads/2023/05/Standards-Definitions-10th-edition.pdf" TargetMode="External"/><Relationship Id="rId32" Type="http://schemas.openxmlformats.org/officeDocument/2006/relationships/hyperlink" Target="https://researchbriefings.files.parliament.uk/documents/CBP-8741/CBP-8741.pdf" TargetMode="External"/><Relationship Id="rId37" Type="http://schemas.openxmlformats.org/officeDocument/2006/relationships/hyperlink" Target="https://www.medr.cymru/wp-content/uploads/2025/09/M2025_17-Apprenticeship-Programme-in-Wales-Consultation-English.pdf" TargetMode="External"/><Relationship Id="rId53" Type="http://schemas.openxmlformats.org/officeDocument/2006/relationships/hyperlink" Target="https://www.qaa.ac.uk/docs/qaa/members/degree-apprenticeships-voice-from-the-frontline-impact-policy-and-good-practice-guide-2024.pdf" TargetMode="External"/><Relationship Id="rId58" Type="http://schemas.openxmlformats.org/officeDocument/2006/relationships/hyperlink" Target="https://learningandwork.org.uk/resources/research-and-reports/enabling-better-outcomes-a-wider-view-of-apprenticeship-success/" TargetMode="External"/><Relationship Id="rId74" Type="http://schemas.openxmlformats.org/officeDocument/2006/relationships/hyperlink" Target="https://www.gov.wales/evaluation-degree-apprenticeship-programme-final-report"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commonslibrary.parliament.uk/a-short-history-of-apprenticeships-in-england-from-medieval-craft-guilds-to-the-twenty-first-century/" TargetMode="External"/><Relationship Id="rId19" Type="http://schemas.openxmlformats.org/officeDocument/2006/relationships/hyperlink" Target="https://www.gov.uk/guidance/pay-apprenticeship-levy" TargetMode="External"/><Relationship Id="rId14" Type="http://schemas.openxmlformats.org/officeDocument/2006/relationships/hyperlink" Target="https://doi.org/10.3316/QRJ0902027" TargetMode="External"/><Relationship Id="rId22" Type="http://schemas.openxmlformats.org/officeDocument/2006/relationships/hyperlink" Target="https://committees.parliament.uk/writtenevidence/138886/pdf/" TargetMode="External"/><Relationship Id="rId27" Type="http://schemas.openxmlformats.org/officeDocument/2006/relationships/hyperlink" Target="https://www.gov.uk/government/publications/barnett-consequentials-and-the-barnett-guarantee/barnett-consequentials-and-the-barnett-guarantee" TargetMode="External"/><Relationship Id="rId30" Type="http://schemas.openxmlformats.org/officeDocument/2006/relationships/hyperlink" Target="https://www.hefcw.ac.uk/circulars" TargetMode="External"/><Relationship Id="rId35" Type="http://schemas.openxmlformats.org/officeDocument/2006/relationships/hyperlink" Target="https://www.theiet.org/media/vdukzoys/accreditation-information-pack.pdf" TargetMode="External"/><Relationship Id="rId43" Type="http://schemas.openxmlformats.org/officeDocument/2006/relationships/hyperlink" Target="https://www.oecd.org/publications/engaging-employers-in-quality-apprenticeships-making-it-happen-locally-6016305a-en.htm" TargetMode="External"/><Relationship Id="rId48" Type="http://schemas.openxmlformats.org/officeDocument/2006/relationships/hyperlink" Target="https://doi.org/10.1080/13639080.2022.2069435" TargetMode="External"/><Relationship Id="rId56" Type="http://schemas.openxmlformats.org/officeDocument/2006/relationships/hyperlink" Target="https://doi.org/10.1111/hequ.12272" TargetMode="External"/><Relationship Id="rId64" Type="http://schemas.openxmlformats.org/officeDocument/2006/relationships/hyperlink" Target="https://www.gov.wales/employability-plan" TargetMode="External"/><Relationship Id="rId69" Type="http://schemas.openxmlformats.org/officeDocument/2006/relationships/hyperlink" Target="https://www.gov.wales/recruit-apprentice-guidance-employers/apprenticeship-levy" TargetMode="External"/><Relationship Id="rId77" Type="http://schemas.openxmlformats.org/officeDocument/2006/relationships/hyperlink" Target="https://www.gov.wales/commission-tertiary-education-and-research-cter-registration-system-initial-regulations-impact-html" TargetMode="External"/><Relationship Id="rId8" Type="http://schemas.openxmlformats.org/officeDocument/2006/relationships/image" Target="media/image1.jpeg"/><Relationship Id="rId51" Type="http://schemas.openxmlformats.org/officeDocument/2006/relationships/hyperlink" Target="https://www.qaa.ac.uk/the-quality-code/advice-and-guidance/work-based-learning" TargetMode="External"/><Relationship Id="rId72" Type="http://schemas.openxmlformats.org/officeDocument/2006/relationships/hyperlink" Target="https://www.gov.wales/employer-skills-survey-2022-wales-report"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1177/1468794112468475" TargetMode="External"/><Relationship Id="rId17" Type="http://schemas.openxmlformats.org/officeDocument/2006/relationships/hyperlink" Target="https://www.medr.cymru/wp-content/uploads/2024/07/W23-04HE-Degree-apprenticeships-in-Wales-Proposals-for-Funding-2023_24-and-2024_25-English.pdf" TargetMode="External"/><Relationship Id="rId25" Type="http://schemas.openxmlformats.org/officeDocument/2006/relationships/hyperlink" Target="https://www.fcsm.gov/assets/files/docs/FCSM%20NRBA%20Report%20062623.pdf" TargetMode="External"/><Relationship Id="rId33" Type="http://schemas.openxmlformats.org/officeDocument/2006/relationships/hyperlink" Target="https://researchbriefings.files.parliament.uk/documents/CBP-8741/CBP-8741.pdf" TargetMode="External"/><Relationship Id="rId38" Type="http://schemas.openxmlformats.org/officeDocument/2006/relationships/hyperlink" Target="https://www.medr.cymru/en/" TargetMode="External"/><Relationship Id="rId46" Type="http://schemas.openxmlformats.org/officeDocument/2006/relationships/hyperlink" Target="https://reports.ofsted.gov.uk/provider/43/2643269?utm_source=chatgpt.com" TargetMode="External"/><Relationship Id="rId59" Type="http://schemas.openxmlformats.org/officeDocument/2006/relationships/hyperlink" Target="https://statswales.gov.wales/Catalogue/Education-and-Skills/Post-16-Education-and-Training/Further-Education-and-Work-Based-Learning/Learners/Work-Based-Learning/apprenticeshiplearningprogrammesstarted-by-quarter-sector-programmetype" TargetMode="External"/><Relationship Id="rId67" Type="http://schemas.openxmlformats.org/officeDocument/2006/relationships/hyperlink" Target="https://www.gov.wales/sites/default/files/statistics-and-research/2024-02/employer-skills-survey-2022-wales-report.pdf" TargetMode="External"/><Relationship Id="rId20" Type="http://schemas.openxmlformats.org/officeDocument/2006/relationships/hyperlink" Target="https://committees.parliament.uk/writtenevidence/138886/pdf/" TargetMode="External"/><Relationship Id="rId41" Type="http://schemas.openxmlformats.org/officeDocument/2006/relationships/hyperlink" Target="https://www.local.gov.uk/publications/local-skills-deficits-and-spare-capacity" TargetMode="External"/><Relationship Id="rId54" Type="http://schemas.openxmlformats.org/officeDocument/2006/relationships/hyperlink" Target="https://ifs.org.uk" TargetMode="External"/><Relationship Id="rId62" Type="http://schemas.openxmlformats.org/officeDocument/2006/relationships/hyperlink" Target="https://www.uwtsd.ac.uk/media/uwtsd-website/content-assets/documents/registry/regulations/degree-outcomes-statement-2022-23-final.pdf" TargetMode="External"/><Relationship Id="rId70" Type="http://schemas.openxmlformats.org/officeDocument/2006/relationships/hyperlink" Target="https://www.gov.wales/employability-plan" TargetMode="External"/><Relationship Id="rId75" Type="http://schemas.openxmlformats.org/officeDocument/2006/relationships/hyperlink" Target="https://www.gov.wales/evaluation-degree-apprenticeship-programme-final-report-summary-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os.asia/ojs/index.php/heos/article/viewFile/93/97" TargetMode="External"/><Relationship Id="rId23" Type="http://schemas.openxmlformats.org/officeDocument/2006/relationships/hyperlink" Target="https://committees.parliament.uk/writtenevidence/138886/pdf/" TargetMode="External"/><Relationship Id="rId28" Type="http://schemas.openxmlformats.org/officeDocument/2006/relationships/hyperlink" Target="https://academic.oup.com/poq/article-pdf/72/2/167/5415366/nfn011.pdf" TargetMode="External"/><Relationship Id="rId36" Type="http://schemas.openxmlformats.org/officeDocument/2006/relationships/hyperlink" Target="https://doi.org/10.3102/0013189X033007014" TargetMode="External"/><Relationship Id="rId49" Type="http://schemas.openxmlformats.org/officeDocument/2006/relationships/hyperlink" Target="https://www.qaa.ac.uk/docs/qaa/members/degree-apprenticeships-voice-from-the-frontline-impact-policy-and-good-practice-guide-2024.pdf?utm_source=chatgpt.com" TargetMode="External"/><Relationship Id="rId57" Type="http://schemas.openxmlformats.org/officeDocument/2006/relationships/hyperlink" Target="https://www.socialmobilitycommission.org.uk/publications/apprenticeships-and-social-mobility-fulfilling-potential/" TargetMode="External"/><Relationship Id="rId10" Type="http://schemas.openxmlformats.org/officeDocument/2006/relationships/image" Target="media/image3.png"/><Relationship Id="rId31" Type="http://schemas.openxmlformats.org/officeDocument/2006/relationships/hyperlink" Target="https://assets.publishing.service.gov.uk/media/684859e3d0ca5d7801e4e6f6/Statement_of_Funding_Policy.pdf" TargetMode="External"/><Relationship Id="rId44" Type="http://schemas.openxmlformats.org/officeDocument/2006/relationships/hyperlink" Target="https://www.oecd.org/content/dam/oecd/en/publications/reports/2022/06/engaging-employers-in-quality-apprenticeships-making-it-happen-locally_6016305a/6725cbbc-en.pdf" TargetMode="External"/><Relationship Id="rId52" Type="http://schemas.openxmlformats.org/officeDocument/2006/relationships/hyperlink" Target="https://www.qaa.ac.uk/resources/knowledgebase/degree-apprenticeships-impact-policy-good-practice-guide" TargetMode="External"/><Relationship Id="rId60" Type="http://schemas.openxmlformats.org/officeDocument/2006/relationships/hyperlink" Target="https://commonslibrary.parliament.uk/" TargetMode="External"/><Relationship Id="rId65" Type="http://schemas.openxmlformats.org/officeDocument/2006/relationships/hyperlink" Target="https://www.gov.wales/programme-government" TargetMode="External"/><Relationship Id="rId73" Type="http://schemas.openxmlformats.org/officeDocument/2006/relationships/hyperlink" Target="https://www.legislation.gov.uk/asc/2022/1/section/1" TargetMode="External"/><Relationship Id="rId78" Type="http://schemas.openxmlformats.org/officeDocument/2006/relationships/hyperlink" Target="https://www.wjec.co.uk/articles/first-wave-of-made-for-wales-qualifications-approved/"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ibb.de/dienst/publikationen/de/19931" TargetMode="External"/><Relationship Id="rId18" Type="http://schemas.openxmlformats.org/officeDocument/2006/relationships/hyperlink" Target="https://www.gov.uk/government/news/apprenticeships-24-million-starts-since-2010" TargetMode="External"/><Relationship Id="rId39" Type="http://schemas.openxmlformats.org/officeDocument/2006/relationships/hyperlink" Target="https://www.local.gov.uk/sites/default/files/documents/FINAL%20LGA%202019%20Skills%20Gaps%20report%20final%20December%202019.pdf" TargetMode="External"/><Relationship Id="rId34" Type="http://schemas.openxmlformats.org/officeDocument/2006/relationships/hyperlink" Target="https://www.theiet.org/media/vdukzoys/accreditation-information-pack.pdf" TargetMode="External"/><Relationship Id="rId50" Type="http://schemas.openxmlformats.org/officeDocument/2006/relationships/hyperlink" Target="https://www.qaa.ac.uk/the-quality-code/advice-and-guidance/work-based-learning" TargetMode="External"/><Relationship Id="rId55" Type="http://schemas.openxmlformats.org/officeDocument/2006/relationships/hyperlink" Target="https://assets.publishing.service.gov.uk/government/uploads/system/uploads/attachment_data/file/34708/richard-review-full.pdf" TargetMode="External"/><Relationship Id="rId76" Type="http://schemas.openxmlformats.org/officeDocument/2006/relationships/hyperlink" Target="https://www.gov.wales/sites/default/files/statistics-and-research/2023-01/evaluation-of-the-degree-apprenticeship-programme.pdf" TargetMode="External"/><Relationship Id="rId7" Type="http://schemas.openxmlformats.org/officeDocument/2006/relationships/endnotes" Target="endnotes.xml"/><Relationship Id="rId71" Type="http://schemas.openxmlformats.org/officeDocument/2006/relationships/hyperlink" Target="https://www.gov.wales/programme-government-2021-2026" TargetMode="External"/><Relationship Id="rId2" Type="http://schemas.openxmlformats.org/officeDocument/2006/relationships/numbering" Target="numbering.xml"/><Relationship Id="rId29" Type="http://schemas.openxmlformats.org/officeDocument/2006/relationships/hyperlink" Target="https://www.hefcw.ac.uk/en/publications/provider-guidance-for-degree-apprenticeships-2019" TargetMode="External"/><Relationship Id="rId24" Type="http://schemas.openxmlformats.org/officeDocument/2006/relationships/hyperlink" Target="https://www.gov.wales/sites/default/files/statistics-and-research/2024-02/employer-skills-survey-2022-wales-report.pdf" TargetMode="External"/><Relationship Id="rId40" Type="http://schemas.openxmlformats.org/officeDocument/2006/relationships/hyperlink" Target="https://www.local.gov.uk/publications/local-skills-deficits-and-spare-capacity" TargetMode="External"/><Relationship Id="rId45" Type="http://schemas.openxmlformats.org/officeDocument/2006/relationships/hyperlink" Target="https://www.officeforstudents.org.uk/advice-and-guidance/student-information-and-data/national-student-survey-nss/student-engagement-and-information/" TargetMode="External"/><Relationship Id="rId66" Type="http://schemas.openxmlformats.org/officeDocument/2006/relationships/hyperlink" Target="https://www.gov.wales/evaluation-degree-apprenticeship-programme-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19485</Words>
  <Characters>111071</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Degree Apprenticeships Successful?</dc:title>
  <dc:subject>Daniel Parvin</dc:subject>
  <dc:creator/>
  <cp:keywords/>
  <dc:description/>
  <cp:lastModifiedBy>Daniel Parvin</cp:lastModifiedBy>
  <cp:revision>308</cp:revision>
  <dcterms:created xsi:type="dcterms:W3CDTF">2025-04-08T15:27:00Z</dcterms:created>
  <dcterms:modified xsi:type="dcterms:W3CDTF">2025-09-29T11:13:00Z</dcterms:modified>
</cp:coreProperties>
</file>