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F851FE1" wp14:paraId="4E1F6956" wp14:textId="2CC79BF3">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F851FE1" w:rsidR="0822D4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essay critically examines the barriers to accessing quality education for children and young people in South Sudan. It explores global challenges, including socio-political instability, infrastructural deficiencies, and socioeconomic factors that impede educational attainment. A global perspective helps understand the interconnectedness of these issues across different contexts. The essay also addresses the impact of armed conflict on education, the roles of government and non-profit organisations (NGOs), and the importance of community involvement. It highlights the urgent need for targeted interventions to enhance educational outcomes for all children and young people in South Sudan.</w:t>
      </w:r>
    </w:p>
    <w:p xmlns:wp14="http://schemas.microsoft.com/office/word/2010/wordml" w:rsidP="5F851FE1" wp14:paraId="4EA3EA44" wp14:textId="64A233D5">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F851FE1" w:rsidR="0822D4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Sustainable Development Goals (SDGs) were adopted by the United Nations in 2015 as a universal call to action to end poverty, protect the planet, and ensure that, by 2030, all people enjoy peace and prosperity. Goal 4 of the Sustainable Development Goals focuses on quality education. The socio-political instability in South Sudan not only creates educational barriers but also undermines efforts to achieve the Sustainable Development Goals (United Nations, 2015). The interconnectedness of Sustainable Development Goal 4 with other Sustainable Development Goals is crucial for a holistic approach to sustainable development. For instance, inadequate educational access can significantly hinder efforts to alleviate poverty linked to Sustainable Development Goal 1. Limited education opportunities often perpetuate cycles of poverty, making it difficult for individuals and communities to improve their socio-economic status. Furthermore, education is a key driver of gender equality linked to Sustainable Development Goal 5. When girls have equal access to quality education, they are empowered to make informed choices, pursue careers, and contribute effectively to their households and communities, thereby promoting gender equity (UNICEF, 2023). This principle aligns with Article 22 of the Universal Declaration of Human Rights (1948), which states that everyone has the right to social security and should have access to the economic, social, and cultural rights necessary for their dignity and personal growth, through the effort of their country and cooperation with others. This underscores the idea that access to comprehensive basic education significantly increases the likelihood of political participation and reduces the risk of marginalisation (United Nations, 1948).</w:t>
      </w:r>
    </w:p>
    <w:p xmlns:wp14="http://schemas.microsoft.com/office/word/2010/wordml" w:rsidP="5F851FE1" wp14:paraId="18DDF384" wp14:textId="176372AF">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F851FE1" w:rsidR="0822D4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Additionally, education plays a vital role in reducing inequalities linked to Sustainable Development Goal 10. By providing marginalised groups with the tools and knowledge they need to succeed, education can help bridge socio-economic divides and promote social cohesion. Economic barriers, such as poverty and the associated costs of education, further complicate access. Poverty entails both direct and indirect costs, including expenses for school supplies, transportation, and access to technology (Sudan, 2023). Rural and remote areas often have limited access to educational facilities, with some lacking schools entirely. As a result, many children are required to walk miles each day to reach the nearest school. This journey can be particularly challenging, especially in harsh weather conditions or rugged terrain, making it difficult for children to attend classes regularly. The absence of nearby schools not only impacts their education but also contributes to higher dropout rates and limits their opportunities for a better future (Haider, 2022). It can impact health and wellbeing through factors like hunger, inadequate housing, and mental health challenges.</w:t>
      </w:r>
    </w:p>
    <w:p xmlns:wp14="http://schemas.microsoft.com/office/word/2010/wordml" w:rsidP="5F851FE1" wp14:paraId="14DF6AEE" wp14:textId="1B0F7F6E">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F851FE1" w:rsidR="0822D4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South Sudan, located in East Africa, is recognised as one of the world's youngest nations and continues to face significant development challenges (Noda, 2024). South Sudan is one of the world's least economically developed nations. ranking lowest on the Human Development Index (HDI) (Daniil Filipenco, 2024). The Human Development Index (HDI) is a summary measure established by the United Nations Development Programme (UNDP) in 1990 to assess national progress beyond mere economic growth (GDP). It evaluates long-term average achievements across three fundamental dimensions: a long and healthy life, measured by life expectancy; access to knowledge, indicated by educational attainment; and a decent standard of living, represented by GNI per capita. The index ranges from 0 to 1, categorising countries into tiers of low, medium, high, and remarkably high development (United Nations Development Programme, 2024). Its financial system is primarily dependent on oil revenues (Pospisil, 2025). However, a substantial portion of the population relies on agriculture as their primary source of livelihood, despite challenges related to low productivity (Sithole and Olorunfemi, 2024). This dual reliance highlights the complexities of its economic structure, where the volatility of oil markets can have profound implications for broader economic stability and agricultural development (Bramston, 2025). Comprising the ten southernmost states of Sudan, South Sudan is recognised as one of the most diverse countries on the continent, housing over 60 distinct major ethnic groups (BBC, 2018). South Sudan is recognised as one of the least peaceful countries globally and is also among the most vulnerable to climate change. Increasing temperatures and shifting precipitation patterns have resulted in both droughts and floods, affecting river flows and the availability and quality of groundwater. This situation poses a significant challenge for a population that relies heavily on agriculture and pastoralism (NUPI, 2025).</w:t>
      </w:r>
    </w:p>
    <w:p xmlns:wp14="http://schemas.microsoft.com/office/word/2010/wordml" w:rsidP="5F851FE1" wp14:paraId="27A7507A" wp14:textId="5EDBFEEC">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F851FE1" w:rsidR="0822D4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Colonialism has significantly impacted South Sudan's instability. Under Anglo-Egyptian rule (1899-1956), the British governed the north and south separately, isolating the south and limiting its development (Zirulnick, 2011). Sudan gained independence in 1956, leading to the First Civil War in 1962 as southern Sudan fought for independence. Religious and cultural differences were deepened, with the north dominated by Islam and the south by Christianity and traditional beliefs. Colonel Numeiri promised freedom in 1969, with more autonomy granted in 1972. Oil was discovered in 1978, but in 1983, the Second Civil War began when Numeiri revoked southern freedoms, prompting John Garang's resistance. The military regained control in 1989. A deal was signed in 2001, and in 2005, a peace agreement allowed for an independence vote (Lin, 2018). In 2011, South Sudan achieved independence from Sudan, but conflicts persisted, leading to a civil war by 2013 (BBC, 2018b). </w:t>
      </w:r>
    </w:p>
    <w:p xmlns:wp14="http://schemas.microsoft.com/office/word/2010/wordml" w:rsidP="5F851FE1" wp14:paraId="1AC59F82" wp14:textId="18F342D0">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F851FE1" w:rsidR="0822D4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Education plays a crucial role in shaping economic growth, fostering gender equality, promoting peace, reducing poverty, and advancing human rights (Concern Worldwide, 2025). To understand what prevents access to good quality, consistent education, it is essential to identify and analyse the barriers. There are two primary categories of barriers: financial and circumstantial. It is important to note that circumstantial barriers can often intersect with financial issues, creating complex obstacles that individuals may face. Understanding these barriers is crucial for addressing challenges effectively. (Pearce, 2024). According to a report released by Education Cluster, a collaboration of NGOs, United Nations agencies, and academics, South Sudan has been left with a shattered education system due to decades of neglect and years of civil war (Rosen, 2017). Numerous barriers impede access to education for children and young people in South Sudan. Socio-cultural and normative barriers often manifest as gender bias, traditional roles, and harmful practices that limit opportunities for specific groups. Gender and development theories (GAD) in South Sudan serve as a framework for understanding and addressing gender inequalities, particularly within a context influenced by conflict, poverty, and strong traditional norms (LeRoux-Rutledge, 2020).</w:t>
      </w:r>
    </w:p>
    <w:p xmlns:wp14="http://schemas.microsoft.com/office/word/2010/wordml" w:rsidP="5F851FE1" wp14:paraId="4A711B20" wp14:textId="4439C0D1">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F851FE1" w:rsidR="0822D4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2015, South Sudan ratified the United Nations Convention on the Rights of the Child (UNCRC), becoming the 195th nation to ratify the convention. Additionally, South Sudan has ratified other key international treaties aimed at safeguarding children and young people from abuse and neglect, including the Optional Protocols on the Sale of Children, Child Prostitution, and Child Pornography, as well as those addressing the Involvement of Children in Armed Conflicts. However, South Sudan has not yet ratified the African Charter on the Rights and Welfare of the Child (ACRWC). Adopted by African Union in 1990 the ACRWC addresses specific African issues such as child marriage and harmful cultural practices, such as Female Genital Mutilation (FGM). The South Sudan Legislative Assembly has approved the ACRWC, but certain formalities remain to be completed for full ratification, such as the President formally signing the ratification and the deposit of the ratification with the African Union (Humanium, 2011). The UNCRC is a global treaty for children's rights, while the ACRWC focuses on African challenges and cultural values. Both conventions aim to protect children's rights, but the ACRWC targets Africa's unique needs (Jones and Keating, 2013).</w:t>
      </w:r>
    </w:p>
    <w:p xmlns:wp14="http://schemas.microsoft.com/office/word/2010/wordml" w:rsidP="5F851FE1" wp14:paraId="2885DAC9" wp14:textId="7C6CE501">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F851FE1" w:rsidR="0822D4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UNICEF’s 2010 study on the dynamics of social change aimed at eradicating female genital mutilation (FGM) in five African countries highlights the significant role of both media and traditional forms of communication as catalysts for social change. The study's findings emphasise that the prevailing culture of silence surrounding FGM perpetuates the practice. The hesitation of individuals to discuss FGM demonstrates that legal measures alone are insufficient to eliminate it. This campaign aims to break the cycle of silence, urging everyone to speak out and take action (sitecontrol, 2010).</w:t>
      </w:r>
    </w:p>
    <w:p xmlns:wp14="http://schemas.microsoft.com/office/word/2010/wordml" w:rsidP="5F851FE1" wp14:paraId="09D4BFAC" wp14:textId="6A0BBA7A">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F851FE1" w:rsidR="0822D4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Women are much more likely to report that family responsibilities prevent them from engaging in learning opportunities (Scott et al., 2014). Article 28 of the United Nations Convention on the Rights of the Child (UNCRC) says that all children and young people have the right to an education, irrespective of their race, gender, or disability, as well as in circumstances such as detention or being a refugee. However, there is criticism of the UNCRC, particularly regarding the expectation that parents will prioritise education over work. Families facing economic hardship often find it necessary to send their children to work to ensure their survival (Weber and Abbasi, 2022). Globalisation presents challenges, such as unequal access to education, certain groups like refugees or individuals in detention often struggle to obtain quality education and support in this globalised world. This situation is related to Article 28 of the UNCRC (UNICEF, 2022). Additionally, Article 29 of the UNCRC states that a child or young person’s education should nurture their mind, body, and talents to their fullest potential. They should also foster respect for others and the world around them, encouraging them to develop a sense of respect (CYPCS, 2021). The UNCRC principles, particularly Articles 28 and 29, relate to globalisation. The four core principles of the UN Convention on the Rights of the Child are that all children and young people should not face discrimination (Article 2), should have their best interests prioritised (Article 3), have the right to survive and develop (Article 6), and have the right to express their views (Article 12). These principles serve as the foundation for interpreting and implementing the Convention (Lievens, 2023).</w:t>
      </w:r>
    </w:p>
    <w:p xmlns:wp14="http://schemas.microsoft.com/office/word/2010/wordml" w:rsidP="5F851FE1" wp14:paraId="05F502CF" wp14:textId="2F330CDF">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F851FE1" w:rsidR="0822D4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Adopted by the United Nations in 1989, the Convention on the Rights of the Child (CRC) significantly influences various aspects of child welfare in South Sudan. This convention, which outlines essential rights and protections for children and young people, is crucial for addressing issues such as access to education, healthcare, and safeguarding against violence and exploitation in a country facing ongoing conflict and instability. The Declaration of Geneva (1924), adopted by the World Medical Association (WMA), states that physicians must not use medical knowledge to facilitate violations of human rights and civil liberties, even under coercion or threats. (World Medical Association, 2018). The implications of the CRC in South Sudan highlight the necessity for the government to strengthen its legal frameworks and implement policies that prioritise children's rights. Furthermore, the convention emphasises the importance of international cooperation and support in areas such as humanitarian aid, capacity building, and education reform. By aligning national laws with the CRC, South Sudan can foster a culture that values and protects children's rights, thereby improving their overall wellbeing and contributing to the nation's future stability and development. </w:t>
      </w:r>
    </w:p>
    <w:p xmlns:wp14="http://schemas.microsoft.com/office/word/2010/wordml" w:rsidP="5F851FE1" wp14:paraId="43421655" wp14:textId="3BFBD87F">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F851FE1" w:rsidR="0822D4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Infrastructure-related issues, including safety concerns, inadequate facilities, and the impacts of conflict and displacement, also pose significant challenges (GOV.UK, 2024). Moreover, the quality of education is frequently undermined by an unrepresentative curriculum and discrimination, which can disproportionately affect marginalised genders, such as the disabled child. Additional factors, such as teenage pregnancy, child marriage, child labour, and the effects of climate change, can further hinder educational opportunities (The Maale Foundation, 2022). Child marriage can affect boys and girls, but it disproportionately affects girls, depriving them of their basic rights (Miettaux, 2024). Collectively, these barriers create a complex landscape that must be navigated to ensure equitable access to education for all children and young people.</w:t>
      </w:r>
    </w:p>
    <w:p xmlns:wp14="http://schemas.microsoft.com/office/word/2010/wordml" w:rsidP="5F851FE1" wp14:paraId="37E11A30" wp14:textId="307AC72D">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F851FE1" w:rsidR="0822D4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Functionalism theory posits that society consists of interrelated parts that work together to maintain stability. One of the key components of a well-functioning society is quality education. When access to education is unequal, it disrupts stability, especially for marginalised groups (UAGC, 2023). Globalisation impacts educational practices and policies globally. International standards and cross-border educational exchanges influence children's right to education across diverse backgrounds. Globalisation facilitates cultural exchange and influences the educational experiences of children and young people. The importance of respecting diverse cultures in education is emphasised in Article 29 of the UNCRC. Through globalisation, a broader understanding of various cultures can be fostered, promoting respect and tolerance. South Sudan has the highest rates of out-of-school children, especially girls, which is due to socio-cultural norms. UNICEF states that approximately 2.8 million school-age children are currently out of school in South Sudan, representing one of the highest rates worldwide, putting at risk their futures and the future of the country (UNICEF, 2019). Over half of the schools lack safe classrooms, trained teachers, and adequate water and sanitation facilities. Girls are particularly impacted, often forced to leave school due to issues such as child marriage, insecurity, and the lack of safe learning environments. </w:t>
      </w:r>
    </w:p>
    <w:p xmlns:wp14="http://schemas.microsoft.com/office/word/2010/wordml" w:rsidP="5F851FE1" wp14:paraId="5718D2D9" wp14:textId="36C97C42">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F851FE1" w:rsidR="0822D4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latest statistic from World Population Review ranks South Sudan as the third lowest in literacy rate in the world (Jada, 2022). In 2021 a paper published by the Institute of Social and Policy Research stated that the Covid-19 pandemic and the subsequent school closures in South Sudan in March 2020 worsened many of the challenges female learners face in their pursuit of education (COVID-19 and Female Learners in South Sudan: The impact of school closures in Juba, Rumbek, Kapoeta, Torit and Pibor, 2021).</w:t>
      </w:r>
    </w:p>
    <w:p xmlns:wp14="http://schemas.microsoft.com/office/word/2010/wordml" w:rsidP="5F851FE1" wp14:paraId="11096DD2" wp14:textId="620D1C77">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F851FE1" w:rsidR="0822D4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War and conflict present significant barriers to societal progress and development. They can lead to a range of detrimental effects, including physical destruction of infrastructure, displacement of populations, heightened safety and security risks, and psychological trauma among individuals and communities (Un.org, 2024). Additionally, economic hardships often arise, further destabilising the situation, while the collapse of essential public services exacerbates it. Discrimination may also increase during and after conflicts, contributing to social divisions. The cumulative consequences of these factors result in lost potential and significant setbacks for society (Sulaiman, 2025). Human capital theory serves as the foundation for much of the research in the economics of education. The exploration of human capital has emerged as a particularly valuable area of study, providing insights into a range of topics, including discrimination, inequality, unemployment, fertility, marriage markets, immigration, and productivity (Maringe, 2023).</w:t>
      </w:r>
    </w:p>
    <w:p xmlns:wp14="http://schemas.microsoft.com/office/word/2010/wordml" w:rsidP="5F851FE1" wp14:paraId="17CC7F1D" wp14:textId="150C1293">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F851FE1" w:rsidR="0822D4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Additionally, there are resource and opportunity gaps, characterised by limited resources and societal stigma. Systematic issues also play a role, particularly through funding cuts and policy deficiencies (Olya Homonchuk et al., 2025). The Conflict Theory posits that society is characterised by ongoing tensions and conflicts between various groups competing for power and resources. It emphasises that inequalities in wealth, status, and power create conflicts that lead to social change. Additionally. it highlights how dominant groups maintain control by exploiting others (Nickerson, 2023). South Sudan allocates a small share of its national budget to education, raising concerns about the quality and access to education. The educational workforce often faces significant challenges, including the prevalence of underqualified teachers and reliance on volunteers. This situation is exacerbated by limited training opportunities, inadequate professional support, and insufficient salaries (</w:t>
      </w:r>
      <w:hyperlink r:id="Rc22779de67034100">
        <w:r w:rsidRPr="5F851FE1" w:rsidR="0822D43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www.unicef.org</w:t>
        </w:r>
      </w:hyperlink>
      <w:r w:rsidRPr="5F851FE1" w:rsidR="0822D43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2020). Such factors collectively contribute to the systemic issues within the educational system, affecting the quality of instruction and student outcomes. This underinvestment could have long-term implications for the country’s development, as education is a critical factor in promoting economic growth and social stability. Addressing this issue is essential for fostering a more educated population that can contribute positively to the nation's future (Citizen, 2025).</w:t>
      </w:r>
    </w:p>
    <w:p xmlns:wp14="http://schemas.microsoft.com/office/word/2010/wordml" w:rsidP="5F851FE1" wp14:paraId="146F6760" wp14:textId="4F844E03">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F851FE1" w:rsidR="0822D4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Sustainable education stems from the global movement toward sustainable development, aiming to meet current needs without jeopardising future generations. Key milestones include the UN's 1987 Brundtland Report, the 2002 Earth Summit, and UNESCO's initiatives, which underscored the vital role of education in tackling environmental, social, and economic challenges. Human activities such as pollution and deforestation have led to serious issues like climate change, poor air quality, and water contamination, which may trigger mass migrations or conflicts over resources. Global sustainability stresses the need to balance ecological, social, and economic systems, preserving ecosystems and biodiversity while addressing inequalities. This requires transitioning to renewable energy, sustainable farming, and promoting a circular economy. Achieving sustainability faces challenges, including political will and cultural barriers. In 2025, UNICEF Executive Director Catherine Russell highlighted investing in education as essential for achieving peace in South Sudan, emphasising its role in breaking the cycle of poverty and fostering stability. She urged increased domestic investment in education to empower the next generation (Unicef.org, 2025).</w:t>
      </w:r>
    </w:p>
    <w:p xmlns:wp14="http://schemas.microsoft.com/office/word/2010/wordml" w:rsidP="5F851FE1" wp14:paraId="7396262A" wp14:textId="410B5314">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F851FE1" w:rsidR="0822D4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education system in South Sudan follows a competency-based curriculum established by the General Education Act of 2012, which stresses free and compulsory primary education for all, promotes gender equity, and fosters development through key principles like integration, peace, and cultural respect (LAWS OF SOUTH SUDAN, 2012). The General Education Strategic Plan (GESP) (2017-2022) in South Sudan aims to improve education through several main goals. These goals are access, quality, infrastructure, governance, partnerships, and evaluation. Overall, the GESP aims to create a fairer and more effective education system despite the challenges faced (Unicef, 2022). The Ministry of General Education and Instruction (MoGEI) emphasises the National Inclusive Education Policy (2020), aiming to enhance educational opportunities for all children (MoGEI.gov.ss, 2022). The government is responsible for education policy and school management, while local authorities promote enrolment among vulnerable groups such as girls and children with disabilities. Resource limitations make international support crucial for progress (South, 2024). Organisations like UNICEF and UNESCO collaborate with the government to eliminate barriers to education (Sudan, 2012). Global initiatives, including the Global Partnership for Education and Education Cannot Wait (ECW), provide funding for school construction, teacher training, and ensuring retention of marginalised groups (Education Cannot Wait, 2025). Additionally, Save the Children addresses challenges like climate-related disruptions by building climate-resilient schools and reforming educational policies, ensuring children continue learning amid crises (Republic of South Sudan Ministry of General Education and Instruction, 2023).</w:t>
      </w:r>
    </w:p>
    <w:p xmlns:wp14="http://schemas.microsoft.com/office/word/2010/wordml" w:rsidP="5F851FE1" wp14:paraId="4D5D0491" wp14:textId="2BD0D059">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F851FE1" w:rsidR="0822D4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essay has examined the barriers to education in South Sudan, including poverty, gender inequality, and insufficient facilities. In conclusion, although South Sudan faces many barriers in accessing education, there is a way forward. With continued collaboration between the government, international organisations, and local communities, South Sudan can overcome barriers to education. Investing in education empowers individuals, fosters unity, and helps build a stable society. Good education provides the skills and knowledge needed to help individuals face challenges and contribute positively to their communities. Addressing these challenges lays the foundation for a prosperous South Sudan.</w:t>
      </w:r>
    </w:p>
    <w:p xmlns:wp14="http://schemas.microsoft.com/office/word/2010/wordml" wp14:paraId="2C078E63" wp14:textId="66E72F63"/>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343FE0"/>
    <w:rsid w:val="0822D436"/>
    <w:rsid w:val="20343FE0"/>
    <w:rsid w:val="5F851F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7F510"/>
  <w15:chartTrackingRefBased/>
  <w15:docId w15:val="{80573EC9-3EF8-4B63-B8F3-6A1A2D700C2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F851FE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unicef.org/" TargetMode="External" Id="Rc22779de6703410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2026-03-01T21:33:09.9854023Z</dcterms:created>
  <dcterms:modified xsi:type="dcterms:W3CDTF">2026-03-01T21:33:42.5266023Z</dcterms:modified>
  <dc:creator>Lisa Thomas (2223470)</dc:creator>
  <lastModifiedBy>Lisa Thomas (2223470)</lastModifiedBy>
</coreProperties>
</file>