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41FCA4" w14:textId="77777777" w:rsidR="002F399C" w:rsidRDefault="002F399C" w:rsidP="00187445">
      <w:pPr>
        <w:spacing w:line="360" w:lineRule="auto"/>
        <w:jc w:val="both"/>
        <w:rPr>
          <w:rFonts w:ascii="Times New Roman" w:hAnsi="Times New Roman" w:cs="Times New Roman"/>
          <w:b/>
          <w:bCs/>
          <w:sz w:val="24"/>
          <w:szCs w:val="24"/>
        </w:rPr>
      </w:pPr>
      <w:bookmarkStart w:id="0" w:name="_GoBack"/>
      <w:bookmarkEnd w:id="0"/>
    </w:p>
    <w:p w14:paraId="287BF3C0" w14:textId="77777777" w:rsidR="006C1153" w:rsidRDefault="006C1153" w:rsidP="00582E9D">
      <w:pPr>
        <w:spacing w:after="0" w:line="240" w:lineRule="auto"/>
        <w:jc w:val="center"/>
        <w:rPr>
          <w:rFonts w:ascii="Times New Roman" w:eastAsia="Times New Roman" w:hAnsi="Times New Roman" w:cs="Times New Roman"/>
          <w:b/>
          <w:kern w:val="0"/>
          <w:sz w:val="44"/>
          <w:szCs w:val="44"/>
          <w:lang w:val="en-US" w:eastAsia="ru-RU"/>
          <w14:ligatures w14:val="none"/>
        </w:rPr>
      </w:pPr>
    </w:p>
    <w:p w14:paraId="417E7B86" w14:textId="51F46964" w:rsidR="00B4656B" w:rsidRPr="006C1153" w:rsidRDefault="00B4656B" w:rsidP="00582E9D">
      <w:pPr>
        <w:spacing w:after="0" w:line="240" w:lineRule="auto"/>
        <w:jc w:val="center"/>
        <w:rPr>
          <w:rFonts w:ascii="Times New Roman" w:eastAsia="Times New Roman" w:hAnsi="Times New Roman" w:cs="Times New Roman"/>
          <w:b/>
          <w:kern w:val="0"/>
          <w:sz w:val="44"/>
          <w:szCs w:val="44"/>
          <w:lang w:val="en-US" w:eastAsia="ru-RU"/>
          <w14:ligatures w14:val="none"/>
        </w:rPr>
      </w:pPr>
      <w:r w:rsidRPr="006C1153">
        <w:rPr>
          <w:rFonts w:ascii="Times New Roman" w:eastAsia="Times New Roman" w:hAnsi="Times New Roman" w:cs="Times New Roman"/>
          <w:b/>
          <w:kern w:val="0"/>
          <w:sz w:val="44"/>
          <w:szCs w:val="44"/>
          <w:lang w:val="en-US" w:eastAsia="ru-RU"/>
          <w14:ligatures w14:val="none"/>
        </w:rPr>
        <w:t>Assessment 1</w:t>
      </w:r>
    </w:p>
    <w:p w14:paraId="2E8E9CF5" w14:textId="77777777" w:rsidR="00582E9D" w:rsidRPr="006C1153" w:rsidRDefault="00582E9D" w:rsidP="00582E9D">
      <w:pPr>
        <w:spacing w:after="0" w:line="240" w:lineRule="auto"/>
        <w:jc w:val="center"/>
        <w:rPr>
          <w:rFonts w:ascii="Times New Roman" w:eastAsia="Times New Roman" w:hAnsi="Times New Roman" w:cs="Times New Roman"/>
          <w:kern w:val="0"/>
          <w:sz w:val="24"/>
          <w:szCs w:val="24"/>
          <w:lang w:val="en-US" w:eastAsia="ru-RU"/>
          <w14:ligatures w14:val="none"/>
        </w:rPr>
      </w:pPr>
    </w:p>
    <w:p w14:paraId="2C55A1CB" w14:textId="082DD4C2" w:rsidR="00B4656B" w:rsidRPr="006C1153" w:rsidRDefault="00B4656B" w:rsidP="00582E9D">
      <w:pPr>
        <w:spacing w:after="0" w:line="240" w:lineRule="auto"/>
        <w:jc w:val="center"/>
        <w:rPr>
          <w:rFonts w:ascii="Times New Roman" w:eastAsia="Times New Roman" w:hAnsi="Times New Roman" w:cs="Times New Roman"/>
          <w:b/>
          <w:kern w:val="0"/>
          <w:sz w:val="52"/>
          <w:szCs w:val="52"/>
          <w:lang w:val="en-US" w:eastAsia="ru-RU"/>
          <w14:ligatures w14:val="none"/>
        </w:rPr>
      </w:pPr>
      <w:r w:rsidRPr="006C1153">
        <w:rPr>
          <w:rFonts w:ascii="Times New Roman" w:eastAsia="Times New Roman" w:hAnsi="Times New Roman" w:cs="Times New Roman"/>
          <w:b/>
          <w:kern w:val="0"/>
          <w:sz w:val="52"/>
          <w:szCs w:val="52"/>
          <w:lang w:val="en-US" w:eastAsia="ru-RU"/>
          <w14:ligatures w14:val="none"/>
        </w:rPr>
        <w:t>International Business Communications</w:t>
      </w:r>
    </w:p>
    <w:p w14:paraId="54142C09" w14:textId="66075FE4"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7C626E71" w14:textId="77777777"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3C4345C5" w14:textId="5158264A"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3DC1CC36" w14:textId="136DEABD"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7AD3001E" w14:textId="129E1676"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55D06DAE" w14:textId="221BA16A"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190C1E3A" w14:textId="26A978F1"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4E916F48" w14:textId="313979BC"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04FFE8C8" w14:textId="6530B99B"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194D4DDF" w14:textId="17EF161F"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3E98A362" w14:textId="7BBFFFB2" w:rsidR="00582E9D" w:rsidRDefault="00582E9D" w:rsidP="00B4656B">
      <w:pPr>
        <w:spacing w:after="0" w:line="240" w:lineRule="auto"/>
        <w:rPr>
          <w:rFonts w:ascii="Times New Roman" w:eastAsia="Times New Roman" w:hAnsi="Times New Roman" w:cs="Times New Roman"/>
          <w:kern w:val="0"/>
          <w:sz w:val="24"/>
          <w:szCs w:val="24"/>
          <w:lang w:val="en-US" w:eastAsia="ru-RU"/>
          <w14:ligatures w14:val="none"/>
        </w:rPr>
      </w:pPr>
    </w:p>
    <w:p w14:paraId="793AD048" w14:textId="77777777" w:rsidR="00582E9D" w:rsidRDefault="00B4656B" w:rsidP="00B4656B">
      <w:pPr>
        <w:spacing w:after="0" w:line="240" w:lineRule="auto"/>
        <w:rPr>
          <w:rFonts w:ascii="Times New Roman" w:eastAsia="Times New Roman" w:hAnsi="Times New Roman" w:cs="Times New Roman"/>
          <w:b/>
          <w:kern w:val="0"/>
          <w:sz w:val="24"/>
          <w:szCs w:val="24"/>
          <w:lang w:val="en-US" w:eastAsia="ru-RU"/>
          <w14:ligatures w14:val="none"/>
        </w:rPr>
      </w:pPr>
      <w:r w:rsidRPr="00B4656B">
        <w:rPr>
          <w:rFonts w:ascii="Times New Roman" w:eastAsia="Times New Roman" w:hAnsi="Times New Roman" w:cs="Times New Roman"/>
          <w:b/>
          <w:kern w:val="0"/>
          <w:sz w:val="24"/>
          <w:szCs w:val="24"/>
          <w:lang w:val="en-US" w:eastAsia="ru-RU"/>
          <w14:ligatures w14:val="none"/>
        </w:rPr>
        <w:t>Student Name: Carolina Covali</w:t>
      </w:r>
    </w:p>
    <w:p w14:paraId="6C2CA19D" w14:textId="125F9DF1" w:rsidR="00B4656B" w:rsidRPr="00B4656B" w:rsidRDefault="00B4656B" w:rsidP="00B4656B">
      <w:pPr>
        <w:spacing w:after="0" w:line="240" w:lineRule="auto"/>
        <w:rPr>
          <w:rFonts w:ascii="Times New Roman" w:eastAsia="Times New Roman" w:hAnsi="Times New Roman" w:cs="Times New Roman"/>
          <w:b/>
          <w:kern w:val="0"/>
          <w:sz w:val="24"/>
          <w:szCs w:val="24"/>
          <w:lang w:val="en-US" w:eastAsia="ru-RU"/>
          <w14:ligatures w14:val="none"/>
        </w:rPr>
      </w:pPr>
      <w:r w:rsidRPr="00B4656B">
        <w:rPr>
          <w:rFonts w:ascii="Times New Roman" w:eastAsia="Times New Roman" w:hAnsi="Times New Roman" w:cs="Times New Roman"/>
          <w:b/>
          <w:kern w:val="0"/>
          <w:sz w:val="24"/>
          <w:szCs w:val="24"/>
          <w:lang w:val="en-US" w:eastAsia="ru-RU"/>
          <w14:ligatures w14:val="none"/>
        </w:rPr>
        <w:t> </w:t>
      </w:r>
    </w:p>
    <w:p w14:paraId="0740FF12" w14:textId="1E60D960" w:rsidR="00B4656B" w:rsidRDefault="00B4656B" w:rsidP="00B4656B">
      <w:pPr>
        <w:spacing w:after="0" w:line="240" w:lineRule="auto"/>
        <w:rPr>
          <w:rFonts w:ascii="Times New Roman" w:eastAsia="Times New Roman" w:hAnsi="Times New Roman" w:cs="Times New Roman"/>
          <w:b/>
          <w:kern w:val="0"/>
          <w:sz w:val="24"/>
          <w:szCs w:val="24"/>
          <w:lang w:val="en-US" w:eastAsia="ru-RU"/>
          <w14:ligatures w14:val="none"/>
        </w:rPr>
      </w:pPr>
      <w:r w:rsidRPr="00B4656B">
        <w:rPr>
          <w:rFonts w:ascii="Times New Roman" w:eastAsia="Times New Roman" w:hAnsi="Times New Roman" w:cs="Times New Roman"/>
          <w:b/>
          <w:kern w:val="0"/>
          <w:sz w:val="24"/>
          <w:szCs w:val="24"/>
          <w:lang w:val="en-US" w:eastAsia="ru-RU"/>
          <w14:ligatures w14:val="none"/>
        </w:rPr>
        <w:t>Student ID: 2112320</w:t>
      </w:r>
    </w:p>
    <w:p w14:paraId="047FECDA" w14:textId="77777777" w:rsidR="00582E9D" w:rsidRDefault="00582E9D" w:rsidP="00B4656B">
      <w:pPr>
        <w:spacing w:after="0" w:line="240" w:lineRule="auto"/>
        <w:rPr>
          <w:rFonts w:ascii="Times New Roman" w:eastAsia="Times New Roman" w:hAnsi="Times New Roman" w:cs="Times New Roman"/>
          <w:b/>
          <w:kern w:val="0"/>
          <w:sz w:val="24"/>
          <w:szCs w:val="24"/>
          <w:lang w:val="en-US" w:eastAsia="ru-RU"/>
          <w14:ligatures w14:val="none"/>
        </w:rPr>
      </w:pPr>
    </w:p>
    <w:p w14:paraId="0905B1C5" w14:textId="77777777" w:rsidR="00582E9D" w:rsidRPr="00187445" w:rsidRDefault="00582E9D" w:rsidP="00582E9D">
      <w:pPr>
        <w:spacing w:line="240" w:lineRule="auto"/>
        <w:jc w:val="both"/>
        <w:rPr>
          <w:rFonts w:ascii="Times New Roman" w:hAnsi="Times New Roman" w:cs="Times New Roman"/>
          <w:b/>
          <w:bCs/>
          <w:sz w:val="24"/>
          <w:szCs w:val="24"/>
        </w:rPr>
      </w:pPr>
      <w:r w:rsidRPr="00076F17">
        <w:rPr>
          <w:rFonts w:ascii="Times New Roman" w:eastAsia="Times New Roman" w:hAnsi="Times New Roman" w:cs="Times New Roman"/>
          <w:b/>
          <w:color w:val="222222"/>
          <w:kern w:val="0"/>
          <w:sz w:val="24"/>
          <w:szCs w:val="24"/>
          <w:lang w:val="en-US" w:eastAsia="ru-RU"/>
          <w14:ligatures w14:val="none"/>
        </w:rPr>
        <w:t>Assignment Title:</w:t>
      </w:r>
      <w:r>
        <w:rPr>
          <w:rFonts w:ascii="Times New Roman" w:eastAsia="Times New Roman" w:hAnsi="Times New Roman" w:cs="Times New Roman"/>
          <w:b/>
          <w:color w:val="222222"/>
          <w:kern w:val="0"/>
          <w:sz w:val="24"/>
          <w:szCs w:val="24"/>
          <w:lang w:val="en-US" w:eastAsia="ru-RU"/>
          <w14:ligatures w14:val="none"/>
        </w:rPr>
        <w:t xml:space="preserve"> </w:t>
      </w:r>
      <w:r w:rsidRPr="00187445">
        <w:rPr>
          <w:rFonts w:ascii="Times New Roman" w:hAnsi="Times New Roman" w:cs="Times New Roman"/>
          <w:b/>
          <w:bCs/>
          <w:sz w:val="24"/>
          <w:szCs w:val="24"/>
        </w:rPr>
        <w:t xml:space="preserve">A </w:t>
      </w:r>
      <w:r>
        <w:rPr>
          <w:rFonts w:ascii="Times New Roman" w:hAnsi="Times New Roman" w:cs="Times New Roman"/>
          <w:b/>
          <w:bCs/>
          <w:sz w:val="24"/>
          <w:szCs w:val="24"/>
        </w:rPr>
        <w:t>essay</w:t>
      </w:r>
      <w:r w:rsidRPr="00187445">
        <w:rPr>
          <w:rFonts w:ascii="Times New Roman" w:hAnsi="Times New Roman" w:cs="Times New Roman"/>
          <w:b/>
          <w:bCs/>
          <w:sz w:val="24"/>
          <w:szCs w:val="24"/>
        </w:rPr>
        <w:t xml:space="preserve"> on challenges in expansion of Boots, UK in France and Germany</w:t>
      </w:r>
    </w:p>
    <w:p w14:paraId="3D57ADEF" w14:textId="55360994" w:rsidR="00582E9D" w:rsidRPr="00B4656B" w:rsidRDefault="00582E9D" w:rsidP="00582E9D">
      <w:pPr>
        <w:spacing w:after="0" w:line="240" w:lineRule="auto"/>
        <w:rPr>
          <w:rFonts w:ascii="Times New Roman" w:eastAsia="Times New Roman" w:hAnsi="Times New Roman" w:cs="Times New Roman"/>
          <w:b/>
          <w:kern w:val="0"/>
          <w:sz w:val="24"/>
          <w:szCs w:val="24"/>
          <w:lang w:eastAsia="ru-RU"/>
          <w14:ligatures w14:val="none"/>
        </w:rPr>
      </w:pPr>
    </w:p>
    <w:p w14:paraId="638612E7" w14:textId="77777777" w:rsidR="00B4656B" w:rsidRPr="00B4656B" w:rsidRDefault="00B4656B" w:rsidP="00B4656B">
      <w:pPr>
        <w:spacing w:after="0" w:line="240" w:lineRule="auto"/>
        <w:rPr>
          <w:rFonts w:ascii="Times New Roman" w:eastAsia="Times New Roman" w:hAnsi="Times New Roman" w:cs="Times New Roman"/>
          <w:b/>
          <w:kern w:val="0"/>
          <w:sz w:val="24"/>
          <w:szCs w:val="24"/>
          <w:lang w:val="en-US" w:eastAsia="ru-RU"/>
          <w14:ligatures w14:val="none"/>
        </w:rPr>
      </w:pPr>
      <w:r w:rsidRPr="00B4656B">
        <w:rPr>
          <w:rFonts w:ascii="Times New Roman" w:eastAsia="Times New Roman" w:hAnsi="Times New Roman" w:cs="Times New Roman"/>
          <w:b/>
          <w:kern w:val="0"/>
          <w:sz w:val="24"/>
          <w:szCs w:val="24"/>
          <w:lang w:val="en-US" w:eastAsia="ru-RU"/>
          <w14:ligatures w14:val="none"/>
        </w:rPr>
        <w:t>Module: International Business Communications </w:t>
      </w:r>
    </w:p>
    <w:p w14:paraId="5C0AD556" w14:textId="77777777" w:rsidR="00582E9D" w:rsidRDefault="00582E9D" w:rsidP="00B4656B">
      <w:pPr>
        <w:spacing w:after="0" w:line="240" w:lineRule="auto"/>
        <w:rPr>
          <w:rFonts w:ascii="Times New Roman" w:eastAsia="Times New Roman" w:hAnsi="Times New Roman" w:cs="Times New Roman"/>
          <w:b/>
          <w:kern w:val="0"/>
          <w:sz w:val="24"/>
          <w:szCs w:val="24"/>
          <w:lang w:val="en-US" w:eastAsia="ru-RU"/>
          <w14:ligatures w14:val="none"/>
        </w:rPr>
      </w:pPr>
    </w:p>
    <w:p w14:paraId="29901F0E" w14:textId="02679D51" w:rsidR="00B4656B" w:rsidRPr="00B4656B" w:rsidRDefault="00B4656B" w:rsidP="00B4656B">
      <w:pPr>
        <w:spacing w:after="0" w:line="240" w:lineRule="auto"/>
        <w:rPr>
          <w:rFonts w:ascii="Times New Roman" w:eastAsia="Times New Roman" w:hAnsi="Times New Roman" w:cs="Times New Roman"/>
          <w:b/>
          <w:kern w:val="0"/>
          <w:sz w:val="24"/>
          <w:szCs w:val="24"/>
          <w:lang w:val="en-US" w:eastAsia="ru-RU"/>
          <w14:ligatures w14:val="none"/>
        </w:rPr>
      </w:pPr>
      <w:r w:rsidRPr="00B4656B">
        <w:rPr>
          <w:rFonts w:ascii="Times New Roman" w:eastAsia="Times New Roman" w:hAnsi="Times New Roman" w:cs="Times New Roman"/>
          <w:b/>
          <w:kern w:val="0"/>
          <w:sz w:val="24"/>
          <w:szCs w:val="24"/>
          <w:lang w:val="en-US" w:eastAsia="ru-RU"/>
          <w14:ligatures w14:val="none"/>
        </w:rPr>
        <w:t>Module Code: LCBB6001</w:t>
      </w:r>
    </w:p>
    <w:p w14:paraId="1006832D" w14:textId="77777777" w:rsidR="00BF7F21" w:rsidRPr="00187445" w:rsidRDefault="00BF7F21" w:rsidP="00187445">
      <w:pPr>
        <w:spacing w:line="360" w:lineRule="auto"/>
        <w:jc w:val="both"/>
        <w:rPr>
          <w:rFonts w:ascii="Times New Roman" w:hAnsi="Times New Roman" w:cs="Times New Roman"/>
          <w:b/>
          <w:bCs/>
          <w:sz w:val="24"/>
          <w:szCs w:val="24"/>
        </w:rPr>
      </w:pPr>
      <w:r w:rsidRPr="00187445">
        <w:rPr>
          <w:rFonts w:ascii="Times New Roman" w:hAnsi="Times New Roman" w:cs="Times New Roman"/>
          <w:b/>
          <w:bCs/>
          <w:sz w:val="24"/>
          <w:szCs w:val="24"/>
        </w:rPr>
        <w:br w:type="page"/>
      </w:r>
    </w:p>
    <w:p w14:paraId="2AB7EFB6" w14:textId="77777777" w:rsidR="00BF7F21" w:rsidRPr="00187445" w:rsidRDefault="00BF7F21" w:rsidP="00187445">
      <w:pPr>
        <w:spacing w:line="360" w:lineRule="auto"/>
        <w:jc w:val="both"/>
        <w:rPr>
          <w:rFonts w:ascii="Times New Roman" w:hAnsi="Times New Roman" w:cs="Times New Roman"/>
          <w:b/>
          <w:bCs/>
          <w:sz w:val="24"/>
          <w:szCs w:val="24"/>
        </w:rPr>
      </w:pPr>
    </w:p>
    <w:sdt>
      <w:sdtPr>
        <w:rPr>
          <w:rFonts w:ascii="Times New Roman" w:eastAsiaTheme="minorHAnsi" w:hAnsi="Times New Roman" w:cs="Times New Roman"/>
          <w:b/>
          <w:color w:val="auto"/>
          <w:kern w:val="2"/>
          <w:sz w:val="24"/>
          <w:szCs w:val="24"/>
          <w:lang w:val="en-IN"/>
          <w14:ligatures w14:val="standardContextual"/>
        </w:rPr>
        <w:id w:val="1715624330"/>
        <w:docPartObj>
          <w:docPartGallery w:val="Table of Contents"/>
          <w:docPartUnique/>
        </w:docPartObj>
      </w:sdtPr>
      <w:sdtEndPr>
        <w:rPr>
          <w:rFonts w:eastAsiaTheme="majorEastAsia"/>
          <w:bCs/>
          <w:noProof/>
          <w:kern w:val="0"/>
          <w:lang w:val="en-US"/>
          <w14:ligatures w14:val="none"/>
        </w:rPr>
      </w:sdtEndPr>
      <w:sdtContent>
        <w:p w14:paraId="32CA331C" w14:textId="77777777" w:rsidR="00582E9D" w:rsidRPr="00582E9D" w:rsidRDefault="00582E9D" w:rsidP="00582E9D">
          <w:pPr>
            <w:pStyle w:val="a5"/>
            <w:spacing w:line="360" w:lineRule="auto"/>
            <w:jc w:val="both"/>
            <w:rPr>
              <w:rFonts w:ascii="Times New Roman" w:hAnsi="Times New Roman" w:cs="Times New Roman"/>
              <w:b/>
              <w:color w:val="auto"/>
              <w:sz w:val="24"/>
              <w:szCs w:val="24"/>
            </w:rPr>
          </w:pPr>
          <w:r w:rsidRPr="00582E9D">
            <w:rPr>
              <w:rFonts w:ascii="Times New Roman" w:hAnsi="Times New Roman" w:cs="Times New Roman"/>
              <w:b/>
              <w:color w:val="auto"/>
              <w:sz w:val="24"/>
              <w:szCs w:val="24"/>
            </w:rPr>
            <w:t>Table of Contents</w:t>
          </w:r>
        </w:p>
        <w:p w14:paraId="121776C4" w14:textId="7FBAEB32" w:rsidR="00582E9D" w:rsidRPr="00582E9D" w:rsidRDefault="00582E9D" w:rsidP="00582E9D">
          <w:pPr>
            <w:pStyle w:val="a5"/>
            <w:spacing w:line="360" w:lineRule="auto"/>
            <w:jc w:val="both"/>
            <w:rPr>
              <w:rFonts w:ascii="Times New Roman" w:hAnsi="Times New Roman" w:cs="Times New Roman"/>
              <w:b/>
              <w:color w:val="auto"/>
              <w:sz w:val="24"/>
              <w:szCs w:val="24"/>
            </w:rPr>
          </w:pPr>
          <w:r w:rsidRPr="00582E9D">
            <w:rPr>
              <w:rFonts w:ascii="Times New Roman" w:hAnsi="Times New Roman" w:cs="Times New Roman"/>
              <w:b/>
              <w:color w:val="auto"/>
              <w:sz w:val="24"/>
              <w:szCs w:val="24"/>
            </w:rPr>
            <w:t>Introduction</w:t>
          </w:r>
          <w:r>
            <w:rPr>
              <w:rFonts w:ascii="Times New Roman" w:hAnsi="Times New Roman" w:cs="Times New Roman"/>
              <w:b/>
              <w:color w:val="auto"/>
              <w:sz w:val="24"/>
              <w:szCs w:val="24"/>
            </w:rPr>
            <w:t xml:space="preserve"> ………………………………………………………………………………</w:t>
          </w:r>
          <w:r w:rsidRPr="00582E9D">
            <w:rPr>
              <w:rFonts w:ascii="Times New Roman" w:hAnsi="Times New Roman" w:cs="Times New Roman"/>
              <w:b/>
              <w:color w:val="auto"/>
              <w:sz w:val="24"/>
              <w:szCs w:val="24"/>
            </w:rPr>
            <w:tab/>
            <w:t>2</w:t>
          </w:r>
        </w:p>
        <w:p w14:paraId="2933FC85" w14:textId="43F3DB06" w:rsidR="00582E9D" w:rsidRPr="00582E9D" w:rsidRDefault="00582E9D" w:rsidP="00582E9D">
          <w:pPr>
            <w:pStyle w:val="a5"/>
            <w:spacing w:line="360" w:lineRule="auto"/>
            <w:jc w:val="both"/>
            <w:rPr>
              <w:rFonts w:ascii="Times New Roman" w:hAnsi="Times New Roman" w:cs="Times New Roman"/>
              <w:b/>
              <w:color w:val="auto"/>
              <w:sz w:val="24"/>
              <w:szCs w:val="24"/>
            </w:rPr>
          </w:pPr>
          <w:r w:rsidRPr="00582E9D">
            <w:rPr>
              <w:rFonts w:ascii="Times New Roman" w:hAnsi="Times New Roman" w:cs="Times New Roman"/>
              <w:b/>
              <w:color w:val="auto"/>
              <w:sz w:val="24"/>
              <w:szCs w:val="24"/>
            </w:rPr>
            <w:t>Boots UK: An Overview</w:t>
          </w:r>
          <w:r>
            <w:rPr>
              <w:rFonts w:ascii="Times New Roman" w:hAnsi="Times New Roman" w:cs="Times New Roman"/>
              <w:b/>
              <w:color w:val="auto"/>
              <w:sz w:val="24"/>
              <w:szCs w:val="24"/>
            </w:rPr>
            <w:t xml:space="preserve"> …………………………………………………………………</w:t>
          </w:r>
          <w:r w:rsidRPr="00582E9D">
            <w:rPr>
              <w:rFonts w:ascii="Times New Roman" w:hAnsi="Times New Roman" w:cs="Times New Roman"/>
              <w:b/>
              <w:color w:val="auto"/>
              <w:sz w:val="24"/>
              <w:szCs w:val="24"/>
            </w:rPr>
            <w:tab/>
            <w:t>3</w:t>
          </w:r>
        </w:p>
        <w:p w14:paraId="4A6B4073" w14:textId="758AD81F" w:rsidR="00582E9D" w:rsidRPr="00582E9D" w:rsidRDefault="00582E9D" w:rsidP="00582E9D">
          <w:pPr>
            <w:pStyle w:val="a5"/>
            <w:spacing w:line="360" w:lineRule="auto"/>
            <w:jc w:val="both"/>
            <w:rPr>
              <w:rFonts w:ascii="Times New Roman" w:hAnsi="Times New Roman" w:cs="Times New Roman"/>
              <w:b/>
              <w:color w:val="auto"/>
              <w:sz w:val="24"/>
              <w:szCs w:val="24"/>
            </w:rPr>
          </w:pPr>
          <w:r w:rsidRPr="00582E9D">
            <w:rPr>
              <w:rFonts w:ascii="Times New Roman" w:hAnsi="Times New Roman" w:cs="Times New Roman"/>
              <w:b/>
              <w:color w:val="auto"/>
              <w:sz w:val="24"/>
              <w:szCs w:val="24"/>
            </w:rPr>
            <w:t>Evaluation between 2 EU Countries</w:t>
          </w:r>
          <w:r>
            <w:rPr>
              <w:rFonts w:ascii="Times New Roman" w:hAnsi="Times New Roman" w:cs="Times New Roman"/>
              <w:b/>
              <w:color w:val="auto"/>
              <w:sz w:val="24"/>
              <w:szCs w:val="24"/>
            </w:rPr>
            <w:t xml:space="preserve"> ……………………………………………………</w:t>
          </w:r>
          <w:r w:rsidRPr="00582E9D">
            <w:rPr>
              <w:rFonts w:ascii="Times New Roman" w:hAnsi="Times New Roman" w:cs="Times New Roman"/>
              <w:b/>
              <w:color w:val="auto"/>
              <w:sz w:val="24"/>
              <w:szCs w:val="24"/>
            </w:rPr>
            <w:tab/>
            <w:t>3</w:t>
          </w:r>
        </w:p>
        <w:p w14:paraId="0F945638" w14:textId="3635B2A6" w:rsidR="00582E9D" w:rsidRPr="00582E9D" w:rsidRDefault="00582E9D" w:rsidP="00582E9D">
          <w:pPr>
            <w:pStyle w:val="a5"/>
            <w:spacing w:line="360" w:lineRule="auto"/>
            <w:jc w:val="both"/>
            <w:rPr>
              <w:rFonts w:ascii="Times New Roman" w:hAnsi="Times New Roman" w:cs="Times New Roman"/>
              <w:b/>
              <w:color w:val="auto"/>
              <w:sz w:val="24"/>
              <w:szCs w:val="24"/>
            </w:rPr>
          </w:pPr>
          <w:r w:rsidRPr="00582E9D">
            <w:rPr>
              <w:rFonts w:ascii="Times New Roman" w:hAnsi="Times New Roman" w:cs="Times New Roman"/>
              <w:b/>
              <w:color w:val="auto"/>
              <w:sz w:val="24"/>
              <w:szCs w:val="24"/>
            </w:rPr>
            <w:t>Communication barriers</w:t>
          </w:r>
          <w:r>
            <w:rPr>
              <w:rFonts w:ascii="Times New Roman" w:hAnsi="Times New Roman" w:cs="Times New Roman"/>
              <w:b/>
              <w:color w:val="auto"/>
              <w:sz w:val="24"/>
              <w:szCs w:val="24"/>
            </w:rPr>
            <w:t xml:space="preserve"> ………………………………………………………………...</w:t>
          </w:r>
          <w:r w:rsidRPr="00582E9D">
            <w:rPr>
              <w:rFonts w:ascii="Times New Roman" w:hAnsi="Times New Roman" w:cs="Times New Roman"/>
              <w:b/>
              <w:color w:val="auto"/>
              <w:sz w:val="24"/>
              <w:szCs w:val="24"/>
            </w:rPr>
            <w:tab/>
            <w:t>6</w:t>
          </w:r>
        </w:p>
        <w:p w14:paraId="48BC5F09" w14:textId="6AEB8BB4" w:rsidR="00582E9D" w:rsidRPr="00582E9D" w:rsidRDefault="00582E9D" w:rsidP="00582E9D">
          <w:pPr>
            <w:pStyle w:val="a5"/>
            <w:spacing w:line="360" w:lineRule="auto"/>
            <w:jc w:val="both"/>
            <w:rPr>
              <w:rFonts w:ascii="Times New Roman" w:hAnsi="Times New Roman" w:cs="Times New Roman"/>
              <w:b/>
              <w:color w:val="auto"/>
              <w:sz w:val="24"/>
              <w:szCs w:val="24"/>
            </w:rPr>
          </w:pPr>
          <w:r w:rsidRPr="00582E9D">
            <w:rPr>
              <w:rFonts w:ascii="Times New Roman" w:hAnsi="Times New Roman" w:cs="Times New Roman"/>
              <w:b/>
              <w:color w:val="auto"/>
              <w:sz w:val="24"/>
              <w:szCs w:val="24"/>
            </w:rPr>
            <w:t>Recommendations</w:t>
          </w:r>
          <w:r>
            <w:rPr>
              <w:rFonts w:ascii="Times New Roman" w:hAnsi="Times New Roman" w:cs="Times New Roman"/>
              <w:b/>
              <w:color w:val="auto"/>
              <w:sz w:val="24"/>
              <w:szCs w:val="24"/>
            </w:rPr>
            <w:t xml:space="preserve"> ………………………………………………………………………..</w:t>
          </w:r>
          <w:r w:rsidRPr="00582E9D">
            <w:rPr>
              <w:rFonts w:ascii="Times New Roman" w:hAnsi="Times New Roman" w:cs="Times New Roman"/>
              <w:b/>
              <w:color w:val="auto"/>
              <w:sz w:val="24"/>
              <w:szCs w:val="24"/>
            </w:rPr>
            <w:tab/>
            <w:t>7</w:t>
          </w:r>
        </w:p>
        <w:p w14:paraId="7D96BB0D" w14:textId="3B8D7941" w:rsidR="00582E9D" w:rsidRPr="00582E9D" w:rsidRDefault="00582E9D" w:rsidP="00582E9D">
          <w:pPr>
            <w:pStyle w:val="a5"/>
            <w:spacing w:line="360" w:lineRule="auto"/>
            <w:jc w:val="both"/>
            <w:rPr>
              <w:rFonts w:ascii="Times New Roman" w:hAnsi="Times New Roman" w:cs="Times New Roman"/>
              <w:b/>
              <w:color w:val="auto"/>
              <w:sz w:val="24"/>
              <w:szCs w:val="24"/>
            </w:rPr>
          </w:pPr>
          <w:r w:rsidRPr="00582E9D">
            <w:rPr>
              <w:rFonts w:ascii="Times New Roman" w:hAnsi="Times New Roman" w:cs="Times New Roman"/>
              <w:b/>
              <w:color w:val="auto"/>
              <w:sz w:val="24"/>
              <w:szCs w:val="24"/>
            </w:rPr>
            <w:t>Conclusion</w:t>
          </w:r>
          <w:r>
            <w:rPr>
              <w:rFonts w:ascii="Times New Roman" w:hAnsi="Times New Roman" w:cs="Times New Roman"/>
              <w:b/>
              <w:color w:val="auto"/>
              <w:sz w:val="24"/>
              <w:szCs w:val="24"/>
            </w:rPr>
            <w:t xml:space="preserve"> ………………………………………………………………………………..</w:t>
          </w:r>
          <w:r w:rsidRPr="00582E9D">
            <w:rPr>
              <w:rFonts w:ascii="Times New Roman" w:hAnsi="Times New Roman" w:cs="Times New Roman"/>
              <w:b/>
              <w:color w:val="auto"/>
              <w:sz w:val="24"/>
              <w:szCs w:val="24"/>
            </w:rPr>
            <w:tab/>
            <w:t>10</w:t>
          </w:r>
        </w:p>
        <w:p w14:paraId="43226584" w14:textId="60C0A2F6" w:rsidR="00BF7F21" w:rsidRPr="00582E9D" w:rsidRDefault="00582E9D" w:rsidP="00582E9D">
          <w:pPr>
            <w:pStyle w:val="a5"/>
            <w:spacing w:line="360" w:lineRule="auto"/>
            <w:jc w:val="both"/>
            <w:rPr>
              <w:rFonts w:ascii="Times New Roman" w:hAnsi="Times New Roman" w:cs="Times New Roman"/>
              <w:b/>
              <w:color w:val="auto"/>
              <w:sz w:val="24"/>
              <w:szCs w:val="24"/>
            </w:rPr>
          </w:pPr>
          <w:r w:rsidRPr="00582E9D">
            <w:rPr>
              <w:rFonts w:ascii="Times New Roman" w:hAnsi="Times New Roman" w:cs="Times New Roman"/>
              <w:b/>
              <w:color w:val="auto"/>
              <w:sz w:val="24"/>
              <w:szCs w:val="24"/>
            </w:rPr>
            <w:t>References</w:t>
          </w:r>
          <w:r>
            <w:rPr>
              <w:rFonts w:ascii="Times New Roman" w:hAnsi="Times New Roman" w:cs="Times New Roman"/>
              <w:b/>
              <w:color w:val="auto"/>
              <w:sz w:val="24"/>
              <w:szCs w:val="24"/>
            </w:rPr>
            <w:t xml:space="preserve"> ………………………………………………………………………………...</w:t>
          </w:r>
          <w:r w:rsidRPr="00582E9D">
            <w:rPr>
              <w:rFonts w:ascii="Times New Roman" w:hAnsi="Times New Roman" w:cs="Times New Roman"/>
              <w:b/>
              <w:color w:val="auto"/>
              <w:sz w:val="24"/>
              <w:szCs w:val="24"/>
            </w:rPr>
            <w:tab/>
            <w:t>10</w:t>
          </w:r>
        </w:p>
      </w:sdtContent>
    </w:sdt>
    <w:p w14:paraId="457A4ABE" w14:textId="77777777" w:rsidR="00BF7F21" w:rsidRPr="00187445" w:rsidRDefault="00BF7F21" w:rsidP="00187445">
      <w:pPr>
        <w:spacing w:line="360" w:lineRule="auto"/>
        <w:jc w:val="both"/>
        <w:rPr>
          <w:rFonts w:ascii="Times New Roman" w:hAnsi="Times New Roman" w:cs="Times New Roman"/>
          <w:b/>
          <w:bCs/>
          <w:sz w:val="24"/>
          <w:szCs w:val="24"/>
        </w:rPr>
      </w:pPr>
    </w:p>
    <w:p w14:paraId="5947D0C1" w14:textId="1568C81C" w:rsidR="007629D5" w:rsidRPr="00187445" w:rsidRDefault="00BF7F21" w:rsidP="00187445">
      <w:pPr>
        <w:spacing w:line="360" w:lineRule="auto"/>
        <w:jc w:val="both"/>
        <w:rPr>
          <w:rFonts w:ascii="Times New Roman" w:hAnsi="Times New Roman" w:cs="Times New Roman"/>
          <w:b/>
          <w:bCs/>
          <w:sz w:val="24"/>
          <w:szCs w:val="24"/>
        </w:rPr>
      </w:pPr>
      <w:r w:rsidRPr="00187445">
        <w:rPr>
          <w:rFonts w:ascii="Times New Roman" w:hAnsi="Times New Roman" w:cs="Times New Roman"/>
          <w:b/>
          <w:bCs/>
          <w:sz w:val="24"/>
          <w:szCs w:val="24"/>
        </w:rPr>
        <w:br w:type="page"/>
      </w:r>
    </w:p>
    <w:p w14:paraId="165BF447" w14:textId="451E5D6F" w:rsidR="00C57B63" w:rsidRPr="00187445" w:rsidRDefault="00C57B63" w:rsidP="00187445">
      <w:pPr>
        <w:pStyle w:val="1"/>
        <w:spacing w:line="360" w:lineRule="auto"/>
        <w:jc w:val="both"/>
        <w:rPr>
          <w:rFonts w:ascii="Times New Roman" w:hAnsi="Times New Roman" w:cs="Times New Roman"/>
          <w:b/>
          <w:bCs/>
          <w:color w:val="auto"/>
          <w:sz w:val="24"/>
          <w:szCs w:val="24"/>
        </w:rPr>
      </w:pPr>
      <w:bookmarkStart w:id="1" w:name="_Toc149165157"/>
      <w:r w:rsidRPr="00187445">
        <w:rPr>
          <w:rFonts w:ascii="Times New Roman" w:hAnsi="Times New Roman" w:cs="Times New Roman"/>
          <w:b/>
          <w:bCs/>
          <w:color w:val="auto"/>
          <w:sz w:val="24"/>
          <w:szCs w:val="24"/>
        </w:rPr>
        <w:lastRenderedPageBreak/>
        <w:t>Introduction</w:t>
      </w:r>
      <w:bookmarkEnd w:id="1"/>
    </w:p>
    <w:p w14:paraId="60B6F6FF" w14:textId="3B741350" w:rsidR="00BF7F21" w:rsidRPr="00187445" w:rsidRDefault="00C57B63" w:rsidP="00187445">
      <w:pPr>
        <w:pStyle w:val="a3"/>
        <w:spacing w:line="360" w:lineRule="auto"/>
        <w:jc w:val="both"/>
      </w:pPr>
      <w:r w:rsidRPr="00187445">
        <w:t>Effective business communication is essential to its success, regardless of an organisation's size, breadth, or sector. The goal of inclusion is crucial in the context of business communications in the United Kingdom. Beyond just following protocol, inclusive communication requires creating a working environment in which each person's distinct history, skills, and viewpoints are acknowledged, appreciated, and valued. This report aims to analyse the state of inclusive communication in British companies, analysing the expansion opportunities and challenges for Boots, UK in France and Germany.</w:t>
      </w:r>
    </w:p>
    <w:p w14:paraId="6F15C1B8" w14:textId="77777777" w:rsidR="00BF7F21" w:rsidRPr="00187445" w:rsidRDefault="00BF7F21" w:rsidP="00187445">
      <w:pPr>
        <w:spacing w:line="360" w:lineRule="auto"/>
        <w:jc w:val="both"/>
        <w:rPr>
          <w:rFonts w:ascii="Times New Roman" w:eastAsia="Times New Roman" w:hAnsi="Times New Roman" w:cs="Times New Roman"/>
          <w:kern w:val="0"/>
          <w:sz w:val="24"/>
          <w:szCs w:val="24"/>
          <w:lang w:eastAsia="en-IN"/>
          <w14:ligatures w14:val="none"/>
        </w:rPr>
      </w:pPr>
      <w:r w:rsidRPr="00187445">
        <w:rPr>
          <w:rFonts w:ascii="Times New Roman" w:hAnsi="Times New Roman" w:cs="Times New Roman"/>
          <w:sz w:val="24"/>
          <w:szCs w:val="24"/>
        </w:rPr>
        <w:br w:type="page"/>
      </w:r>
    </w:p>
    <w:p w14:paraId="57F70B29" w14:textId="77777777" w:rsidR="00C57B63" w:rsidRPr="00187445" w:rsidRDefault="00C57B63" w:rsidP="00187445">
      <w:pPr>
        <w:pStyle w:val="a3"/>
        <w:spacing w:line="360" w:lineRule="auto"/>
        <w:jc w:val="both"/>
      </w:pPr>
    </w:p>
    <w:p w14:paraId="662E7F1C" w14:textId="77777777" w:rsidR="00C57B63" w:rsidRPr="00187445" w:rsidRDefault="00C57B63" w:rsidP="00187445">
      <w:pPr>
        <w:pStyle w:val="1"/>
        <w:spacing w:line="360" w:lineRule="auto"/>
        <w:jc w:val="both"/>
        <w:rPr>
          <w:rFonts w:ascii="Times New Roman" w:hAnsi="Times New Roman" w:cs="Times New Roman"/>
          <w:b/>
          <w:bCs/>
          <w:color w:val="auto"/>
          <w:sz w:val="24"/>
          <w:szCs w:val="24"/>
        </w:rPr>
      </w:pPr>
      <w:bookmarkStart w:id="2" w:name="_Toc149165158"/>
      <w:r w:rsidRPr="00187445">
        <w:rPr>
          <w:rFonts w:ascii="Times New Roman" w:hAnsi="Times New Roman" w:cs="Times New Roman"/>
          <w:b/>
          <w:bCs/>
          <w:color w:val="auto"/>
          <w:sz w:val="24"/>
          <w:szCs w:val="24"/>
        </w:rPr>
        <w:t>Boots UK: An Overview</w:t>
      </w:r>
      <w:bookmarkEnd w:id="2"/>
    </w:p>
    <w:p w14:paraId="20CF3349" w14:textId="45515588" w:rsidR="00070D54" w:rsidRPr="00187445" w:rsidRDefault="00C57B63" w:rsidP="00187445">
      <w:pPr>
        <w:pStyle w:val="a3"/>
        <w:spacing w:line="360" w:lineRule="auto"/>
        <w:jc w:val="both"/>
      </w:pPr>
      <w:r w:rsidRPr="00187445">
        <w:t>Boots UK is a well-known health and beauty retailer in the UK and is a member of the Walgreens Boots Alliance. The company was founded in 1849. The firm has more than 2,300 locations in the UK and provides a wide variety of goods and services, such as prescription drugs, cosmetics, and photography to its customers. Established at the heart of British society, Boots UK provides a wide range of healthcare and quality cosmetic products to its consumers. Boots UK is a reputable company which is known for its dedication to providing high-quality products and satisfying customers</w:t>
      </w:r>
      <w:r w:rsidR="000D2453" w:rsidRPr="00187445">
        <w:t xml:space="preserve"> (Boots, 2023)</w:t>
      </w:r>
      <w:r w:rsidRPr="00187445">
        <w:t>. The company's pharmacies offer prescription drugs and guidance from licenced pharmacists, among other crucial healthcare services. </w:t>
      </w:r>
    </w:p>
    <w:p w14:paraId="316BB2D5" w14:textId="27B89B00" w:rsidR="008456C1" w:rsidRPr="00187445" w:rsidRDefault="008456C1" w:rsidP="00187445">
      <w:pPr>
        <w:pStyle w:val="a3"/>
        <w:spacing w:line="360" w:lineRule="auto"/>
        <w:jc w:val="both"/>
      </w:pPr>
      <w:r w:rsidRPr="00187445">
        <w:rPr>
          <w:noProof/>
          <w:lang w:val="ru-RU" w:eastAsia="ru-RU"/>
        </w:rPr>
        <w:drawing>
          <wp:inline distT="0" distB="0" distL="0" distR="0" wp14:anchorId="47A862BE" wp14:editId="143F6B39">
            <wp:extent cx="3346450" cy="3346450"/>
            <wp:effectExtent l="0" t="0" r="6350" b="6350"/>
            <wp:docPr id="2003375779" name="Picture 3" descr="Boots profits plunge as high-street slump hits chemist chain | Retail  industry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oots profits plunge as high-street slump hits chemist chain | Retail  industry | The Guardia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46450" cy="3346450"/>
                    </a:xfrm>
                    <a:prstGeom prst="rect">
                      <a:avLst/>
                    </a:prstGeom>
                    <a:noFill/>
                    <a:ln>
                      <a:noFill/>
                    </a:ln>
                  </pic:spPr>
                </pic:pic>
              </a:graphicData>
            </a:graphic>
          </wp:inline>
        </w:drawing>
      </w:r>
    </w:p>
    <w:p w14:paraId="509464CF" w14:textId="4DFD422A" w:rsidR="008456C1" w:rsidRPr="00187445" w:rsidRDefault="008456C1" w:rsidP="00187445">
      <w:pPr>
        <w:pStyle w:val="a3"/>
        <w:spacing w:line="360" w:lineRule="auto"/>
        <w:jc w:val="both"/>
      </w:pPr>
      <w:r w:rsidRPr="00187445">
        <w:t xml:space="preserve">Figure.1. Boots, UK. </w:t>
      </w:r>
    </w:p>
    <w:p w14:paraId="3D3826B1" w14:textId="5EC122EB" w:rsidR="008456C1" w:rsidRPr="00187445" w:rsidRDefault="008456C1" w:rsidP="00187445">
      <w:pPr>
        <w:pStyle w:val="a3"/>
        <w:spacing w:line="360" w:lineRule="auto"/>
        <w:jc w:val="both"/>
      </w:pPr>
      <w:r w:rsidRPr="00187445">
        <w:t xml:space="preserve">Source: </w:t>
      </w:r>
      <w:r w:rsidR="00526B46" w:rsidRPr="00187445">
        <w:t>(Jolly and Walker, 2019).</w:t>
      </w:r>
    </w:p>
    <w:p w14:paraId="2B1370C2" w14:textId="77777777" w:rsidR="00070D54" w:rsidRPr="00187445" w:rsidRDefault="00070D54" w:rsidP="00187445">
      <w:pPr>
        <w:spacing w:line="360" w:lineRule="auto"/>
        <w:jc w:val="both"/>
        <w:rPr>
          <w:rFonts w:ascii="Times New Roman" w:eastAsia="Times New Roman" w:hAnsi="Times New Roman" w:cs="Times New Roman"/>
          <w:kern w:val="0"/>
          <w:sz w:val="24"/>
          <w:szCs w:val="24"/>
          <w:lang w:eastAsia="en-IN"/>
          <w14:ligatures w14:val="none"/>
        </w:rPr>
      </w:pPr>
      <w:r w:rsidRPr="00187445">
        <w:rPr>
          <w:rFonts w:ascii="Times New Roman" w:hAnsi="Times New Roman" w:cs="Times New Roman"/>
          <w:sz w:val="24"/>
          <w:szCs w:val="24"/>
        </w:rPr>
        <w:br w:type="page"/>
      </w:r>
    </w:p>
    <w:p w14:paraId="046D1CDC" w14:textId="77777777" w:rsidR="00C57B63" w:rsidRPr="00187445" w:rsidRDefault="00C57B63" w:rsidP="00187445">
      <w:pPr>
        <w:pStyle w:val="a3"/>
        <w:spacing w:line="360" w:lineRule="auto"/>
        <w:jc w:val="both"/>
      </w:pPr>
    </w:p>
    <w:p w14:paraId="47EF3064" w14:textId="1724AD4D" w:rsidR="00C57B63" w:rsidRPr="00187445" w:rsidRDefault="00C57B63" w:rsidP="00187445">
      <w:pPr>
        <w:pStyle w:val="1"/>
        <w:spacing w:line="360" w:lineRule="auto"/>
        <w:jc w:val="both"/>
        <w:rPr>
          <w:rFonts w:ascii="Times New Roman" w:hAnsi="Times New Roman" w:cs="Times New Roman"/>
          <w:b/>
          <w:bCs/>
          <w:color w:val="auto"/>
          <w:sz w:val="24"/>
          <w:szCs w:val="24"/>
        </w:rPr>
      </w:pPr>
      <w:bookmarkStart w:id="3" w:name="_Toc149165159"/>
      <w:r w:rsidRPr="00187445">
        <w:rPr>
          <w:rFonts w:ascii="Times New Roman" w:hAnsi="Times New Roman" w:cs="Times New Roman"/>
          <w:b/>
          <w:bCs/>
          <w:color w:val="auto"/>
          <w:sz w:val="24"/>
          <w:szCs w:val="24"/>
        </w:rPr>
        <w:t>Evaluation</w:t>
      </w:r>
      <w:r w:rsidR="007629D5" w:rsidRPr="00187445">
        <w:rPr>
          <w:rFonts w:ascii="Times New Roman" w:hAnsi="Times New Roman" w:cs="Times New Roman"/>
          <w:b/>
          <w:bCs/>
          <w:color w:val="auto"/>
          <w:sz w:val="24"/>
          <w:szCs w:val="24"/>
        </w:rPr>
        <w:t xml:space="preserve"> between 2 EU Countries</w:t>
      </w:r>
      <w:bookmarkEnd w:id="3"/>
    </w:p>
    <w:p w14:paraId="3E2040FF" w14:textId="77777777" w:rsidR="00C57B63" w:rsidRPr="00187445" w:rsidRDefault="00C57B63" w:rsidP="00187445">
      <w:pPr>
        <w:pStyle w:val="a3"/>
        <w:spacing w:line="360" w:lineRule="auto"/>
        <w:jc w:val="both"/>
      </w:pPr>
      <w:r w:rsidRPr="00187445">
        <w:t xml:space="preserve">To evaluate the cultural differences and business settings between two EU countries which are Germany and France including social conditions and profiles, language, potential hazards, labour outlooks (with a focus on workforce diversity), and the Hofstede cultural features framework are as follows: </w:t>
      </w:r>
    </w:p>
    <w:p w14:paraId="766A5A37" w14:textId="64A9A399" w:rsidR="00C57B63" w:rsidRPr="00187445" w:rsidRDefault="00C57B63" w:rsidP="00187445">
      <w:pPr>
        <w:pStyle w:val="a3"/>
        <w:spacing w:line="360" w:lineRule="auto"/>
        <w:jc w:val="both"/>
      </w:pPr>
      <w:r w:rsidRPr="00187445">
        <w:rPr>
          <w:rStyle w:val="a4"/>
        </w:rPr>
        <w:t>France</w:t>
      </w:r>
    </w:p>
    <w:p w14:paraId="6913D92D" w14:textId="77777777" w:rsidR="00C57B63" w:rsidRPr="00187445" w:rsidRDefault="00C57B63" w:rsidP="00187445">
      <w:pPr>
        <w:pStyle w:val="a3"/>
        <w:spacing w:line="360" w:lineRule="auto"/>
        <w:jc w:val="both"/>
      </w:pPr>
      <w:r w:rsidRPr="00187445">
        <w:rPr>
          <w:rStyle w:val="a4"/>
        </w:rPr>
        <w:t>Social Context and Profile:</w:t>
      </w:r>
    </w:p>
    <w:p w14:paraId="397F9473" w14:textId="47DE5F9D" w:rsidR="00C57B63" w:rsidRPr="00187445" w:rsidRDefault="00C57B63" w:rsidP="00187445">
      <w:pPr>
        <w:pStyle w:val="a3"/>
        <w:spacing w:line="360" w:lineRule="auto"/>
        <w:jc w:val="both"/>
      </w:pPr>
      <w:r w:rsidRPr="00187445">
        <w:t>The history and culture of France have contributed to the country's strong sense of national identity. Social networks play a huge role in the success of businesses, and family and personal ties are highly prized. The French have a great sense of taste in food, fashion, and art and enjoy a high quality of life. Formality and hierarchy place a high value in the work culture of France. Building connections and trust is a prerequisite for successful negotiations in France which can be slow but is highly important</w:t>
      </w:r>
      <w:r w:rsidR="00FC619D" w:rsidRPr="00187445">
        <w:t xml:space="preserve"> (Gambier, 2023)</w:t>
      </w:r>
      <w:r w:rsidRPr="00187445">
        <w:t xml:space="preserve">. It is crucial to exhibit professionalism and competence since French corporate culture emphasises knowledge and deference to authority. In addition, compared to other nations, the French enjoy a longer vacation period and a shorter workweek, demonstrating their great work-life balance. </w:t>
      </w:r>
    </w:p>
    <w:p w14:paraId="6E6ED857" w14:textId="77777777" w:rsidR="00C57B63" w:rsidRPr="00187445" w:rsidRDefault="00C57B63" w:rsidP="00187445">
      <w:pPr>
        <w:pStyle w:val="a3"/>
        <w:spacing w:line="360" w:lineRule="auto"/>
        <w:jc w:val="both"/>
      </w:pPr>
      <w:r w:rsidRPr="00187445">
        <w:rPr>
          <w:rStyle w:val="a4"/>
        </w:rPr>
        <w:t>Language:</w:t>
      </w:r>
    </w:p>
    <w:p w14:paraId="2D6E7645" w14:textId="77777777" w:rsidR="00C57B63" w:rsidRPr="00187445" w:rsidRDefault="00C57B63" w:rsidP="00187445">
      <w:pPr>
        <w:pStyle w:val="a3"/>
        <w:spacing w:line="360" w:lineRule="auto"/>
        <w:jc w:val="both"/>
      </w:pPr>
      <w:r w:rsidRPr="00187445">
        <w:t>French is the official language of France while English is also frequently spoken but Knowledge of their local language is preferred.</w:t>
      </w:r>
    </w:p>
    <w:p w14:paraId="01BC07DE" w14:textId="77777777" w:rsidR="00C57B63" w:rsidRPr="00187445" w:rsidRDefault="00C57B63" w:rsidP="00187445">
      <w:pPr>
        <w:pStyle w:val="a3"/>
        <w:spacing w:line="360" w:lineRule="auto"/>
        <w:jc w:val="both"/>
      </w:pPr>
      <w:r w:rsidRPr="00187445">
        <w:rPr>
          <w:rStyle w:val="a4"/>
        </w:rPr>
        <w:t>Potential Risks:</w:t>
      </w:r>
    </w:p>
    <w:p w14:paraId="2586781D" w14:textId="7B90EC98" w:rsidR="00C57B63" w:rsidRPr="00187445" w:rsidRDefault="00C57B63" w:rsidP="00187445">
      <w:pPr>
        <w:pStyle w:val="a3"/>
        <w:spacing w:line="360" w:lineRule="auto"/>
        <w:jc w:val="both"/>
      </w:pPr>
      <w:r w:rsidRPr="00187445">
        <w:t>For international companies, France's labour market is highly complex due to various regulations</w:t>
      </w:r>
      <w:r w:rsidR="00CF53CC" w:rsidRPr="00187445">
        <w:t xml:space="preserve"> (Camasso, 2021)</w:t>
      </w:r>
      <w:r w:rsidRPr="00187445">
        <w:t>. In older industries, opposition to change could exist.</w:t>
      </w:r>
    </w:p>
    <w:p w14:paraId="32BAA750" w14:textId="77777777" w:rsidR="00C57B63" w:rsidRPr="00187445" w:rsidRDefault="00C57B63" w:rsidP="00187445">
      <w:pPr>
        <w:pStyle w:val="a3"/>
        <w:spacing w:line="360" w:lineRule="auto"/>
        <w:jc w:val="both"/>
      </w:pPr>
      <w:r w:rsidRPr="00187445">
        <w:rPr>
          <w:rStyle w:val="a4"/>
        </w:rPr>
        <w:t>Labour Outlook and Workforce Diversity:</w:t>
      </w:r>
    </w:p>
    <w:p w14:paraId="3DB16A13" w14:textId="17E0DB3B" w:rsidR="00C57B63" w:rsidRPr="00187445" w:rsidRDefault="00C57B63" w:rsidP="00187445">
      <w:pPr>
        <w:pStyle w:val="a3"/>
        <w:spacing w:line="360" w:lineRule="auto"/>
        <w:jc w:val="both"/>
      </w:pPr>
      <w:r w:rsidRPr="00187445">
        <w:t>The workforce in France is multicultural, with individuals from different backgrounds and cultures. Concerns about the gender wage gap and gender diversity are important</w:t>
      </w:r>
      <w:r w:rsidR="00CF53CC" w:rsidRPr="00187445">
        <w:t xml:space="preserve"> </w:t>
      </w:r>
      <w:r w:rsidR="00C53ADC" w:rsidRPr="00187445">
        <w:t>(Nguyen, 2022)</w:t>
      </w:r>
      <w:r w:rsidRPr="00187445">
        <w:t xml:space="preserve">. Increased representation of ethnic minorities in the workforce is another goal being pursued in the country. </w:t>
      </w:r>
    </w:p>
    <w:p w14:paraId="65A92AA4" w14:textId="4C3EDCF8" w:rsidR="003F5B51" w:rsidRPr="00187445" w:rsidRDefault="003F5B51" w:rsidP="00187445">
      <w:pPr>
        <w:pStyle w:val="a3"/>
        <w:spacing w:line="360" w:lineRule="auto"/>
        <w:jc w:val="both"/>
        <w:rPr>
          <w:b/>
          <w:bCs/>
        </w:rPr>
      </w:pPr>
      <w:r w:rsidRPr="00187445">
        <w:rPr>
          <w:b/>
          <w:bCs/>
        </w:rPr>
        <w:t>Hofstede cultural dimension</w:t>
      </w:r>
    </w:p>
    <w:p w14:paraId="6989DBAB" w14:textId="51C9C3E0" w:rsidR="00070D54" w:rsidRPr="00187445" w:rsidRDefault="00070D54" w:rsidP="00187445">
      <w:pPr>
        <w:pStyle w:val="a3"/>
        <w:spacing w:line="360" w:lineRule="auto"/>
        <w:jc w:val="both"/>
        <w:rPr>
          <w:b/>
          <w:bCs/>
        </w:rPr>
      </w:pPr>
      <w:r w:rsidRPr="00187445">
        <w:rPr>
          <w:noProof/>
          <w:lang w:val="ru-RU" w:eastAsia="ru-RU"/>
        </w:rPr>
        <w:drawing>
          <wp:inline distT="0" distB="0" distL="0" distR="0" wp14:anchorId="52FE8ED3" wp14:editId="353FE188">
            <wp:extent cx="3683930" cy="1911350"/>
            <wp:effectExtent l="0" t="0" r="0" b="0"/>
            <wp:docPr id="1659367628" name="Picture 2" descr="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87057" cy="1912973"/>
                    </a:xfrm>
                    <a:prstGeom prst="rect">
                      <a:avLst/>
                    </a:prstGeom>
                    <a:noFill/>
                    <a:ln>
                      <a:noFill/>
                    </a:ln>
                  </pic:spPr>
                </pic:pic>
              </a:graphicData>
            </a:graphic>
          </wp:inline>
        </w:drawing>
      </w:r>
    </w:p>
    <w:p w14:paraId="3B2126B7" w14:textId="73F3D1C7" w:rsidR="00070D54" w:rsidRPr="00187445" w:rsidRDefault="00070D54" w:rsidP="00187445">
      <w:pPr>
        <w:pStyle w:val="a3"/>
        <w:spacing w:line="360" w:lineRule="auto"/>
        <w:jc w:val="both"/>
        <w:rPr>
          <w:b/>
          <w:bCs/>
        </w:rPr>
      </w:pPr>
      <w:r w:rsidRPr="00187445">
        <w:rPr>
          <w:b/>
          <w:bCs/>
        </w:rPr>
        <w:t>Figure.2. Hofstede cultural dimension</w:t>
      </w:r>
    </w:p>
    <w:p w14:paraId="4FCCDA80" w14:textId="3A984DC5" w:rsidR="00070D54" w:rsidRPr="00187445" w:rsidRDefault="00070D54" w:rsidP="00187445">
      <w:pPr>
        <w:pStyle w:val="a3"/>
        <w:spacing w:line="360" w:lineRule="auto"/>
        <w:jc w:val="both"/>
        <w:rPr>
          <w:b/>
          <w:bCs/>
        </w:rPr>
      </w:pPr>
      <w:r w:rsidRPr="00187445">
        <w:rPr>
          <w:b/>
          <w:bCs/>
        </w:rPr>
        <w:t xml:space="preserve">Source: </w:t>
      </w:r>
      <w:r w:rsidR="009A579D" w:rsidRPr="00187445">
        <w:rPr>
          <w:b/>
          <w:bCs/>
        </w:rPr>
        <w:t>(iEduNote, 2019).</w:t>
      </w:r>
    </w:p>
    <w:p w14:paraId="5A3F35B7" w14:textId="63F18801" w:rsidR="00C57B63" w:rsidRPr="00187445" w:rsidRDefault="00C57B63" w:rsidP="00187445">
      <w:pPr>
        <w:pStyle w:val="a3"/>
        <w:spacing w:line="360" w:lineRule="auto"/>
        <w:jc w:val="both"/>
      </w:pPr>
      <w:r w:rsidRPr="00187445">
        <w:rPr>
          <w:rStyle w:val="a4"/>
        </w:rPr>
        <w:t>Power Distance (PDI):</w:t>
      </w:r>
    </w:p>
    <w:p w14:paraId="45FC8D04" w14:textId="3FFFEA60" w:rsidR="00C57B63" w:rsidRPr="00187445" w:rsidRDefault="00C57B63" w:rsidP="00187445">
      <w:pPr>
        <w:pStyle w:val="a3"/>
        <w:spacing w:line="360" w:lineRule="auto"/>
        <w:jc w:val="both"/>
      </w:pPr>
      <w:r w:rsidRPr="00187445">
        <w:t>France entails hierarchical structures and respect for authority, as seen by its modest score on the power distance dimension</w:t>
      </w:r>
      <w:r w:rsidR="00FC619D" w:rsidRPr="00187445">
        <w:t xml:space="preserve"> (Gambier, 2023)</w:t>
      </w:r>
      <w:r w:rsidRPr="00187445">
        <w:t>. The country has a balance between hierarchy and equality. Most superiors are approachable and want to have a conversation.</w:t>
      </w:r>
    </w:p>
    <w:p w14:paraId="04BA9CA3" w14:textId="32740784" w:rsidR="00C57B63" w:rsidRPr="00187445" w:rsidRDefault="00C57B63" w:rsidP="00187445">
      <w:pPr>
        <w:pStyle w:val="a3"/>
        <w:spacing w:line="360" w:lineRule="auto"/>
        <w:jc w:val="both"/>
      </w:pPr>
      <w:r w:rsidRPr="00187445">
        <w:rPr>
          <w:rStyle w:val="a4"/>
        </w:rPr>
        <w:t>Individualism (IDV):</w:t>
      </w:r>
    </w:p>
    <w:p w14:paraId="0617C5F3" w14:textId="560B2705" w:rsidR="00C57B63" w:rsidRPr="00187445" w:rsidRDefault="00C57B63" w:rsidP="00187445">
      <w:pPr>
        <w:pStyle w:val="a3"/>
        <w:spacing w:line="360" w:lineRule="auto"/>
        <w:jc w:val="both"/>
      </w:pPr>
      <w:r w:rsidRPr="00187445">
        <w:t>France has a relatively high individualism score, indicating that it respects both collectivism and individualism</w:t>
      </w:r>
      <w:r w:rsidR="00CF53CC" w:rsidRPr="00187445">
        <w:t xml:space="preserve"> (</w:t>
      </w:r>
      <w:r w:rsidR="00862267" w:rsidRPr="00187445">
        <w:t>Nguyen</w:t>
      </w:r>
      <w:r w:rsidR="00CF53CC" w:rsidRPr="00187445">
        <w:t>, 202</w:t>
      </w:r>
      <w:r w:rsidR="00862267" w:rsidRPr="00187445">
        <w:t>2</w:t>
      </w:r>
      <w:r w:rsidR="00CF53CC" w:rsidRPr="00187445">
        <w:t>)</w:t>
      </w:r>
      <w:r w:rsidRPr="00187445">
        <w:t>. The country places a high value on individual accomplishment and human rights, French culture places a high emphasis on interpersonal connections, families, and communal peace.</w:t>
      </w:r>
    </w:p>
    <w:p w14:paraId="5911BF9C" w14:textId="1CF6D747" w:rsidR="00C57B63" w:rsidRPr="00187445" w:rsidRDefault="00C57B63" w:rsidP="00187445">
      <w:pPr>
        <w:pStyle w:val="a3"/>
        <w:spacing w:line="360" w:lineRule="auto"/>
        <w:jc w:val="both"/>
      </w:pPr>
      <w:r w:rsidRPr="00187445">
        <w:rPr>
          <w:rStyle w:val="a4"/>
        </w:rPr>
        <w:t>Masculinity (MAS):</w:t>
      </w:r>
    </w:p>
    <w:p w14:paraId="18F0B6B1" w14:textId="50490457" w:rsidR="00C57B63" w:rsidRPr="00187445" w:rsidRDefault="00C57B63" w:rsidP="00187445">
      <w:pPr>
        <w:pStyle w:val="a3"/>
        <w:spacing w:line="360" w:lineRule="auto"/>
        <w:jc w:val="both"/>
      </w:pPr>
      <w:r w:rsidRPr="00187445">
        <w:t>France has a moderate level of masculinity, signifying a harmonious blend of accomplishments and competition</w:t>
      </w:r>
      <w:r w:rsidR="00CF53CC" w:rsidRPr="00187445">
        <w:t xml:space="preserve"> (Camasso, 2021)</w:t>
      </w:r>
      <w:r w:rsidRPr="00187445">
        <w:t>. The French culture emphasises values such as empathy, quality of life, and work-life balance in addition to success and achievement.</w:t>
      </w:r>
    </w:p>
    <w:p w14:paraId="659D50CE" w14:textId="3C692116" w:rsidR="00C57B63" w:rsidRPr="00187445" w:rsidRDefault="00C57B63" w:rsidP="00187445">
      <w:pPr>
        <w:pStyle w:val="a3"/>
        <w:spacing w:line="360" w:lineRule="auto"/>
        <w:jc w:val="both"/>
      </w:pPr>
      <w:r w:rsidRPr="00187445">
        <w:rPr>
          <w:rStyle w:val="a4"/>
        </w:rPr>
        <w:t>Uncertainty Avoidance (UAI):</w:t>
      </w:r>
    </w:p>
    <w:p w14:paraId="5F31EAFE" w14:textId="13D8C6A2" w:rsidR="00C57B63" w:rsidRPr="00187445" w:rsidRDefault="00C57B63" w:rsidP="00187445">
      <w:pPr>
        <w:pStyle w:val="a3"/>
        <w:spacing w:line="360" w:lineRule="auto"/>
        <w:jc w:val="both"/>
      </w:pPr>
      <w:r w:rsidRPr="00187445">
        <w:t>France's score on the uncertainty avoidance dimension is fairly high, indicating a desire for structure and rules as well as a lower threshold for ambiguity</w:t>
      </w:r>
      <w:r w:rsidR="00C53ADC" w:rsidRPr="00187445">
        <w:t xml:space="preserve"> (Nguyen, 2022)</w:t>
      </w:r>
      <w:r w:rsidRPr="00187445">
        <w:t>. Predictability is highly valued in French culture while the country places great emphasis on strict adherence to rules and regulations.</w:t>
      </w:r>
    </w:p>
    <w:p w14:paraId="1910EB4A" w14:textId="3280D936" w:rsidR="00C57B63" w:rsidRPr="00187445" w:rsidRDefault="00C57B63" w:rsidP="00187445">
      <w:pPr>
        <w:pStyle w:val="a3"/>
        <w:spacing w:line="360" w:lineRule="auto"/>
        <w:jc w:val="both"/>
      </w:pPr>
      <w:r w:rsidRPr="00187445">
        <w:rPr>
          <w:rStyle w:val="a4"/>
        </w:rPr>
        <w:t>Long-Term Orientation (LTO):</w:t>
      </w:r>
    </w:p>
    <w:p w14:paraId="391F47A1" w14:textId="30BF25A0" w:rsidR="00C57B63" w:rsidRPr="00187445" w:rsidRDefault="00C57B63" w:rsidP="00187445">
      <w:pPr>
        <w:pStyle w:val="a3"/>
        <w:spacing w:line="360" w:lineRule="auto"/>
        <w:jc w:val="both"/>
      </w:pPr>
      <w:r w:rsidRPr="00187445">
        <w:t>The country places a strong emphasis on customs, stability, and the here and now which demonstrates its short-term outlook</w:t>
      </w:r>
      <w:r w:rsidR="00FC619D" w:rsidRPr="00187445">
        <w:t xml:space="preserve"> (Gambier, 2023)</w:t>
      </w:r>
      <w:r w:rsidRPr="00187445">
        <w:t>. French culture has a great predilection for tried-and-true practices.</w:t>
      </w:r>
    </w:p>
    <w:p w14:paraId="000BCBDA" w14:textId="5A48753D" w:rsidR="00C57B63" w:rsidRPr="00187445" w:rsidRDefault="00C57B63" w:rsidP="00187445">
      <w:pPr>
        <w:pStyle w:val="a3"/>
        <w:spacing w:line="360" w:lineRule="auto"/>
        <w:jc w:val="both"/>
      </w:pPr>
      <w:r w:rsidRPr="00187445">
        <w:rPr>
          <w:rStyle w:val="a4"/>
        </w:rPr>
        <w:t>Indulgence versus Restraint (IVR):</w:t>
      </w:r>
    </w:p>
    <w:p w14:paraId="5F980DEF" w14:textId="7C4CA931" w:rsidR="00C57B63" w:rsidRPr="00187445" w:rsidRDefault="00C57B63" w:rsidP="00187445">
      <w:pPr>
        <w:pStyle w:val="a3"/>
        <w:spacing w:line="360" w:lineRule="auto"/>
        <w:jc w:val="both"/>
      </w:pPr>
      <w:r w:rsidRPr="00187445">
        <w:t>France has a relatively high indulgence score, reflecting a well-balanced attitude towards both pleasure and self-control</w:t>
      </w:r>
      <w:r w:rsidR="00CF53CC" w:rsidRPr="00187445">
        <w:t xml:space="preserve"> (Camasso, 2021)</w:t>
      </w:r>
      <w:r w:rsidRPr="00187445">
        <w:t>. French culture places a high value on self-control and savouring life's little pleasures such as taking long vacations.</w:t>
      </w:r>
    </w:p>
    <w:p w14:paraId="675B7C50" w14:textId="0C51C26F" w:rsidR="00C57B63" w:rsidRPr="00187445" w:rsidRDefault="00C57B63" w:rsidP="00187445">
      <w:pPr>
        <w:pStyle w:val="a3"/>
        <w:spacing w:line="360" w:lineRule="auto"/>
        <w:jc w:val="both"/>
      </w:pPr>
      <w:r w:rsidRPr="00187445">
        <w:rPr>
          <w:rStyle w:val="a4"/>
        </w:rPr>
        <w:t>Germany</w:t>
      </w:r>
    </w:p>
    <w:p w14:paraId="3BBD0585" w14:textId="77777777" w:rsidR="00C57B63" w:rsidRPr="00187445" w:rsidRDefault="00C57B63" w:rsidP="00187445">
      <w:pPr>
        <w:pStyle w:val="a3"/>
        <w:spacing w:line="360" w:lineRule="auto"/>
        <w:jc w:val="both"/>
      </w:pPr>
      <w:r w:rsidRPr="00187445">
        <w:rPr>
          <w:rStyle w:val="a4"/>
        </w:rPr>
        <w:t>Social Context and Profile:</w:t>
      </w:r>
    </w:p>
    <w:p w14:paraId="5D898DD7" w14:textId="77C95BFF" w:rsidR="00C57B63" w:rsidRPr="00187445" w:rsidRDefault="00C57B63" w:rsidP="00187445">
      <w:pPr>
        <w:pStyle w:val="a3"/>
        <w:spacing w:line="360" w:lineRule="auto"/>
        <w:jc w:val="both"/>
      </w:pPr>
      <w:r w:rsidRPr="00187445">
        <w:t>Efficiency, accuracy, and punctuality are highly valued in Germany. There is a great work-life balance and a considerable priority placed on family. Germany's culture, which emphasises cooperation and reaching consensus, also values community and harmony within the group. The German culture is more masculine, with a focus on aggressiveness and rivalry</w:t>
      </w:r>
      <w:r w:rsidR="00ED53D2" w:rsidRPr="00187445">
        <w:t xml:space="preserve"> (Fontain, 2021)</w:t>
      </w:r>
      <w:r w:rsidRPr="00187445">
        <w:t>. Furthermore, Germany has a strong propensity for ethical values and ordered behaviour and a high degree of uncertainty avoidance. All things considered, the culture of Germany is distinguished by a strong sense of order and individual goals and accomplishments</w:t>
      </w:r>
    </w:p>
    <w:p w14:paraId="011358BC" w14:textId="77777777" w:rsidR="00C57B63" w:rsidRPr="00187445" w:rsidRDefault="00C57B63" w:rsidP="00187445">
      <w:pPr>
        <w:pStyle w:val="a3"/>
        <w:spacing w:line="360" w:lineRule="auto"/>
        <w:jc w:val="both"/>
      </w:pPr>
      <w:r w:rsidRPr="00187445">
        <w:rPr>
          <w:rStyle w:val="a4"/>
        </w:rPr>
        <w:t>Language</w:t>
      </w:r>
    </w:p>
    <w:p w14:paraId="5E3FDFCA" w14:textId="77777777" w:rsidR="00C57B63" w:rsidRPr="00187445" w:rsidRDefault="00C57B63" w:rsidP="00187445">
      <w:pPr>
        <w:pStyle w:val="a3"/>
        <w:spacing w:line="360" w:lineRule="auto"/>
        <w:jc w:val="both"/>
      </w:pPr>
      <w:r w:rsidRPr="00187445">
        <w:t>Although English is widely spoken in business, knowledge of German is highly valued, because is the official language.</w:t>
      </w:r>
    </w:p>
    <w:p w14:paraId="53792AC4" w14:textId="77777777" w:rsidR="00C57B63" w:rsidRPr="00187445" w:rsidRDefault="00C57B63" w:rsidP="00187445">
      <w:pPr>
        <w:pStyle w:val="a3"/>
        <w:spacing w:line="360" w:lineRule="auto"/>
        <w:jc w:val="both"/>
      </w:pPr>
      <w:r w:rsidRPr="00187445">
        <w:rPr>
          <w:rStyle w:val="a4"/>
        </w:rPr>
        <w:t>Potential Risks:</w:t>
      </w:r>
    </w:p>
    <w:p w14:paraId="6A6A7319" w14:textId="0B86D858" w:rsidR="00C57B63" w:rsidRPr="00187445" w:rsidRDefault="00C57B63" w:rsidP="00187445">
      <w:pPr>
        <w:pStyle w:val="a3"/>
        <w:spacing w:line="360" w:lineRule="auto"/>
        <w:jc w:val="both"/>
      </w:pPr>
      <w:r w:rsidRPr="00187445">
        <w:t>Although the legal system in Germany is well developed, new enterprises might find it time-consuming to navigate bureaucratic procedures</w:t>
      </w:r>
      <w:r w:rsidR="00ED53D2" w:rsidRPr="00187445">
        <w:t xml:space="preserve"> (Chickering, 2019)</w:t>
      </w:r>
      <w:r w:rsidRPr="00187445">
        <w:t>. Thorough attention to detail and quality can lead to more networking opportunities</w:t>
      </w:r>
    </w:p>
    <w:p w14:paraId="10CE7461" w14:textId="77777777" w:rsidR="00C57B63" w:rsidRPr="00187445" w:rsidRDefault="00C57B63" w:rsidP="00187445">
      <w:pPr>
        <w:pStyle w:val="a3"/>
        <w:spacing w:line="360" w:lineRule="auto"/>
        <w:jc w:val="both"/>
      </w:pPr>
      <w:r w:rsidRPr="00187445">
        <w:rPr>
          <w:rStyle w:val="a4"/>
        </w:rPr>
        <w:t>Labour Outlook and Workforce Diversity:</w:t>
      </w:r>
    </w:p>
    <w:p w14:paraId="5B536F19" w14:textId="5757B7A8" w:rsidR="00C57B63" w:rsidRPr="00187445" w:rsidRDefault="00C57B63" w:rsidP="00187445">
      <w:pPr>
        <w:pStyle w:val="a3"/>
        <w:spacing w:line="360" w:lineRule="auto"/>
        <w:jc w:val="both"/>
      </w:pPr>
      <w:r w:rsidRPr="00187445">
        <w:t>Germany is renowned for having highly competent labourers and excellent vocational training. Because of immigration, its workforce is varied, and gender diversity in leadership roles is becoming increasingly important. The German businesses focus on quality and the consumers are more detail-oriented which is seen as both an advantage and disadvantage</w:t>
      </w:r>
      <w:r w:rsidR="00ED53D2" w:rsidRPr="00187445">
        <w:t xml:space="preserve"> (Fontain, 2021)</w:t>
      </w:r>
      <w:r w:rsidRPr="00187445">
        <w:t>. On the one hand, it guarantees the thoroughness and quality of the execution of agreements. However, it can cause the negotiating process to drag out and necessitate closer attention to detail. </w:t>
      </w:r>
    </w:p>
    <w:p w14:paraId="65F90795" w14:textId="33D39DCC" w:rsidR="003F5B51" w:rsidRPr="00187445" w:rsidRDefault="003F5B51" w:rsidP="00187445">
      <w:pPr>
        <w:pStyle w:val="a3"/>
        <w:spacing w:line="360" w:lineRule="auto"/>
        <w:jc w:val="both"/>
        <w:rPr>
          <w:b/>
          <w:bCs/>
        </w:rPr>
      </w:pPr>
      <w:r w:rsidRPr="00187445">
        <w:rPr>
          <w:b/>
          <w:bCs/>
        </w:rPr>
        <w:t>Hofstede cultural dimension</w:t>
      </w:r>
    </w:p>
    <w:p w14:paraId="66C1FD11" w14:textId="410175FE" w:rsidR="003913E6" w:rsidRPr="00187445" w:rsidRDefault="00623F7F" w:rsidP="00187445">
      <w:pPr>
        <w:pStyle w:val="a3"/>
        <w:spacing w:line="360" w:lineRule="auto"/>
        <w:jc w:val="both"/>
        <w:rPr>
          <w:b/>
          <w:bCs/>
        </w:rPr>
      </w:pPr>
      <w:r w:rsidRPr="00187445">
        <w:rPr>
          <w:b/>
          <w:bCs/>
          <w:noProof/>
          <w:lang w:val="ru-RU" w:eastAsia="ru-RU"/>
        </w:rPr>
        <w:drawing>
          <wp:inline distT="0" distB="0" distL="0" distR="0" wp14:anchorId="70187633" wp14:editId="6539122D">
            <wp:extent cx="3081523" cy="2559050"/>
            <wp:effectExtent l="0" t="0" r="5080" b="0"/>
            <wp:docPr id="882835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835999" name=""/>
                    <pic:cNvPicPr/>
                  </pic:nvPicPr>
                  <pic:blipFill>
                    <a:blip r:embed="rId9"/>
                    <a:stretch>
                      <a:fillRect/>
                    </a:stretch>
                  </pic:blipFill>
                  <pic:spPr>
                    <a:xfrm>
                      <a:off x="0" y="0"/>
                      <a:ext cx="3083486" cy="2560680"/>
                    </a:xfrm>
                    <a:prstGeom prst="rect">
                      <a:avLst/>
                    </a:prstGeom>
                  </pic:spPr>
                </pic:pic>
              </a:graphicData>
            </a:graphic>
          </wp:inline>
        </w:drawing>
      </w:r>
    </w:p>
    <w:p w14:paraId="51BE3B2C" w14:textId="3655A490" w:rsidR="003913E6" w:rsidRPr="00187445" w:rsidRDefault="003913E6" w:rsidP="00187445">
      <w:pPr>
        <w:pStyle w:val="a3"/>
        <w:spacing w:line="360" w:lineRule="auto"/>
        <w:jc w:val="both"/>
        <w:rPr>
          <w:b/>
          <w:bCs/>
        </w:rPr>
      </w:pPr>
      <w:r w:rsidRPr="00187445">
        <w:rPr>
          <w:b/>
          <w:bCs/>
        </w:rPr>
        <w:t>Figure.3. Hofstede</w:t>
      </w:r>
      <w:r w:rsidR="00623F7F" w:rsidRPr="00187445">
        <w:rPr>
          <w:b/>
          <w:bCs/>
        </w:rPr>
        <w:t xml:space="preserve"> cultural dimension</w:t>
      </w:r>
    </w:p>
    <w:p w14:paraId="52C45DA2" w14:textId="38191FC9" w:rsidR="00623F7F" w:rsidRPr="00187445" w:rsidRDefault="00623F7F" w:rsidP="00187445">
      <w:pPr>
        <w:pStyle w:val="a3"/>
        <w:spacing w:line="360" w:lineRule="auto"/>
        <w:jc w:val="both"/>
        <w:rPr>
          <w:b/>
          <w:bCs/>
        </w:rPr>
      </w:pPr>
      <w:r w:rsidRPr="00187445">
        <w:rPr>
          <w:b/>
          <w:bCs/>
        </w:rPr>
        <w:t xml:space="preserve">Source: </w:t>
      </w:r>
      <w:r w:rsidR="0069162D" w:rsidRPr="00187445">
        <w:rPr>
          <w:b/>
          <w:bCs/>
        </w:rPr>
        <w:t>(van Rheenen, 2020).</w:t>
      </w:r>
    </w:p>
    <w:p w14:paraId="2ADA0553" w14:textId="3E76714F" w:rsidR="00C57B63" w:rsidRPr="00187445" w:rsidRDefault="00C57B63" w:rsidP="00187445">
      <w:pPr>
        <w:pStyle w:val="a3"/>
        <w:spacing w:line="360" w:lineRule="auto"/>
        <w:jc w:val="both"/>
      </w:pPr>
      <w:r w:rsidRPr="00187445">
        <w:rPr>
          <w:rStyle w:val="a4"/>
        </w:rPr>
        <w:t>Power Distance (PDI):</w:t>
      </w:r>
    </w:p>
    <w:p w14:paraId="090B0292" w14:textId="1F4103F5" w:rsidR="00C57B63" w:rsidRPr="00187445" w:rsidRDefault="00C57B63" w:rsidP="00187445">
      <w:pPr>
        <w:pStyle w:val="a3"/>
        <w:spacing w:line="360" w:lineRule="auto"/>
        <w:jc w:val="both"/>
      </w:pPr>
      <w:r w:rsidRPr="00187445">
        <w:t>Germany's society promotes equality and limited hierarchical systems, as seen by its comparatively low power distance score. Decentralised decision-making is encouraged in German culture, and superiors are frequently approachable and willing to have a conversation</w:t>
      </w:r>
      <w:r w:rsidR="00ED53D2" w:rsidRPr="00187445">
        <w:t xml:space="preserve"> (Chickering, 2019). </w:t>
      </w:r>
      <w:r w:rsidRPr="00187445">
        <w:t>Feedback plays an important role in business organisations.</w:t>
      </w:r>
    </w:p>
    <w:p w14:paraId="066E3E1C" w14:textId="263129B9" w:rsidR="00C57B63" w:rsidRPr="00187445" w:rsidRDefault="00C57B63" w:rsidP="00187445">
      <w:pPr>
        <w:pStyle w:val="a3"/>
        <w:spacing w:line="360" w:lineRule="auto"/>
        <w:jc w:val="both"/>
      </w:pPr>
      <w:r w:rsidRPr="00187445">
        <w:rPr>
          <w:rStyle w:val="a4"/>
        </w:rPr>
        <w:t>Individualism (IDV):</w:t>
      </w:r>
    </w:p>
    <w:p w14:paraId="4E516BF2" w14:textId="4FDCD0CB" w:rsidR="00C57B63" w:rsidRPr="00187445" w:rsidRDefault="00C57B63" w:rsidP="00187445">
      <w:pPr>
        <w:pStyle w:val="a3"/>
        <w:spacing w:line="360" w:lineRule="auto"/>
        <w:jc w:val="both"/>
      </w:pPr>
      <w:r w:rsidRPr="00187445">
        <w:t>Germany emphasises individualism, personal freedom, autonomy, and self-expression, ranking well on this factor rather than collectivism</w:t>
      </w:r>
      <w:r w:rsidR="008E5BA2" w:rsidRPr="00187445">
        <w:t xml:space="preserve"> (Dressler, 2020)</w:t>
      </w:r>
      <w:r w:rsidRPr="00187445">
        <w:t>. Individual success and rights are highly valued in German society, where people often lead more autonomous lives.</w:t>
      </w:r>
    </w:p>
    <w:p w14:paraId="24A71076" w14:textId="208347D9" w:rsidR="00C57B63" w:rsidRPr="00187445" w:rsidRDefault="00C57B63" w:rsidP="00187445">
      <w:pPr>
        <w:pStyle w:val="a3"/>
        <w:spacing w:line="360" w:lineRule="auto"/>
        <w:jc w:val="both"/>
      </w:pPr>
      <w:r w:rsidRPr="00187445">
        <w:rPr>
          <w:rStyle w:val="a4"/>
        </w:rPr>
        <w:t>Masculinity (MAS):</w:t>
      </w:r>
    </w:p>
    <w:p w14:paraId="382F47C6" w14:textId="6F43A1F8" w:rsidR="00C57B63" w:rsidRPr="00187445" w:rsidRDefault="00C57B63" w:rsidP="00187445">
      <w:pPr>
        <w:pStyle w:val="a3"/>
        <w:spacing w:line="360" w:lineRule="auto"/>
        <w:jc w:val="both"/>
      </w:pPr>
      <w:r w:rsidRPr="00187445">
        <w:t>Germany has a relatively high masculinity score, which reflects a healthy mix of care and competition within the country</w:t>
      </w:r>
      <w:r w:rsidR="008E5BA2" w:rsidRPr="00187445">
        <w:t xml:space="preserve"> (Dressler, 2020)</w:t>
      </w:r>
      <w:r w:rsidRPr="00187445">
        <w:t>. German culture prioritises empathy, work-life balance, and quality of life in addition to the success and overall growth of businesses.</w:t>
      </w:r>
    </w:p>
    <w:p w14:paraId="08E146A8" w14:textId="6CEEB676" w:rsidR="00C57B63" w:rsidRPr="00187445" w:rsidRDefault="00C57B63" w:rsidP="00187445">
      <w:pPr>
        <w:pStyle w:val="a3"/>
        <w:spacing w:line="360" w:lineRule="auto"/>
        <w:jc w:val="both"/>
      </w:pPr>
      <w:r w:rsidRPr="00187445">
        <w:rPr>
          <w:rStyle w:val="a4"/>
        </w:rPr>
        <w:t>Uncertainty Avoidance (UAI):</w:t>
      </w:r>
    </w:p>
    <w:p w14:paraId="456058B2" w14:textId="200B00B7" w:rsidR="00C57B63" w:rsidRPr="00187445" w:rsidRDefault="00C57B63" w:rsidP="00187445">
      <w:pPr>
        <w:pStyle w:val="a3"/>
        <w:spacing w:line="360" w:lineRule="auto"/>
        <w:jc w:val="both"/>
      </w:pPr>
      <w:r w:rsidRPr="00187445">
        <w:t>Germany has a somewhat high uncertainty avoidance score, showing a decreased tolerance for ambiguity and a preference for norms and order</w:t>
      </w:r>
      <w:r w:rsidR="00ED53D2" w:rsidRPr="00187445">
        <w:t xml:space="preserve"> (Chickering, 2019)</w:t>
      </w:r>
      <w:r w:rsidRPr="00187445">
        <w:t>. Predictability is highly valued in German society, and the country emphasizes strict adherence to rules and regulations.</w:t>
      </w:r>
    </w:p>
    <w:p w14:paraId="1C379150" w14:textId="193F6D52" w:rsidR="00C57B63" w:rsidRPr="00187445" w:rsidRDefault="00C57B63" w:rsidP="00187445">
      <w:pPr>
        <w:pStyle w:val="a3"/>
        <w:spacing w:line="360" w:lineRule="auto"/>
        <w:jc w:val="both"/>
      </w:pPr>
      <w:r w:rsidRPr="00187445">
        <w:rPr>
          <w:rStyle w:val="a4"/>
        </w:rPr>
        <w:t>Long-Term Orientation (LTO):</w:t>
      </w:r>
    </w:p>
    <w:p w14:paraId="1ACE6C14" w14:textId="62D5F959" w:rsidR="00C57B63" w:rsidRPr="00187445" w:rsidRDefault="00C57B63" w:rsidP="00187445">
      <w:pPr>
        <w:pStyle w:val="a3"/>
        <w:spacing w:line="360" w:lineRule="auto"/>
        <w:jc w:val="both"/>
      </w:pPr>
      <w:r w:rsidRPr="00187445">
        <w:t>Germany is known for its short-term outlook, emphasising the present while appreciating traditions and future stability</w:t>
      </w:r>
      <w:r w:rsidR="00ED53D2" w:rsidRPr="00187445">
        <w:t xml:space="preserve"> (Fontain, 2021)</w:t>
      </w:r>
      <w:r w:rsidRPr="00187445">
        <w:t>. German culture has a great preference for tried-and-true techniques and long-standing traditions.</w:t>
      </w:r>
    </w:p>
    <w:p w14:paraId="7C14EFB6" w14:textId="1D356F7B" w:rsidR="00C57B63" w:rsidRPr="00187445" w:rsidRDefault="00C57B63" w:rsidP="00187445">
      <w:pPr>
        <w:pStyle w:val="a3"/>
        <w:spacing w:line="360" w:lineRule="auto"/>
        <w:jc w:val="both"/>
      </w:pPr>
      <w:r w:rsidRPr="00187445">
        <w:rPr>
          <w:rStyle w:val="a4"/>
        </w:rPr>
        <w:t>Indulgence versus Restraint (IVR):</w:t>
      </w:r>
    </w:p>
    <w:p w14:paraId="4A3D1F04" w14:textId="1CCE1AB9" w:rsidR="00C57B63" w:rsidRPr="00187445" w:rsidRDefault="00C57B63" w:rsidP="00187445">
      <w:pPr>
        <w:pStyle w:val="a3"/>
        <w:spacing w:line="360" w:lineRule="auto"/>
        <w:jc w:val="both"/>
      </w:pPr>
      <w:r w:rsidRPr="00187445">
        <w:t>Germany has a comparatively low indulgence score, which suggests a more restricted and constrained way of living in the country</w:t>
      </w:r>
      <w:r w:rsidR="008E5BA2" w:rsidRPr="00187445">
        <w:t xml:space="preserve"> (Dressler, 2020)</w:t>
      </w:r>
      <w:r w:rsidRPr="00187445">
        <w:t>. The country places highly valued Self-control and self-discipline and they are highly important in German culture.</w:t>
      </w:r>
    </w:p>
    <w:p w14:paraId="25DBA6B6" w14:textId="77777777" w:rsidR="00C57B63" w:rsidRPr="00187445" w:rsidRDefault="00C57B63" w:rsidP="00187445">
      <w:pPr>
        <w:pStyle w:val="1"/>
        <w:spacing w:line="360" w:lineRule="auto"/>
        <w:jc w:val="both"/>
        <w:rPr>
          <w:rFonts w:ascii="Times New Roman" w:hAnsi="Times New Roman" w:cs="Times New Roman"/>
          <w:b/>
          <w:bCs/>
          <w:color w:val="auto"/>
          <w:sz w:val="24"/>
          <w:szCs w:val="24"/>
        </w:rPr>
      </w:pPr>
      <w:bookmarkStart w:id="4" w:name="_Toc149165160"/>
      <w:r w:rsidRPr="00187445">
        <w:rPr>
          <w:rFonts w:ascii="Times New Roman" w:hAnsi="Times New Roman" w:cs="Times New Roman"/>
          <w:b/>
          <w:bCs/>
          <w:color w:val="auto"/>
          <w:sz w:val="24"/>
          <w:szCs w:val="24"/>
        </w:rPr>
        <w:t>Communication barriers</w:t>
      </w:r>
      <w:bookmarkEnd w:id="4"/>
    </w:p>
    <w:p w14:paraId="769747D1" w14:textId="77777777" w:rsidR="00C57B63" w:rsidRPr="00187445" w:rsidRDefault="00C57B63" w:rsidP="00187445">
      <w:pPr>
        <w:pStyle w:val="a3"/>
        <w:spacing w:line="360" w:lineRule="auto"/>
        <w:jc w:val="both"/>
      </w:pPr>
      <w:r w:rsidRPr="00187445">
        <w:rPr>
          <w:rStyle w:val="a4"/>
        </w:rPr>
        <w:t>Language Barriers:</w:t>
      </w:r>
    </w:p>
    <w:p w14:paraId="24AB0381" w14:textId="06201DA2" w:rsidR="00C57B63" w:rsidRPr="00187445" w:rsidRDefault="00C57B63" w:rsidP="00187445">
      <w:pPr>
        <w:pStyle w:val="a3"/>
        <w:spacing w:line="360" w:lineRule="auto"/>
        <w:jc w:val="both"/>
      </w:pPr>
      <w:r w:rsidRPr="00187445">
        <w:t>Language is one of the foremost obstacles to communicating in French and Germany. German and French are the official languages of both Germany and France. Although many professionals in these nations speak English fluently, this may not be the case for everyone, particularly in rural areas and among elderly populations</w:t>
      </w:r>
      <w:r w:rsidR="008E5BA2" w:rsidRPr="00187445">
        <w:t xml:space="preserve"> (</w:t>
      </w:r>
      <w:r w:rsidR="008E5BA2" w:rsidRPr="00187445">
        <w:rPr>
          <w:color w:val="222222"/>
          <w:shd w:val="clear" w:color="auto" w:fill="FFFFFF"/>
        </w:rPr>
        <w:t>Jefferies, 2020)</w:t>
      </w:r>
      <w:r w:rsidRPr="00187445">
        <w:t>. This makes it more challenging for Boots to build solid business connections within these countries.</w:t>
      </w:r>
    </w:p>
    <w:p w14:paraId="4FB238F7" w14:textId="77777777" w:rsidR="00C57B63" w:rsidRPr="00187445" w:rsidRDefault="00C57B63" w:rsidP="00187445">
      <w:pPr>
        <w:pStyle w:val="a3"/>
        <w:spacing w:line="360" w:lineRule="auto"/>
        <w:jc w:val="both"/>
      </w:pPr>
      <w:r w:rsidRPr="00187445">
        <w:rPr>
          <w:rStyle w:val="a4"/>
        </w:rPr>
        <w:t>Cultural Differences:</w:t>
      </w:r>
    </w:p>
    <w:p w14:paraId="0340320D" w14:textId="56A58811" w:rsidR="00C57B63" w:rsidRPr="00187445" w:rsidRDefault="00C57B63" w:rsidP="00187445">
      <w:pPr>
        <w:pStyle w:val="a3"/>
        <w:spacing w:line="360" w:lineRule="auto"/>
        <w:jc w:val="both"/>
      </w:pPr>
      <w:r w:rsidRPr="00187445">
        <w:t>Differences in culture between the UK and various EU nations can also make communicating difficult for Boots. For example, the UK has a low-power distance culture that values approachability and equality, whereas Germany and, to a lesser extent, France have more hierarchical inclinations</w:t>
      </w:r>
      <w:r w:rsidR="008E5BA2" w:rsidRPr="00187445">
        <w:t xml:space="preserve"> (Veblen, 2022)</w:t>
      </w:r>
      <w:r w:rsidRPr="00187445">
        <w:t>. It might be difficult for Boots to use a more straightforward approach to conduct business in Germany due to the guarded tone of communication.</w:t>
      </w:r>
    </w:p>
    <w:p w14:paraId="50CCD9CA" w14:textId="5729AB8F" w:rsidR="00C57B63" w:rsidRPr="00187445" w:rsidRDefault="00C57B63" w:rsidP="00187445">
      <w:pPr>
        <w:pStyle w:val="a3"/>
        <w:spacing w:line="360" w:lineRule="auto"/>
        <w:jc w:val="both"/>
      </w:pPr>
      <w:r w:rsidRPr="00187445">
        <w:t>Furthermore, the strong sense of individualism in the UK might not be aligned with the collective mindset of Germany and France, which place great importance on harmony and unanimity within the group</w:t>
      </w:r>
      <w:r w:rsidR="008E5BA2" w:rsidRPr="00187445">
        <w:t xml:space="preserve"> (Veblen, 2022)</w:t>
      </w:r>
      <w:r w:rsidRPr="00187445">
        <w:t>. These cultural differences can lead to Misunderstandings of communication styles and expectations during negotiations and decision-making processes.</w:t>
      </w:r>
    </w:p>
    <w:p w14:paraId="5DCBF5A5" w14:textId="77777777" w:rsidR="00C57B63" w:rsidRPr="00187445" w:rsidRDefault="00C57B63" w:rsidP="00187445">
      <w:pPr>
        <w:pStyle w:val="a3"/>
        <w:spacing w:line="360" w:lineRule="auto"/>
        <w:jc w:val="both"/>
      </w:pPr>
      <w:r w:rsidRPr="00187445">
        <w:rPr>
          <w:rStyle w:val="a4"/>
        </w:rPr>
        <w:t>Business Etiquette and Norms:</w:t>
      </w:r>
    </w:p>
    <w:p w14:paraId="749BB4EC" w14:textId="6902BA50" w:rsidR="00C57B63" w:rsidRPr="00187445" w:rsidRDefault="00C57B63" w:rsidP="00187445">
      <w:pPr>
        <w:pStyle w:val="a3"/>
        <w:spacing w:line="360" w:lineRule="auto"/>
        <w:jc w:val="both"/>
      </w:pPr>
      <w:r w:rsidRPr="00187445">
        <w:t>Differing conventions and corporate etiquette in Germany and France cause can communication problems for Boots. For instance, in Germany, being late is seen as impolite and is strongly discouraged</w:t>
      </w:r>
      <w:r w:rsidR="008E5BA2" w:rsidRPr="00187445">
        <w:t xml:space="preserve"> (</w:t>
      </w:r>
      <w:r w:rsidR="008E5BA2" w:rsidRPr="00187445">
        <w:rPr>
          <w:color w:val="222222"/>
          <w:shd w:val="clear" w:color="auto" w:fill="FFFFFF"/>
        </w:rPr>
        <w:t>Jefferies, 2020)</w:t>
      </w:r>
      <w:r w:rsidRPr="00187445">
        <w:t>. Meetings in France, on the other hand, could begin later and go more slowly, which could give the impression to British colleagues that the French are not as committed and disciplined as they are.</w:t>
      </w:r>
    </w:p>
    <w:p w14:paraId="1478B6DA" w14:textId="77777777" w:rsidR="00C57B63" w:rsidRPr="00187445" w:rsidRDefault="00C57B63" w:rsidP="00187445">
      <w:pPr>
        <w:pStyle w:val="a3"/>
        <w:spacing w:line="360" w:lineRule="auto"/>
        <w:jc w:val="both"/>
      </w:pPr>
      <w:r w:rsidRPr="00187445">
        <w:rPr>
          <w:rStyle w:val="a4"/>
        </w:rPr>
        <w:t>Communication Style:</w:t>
      </w:r>
    </w:p>
    <w:p w14:paraId="760B7912" w14:textId="46D6C474" w:rsidR="00C57B63" w:rsidRPr="00187445" w:rsidRDefault="00C57B63" w:rsidP="00187445">
      <w:pPr>
        <w:pStyle w:val="a3"/>
        <w:spacing w:line="360" w:lineRule="auto"/>
        <w:jc w:val="both"/>
      </w:pPr>
      <w:r w:rsidRPr="00187445">
        <w:t>The more subtle and indirect communication of Germany and France may be contrasted with the clear and simple communication style that is frequently noticed in British industry. Germans, for instance, are known to have precise and in-depth conversations, which British spouses may find laborious</w:t>
      </w:r>
      <w:r w:rsidR="00D50AB2" w:rsidRPr="00187445">
        <w:t xml:space="preserve"> (Sarkar, 2020)</w:t>
      </w:r>
      <w:r w:rsidRPr="00187445">
        <w:t>. Indirect communication and the use of non-verbal clues might be problematic in France. Thus, the company needs to overcome challenges regarding their communication styles.</w:t>
      </w:r>
    </w:p>
    <w:p w14:paraId="3130AA5D" w14:textId="77777777" w:rsidR="00C57B63" w:rsidRPr="00187445" w:rsidRDefault="00C57B63" w:rsidP="00187445">
      <w:pPr>
        <w:pStyle w:val="a3"/>
        <w:spacing w:line="360" w:lineRule="auto"/>
        <w:jc w:val="both"/>
      </w:pPr>
      <w:r w:rsidRPr="00187445">
        <w:rPr>
          <w:rStyle w:val="a4"/>
        </w:rPr>
        <w:t>Work-Life Balance</w:t>
      </w:r>
    </w:p>
    <w:p w14:paraId="33049152" w14:textId="156E96FC" w:rsidR="00C57B63" w:rsidRPr="00187445" w:rsidRDefault="00C57B63" w:rsidP="00187445">
      <w:pPr>
        <w:pStyle w:val="a3"/>
        <w:spacing w:line="360" w:lineRule="auto"/>
        <w:jc w:val="both"/>
      </w:pPr>
      <w:r w:rsidRPr="00187445">
        <w:t>A strong work-life balance is highly valued in French society. British businesses that fail to recognise this balance may find it difficult to schedule meetings or get quick replies</w:t>
      </w:r>
      <w:r w:rsidR="008E5BA2" w:rsidRPr="00187445">
        <w:t xml:space="preserve"> (</w:t>
      </w:r>
      <w:r w:rsidR="008E5BA2" w:rsidRPr="00187445">
        <w:rPr>
          <w:color w:val="222222"/>
          <w:shd w:val="clear" w:color="auto" w:fill="FFFFFF"/>
        </w:rPr>
        <w:t>Jefferies, 2020)</w:t>
      </w:r>
      <w:r w:rsidRPr="00187445">
        <w:t>.  Boots need to consider the fact that Germans often take longer vacations when organising business meetings with German colleagues.</w:t>
      </w:r>
    </w:p>
    <w:p w14:paraId="5147C0F8" w14:textId="77777777" w:rsidR="00C57B63" w:rsidRPr="00187445" w:rsidRDefault="00C57B63" w:rsidP="00187445">
      <w:pPr>
        <w:pStyle w:val="a3"/>
        <w:spacing w:line="360" w:lineRule="auto"/>
        <w:jc w:val="both"/>
      </w:pPr>
      <w:r w:rsidRPr="00187445">
        <w:rPr>
          <w:rStyle w:val="a4"/>
        </w:rPr>
        <w:t>Decision-Making Processes:</w:t>
      </w:r>
    </w:p>
    <w:p w14:paraId="48C2BD30" w14:textId="69C141E7" w:rsidR="00C57B63" w:rsidRPr="00187445" w:rsidRDefault="00C57B63" w:rsidP="00187445">
      <w:pPr>
        <w:pStyle w:val="a3"/>
        <w:spacing w:line="360" w:lineRule="auto"/>
        <w:jc w:val="both"/>
      </w:pPr>
      <w:r w:rsidRPr="00187445">
        <w:t>There can be big differences in decision-making processes between these nations and Boots. British companies might be used to a more adaptable and agile strategy, while their French and German rivals frequently prefer consensus-driven choices involving a range of stakeholders. To make decisions with ease, it is essential for Boots to comprehend these variances</w:t>
      </w:r>
      <w:r w:rsidR="008E5BA2" w:rsidRPr="00187445">
        <w:t xml:space="preserve"> (Veblen, 2022)</w:t>
      </w:r>
      <w:r w:rsidRPr="00187445">
        <w:t>. Understanding these differences in decision-making processes is crucial for British companies operating in France and Germany. </w:t>
      </w:r>
    </w:p>
    <w:p w14:paraId="71E0C522" w14:textId="77777777" w:rsidR="00C57B63" w:rsidRPr="00187445" w:rsidRDefault="00C57B63" w:rsidP="00187445">
      <w:pPr>
        <w:pStyle w:val="a3"/>
        <w:spacing w:line="360" w:lineRule="auto"/>
        <w:jc w:val="both"/>
      </w:pPr>
      <w:r w:rsidRPr="00187445">
        <w:rPr>
          <w:rStyle w:val="a4"/>
        </w:rPr>
        <w:t>Regulatory and Legal Requirements:</w:t>
      </w:r>
    </w:p>
    <w:p w14:paraId="56F79C5E" w14:textId="7E96207A" w:rsidR="00C57B63" w:rsidRPr="00187445" w:rsidRDefault="00C57B63" w:rsidP="00187445">
      <w:pPr>
        <w:pStyle w:val="a3"/>
        <w:spacing w:line="360" w:lineRule="auto"/>
        <w:jc w:val="both"/>
      </w:pPr>
      <w:r w:rsidRPr="00187445">
        <w:t xml:space="preserve">Due to variations in </w:t>
      </w:r>
      <w:r w:rsidR="00FF0656">
        <w:t>legal rules and regulations</w:t>
      </w:r>
      <w:r w:rsidRPr="00187445">
        <w:t xml:space="preserve">, it </w:t>
      </w:r>
      <w:r w:rsidR="00FF0656">
        <w:t>is highly challenging</w:t>
      </w:r>
      <w:r w:rsidRPr="00187445">
        <w:t xml:space="preserve"> </w:t>
      </w:r>
      <w:r w:rsidR="00FF0656">
        <w:t xml:space="preserve">for </w:t>
      </w:r>
      <w:r w:rsidRPr="00187445">
        <w:t xml:space="preserve">Boots to comprehend the legal and regulatory requirements unique to each nation. This </w:t>
      </w:r>
      <w:r w:rsidR="00FF0656">
        <w:t xml:space="preserve">requires </w:t>
      </w:r>
      <w:r w:rsidRPr="00187445">
        <w:t>efficient communication, which can be difficult without a thorough grasp of the local legal systems and languages, with legal experts and local authorities</w:t>
      </w:r>
      <w:r w:rsidR="00D50AB2" w:rsidRPr="00187445">
        <w:t xml:space="preserve"> (Sarkar, 2020)</w:t>
      </w:r>
      <w:r w:rsidRPr="00187445">
        <w:t>.  </w:t>
      </w:r>
      <w:r w:rsidR="007A21D0">
        <w:t xml:space="preserve">If the company doesn’t </w:t>
      </w:r>
      <w:r w:rsidRPr="00187445">
        <w:t xml:space="preserve"> comprehend and comply with legal and regulatory obligations may lead to financial losses and damage to the brand image of the company.</w:t>
      </w:r>
    </w:p>
    <w:p w14:paraId="74369517" w14:textId="77777777" w:rsidR="00C57B63" w:rsidRPr="00187445" w:rsidRDefault="00C57B63" w:rsidP="00187445">
      <w:pPr>
        <w:pStyle w:val="a3"/>
        <w:spacing w:line="360" w:lineRule="auto"/>
        <w:jc w:val="both"/>
      </w:pPr>
      <w:r w:rsidRPr="00187445">
        <w:rPr>
          <w:rStyle w:val="a4"/>
        </w:rPr>
        <w:t>Stereotypes and preconceptions</w:t>
      </w:r>
    </w:p>
    <w:p w14:paraId="6D02967A" w14:textId="2C12A770" w:rsidR="00C57B63" w:rsidRPr="00187445" w:rsidRDefault="00C57B63" w:rsidP="00187445">
      <w:pPr>
        <w:pStyle w:val="a3"/>
        <w:spacing w:line="360" w:lineRule="auto"/>
        <w:jc w:val="both"/>
      </w:pPr>
      <w:r w:rsidRPr="00187445">
        <w:t>Stereotypes and preconceived beliefs about British companies and their communication methods are also a major challenge</w:t>
      </w:r>
      <w:r w:rsidR="007A21D0">
        <w:t xml:space="preserve"> that Boots might face</w:t>
      </w:r>
      <w:r w:rsidRPr="00187445">
        <w:t>. Erroneous beliefs may influence how British companies are viewed and received by these nations, which can affect the processes of cooperation and negotiation</w:t>
      </w:r>
      <w:r w:rsidR="00F23D94" w:rsidRPr="00187445">
        <w:t xml:space="preserve"> (Sauvant, 2019)</w:t>
      </w:r>
      <w:r w:rsidRPr="00187445">
        <w:t>. These misconceptions and preconceptions can obstruct productive dialogue and cooperation between Boots and these countries.</w:t>
      </w:r>
    </w:p>
    <w:p w14:paraId="746F8C92" w14:textId="7670B359" w:rsidR="003F5B51" w:rsidRPr="00187445" w:rsidRDefault="00C57B63" w:rsidP="00187445">
      <w:pPr>
        <w:pStyle w:val="1"/>
        <w:spacing w:line="360" w:lineRule="auto"/>
        <w:jc w:val="both"/>
        <w:rPr>
          <w:rStyle w:val="a4"/>
          <w:rFonts w:ascii="Times New Roman" w:hAnsi="Times New Roman" w:cs="Times New Roman"/>
          <w:color w:val="auto"/>
          <w:sz w:val="24"/>
          <w:szCs w:val="24"/>
        </w:rPr>
      </w:pPr>
      <w:r w:rsidRPr="00187445">
        <w:rPr>
          <w:rFonts w:ascii="Times New Roman" w:hAnsi="Times New Roman" w:cs="Times New Roman"/>
          <w:sz w:val="24"/>
          <w:szCs w:val="24"/>
        </w:rPr>
        <w:t> </w:t>
      </w:r>
      <w:bookmarkStart w:id="5" w:name="_Toc149165161"/>
      <w:r w:rsidRPr="00187445">
        <w:rPr>
          <w:rStyle w:val="a4"/>
          <w:rFonts w:ascii="Times New Roman" w:hAnsi="Times New Roman" w:cs="Times New Roman"/>
          <w:color w:val="auto"/>
          <w:sz w:val="24"/>
          <w:szCs w:val="24"/>
        </w:rPr>
        <w:t>Recommendation</w:t>
      </w:r>
      <w:r w:rsidR="003F5B51" w:rsidRPr="00187445">
        <w:rPr>
          <w:rStyle w:val="a4"/>
          <w:rFonts w:ascii="Times New Roman" w:hAnsi="Times New Roman" w:cs="Times New Roman"/>
          <w:color w:val="auto"/>
          <w:sz w:val="24"/>
          <w:szCs w:val="24"/>
        </w:rPr>
        <w:t>s</w:t>
      </w:r>
      <w:bookmarkEnd w:id="5"/>
    </w:p>
    <w:p w14:paraId="1753C1BB" w14:textId="7F0EC384" w:rsidR="00C57B63" w:rsidRPr="00187445" w:rsidRDefault="00C57B63" w:rsidP="00187445">
      <w:pPr>
        <w:pStyle w:val="a3"/>
        <w:spacing w:line="360" w:lineRule="auto"/>
        <w:jc w:val="both"/>
      </w:pPr>
      <w:r w:rsidRPr="00187445">
        <w:rPr>
          <w:rStyle w:val="a4"/>
        </w:rPr>
        <w:t>Expansion into Germany</w:t>
      </w:r>
    </w:p>
    <w:p w14:paraId="033BDCB5" w14:textId="7769A289" w:rsidR="00C57B63" w:rsidRPr="00187445" w:rsidRDefault="00C57B63" w:rsidP="00187445">
      <w:pPr>
        <w:pStyle w:val="a3"/>
        <w:spacing w:line="360" w:lineRule="auto"/>
        <w:jc w:val="both"/>
      </w:pPr>
      <w:r w:rsidRPr="00187445">
        <w:t>Within the European Union, Germany's economy is the biggest and strongest. It provides a secure and thriving business climate</w:t>
      </w:r>
      <w:r w:rsidR="007A21D0">
        <w:t xml:space="preserve"> for the business organisations</w:t>
      </w:r>
      <w:r w:rsidRPr="00187445">
        <w:t>. Germany has a sizable consumer market and population, offering lots of room for expansion and market share. Germany is a great place for firms that need skilled labour because of its highly productive and trained workforce</w:t>
      </w:r>
      <w:r w:rsidR="00A30529" w:rsidRPr="00187445">
        <w:t xml:space="preserve"> (Sarkar, 2020)</w:t>
      </w:r>
      <w:r w:rsidRPr="00187445">
        <w:t>. The country has a huge infrastructure, effective logistics, and well-established trade channels allowing companies to thrive in the market. Businesses can rely on the political stability and robust legal framework of Germany.</w:t>
      </w:r>
    </w:p>
    <w:p w14:paraId="2A8EC0F4" w14:textId="2B7BDFF4" w:rsidR="00C57B63" w:rsidRPr="00187445" w:rsidRDefault="00C57B63" w:rsidP="00187445">
      <w:pPr>
        <w:pStyle w:val="a3"/>
        <w:spacing w:line="360" w:lineRule="auto"/>
        <w:jc w:val="both"/>
      </w:pPr>
      <w:r w:rsidRPr="00187445">
        <w:rPr>
          <w:rStyle w:val="a4"/>
        </w:rPr>
        <w:t>Strategies to Overcome Communication Challenges in Germany</w:t>
      </w:r>
    </w:p>
    <w:p w14:paraId="418D2922" w14:textId="77777777" w:rsidR="00C57B63" w:rsidRPr="00187445" w:rsidRDefault="00C57B63" w:rsidP="00187445">
      <w:pPr>
        <w:pStyle w:val="a3"/>
        <w:spacing w:line="360" w:lineRule="auto"/>
        <w:jc w:val="both"/>
      </w:pPr>
      <w:r w:rsidRPr="00187445">
        <w:rPr>
          <w:rStyle w:val="a4"/>
        </w:rPr>
        <w:t>Language Proficiency</w:t>
      </w:r>
    </w:p>
    <w:p w14:paraId="5F6FDBAF" w14:textId="41CFB47A" w:rsidR="00C57B63" w:rsidRPr="00187445" w:rsidRDefault="00C57B63" w:rsidP="00187445">
      <w:pPr>
        <w:pStyle w:val="a3"/>
        <w:spacing w:line="360" w:lineRule="auto"/>
        <w:jc w:val="both"/>
      </w:pPr>
      <w:r w:rsidRPr="00187445">
        <w:t>In order to overcome language barriers Boots must provide training for staff members who will interact with German partners and clients. It must ensure that important employees are proficient in German communication. When needed, work with interpreters and native speakers of the language. This will guarantee clear communication and assist in overcoming any linguistic obstacles</w:t>
      </w:r>
      <w:r w:rsidR="00A30529" w:rsidRPr="00187445">
        <w:t xml:space="preserve"> (Guffey, 2019)</w:t>
      </w:r>
      <w:r w:rsidRPr="00187445">
        <w:t>. To enable efficient communication with partners and clients in Germany, The company should also think about employing native speakers of the language. Increasing linguistic proficiency inside the company will show a dedication to forging solid bonds and comprehending the German market.</w:t>
      </w:r>
    </w:p>
    <w:p w14:paraId="614BBCB6" w14:textId="77777777" w:rsidR="00C57B63" w:rsidRPr="00187445" w:rsidRDefault="00C57B63" w:rsidP="00187445">
      <w:pPr>
        <w:pStyle w:val="a3"/>
        <w:spacing w:line="360" w:lineRule="auto"/>
        <w:jc w:val="both"/>
      </w:pPr>
      <w:r w:rsidRPr="00187445">
        <w:rPr>
          <w:rStyle w:val="a4"/>
        </w:rPr>
        <w:t>Cultural sensitivity training</w:t>
      </w:r>
    </w:p>
    <w:p w14:paraId="319380CA" w14:textId="57F06D61" w:rsidR="00C57B63" w:rsidRPr="00187445" w:rsidRDefault="00C57B63" w:rsidP="00187445">
      <w:pPr>
        <w:pStyle w:val="a3"/>
        <w:spacing w:line="360" w:lineRule="auto"/>
        <w:jc w:val="both"/>
      </w:pPr>
      <w:r w:rsidRPr="00187445">
        <w:t>Boots must provide its employees with cultural awareness training in order to help them better grasp German corporate culture, communication style, and etiquette. They will be able to adjust and forge closer bonds with their German colleagues as a result of this training. Staff members will get an understanding of the value of hierarchy, etiquette, and timeliness in German work culture</w:t>
      </w:r>
      <w:r w:rsidR="00A30529" w:rsidRPr="00187445">
        <w:t xml:space="preserve"> </w:t>
      </w:r>
      <w:r w:rsidR="00E10172" w:rsidRPr="00187445">
        <w:t>(Hastig, 2022)</w:t>
      </w:r>
      <w:r w:rsidRPr="00187445">
        <w:t>. Employees will also be able to prevent misunderstandings and build deeper professional bonds by being aware of these cultural quirks.</w:t>
      </w:r>
    </w:p>
    <w:p w14:paraId="02C083BA" w14:textId="77777777" w:rsidR="00C57B63" w:rsidRPr="00187445" w:rsidRDefault="00C57B63" w:rsidP="00187445">
      <w:pPr>
        <w:pStyle w:val="a3"/>
        <w:spacing w:line="360" w:lineRule="auto"/>
        <w:jc w:val="both"/>
      </w:pPr>
      <w:r w:rsidRPr="00187445">
        <w:rPr>
          <w:rStyle w:val="a4"/>
        </w:rPr>
        <w:t>Local Partnerships</w:t>
      </w:r>
    </w:p>
    <w:p w14:paraId="2E8A2ED8" w14:textId="2820BE1F" w:rsidR="00C57B63" w:rsidRPr="00187445" w:rsidRDefault="00C57B63" w:rsidP="00187445">
      <w:pPr>
        <w:pStyle w:val="a3"/>
        <w:spacing w:line="360" w:lineRule="auto"/>
        <w:jc w:val="both"/>
      </w:pPr>
      <w:r w:rsidRPr="00187445">
        <w:t>The company must Form alliances or collaborative ventures with local German businesses. Local partners can help the company close communication barriers, navigate local restrictions, and offer insightful information about the market</w:t>
      </w:r>
      <w:r w:rsidR="00A30529" w:rsidRPr="00187445">
        <w:t xml:space="preserve"> (Guffey, 2019)</w:t>
      </w:r>
      <w:r w:rsidRPr="00187445">
        <w:t>. When navigating the German market, local collaborations with German enterprises in their region may offer invaluable help and direction. These alliances can ensure effective cooperation by assisting in removing any obstacles to communication that may result from cultural differences.</w:t>
      </w:r>
    </w:p>
    <w:p w14:paraId="0633D7C3" w14:textId="77777777" w:rsidR="00C57B63" w:rsidRPr="00187445" w:rsidRDefault="00C57B63" w:rsidP="00187445">
      <w:pPr>
        <w:pStyle w:val="a3"/>
        <w:spacing w:line="360" w:lineRule="auto"/>
        <w:jc w:val="both"/>
      </w:pPr>
      <w:r w:rsidRPr="00187445">
        <w:rPr>
          <w:rStyle w:val="a4"/>
        </w:rPr>
        <w:t>Legal Expertise</w:t>
      </w:r>
    </w:p>
    <w:p w14:paraId="0DE8FC4E" w14:textId="1779E985" w:rsidR="00C57B63" w:rsidRPr="00187445" w:rsidRDefault="00C57B63" w:rsidP="00187445">
      <w:pPr>
        <w:pStyle w:val="a3"/>
        <w:spacing w:line="360" w:lineRule="auto"/>
        <w:jc w:val="both"/>
      </w:pPr>
      <w:r w:rsidRPr="00187445">
        <w:t>In order to guarantee compliance and reduce legal obstacles, Boots must work with legal experts knowledgeable about German company rules and regulations. When conducting business in Germany, having legal experience is highly important because it enables companies to navigate the intricate legal environment and steer clear of any potential legal hazards</w:t>
      </w:r>
      <w:r w:rsidR="00F23D94" w:rsidRPr="00187445">
        <w:t xml:space="preserve"> (Sauvant, 2019)</w:t>
      </w:r>
      <w:r w:rsidRPr="00187445">
        <w:t>. Legal counsel can ensure that the company is working within the bounds of German law by offering advice on contracts, intellectual property rights, and employment rules. </w:t>
      </w:r>
    </w:p>
    <w:p w14:paraId="3E23F31C" w14:textId="77777777" w:rsidR="00C57B63" w:rsidRPr="00187445" w:rsidRDefault="00C57B63" w:rsidP="00187445">
      <w:pPr>
        <w:pStyle w:val="a3"/>
        <w:spacing w:line="360" w:lineRule="auto"/>
        <w:jc w:val="both"/>
      </w:pPr>
      <w:r w:rsidRPr="00187445">
        <w:rPr>
          <w:rStyle w:val="a4"/>
        </w:rPr>
        <w:t>Customised marketing and communication</w:t>
      </w:r>
    </w:p>
    <w:p w14:paraId="04324A8C" w14:textId="68F2F698" w:rsidR="00C57B63" w:rsidRPr="00187445" w:rsidRDefault="00C57B63" w:rsidP="00187445">
      <w:pPr>
        <w:pStyle w:val="a3"/>
        <w:spacing w:line="360" w:lineRule="auto"/>
        <w:jc w:val="both"/>
      </w:pPr>
      <w:r w:rsidRPr="00187445">
        <w:rPr>
          <w:rStyle w:val="a4"/>
          <w:b w:val="0"/>
          <w:bCs w:val="0"/>
        </w:rPr>
        <w:t>The company must Adapt effective communication and marketing tactics to the German market.</w:t>
      </w:r>
      <w:r w:rsidRPr="00187445">
        <w:t xml:space="preserve"> Promotional and advertising materials that are customised based on the demand of the local market might be more successful and appealing to the target audience</w:t>
      </w:r>
      <w:r w:rsidR="00E10172" w:rsidRPr="00187445">
        <w:t xml:space="preserve"> (Hastig, 2022)</w:t>
      </w:r>
      <w:r w:rsidRPr="00187445">
        <w:t>. By comprehending the basic cultural differences and preferences of the German audience, Boots can develop tailored marketing and communication plans that connect with them. </w:t>
      </w:r>
    </w:p>
    <w:p w14:paraId="18629A61" w14:textId="77777777" w:rsidR="00C57B63" w:rsidRPr="00187445" w:rsidRDefault="00C57B63" w:rsidP="00187445">
      <w:pPr>
        <w:pStyle w:val="a3"/>
        <w:spacing w:line="360" w:lineRule="auto"/>
        <w:jc w:val="both"/>
      </w:pPr>
      <w:r w:rsidRPr="00187445">
        <w:rPr>
          <w:rStyle w:val="a4"/>
        </w:rPr>
        <w:t>Cross-Cultural Teams</w:t>
      </w:r>
    </w:p>
    <w:p w14:paraId="19C93396" w14:textId="40AD6A72" w:rsidR="00C57B63" w:rsidRPr="00187445" w:rsidRDefault="00C57B63" w:rsidP="00187445">
      <w:pPr>
        <w:pStyle w:val="a3"/>
        <w:spacing w:line="360" w:lineRule="auto"/>
        <w:jc w:val="both"/>
      </w:pPr>
      <w:r w:rsidRPr="00187445">
        <w:t>Boots must Form multicultural teams inside the company. It will help the company promote mutual understanding and cross-cultural interchange, combining German and British workers. This will also assist in overcoming the language barrier and easy navigation into the German market</w:t>
      </w:r>
      <w:r w:rsidR="00A30529" w:rsidRPr="00187445">
        <w:t xml:space="preserve"> (Guffey, 2019)</w:t>
      </w:r>
      <w:r w:rsidRPr="00187445">
        <w:t>. Cross-cultural teams can also aid in the creation of creative concepts and strategies that are cognizant of the subtle cultural differences and preferences of the German audience.</w:t>
      </w:r>
    </w:p>
    <w:p w14:paraId="56CCCBBF" w14:textId="77777777" w:rsidR="00C57B63" w:rsidRPr="00187445" w:rsidRDefault="00C57B63" w:rsidP="00187445">
      <w:pPr>
        <w:pStyle w:val="a3"/>
        <w:spacing w:line="360" w:lineRule="auto"/>
        <w:jc w:val="both"/>
      </w:pPr>
      <w:r w:rsidRPr="00187445">
        <w:rPr>
          <w:rStyle w:val="a4"/>
        </w:rPr>
        <w:t>Diversity and inclusion</w:t>
      </w:r>
    </w:p>
    <w:p w14:paraId="09B13874" w14:textId="5C32667E" w:rsidR="003F5B51" w:rsidRPr="00187445" w:rsidRDefault="00C57B63" w:rsidP="00187445">
      <w:pPr>
        <w:pStyle w:val="a3"/>
        <w:spacing w:line="360" w:lineRule="auto"/>
        <w:jc w:val="both"/>
      </w:pPr>
      <w:r w:rsidRPr="00187445">
        <w:t>The company must Encourage inclusiveness and diversity within the company. Fostering an inclusive work environment where individuals from many backgrounds can flourish will improve the standing and stability within the company. It will also enhance the networking partners and clients. Additionally, in the German market, having a diversified staff might provide you with a competitive edge</w:t>
      </w:r>
      <w:r w:rsidR="00F23D94" w:rsidRPr="00187445">
        <w:t xml:space="preserve"> (Sauvant, 2019)</w:t>
      </w:r>
      <w:r w:rsidRPr="00187445">
        <w:t>. Hiring people from different backgrounds can help you better grasp local customs and culture, which will help the company customize its offerings to better meet German customers' wants and preferences.</w:t>
      </w:r>
    </w:p>
    <w:p w14:paraId="42DFAD00" w14:textId="77777777" w:rsidR="003F5B51" w:rsidRPr="00187445" w:rsidRDefault="003F5B51" w:rsidP="00187445">
      <w:pPr>
        <w:spacing w:line="360" w:lineRule="auto"/>
        <w:jc w:val="both"/>
        <w:rPr>
          <w:rFonts w:ascii="Times New Roman" w:eastAsia="Times New Roman" w:hAnsi="Times New Roman" w:cs="Times New Roman"/>
          <w:kern w:val="0"/>
          <w:sz w:val="24"/>
          <w:szCs w:val="24"/>
          <w:lang w:eastAsia="en-IN"/>
          <w14:ligatures w14:val="none"/>
        </w:rPr>
      </w:pPr>
      <w:r w:rsidRPr="00187445">
        <w:rPr>
          <w:rFonts w:ascii="Times New Roman" w:hAnsi="Times New Roman" w:cs="Times New Roman"/>
          <w:sz w:val="24"/>
          <w:szCs w:val="24"/>
        </w:rPr>
        <w:br w:type="page"/>
      </w:r>
    </w:p>
    <w:p w14:paraId="44E6A0FD" w14:textId="77777777" w:rsidR="00C57B63" w:rsidRPr="00187445" w:rsidRDefault="00C57B63" w:rsidP="00187445">
      <w:pPr>
        <w:pStyle w:val="a3"/>
        <w:spacing w:line="360" w:lineRule="auto"/>
        <w:jc w:val="both"/>
      </w:pPr>
    </w:p>
    <w:p w14:paraId="6ECF7A5A" w14:textId="77777777" w:rsidR="00C57B63" w:rsidRPr="00187445" w:rsidRDefault="00C57B63" w:rsidP="00187445">
      <w:pPr>
        <w:pStyle w:val="1"/>
        <w:spacing w:line="360" w:lineRule="auto"/>
        <w:jc w:val="both"/>
        <w:rPr>
          <w:rFonts w:ascii="Times New Roman" w:hAnsi="Times New Roman" w:cs="Times New Roman"/>
          <w:b/>
          <w:bCs/>
          <w:color w:val="auto"/>
          <w:sz w:val="24"/>
          <w:szCs w:val="24"/>
        </w:rPr>
      </w:pPr>
      <w:bookmarkStart w:id="6" w:name="_Toc149165162"/>
      <w:r w:rsidRPr="00187445">
        <w:rPr>
          <w:rFonts w:ascii="Times New Roman" w:hAnsi="Times New Roman" w:cs="Times New Roman"/>
          <w:b/>
          <w:bCs/>
          <w:color w:val="auto"/>
          <w:sz w:val="24"/>
          <w:szCs w:val="24"/>
        </w:rPr>
        <w:t>Conclusion</w:t>
      </w:r>
      <w:bookmarkEnd w:id="6"/>
    </w:p>
    <w:p w14:paraId="2895C216" w14:textId="41D2F6CE" w:rsidR="0097578A" w:rsidRPr="00187445" w:rsidRDefault="00C57B63" w:rsidP="00187445">
      <w:pPr>
        <w:pStyle w:val="a3"/>
        <w:spacing w:line="360" w:lineRule="auto"/>
        <w:jc w:val="both"/>
      </w:pPr>
      <w:r w:rsidRPr="00187445">
        <w:t>It can be concluded that Germany has a robust economy, a sizable customer base, a highly trained labour force, and a stable political environment, so it makes sense for Boots or any British company to grow in the country. Nevertheless, overcoming communication obstacles is essential for the success of the company. British firms can provide a pleasant and inclusive atmosphere that promotes everyone's success by proactively tackling language barriers and cultural differences. To do this, they can undertake various techniques including language competence training, cultural awareness, local relationships, and legal knowledge. Collaborating with local rivals and clients can also result from adopting technology, encouraging diversity and inclusion, and demonstrating tolerance and respect while negotiating. Boots can position itself for success and growth in Germany by carefully preparing and committing to adapting to the German business culture.</w:t>
      </w:r>
    </w:p>
    <w:p w14:paraId="55530DE8" w14:textId="77777777" w:rsidR="0097578A" w:rsidRPr="00187445" w:rsidRDefault="0097578A" w:rsidP="00187445">
      <w:pPr>
        <w:spacing w:line="360" w:lineRule="auto"/>
        <w:jc w:val="both"/>
        <w:rPr>
          <w:rFonts w:ascii="Times New Roman" w:eastAsia="Times New Roman" w:hAnsi="Times New Roman" w:cs="Times New Roman"/>
          <w:kern w:val="0"/>
          <w:sz w:val="24"/>
          <w:szCs w:val="24"/>
          <w:lang w:eastAsia="en-IN"/>
          <w14:ligatures w14:val="none"/>
        </w:rPr>
      </w:pPr>
      <w:r w:rsidRPr="00187445">
        <w:rPr>
          <w:rFonts w:ascii="Times New Roman" w:hAnsi="Times New Roman" w:cs="Times New Roman"/>
          <w:sz w:val="24"/>
          <w:szCs w:val="24"/>
        </w:rPr>
        <w:br w:type="page"/>
      </w:r>
    </w:p>
    <w:p w14:paraId="13626BEC" w14:textId="77777777" w:rsidR="00C57B63" w:rsidRPr="00187445" w:rsidRDefault="00C57B63" w:rsidP="00187445">
      <w:pPr>
        <w:pStyle w:val="a3"/>
        <w:spacing w:line="360" w:lineRule="auto"/>
        <w:jc w:val="both"/>
      </w:pPr>
    </w:p>
    <w:p w14:paraId="565CD28C" w14:textId="4AA5C3FF" w:rsidR="007629D5" w:rsidRPr="00187445" w:rsidRDefault="007629D5" w:rsidP="00187445">
      <w:pPr>
        <w:pStyle w:val="1"/>
        <w:spacing w:line="360" w:lineRule="auto"/>
        <w:jc w:val="both"/>
        <w:rPr>
          <w:rFonts w:ascii="Times New Roman" w:hAnsi="Times New Roman" w:cs="Times New Roman"/>
          <w:b/>
          <w:bCs/>
          <w:color w:val="auto"/>
          <w:sz w:val="24"/>
          <w:szCs w:val="24"/>
        </w:rPr>
      </w:pPr>
      <w:bookmarkStart w:id="7" w:name="_Toc149165163"/>
      <w:r w:rsidRPr="00187445">
        <w:rPr>
          <w:rFonts w:ascii="Times New Roman" w:hAnsi="Times New Roman" w:cs="Times New Roman"/>
          <w:b/>
          <w:bCs/>
          <w:color w:val="auto"/>
          <w:sz w:val="24"/>
          <w:szCs w:val="24"/>
        </w:rPr>
        <w:t>References</w:t>
      </w:r>
      <w:bookmarkEnd w:id="7"/>
    </w:p>
    <w:p w14:paraId="38C24219" w14:textId="77777777" w:rsidR="002E733D" w:rsidRPr="00187445" w:rsidRDefault="002E733D" w:rsidP="00187445">
      <w:pPr>
        <w:pStyle w:val="a3"/>
        <w:spacing w:after="240" w:line="360" w:lineRule="auto"/>
        <w:jc w:val="both"/>
      </w:pPr>
      <w:r w:rsidRPr="00187445">
        <w:t>Boots (2023). Beauty | Health | Pharmacy and Prescriptions - Boots. [online] Boots.com. Available at: https://www.boots.com/.</w:t>
      </w:r>
    </w:p>
    <w:p w14:paraId="0F6E82BD" w14:textId="77777777" w:rsidR="002E733D" w:rsidRPr="00187445" w:rsidRDefault="002E733D" w:rsidP="00187445">
      <w:pPr>
        <w:pStyle w:val="a3"/>
        <w:spacing w:line="360" w:lineRule="auto"/>
        <w:jc w:val="both"/>
        <w:rPr>
          <w:color w:val="222222"/>
          <w:shd w:val="clear" w:color="auto" w:fill="FFFFFF"/>
        </w:rPr>
      </w:pPr>
      <w:r w:rsidRPr="00187445">
        <w:rPr>
          <w:color w:val="222222"/>
          <w:shd w:val="clear" w:color="auto" w:fill="FFFFFF"/>
        </w:rPr>
        <w:t>Camasso, M.J., Moissonnier, G. and Jagannathan, R., (2021). Training in 21st Century France. </w:t>
      </w:r>
      <w:r w:rsidRPr="00187445">
        <w:rPr>
          <w:i/>
          <w:iCs/>
          <w:color w:val="222222"/>
          <w:shd w:val="clear" w:color="auto" w:fill="FFFFFF"/>
        </w:rPr>
        <w:t>The Growing Challenge of Youth Unemployment in Europe and America: A Cross-Cultural Perspective</w:t>
      </w:r>
      <w:r w:rsidRPr="00187445">
        <w:rPr>
          <w:color w:val="222222"/>
          <w:shd w:val="clear" w:color="auto" w:fill="FFFFFF"/>
        </w:rPr>
        <w:t>, p.4.</w:t>
      </w:r>
    </w:p>
    <w:p w14:paraId="1D9A5558" w14:textId="77777777" w:rsidR="002E733D" w:rsidRPr="00187445" w:rsidRDefault="002E733D" w:rsidP="00187445">
      <w:pPr>
        <w:spacing w:line="360" w:lineRule="auto"/>
        <w:jc w:val="both"/>
        <w:rPr>
          <w:rFonts w:ascii="Times New Roman" w:hAnsi="Times New Roman" w:cs="Times New Roman"/>
          <w:color w:val="222222"/>
          <w:sz w:val="24"/>
          <w:szCs w:val="24"/>
          <w:shd w:val="clear" w:color="auto" w:fill="FFFFFF"/>
        </w:rPr>
      </w:pPr>
      <w:r w:rsidRPr="00187445">
        <w:rPr>
          <w:rFonts w:ascii="Times New Roman" w:hAnsi="Times New Roman" w:cs="Times New Roman"/>
          <w:color w:val="222222"/>
          <w:sz w:val="24"/>
          <w:szCs w:val="24"/>
          <w:shd w:val="clear" w:color="auto" w:fill="FFFFFF"/>
        </w:rPr>
        <w:t>Chickering, R., (2019). </w:t>
      </w:r>
      <w:r w:rsidRPr="00187445">
        <w:rPr>
          <w:rFonts w:ascii="Times New Roman" w:hAnsi="Times New Roman" w:cs="Times New Roman"/>
          <w:i/>
          <w:iCs/>
          <w:color w:val="222222"/>
          <w:sz w:val="24"/>
          <w:szCs w:val="24"/>
          <w:shd w:val="clear" w:color="auto" w:fill="FFFFFF"/>
        </w:rPr>
        <w:t>We men who feel most German: a cultural study of the Pan-German League, 1886-1914</w:t>
      </w:r>
      <w:r w:rsidRPr="00187445">
        <w:rPr>
          <w:rFonts w:ascii="Times New Roman" w:hAnsi="Times New Roman" w:cs="Times New Roman"/>
          <w:color w:val="222222"/>
          <w:sz w:val="24"/>
          <w:szCs w:val="24"/>
          <w:shd w:val="clear" w:color="auto" w:fill="FFFFFF"/>
        </w:rPr>
        <w:t> (Vol. 6). Routledge.</w:t>
      </w:r>
    </w:p>
    <w:p w14:paraId="44C8CBCA" w14:textId="77777777" w:rsidR="002E733D" w:rsidRPr="00187445" w:rsidRDefault="002E733D" w:rsidP="00187445">
      <w:pPr>
        <w:spacing w:line="360" w:lineRule="auto"/>
        <w:jc w:val="both"/>
        <w:rPr>
          <w:rFonts w:ascii="Times New Roman" w:hAnsi="Times New Roman" w:cs="Times New Roman"/>
          <w:color w:val="222222"/>
          <w:sz w:val="24"/>
          <w:szCs w:val="24"/>
          <w:shd w:val="clear" w:color="auto" w:fill="FFFFFF"/>
        </w:rPr>
      </w:pPr>
      <w:r w:rsidRPr="00187445">
        <w:rPr>
          <w:rFonts w:ascii="Times New Roman" w:hAnsi="Times New Roman" w:cs="Times New Roman"/>
          <w:color w:val="222222"/>
          <w:sz w:val="24"/>
          <w:szCs w:val="24"/>
          <w:shd w:val="clear" w:color="auto" w:fill="FFFFFF"/>
        </w:rPr>
        <w:t>Dressler, M. and Haller, C., (2020). Does culture show in philanthropic engagement? An empirical exploration of German and French wineries. </w:t>
      </w:r>
      <w:r w:rsidRPr="00187445">
        <w:rPr>
          <w:rFonts w:ascii="Times New Roman" w:hAnsi="Times New Roman" w:cs="Times New Roman"/>
          <w:i/>
          <w:iCs/>
          <w:color w:val="222222"/>
          <w:sz w:val="24"/>
          <w:szCs w:val="24"/>
          <w:shd w:val="clear" w:color="auto" w:fill="FFFFFF"/>
        </w:rPr>
        <w:t>Social Sustainability in the Global Wine Industry: Concepts and Cases</w:t>
      </w:r>
      <w:r w:rsidRPr="00187445">
        <w:rPr>
          <w:rFonts w:ascii="Times New Roman" w:hAnsi="Times New Roman" w:cs="Times New Roman"/>
          <w:color w:val="222222"/>
          <w:sz w:val="24"/>
          <w:szCs w:val="24"/>
          <w:shd w:val="clear" w:color="auto" w:fill="FFFFFF"/>
        </w:rPr>
        <w:t>, pp.119-136.</w:t>
      </w:r>
    </w:p>
    <w:p w14:paraId="663ECE69" w14:textId="77777777" w:rsidR="002E733D" w:rsidRPr="00187445" w:rsidRDefault="002E733D" w:rsidP="00187445">
      <w:pPr>
        <w:spacing w:line="360" w:lineRule="auto"/>
        <w:jc w:val="both"/>
        <w:rPr>
          <w:rFonts w:ascii="Times New Roman" w:hAnsi="Times New Roman" w:cs="Times New Roman"/>
          <w:color w:val="222222"/>
          <w:sz w:val="24"/>
          <w:szCs w:val="24"/>
          <w:shd w:val="clear" w:color="auto" w:fill="FFFFFF"/>
        </w:rPr>
      </w:pPr>
      <w:r w:rsidRPr="00187445">
        <w:rPr>
          <w:rFonts w:ascii="Times New Roman" w:hAnsi="Times New Roman" w:cs="Times New Roman"/>
          <w:color w:val="222222"/>
          <w:sz w:val="24"/>
          <w:szCs w:val="24"/>
          <w:shd w:val="clear" w:color="auto" w:fill="FFFFFF"/>
        </w:rPr>
        <w:t>Fontaine, O.R., (2021). </w:t>
      </w:r>
      <w:r w:rsidRPr="00187445">
        <w:rPr>
          <w:rFonts w:ascii="Times New Roman" w:hAnsi="Times New Roman" w:cs="Times New Roman"/>
          <w:i/>
          <w:iCs/>
          <w:color w:val="222222"/>
          <w:sz w:val="24"/>
          <w:szCs w:val="24"/>
          <w:shd w:val="clear" w:color="auto" w:fill="FFFFFF"/>
        </w:rPr>
        <w:t>The Influence of French Higher Education in French-German Business-to-Business Relationships</w:t>
      </w:r>
      <w:r w:rsidRPr="00187445">
        <w:rPr>
          <w:rFonts w:ascii="Times New Roman" w:hAnsi="Times New Roman" w:cs="Times New Roman"/>
          <w:color w:val="222222"/>
          <w:sz w:val="24"/>
          <w:szCs w:val="24"/>
          <w:shd w:val="clear" w:color="auto" w:fill="FFFFFF"/>
        </w:rPr>
        <w:t> (Doctoral dissertation, University of Gloucestershire).</w:t>
      </w:r>
    </w:p>
    <w:p w14:paraId="12817DAB" w14:textId="77777777" w:rsidR="002E733D" w:rsidRPr="00187445" w:rsidRDefault="002E733D" w:rsidP="00187445">
      <w:pPr>
        <w:pStyle w:val="a3"/>
        <w:spacing w:line="360" w:lineRule="auto"/>
        <w:jc w:val="both"/>
        <w:rPr>
          <w:color w:val="222222"/>
          <w:shd w:val="clear" w:color="auto" w:fill="FFFFFF"/>
        </w:rPr>
      </w:pPr>
      <w:r w:rsidRPr="00187445">
        <w:rPr>
          <w:color w:val="222222"/>
          <w:shd w:val="clear" w:color="auto" w:fill="FFFFFF"/>
        </w:rPr>
        <w:t>Gambier, S. and Eclapier, M., (2023). Business Leadership Culture in France and Japan: Studying Differences and Similarities between France and Japan Business Leadership Culture.</w:t>
      </w:r>
    </w:p>
    <w:p w14:paraId="0CBED5B4" w14:textId="77777777" w:rsidR="002E733D" w:rsidRPr="00187445" w:rsidRDefault="002E733D" w:rsidP="00187445">
      <w:pPr>
        <w:spacing w:line="360" w:lineRule="auto"/>
        <w:jc w:val="both"/>
        <w:rPr>
          <w:rFonts w:ascii="Times New Roman" w:hAnsi="Times New Roman" w:cs="Times New Roman"/>
          <w:color w:val="222222"/>
          <w:sz w:val="24"/>
          <w:szCs w:val="24"/>
          <w:shd w:val="clear" w:color="auto" w:fill="FFFFFF"/>
        </w:rPr>
      </w:pPr>
      <w:r w:rsidRPr="00187445">
        <w:rPr>
          <w:rFonts w:ascii="Times New Roman" w:hAnsi="Times New Roman" w:cs="Times New Roman"/>
          <w:color w:val="222222"/>
          <w:sz w:val="24"/>
          <w:szCs w:val="24"/>
          <w:shd w:val="clear" w:color="auto" w:fill="FFFFFF"/>
        </w:rPr>
        <w:t>Guffey, M.E. and Loewy, D., (2019). </w:t>
      </w:r>
      <w:r w:rsidRPr="00187445">
        <w:rPr>
          <w:rFonts w:ascii="Times New Roman" w:hAnsi="Times New Roman" w:cs="Times New Roman"/>
          <w:i/>
          <w:iCs/>
          <w:color w:val="222222"/>
          <w:sz w:val="24"/>
          <w:szCs w:val="24"/>
          <w:shd w:val="clear" w:color="auto" w:fill="FFFFFF"/>
        </w:rPr>
        <w:t>Essentials of business communication</w:t>
      </w:r>
      <w:r w:rsidRPr="00187445">
        <w:rPr>
          <w:rFonts w:ascii="Times New Roman" w:hAnsi="Times New Roman" w:cs="Times New Roman"/>
          <w:color w:val="222222"/>
          <w:sz w:val="24"/>
          <w:szCs w:val="24"/>
          <w:shd w:val="clear" w:color="auto" w:fill="FFFFFF"/>
        </w:rPr>
        <w:t>. Cengage Learning.</w:t>
      </w:r>
    </w:p>
    <w:p w14:paraId="1018FFEF" w14:textId="77777777" w:rsidR="002E733D" w:rsidRPr="00187445" w:rsidRDefault="002E733D" w:rsidP="00187445">
      <w:pPr>
        <w:spacing w:line="360" w:lineRule="auto"/>
        <w:jc w:val="both"/>
        <w:rPr>
          <w:rFonts w:ascii="Times New Roman" w:hAnsi="Times New Roman" w:cs="Times New Roman"/>
          <w:color w:val="222222"/>
          <w:sz w:val="24"/>
          <w:szCs w:val="24"/>
          <w:shd w:val="clear" w:color="auto" w:fill="FFFFFF"/>
        </w:rPr>
      </w:pPr>
      <w:r w:rsidRPr="00187445">
        <w:rPr>
          <w:rFonts w:ascii="Times New Roman" w:hAnsi="Times New Roman" w:cs="Times New Roman"/>
          <w:color w:val="222222"/>
          <w:sz w:val="24"/>
          <w:szCs w:val="24"/>
          <w:shd w:val="clear" w:color="auto" w:fill="FFFFFF"/>
        </w:rPr>
        <w:t>Hastig, G.M. and Sodhi, M.S., (2020). Blockchain for supply chain traceability: Business requirements and critical success factors. </w:t>
      </w:r>
      <w:r w:rsidRPr="00187445">
        <w:rPr>
          <w:rFonts w:ascii="Times New Roman" w:hAnsi="Times New Roman" w:cs="Times New Roman"/>
          <w:i/>
          <w:iCs/>
          <w:color w:val="222222"/>
          <w:sz w:val="24"/>
          <w:szCs w:val="24"/>
          <w:shd w:val="clear" w:color="auto" w:fill="FFFFFF"/>
        </w:rPr>
        <w:t>Production and Operations Management</w:t>
      </w:r>
      <w:r w:rsidRPr="00187445">
        <w:rPr>
          <w:rFonts w:ascii="Times New Roman" w:hAnsi="Times New Roman" w:cs="Times New Roman"/>
          <w:color w:val="222222"/>
          <w:sz w:val="24"/>
          <w:szCs w:val="24"/>
          <w:shd w:val="clear" w:color="auto" w:fill="FFFFFF"/>
        </w:rPr>
        <w:t>, </w:t>
      </w:r>
      <w:r w:rsidRPr="00187445">
        <w:rPr>
          <w:rFonts w:ascii="Times New Roman" w:hAnsi="Times New Roman" w:cs="Times New Roman"/>
          <w:i/>
          <w:iCs/>
          <w:color w:val="222222"/>
          <w:sz w:val="24"/>
          <w:szCs w:val="24"/>
          <w:shd w:val="clear" w:color="auto" w:fill="FFFFFF"/>
        </w:rPr>
        <w:t>29</w:t>
      </w:r>
      <w:r w:rsidRPr="00187445">
        <w:rPr>
          <w:rFonts w:ascii="Times New Roman" w:hAnsi="Times New Roman" w:cs="Times New Roman"/>
          <w:color w:val="222222"/>
          <w:sz w:val="24"/>
          <w:szCs w:val="24"/>
          <w:shd w:val="clear" w:color="auto" w:fill="FFFFFF"/>
        </w:rPr>
        <w:t>(4), pp.935-954.</w:t>
      </w:r>
    </w:p>
    <w:p w14:paraId="2A1F2760" w14:textId="77777777" w:rsidR="002E733D" w:rsidRPr="00187445" w:rsidRDefault="002E733D" w:rsidP="00187445">
      <w:pPr>
        <w:pStyle w:val="a3"/>
        <w:spacing w:after="240" w:line="360" w:lineRule="auto"/>
        <w:jc w:val="both"/>
      </w:pPr>
      <w:r w:rsidRPr="00187445">
        <w:t xml:space="preserve">iEduNote (2019). Hofstede’s Cultural Dimensions Theory. [online] iEduNote.com. Available at: </w:t>
      </w:r>
      <w:hyperlink r:id="rId10" w:history="1">
        <w:r w:rsidRPr="00187445">
          <w:rPr>
            <w:rStyle w:val="a6"/>
          </w:rPr>
          <w:t>https://www.iedunote.com/hofstedes-cultural-dimensions-theory</w:t>
        </w:r>
      </w:hyperlink>
      <w:r w:rsidRPr="00187445">
        <w:t>.</w:t>
      </w:r>
    </w:p>
    <w:p w14:paraId="08366685" w14:textId="77777777" w:rsidR="002E733D" w:rsidRPr="00187445" w:rsidRDefault="002E733D" w:rsidP="00187445">
      <w:pPr>
        <w:spacing w:line="360" w:lineRule="auto"/>
        <w:jc w:val="both"/>
        <w:rPr>
          <w:rFonts w:ascii="Times New Roman" w:hAnsi="Times New Roman" w:cs="Times New Roman"/>
          <w:color w:val="222222"/>
          <w:sz w:val="24"/>
          <w:szCs w:val="24"/>
          <w:shd w:val="clear" w:color="auto" w:fill="FFFFFF"/>
        </w:rPr>
      </w:pPr>
      <w:r w:rsidRPr="00187445">
        <w:rPr>
          <w:rFonts w:ascii="Times New Roman" w:hAnsi="Times New Roman" w:cs="Times New Roman"/>
          <w:color w:val="222222"/>
          <w:sz w:val="24"/>
          <w:szCs w:val="24"/>
          <w:shd w:val="clear" w:color="auto" w:fill="FFFFFF"/>
        </w:rPr>
        <w:t>Jefferies, M., (2020). </w:t>
      </w:r>
      <w:r w:rsidRPr="00187445">
        <w:rPr>
          <w:rFonts w:ascii="Times New Roman" w:hAnsi="Times New Roman" w:cs="Times New Roman"/>
          <w:i/>
          <w:iCs/>
          <w:color w:val="222222"/>
          <w:sz w:val="24"/>
          <w:szCs w:val="24"/>
          <w:shd w:val="clear" w:color="auto" w:fill="FFFFFF"/>
        </w:rPr>
        <w:t>Imperial Culture in Germany, 1871-1918</w:t>
      </w:r>
      <w:r w:rsidRPr="00187445">
        <w:rPr>
          <w:rFonts w:ascii="Times New Roman" w:hAnsi="Times New Roman" w:cs="Times New Roman"/>
          <w:color w:val="222222"/>
          <w:sz w:val="24"/>
          <w:szCs w:val="24"/>
          <w:shd w:val="clear" w:color="auto" w:fill="FFFFFF"/>
        </w:rPr>
        <w:t>. Bloomsbury Publishing.</w:t>
      </w:r>
    </w:p>
    <w:p w14:paraId="2A07AB39" w14:textId="77777777" w:rsidR="002E733D" w:rsidRPr="00187445" w:rsidRDefault="002E733D" w:rsidP="00187445">
      <w:pPr>
        <w:pStyle w:val="a3"/>
        <w:spacing w:before="0" w:beforeAutospacing="0" w:after="240" w:afterAutospacing="0" w:line="360" w:lineRule="auto"/>
        <w:jc w:val="both"/>
      </w:pPr>
      <w:r w:rsidRPr="00187445">
        <w:t xml:space="preserve">Jolly, J. and Walker, A. (2019). </w:t>
      </w:r>
      <w:r w:rsidRPr="00187445">
        <w:rPr>
          <w:i/>
          <w:iCs/>
        </w:rPr>
        <w:t>Boots profits plunge as high-street slump hits chemist chain</w:t>
      </w:r>
      <w:r w:rsidRPr="00187445">
        <w:t xml:space="preserve">. [online] the Guardian. Available at: </w:t>
      </w:r>
      <w:hyperlink r:id="rId11" w:history="1">
        <w:r w:rsidRPr="00187445">
          <w:rPr>
            <w:rStyle w:val="a6"/>
          </w:rPr>
          <w:t>https://www.theguardian.com/business/2019/may/13/boots-profits-plunge-as-high-street-slump-hits-chemist-chain</w:t>
        </w:r>
      </w:hyperlink>
      <w:r w:rsidRPr="00187445">
        <w:t>.</w:t>
      </w:r>
    </w:p>
    <w:p w14:paraId="03407850" w14:textId="77777777" w:rsidR="002E733D" w:rsidRPr="00187445" w:rsidRDefault="002E733D" w:rsidP="00187445">
      <w:pPr>
        <w:spacing w:line="360" w:lineRule="auto"/>
        <w:jc w:val="both"/>
        <w:rPr>
          <w:rFonts w:ascii="Times New Roman" w:hAnsi="Times New Roman" w:cs="Times New Roman"/>
          <w:color w:val="222222"/>
          <w:sz w:val="24"/>
          <w:szCs w:val="24"/>
          <w:shd w:val="clear" w:color="auto" w:fill="FFFFFF"/>
        </w:rPr>
      </w:pPr>
      <w:r w:rsidRPr="00187445">
        <w:rPr>
          <w:rFonts w:ascii="Times New Roman" w:hAnsi="Times New Roman" w:cs="Times New Roman"/>
          <w:color w:val="222222"/>
          <w:sz w:val="24"/>
          <w:szCs w:val="24"/>
          <w:shd w:val="clear" w:color="auto" w:fill="FFFFFF"/>
        </w:rPr>
        <w:t>Nguyen, L.D., Mboga, J., Lau, W.K., Pham, L.N. and Tanner, T., (2022). Personal business ethics in global business: a cross-cultural study between France and the USA. </w:t>
      </w:r>
      <w:r w:rsidRPr="00187445">
        <w:rPr>
          <w:rFonts w:ascii="Times New Roman" w:hAnsi="Times New Roman" w:cs="Times New Roman"/>
          <w:i/>
          <w:iCs/>
          <w:color w:val="222222"/>
          <w:sz w:val="24"/>
          <w:szCs w:val="24"/>
          <w:shd w:val="clear" w:color="auto" w:fill="FFFFFF"/>
        </w:rPr>
        <w:t>International Journal of Business Governance and Ethics</w:t>
      </w:r>
      <w:r w:rsidRPr="00187445">
        <w:rPr>
          <w:rFonts w:ascii="Times New Roman" w:hAnsi="Times New Roman" w:cs="Times New Roman"/>
          <w:color w:val="222222"/>
          <w:sz w:val="24"/>
          <w:szCs w:val="24"/>
          <w:shd w:val="clear" w:color="auto" w:fill="FFFFFF"/>
        </w:rPr>
        <w:t>, </w:t>
      </w:r>
      <w:r w:rsidRPr="00187445">
        <w:rPr>
          <w:rFonts w:ascii="Times New Roman" w:hAnsi="Times New Roman" w:cs="Times New Roman"/>
          <w:i/>
          <w:iCs/>
          <w:color w:val="222222"/>
          <w:sz w:val="24"/>
          <w:szCs w:val="24"/>
          <w:shd w:val="clear" w:color="auto" w:fill="FFFFFF"/>
        </w:rPr>
        <w:t>16</w:t>
      </w:r>
      <w:r w:rsidRPr="00187445">
        <w:rPr>
          <w:rFonts w:ascii="Times New Roman" w:hAnsi="Times New Roman" w:cs="Times New Roman"/>
          <w:color w:val="222222"/>
          <w:sz w:val="24"/>
          <w:szCs w:val="24"/>
          <w:shd w:val="clear" w:color="auto" w:fill="FFFFFF"/>
        </w:rPr>
        <w:t>(1), pp.1-15.</w:t>
      </w:r>
    </w:p>
    <w:p w14:paraId="5B5436EE" w14:textId="77777777" w:rsidR="002E733D" w:rsidRPr="00187445" w:rsidRDefault="002E733D" w:rsidP="00187445">
      <w:pPr>
        <w:spacing w:line="360" w:lineRule="auto"/>
        <w:jc w:val="both"/>
        <w:rPr>
          <w:rFonts w:ascii="Times New Roman" w:hAnsi="Times New Roman" w:cs="Times New Roman"/>
          <w:color w:val="222222"/>
          <w:sz w:val="24"/>
          <w:szCs w:val="24"/>
          <w:shd w:val="clear" w:color="auto" w:fill="FFFFFF"/>
        </w:rPr>
      </w:pPr>
      <w:r w:rsidRPr="00187445">
        <w:rPr>
          <w:rFonts w:ascii="Times New Roman" w:hAnsi="Times New Roman" w:cs="Times New Roman"/>
          <w:color w:val="222222"/>
          <w:sz w:val="24"/>
          <w:szCs w:val="24"/>
          <w:shd w:val="clear" w:color="auto" w:fill="FFFFFF"/>
        </w:rPr>
        <w:t>Sarkar, A., Qian, L. and Peau, A.K., (2020). Structural equation modeling for three aspects of green business practices: a case study of Bangladeshi RMG’s industry. </w:t>
      </w:r>
      <w:r w:rsidRPr="00187445">
        <w:rPr>
          <w:rFonts w:ascii="Times New Roman" w:hAnsi="Times New Roman" w:cs="Times New Roman"/>
          <w:i/>
          <w:iCs/>
          <w:color w:val="222222"/>
          <w:sz w:val="24"/>
          <w:szCs w:val="24"/>
          <w:shd w:val="clear" w:color="auto" w:fill="FFFFFF"/>
        </w:rPr>
        <w:t>Environmental Science and Pollution Research</w:t>
      </w:r>
      <w:r w:rsidRPr="00187445">
        <w:rPr>
          <w:rFonts w:ascii="Times New Roman" w:hAnsi="Times New Roman" w:cs="Times New Roman"/>
          <w:color w:val="222222"/>
          <w:sz w:val="24"/>
          <w:szCs w:val="24"/>
          <w:shd w:val="clear" w:color="auto" w:fill="FFFFFF"/>
        </w:rPr>
        <w:t>, </w:t>
      </w:r>
      <w:r w:rsidRPr="00187445">
        <w:rPr>
          <w:rFonts w:ascii="Times New Roman" w:hAnsi="Times New Roman" w:cs="Times New Roman"/>
          <w:i/>
          <w:iCs/>
          <w:color w:val="222222"/>
          <w:sz w:val="24"/>
          <w:szCs w:val="24"/>
          <w:shd w:val="clear" w:color="auto" w:fill="FFFFFF"/>
        </w:rPr>
        <w:t>27</w:t>
      </w:r>
      <w:r w:rsidRPr="00187445">
        <w:rPr>
          <w:rFonts w:ascii="Times New Roman" w:hAnsi="Times New Roman" w:cs="Times New Roman"/>
          <w:color w:val="222222"/>
          <w:sz w:val="24"/>
          <w:szCs w:val="24"/>
          <w:shd w:val="clear" w:color="auto" w:fill="FFFFFF"/>
        </w:rPr>
        <w:t>, pp.35750-35768.</w:t>
      </w:r>
    </w:p>
    <w:p w14:paraId="48CC2633" w14:textId="77777777" w:rsidR="002E733D" w:rsidRPr="00187445" w:rsidRDefault="002E733D" w:rsidP="00187445">
      <w:pPr>
        <w:spacing w:line="360" w:lineRule="auto"/>
        <w:jc w:val="both"/>
        <w:rPr>
          <w:rFonts w:ascii="Times New Roman" w:hAnsi="Times New Roman" w:cs="Times New Roman"/>
          <w:color w:val="222222"/>
          <w:sz w:val="24"/>
          <w:szCs w:val="24"/>
          <w:shd w:val="clear" w:color="auto" w:fill="FFFFFF"/>
        </w:rPr>
      </w:pPr>
      <w:r w:rsidRPr="00187445">
        <w:rPr>
          <w:rFonts w:ascii="Times New Roman" w:hAnsi="Times New Roman" w:cs="Times New Roman"/>
          <w:color w:val="222222"/>
          <w:sz w:val="24"/>
          <w:szCs w:val="24"/>
          <w:shd w:val="clear" w:color="auto" w:fill="FFFFFF"/>
        </w:rPr>
        <w:t>Sauvant, K.P., (2019). The potential of multinational enterprises as vehicles for the transmission of business culture. In </w:t>
      </w:r>
      <w:r w:rsidRPr="00187445">
        <w:rPr>
          <w:rFonts w:ascii="Times New Roman" w:hAnsi="Times New Roman" w:cs="Times New Roman"/>
          <w:i/>
          <w:iCs/>
          <w:color w:val="222222"/>
          <w:sz w:val="24"/>
          <w:szCs w:val="24"/>
          <w:shd w:val="clear" w:color="auto" w:fill="FFFFFF"/>
        </w:rPr>
        <w:t>Controlling Multinational Enterprises</w:t>
      </w:r>
      <w:r w:rsidRPr="00187445">
        <w:rPr>
          <w:rFonts w:ascii="Times New Roman" w:hAnsi="Times New Roman" w:cs="Times New Roman"/>
          <w:color w:val="222222"/>
          <w:sz w:val="24"/>
          <w:szCs w:val="24"/>
          <w:shd w:val="clear" w:color="auto" w:fill="FFFFFF"/>
        </w:rPr>
        <w:t> (pp. 39-78). Routledge.</w:t>
      </w:r>
    </w:p>
    <w:p w14:paraId="5AE245EC" w14:textId="77777777" w:rsidR="002E733D" w:rsidRPr="00187445" w:rsidRDefault="002E733D" w:rsidP="00187445">
      <w:pPr>
        <w:spacing w:line="360" w:lineRule="auto"/>
        <w:jc w:val="both"/>
        <w:rPr>
          <w:rFonts w:ascii="Times New Roman" w:hAnsi="Times New Roman" w:cs="Times New Roman"/>
          <w:color w:val="222222"/>
          <w:sz w:val="24"/>
          <w:szCs w:val="24"/>
          <w:shd w:val="clear" w:color="auto" w:fill="FFFFFF"/>
        </w:rPr>
      </w:pPr>
      <w:r w:rsidRPr="00187445">
        <w:rPr>
          <w:rFonts w:ascii="Times New Roman" w:hAnsi="Times New Roman" w:cs="Times New Roman"/>
          <w:color w:val="222222"/>
          <w:sz w:val="24"/>
          <w:szCs w:val="24"/>
          <w:shd w:val="clear" w:color="auto" w:fill="FFFFFF"/>
        </w:rPr>
        <w:t>Veblen, T. and Mayer, O.G., (2022). </w:t>
      </w:r>
      <w:r w:rsidRPr="00187445">
        <w:rPr>
          <w:rFonts w:ascii="Times New Roman" w:hAnsi="Times New Roman" w:cs="Times New Roman"/>
          <w:i/>
          <w:iCs/>
          <w:color w:val="222222"/>
          <w:sz w:val="24"/>
          <w:szCs w:val="24"/>
          <w:shd w:val="clear" w:color="auto" w:fill="FFFFFF"/>
        </w:rPr>
        <w:t>Imperial Germany and the industrial revolution</w:t>
      </w:r>
      <w:r w:rsidRPr="00187445">
        <w:rPr>
          <w:rFonts w:ascii="Times New Roman" w:hAnsi="Times New Roman" w:cs="Times New Roman"/>
          <w:color w:val="222222"/>
          <w:sz w:val="24"/>
          <w:szCs w:val="24"/>
          <w:shd w:val="clear" w:color="auto" w:fill="FFFFFF"/>
        </w:rPr>
        <w:t>. Routledge.</w:t>
      </w:r>
    </w:p>
    <w:p w14:paraId="3388C251" w14:textId="08DAA4F4" w:rsidR="008D7A16" w:rsidRPr="00187445" w:rsidRDefault="008D7A16" w:rsidP="00187445">
      <w:pPr>
        <w:pStyle w:val="a3"/>
        <w:spacing w:after="240" w:line="360" w:lineRule="auto"/>
        <w:jc w:val="both"/>
      </w:pPr>
      <w:r w:rsidRPr="00187445">
        <w:t>van Rheenen, L. (2020). Hofstede’s cultural dimensions. [online] Trainers Library. Available at: https://www.trainerslibrary.org/hofstedes-cultural-dimensions/.</w:t>
      </w:r>
    </w:p>
    <w:p w14:paraId="284AFC9D" w14:textId="77777777" w:rsidR="002E0413" w:rsidRPr="00187445" w:rsidRDefault="002E0413" w:rsidP="00187445">
      <w:pPr>
        <w:spacing w:line="360" w:lineRule="auto"/>
        <w:jc w:val="both"/>
        <w:rPr>
          <w:rFonts w:ascii="Times New Roman" w:hAnsi="Times New Roman" w:cs="Times New Roman"/>
          <w:sz w:val="24"/>
          <w:szCs w:val="24"/>
        </w:rPr>
      </w:pPr>
    </w:p>
    <w:sectPr w:rsidR="002E0413" w:rsidRPr="0018744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17F525" w14:textId="77777777" w:rsidR="005170FC" w:rsidRDefault="005170FC" w:rsidP="00187445">
      <w:pPr>
        <w:spacing w:after="0" w:line="240" w:lineRule="auto"/>
      </w:pPr>
      <w:r>
        <w:separator/>
      </w:r>
    </w:p>
  </w:endnote>
  <w:endnote w:type="continuationSeparator" w:id="0">
    <w:p w14:paraId="64BC0410" w14:textId="77777777" w:rsidR="005170FC" w:rsidRDefault="005170FC" w:rsidP="00187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8970946"/>
      <w:docPartObj>
        <w:docPartGallery w:val="Page Numbers (Bottom of Page)"/>
        <w:docPartUnique/>
      </w:docPartObj>
    </w:sdtPr>
    <w:sdtEndPr>
      <w:rPr>
        <w:noProof/>
      </w:rPr>
    </w:sdtEndPr>
    <w:sdtContent>
      <w:p w14:paraId="4775ACB1" w14:textId="7CEE8209" w:rsidR="00187445" w:rsidRDefault="00187445">
        <w:pPr>
          <w:pStyle w:val="a9"/>
          <w:jc w:val="center"/>
        </w:pPr>
        <w:r>
          <w:fldChar w:fldCharType="begin"/>
        </w:r>
        <w:r>
          <w:instrText xml:space="preserve"> PAGE   \* MERGEFORMAT </w:instrText>
        </w:r>
        <w:r>
          <w:fldChar w:fldCharType="separate"/>
        </w:r>
        <w:r w:rsidR="006C1153">
          <w:rPr>
            <w:noProof/>
          </w:rPr>
          <w:t>17</w:t>
        </w:r>
        <w:r>
          <w:rPr>
            <w:noProof/>
          </w:rPr>
          <w:fldChar w:fldCharType="end"/>
        </w:r>
      </w:p>
    </w:sdtContent>
  </w:sdt>
  <w:p w14:paraId="7211D461" w14:textId="77777777" w:rsidR="00187445" w:rsidRDefault="00187445">
    <w:pPr>
      <w:pStyle w:val="a9"/>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E484F6" w14:textId="77777777" w:rsidR="005170FC" w:rsidRDefault="005170FC" w:rsidP="00187445">
      <w:pPr>
        <w:spacing w:after="0" w:line="240" w:lineRule="auto"/>
      </w:pPr>
      <w:r>
        <w:separator/>
      </w:r>
    </w:p>
  </w:footnote>
  <w:footnote w:type="continuationSeparator" w:id="0">
    <w:p w14:paraId="15D1E611" w14:textId="77777777" w:rsidR="005170FC" w:rsidRDefault="005170FC" w:rsidP="001874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B63"/>
    <w:rsid w:val="00043A3F"/>
    <w:rsid w:val="00070D54"/>
    <w:rsid w:val="000D2453"/>
    <w:rsid w:val="0016540C"/>
    <w:rsid w:val="00187445"/>
    <w:rsid w:val="002D719E"/>
    <w:rsid w:val="002E0413"/>
    <w:rsid w:val="002E733D"/>
    <w:rsid w:val="002F399C"/>
    <w:rsid w:val="003913E6"/>
    <w:rsid w:val="003A281E"/>
    <w:rsid w:val="003F5B51"/>
    <w:rsid w:val="0046778C"/>
    <w:rsid w:val="005170FC"/>
    <w:rsid w:val="00526B46"/>
    <w:rsid w:val="00582E9D"/>
    <w:rsid w:val="005948B6"/>
    <w:rsid w:val="00623F7F"/>
    <w:rsid w:val="006315B9"/>
    <w:rsid w:val="0069162D"/>
    <w:rsid w:val="006C1153"/>
    <w:rsid w:val="006E77FB"/>
    <w:rsid w:val="007629D5"/>
    <w:rsid w:val="00770553"/>
    <w:rsid w:val="007A21D0"/>
    <w:rsid w:val="00803262"/>
    <w:rsid w:val="008456C1"/>
    <w:rsid w:val="00862267"/>
    <w:rsid w:val="008D7A16"/>
    <w:rsid w:val="008E5BA2"/>
    <w:rsid w:val="00957BC0"/>
    <w:rsid w:val="0097578A"/>
    <w:rsid w:val="009A579D"/>
    <w:rsid w:val="009D5FD3"/>
    <w:rsid w:val="009F35F9"/>
    <w:rsid w:val="00A30529"/>
    <w:rsid w:val="00B4656B"/>
    <w:rsid w:val="00B4677C"/>
    <w:rsid w:val="00BF7F21"/>
    <w:rsid w:val="00C53ADC"/>
    <w:rsid w:val="00C57B63"/>
    <w:rsid w:val="00CF53CC"/>
    <w:rsid w:val="00D50AB2"/>
    <w:rsid w:val="00E10172"/>
    <w:rsid w:val="00E65D4A"/>
    <w:rsid w:val="00ED53D2"/>
    <w:rsid w:val="00F23D94"/>
    <w:rsid w:val="00FC619D"/>
    <w:rsid w:val="00FC66B4"/>
    <w:rsid w:val="00FE43EB"/>
    <w:rsid w:val="00FF06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79D1EC"/>
  <w15:chartTrackingRefBased/>
  <w15:docId w15:val="{14382368-A989-47E4-85E7-74241231D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3F5B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3F5B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C57B63"/>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a4">
    <w:name w:val="Strong"/>
    <w:basedOn w:val="a0"/>
    <w:uiPriority w:val="22"/>
    <w:qFormat/>
    <w:rsid w:val="00C57B63"/>
    <w:rPr>
      <w:b/>
      <w:bCs/>
    </w:rPr>
  </w:style>
  <w:style w:type="character" w:customStyle="1" w:styleId="10">
    <w:name w:val="Заголовок 1 Знак"/>
    <w:basedOn w:val="a0"/>
    <w:link w:val="1"/>
    <w:uiPriority w:val="9"/>
    <w:rsid w:val="003F5B51"/>
    <w:rPr>
      <w:rFonts w:asciiTheme="majorHAnsi" w:eastAsiaTheme="majorEastAsia" w:hAnsiTheme="majorHAnsi" w:cstheme="majorBidi"/>
      <w:color w:val="2F5496" w:themeColor="accent1" w:themeShade="BF"/>
      <w:sz w:val="32"/>
      <w:szCs w:val="32"/>
    </w:rPr>
  </w:style>
  <w:style w:type="character" w:customStyle="1" w:styleId="20">
    <w:name w:val="Заголовок 2 Знак"/>
    <w:basedOn w:val="a0"/>
    <w:link w:val="2"/>
    <w:uiPriority w:val="9"/>
    <w:rsid w:val="003F5B51"/>
    <w:rPr>
      <w:rFonts w:asciiTheme="majorHAnsi" w:eastAsiaTheme="majorEastAsia" w:hAnsiTheme="majorHAnsi" w:cstheme="majorBidi"/>
      <w:color w:val="2F5496" w:themeColor="accent1" w:themeShade="BF"/>
      <w:sz w:val="26"/>
      <w:szCs w:val="26"/>
    </w:rPr>
  </w:style>
  <w:style w:type="paragraph" w:styleId="a5">
    <w:name w:val="TOC Heading"/>
    <w:basedOn w:val="1"/>
    <w:next w:val="a"/>
    <w:uiPriority w:val="39"/>
    <w:unhideWhenUsed/>
    <w:qFormat/>
    <w:rsid w:val="00BF7F21"/>
    <w:pPr>
      <w:outlineLvl w:val="9"/>
    </w:pPr>
    <w:rPr>
      <w:kern w:val="0"/>
      <w:lang w:val="en-US"/>
      <w14:ligatures w14:val="none"/>
    </w:rPr>
  </w:style>
  <w:style w:type="paragraph" w:styleId="11">
    <w:name w:val="toc 1"/>
    <w:basedOn w:val="a"/>
    <w:next w:val="a"/>
    <w:autoRedefine/>
    <w:uiPriority w:val="39"/>
    <w:unhideWhenUsed/>
    <w:rsid w:val="00BF7F21"/>
    <w:pPr>
      <w:spacing w:after="100"/>
    </w:pPr>
  </w:style>
  <w:style w:type="character" w:styleId="a6">
    <w:name w:val="Hyperlink"/>
    <w:basedOn w:val="a0"/>
    <w:uiPriority w:val="99"/>
    <w:unhideWhenUsed/>
    <w:rsid w:val="00BF7F21"/>
    <w:rPr>
      <w:color w:val="0563C1" w:themeColor="hyperlink"/>
      <w:u w:val="single"/>
    </w:rPr>
  </w:style>
  <w:style w:type="character" w:customStyle="1" w:styleId="UnresolvedMention">
    <w:name w:val="Unresolved Mention"/>
    <w:basedOn w:val="a0"/>
    <w:uiPriority w:val="99"/>
    <w:semiHidden/>
    <w:unhideWhenUsed/>
    <w:rsid w:val="008D7A16"/>
    <w:rPr>
      <w:color w:val="605E5C"/>
      <w:shd w:val="clear" w:color="auto" w:fill="E1DFDD"/>
    </w:rPr>
  </w:style>
  <w:style w:type="paragraph" w:styleId="a7">
    <w:name w:val="header"/>
    <w:basedOn w:val="a"/>
    <w:link w:val="a8"/>
    <w:uiPriority w:val="99"/>
    <w:unhideWhenUsed/>
    <w:rsid w:val="00187445"/>
    <w:pPr>
      <w:tabs>
        <w:tab w:val="center" w:pos="4513"/>
        <w:tab w:val="right" w:pos="9026"/>
      </w:tabs>
      <w:spacing w:after="0" w:line="240" w:lineRule="auto"/>
    </w:pPr>
  </w:style>
  <w:style w:type="character" w:customStyle="1" w:styleId="a8">
    <w:name w:val="Верхний колонтитул Знак"/>
    <w:basedOn w:val="a0"/>
    <w:link w:val="a7"/>
    <w:uiPriority w:val="99"/>
    <w:rsid w:val="00187445"/>
  </w:style>
  <w:style w:type="paragraph" w:styleId="a9">
    <w:name w:val="footer"/>
    <w:basedOn w:val="a"/>
    <w:link w:val="aa"/>
    <w:uiPriority w:val="99"/>
    <w:unhideWhenUsed/>
    <w:rsid w:val="00187445"/>
    <w:pPr>
      <w:tabs>
        <w:tab w:val="center" w:pos="4513"/>
        <w:tab w:val="right" w:pos="9026"/>
      </w:tabs>
      <w:spacing w:after="0" w:line="240" w:lineRule="auto"/>
    </w:pPr>
  </w:style>
  <w:style w:type="character" w:customStyle="1" w:styleId="aa">
    <w:name w:val="Нижний колонтитул Знак"/>
    <w:basedOn w:val="a0"/>
    <w:link w:val="a9"/>
    <w:uiPriority w:val="99"/>
    <w:rsid w:val="00187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0217389">
      <w:bodyDiv w:val="1"/>
      <w:marLeft w:val="0"/>
      <w:marRight w:val="0"/>
      <w:marTop w:val="0"/>
      <w:marBottom w:val="0"/>
      <w:divBdr>
        <w:top w:val="none" w:sz="0" w:space="0" w:color="auto"/>
        <w:left w:val="none" w:sz="0" w:space="0" w:color="auto"/>
        <w:bottom w:val="none" w:sz="0" w:space="0" w:color="auto"/>
        <w:right w:val="none" w:sz="0" w:space="0" w:color="auto"/>
      </w:divBdr>
      <w:divsChild>
        <w:div w:id="797147029">
          <w:marLeft w:val="0"/>
          <w:marRight w:val="0"/>
          <w:marTop w:val="0"/>
          <w:marBottom w:val="0"/>
          <w:divBdr>
            <w:top w:val="none" w:sz="0" w:space="0" w:color="auto"/>
            <w:left w:val="none" w:sz="0" w:space="0" w:color="auto"/>
            <w:bottom w:val="none" w:sz="0" w:space="0" w:color="auto"/>
            <w:right w:val="none" w:sz="0" w:space="0" w:color="auto"/>
          </w:divBdr>
        </w:div>
        <w:div w:id="666594727">
          <w:marLeft w:val="0"/>
          <w:marRight w:val="0"/>
          <w:marTop w:val="0"/>
          <w:marBottom w:val="0"/>
          <w:divBdr>
            <w:top w:val="none" w:sz="0" w:space="0" w:color="auto"/>
            <w:left w:val="none" w:sz="0" w:space="0" w:color="auto"/>
            <w:bottom w:val="none" w:sz="0" w:space="0" w:color="auto"/>
            <w:right w:val="none" w:sz="0" w:space="0" w:color="auto"/>
          </w:divBdr>
        </w:div>
        <w:div w:id="1166745131">
          <w:marLeft w:val="0"/>
          <w:marRight w:val="0"/>
          <w:marTop w:val="0"/>
          <w:marBottom w:val="0"/>
          <w:divBdr>
            <w:top w:val="none" w:sz="0" w:space="0" w:color="auto"/>
            <w:left w:val="none" w:sz="0" w:space="0" w:color="auto"/>
            <w:bottom w:val="none" w:sz="0" w:space="0" w:color="auto"/>
            <w:right w:val="none" w:sz="0" w:space="0" w:color="auto"/>
          </w:divBdr>
        </w:div>
        <w:div w:id="2034960994">
          <w:marLeft w:val="0"/>
          <w:marRight w:val="0"/>
          <w:marTop w:val="0"/>
          <w:marBottom w:val="0"/>
          <w:divBdr>
            <w:top w:val="none" w:sz="0" w:space="0" w:color="auto"/>
            <w:left w:val="none" w:sz="0" w:space="0" w:color="auto"/>
            <w:bottom w:val="none" w:sz="0" w:space="0" w:color="auto"/>
            <w:right w:val="none" w:sz="0" w:space="0" w:color="auto"/>
          </w:divBdr>
        </w:div>
        <w:div w:id="1454472089">
          <w:marLeft w:val="0"/>
          <w:marRight w:val="0"/>
          <w:marTop w:val="0"/>
          <w:marBottom w:val="0"/>
          <w:divBdr>
            <w:top w:val="none" w:sz="0" w:space="0" w:color="auto"/>
            <w:left w:val="none" w:sz="0" w:space="0" w:color="auto"/>
            <w:bottom w:val="none" w:sz="0" w:space="0" w:color="auto"/>
            <w:right w:val="none" w:sz="0" w:space="0" w:color="auto"/>
          </w:divBdr>
        </w:div>
      </w:divsChild>
    </w:div>
    <w:div w:id="1134329059">
      <w:bodyDiv w:val="1"/>
      <w:marLeft w:val="0"/>
      <w:marRight w:val="0"/>
      <w:marTop w:val="0"/>
      <w:marBottom w:val="0"/>
      <w:divBdr>
        <w:top w:val="none" w:sz="0" w:space="0" w:color="auto"/>
        <w:left w:val="none" w:sz="0" w:space="0" w:color="auto"/>
        <w:bottom w:val="none" w:sz="0" w:space="0" w:color="auto"/>
        <w:right w:val="none" w:sz="0" w:space="0" w:color="auto"/>
      </w:divBdr>
      <w:divsChild>
        <w:div w:id="1749961435">
          <w:marLeft w:val="0"/>
          <w:marRight w:val="0"/>
          <w:marTop w:val="0"/>
          <w:marBottom w:val="0"/>
          <w:divBdr>
            <w:top w:val="none" w:sz="0" w:space="0" w:color="auto"/>
            <w:left w:val="none" w:sz="0" w:space="0" w:color="auto"/>
            <w:bottom w:val="none" w:sz="0" w:space="0" w:color="auto"/>
            <w:right w:val="none" w:sz="0" w:space="0" w:color="auto"/>
          </w:divBdr>
        </w:div>
      </w:divsChild>
    </w:div>
    <w:div w:id="1278639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business/2019/may/13/boots-profits-plunge-as-high-street-slump-hits-chemist-chain" TargetMode="External"/><Relationship Id="rId5" Type="http://schemas.openxmlformats.org/officeDocument/2006/relationships/footnotes" Target="footnotes.xml"/><Relationship Id="rId10" Type="http://schemas.openxmlformats.org/officeDocument/2006/relationships/hyperlink" Target="https://www.iedunote.com/hofstedes-cultural-dimensions-theor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6C03E-9E4A-46FD-AB99-AA10C4A98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3055</Words>
  <Characters>19083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bibliotecar</cp:lastModifiedBy>
  <cp:revision>5</cp:revision>
  <dcterms:created xsi:type="dcterms:W3CDTF">2023-10-25T16:03:00Z</dcterms:created>
  <dcterms:modified xsi:type="dcterms:W3CDTF">2023-11-03T06:23:00Z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79a1a73e-9644-4af9-92c7-86c190282d31</vt:lpwstr>
  </property>
</Properties>
</file>