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C7A62B" w14:textId="732C21F6" w:rsidR="00C86EAA" w:rsidRPr="00525EA5" w:rsidRDefault="00EC578E" w:rsidP="00EC578E">
      <w:pPr>
        <w:pStyle w:val="Header"/>
        <w:tabs>
          <w:tab w:val="clear" w:pos="4153"/>
          <w:tab w:val="clear" w:pos="8306"/>
        </w:tabs>
        <w:rPr>
          <w:sz w:val="2"/>
          <w:szCs w:val="2"/>
        </w:rPr>
      </w:pPr>
      <w:r>
        <w:rPr>
          <w:noProof/>
        </w:rPr>
        <mc:AlternateContent>
          <mc:Choice Requires="wps">
            <w:drawing>
              <wp:anchor distT="0" distB="0" distL="114300" distR="114300" simplePos="0" relativeHeight="251660288" behindDoc="0" locked="0" layoutInCell="1" allowOverlap="1" wp14:anchorId="4EBED9BF" wp14:editId="79B36B66">
                <wp:simplePos x="0" y="0"/>
                <wp:positionH relativeFrom="column">
                  <wp:posOffset>5143500</wp:posOffset>
                </wp:positionH>
                <wp:positionV relativeFrom="paragraph">
                  <wp:posOffset>-342900</wp:posOffset>
                </wp:positionV>
                <wp:extent cx="1457325" cy="1153160"/>
                <wp:effectExtent l="19050" t="19050" r="28575" b="279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0AB45619" wp14:editId="6EDF6AFF">
                <wp:simplePos x="0" y="0"/>
                <wp:positionH relativeFrom="column">
                  <wp:posOffset>6629400</wp:posOffset>
                </wp:positionH>
                <wp:positionV relativeFrom="paragraph">
                  <wp:posOffset>114300</wp:posOffset>
                </wp:positionV>
                <wp:extent cx="914400" cy="914400"/>
                <wp:effectExtent l="0" t="0" r="127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0C73C552" w:rsidR="0045662B" w:rsidRPr="00F61A20" w:rsidRDefault="00EC578E"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5118E5BF" w:rsidR="0045662B" w:rsidRPr="00F61A20" w:rsidRDefault="00EC578E" w:rsidP="0045662B">
            <w:pPr>
              <w:rPr>
                <w:rFonts w:ascii="Calibri" w:hAnsi="Calibri"/>
                <w:szCs w:val="32"/>
              </w:rPr>
            </w:pPr>
            <w:r>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6EC3A6F6" w:rsidR="0045662B" w:rsidRPr="00F61A20" w:rsidRDefault="00EC578E"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62660001" w:rsidR="0045662B" w:rsidRPr="00F61A20" w:rsidRDefault="00EC578E" w:rsidP="0045662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F48F705" w:rsidR="00FC593C" w:rsidRPr="00CE0319" w:rsidRDefault="00EC578E" w:rsidP="00EC578E">
            <w:pPr>
              <w:pStyle w:val="BulletedList"/>
              <w:numPr>
                <w:ilvl w:val="0"/>
                <w:numId w:val="0"/>
              </w:numPr>
              <w:rPr>
                <w:rFonts w:ascii="Calibri" w:hAnsi="Calibri"/>
                <w:sz w:val="20"/>
                <w:szCs w:val="20"/>
              </w:rPr>
            </w:pPr>
            <w:r>
              <w:rPr>
                <w:rFonts w:ascii="Calibri" w:hAnsi="Calibri"/>
                <w:sz w:val="20"/>
                <w:szCs w:val="20"/>
              </w:rPr>
              <w:t>Varied research on creativity.</w:t>
            </w:r>
          </w:p>
          <w:p w14:paraId="194FB1EA" w14:textId="2BFF616A" w:rsidR="00FC593C" w:rsidRPr="00CE0319" w:rsidRDefault="00EC578E" w:rsidP="00EC578E">
            <w:pPr>
              <w:pStyle w:val="BulletedList"/>
              <w:numPr>
                <w:ilvl w:val="0"/>
                <w:numId w:val="0"/>
              </w:numPr>
              <w:rPr>
                <w:rFonts w:ascii="Calibri" w:hAnsi="Calibri"/>
                <w:sz w:val="20"/>
                <w:szCs w:val="20"/>
              </w:rPr>
            </w:pPr>
            <w:r>
              <w:rPr>
                <w:rFonts w:ascii="Calibri" w:hAnsi="Calibri"/>
                <w:sz w:val="20"/>
                <w:szCs w:val="20"/>
              </w:rPr>
              <w:t>Related to Practice.</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2E92D84" w14:textId="3315B269" w:rsidR="00EC578E" w:rsidRDefault="00EC578E" w:rsidP="00FC593C">
            <w:pPr>
              <w:pStyle w:val="BulletedList"/>
              <w:numPr>
                <w:ilvl w:val="0"/>
                <w:numId w:val="0"/>
              </w:numPr>
              <w:rPr>
                <w:rFonts w:ascii="Calibri" w:hAnsi="Calibri"/>
                <w:sz w:val="20"/>
                <w:szCs w:val="20"/>
              </w:rPr>
            </w:pPr>
            <w:r>
              <w:rPr>
                <w:rFonts w:ascii="Calibri" w:hAnsi="Calibri"/>
                <w:sz w:val="20"/>
                <w:szCs w:val="20"/>
              </w:rPr>
              <w:t>Presentation skills- ensuring all information is needed, clear visual and time.</w:t>
            </w:r>
          </w:p>
          <w:p w14:paraId="332A2D89" w14:textId="4C1ACEB0" w:rsidR="00EC578E" w:rsidRPr="00CE0319" w:rsidRDefault="00EC578E" w:rsidP="00FC593C">
            <w:pPr>
              <w:pStyle w:val="BulletedList"/>
              <w:numPr>
                <w:ilvl w:val="0"/>
                <w:numId w:val="0"/>
              </w:numPr>
              <w:rPr>
                <w:rFonts w:ascii="Calibri" w:hAnsi="Calibri"/>
                <w:sz w:val="20"/>
                <w:szCs w:val="20"/>
              </w:rPr>
            </w:pPr>
            <w:r>
              <w:rPr>
                <w:rFonts w:ascii="Calibri" w:hAnsi="Calibri"/>
                <w:sz w:val="20"/>
                <w:szCs w:val="20"/>
              </w:rPr>
              <w:t>Referencing.</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421B49D"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2D398104" w:rsidR="00FC593C" w:rsidRPr="00CE0319" w:rsidRDefault="00EC578E" w:rsidP="00FC593C">
            <w:pPr>
              <w:spacing w:before="120" w:after="120"/>
              <w:jc w:val="both"/>
              <w:rPr>
                <w:rFonts w:ascii="Calibri" w:hAnsi="Calibri" w:cs="Calibri"/>
                <w:b/>
              </w:rPr>
            </w:pPr>
            <w:r>
              <w:rPr>
                <w:rFonts w:ascii="Calibri" w:hAnsi="Calibri" w:cs="Calibri"/>
                <w:b/>
              </w:rPr>
              <w:t>Emily Gully</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12173638" w:rsidR="00FC593C" w:rsidRPr="00CE0319" w:rsidRDefault="00EC578E" w:rsidP="00FC593C">
            <w:pPr>
              <w:spacing w:before="120" w:after="120"/>
              <w:jc w:val="both"/>
              <w:rPr>
                <w:rFonts w:ascii="Calibri" w:hAnsi="Calibri" w:cs="Calibri"/>
                <w:b/>
              </w:rPr>
            </w:pPr>
            <w:r>
              <w:rPr>
                <w:rFonts w:ascii="Calibri" w:hAnsi="Calibri" w:cs="Calibri"/>
                <w:b/>
              </w:rPr>
              <w:t>13/03/18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1F87CBED" w:rsidR="00FC593C" w:rsidRPr="00CE0319" w:rsidRDefault="00EC578E" w:rsidP="00FC593C">
            <w:pPr>
              <w:spacing w:before="120" w:after="120"/>
              <w:jc w:val="both"/>
              <w:rPr>
                <w:rFonts w:ascii="Calibri" w:hAnsi="Calibri" w:cs="Calibri"/>
                <w:b/>
              </w:rPr>
            </w:pPr>
            <w:r>
              <w:rPr>
                <w:rFonts w:ascii="Calibri" w:hAnsi="Calibri" w:cs="Calibri"/>
                <w:b/>
              </w:rPr>
              <w:t>ejgully</w:t>
            </w:r>
            <w:bookmarkStart w:id="0" w:name="_GoBack"/>
            <w:bookmarkEnd w:id="0"/>
          </w:p>
        </w:tc>
      </w:tr>
    </w:tbl>
    <w:p w14:paraId="761FF891" w14:textId="77777777" w:rsidR="00C86EAA" w:rsidRPr="0045662B" w:rsidRDefault="00C86EAA" w:rsidP="0045662B">
      <w:pPr>
        <w:rPr>
          <w:rFonts w:ascii="Calibri" w:hAnsi="Calibri"/>
          <w:sz w:val="22"/>
          <w:szCs w:val="22"/>
        </w:rPr>
        <w:sectPr w:rsidR="00C86EAA" w:rsidRPr="0045662B">
          <w:footerReference w:type="default" r:id="rId10"/>
          <w:type w:val="continuous"/>
          <w:pgSz w:w="11894" w:h="16834"/>
          <w:pgMar w:top="720" w:right="720" w:bottom="720" w:left="720" w:header="706" w:footer="454" w:gutter="0"/>
          <w:paperSrc w:first="1" w:other="1"/>
          <w:cols w:space="720"/>
          <w:docGrid w:linePitch="272"/>
        </w:sectPr>
      </w:pPr>
    </w:p>
    <w:p w14:paraId="45D8E4BF" w14:textId="77777777" w:rsidR="00EC578E" w:rsidRPr="00341DD6" w:rsidRDefault="00EC578E" w:rsidP="00EC578E">
      <w:pPr>
        <w:shd w:val="clear" w:color="auto" w:fill="FFFFFF"/>
        <w:textAlignment w:val="baseline"/>
        <w:rPr>
          <w:rFonts w:ascii="inherit" w:hAnsi="inherit"/>
          <w:color w:val="212121"/>
          <w:sz w:val="23"/>
          <w:szCs w:val="23"/>
        </w:rPr>
      </w:pPr>
      <w:hyperlink r:id="rId11" w:tgtFrame="_blank" w:history="1">
        <w:r w:rsidRPr="00341DD6">
          <w:rPr>
            <w:rFonts w:ascii="inherit" w:hAnsi="inherit"/>
            <w:color w:val="0000FF"/>
            <w:sz w:val="23"/>
            <w:szCs w:val="23"/>
            <w:u w:val="single"/>
            <w:bdr w:val="none" w:sz="0" w:space="0" w:color="auto" w:frame="1"/>
          </w:rPr>
          <w:t>https://you</w:t>
        </w:r>
        <w:r w:rsidRPr="00341DD6">
          <w:rPr>
            <w:rFonts w:ascii="inherit" w:hAnsi="inherit"/>
            <w:color w:val="0000FF"/>
            <w:sz w:val="23"/>
            <w:szCs w:val="23"/>
            <w:u w:val="single"/>
            <w:bdr w:val="none" w:sz="0" w:space="0" w:color="auto" w:frame="1"/>
          </w:rPr>
          <w:t>t</w:t>
        </w:r>
        <w:r w:rsidRPr="00341DD6">
          <w:rPr>
            <w:rFonts w:ascii="inherit" w:hAnsi="inherit"/>
            <w:color w:val="0000FF"/>
            <w:sz w:val="23"/>
            <w:szCs w:val="23"/>
            <w:u w:val="single"/>
            <w:bdr w:val="none" w:sz="0" w:space="0" w:color="auto" w:frame="1"/>
          </w:rPr>
          <w:t>u.be/004IkOBqPP0</w:t>
        </w:r>
      </w:hyperlink>
    </w:p>
    <w:p w14:paraId="0FA7833A" w14:textId="77777777" w:rsidR="00EC578E" w:rsidRDefault="00EC578E" w:rsidP="00EC578E">
      <w:pPr>
        <w:pStyle w:val="NoSpacing"/>
        <w:spacing w:line="276" w:lineRule="auto"/>
        <w:rPr>
          <w:sz w:val="22"/>
        </w:rPr>
      </w:pPr>
    </w:p>
    <w:p w14:paraId="2CCC4D14" w14:textId="77777777" w:rsidR="00EC578E" w:rsidRPr="00EC578E" w:rsidRDefault="00EC578E" w:rsidP="00EC578E">
      <w:pPr>
        <w:pStyle w:val="NoSpacing"/>
        <w:spacing w:line="276" w:lineRule="auto"/>
        <w:rPr>
          <w:sz w:val="22"/>
        </w:rPr>
      </w:pPr>
      <w:r w:rsidRPr="00EC578E">
        <w:rPr>
          <w:sz w:val="22"/>
        </w:rPr>
        <w:t>With an ever changing society and the developments of many new jobs, Donaldson (2015) realises a need for a new, updated curriculum. With a focus on developing creativity across the curriculum, moving away from its association with the just arts and the fringes of education. Robinson (2001) supports the need for the development of creativity and enterprise in children as he states they not only need the depth and understanding of knowledge but these critical dispositions in order to survive and thrive in a rapidly changing world. Welsh Assembly Government (2017) also support the development of creativity expressing views for children to be ‘enterprising, creative contributors ready to play a full part in life and work.’ This is backed up by Donaldson’s (2015) purposes for the curriculum: ‘creative, ambitious learners.’</w:t>
      </w:r>
    </w:p>
    <w:p w14:paraId="34B5BC00" w14:textId="77777777" w:rsidR="00EC578E" w:rsidRPr="00EC578E" w:rsidRDefault="00EC578E" w:rsidP="00EC578E">
      <w:pPr>
        <w:pStyle w:val="NoSpacing"/>
        <w:spacing w:line="276" w:lineRule="auto"/>
        <w:rPr>
          <w:sz w:val="22"/>
        </w:rPr>
      </w:pPr>
      <w:r w:rsidRPr="00EC578E">
        <w:rPr>
          <w:sz w:val="22"/>
        </w:rPr>
        <w:t>Creativity is a concept which can be hard to define or interpret. It is often seen as a trait only certain people hold however research (Jones 1972) found greater understanding, forming the idea that everyone has the capacity to be creative. Further research (Land 1993) proved a relationship between age and creativity concluding that ‘non creative behaviour is learned’- suggesting that schools are suppressing children’s creativity throughout education. Robinson (2006) supports this view suggesting that children are being taught out of creativity due to the established subject areas with only right or wrong answers and limited opportunities for exploration of ideas. Therefore it is important that teachers now provide opportunities for children to develop skills such as; informed decision making, problem solving, creative thinking, innovation and to develop the ‘habits of mind’ dispositions (Costa 2008).</w:t>
      </w:r>
    </w:p>
    <w:p w14:paraId="3AFA2DA2" w14:textId="77777777" w:rsidR="00EC578E" w:rsidRPr="00EC578E" w:rsidRDefault="00EC578E" w:rsidP="00EC578E">
      <w:pPr>
        <w:pStyle w:val="NoSpacing"/>
        <w:spacing w:line="276" w:lineRule="auto"/>
        <w:rPr>
          <w:sz w:val="22"/>
        </w:rPr>
      </w:pPr>
      <w:r w:rsidRPr="00EC578E">
        <w:rPr>
          <w:sz w:val="22"/>
        </w:rPr>
        <w:t>Tina Seelig (2012) recognises six interacting factors in her model of the Innovation engine that can fuel creativity; knowledge, imagination, attitude, resources, habitat and culture.</w:t>
      </w:r>
    </w:p>
    <w:p w14:paraId="2AB56D54" w14:textId="77777777" w:rsidR="00EC578E" w:rsidRPr="00EC578E" w:rsidRDefault="00EC578E" w:rsidP="00EC578E">
      <w:pPr>
        <w:pStyle w:val="NoSpacing"/>
        <w:spacing w:line="276" w:lineRule="auto"/>
        <w:rPr>
          <w:rFonts w:eastAsia="Times New Roman"/>
          <w:sz w:val="22"/>
          <w:lang w:eastAsia="en-GB"/>
        </w:rPr>
      </w:pPr>
      <w:r w:rsidRPr="00EC578E">
        <w:rPr>
          <w:rFonts w:eastAsia="Times New Roman"/>
          <w:sz w:val="22"/>
          <w:lang w:eastAsia="en-GB"/>
        </w:rPr>
        <w:t>These are all key elements that need to be thought of by teachers when teaching for creativity, however I am going to focus of two factors I believe to be important.</w:t>
      </w:r>
    </w:p>
    <w:p w14:paraId="0D300251" w14:textId="77777777" w:rsidR="00EC578E" w:rsidRPr="00EC578E" w:rsidRDefault="00EC578E" w:rsidP="00EC578E">
      <w:pPr>
        <w:pStyle w:val="NoSpacing"/>
        <w:spacing w:line="276" w:lineRule="auto"/>
        <w:rPr>
          <w:sz w:val="22"/>
        </w:rPr>
      </w:pPr>
      <w:r w:rsidRPr="00EC578E">
        <w:rPr>
          <w:sz w:val="22"/>
        </w:rPr>
        <w:t>Creativity and enterprise bring many benefits to education however it is the role of the teacher to provide opportunities for them to be stimulated and developed. To teach for creativity teachers should seek to be creative themselves; widening their understanding of creativity and the imaginative approaches and strategies that can be used to develop children’s capacity for original ideas and action. A teacher, who establishes a creative and enterprising environment, will engage and motivate children. According to Grigg (2015) and Cremin (2009) suggest that creative teachers are often enthusiastic, risk takers, curious and have a desire to continue learning themselves and learn from mistakes. Having these characteristics allows them value their own creativity and promote it in others. Many teachers however are afraid of this creative approach to learning as it takes away teacher control, can be messier and can be seen as a daunting new and different approach to teaching and learning.</w:t>
      </w:r>
    </w:p>
    <w:p w14:paraId="05D585E4" w14:textId="77777777" w:rsidR="00EC578E" w:rsidRPr="00EC578E" w:rsidRDefault="00EC578E" w:rsidP="00EC578E">
      <w:pPr>
        <w:pStyle w:val="NoSpacing"/>
        <w:spacing w:line="276" w:lineRule="auto"/>
        <w:rPr>
          <w:rFonts w:eastAsia="Times New Roman"/>
          <w:sz w:val="22"/>
          <w:lang w:eastAsia="en-GB"/>
        </w:rPr>
      </w:pPr>
      <w:r w:rsidRPr="00EC578E">
        <w:rPr>
          <w:sz w:val="22"/>
        </w:rPr>
        <w:t>The first task in teaching for creativity is to develop self-belief and willingness to try in the children for their creative potential. Endless opportunities and experiences should then be provided in order to foster children’s curiosity, creativity and innovative ideas. Teachers should support and value the child as they develop their autonomy; providing a safe environment and a sense of belonging.</w:t>
      </w:r>
    </w:p>
    <w:p w14:paraId="6B7E3299" w14:textId="77777777" w:rsidR="00EC578E" w:rsidRPr="00EC578E" w:rsidRDefault="00EC578E" w:rsidP="00EC578E">
      <w:pPr>
        <w:pStyle w:val="NoSpacing"/>
        <w:spacing w:line="276" w:lineRule="auto"/>
        <w:rPr>
          <w:sz w:val="22"/>
        </w:rPr>
      </w:pPr>
      <w:r w:rsidRPr="00EC578E">
        <w:rPr>
          <w:sz w:val="22"/>
        </w:rPr>
        <w:t xml:space="preserve">The environment that surrounds a child supports the process of learning and can nurture natural curiosity and creativity of children. </w:t>
      </w:r>
      <w:r w:rsidRPr="00EC578E">
        <w:rPr>
          <w:rFonts w:eastAsia="Times New Roman"/>
          <w:sz w:val="22"/>
          <w:lang w:eastAsia="en-GB"/>
        </w:rPr>
        <w:t>For teachers who want to encourage innovation and creativity they must work on </w:t>
      </w:r>
      <w:hyperlink r:id="rId12" w:tooltip="Anatomy of the Perfect Office Space" w:history="1">
        <w:r w:rsidRPr="00EC578E">
          <w:rPr>
            <w:rFonts w:eastAsia="Times New Roman"/>
            <w:sz w:val="22"/>
            <w:lang w:eastAsia="en-GB"/>
          </w:rPr>
          <w:t>creating the environment children need to create.</w:t>
        </w:r>
      </w:hyperlink>
      <w:r w:rsidRPr="00EC578E">
        <w:rPr>
          <w:sz w:val="22"/>
        </w:rPr>
        <w:t xml:space="preserve"> This is becoming more evident as many changes are being made in the primary school classroom and National curriculum. ‘Can a classroom still be called a classroom?’ or can any environment be tailored to support the learning process.</w:t>
      </w:r>
    </w:p>
    <w:p w14:paraId="63680F51" w14:textId="77777777" w:rsidR="00EC578E" w:rsidRPr="00EC578E" w:rsidRDefault="00EC578E" w:rsidP="00EC578E">
      <w:pPr>
        <w:pStyle w:val="NoSpacing"/>
        <w:spacing w:line="276" w:lineRule="auto"/>
        <w:rPr>
          <w:sz w:val="22"/>
        </w:rPr>
      </w:pPr>
      <w:r w:rsidRPr="00EC578E">
        <w:rPr>
          <w:sz w:val="22"/>
        </w:rPr>
        <w:t xml:space="preserve">Beard and Wilson (2006 cited in Breunig) believe that to gain the engagement of a child the learning needs to involve the ‘whole person’ by involving all the senses. Providing an environment where children have access to multi-sensory experiences is a great way to engage children. It also allows teachers to provide for different learning needs and methods (Ryder 2016). Some children may learn best visually, kinaesthetically or through audio. The brain is said to be split in to the right hemisphere- the analytical side and the left hemisphere- the side for creativity. Dyslexic children lack abilities of the right hemisphere and so therefore compensate with the left, supporting creativity teaching in the primary school as it means inclusion for all. </w:t>
      </w:r>
    </w:p>
    <w:p w14:paraId="2A207A75" w14:textId="77777777" w:rsidR="00EC578E" w:rsidRPr="00EC578E" w:rsidRDefault="00EC578E" w:rsidP="00EC578E">
      <w:pPr>
        <w:pStyle w:val="NoSpacing"/>
        <w:spacing w:line="276" w:lineRule="auto"/>
        <w:rPr>
          <w:sz w:val="22"/>
        </w:rPr>
      </w:pPr>
      <w:r w:rsidRPr="00EC578E">
        <w:rPr>
          <w:sz w:val="22"/>
        </w:rPr>
        <w:t>Creating an effective learning space is not easy as it requires effort and hard work, however if a good learning environment is achieved it will enhance the child’s learning greatly and foster creativity. Reviewing and tailoring the environment often is important as it needs to support and be relevant to activities. It will also give the children a variety of different environments to explore which will stimulate different creative ideas providing them with different strategies and tools, but also provide experiences they may not get a chance to have at home.</w:t>
      </w:r>
    </w:p>
    <w:p w14:paraId="3B06A0CA" w14:textId="77777777" w:rsidR="00EC578E" w:rsidRPr="00EC578E" w:rsidRDefault="00EC578E" w:rsidP="00EC578E">
      <w:pPr>
        <w:pStyle w:val="NoSpacing"/>
        <w:spacing w:line="276" w:lineRule="auto"/>
        <w:rPr>
          <w:sz w:val="22"/>
        </w:rPr>
      </w:pPr>
      <w:r w:rsidRPr="00EC578E">
        <w:rPr>
          <w:sz w:val="22"/>
        </w:rPr>
        <w:t xml:space="preserve">FP Children should be given time for play and independent time in order to explore, be curious, be inspired and develop their creativity. From PTE this is normally done as enhanced provisions in the FP. Although children do not get complete freedom they have choice of enhanced areas provided by the teacher. On placement I created a ‘Goldilocks and the three bears’ role play area within the classroom in aim for children to understand the story, develop their knowledge, but also to develop their ideas, opinions and creativity. Within the area was the house, with all the elements to the story. Having this concrete experience allowed the children to become more engaged and creative with their ideas in literacy lessons. Vygotsky (2010, cited Marsh) believes that there is a close relationship between play and creativity. Robinson (2006) states that children are not afraid to make mistakes or of being wrong, allowing easy access to be creative however schools are inhibiting this … and therefore teaching children out of creativity. </w:t>
      </w:r>
    </w:p>
    <w:p w14:paraId="08532766" w14:textId="77777777" w:rsidR="00EC578E" w:rsidRPr="00EC578E" w:rsidRDefault="00EC578E" w:rsidP="00EC578E">
      <w:pPr>
        <w:pStyle w:val="NoSpacing"/>
        <w:spacing w:line="276" w:lineRule="auto"/>
        <w:rPr>
          <w:sz w:val="22"/>
        </w:rPr>
      </w:pPr>
      <w:r w:rsidRPr="00EC578E">
        <w:rPr>
          <w:sz w:val="22"/>
        </w:rPr>
        <w:t xml:space="preserve">In a KS2 classroom children are more likely to be seen sat in a chair for the majority of the school day. However it is now being debated that KS2 should take learning through play ethos- currently only used in the Foundation Phase. Play Wales (2003) suggests that without play the social and mental skills of the child may be affected supporting the suggested change to the KS2 curriculum. </w:t>
      </w:r>
    </w:p>
    <w:p w14:paraId="791B2880" w14:textId="77777777" w:rsidR="00EC578E" w:rsidRPr="00EC578E" w:rsidRDefault="00EC578E" w:rsidP="00EC578E">
      <w:pPr>
        <w:pStyle w:val="NoSpacing"/>
        <w:spacing w:line="276" w:lineRule="auto"/>
        <w:rPr>
          <w:sz w:val="22"/>
        </w:rPr>
      </w:pPr>
      <w:r w:rsidRPr="00EC578E">
        <w:rPr>
          <w:sz w:val="22"/>
        </w:rPr>
        <w:t>With this I aimed to make learning within KS2 more interactive and child led in order to develop creativity skills of year 5 through the topic of space. Within my planning I decided to approach this as a class project, preparing a trip to space. They identified the aspects they needed to research to plan their trip and discussed their future process and I planned lessons appropriately. All lessons led up to a final planning day in the ‘Year 5 Space station’- an environment involving the senses and displayed the children’s work. This environment was simple but effective in engaging the children and stimulating their creativity with little cost. The environment enhanced the children’s skills of questioning, enquiry, problem solving and creativity with the outcome of high quality work.</w:t>
      </w:r>
    </w:p>
    <w:p w14:paraId="21EDBC66" w14:textId="77777777" w:rsidR="00EC578E" w:rsidRPr="00EC578E" w:rsidRDefault="00EC578E" w:rsidP="00EC578E">
      <w:pPr>
        <w:pStyle w:val="NoSpacing"/>
        <w:spacing w:line="276" w:lineRule="auto"/>
        <w:rPr>
          <w:sz w:val="22"/>
        </w:rPr>
      </w:pPr>
      <w:r w:rsidRPr="00EC578E">
        <w:rPr>
          <w:sz w:val="22"/>
        </w:rPr>
        <w:t>As with any new concept there will be considerations and cautions which need to be taken into account in order to address, however this does not mean that the concept should not continue. Although everyone has creative capacity, it can be said that for most people it doesn’t come naturally, therefore it is important that schools are developing creativity; an essential skill in today’s world. With a wider variety of jobs than there ever has been before the education system should cater for them all, and not take away children’s natural creativity. Best and Thomas (2007) describes the creative teaching framework as a flower, as it helps us to understand there is no set way of teaching but requires us to continually adapt what we do. Over time teaching can become boring and needs to be renewed. It is important to think of the range of teaching strategies available and choose the most appropriate ones for your specific children in order for them to reach their creative potential as creative learners will develop skills, socially, intellectually and academically which will last a life time (Desailly 2015).</w:t>
      </w:r>
    </w:p>
    <w:p w14:paraId="38615F4F" w14:textId="77777777" w:rsidR="00EC578E" w:rsidRPr="00EC578E" w:rsidRDefault="00EC578E" w:rsidP="00EC578E">
      <w:pPr>
        <w:pStyle w:val="NoSpacing"/>
        <w:spacing w:line="276" w:lineRule="auto"/>
        <w:rPr>
          <w:sz w:val="22"/>
        </w:rPr>
      </w:pPr>
    </w:p>
    <w:p w14:paraId="0A9233C4" w14:textId="77777777" w:rsidR="00EC578E" w:rsidRPr="00EC578E" w:rsidRDefault="00EC578E" w:rsidP="00EC578E">
      <w:pPr>
        <w:pStyle w:val="NoSpacing"/>
        <w:spacing w:line="276" w:lineRule="auto"/>
        <w:rPr>
          <w:sz w:val="22"/>
        </w:rPr>
      </w:pPr>
    </w:p>
    <w:p w14:paraId="25D8A66B" w14:textId="77777777" w:rsidR="00EC578E" w:rsidRPr="00EC578E" w:rsidRDefault="00EC578E" w:rsidP="00EC578E">
      <w:pPr>
        <w:pStyle w:val="NoSpacing"/>
        <w:spacing w:line="276" w:lineRule="auto"/>
        <w:rPr>
          <w:sz w:val="22"/>
        </w:rPr>
      </w:pPr>
    </w:p>
    <w:p w14:paraId="037523E7" w14:textId="77777777" w:rsidR="00EC578E" w:rsidRPr="00EC578E" w:rsidRDefault="00EC578E" w:rsidP="00EC578E">
      <w:pPr>
        <w:pStyle w:val="NoSpacing"/>
        <w:spacing w:line="276" w:lineRule="auto"/>
        <w:rPr>
          <w:sz w:val="22"/>
          <w:u w:val="single"/>
        </w:rPr>
      </w:pPr>
      <w:r w:rsidRPr="00EC578E">
        <w:rPr>
          <w:sz w:val="22"/>
          <w:u w:val="single"/>
        </w:rPr>
        <w:t>Reference list</w:t>
      </w:r>
    </w:p>
    <w:p w14:paraId="3FEEFDE7" w14:textId="77777777" w:rsidR="00EC578E" w:rsidRPr="00EC578E" w:rsidRDefault="00EC578E" w:rsidP="00EC578E">
      <w:pPr>
        <w:spacing w:line="276" w:lineRule="auto"/>
        <w:rPr>
          <w:sz w:val="22"/>
        </w:rPr>
      </w:pPr>
      <w:r w:rsidRPr="00EC578E">
        <w:rPr>
          <w:sz w:val="22"/>
        </w:rPr>
        <w:t>Beard, C. and Wilson, J.P (2006) Experiential Learning: A Best Practice Handbook for Educators and Trainers. 2</w:t>
      </w:r>
      <w:r w:rsidRPr="00EC578E">
        <w:rPr>
          <w:sz w:val="22"/>
          <w:vertAlign w:val="superscript"/>
        </w:rPr>
        <w:t>nd</w:t>
      </w:r>
      <w:r w:rsidRPr="00EC578E">
        <w:rPr>
          <w:sz w:val="22"/>
        </w:rPr>
        <w:t xml:space="preserve"> edn. London: Kogan Page.</w:t>
      </w:r>
    </w:p>
    <w:p w14:paraId="4E8F6E78" w14:textId="77777777" w:rsidR="00EC578E" w:rsidRPr="00EC578E" w:rsidRDefault="00EC578E" w:rsidP="00EC578E">
      <w:pPr>
        <w:spacing w:line="276" w:lineRule="auto"/>
        <w:rPr>
          <w:sz w:val="22"/>
        </w:rPr>
      </w:pPr>
      <w:r w:rsidRPr="00EC578E">
        <w:rPr>
          <w:sz w:val="22"/>
        </w:rPr>
        <w:t>Best, B. and Thomas, W. (2007) The Creative Teaching and Learning Toolkit. UK: Routledge</w:t>
      </w:r>
    </w:p>
    <w:p w14:paraId="6F8DCC7B" w14:textId="77777777" w:rsidR="00EC578E" w:rsidRPr="00EC578E" w:rsidRDefault="00EC578E" w:rsidP="00EC578E">
      <w:pPr>
        <w:spacing w:line="276" w:lineRule="auto"/>
        <w:rPr>
          <w:sz w:val="22"/>
        </w:rPr>
      </w:pPr>
      <w:r w:rsidRPr="00EC578E">
        <w:rPr>
          <w:sz w:val="22"/>
        </w:rPr>
        <w:t>Breunig (2001) The Association For Experiential Education</w:t>
      </w:r>
    </w:p>
    <w:p w14:paraId="2DEA7130" w14:textId="77777777" w:rsidR="00EC578E" w:rsidRPr="00EC578E" w:rsidRDefault="00EC578E" w:rsidP="00EC578E">
      <w:pPr>
        <w:spacing w:line="276" w:lineRule="auto"/>
        <w:rPr>
          <w:sz w:val="22"/>
          <w:shd w:val="clear" w:color="auto" w:fill="F1F0F0"/>
        </w:rPr>
      </w:pPr>
      <w:r w:rsidRPr="00EC578E">
        <w:rPr>
          <w:sz w:val="22"/>
          <w:shd w:val="clear" w:color="auto" w:fill="F1F0F0"/>
        </w:rPr>
        <w:t xml:space="preserve">Central Advisory Council for Education (1967) Children and their primary schools: Plowden report: V.1. London. Available at: </w:t>
      </w:r>
      <w:hyperlink r:id="rId13" w:tgtFrame="_blank" w:history="1">
        <w:r w:rsidRPr="00EC578E">
          <w:rPr>
            <w:sz w:val="22"/>
            <w:shd w:val="clear" w:color="auto" w:fill="F1F0F0"/>
          </w:rPr>
          <w:t>http://www.educationengland.org.uk/documents/plowden/plowden1967-1.html</w:t>
        </w:r>
      </w:hyperlink>
      <w:r w:rsidRPr="00EC578E">
        <w:rPr>
          <w:sz w:val="22"/>
          <w:shd w:val="clear" w:color="auto" w:fill="F1F0F0"/>
        </w:rPr>
        <w:t xml:space="preserve"> [Accessed 03/03/2018]</w:t>
      </w:r>
    </w:p>
    <w:p w14:paraId="16050480" w14:textId="77777777" w:rsidR="00EC578E" w:rsidRPr="00EC578E" w:rsidRDefault="00EC578E" w:rsidP="00EC578E">
      <w:pPr>
        <w:spacing w:line="276" w:lineRule="auto"/>
        <w:rPr>
          <w:sz w:val="22"/>
        </w:rPr>
      </w:pPr>
      <w:r w:rsidRPr="00EC578E">
        <w:rPr>
          <w:sz w:val="22"/>
        </w:rPr>
        <w:t>Cox, T. (2016) Module introduction lecture. ITPT5002: UWTSD.</w:t>
      </w:r>
    </w:p>
    <w:p w14:paraId="598A4F9B" w14:textId="77777777" w:rsidR="00EC578E" w:rsidRPr="00EC578E" w:rsidRDefault="00EC578E" w:rsidP="00EC578E">
      <w:pPr>
        <w:spacing w:line="276" w:lineRule="auto"/>
        <w:rPr>
          <w:sz w:val="22"/>
        </w:rPr>
      </w:pPr>
      <w:r w:rsidRPr="00EC578E">
        <w:rPr>
          <w:sz w:val="22"/>
        </w:rPr>
        <w:t>Cremin, T.  editied by Wilson,A. (2009) Creativity in Primary Education. 2</w:t>
      </w:r>
      <w:r w:rsidRPr="00EC578E">
        <w:rPr>
          <w:sz w:val="22"/>
          <w:vertAlign w:val="superscript"/>
        </w:rPr>
        <w:t>nd</w:t>
      </w:r>
      <w:r w:rsidRPr="00EC578E">
        <w:rPr>
          <w:sz w:val="22"/>
        </w:rPr>
        <w:t xml:space="preserve"> edn. UK: Learning Matters Ltd.</w:t>
      </w:r>
    </w:p>
    <w:p w14:paraId="2A1CD47D" w14:textId="77777777" w:rsidR="00EC578E" w:rsidRPr="00EC578E" w:rsidRDefault="00EC578E" w:rsidP="00EC578E">
      <w:pPr>
        <w:spacing w:line="276" w:lineRule="auto"/>
        <w:rPr>
          <w:sz w:val="22"/>
        </w:rPr>
      </w:pPr>
      <w:r w:rsidRPr="00EC578E">
        <w:rPr>
          <w:sz w:val="22"/>
        </w:rPr>
        <w:t>Desailly, J. (2015) Creativity in the primary classroom. London, United Kingdom: SAGE publications.</w:t>
      </w:r>
    </w:p>
    <w:p w14:paraId="2F107775" w14:textId="77777777" w:rsidR="00EC578E" w:rsidRPr="00EC578E" w:rsidRDefault="00EC578E" w:rsidP="00EC578E">
      <w:pPr>
        <w:spacing w:line="276" w:lineRule="auto"/>
        <w:rPr>
          <w:sz w:val="22"/>
        </w:rPr>
      </w:pPr>
      <w:r w:rsidRPr="00EC578E">
        <w:rPr>
          <w:sz w:val="22"/>
        </w:rPr>
        <w:t>Donaldson, G (2015) Successful Futures: Independent Review of Curriculum and Assessment Arrangements in Wales. Cardiff: Welsh Assembly Government.</w:t>
      </w:r>
    </w:p>
    <w:p w14:paraId="25C39840" w14:textId="77777777" w:rsidR="00EC578E" w:rsidRPr="00EC578E" w:rsidRDefault="00EC578E" w:rsidP="00EC578E">
      <w:pPr>
        <w:spacing w:line="276" w:lineRule="auto"/>
        <w:rPr>
          <w:sz w:val="22"/>
        </w:rPr>
      </w:pPr>
      <w:r w:rsidRPr="00EC578E">
        <w:rPr>
          <w:sz w:val="22"/>
        </w:rPr>
        <w:t>Grigg, R. (2015) Becoming an outstanding primary school teacher. 2nd edn. London, United Kingdom: Routledge.</w:t>
      </w:r>
    </w:p>
    <w:p w14:paraId="5BB4936F" w14:textId="77777777" w:rsidR="00EC578E" w:rsidRPr="00EC578E" w:rsidRDefault="00EC578E" w:rsidP="00EC578E">
      <w:pPr>
        <w:pStyle w:val="NoSpacing"/>
        <w:spacing w:line="276" w:lineRule="auto"/>
        <w:rPr>
          <w:sz w:val="22"/>
        </w:rPr>
      </w:pPr>
      <w:r w:rsidRPr="00EC578E">
        <w:rPr>
          <w:sz w:val="22"/>
        </w:rPr>
        <w:t xml:space="preserve">Jones, P.T. (ed.) (2015) </w:t>
      </w:r>
      <w:r w:rsidRPr="00EC578E">
        <w:rPr>
          <w:i/>
          <w:sz w:val="22"/>
        </w:rPr>
        <w:t>Cross-curricular teaching in the primary school: Planning and facilitating imaginative lessons.</w:t>
      </w:r>
      <w:r w:rsidRPr="00EC578E">
        <w:rPr>
          <w:sz w:val="22"/>
        </w:rPr>
        <w:t xml:space="preserve"> Abingdon, United Kingdom: Routledge.</w:t>
      </w:r>
    </w:p>
    <w:p w14:paraId="3988EE67" w14:textId="77777777" w:rsidR="00EC578E" w:rsidRPr="00EC578E" w:rsidRDefault="00EC578E" w:rsidP="00EC578E">
      <w:pPr>
        <w:spacing w:line="276" w:lineRule="auto"/>
        <w:rPr>
          <w:sz w:val="22"/>
        </w:rPr>
      </w:pPr>
      <w:r w:rsidRPr="00EC578E">
        <w:rPr>
          <w:sz w:val="22"/>
        </w:rPr>
        <w:t>Land, G. and Jarman, B. (1993) Breaking point and beyond. San Francisco: HarperBuiseness.</w:t>
      </w:r>
    </w:p>
    <w:p w14:paraId="552EC088" w14:textId="77777777" w:rsidR="00EC578E" w:rsidRPr="00EC578E" w:rsidRDefault="00EC578E" w:rsidP="00EC578E">
      <w:pPr>
        <w:spacing w:line="276" w:lineRule="auto"/>
        <w:rPr>
          <w:sz w:val="22"/>
        </w:rPr>
      </w:pPr>
      <w:r w:rsidRPr="00EC578E">
        <w:rPr>
          <w:sz w:val="22"/>
        </w:rPr>
        <w:t xml:space="preserve">N.A.C.C.C.E. (1999) All our futures: creativity, culture and education, London: DfEE. </w:t>
      </w:r>
    </w:p>
    <w:p w14:paraId="7D9CF672" w14:textId="77777777" w:rsidR="00EC578E" w:rsidRPr="00EC578E" w:rsidRDefault="00EC578E" w:rsidP="00EC578E">
      <w:pPr>
        <w:pStyle w:val="NoSpacing"/>
        <w:spacing w:line="276" w:lineRule="auto"/>
        <w:rPr>
          <w:sz w:val="22"/>
          <w:shd w:val="clear" w:color="auto" w:fill="FEFEFE"/>
        </w:rPr>
      </w:pPr>
      <w:r w:rsidRPr="00EC578E">
        <w:rPr>
          <w:sz w:val="22"/>
          <w:shd w:val="clear" w:color="auto" w:fill="FEFEFE"/>
        </w:rPr>
        <w:t>Play deprivation (2013). Available at: http://www.playwales.org.uk/login/uploaded/documents/INFORMATION%20SHEETS/play%20deprivation.pdf [Accessed: 03/03/2018]</w:t>
      </w:r>
    </w:p>
    <w:p w14:paraId="09A779D7" w14:textId="77777777" w:rsidR="00EC578E" w:rsidRPr="00EC578E" w:rsidRDefault="00EC578E" w:rsidP="00EC578E">
      <w:pPr>
        <w:spacing w:line="276" w:lineRule="auto"/>
        <w:rPr>
          <w:sz w:val="22"/>
        </w:rPr>
      </w:pPr>
      <w:r w:rsidRPr="00EC578E">
        <w:rPr>
          <w:sz w:val="22"/>
        </w:rPr>
        <w:t xml:space="preserve">Pound, L. (2014) How children learn: Educational theories and approaches – from Comenius the father of modern education to giants such as Piaget, Vygotsky and Malaguzzi. London, United Kingdom: Practical Pre- School Books. </w:t>
      </w:r>
    </w:p>
    <w:p w14:paraId="78F9DB7C" w14:textId="77777777" w:rsidR="00EC578E" w:rsidRPr="00EC578E" w:rsidRDefault="00EC578E" w:rsidP="00EC578E">
      <w:pPr>
        <w:spacing w:line="276" w:lineRule="auto"/>
        <w:rPr>
          <w:sz w:val="22"/>
        </w:rPr>
      </w:pPr>
      <w:r w:rsidRPr="00EC578E">
        <w:rPr>
          <w:sz w:val="22"/>
        </w:rPr>
        <w:t>Estyn (2015-2016) The Annual Report of Her Majesty's Chief Inspector of Education and Training in Wales: Available at https://www.estyn.gov.wales/sites/default/files/documents/ESTYN_Annual%20Report%202015_2016_English.pdf [Accessed on 03/03/18]</w:t>
      </w:r>
    </w:p>
    <w:p w14:paraId="24660E99" w14:textId="77777777" w:rsidR="00EC578E" w:rsidRPr="00EC578E" w:rsidRDefault="00EC578E" w:rsidP="00EC578E">
      <w:pPr>
        <w:spacing w:line="276" w:lineRule="auto"/>
        <w:rPr>
          <w:sz w:val="22"/>
        </w:rPr>
      </w:pPr>
      <w:r w:rsidRPr="00EC578E">
        <w:rPr>
          <w:sz w:val="22"/>
        </w:rPr>
        <w:t>Robinson, K. (2001) Out of Our Minds: Learning to be creative. UK: Capstone</w:t>
      </w:r>
    </w:p>
    <w:p w14:paraId="7A4AC272" w14:textId="77777777" w:rsidR="00EC578E" w:rsidRPr="00EC578E" w:rsidRDefault="00EC578E" w:rsidP="00EC578E">
      <w:pPr>
        <w:spacing w:line="276" w:lineRule="auto"/>
        <w:rPr>
          <w:sz w:val="22"/>
        </w:rPr>
      </w:pPr>
      <w:r w:rsidRPr="00EC578E">
        <w:rPr>
          <w:sz w:val="22"/>
        </w:rPr>
        <w:t>Robinson, K. (2006) Do schools kill creativity. Available at: https://www.ted.com/talks/ken_robinson_says_schools_kill_creativity?language=en [Accessed on 02/03/18]</w:t>
      </w:r>
    </w:p>
    <w:p w14:paraId="21127877" w14:textId="77777777" w:rsidR="00EC578E" w:rsidRPr="00EC578E" w:rsidRDefault="00EC578E" w:rsidP="00EC578E">
      <w:pPr>
        <w:spacing w:line="276" w:lineRule="auto"/>
        <w:rPr>
          <w:sz w:val="22"/>
        </w:rPr>
      </w:pPr>
      <w:r w:rsidRPr="00EC578E">
        <w:rPr>
          <w:sz w:val="22"/>
        </w:rPr>
        <w:t>Ryder, N. (2016) An introduction to specific learning difficulties – dyslexia and dyscalculia lecture. ITID5002-C: UWTSD.</w:t>
      </w:r>
    </w:p>
    <w:p w14:paraId="5CA43A2E" w14:textId="77777777" w:rsidR="00EC578E" w:rsidRPr="00EC578E" w:rsidRDefault="00EC578E" w:rsidP="00EC578E">
      <w:pPr>
        <w:spacing w:line="276" w:lineRule="auto"/>
        <w:rPr>
          <w:sz w:val="22"/>
        </w:rPr>
      </w:pPr>
      <w:r w:rsidRPr="00EC578E">
        <w:rPr>
          <w:sz w:val="22"/>
        </w:rPr>
        <w:t>Seelig, T. (2012) Innovation Engine. Available at: http://www.creativitypost.com/create/tina_seeligs_insights_on_creativity [Accessed on 02/03/18]</w:t>
      </w:r>
    </w:p>
    <w:p w14:paraId="2358E575" w14:textId="77777777" w:rsidR="00EC578E" w:rsidRPr="00EC578E" w:rsidRDefault="00EC578E" w:rsidP="00EC578E">
      <w:pPr>
        <w:spacing w:line="276" w:lineRule="auto"/>
        <w:rPr>
          <w:sz w:val="22"/>
        </w:rPr>
      </w:pPr>
      <w:r w:rsidRPr="00EC578E">
        <w:rPr>
          <w:sz w:val="22"/>
        </w:rPr>
        <w:t>Thorne, K. (2007) Essential Creativity in the Classroom, Abingdon: Routledge.</w:t>
      </w:r>
    </w:p>
    <w:p w14:paraId="24677ED1" w14:textId="77777777" w:rsidR="00EC578E" w:rsidRPr="00EC578E" w:rsidRDefault="00EC578E" w:rsidP="00EC578E">
      <w:pPr>
        <w:spacing w:line="276" w:lineRule="auto"/>
        <w:rPr>
          <w:sz w:val="22"/>
        </w:rPr>
      </w:pPr>
      <w:r w:rsidRPr="00EC578E">
        <w:rPr>
          <w:sz w:val="22"/>
        </w:rPr>
        <w:t>Marsh, J. (2010) Childhood, culture and creativity: A literature review. Newcastle-upon-Tyne: Creativity, Culture and Education.</w:t>
      </w:r>
    </w:p>
    <w:p w14:paraId="3178CC14" w14:textId="77777777" w:rsidR="00EC578E" w:rsidRPr="00EC578E" w:rsidRDefault="00EC578E" w:rsidP="00EC578E">
      <w:pPr>
        <w:spacing w:line="276" w:lineRule="auto"/>
        <w:rPr>
          <w:sz w:val="22"/>
        </w:rPr>
      </w:pPr>
      <w:r w:rsidRPr="00EC578E">
        <w:rPr>
          <w:sz w:val="22"/>
        </w:rPr>
        <w:t>Costa, A. and Kallick, B. (2008) Learning and Leading with Habits of Mind, Virginia: ASCD.</w:t>
      </w:r>
    </w:p>
    <w:p w14:paraId="0239DEEE" w14:textId="77777777" w:rsidR="00EC578E" w:rsidRPr="00EC578E" w:rsidRDefault="00EC578E" w:rsidP="00EC578E">
      <w:pPr>
        <w:spacing w:line="276" w:lineRule="auto"/>
        <w:rPr>
          <w:sz w:val="22"/>
        </w:rPr>
      </w:pPr>
      <w:r w:rsidRPr="00EC578E">
        <w:rPr>
          <w:sz w:val="22"/>
        </w:rPr>
        <w:t>Cox, T. (2017) Lecture notes. ECAD6004: UWTSD.</w:t>
      </w:r>
    </w:p>
    <w:p w14:paraId="012A04C4" w14:textId="77777777" w:rsidR="00EC578E" w:rsidRPr="00EC578E" w:rsidRDefault="00EC578E" w:rsidP="00EC578E">
      <w:pPr>
        <w:spacing w:line="276" w:lineRule="auto"/>
        <w:rPr>
          <w:sz w:val="22"/>
        </w:rPr>
      </w:pPr>
    </w:p>
    <w:p w14:paraId="44057E70" w14:textId="77777777" w:rsidR="00EC578E" w:rsidRPr="00EC578E" w:rsidRDefault="00EC578E" w:rsidP="00EC578E">
      <w:pPr>
        <w:pStyle w:val="NoSpacing"/>
        <w:spacing w:line="276" w:lineRule="auto"/>
        <w:rPr>
          <w:sz w:val="22"/>
          <w:u w:val="single"/>
        </w:rPr>
      </w:pPr>
    </w:p>
    <w:p w14:paraId="59FBEFD2" w14:textId="77777777" w:rsidR="003B73BF" w:rsidRPr="00EC578E" w:rsidRDefault="003B73BF" w:rsidP="00EC578E">
      <w:pPr>
        <w:spacing w:line="276" w:lineRule="auto"/>
        <w:rPr>
          <w:rFonts w:ascii="Arial" w:hAnsi="Arial"/>
          <w:sz w:val="22"/>
          <w:szCs w:val="2"/>
        </w:rPr>
      </w:pPr>
    </w:p>
    <w:sectPr w:rsidR="003B73BF" w:rsidRPr="00EC578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EBC8C2" w14:textId="77777777" w:rsidR="00421FA4" w:rsidRDefault="00421FA4">
      <w:r>
        <w:separator/>
      </w:r>
    </w:p>
  </w:endnote>
  <w:endnote w:type="continuationSeparator" w:id="0">
    <w:p w14:paraId="408ADD6C" w14:textId="77777777" w:rsidR="00421FA4" w:rsidRDefault="00421F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504020202020204"/>
    <w:charset w:val="00"/>
    <w:family w:val="swiss"/>
    <w:notTrueType/>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EC578E">
      <w:rPr>
        <w:rFonts w:asciiTheme="majorHAnsi" w:hAnsiTheme="majorHAnsi"/>
        <w:b/>
        <w:noProof/>
      </w:rPr>
      <w:t>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EC578E">
      <w:rPr>
        <w:rFonts w:asciiTheme="majorHAnsi" w:hAnsiTheme="majorHAnsi"/>
        <w:b/>
        <w:noProof/>
      </w:rPr>
      <w:t>6</w:t>
    </w:r>
    <w:r w:rsidRPr="00304471">
      <w:rPr>
        <w:rFonts w:asciiTheme="majorHAnsi" w:hAnsiTheme="majorHAnsi"/>
        <w:b/>
      </w:rPr>
      <w:fldChar w:fldCharType="end"/>
    </w:r>
  </w:p>
  <w:p w14:paraId="5944F9F2" w14:textId="77777777" w:rsidR="00133440" w:rsidRDefault="0013344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4D16B9" w14:textId="77777777" w:rsidR="00421FA4" w:rsidRDefault="00421FA4">
      <w:r>
        <w:separator/>
      </w:r>
    </w:p>
  </w:footnote>
  <w:footnote w:type="continuationSeparator" w:id="0">
    <w:p w14:paraId="3BA28D3F" w14:textId="77777777" w:rsidR="00421FA4" w:rsidRDefault="00421FA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D0781C" w14:textId="77777777" w:rsidR="00A018B8" w:rsidRPr="00A018B8" w:rsidRDefault="00EC578E">
    <w:pPr>
      <w:pStyle w:val="Header"/>
      <w:rPr>
        <w:rFonts w:ascii="Times New Roman" w:hAnsi="Times New Roman"/>
      </w:rPr>
    </w:pPr>
    <w:r w:rsidRPr="00A018B8">
      <w:rPr>
        <w:rFonts w:ascii="Times New Roman" w:hAnsi="Times New Roman"/>
        <w:u w:val="single"/>
      </w:rPr>
      <w:t>Summary</w:t>
    </w:r>
    <w:r>
      <w:tab/>
    </w:r>
    <w:r>
      <w:tab/>
    </w:r>
    <w:r w:rsidRPr="00A018B8">
      <w:rPr>
        <w:rFonts w:ascii="Times New Roman" w:hAnsi="Times New Roman"/>
      </w:rPr>
      <w:t>1500764</w:t>
    </w:r>
  </w:p>
  <w:p w14:paraId="559C8058" w14:textId="77777777" w:rsidR="00A018B8" w:rsidRDefault="00EC57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79BE"/>
    <w:rsid w:val="002917E6"/>
    <w:rsid w:val="003778DA"/>
    <w:rsid w:val="003A0352"/>
    <w:rsid w:val="003B73BF"/>
    <w:rsid w:val="003C1D24"/>
    <w:rsid w:val="00421FA4"/>
    <w:rsid w:val="0045662B"/>
    <w:rsid w:val="00490D4C"/>
    <w:rsid w:val="0049569C"/>
    <w:rsid w:val="004D6C31"/>
    <w:rsid w:val="004F28C9"/>
    <w:rsid w:val="005A2CD2"/>
    <w:rsid w:val="00614CF5"/>
    <w:rsid w:val="00644E0E"/>
    <w:rsid w:val="006662A9"/>
    <w:rsid w:val="00685929"/>
    <w:rsid w:val="00736151"/>
    <w:rsid w:val="00795393"/>
    <w:rsid w:val="007E4660"/>
    <w:rsid w:val="0089540D"/>
    <w:rsid w:val="008F6EC9"/>
    <w:rsid w:val="00912317"/>
    <w:rsid w:val="00934ECD"/>
    <w:rsid w:val="00944197"/>
    <w:rsid w:val="00975F83"/>
    <w:rsid w:val="00980248"/>
    <w:rsid w:val="009953D0"/>
    <w:rsid w:val="009B1EFA"/>
    <w:rsid w:val="009E2D83"/>
    <w:rsid w:val="00A04B98"/>
    <w:rsid w:val="00A47BD7"/>
    <w:rsid w:val="00A56069"/>
    <w:rsid w:val="00A66626"/>
    <w:rsid w:val="00A67904"/>
    <w:rsid w:val="00A75D84"/>
    <w:rsid w:val="00B04E72"/>
    <w:rsid w:val="00B53B6D"/>
    <w:rsid w:val="00B70D91"/>
    <w:rsid w:val="00C02FF8"/>
    <w:rsid w:val="00C039B2"/>
    <w:rsid w:val="00C33012"/>
    <w:rsid w:val="00C54019"/>
    <w:rsid w:val="00C67A68"/>
    <w:rsid w:val="00C70728"/>
    <w:rsid w:val="00C86EAA"/>
    <w:rsid w:val="00CC6674"/>
    <w:rsid w:val="00CD023A"/>
    <w:rsid w:val="00D14C2C"/>
    <w:rsid w:val="00D40450"/>
    <w:rsid w:val="00D413E7"/>
    <w:rsid w:val="00D615C5"/>
    <w:rsid w:val="00E03D66"/>
    <w:rsid w:val="00E1300D"/>
    <w:rsid w:val="00E57529"/>
    <w:rsid w:val="00EB174B"/>
    <w:rsid w:val="00EC578E"/>
    <w:rsid w:val="00ED1D8E"/>
    <w:rsid w:val="00F86D3B"/>
    <w:rsid w:val="00FA4353"/>
    <w:rsid w:val="00FB07DD"/>
    <w:rsid w:val="00FC593C"/>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1">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facebook.com/l.php?u=http%3A%2F%2Fwww.educationengland.org.uk%2Fdocuments%2Fplowden%2Fplowden1967-1.html&amp;h=AAQGyCnni"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ivyexec.com/executive-insights/2015/anatomy-of-the-perfect-office-spa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004IkOBqPP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1988</Words>
  <Characters>11333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13295</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aussiebear.sg@googlemail.com</cp:lastModifiedBy>
  <cp:revision>2</cp:revision>
  <cp:lastPrinted>2016-10-02T12:07:00Z</cp:lastPrinted>
  <dcterms:created xsi:type="dcterms:W3CDTF">2018-03-13T21:32:00Z</dcterms:created>
  <dcterms:modified xsi:type="dcterms:W3CDTF">2018-03-13T21:32:00Z</dcterms:modified>
</cp:coreProperties>
</file>