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66102" w14:textId="33A992EF" w:rsidR="00AE1127" w:rsidRDefault="00C3306D">
      <w:r>
        <w:rPr>
          <w:noProof/>
        </w:rPr>
        <w:drawing>
          <wp:inline distT="0" distB="0" distL="0" distR="0" wp14:anchorId="2969E8CB" wp14:editId="0DE20A15">
            <wp:extent cx="5353050" cy="2517775"/>
            <wp:effectExtent l="0" t="0" r="0" b="0"/>
            <wp:docPr id="10077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6F68F4EE" w14:textId="0BF40480" w:rsidR="00473568" w:rsidRPr="008C65D5" w:rsidRDefault="00473568" w:rsidP="008C65D5">
      <w:pPr>
        <w:spacing w:before="120" w:after="120" w:line="360" w:lineRule="auto"/>
        <w:rPr>
          <w:rFonts w:ascii="Times New Roman" w:hAnsi="Times New Roman" w:cs="Times New Roman"/>
        </w:rPr>
      </w:pPr>
      <w:bookmarkStart w:id="0" w:name="_Hlk216089657"/>
      <w:r w:rsidRPr="008C65D5">
        <w:rPr>
          <w:rFonts w:ascii="Times New Roman" w:hAnsi="Times New Roman" w:cs="Times New Roman"/>
        </w:rPr>
        <w:t>Student Name</w:t>
      </w:r>
      <w:bookmarkEnd w:id="0"/>
      <w:r w:rsidRPr="008C65D5">
        <w:rPr>
          <w:rFonts w:ascii="Times New Roman" w:hAnsi="Times New Roman" w:cs="Times New Roman"/>
        </w:rPr>
        <w:t xml:space="preserve">: </w:t>
      </w:r>
      <w:r w:rsidR="00067A62" w:rsidRPr="008C65D5">
        <w:rPr>
          <w:rFonts w:ascii="Times New Roman" w:hAnsi="Times New Roman" w:cs="Times New Roman"/>
        </w:rPr>
        <w:t>Mihai R</w:t>
      </w:r>
      <w:r w:rsidR="001F13BC" w:rsidRPr="008C65D5">
        <w:rPr>
          <w:rFonts w:ascii="Times New Roman" w:hAnsi="Times New Roman" w:cs="Times New Roman"/>
        </w:rPr>
        <w:t>adoi</w:t>
      </w:r>
      <w:r w:rsidR="009052D2" w:rsidRPr="008C65D5">
        <w:rPr>
          <w:rFonts w:ascii="Times New Roman" w:hAnsi="Times New Roman" w:cs="Times New Roman"/>
        </w:rPr>
        <w:t xml:space="preserve"> </w:t>
      </w:r>
      <w:r w:rsidR="001F13BC" w:rsidRPr="008C65D5">
        <w:rPr>
          <w:rFonts w:ascii="Times New Roman" w:hAnsi="Times New Roman" w:cs="Times New Roman"/>
        </w:rPr>
        <w:t>(2416097)</w:t>
      </w:r>
    </w:p>
    <w:p w14:paraId="4416405C" w14:textId="0B7B157D"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Student </w:t>
      </w:r>
      <w:r w:rsidR="009052D2" w:rsidRPr="008C65D5">
        <w:rPr>
          <w:rFonts w:ascii="Times New Roman" w:hAnsi="Times New Roman" w:cs="Times New Roman"/>
        </w:rPr>
        <w:t>Name: Iulian</w:t>
      </w:r>
      <w:r w:rsidR="00E9704E" w:rsidRPr="008C65D5">
        <w:rPr>
          <w:rFonts w:ascii="Times New Roman" w:hAnsi="Times New Roman" w:cs="Times New Roman"/>
        </w:rPr>
        <w:t xml:space="preserve"> Gabriel Arsith</w:t>
      </w:r>
      <w:r w:rsidR="009052D2" w:rsidRPr="008C65D5">
        <w:rPr>
          <w:rFonts w:ascii="Times New Roman" w:hAnsi="Times New Roman" w:cs="Times New Roman"/>
        </w:rPr>
        <w:t xml:space="preserve"> </w:t>
      </w:r>
      <w:r w:rsidR="00E9704E" w:rsidRPr="008C65D5">
        <w:rPr>
          <w:rFonts w:ascii="Times New Roman" w:hAnsi="Times New Roman" w:cs="Times New Roman"/>
        </w:rPr>
        <w:t>(2418622)</w:t>
      </w:r>
    </w:p>
    <w:p w14:paraId="15986F3E" w14:textId="45F60DC5"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Student Name</w:t>
      </w:r>
      <w:r w:rsidR="00827AA3" w:rsidRPr="008C65D5">
        <w:rPr>
          <w:rFonts w:ascii="Times New Roman" w:hAnsi="Times New Roman" w:cs="Times New Roman"/>
        </w:rPr>
        <w:t>: Ala Uzun</w:t>
      </w:r>
      <w:r w:rsidR="009052D2" w:rsidRPr="008C65D5">
        <w:rPr>
          <w:rFonts w:ascii="Times New Roman" w:hAnsi="Times New Roman" w:cs="Times New Roman"/>
        </w:rPr>
        <w:t xml:space="preserve"> </w:t>
      </w:r>
      <w:r w:rsidR="00827AA3" w:rsidRPr="008C65D5">
        <w:rPr>
          <w:rFonts w:ascii="Times New Roman" w:hAnsi="Times New Roman" w:cs="Times New Roman"/>
        </w:rPr>
        <w:t>(2243112)</w:t>
      </w:r>
    </w:p>
    <w:p w14:paraId="6DAD543E" w14:textId="4EA90A1E" w:rsidR="00EE2C2F" w:rsidRPr="008C65D5" w:rsidRDefault="00EE2C2F"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Student </w:t>
      </w:r>
      <w:r w:rsidR="009052D2" w:rsidRPr="008C65D5">
        <w:rPr>
          <w:rFonts w:ascii="Times New Roman" w:hAnsi="Times New Roman" w:cs="Times New Roman"/>
        </w:rPr>
        <w:t xml:space="preserve">Name: </w:t>
      </w:r>
      <w:bookmarkStart w:id="1" w:name="_Hlk216094129"/>
      <w:r w:rsidR="009052D2" w:rsidRPr="008C65D5">
        <w:rPr>
          <w:rFonts w:ascii="Times New Roman" w:hAnsi="Times New Roman" w:cs="Times New Roman"/>
        </w:rPr>
        <w:t>Paul FER (2411232</w:t>
      </w:r>
      <w:bookmarkEnd w:id="1"/>
      <w:r w:rsidR="009052D2" w:rsidRPr="008C65D5">
        <w:rPr>
          <w:rFonts w:ascii="Times New Roman" w:hAnsi="Times New Roman" w:cs="Times New Roman"/>
        </w:rPr>
        <w:t>)</w:t>
      </w:r>
    </w:p>
    <w:p w14:paraId="329F2F57" w14:textId="347E75CF" w:rsidR="00473568" w:rsidRPr="008C65D5"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 xml:space="preserve">Course Name: </w:t>
      </w:r>
      <w:r w:rsidR="006D445C" w:rsidRPr="008C65D5">
        <w:rPr>
          <w:rFonts w:ascii="Times New Roman" w:hAnsi="Times New Roman" w:cs="Times New Roman"/>
        </w:rPr>
        <w:t>Principles of Marketing</w:t>
      </w:r>
      <w:r w:rsidR="008C65D5" w:rsidRPr="008C65D5">
        <w:rPr>
          <w:rFonts w:ascii="Times New Roman" w:hAnsi="Times New Roman" w:cs="Times New Roman"/>
        </w:rPr>
        <w:t xml:space="preserve"> </w:t>
      </w:r>
      <w:r w:rsidR="006D445C" w:rsidRPr="008C65D5">
        <w:rPr>
          <w:rFonts w:ascii="Times New Roman" w:hAnsi="Times New Roman" w:cs="Times New Roman"/>
        </w:rPr>
        <w:t>(</w:t>
      </w:r>
      <w:r w:rsidR="008C65D5" w:rsidRPr="008C65D5">
        <w:rPr>
          <w:rFonts w:ascii="Times New Roman" w:hAnsi="Times New Roman" w:cs="Times New Roman"/>
        </w:rPr>
        <w:t>LCBB5015)</w:t>
      </w:r>
    </w:p>
    <w:p w14:paraId="1FE7FB2B" w14:textId="2789BB35" w:rsidR="00473568" w:rsidRPr="008C65D5"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Lecturer Name</w:t>
      </w:r>
      <w:r w:rsidR="009052D2" w:rsidRPr="008C65D5">
        <w:rPr>
          <w:rFonts w:ascii="Times New Roman" w:hAnsi="Times New Roman" w:cs="Times New Roman"/>
        </w:rPr>
        <w:t xml:space="preserve">: </w:t>
      </w:r>
      <w:r w:rsidR="001C703D" w:rsidRPr="008C65D5">
        <w:rPr>
          <w:rFonts w:ascii="Times New Roman" w:hAnsi="Times New Roman" w:cs="Times New Roman"/>
        </w:rPr>
        <w:t>Piyumika Kithulgoda Gamage</w:t>
      </w:r>
    </w:p>
    <w:p w14:paraId="5E6B35CD" w14:textId="219B5CF1" w:rsidR="00473568" w:rsidRDefault="00473568" w:rsidP="008C65D5">
      <w:pPr>
        <w:spacing w:before="120" w:after="120" w:line="360" w:lineRule="auto"/>
        <w:rPr>
          <w:rFonts w:ascii="Times New Roman" w:hAnsi="Times New Roman" w:cs="Times New Roman"/>
        </w:rPr>
      </w:pPr>
      <w:r w:rsidRPr="008C65D5">
        <w:rPr>
          <w:rFonts w:ascii="Times New Roman" w:hAnsi="Times New Roman" w:cs="Times New Roman"/>
        </w:rPr>
        <w:t>Session: October 2025 Term</w:t>
      </w:r>
    </w:p>
    <w:p w14:paraId="0704FC04" w14:textId="77777777" w:rsidR="00D42233" w:rsidRDefault="00D42233" w:rsidP="008C65D5">
      <w:pPr>
        <w:spacing w:before="120" w:after="120" w:line="360" w:lineRule="auto"/>
        <w:rPr>
          <w:rFonts w:ascii="Times New Roman" w:hAnsi="Times New Roman" w:cs="Times New Roman"/>
        </w:rPr>
      </w:pPr>
    </w:p>
    <w:p w14:paraId="68D4FEEC" w14:textId="7C6B8B96" w:rsidR="00C5272B" w:rsidRDefault="00C5272B" w:rsidP="00D42233">
      <w:pPr>
        <w:spacing w:before="120" w:after="120" w:line="360" w:lineRule="auto"/>
        <w:jc w:val="center"/>
        <w:rPr>
          <w:rFonts w:ascii="Times New Roman" w:hAnsi="Times New Roman" w:cs="Times New Roman"/>
          <w:b/>
          <w:bCs/>
          <w:sz w:val="28"/>
          <w:szCs w:val="28"/>
        </w:rPr>
      </w:pPr>
      <w:r w:rsidRPr="00D42233">
        <w:rPr>
          <w:rFonts w:ascii="Times New Roman" w:hAnsi="Times New Roman" w:cs="Times New Roman"/>
          <w:b/>
          <w:bCs/>
          <w:sz w:val="28"/>
          <w:szCs w:val="28"/>
        </w:rPr>
        <w:t>Group Report:’’</w:t>
      </w:r>
      <w:r w:rsidR="006375D4" w:rsidRPr="00D42233">
        <w:rPr>
          <w:b/>
          <w:bCs/>
          <w:sz w:val="28"/>
          <w:szCs w:val="28"/>
        </w:rPr>
        <w:t xml:space="preserve"> </w:t>
      </w:r>
      <w:r w:rsidR="006375D4" w:rsidRPr="00D42233">
        <w:rPr>
          <w:rFonts w:ascii="Times New Roman" w:hAnsi="Times New Roman" w:cs="Times New Roman"/>
          <w:b/>
          <w:bCs/>
          <w:sz w:val="28"/>
          <w:szCs w:val="28"/>
        </w:rPr>
        <w:t>Strategic Marketing Plan to Increase Sales of Greggs’ Balanced Choice Range by 10% by May 2026</w:t>
      </w:r>
      <w:r w:rsidR="00D42233" w:rsidRPr="00D42233">
        <w:rPr>
          <w:rFonts w:ascii="Times New Roman" w:hAnsi="Times New Roman" w:cs="Times New Roman"/>
          <w:b/>
          <w:bCs/>
          <w:sz w:val="28"/>
          <w:szCs w:val="28"/>
        </w:rPr>
        <w:t>’’.</w:t>
      </w:r>
    </w:p>
    <w:p w14:paraId="1FB877D0" w14:textId="77777777" w:rsidR="00D42233" w:rsidRDefault="00D42233" w:rsidP="00D42233">
      <w:pPr>
        <w:spacing w:before="120" w:after="120" w:line="360" w:lineRule="auto"/>
        <w:jc w:val="center"/>
        <w:rPr>
          <w:rFonts w:ascii="Times New Roman" w:hAnsi="Times New Roman" w:cs="Times New Roman"/>
          <w:b/>
          <w:bCs/>
          <w:sz w:val="28"/>
          <w:szCs w:val="28"/>
        </w:rPr>
      </w:pPr>
    </w:p>
    <w:p w14:paraId="607204A7" w14:textId="77777777" w:rsidR="00D42233" w:rsidRDefault="00D42233" w:rsidP="00D42233">
      <w:pPr>
        <w:spacing w:before="120" w:after="120" w:line="360" w:lineRule="auto"/>
        <w:jc w:val="center"/>
        <w:rPr>
          <w:rFonts w:ascii="Times New Roman" w:hAnsi="Times New Roman" w:cs="Times New Roman"/>
          <w:b/>
          <w:bCs/>
          <w:sz w:val="28"/>
          <w:szCs w:val="28"/>
        </w:rPr>
      </w:pPr>
    </w:p>
    <w:p w14:paraId="7CA6E4DA" w14:textId="77777777" w:rsidR="00D42233" w:rsidRDefault="00D42233" w:rsidP="00D42233">
      <w:pPr>
        <w:spacing w:before="120" w:after="120" w:line="360" w:lineRule="auto"/>
        <w:jc w:val="center"/>
        <w:rPr>
          <w:rFonts w:ascii="Times New Roman" w:hAnsi="Times New Roman" w:cs="Times New Roman"/>
          <w:b/>
          <w:bCs/>
          <w:sz w:val="28"/>
          <w:szCs w:val="28"/>
        </w:rPr>
      </w:pPr>
    </w:p>
    <w:p w14:paraId="71615598" w14:textId="77777777" w:rsidR="00D42233" w:rsidRDefault="00D42233" w:rsidP="00D42233">
      <w:pPr>
        <w:spacing w:before="120" w:after="120" w:line="360" w:lineRule="auto"/>
        <w:jc w:val="center"/>
        <w:rPr>
          <w:rFonts w:ascii="Times New Roman" w:hAnsi="Times New Roman" w:cs="Times New Roman"/>
          <w:b/>
          <w:bCs/>
          <w:sz w:val="28"/>
          <w:szCs w:val="28"/>
        </w:rPr>
      </w:pPr>
    </w:p>
    <w:p w14:paraId="12742D54" w14:textId="77777777" w:rsidR="00D42233" w:rsidRDefault="00D42233" w:rsidP="00D42233">
      <w:pPr>
        <w:spacing w:before="120" w:after="120" w:line="360" w:lineRule="auto"/>
        <w:jc w:val="center"/>
        <w:rPr>
          <w:rFonts w:ascii="Times New Roman" w:hAnsi="Times New Roman" w:cs="Times New Roman"/>
          <w:b/>
          <w:bCs/>
          <w:sz w:val="28"/>
          <w:szCs w:val="28"/>
        </w:rPr>
      </w:pPr>
    </w:p>
    <w:p w14:paraId="2AC3D80F" w14:textId="77777777" w:rsidR="00D42233" w:rsidRDefault="00D42233" w:rsidP="00C912DD">
      <w:pPr>
        <w:pStyle w:val="Heading3"/>
      </w:pPr>
    </w:p>
    <w:p w14:paraId="180F9222" w14:textId="77777777" w:rsidR="00C912DD" w:rsidRDefault="00C912DD" w:rsidP="00C912DD"/>
    <w:p w14:paraId="69B9EA4B" w14:textId="6365016B" w:rsidR="00C912DD" w:rsidRDefault="00C912DD" w:rsidP="00C912DD"/>
    <w:sdt>
      <w:sdtPr>
        <w:rPr>
          <w:rFonts w:asciiTheme="minorHAnsi" w:eastAsiaTheme="minorHAnsi" w:hAnsiTheme="minorHAnsi" w:cstheme="minorBidi"/>
          <w:color w:val="auto"/>
          <w:kern w:val="2"/>
          <w:sz w:val="24"/>
          <w:szCs w:val="24"/>
          <w:lang w:val="en-GB"/>
          <w14:ligatures w14:val="standardContextual"/>
        </w:rPr>
        <w:id w:val="-1616517106"/>
        <w:docPartObj>
          <w:docPartGallery w:val="Table of Contents"/>
          <w:docPartUnique/>
        </w:docPartObj>
      </w:sdtPr>
      <w:sdtEndPr>
        <w:rPr>
          <w:b/>
          <w:bCs/>
          <w:noProof/>
        </w:rPr>
      </w:sdtEndPr>
      <w:sdtContent>
        <w:p w14:paraId="3E429BFF" w14:textId="19438F0A" w:rsidR="00C912DD" w:rsidRDefault="00C912DD">
          <w:pPr>
            <w:pStyle w:val="TOCHeading"/>
          </w:pPr>
          <w:r>
            <w:t>Table of Contents</w:t>
          </w:r>
        </w:p>
        <w:p w14:paraId="16AB2199" w14:textId="77E4AACB" w:rsidR="00F72A29" w:rsidRDefault="00C912DD">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095344" w:history="1">
            <w:r w:rsidR="00F72A29" w:rsidRPr="00E711EC">
              <w:rPr>
                <w:rStyle w:val="Hyperlink"/>
                <w:noProof/>
              </w:rPr>
              <w:t>1.Introduction and Mission</w:t>
            </w:r>
            <w:r w:rsidR="00F72A29">
              <w:rPr>
                <w:noProof/>
                <w:webHidden/>
              </w:rPr>
              <w:tab/>
            </w:r>
            <w:r w:rsidR="00F72A29">
              <w:rPr>
                <w:noProof/>
                <w:webHidden/>
              </w:rPr>
              <w:fldChar w:fldCharType="begin"/>
            </w:r>
            <w:r w:rsidR="00F72A29">
              <w:rPr>
                <w:noProof/>
                <w:webHidden/>
              </w:rPr>
              <w:instrText xml:space="preserve"> PAGEREF _Toc216095344 \h </w:instrText>
            </w:r>
            <w:r w:rsidR="00F72A29">
              <w:rPr>
                <w:noProof/>
                <w:webHidden/>
              </w:rPr>
            </w:r>
            <w:r w:rsidR="00F72A29">
              <w:rPr>
                <w:noProof/>
                <w:webHidden/>
              </w:rPr>
              <w:fldChar w:fldCharType="separate"/>
            </w:r>
            <w:r w:rsidR="00521D64">
              <w:rPr>
                <w:noProof/>
                <w:webHidden/>
              </w:rPr>
              <w:t>3</w:t>
            </w:r>
            <w:r w:rsidR="00F72A29">
              <w:rPr>
                <w:noProof/>
                <w:webHidden/>
              </w:rPr>
              <w:fldChar w:fldCharType="end"/>
            </w:r>
          </w:hyperlink>
        </w:p>
        <w:p w14:paraId="3E34B9C8" w14:textId="3386103D" w:rsidR="00F72A29" w:rsidRDefault="00F72A29">
          <w:pPr>
            <w:pStyle w:val="TOC3"/>
            <w:tabs>
              <w:tab w:val="right" w:leader="dot" w:pos="9016"/>
            </w:tabs>
            <w:rPr>
              <w:rFonts w:eastAsiaTheme="minorEastAsia"/>
              <w:noProof/>
              <w:lang w:eastAsia="en-GB"/>
            </w:rPr>
          </w:pPr>
          <w:hyperlink w:anchor="_Toc216095345" w:history="1">
            <w:r w:rsidRPr="00E711EC">
              <w:rPr>
                <w:rStyle w:val="Hyperlink"/>
                <w:noProof/>
              </w:rPr>
              <w:t>2. Situational Analysis – SWOT</w:t>
            </w:r>
            <w:r>
              <w:rPr>
                <w:noProof/>
                <w:webHidden/>
              </w:rPr>
              <w:tab/>
            </w:r>
            <w:r>
              <w:rPr>
                <w:noProof/>
                <w:webHidden/>
              </w:rPr>
              <w:fldChar w:fldCharType="begin"/>
            </w:r>
            <w:r>
              <w:rPr>
                <w:noProof/>
                <w:webHidden/>
              </w:rPr>
              <w:instrText xml:space="preserve"> PAGEREF _Toc216095345 \h </w:instrText>
            </w:r>
            <w:r>
              <w:rPr>
                <w:noProof/>
                <w:webHidden/>
              </w:rPr>
            </w:r>
            <w:r>
              <w:rPr>
                <w:noProof/>
                <w:webHidden/>
              </w:rPr>
              <w:fldChar w:fldCharType="separate"/>
            </w:r>
            <w:r w:rsidR="00521D64">
              <w:rPr>
                <w:noProof/>
                <w:webHidden/>
              </w:rPr>
              <w:t>3</w:t>
            </w:r>
            <w:r>
              <w:rPr>
                <w:noProof/>
                <w:webHidden/>
              </w:rPr>
              <w:fldChar w:fldCharType="end"/>
            </w:r>
          </w:hyperlink>
        </w:p>
        <w:p w14:paraId="07C80746" w14:textId="11D3DE91" w:rsidR="00F72A29" w:rsidRPr="00F72A29" w:rsidRDefault="00F72A29">
          <w:pPr>
            <w:pStyle w:val="TOC2"/>
            <w:tabs>
              <w:tab w:val="right" w:leader="dot" w:pos="9016"/>
            </w:tabs>
            <w:rPr>
              <w:rFonts w:eastAsiaTheme="minorEastAsia"/>
              <w:noProof/>
              <w:lang w:eastAsia="en-GB"/>
            </w:rPr>
          </w:pPr>
          <w:hyperlink w:anchor="_Toc216095346" w:history="1">
            <w:r w:rsidRPr="00E711EC">
              <w:rPr>
                <w:rStyle w:val="Hyperlink"/>
                <w:noProof/>
              </w:rPr>
              <w:t>2.1 Strengths</w:t>
            </w:r>
            <w:r>
              <w:rPr>
                <w:noProof/>
                <w:webHidden/>
              </w:rPr>
              <w:tab/>
            </w:r>
            <w:r>
              <w:rPr>
                <w:noProof/>
                <w:webHidden/>
              </w:rPr>
              <w:fldChar w:fldCharType="begin"/>
            </w:r>
            <w:r>
              <w:rPr>
                <w:noProof/>
                <w:webHidden/>
              </w:rPr>
              <w:instrText xml:space="preserve"> PAGEREF _Toc216095346 \h </w:instrText>
            </w:r>
            <w:r>
              <w:rPr>
                <w:noProof/>
                <w:webHidden/>
              </w:rPr>
            </w:r>
            <w:r>
              <w:rPr>
                <w:noProof/>
                <w:webHidden/>
              </w:rPr>
              <w:fldChar w:fldCharType="separate"/>
            </w:r>
            <w:r w:rsidR="00521D64">
              <w:rPr>
                <w:noProof/>
                <w:webHidden/>
              </w:rPr>
              <w:t>3</w:t>
            </w:r>
            <w:r>
              <w:rPr>
                <w:noProof/>
                <w:webHidden/>
              </w:rPr>
              <w:fldChar w:fldCharType="end"/>
            </w:r>
          </w:hyperlink>
        </w:p>
        <w:p w14:paraId="1FCBC533" w14:textId="1F2ACDB6" w:rsidR="00F72A29" w:rsidRDefault="00F72A29">
          <w:pPr>
            <w:pStyle w:val="TOC2"/>
            <w:tabs>
              <w:tab w:val="right" w:leader="dot" w:pos="9016"/>
            </w:tabs>
            <w:rPr>
              <w:rFonts w:eastAsiaTheme="minorEastAsia"/>
              <w:noProof/>
              <w:lang w:eastAsia="en-GB"/>
            </w:rPr>
          </w:pPr>
          <w:hyperlink w:anchor="_Toc216095347" w:history="1">
            <w:r w:rsidRPr="00E711EC">
              <w:rPr>
                <w:rStyle w:val="Hyperlink"/>
                <w:noProof/>
              </w:rPr>
              <w:t>2.2 Weaknesses</w:t>
            </w:r>
            <w:r>
              <w:rPr>
                <w:noProof/>
                <w:webHidden/>
              </w:rPr>
              <w:tab/>
            </w:r>
            <w:r>
              <w:rPr>
                <w:noProof/>
                <w:webHidden/>
              </w:rPr>
              <w:fldChar w:fldCharType="begin"/>
            </w:r>
            <w:r>
              <w:rPr>
                <w:noProof/>
                <w:webHidden/>
              </w:rPr>
              <w:instrText xml:space="preserve"> PAGEREF _Toc216095347 \h </w:instrText>
            </w:r>
            <w:r>
              <w:rPr>
                <w:noProof/>
                <w:webHidden/>
              </w:rPr>
            </w:r>
            <w:r>
              <w:rPr>
                <w:noProof/>
                <w:webHidden/>
              </w:rPr>
              <w:fldChar w:fldCharType="separate"/>
            </w:r>
            <w:r w:rsidR="00521D64">
              <w:rPr>
                <w:noProof/>
                <w:webHidden/>
              </w:rPr>
              <w:t>4</w:t>
            </w:r>
            <w:r>
              <w:rPr>
                <w:noProof/>
                <w:webHidden/>
              </w:rPr>
              <w:fldChar w:fldCharType="end"/>
            </w:r>
          </w:hyperlink>
        </w:p>
        <w:p w14:paraId="6758F4EA" w14:textId="71A36890" w:rsidR="00F72A29" w:rsidRDefault="00F72A29">
          <w:pPr>
            <w:pStyle w:val="TOC2"/>
            <w:tabs>
              <w:tab w:val="right" w:leader="dot" w:pos="9016"/>
            </w:tabs>
            <w:rPr>
              <w:rFonts w:eastAsiaTheme="minorEastAsia"/>
              <w:noProof/>
              <w:lang w:eastAsia="en-GB"/>
            </w:rPr>
          </w:pPr>
          <w:hyperlink w:anchor="_Toc216095348" w:history="1">
            <w:r w:rsidRPr="00E711EC">
              <w:rPr>
                <w:rStyle w:val="Hyperlink"/>
                <w:noProof/>
              </w:rPr>
              <w:t>2.3 Opportunities</w:t>
            </w:r>
            <w:r>
              <w:rPr>
                <w:noProof/>
                <w:webHidden/>
              </w:rPr>
              <w:tab/>
            </w:r>
            <w:r>
              <w:rPr>
                <w:noProof/>
                <w:webHidden/>
              </w:rPr>
              <w:fldChar w:fldCharType="begin"/>
            </w:r>
            <w:r>
              <w:rPr>
                <w:noProof/>
                <w:webHidden/>
              </w:rPr>
              <w:instrText xml:space="preserve"> PAGEREF _Toc216095348 \h </w:instrText>
            </w:r>
            <w:r>
              <w:rPr>
                <w:noProof/>
                <w:webHidden/>
              </w:rPr>
            </w:r>
            <w:r>
              <w:rPr>
                <w:noProof/>
                <w:webHidden/>
              </w:rPr>
              <w:fldChar w:fldCharType="separate"/>
            </w:r>
            <w:r w:rsidR="00521D64">
              <w:rPr>
                <w:noProof/>
                <w:webHidden/>
              </w:rPr>
              <w:t>4</w:t>
            </w:r>
            <w:r>
              <w:rPr>
                <w:noProof/>
                <w:webHidden/>
              </w:rPr>
              <w:fldChar w:fldCharType="end"/>
            </w:r>
          </w:hyperlink>
        </w:p>
        <w:p w14:paraId="5AB8A879" w14:textId="0B198405" w:rsidR="00F72A29" w:rsidRDefault="00F72A29">
          <w:pPr>
            <w:pStyle w:val="TOC2"/>
            <w:tabs>
              <w:tab w:val="right" w:leader="dot" w:pos="9016"/>
            </w:tabs>
            <w:rPr>
              <w:rFonts w:eastAsiaTheme="minorEastAsia"/>
              <w:noProof/>
              <w:lang w:eastAsia="en-GB"/>
            </w:rPr>
          </w:pPr>
          <w:hyperlink w:anchor="_Toc216095349" w:history="1">
            <w:r w:rsidRPr="00E711EC">
              <w:rPr>
                <w:rStyle w:val="Hyperlink"/>
                <w:noProof/>
              </w:rPr>
              <w:t>2.4 Threats</w:t>
            </w:r>
            <w:r>
              <w:rPr>
                <w:noProof/>
                <w:webHidden/>
              </w:rPr>
              <w:tab/>
            </w:r>
            <w:r>
              <w:rPr>
                <w:noProof/>
                <w:webHidden/>
              </w:rPr>
              <w:fldChar w:fldCharType="begin"/>
            </w:r>
            <w:r>
              <w:rPr>
                <w:noProof/>
                <w:webHidden/>
              </w:rPr>
              <w:instrText xml:space="preserve"> PAGEREF _Toc216095349 \h </w:instrText>
            </w:r>
            <w:r>
              <w:rPr>
                <w:noProof/>
                <w:webHidden/>
              </w:rPr>
            </w:r>
            <w:r>
              <w:rPr>
                <w:noProof/>
                <w:webHidden/>
              </w:rPr>
              <w:fldChar w:fldCharType="separate"/>
            </w:r>
            <w:r w:rsidR="00521D64">
              <w:rPr>
                <w:noProof/>
                <w:webHidden/>
              </w:rPr>
              <w:t>5</w:t>
            </w:r>
            <w:r>
              <w:rPr>
                <w:noProof/>
                <w:webHidden/>
              </w:rPr>
              <w:fldChar w:fldCharType="end"/>
            </w:r>
          </w:hyperlink>
        </w:p>
        <w:p w14:paraId="79240045" w14:textId="78DF8A86" w:rsidR="00F72A29" w:rsidRPr="00F72A29" w:rsidRDefault="00F72A29">
          <w:pPr>
            <w:pStyle w:val="TOC3"/>
            <w:tabs>
              <w:tab w:val="right" w:leader="dot" w:pos="9016"/>
            </w:tabs>
            <w:rPr>
              <w:rFonts w:eastAsiaTheme="minorEastAsia"/>
              <w:noProof/>
              <w:lang w:eastAsia="en-GB"/>
            </w:rPr>
          </w:pPr>
          <w:hyperlink w:anchor="_Toc216095350" w:history="1">
            <w:r w:rsidRPr="00E711EC">
              <w:rPr>
                <w:rStyle w:val="Hyperlink"/>
                <w:noProof/>
              </w:rPr>
              <w:t>3.Marketing Strategy</w:t>
            </w:r>
            <w:r>
              <w:rPr>
                <w:noProof/>
                <w:webHidden/>
              </w:rPr>
              <w:tab/>
            </w:r>
            <w:r>
              <w:rPr>
                <w:noProof/>
                <w:webHidden/>
              </w:rPr>
              <w:fldChar w:fldCharType="begin"/>
            </w:r>
            <w:r>
              <w:rPr>
                <w:noProof/>
                <w:webHidden/>
              </w:rPr>
              <w:instrText xml:space="preserve"> PAGEREF _Toc216095350 \h </w:instrText>
            </w:r>
            <w:r>
              <w:rPr>
                <w:noProof/>
                <w:webHidden/>
              </w:rPr>
            </w:r>
            <w:r>
              <w:rPr>
                <w:noProof/>
                <w:webHidden/>
              </w:rPr>
              <w:fldChar w:fldCharType="separate"/>
            </w:r>
            <w:r w:rsidR="00521D64">
              <w:rPr>
                <w:noProof/>
                <w:webHidden/>
              </w:rPr>
              <w:t>6</w:t>
            </w:r>
            <w:r>
              <w:rPr>
                <w:noProof/>
                <w:webHidden/>
              </w:rPr>
              <w:fldChar w:fldCharType="end"/>
            </w:r>
          </w:hyperlink>
        </w:p>
        <w:p w14:paraId="752B60DB" w14:textId="46C10024" w:rsidR="00F72A29" w:rsidRDefault="00F72A29">
          <w:pPr>
            <w:pStyle w:val="TOC2"/>
            <w:tabs>
              <w:tab w:val="right" w:leader="dot" w:pos="9016"/>
            </w:tabs>
            <w:rPr>
              <w:rFonts w:eastAsiaTheme="minorEastAsia"/>
              <w:noProof/>
              <w:lang w:eastAsia="en-GB"/>
            </w:rPr>
          </w:pPr>
          <w:hyperlink w:anchor="_Toc216095351" w:history="1">
            <w:r w:rsidRPr="00E711EC">
              <w:rPr>
                <w:rStyle w:val="Hyperlink"/>
                <w:noProof/>
              </w:rPr>
              <w:t>3.1 Segmentation</w:t>
            </w:r>
            <w:r>
              <w:rPr>
                <w:noProof/>
                <w:webHidden/>
              </w:rPr>
              <w:tab/>
            </w:r>
            <w:r>
              <w:rPr>
                <w:noProof/>
                <w:webHidden/>
              </w:rPr>
              <w:fldChar w:fldCharType="begin"/>
            </w:r>
            <w:r>
              <w:rPr>
                <w:noProof/>
                <w:webHidden/>
              </w:rPr>
              <w:instrText xml:space="preserve"> PAGEREF _Toc216095351 \h </w:instrText>
            </w:r>
            <w:r>
              <w:rPr>
                <w:noProof/>
                <w:webHidden/>
              </w:rPr>
            </w:r>
            <w:r>
              <w:rPr>
                <w:noProof/>
                <w:webHidden/>
              </w:rPr>
              <w:fldChar w:fldCharType="separate"/>
            </w:r>
            <w:r w:rsidR="00521D64">
              <w:rPr>
                <w:noProof/>
                <w:webHidden/>
              </w:rPr>
              <w:t>6</w:t>
            </w:r>
            <w:r>
              <w:rPr>
                <w:noProof/>
                <w:webHidden/>
              </w:rPr>
              <w:fldChar w:fldCharType="end"/>
            </w:r>
          </w:hyperlink>
        </w:p>
        <w:p w14:paraId="1C2FB343" w14:textId="2F4E7D66" w:rsidR="00F72A29" w:rsidRDefault="00F72A29">
          <w:pPr>
            <w:pStyle w:val="TOC2"/>
            <w:tabs>
              <w:tab w:val="right" w:leader="dot" w:pos="9016"/>
            </w:tabs>
            <w:rPr>
              <w:rFonts w:eastAsiaTheme="minorEastAsia"/>
              <w:noProof/>
              <w:lang w:eastAsia="en-GB"/>
            </w:rPr>
          </w:pPr>
          <w:hyperlink w:anchor="_Toc216095352" w:history="1">
            <w:r w:rsidRPr="00E711EC">
              <w:rPr>
                <w:rStyle w:val="Hyperlink"/>
                <w:noProof/>
              </w:rPr>
              <w:t>3.2 Targeting</w:t>
            </w:r>
            <w:r>
              <w:rPr>
                <w:noProof/>
                <w:webHidden/>
              </w:rPr>
              <w:tab/>
            </w:r>
            <w:r>
              <w:rPr>
                <w:noProof/>
                <w:webHidden/>
              </w:rPr>
              <w:fldChar w:fldCharType="begin"/>
            </w:r>
            <w:r>
              <w:rPr>
                <w:noProof/>
                <w:webHidden/>
              </w:rPr>
              <w:instrText xml:space="preserve"> PAGEREF _Toc216095352 \h </w:instrText>
            </w:r>
            <w:r>
              <w:rPr>
                <w:noProof/>
                <w:webHidden/>
              </w:rPr>
            </w:r>
            <w:r>
              <w:rPr>
                <w:noProof/>
                <w:webHidden/>
              </w:rPr>
              <w:fldChar w:fldCharType="separate"/>
            </w:r>
            <w:r w:rsidR="00521D64">
              <w:rPr>
                <w:noProof/>
                <w:webHidden/>
              </w:rPr>
              <w:t>6</w:t>
            </w:r>
            <w:r>
              <w:rPr>
                <w:noProof/>
                <w:webHidden/>
              </w:rPr>
              <w:fldChar w:fldCharType="end"/>
            </w:r>
          </w:hyperlink>
        </w:p>
        <w:p w14:paraId="6CFCD4FF" w14:textId="7ADE278D" w:rsidR="00F72A29" w:rsidRDefault="00F72A29">
          <w:pPr>
            <w:pStyle w:val="TOC2"/>
            <w:tabs>
              <w:tab w:val="right" w:leader="dot" w:pos="9016"/>
            </w:tabs>
            <w:rPr>
              <w:rFonts w:eastAsiaTheme="minorEastAsia"/>
              <w:noProof/>
              <w:lang w:eastAsia="en-GB"/>
            </w:rPr>
          </w:pPr>
          <w:hyperlink w:anchor="_Toc216095353" w:history="1">
            <w:r w:rsidRPr="00E711EC">
              <w:rPr>
                <w:rStyle w:val="Hyperlink"/>
                <w:noProof/>
              </w:rPr>
              <w:t>3.3 Positioning</w:t>
            </w:r>
            <w:r>
              <w:rPr>
                <w:noProof/>
                <w:webHidden/>
              </w:rPr>
              <w:tab/>
            </w:r>
            <w:r>
              <w:rPr>
                <w:noProof/>
                <w:webHidden/>
              </w:rPr>
              <w:fldChar w:fldCharType="begin"/>
            </w:r>
            <w:r>
              <w:rPr>
                <w:noProof/>
                <w:webHidden/>
              </w:rPr>
              <w:instrText xml:space="preserve"> PAGEREF _Toc216095353 \h </w:instrText>
            </w:r>
            <w:r>
              <w:rPr>
                <w:noProof/>
                <w:webHidden/>
              </w:rPr>
            </w:r>
            <w:r>
              <w:rPr>
                <w:noProof/>
                <w:webHidden/>
              </w:rPr>
              <w:fldChar w:fldCharType="separate"/>
            </w:r>
            <w:r w:rsidR="00521D64">
              <w:rPr>
                <w:noProof/>
                <w:webHidden/>
              </w:rPr>
              <w:t>6</w:t>
            </w:r>
            <w:r>
              <w:rPr>
                <w:noProof/>
                <w:webHidden/>
              </w:rPr>
              <w:fldChar w:fldCharType="end"/>
            </w:r>
          </w:hyperlink>
        </w:p>
        <w:p w14:paraId="3A843BAA" w14:textId="1A02D5F8" w:rsidR="00F72A29" w:rsidRDefault="00F72A29">
          <w:pPr>
            <w:pStyle w:val="TOC2"/>
            <w:tabs>
              <w:tab w:val="right" w:leader="dot" w:pos="9016"/>
            </w:tabs>
            <w:rPr>
              <w:rFonts w:eastAsiaTheme="minorEastAsia"/>
              <w:noProof/>
              <w:lang w:eastAsia="en-GB"/>
            </w:rPr>
          </w:pPr>
          <w:hyperlink w:anchor="_Toc216095354" w:history="1">
            <w:r w:rsidRPr="00E711EC">
              <w:rPr>
                <w:rStyle w:val="Hyperlink"/>
                <w:noProof/>
              </w:rPr>
              <w:t>3.4 Integrated Marketing Communications (IMC)</w:t>
            </w:r>
            <w:r>
              <w:rPr>
                <w:noProof/>
                <w:webHidden/>
              </w:rPr>
              <w:tab/>
            </w:r>
            <w:r>
              <w:rPr>
                <w:noProof/>
                <w:webHidden/>
              </w:rPr>
              <w:fldChar w:fldCharType="begin"/>
            </w:r>
            <w:r>
              <w:rPr>
                <w:noProof/>
                <w:webHidden/>
              </w:rPr>
              <w:instrText xml:space="preserve"> PAGEREF _Toc216095354 \h </w:instrText>
            </w:r>
            <w:r>
              <w:rPr>
                <w:noProof/>
                <w:webHidden/>
              </w:rPr>
            </w:r>
            <w:r>
              <w:rPr>
                <w:noProof/>
                <w:webHidden/>
              </w:rPr>
              <w:fldChar w:fldCharType="separate"/>
            </w:r>
            <w:r w:rsidR="00521D64">
              <w:rPr>
                <w:noProof/>
                <w:webHidden/>
              </w:rPr>
              <w:t>6</w:t>
            </w:r>
            <w:r>
              <w:rPr>
                <w:noProof/>
                <w:webHidden/>
              </w:rPr>
              <w:fldChar w:fldCharType="end"/>
            </w:r>
          </w:hyperlink>
        </w:p>
        <w:p w14:paraId="7DF1BA80" w14:textId="55342E6C" w:rsidR="00F72A29" w:rsidRDefault="00F72A29">
          <w:pPr>
            <w:pStyle w:val="TOC3"/>
            <w:tabs>
              <w:tab w:val="right" w:leader="dot" w:pos="9016"/>
            </w:tabs>
            <w:rPr>
              <w:rFonts w:eastAsiaTheme="minorEastAsia"/>
              <w:noProof/>
              <w:lang w:eastAsia="en-GB"/>
            </w:rPr>
          </w:pPr>
          <w:hyperlink w:anchor="_Toc216095355" w:history="1">
            <w:r w:rsidRPr="00E711EC">
              <w:rPr>
                <w:rStyle w:val="Hyperlink"/>
                <w:noProof/>
              </w:rPr>
              <w:t>4. Marketing Mix Strategies</w:t>
            </w:r>
            <w:r>
              <w:rPr>
                <w:noProof/>
                <w:webHidden/>
              </w:rPr>
              <w:tab/>
            </w:r>
            <w:r>
              <w:rPr>
                <w:noProof/>
                <w:webHidden/>
              </w:rPr>
              <w:fldChar w:fldCharType="begin"/>
            </w:r>
            <w:r>
              <w:rPr>
                <w:noProof/>
                <w:webHidden/>
              </w:rPr>
              <w:instrText xml:space="preserve"> PAGEREF _Toc216095355 \h </w:instrText>
            </w:r>
            <w:r>
              <w:rPr>
                <w:noProof/>
                <w:webHidden/>
              </w:rPr>
            </w:r>
            <w:r>
              <w:rPr>
                <w:noProof/>
                <w:webHidden/>
              </w:rPr>
              <w:fldChar w:fldCharType="separate"/>
            </w:r>
            <w:r w:rsidR="00521D64">
              <w:rPr>
                <w:noProof/>
                <w:webHidden/>
              </w:rPr>
              <w:t>7</w:t>
            </w:r>
            <w:r>
              <w:rPr>
                <w:noProof/>
                <w:webHidden/>
              </w:rPr>
              <w:fldChar w:fldCharType="end"/>
            </w:r>
          </w:hyperlink>
        </w:p>
        <w:p w14:paraId="3D8CC739" w14:textId="0116D6A2" w:rsidR="00F72A29" w:rsidRDefault="00F72A29">
          <w:pPr>
            <w:pStyle w:val="TOC2"/>
            <w:tabs>
              <w:tab w:val="right" w:leader="dot" w:pos="9016"/>
            </w:tabs>
            <w:rPr>
              <w:rFonts w:eastAsiaTheme="minorEastAsia"/>
              <w:noProof/>
              <w:lang w:eastAsia="en-GB"/>
            </w:rPr>
          </w:pPr>
          <w:hyperlink w:anchor="_Toc216095356" w:history="1">
            <w:r w:rsidRPr="00E711EC">
              <w:rPr>
                <w:rStyle w:val="Hyperlink"/>
                <w:noProof/>
              </w:rPr>
              <w:t>4.1 Product</w:t>
            </w:r>
            <w:r>
              <w:rPr>
                <w:noProof/>
                <w:webHidden/>
              </w:rPr>
              <w:tab/>
            </w:r>
            <w:r>
              <w:rPr>
                <w:noProof/>
                <w:webHidden/>
              </w:rPr>
              <w:fldChar w:fldCharType="begin"/>
            </w:r>
            <w:r>
              <w:rPr>
                <w:noProof/>
                <w:webHidden/>
              </w:rPr>
              <w:instrText xml:space="preserve"> PAGEREF _Toc216095356 \h </w:instrText>
            </w:r>
            <w:r>
              <w:rPr>
                <w:noProof/>
                <w:webHidden/>
              </w:rPr>
            </w:r>
            <w:r>
              <w:rPr>
                <w:noProof/>
                <w:webHidden/>
              </w:rPr>
              <w:fldChar w:fldCharType="separate"/>
            </w:r>
            <w:r w:rsidR="00521D64">
              <w:rPr>
                <w:noProof/>
                <w:webHidden/>
              </w:rPr>
              <w:t>7</w:t>
            </w:r>
            <w:r>
              <w:rPr>
                <w:noProof/>
                <w:webHidden/>
              </w:rPr>
              <w:fldChar w:fldCharType="end"/>
            </w:r>
          </w:hyperlink>
        </w:p>
        <w:p w14:paraId="5CC39FF6" w14:textId="52BBE0C7" w:rsidR="00F72A29" w:rsidRDefault="00F72A29">
          <w:pPr>
            <w:pStyle w:val="TOC2"/>
            <w:tabs>
              <w:tab w:val="right" w:leader="dot" w:pos="9016"/>
            </w:tabs>
            <w:rPr>
              <w:rFonts w:eastAsiaTheme="minorEastAsia"/>
              <w:noProof/>
              <w:lang w:eastAsia="en-GB"/>
            </w:rPr>
          </w:pPr>
          <w:hyperlink w:anchor="_Toc216095357" w:history="1">
            <w:r w:rsidRPr="00E711EC">
              <w:rPr>
                <w:rStyle w:val="Hyperlink"/>
                <w:noProof/>
              </w:rPr>
              <w:t>4.2 Price</w:t>
            </w:r>
            <w:r>
              <w:rPr>
                <w:noProof/>
                <w:webHidden/>
              </w:rPr>
              <w:tab/>
            </w:r>
            <w:r>
              <w:rPr>
                <w:noProof/>
                <w:webHidden/>
              </w:rPr>
              <w:fldChar w:fldCharType="begin"/>
            </w:r>
            <w:r>
              <w:rPr>
                <w:noProof/>
                <w:webHidden/>
              </w:rPr>
              <w:instrText xml:space="preserve"> PAGEREF _Toc216095357 \h </w:instrText>
            </w:r>
            <w:r>
              <w:rPr>
                <w:noProof/>
                <w:webHidden/>
              </w:rPr>
            </w:r>
            <w:r>
              <w:rPr>
                <w:noProof/>
                <w:webHidden/>
              </w:rPr>
              <w:fldChar w:fldCharType="separate"/>
            </w:r>
            <w:r w:rsidR="00521D64">
              <w:rPr>
                <w:noProof/>
                <w:webHidden/>
              </w:rPr>
              <w:t>7</w:t>
            </w:r>
            <w:r>
              <w:rPr>
                <w:noProof/>
                <w:webHidden/>
              </w:rPr>
              <w:fldChar w:fldCharType="end"/>
            </w:r>
          </w:hyperlink>
        </w:p>
        <w:p w14:paraId="57DC7A6E" w14:textId="1B0B4E5C" w:rsidR="00F72A29" w:rsidRDefault="00F72A29">
          <w:pPr>
            <w:pStyle w:val="TOC2"/>
            <w:tabs>
              <w:tab w:val="right" w:leader="dot" w:pos="9016"/>
            </w:tabs>
            <w:rPr>
              <w:rFonts w:eastAsiaTheme="minorEastAsia"/>
              <w:noProof/>
              <w:lang w:eastAsia="en-GB"/>
            </w:rPr>
          </w:pPr>
          <w:hyperlink w:anchor="_Toc216095358" w:history="1">
            <w:r w:rsidRPr="00E711EC">
              <w:rPr>
                <w:rStyle w:val="Hyperlink"/>
                <w:noProof/>
              </w:rPr>
              <w:t>4.3 Place</w:t>
            </w:r>
            <w:r>
              <w:rPr>
                <w:noProof/>
                <w:webHidden/>
              </w:rPr>
              <w:tab/>
            </w:r>
            <w:r>
              <w:rPr>
                <w:noProof/>
                <w:webHidden/>
              </w:rPr>
              <w:fldChar w:fldCharType="begin"/>
            </w:r>
            <w:r>
              <w:rPr>
                <w:noProof/>
                <w:webHidden/>
              </w:rPr>
              <w:instrText xml:space="preserve"> PAGEREF _Toc216095358 \h </w:instrText>
            </w:r>
            <w:r>
              <w:rPr>
                <w:noProof/>
                <w:webHidden/>
              </w:rPr>
            </w:r>
            <w:r>
              <w:rPr>
                <w:noProof/>
                <w:webHidden/>
              </w:rPr>
              <w:fldChar w:fldCharType="separate"/>
            </w:r>
            <w:r w:rsidR="00521D64">
              <w:rPr>
                <w:noProof/>
                <w:webHidden/>
              </w:rPr>
              <w:t>8</w:t>
            </w:r>
            <w:r>
              <w:rPr>
                <w:noProof/>
                <w:webHidden/>
              </w:rPr>
              <w:fldChar w:fldCharType="end"/>
            </w:r>
          </w:hyperlink>
        </w:p>
        <w:p w14:paraId="4051B48A" w14:textId="2A925D5F" w:rsidR="00F72A29" w:rsidRDefault="00F72A29">
          <w:pPr>
            <w:pStyle w:val="TOC2"/>
            <w:tabs>
              <w:tab w:val="right" w:leader="dot" w:pos="9016"/>
            </w:tabs>
            <w:rPr>
              <w:rFonts w:eastAsiaTheme="minorEastAsia"/>
              <w:noProof/>
              <w:lang w:eastAsia="en-GB"/>
            </w:rPr>
          </w:pPr>
          <w:hyperlink w:anchor="_Toc216095359" w:history="1">
            <w:r w:rsidRPr="00E711EC">
              <w:rPr>
                <w:rStyle w:val="Hyperlink"/>
                <w:noProof/>
              </w:rPr>
              <w:t>4.4 Promotion</w:t>
            </w:r>
            <w:r>
              <w:rPr>
                <w:noProof/>
                <w:webHidden/>
              </w:rPr>
              <w:tab/>
            </w:r>
            <w:r>
              <w:rPr>
                <w:noProof/>
                <w:webHidden/>
              </w:rPr>
              <w:fldChar w:fldCharType="begin"/>
            </w:r>
            <w:r>
              <w:rPr>
                <w:noProof/>
                <w:webHidden/>
              </w:rPr>
              <w:instrText xml:space="preserve"> PAGEREF _Toc216095359 \h </w:instrText>
            </w:r>
            <w:r>
              <w:rPr>
                <w:noProof/>
                <w:webHidden/>
              </w:rPr>
            </w:r>
            <w:r>
              <w:rPr>
                <w:noProof/>
                <w:webHidden/>
              </w:rPr>
              <w:fldChar w:fldCharType="separate"/>
            </w:r>
            <w:r w:rsidR="00521D64">
              <w:rPr>
                <w:noProof/>
                <w:webHidden/>
              </w:rPr>
              <w:t>9</w:t>
            </w:r>
            <w:r>
              <w:rPr>
                <w:noProof/>
                <w:webHidden/>
              </w:rPr>
              <w:fldChar w:fldCharType="end"/>
            </w:r>
          </w:hyperlink>
        </w:p>
        <w:p w14:paraId="1987DF29" w14:textId="56D4FC5C" w:rsidR="00F72A29" w:rsidRDefault="00F72A29">
          <w:pPr>
            <w:pStyle w:val="TOC2"/>
            <w:tabs>
              <w:tab w:val="right" w:leader="dot" w:pos="9016"/>
            </w:tabs>
            <w:rPr>
              <w:rFonts w:eastAsiaTheme="minorEastAsia"/>
              <w:noProof/>
              <w:lang w:eastAsia="en-GB"/>
            </w:rPr>
          </w:pPr>
          <w:hyperlink w:anchor="_Toc216095360" w:history="1">
            <w:r w:rsidRPr="00E711EC">
              <w:rPr>
                <w:rStyle w:val="Hyperlink"/>
                <w:noProof/>
              </w:rPr>
              <w:t>4.5 People, Physical Evidence and Process</w:t>
            </w:r>
            <w:r>
              <w:rPr>
                <w:noProof/>
                <w:webHidden/>
              </w:rPr>
              <w:tab/>
            </w:r>
            <w:r>
              <w:rPr>
                <w:noProof/>
                <w:webHidden/>
              </w:rPr>
              <w:fldChar w:fldCharType="begin"/>
            </w:r>
            <w:r>
              <w:rPr>
                <w:noProof/>
                <w:webHidden/>
              </w:rPr>
              <w:instrText xml:space="preserve"> PAGEREF _Toc216095360 \h </w:instrText>
            </w:r>
            <w:r>
              <w:rPr>
                <w:noProof/>
                <w:webHidden/>
              </w:rPr>
            </w:r>
            <w:r>
              <w:rPr>
                <w:noProof/>
                <w:webHidden/>
              </w:rPr>
              <w:fldChar w:fldCharType="separate"/>
            </w:r>
            <w:r w:rsidR="00521D64">
              <w:rPr>
                <w:noProof/>
                <w:webHidden/>
              </w:rPr>
              <w:t>9</w:t>
            </w:r>
            <w:r>
              <w:rPr>
                <w:noProof/>
                <w:webHidden/>
              </w:rPr>
              <w:fldChar w:fldCharType="end"/>
            </w:r>
          </w:hyperlink>
        </w:p>
        <w:p w14:paraId="0C88F73F" w14:textId="57EB471F" w:rsidR="00F72A29" w:rsidRDefault="00F72A29">
          <w:pPr>
            <w:pStyle w:val="TOC3"/>
            <w:tabs>
              <w:tab w:val="right" w:leader="dot" w:pos="9016"/>
            </w:tabs>
            <w:rPr>
              <w:rFonts w:eastAsiaTheme="minorEastAsia"/>
              <w:noProof/>
              <w:lang w:eastAsia="en-GB"/>
            </w:rPr>
          </w:pPr>
          <w:hyperlink w:anchor="_Toc216095361" w:history="1">
            <w:r w:rsidRPr="00E711EC">
              <w:rPr>
                <w:rStyle w:val="Hyperlink"/>
                <w:noProof/>
              </w:rPr>
              <w:t>5. Implementation and Control</w:t>
            </w:r>
            <w:r>
              <w:rPr>
                <w:noProof/>
                <w:webHidden/>
              </w:rPr>
              <w:tab/>
            </w:r>
            <w:r>
              <w:rPr>
                <w:noProof/>
                <w:webHidden/>
              </w:rPr>
              <w:fldChar w:fldCharType="begin"/>
            </w:r>
            <w:r>
              <w:rPr>
                <w:noProof/>
                <w:webHidden/>
              </w:rPr>
              <w:instrText xml:space="preserve"> PAGEREF _Toc216095361 \h </w:instrText>
            </w:r>
            <w:r>
              <w:rPr>
                <w:noProof/>
                <w:webHidden/>
              </w:rPr>
            </w:r>
            <w:r>
              <w:rPr>
                <w:noProof/>
                <w:webHidden/>
              </w:rPr>
              <w:fldChar w:fldCharType="separate"/>
            </w:r>
            <w:r w:rsidR="00521D64">
              <w:rPr>
                <w:noProof/>
                <w:webHidden/>
              </w:rPr>
              <w:t>10</w:t>
            </w:r>
            <w:r>
              <w:rPr>
                <w:noProof/>
                <w:webHidden/>
              </w:rPr>
              <w:fldChar w:fldCharType="end"/>
            </w:r>
          </w:hyperlink>
        </w:p>
        <w:p w14:paraId="7D81ED12" w14:textId="3FEC9C47" w:rsidR="00F72A29" w:rsidRDefault="00F72A29">
          <w:pPr>
            <w:pStyle w:val="TOC3"/>
            <w:tabs>
              <w:tab w:val="right" w:leader="dot" w:pos="9016"/>
            </w:tabs>
            <w:rPr>
              <w:rFonts w:eastAsiaTheme="minorEastAsia"/>
              <w:noProof/>
              <w:lang w:eastAsia="en-GB"/>
            </w:rPr>
          </w:pPr>
          <w:hyperlink w:anchor="_Toc216095362" w:history="1">
            <w:r w:rsidRPr="00E711EC">
              <w:rPr>
                <w:rStyle w:val="Hyperlink"/>
                <w:noProof/>
              </w:rPr>
              <w:t>6. Reference list:</w:t>
            </w:r>
            <w:r>
              <w:rPr>
                <w:noProof/>
                <w:webHidden/>
              </w:rPr>
              <w:tab/>
            </w:r>
            <w:r>
              <w:rPr>
                <w:noProof/>
                <w:webHidden/>
              </w:rPr>
              <w:fldChar w:fldCharType="begin"/>
            </w:r>
            <w:r>
              <w:rPr>
                <w:noProof/>
                <w:webHidden/>
              </w:rPr>
              <w:instrText xml:space="preserve"> PAGEREF _Toc216095362 \h </w:instrText>
            </w:r>
            <w:r>
              <w:rPr>
                <w:noProof/>
                <w:webHidden/>
              </w:rPr>
            </w:r>
            <w:r>
              <w:rPr>
                <w:noProof/>
                <w:webHidden/>
              </w:rPr>
              <w:fldChar w:fldCharType="separate"/>
            </w:r>
            <w:r w:rsidR="00521D64">
              <w:rPr>
                <w:noProof/>
                <w:webHidden/>
              </w:rPr>
              <w:t>13</w:t>
            </w:r>
            <w:r>
              <w:rPr>
                <w:noProof/>
                <w:webHidden/>
              </w:rPr>
              <w:fldChar w:fldCharType="end"/>
            </w:r>
          </w:hyperlink>
        </w:p>
        <w:p w14:paraId="1C674A46" w14:textId="7C70CCC9" w:rsidR="00C912DD" w:rsidRDefault="00C912DD">
          <w:r>
            <w:rPr>
              <w:b/>
              <w:bCs/>
              <w:noProof/>
            </w:rPr>
            <w:fldChar w:fldCharType="end"/>
          </w:r>
        </w:p>
      </w:sdtContent>
    </w:sdt>
    <w:p w14:paraId="18432812" w14:textId="7A83550B" w:rsidR="00C912DD" w:rsidRPr="00C912DD" w:rsidRDefault="00C912DD" w:rsidP="00C912DD">
      <w:r>
        <w:br w:type="page"/>
      </w:r>
    </w:p>
    <w:p w14:paraId="17711971" w14:textId="6F13F76B" w:rsidR="00A9503C" w:rsidRPr="003458B2" w:rsidRDefault="00C912DD" w:rsidP="00C912DD">
      <w:pPr>
        <w:pStyle w:val="Heading3"/>
      </w:pPr>
      <w:bookmarkStart w:id="2" w:name="_Toc216095344"/>
      <w:r>
        <w:lastRenderedPageBreak/>
        <w:t>1.</w:t>
      </w:r>
      <w:r w:rsidR="00A9503C" w:rsidRPr="003458B2">
        <w:t>Introduction and Mission</w:t>
      </w:r>
      <w:bookmarkEnd w:id="2"/>
      <w:r w:rsidR="00A9503C" w:rsidRPr="003458B2">
        <w:t xml:space="preserve"> </w:t>
      </w:r>
    </w:p>
    <w:p w14:paraId="6CDCAF5A" w14:textId="40102430" w:rsidR="00A9503C" w:rsidRDefault="00A9503C" w:rsidP="00A9503C">
      <w:pPr>
        <w:spacing w:before="120" w:after="120" w:line="360" w:lineRule="auto"/>
        <w:jc w:val="both"/>
        <w:rPr>
          <w:rFonts w:ascii="Times New Roman" w:hAnsi="Times New Roman" w:cs="Times New Roman"/>
        </w:rPr>
      </w:pPr>
      <w:r w:rsidRPr="00A9503C">
        <w:rPr>
          <w:rFonts w:ascii="Times New Roman" w:hAnsi="Times New Roman" w:cs="Times New Roman"/>
        </w:rPr>
        <w:t xml:space="preserve"> Greggs is a UK-based food-on-the-go retailer with more than 2,300 shops across the country, serving millions of customers every week. The company operates in the quick-service retail and bakery industry, which includes savoury bakes, sandwiches, snacks, and more, as well as a growing range of healthy products (Hirth et al., 2023). The Balanced Choice line, consisting of low-calorie, high-protein wraps, salads and snacks, reacts to an emerging national health eating trend. As UK consumers become more conscious of their calorie intake and protein consumption, and of wellness, the number of people seeking convenient, yet healthy, food continues to grow (Mintel, 2023). Greggs is well-positioned to navigate this transition due to its strong brand recognition, national coverage, and low prices. This marketing plan aims to outline the strategic steps that will help Greggs boost Balanced Choice sales by 10</w:t>
      </w:r>
      <w:r w:rsidR="00F57280">
        <w:rPr>
          <w:rFonts w:ascii="Times New Roman" w:hAnsi="Times New Roman" w:cs="Times New Roman"/>
        </w:rPr>
        <w:t xml:space="preserve">% </w:t>
      </w:r>
      <w:r w:rsidRPr="00A9503C">
        <w:rPr>
          <w:rFonts w:ascii="Times New Roman" w:hAnsi="Times New Roman" w:cs="Times New Roman"/>
        </w:rPr>
        <w:t>by May 2026. The report is presented as a strategic marketing plan and addresses segmentation, targeting, positioning, and the marketing mix. It also contains a SWOT analysis in detail, along with the application of main models such as STP, Integrated Marketing Communications, and the Ansoff Matrix. Using these tools, the report explains the reasons and how Greggs can enhance its competitive positioning in the UK health-food segment and effectively spur sales growth.</w:t>
      </w:r>
    </w:p>
    <w:p w14:paraId="16233EB1" w14:textId="3E501EDC" w:rsidR="002C7A91" w:rsidRDefault="00800B62" w:rsidP="00C912DD">
      <w:pPr>
        <w:pStyle w:val="Heading3"/>
      </w:pPr>
      <w:bookmarkStart w:id="3" w:name="_Toc216095345"/>
      <w:r>
        <w:t>2.</w:t>
      </w:r>
      <w:r w:rsidR="006B1DE5">
        <w:t xml:space="preserve"> </w:t>
      </w:r>
      <w:r w:rsidR="002C7A91" w:rsidRPr="002C7A91">
        <w:t>Situational Analysis – SWOT</w:t>
      </w:r>
      <w:bookmarkEnd w:id="3"/>
    </w:p>
    <w:p w14:paraId="65509387" w14:textId="41EB4C18" w:rsidR="002C7A91" w:rsidRPr="006B1DE5" w:rsidRDefault="006B1DE5" w:rsidP="006B1DE5">
      <w:pPr>
        <w:pStyle w:val="Heading2"/>
      </w:pPr>
      <w:bookmarkStart w:id="4" w:name="_Toc216095194"/>
      <w:bookmarkStart w:id="5" w:name="_Toc216095346"/>
      <w:r w:rsidRPr="006B1DE5">
        <w:t xml:space="preserve">2.1 </w:t>
      </w:r>
      <w:r w:rsidR="004B452A" w:rsidRPr="006B1DE5">
        <w:t>Strengths</w:t>
      </w:r>
      <w:bookmarkEnd w:id="4"/>
      <w:bookmarkEnd w:id="5"/>
    </w:p>
    <w:p w14:paraId="44894FAD" w14:textId="06DDC488" w:rsidR="005816FD" w:rsidRDefault="00BA0386" w:rsidP="005816FD">
      <w:pPr>
        <w:spacing w:before="120" w:after="120" w:line="360" w:lineRule="auto"/>
        <w:jc w:val="both"/>
        <w:rPr>
          <w:rFonts w:ascii="Times New Roman" w:hAnsi="Times New Roman" w:cs="Times New Roman"/>
        </w:rPr>
      </w:pPr>
      <w:r w:rsidRPr="00BA0386">
        <w:rPr>
          <w:rFonts w:ascii="Times New Roman" w:hAnsi="Times New Roman" w:cs="Times New Roman"/>
        </w:rPr>
        <w:t>Greggs’ key strategic strength is its extensive nationwide network of over 2,300 outlets, which enhances accessibility and drives the popularity of its Balanced Choice range (Greggs.com, 2025).</w:t>
      </w:r>
      <w:r w:rsidR="005816FD" w:rsidRPr="005816FD">
        <w:rPr>
          <w:rFonts w:ascii="Times New Roman" w:hAnsi="Times New Roman" w:cs="Times New Roman"/>
        </w:rPr>
        <w:t>With a constant flow of customers, the high street stores, retail parks, and transport interchanges facilitate impulse purchases (Hardcastle, 2025). This extensive coverage allows Greggs to target multiple consumer groups simultaneously.</w:t>
      </w:r>
    </w:p>
    <w:p w14:paraId="7F349E10" w14:textId="7C2D452B" w:rsidR="00295C98" w:rsidRPr="005816FD" w:rsidRDefault="00295C98" w:rsidP="005816FD">
      <w:pPr>
        <w:spacing w:before="120" w:after="120" w:line="360" w:lineRule="auto"/>
        <w:jc w:val="both"/>
        <w:rPr>
          <w:rFonts w:ascii="Times New Roman" w:hAnsi="Times New Roman" w:cs="Times New Roman"/>
        </w:rPr>
      </w:pPr>
      <w:r w:rsidRPr="00295C98">
        <w:rPr>
          <w:rFonts w:ascii="Times New Roman" w:hAnsi="Times New Roman" w:cs="Times New Roman"/>
        </w:rPr>
        <w:t xml:space="preserve">Greggs’ brand image, characterised by affordability and convenience, represents a significant strategic strength that enables the company to support healthier consumer choices during ongoing cost‑of‑living pressures. Riley (2025) highlights this resilience, noting that Greggs’ brand value was estimated at £958.6 million in 2025 (Brand Finance, 2025). Furthermore, the 2024 trading update </w:t>
      </w:r>
      <w:r w:rsidR="00D26426" w:rsidRPr="00295C98">
        <w:rPr>
          <w:rFonts w:ascii="Times New Roman" w:hAnsi="Times New Roman" w:cs="Times New Roman"/>
        </w:rPr>
        <w:t>evidence</w:t>
      </w:r>
      <w:r w:rsidRPr="00295C98">
        <w:rPr>
          <w:rFonts w:ascii="Times New Roman" w:hAnsi="Times New Roman" w:cs="Times New Roman"/>
        </w:rPr>
        <w:t xml:space="preserve"> continued sales growth, which was underpinned by product innovation and a value‑oriented approach, reinforcing the brand’s competitive positioning in the UK food‑on‑the‑go market (Greggs plc Annual Report and Accounts, 2024).</w:t>
      </w:r>
    </w:p>
    <w:p w14:paraId="57929FD4" w14:textId="02F82815" w:rsidR="005816FD" w:rsidRPr="005816FD" w:rsidRDefault="005816FD" w:rsidP="005816FD">
      <w:pPr>
        <w:spacing w:before="120" w:after="120" w:line="360" w:lineRule="auto"/>
        <w:jc w:val="both"/>
        <w:rPr>
          <w:rFonts w:ascii="Times New Roman" w:hAnsi="Times New Roman" w:cs="Times New Roman"/>
        </w:rPr>
      </w:pPr>
      <w:r w:rsidRPr="005816FD">
        <w:rPr>
          <w:rFonts w:ascii="Times New Roman" w:hAnsi="Times New Roman" w:cs="Times New Roman"/>
        </w:rPr>
        <w:lastRenderedPageBreak/>
        <w:t xml:space="preserve">Furthermore, </w:t>
      </w:r>
      <w:r w:rsidR="00D26426" w:rsidRPr="00D26426">
        <w:rPr>
          <w:rFonts w:ascii="Times New Roman" w:hAnsi="Times New Roman" w:cs="Times New Roman"/>
        </w:rPr>
        <w:t xml:space="preserve">Greggs demonstrates a clear commitment to healthier eating through its Balanced Choice range, offering products under 400 calories that </w:t>
      </w:r>
      <w:r w:rsidR="006D4076" w:rsidRPr="00D26426">
        <w:rPr>
          <w:rFonts w:ascii="Times New Roman" w:hAnsi="Times New Roman" w:cs="Times New Roman"/>
        </w:rPr>
        <w:t>serve</w:t>
      </w:r>
      <w:r w:rsidR="00D26426" w:rsidRPr="00D26426">
        <w:rPr>
          <w:rFonts w:ascii="Times New Roman" w:hAnsi="Times New Roman" w:cs="Times New Roman"/>
        </w:rPr>
        <w:t xml:space="preserve"> to demand for convenient, nutritious options (Greggs.com, 2022; Burgess, 2024). This positions the brand competitively within the UK’s growing health food market, where interest in lighter, high-protein meals is rising (Euromonitor, 2025). As nutritional awareness shapes consumer choices (Pollard &amp; Booth, 2019), Greggs effectively aligns with evolving behaviours while maintaining affordability and accessibility.</w:t>
      </w:r>
    </w:p>
    <w:p w14:paraId="25820A7D" w14:textId="2F0A5F62" w:rsidR="004B452A" w:rsidRDefault="005816FD" w:rsidP="005816FD">
      <w:pPr>
        <w:spacing w:before="120" w:after="120" w:line="360" w:lineRule="auto"/>
        <w:jc w:val="both"/>
        <w:rPr>
          <w:rFonts w:ascii="Times New Roman" w:hAnsi="Times New Roman" w:cs="Times New Roman"/>
        </w:rPr>
      </w:pPr>
      <w:r w:rsidRPr="005816FD">
        <w:rPr>
          <w:rFonts w:ascii="Times New Roman" w:hAnsi="Times New Roman" w:cs="Times New Roman"/>
        </w:rPr>
        <w:t>Additionally, Greggs benefits from high consistency and low production costs, supported by its robust supply chain and centralised production model. This enables the brand to provide delicious, healthy products at affordable prices.</w:t>
      </w:r>
    </w:p>
    <w:p w14:paraId="1441697C" w14:textId="2CE27F68" w:rsidR="005816FD" w:rsidRDefault="00946E3B" w:rsidP="00946E3B">
      <w:pPr>
        <w:pStyle w:val="Heading2"/>
      </w:pPr>
      <w:bookmarkStart w:id="6" w:name="_Toc216095195"/>
      <w:bookmarkStart w:id="7" w:name="_Toc216095347"/>
      <w:r>
        <w:t xml:space="preserve">2.2 </w:t>
      </w:r>
      <w:r w:rsidR="00C83A6D" w:rsidRPr="00C83A6D">
        <w:t>Weaknesses</w:t>
      </w:r>
      <w:bookmarkEnd w:id="6"/>
      <w:bookmarkEnd w:id="7"/>
    </w:p>
    <w:p w14:paraId="586F0741" w14:textId="4E37C60B" w:rsidR="00AF3796" w:rsidRPr="00AF3796" w:rsidRDefault="005647C1" w:rsidP="00AF3796">
      <w:pPr>
        <w:spacing w:before="120" w:after="120" w:line="360" w:lineRule="auto"/>
        <w:jc w:val="both"/>
        <w:rPr>
          <w:rFonts w:ascii="Times New Roman" w:hAnsi="Times New Roman" w:cs="Times New Roman"/>
        </w:rPr>
      </w:pPr>
      <w:r w:rsidRPr="005647C1">
        <w:rPr>
          <w:rFonts w:ascii="Times New Roman" w:hAnsi="Times New Roman" w:cs="Times New Roman"/>
        </w:rPr>
        <w:t xml:space="preserve">A key weakness for Greggs is its longstanding association with indulgent baked goods, such as sausage rolls and pastries, which account for a significant share of its sales and brand recognition. For example, savoury pastries and sausage rolls made up over 35% of all Greggs purchases in 2023 (Greggs plc Annual Report, 2024). This dominant product focus risks overshadowing the Balanced Choice range and may undermine efforts to attract health-conscious consumers (Liu, 2024). In contrast, competitors like Pret </w:t>
      </w:r>
      <w:r w:rsidRPr="005647C1">
        <w:rPr>
          <w:rFonts w:ascii="Times New Roman" w:hAnsi="Times New Roman" w:cs="Times New Roman"/>
        </w:rPr>
        <w:t>a</w:t>
      </w:r>
      <w:r w:rsidRPr="005647C1">
        <w:rPr>
          <w:rFonts w:ascii="Times New Roman" w:hAnsi="Times New Roman" w:cs="Times New Roman"/>
        </w:rPr>
        <w:t xml:space="preserve"> Manger and Leon have cultivated strong brand identities centred on fresh, nutritious food, with over 60% of Pret’s menu now made up of vegetarian or vegan items (Pret Foundation, 2023). To remain competitive in the health food sector, Greggs must strategically reposition itself by amplifying its health-focused offerings through targeted marketing and clearer in-store branding</w:t>
      </w:r>
    </w:p>
    <w:p w14:paraId="609A0CE6" w14:textId="36762DD8" w:rsidR="00C83A6D" w:rsidRDefault="00AF3796" w:rsidP="00AF3796">
      <w:pPr>
        <w:spacing w:before="120" w:after="120" w:line="360" w:lineRule="auto"/>
        <w:jc w:val="both"/>
        <w:rPr>
          <w:rFonts w:ascii="Times New Roman" w:hAnsi="Times New Roman" w:cs="Times New Roman"/>
        </w:rPr>
      </w:pPr>
      <w:r w:rsidRPr="00AF3796">
        <w:rPr>
          <w:rFonts w:ascii="Times New Roman" w:hAnsi="Times New Roman" w:cs="Times New Roman"/>
        </w:rPr>
        <w:t>Another weakness is the low differentiation in the Balanced Choice range. While these offerings are healthy, they resemble products widely available on the market, such as wraps and sandwiches. Without specific product innovations such as high-protein meal bowls, nutritious plant-based foods, or functional foods, Greggs may struggle to meet consumer demands. Additionally, Greggs' strong value-based brand could deter health-conscious customers who associate higher prices with healthier food options (Mintel, 2023).</w:t>
      </w:r>
    </w:p>
    <w:p w14:paraId="2C353079" w14:textId="6AE01380" w:rsidR="00AF3796" w:rsidRDefault="00946E3B" w:rsidP="00946E3B">
      <w:pPr>
        <w:pStyle w:val="Heading2"/>
      </w:pPr>
      <w:bookmarkStart w:id="8" w:name="_Toc216095196"/>
      <w:bookmarkStart w:id="9" w:name="_Toc216095348"/>
      <w:r>
        <w:t xml:space="preserve">2.3 </w:t>
      </w:r>
      <w:r w:rsidR="0090065E" w:rsidRPr="0090065E">
        <w:t>Opportunities</w:t>
      </w:r>
      <w:bookmarkEnd w:id="8"/>
      <w:bookmarkEnd w:id="9"/>
    </w:p>
    <w:p w14:paraId="0CC0503B" w14:textId="2ABBEBDA" w:rsidR="00B5535B" w:rsidRDefault="00B5535B" w:rsidP="004B02B0">
      <w:pPr>
        <w:spacing w:before="120" w:after="120" w:line="360" w:lineRule="auto"/>
        <w:jc w:val="both"/>
        <w:rPr>
          <w:rFonts w:ascii="Times New Roman" w:hAnsi="Times New Roman" w:cs="Times New Roman"/>
        </w:rPr>
      </w:pPr>
      <w:r w:rsidRPr="00B5535B">
        <w:rPr>
          <w:rFonts w:ascii="Times New Roman" w:hAnsi="Times New Roman" w:cs="Times New Roman"/>
        </w:rPr>
        <w:t>Greggs has strong growth potential in the expanding UK wellness market, with 63% of adults aged 18–34 actively seeking healthier food choices, especially for breakfast and lunch (Statista</w:t>
      </w:r>
      <w:r w:rsidR="00B72E59">
        <w:rPr>
          <w:rFonts w:ascii="Times New Roman" w:hAnsi="Times New Roman" w:cs="Times New Roman"/>
        </w:rPr>
        <w:t xml:space="preserve"> </w:t>
      </w:r>
      <w:r w:rsidRPr="00B5535B">
        <w:rPr>
          <w:rFonts w:ascii="Times New Roman" w:hAnsi="Times New Roman" w:cs="Times New Roman"/>
        </w:rPr>
        <w:t>, 2025</w:t>
      </w:r>
      <w:r w:rsidR="00C003BA">
        <w:rPr>
          <w:rFonts w:ascii="Times New Roman" w:hAnsi="Times New Roman" w:cs="Times New Roman"/>
        </w:rPr>
        <w:t>b</w:t>
      </w:r>
      <w:r w:rsidRPr="00B5535B">
        <w:rPr>
          <w:rFonts w:ascii="Times New Roman" w:hAnsi="Times New Roman" w:cs="Times New Roman"/>
        </w:rPr>
        <w:t>). This demographic shift presents a key opportunity for Greggs to grow its Balanced Choice range by launching seasonal high-protein salads, vegan wraps, and convenient ready-</w:t>
      </w:r>
      <w:r w:rsidRPr="00B5535B">
        <w:rPr>
          <w:rFonts w:ascii="Times New Roman" w:hAnsi="Times New Roman" w:cs="Times New Roman"/>
        </w:rPr>
        <w:lastRenderedPageBreak/>
        <w:t>made meals. With the UK health food market projected to grow by 7.2% annually until 2026 (Euromonitor, 2025), diversifying product offerings can help Greggs meet evolving consumer demands and capture a larger market share.</w:t>
      </w:r>
    </w:p>
    <w:p w14:paraId="7090792F" w14:textId="5481A5BE" w:rsidR="004B02B0" w:rsidRPr="004B02B0" w:rsidRDefault="004B02B0" w:rsidP="004B02B0">
      <w:pPr>
        <w:spacing w:before="120" w:after="120" w:line="360" w:lineRule="auto"/>
        <w:jc w:val="both"/>
        <w:rPr>
          <w:rFonts w:ascii="Times New Roman" w:hAnsi="Times New Roman" w:cs="Times New Roman"/>
        </w:rPr>
      </w:pPr>
      <w:r w:rsidRPr="004B02B0">
        <w:rPr>
          <w:rFonts w:ascii="Times New Roman" w:hAnsi="Times New Roman" w:cs="Times New Roman"/>
        </w:rPr>
        <w:t>Another significant opportunity lies in digital technology. The Greggs App and click-and-collect services provide platforms for personalising promotions, sending push notifications, and offering loyalty rewards for Balanced Choice purchases (Ziliani and Ieva, 2025). As customer order frequency and mobile ordering retention increase, these digital incentives can lead to higher purchase frequency and improved customer retention.</w:t>
      </w:r>
    </w:p>
    <w:p w14:paraId="7343FA53" w14:textId="11055FF5" w:rsidR="0090065E" w:rsidRDefault="004B02B0" w:rsidP="004B02B0">
      <w:pPr>
        <w:spacing w:before="120" w:after="120" w:line="360" w:lineRule="auto"/>
        <w:jc w:val="both"/>
        <w:rPr>
          <w:rFonts w:ascii="Times New Roman" w:hAnsi="Times New Roman" w:cs="Times New Roman"/>
        </w:rPr>
      </w:pPr>
      <w:r w:rsidRPr="004B02B0">
        <w:rPr>
          <w:rFonts w:ascii="Times New Roman" w:hAnsi="Times New Roman" w:cs="Times New Roman"/>
        </w:rPr>
        <w:t>Collaborations with delivery companies could also allow Greggs to reach home-based customers, especially in hybrid work environments (Statista, 2025</w:t>
      </w:r>
      <w:r w:rsidR="00AF2172">
        <w:rPr>
          <w:rFonts w:ascii="Times New Roman" w:hAnsi="Times New Roman" w:cs="Times New Roman"/>
        </w:rPr>
        <w:t>a</w:t>
      </w:r>
      <w:r w:rsidRPr="004B02B0">
        <w:rPr>
          <w:rFonts w:ascii="Times New Roman" w:hAnsi="Times New Roman" w:cs="Times New Roman"/>
        </w:rPr>
        <w:t>). Additionally, there are opportunities in corporate and institutional well-being programs. Greggs could offer office lunch packages, subsidised subscriptions, or workplace catering, introducing Balanced Choice as a convenient and affordable nutrition option. Health and wellness are increasingly seen as important concerns by UK employers, making this an attractive proposition.</w:t>
      </w:r>
    </w:p>
    <w:p w14:paraId="1A61C19E" w14:textId="5D08E01F" w:rsidR="004B02B0" w:rsidRDefault="00946E3B" w:rsidP="00946E3B">
      <w:pPr>
        <w:pStyle w:val="Heading2"/>
      </w:pPr>
      <w:bookmarkStart w:id="10" w:name="_Toc216095197"/>
      <w:bookmarkStart w:id="11" w:name="_Toc216095349"/>
      <w:r>
        <w:t xml:space="preserve">2.4 </w:t>
      </w:r>
      <w:r w:rsidR="007713C3" w:rsidRPr="007713C3">
        <w:t>Threats</w:t>
      </w:r>
      <w:bookmarkEnd w:id="10"/>
      <w:bookmarkEnd w:id="11"/>
    </w:p>
    <w:p w14:paraId="1E01FA05" w14:textId="5B84A406" w:rsidR="009F26B1" w:rsidRPr="009F26B1" w:rsidRDefault="009F26B1" w:rsidP="009F26B1">
      <w:pPr>
        <w:spacing w:before="120" w:after="120" w:line="360" w:lineRule="auto"/>
        <w:jc w:val="both"/>
        <w:rPr>
          <w:rFonts w:ascii="Times New Roman" w:hAnsi="Times New Roman" w:cs="Times New Roman"/>
        </w:rPr>
      </w:pPr>
      <w:r w:rsidRPr="009F26B1">
        <w:rPr>
          <w:rFonts w:ascii="Times New Roman" w:hAnsi="Times New Roman" w:cs="Times New Roman"/>
        </w:rPr>
        <w:t xml:space="preserve">Greggs is facing significant competition from both mainstream and specialist food retailers. Brands like Pret </w:t>
      </w:r>
      <w:r w:rsidR="001E6DA7" w:rsidRPr="009F26B1">
        <w:rPr>
          <w:rFonts w:ascii="Times New Roman" w:hAnsi="Times New Roman" w:cs="Times New Roman"/>
        </w:rPr>
        <w:t>a</w:t>
      </w:r>
      <w:r w:rsidRPr="009F26B1">
        <w:rPr>
          <w:rFonts w:ascii="Times New Roman" w:hAnsi="Times New Roman" w:cs="Times New Roman"/>
        </w:rPr>
        <w:t xml:space="preserve"> Manger, Leon, and Subway already offer healthier product lines and market themselves as high-quality wellness providers. This positioning tends to appeal to consumers who have specific nutritional goals (Pedroza, 2020). </w:t>
      </w:r>
    </w:p>
    <w:p w14:paraId="4CE15D7E" w14:textId="77777777" w:rsidR="009F26B1" w:rsidRPr="009F26B1" w:rsidRDefault="009F26B1" w:rsidP="009F26B1">
      <w:pPr>
        <w:spacing w:before="120" w:after="120" w:line="360" w:lineRule="auto"/>
        <w:jc w:val="both"/>
        <w:rPr>
          <w:rFonts w:ascii="Times New Roman" w:hAnsi="Times New Roman" w:cs="Times New Roman"/>
        </w:rPr>
      </w:pPr>
      <w:r w:rsidRPr="009F26B1">
        <w:rPr>
          <w:rFonts w:ascii="Times New Roman" w:hAnsi="Times New Roman" w:cs="Times New Roman"/>
        </w:rPr>
        <w:t xml:space="preserve">Furthermore, the fast-food market is highly dynamic, with frequent product innovations that can diminish Greggs' competitive edge. Rising ingredient and energy costs also pose a threat, potentially impacting Greggs' ability to maintain low prices without sacrificing the nutritional quality of its offerings. </w:t>
      </w:r>
    </w:p>
    <w:p w14:paraId="7CCC9624" w14:textId="77777777" w:rsidR="009F26B1" w:rsidRPr="009F26B1" w:rsidRDefault="009F26B1" w:rsidP="009F26B1">
      <w:pPr>
        <w:spacing w:before="120" w:after="120" w:line="360" w:lineRule="auto"/>
        <w:jc w:val="both"/>
        <w:rPr>
          <w:rFonts w:ascii="Times New Roman" w:hAnsi="Times New Roman" w:cs="Times New Roman"/>
        </w:rPr>
      </w:pPr>
      <w:r w:rsidRPr="009F26B1">
        <w:rPr>
          <w:rFonts w:ascii="Times New Roman" w:hAnsi="Times New Roman" w:cs="Times New Roman"/>
        </w:rPr>
        <w:t xml:space="preserve">Consumer perceptions of value are also critical; during periods of economic instability, people may opt for cheaper, high-calorie foods rather than healthier options (Ajetunmobi and Laobangdisa, 2024). Additionally, regulatory pressures, such as new mandatory calorie labelling requirements and the need to reformulate nutritional values, can increase the company's operational costs. </w:t>
      </w:r>
    </w:p>
    <w:p w14:paraId="6625DBC0" w14:textId="4FA8EE72" w:rsidR="007713C3" w:rsidRDefault="009F26B1" w:rsidP="009F26B1">
      <w:pPr>
        <w:spacing w:before="120" w:after="120" w:line="360" w:lineRule="auto"/>
        <w:jc w:val="both"/>
        <w:rPr>
          <w:rFonts w:ascii="Times New Roman" w:hAnsi="Times New Roman" w:cs="Times New Roman"/>
        </w:rPr>
      </w:pPr>
      <w:r w:rsidRPr="009F26B1">
        <w:rPr>
          <w:rFonts w:ascii="Times New Roman" w:hAnsi="Times New Roman" w:cs="Times New Roman"/>
        </w:rPr>
        <w:t>Lastly, shifts in consumer behaviour, including the rise of hybrid working models, may lead to fewer people in city centres, which could negatively affect sales of the Balanced Choice range unless effective countermeasures, such as enhancing digital and delivery services, are put in place.</w:t>
      </w:r>
    </w:p>
    <w:p w14:paraId="0E7D5E66" w14:textId="4CD9A892" w:rsidR="009F26B1" w:rsidRDefault="00800B62" w:rsidP="00C912DD">
      <w:pPr>
        <w:pStyle w:val="Heading3"/>
      </w:pPr>
      <w:bookmarkStart w:id="12" w:name="_Toc216095350"/>
      <w:r>
        <w:lastRenderedPageBreak/>
        <w:t>3.</w:t>
      </w:r>
      <w:r w:rsidR="00E1514E" w:rsidRPr="00E1514E">
        <w:t>Marketing Strategy</w:t>
      </w:r>
      <w:bookmarkEnd w:id="12"/>
    </w:p>
    <w:p w14:paraId="17023C7A" w14:textId="16FB91D1" w:rsidR="00E1514E" w:rsidRDefault="00946E3B" w:rsidP="00946E3B">
      <w:pPr>
        <w:pStyle w:val="Heading2"/>
      </w:pPr>
      <w:bookmarkStart w:id="13" w:name="_Toc216095198"/>
      <w:bookmarkStart w:id="14" w:name="_Toc216095351"/>
      <w:r>
        <w:t xml:space="preserve">3.1 </w:t>
      </w:r>
      <w:r w:rsidR="00F4044C" w:rsidRPr="00F4044C">
        <w:t>Segmentation</w:t>
      </w:r>
      <w:bookmarkEnd w:id="13"/>
      <w:bookmarkEnd w:id="14"/>
    </w:p>
    <w:p w14:paraId="2A5AFA5D" w14:textId="69F4753E" w:rsidR="00F4044C" w:rsidRDefault="00C64FC8" w:rsidP="009F26B1">
      <w:pPr>
        <w:spacing w:before="120" w:after="120" w:line="360" w:lineRule="auto"/>
        <w:jc w:val="both"/>
        <w:rPr>
          <w:rFonts w:ascii="Times New Roman" w:hAnsi="Times New Roman" w:cs="Times New Roman"/>
        </w:rPr>
      </w:pPr>
      <w:r w:rsidRPr="00C64FC8">
        <w:rPr>
          <w:rFonts w:ascii="Times New Roman" w:hAnsi="Times New Roman" w:cs="Times New Roman"/>
        </w:rPr>
        <w:t>The Balanced Choice segmentation focuses on lifestyle, behavioural, and demographic factors. The target audience is young professionals aged 18-45 who seek convenient, healthy lunch options. It also encompasses health-conscious individuals, such as gym enthusiasts and those on calorie-restricted diets, as well as those who need quick, balanced meals during work hours or on their commutes. These segments are characterised by increasing health awareness and busy lifestyles, making them ideal targets for the Balanced Choice range (Ndalani, 2022).</w:t>
      </w:r>
    </w:p>
    <w:p w14:paraId="2ABB80CB" w14:textId="2C9303AE" w:rsidR="0087522A" w:rsidRDefault="00946E3B" w:rsidP="00946E3B">
      <w:pPr>
        <w:pStyle w:val="Heading2"/>
      </w:pPr>
      <w:bookmarkStart w:id="15" w:name="_Toc216095199"/>
      <w:bookmarkStart w:id="16" w:name="_Toc216095352"/>
      <w:r>
        <w:t xml:space="preserve">3.2 </w:t>
      </w:r>
      <w:r w:rsidR="0087522A" w:rsidRPr="0087522A">
        <w:t>Targeting</w:t>
      </w:r>
      <w:bookmarkEnd w:id="15"/>
      <w:bookmarkEnd w:id="16"/>
    </w:p>
    <w:p w14:paraId="08A4FD5D" w14:textId="30037333" w:rsidR="00A15F75" w:rsidRPr="0001334A" w:rsidRDefault="0001334A" w:rsidP="0001334A">
      <w:pPr>
        <w:spacing w:before="120" w:after="120" w:line="360" w:lineRule="auto"/>
        <w:rPr>
          <w:rFonts w:ascii="Times New Roman" w:hAnsi="Times New Roman" w:cs="Times New Roman"/>
        </w:rPr>
      </w:pPr>
      <w:r w:rsidRPr="0001334A">
        <w:rPr>
          <w:rFonts w:ascii="Times New Roman" w:hAnsi="Times New Roman" w:cs="Times New Roman"/>
        </w:rPr>
        <w:t>Greggs should adopt a differentiated targeting strategy, focusing primarily on health‑conscious working adults who rely on convenient, ready‑made food and engage with mobile applications offering digital rewards. A secondary audience includes students and young gym enthusiasts seeking low‑calorie, protein‑rich options. This approach is justified by evidence that the UK healthy‑eating market was valued at £34.2 billion in 2024 and is projected to grow steadily, driven by younger demographics prioritising balanced diets and functional foods (</w:t>
      </w:r>
      <w:r w:rsidR="006A3257" w:rsidRPr="006A3257">
        <w:rPr>
          <w:rFonts w:ascii="Times New Roman" w:hAnsi="Times New Roman" w:cs="Times New Roman"/>
        </w:rPr>
        <w:t>Mintel, 2023</w:t>
      </w:r>
      <w:r w:rsidRPr="0001334A">
        <w:rPr>
          <w:rFonts w:ascii="Times New Roman" w:hAnsi="Times New Roman" w:cs="Times New Roman"/>
        </w:rPr>
        <w:t>; Statista, 2025</w:t>
      </w:r>
      <w:r w:rsidR="004226DA">
        <w:rPr>
          <w:rFonts w:ascii="Times New Roman" w:hAnsi="Times New Roman" w:cs="Times New Roman"/>
        </w:rPr>
        <w:t>b</w:t>
      </w:r>
      <w:r w:rsidRPr="0001334A">
        <w:rPr>
          <w:rFonts w:ascii="Times New Roman" w:hAnsi="Times New Roman" w:cs="Times New Roman"/>
        </w:rPr>
        <w:t>). Targeting these segments enables Greggs to align with consumer behaviour while strengthening competitiveness in the health‑focused convenience sector.</w:t>
      </w:r>
    </w:p>
    <w:p w14:paraId="25A28336" w14:textId="653496EB" w:rsidR="007F4DF7" w:rsidRDefault="00946E3B" w:rsidP="00946E3B">
      <w:pPr>
        <w:pStyle w:val="Heading2"/>
      </w:pPr>
      <w:bookmarkStart w:id="17" w:name="_Toc216095200"/>
      <w:bookmarkStart w:id="18" w:name="_Toc216095353"/>
      <w:r>
        <w:t xml:space="preserve">3.3 </w:t>
      </w:r>
      <w:r w:rsidR="00127E6E" w:rsidRPr="00127E6E">
        <w:t>Positioning</w:t>
      </w:r>
      <w:bookmarkEnd w:id="17"/>
      <w:bookmarkEnd w:id="18"/>
    </w:p>
    <w:p w14:paraId="5488A54C" w14:textId="04D323DE" w:rsidR="00127E6E" w:rsidRDefault="00D140B9" w:rsidP="009F26B1">
      <w:pPr>
        <w:spacing w:before="120" w:after="120" w:line="360" w:lineRule="auto"/>
        <w:jc w:val="both"/>
        <w:rPr>
          <w:rFonts w:ascii="Times New Roman" w:hAnsi="Times New Roman" w:cs="Times New Roman"/>
        </w:rPr>
      </w:pPr>
      <w:r w:rsidRPr="00D140B9">
        <w:rPr>
          <w:rFonts w:ascii="Times New Roman" w:hAnsi="Times New Roman" w:cs="Times New Roman"/>
        </w:rPr>
        <w:t>Balanced Choice should be positioned as affordable, healthy, and convenient fast food available across the UK. While competitors often focus on premium pricing, Greggs can stand out by offering healthier options at everyday prices. A positioning statement such as "Healthy food made easy, anywhere" can help solidify Greggs' identity in the wellness sector while maintaining its value proposition.</w:t>
      </w:r>
    </w:p>
    <w:p w14:paraId="19FD4F75" w14:textId="35250AE0" w:rsidR="007D0856" w:rsidRDefault="00946E3B" w:rsidP="00946E3B">
      <w:pPr>
        <w:pStyle w:val="Heading2"/>
      </w:pPr>
      <w:bookmarkStart w:id="19" w:name="_Toc216095201"/>
      <w:bookmarkStart w:id="20" w:name="_Toc216095354"/>
      <w:r>
        <w:t xml:space="preserve">3.4 </w:t>
      </w:r>
      <w:r w:rsidR="007D0856" w:rsidRPr="007D0856">
        <w:t>Integrated Marketing Communications (IMC)</w:t>
      </w:r>
      <w:bookmarkEnd w:id="19"/>
      <w:bookmarkEnd w:id="20"/>
    </w:p>
    <w:p w14:paraId="01CF83F5" w14:textId="034E0388" w:rsidR="007D0856" w:rsidRDefault="0060009E" w:rsidP="009F26B1">
      <w:pPr>
        <w:spacing w:before="120" w:after="120" w:line="360" w:lineRule="auto"/>
        <w:jc w:val="both"/>
        <w:rPr>
          <w:rFonts w:ascii="Times New Roman" w:hAnsi="Times New Roman" w:cs="Times New Roman"/>
        </w:rPr>
      </w:pPr>
      <w:r w:rsidRPr="0060009E">
        <w:rPr>
          <w:rFonts w:ascii="Times New Roman" w:hAnsi="Times New Roman" w:cs="Times New Roman"/>
        </w:rPr>
        <w:t xml:space="preserve">To achieve 10% sales growth, a strong integrated marketing communication (IMC) strategy is essential. Digital campaigns should highlight the number of calories, the benefits of the protein, and feature attractive product images. The Greggs App can encourage repeat purchases through push notifications and loyalty rewards. In-store advertising, effective shelf placement, and meal deals can enhance visibility during peak times (Ziliani and Ieva, 2025). Additionally, partnerships with fitness influencers can increase trust among health-conscious customers. </w:t>
      </w:r>
      <w:r w:rsidRPr="0060009E">
        <w:rPr>
          <w:rFonts w:ascii="Times New Roman" w:hAnsi="Times New Roman" w:cs="Times New Roman"/>
        </w:rPr>
        <w:lastRenderedPageBreak/>
        <w:t>Together, these strategies will ensure consistent communication across both digital and physical platforms.</w:t>
      </w:r>
    </w:p>
    <w:p w14:paraId="6635EEA5" w14:textId="21E247ED" w:rsidR="0060009E" w:rsidRPr="00946E3B" w:rsidRDefault="00946E3B" w:rsidP="009F26B1">
      <w:pPr>
        <w:spacing w:before="120" w:after="120" w:line="360" w:lineRule="auto"/>
        <w:jc w:val="both"/>
        <w:rPr>
          <w:rFonts w:ascii="Times New Roman" w:hAnsi="Times New Roman" w:cs="Times New Roman"/>
          <w:b/>
          <w:bCs/>
        </w:rPr>
      </w:pPr>
      <w:r w:rsidRPr="00946E3B">
        <w:rPr>
          <w:rFonts w:ascii="Times New Roman" w:hAnsi="Times New Roman" w:cs="Times New Roman"/>
          <w:b/>
          <w:bCs/>
        </w:rPr>
        <w:t xml:space="preserve">3.5 </w:t>
      </w:r>
      <w:r w:rsidR="009223D9" w:rsidRPr="00946E3B">
        <w:rPr>
          <w:rFonts w:ascii="Times New Roman" w:hAnsi="Times New Roman" w:cs="Times New Roman"/>
          <w:b/>
          <w:bCs/>
        </w:rPr>
        <w:t>Ansoff Matrix- Market penetration Focus</w:t>
      </w:r>
    </w:p>
    <w:p w14:paraId="2B47D9E5" w14:textId="77777777" w:rsidR="006016FE" w:rsidRPr="006016FE" w:rsidRDefault="006016FE" w:rsidP="006016FE">
      <w:pPr>
        <w:spacing w:before="120" w:after="120" w:line="360" w:lineRule="auto"/>
        <w:jc w:val="both"/>
        <w:rPr>
          <w:rFonts w:ascii="Times New Roman" w:hAnsi="Times New Roman" w:cs="Times New Roman"/>
        </w:rPr>
      </w:pPr>
      <w:r w:rsidRPr="006016FE">
        <w:rPr>
          <w:rFonts w:ascii="Times New Roman" w:hAnsi="Times New Roman" w:cs="Times New Roman"/>
        </w:rPr>
        <w:t xml:space="preserve">The primary strategic tool is </w:t>
      </w:r>
      <w:r w:rsidRPr="000C6BA7">
        <w:rPr>
          <w:rFonts w:ascii="Times New Roman" w:hAnsi="Times New Roman" w:cs="Times New Roman"/>
          <w:b/>
          <w:bCs/>
        </w:rPr>
        <w:t>market penetration</w:t>
      </w:r>
      <w:r w:rsidRPr="006016FE">
        <w:rPr>
          <w:rFonts w:ascii="Times New Roman" w:hAnsi="Times New Roman" w:cs="Times New Roman"/>
        </w:rPr>
        <w:t xml:space="preserve">, which aims to boost sales of the current Balanced Choice range among existing customers. This can be accomplished through multi-buy promotions, lunchtime package deals, and targeted offers on the app (Ziliani and Ieva, 2025). </w:t>
      </w:r>
    </w:p>
    <w:p w14:paraId="22FEAA8D" w14:textId="77777777" w:rsidR="00EB0AF0" w:rsidRDefault="006016FE" w:rsidP="00EB0AF0">
      <w:pPr>
        <w:spacing w:before="120" w:after="120" w:line="360" w:lineRule="auto"/>
        <w:jc w:val="both"/>
        <w:rPr>
          <w:rFonts w:ascii="Times New Roman" w:hAnsi="Times New Roman" w:cs="Times New Roman"/>
        </w:rPr>
      </w:pPr>
      <w:r w:rsidRPr="006016FE">
        <w:rPr>
          <w:rFonts w:ascii="Times New Roman" w:hAnsi="Times New Roman" w:cs="Times New Roman"/>
        </w:rPr>
        <w:t xml:space="preserve">The second approach is a </w:t>
      </w:r>
      <w:r w:rsidRPr="000C6BA7">
        <w:rPr>
          <w:rFonts w:ascii="Times New Roman" w:hAnsi="Times New Roman" w:cs="Times New Roman"/>
          <w:b/>
          <w:bCs/>
        </w:rPr>
        <w:t>product development</w:t>
      </w:r>
      <w:r w:rsidRPr="006016FE">
        <w:rPr>
          <w:rFonts w:ascii="Times New Roman" w:hAnsi="Times New Roman" w:cs="Times New Roman"/>
        </w:rPr>
        <w:t xml:space="preserve"> strategy that focuses on introducing new plant-based meals and balanced meal bundles, along with lower-calorie options featuring enhanced flavours, to attract health-conscious customers.</w:t>
      </w:r>
    </w:p>
    <w:p w14:paraId="24940F2C" w14:textId="563DFC23" w:rsidR="00B26A0F" w:rsidRPr="00EB0AF0" w:rsidRDefault="00B26A0F" w:rsidP="00C912DD">
      <w:pPr>
        <w:pStyle w:val="Heading3"/>
        <w:rPr>
          <w:rFonts w:cs="Times New Roman"/>
        </w:rPr>
      </w:pPr>
      <w:bookmarkStart w:id="21" w:name="_Toc216095355"/>
      <w:r w:rsidRPr="003935EA">
        <w:t>4. Marketing Mix Strategies</w:t>
      </w:r>
      <w:bookmarkEnd w:id="21"/>
    </w:p>
    <w:p w14:paraId="5F16D9CF" w14:textId="77777777" w:rsidR="00B26A0F" w:rsidRPr="00B26A0F" w:rsidRDefault="00B26A0F" w:rsidP="00F741C2">
      <w:pPr>
        <w:pStyle w:val="Heading2"/>
      </w:pPr>
      <w:bookmarkStart w:id="22" w:name="_Toc216095202"/>
      <w:bookmarkStart w:id="23" w:name="_Toc216095356"/>
      <w:r w:rsidRPr="00B26A0F">
        <w:t>4.1 Product</w:t>
      </w:r>
      <w:bookmarkEnd w:id="22"/>
      <w:bookmarkEnd w:id="23"/>
    </w:p>
    <w:p w14:paraId="0AAEB757" w14:textId="6C44F7AA"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The Balanced Choice range aligns with Greggs’ strategic plan, supporting its ambition to strengthen its healthier offerings and achieve a 10% sales increase by May 2026. This line features low‑calorie, high‑protein wraps, salads, pasta pots, rice bowls, and fruit snacks, with many items containing fewer than 400 calories (Burgess, 2024). Its composition directly reflects prevailing consumer trends, as Statista (2025</w:t>
      </w:r>
      <w:r w:rsidR="00F95C29">
        <w:rPr>
          <w:rFonts w:ascii="Times New Roman" w:hAnsi="Times New Roman" w:cs="Times New Roman"/>
        </w:rPr>
        <w:t>a</w:t>
      </w:r>
      <w:r w:rsidRPr="00B26A0F">
        <w:rPr>
          <w:rFonts w:ascii="Times New Roman" w:hAnsi="Times New Roman" w:cs="Times New Roman"/>
        </w:rPr>
        <w:t>) reports sustained growth in the UK health‑food market, particularly among younger consumers seeking affordable nutrition.</w:t>
      </w:r>
    </w:p>
    <w:p w14:paraId="6BBC2F9D"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Greggs occupies a distinctive position between indulgent fast‑food outlets and premium wellness brands by offering healthier products at accessible prices. This hybrid positioning appeals to traditional value‑driven customers while attracting health‑conscious segments who increasingly consider nutritional value in their purchasing decisions (Pollard and Booth, 2019). However, sensory expectations remain critical, with flavour, aroma, and texture strongly influencing acceptance of healthier alternatives (Ruiz‑Capillas et al., 2021). To boost competitiveness, Greggs could broaden its menu by offering new plant-based dishes, balanced meal bundles, and lower-calorie options with enhanced flavours. Launching a new plant-based bowl would align with growing interest in plant-focused diets and set the product apart from the competition.</w:t>
      </w:r>
    </w:p>
    <w:p w14:paraId="2D7B7DEB" w14:textId="77777777" w:rsidR="00B26A0F" w:rsidRPr="00B26A0F" w:rsidRDefault="00B26A0F" w:rsidP="00F741C2">
      <w:pPr>
        <w:pStyle w:val="Heading2"/>
      </w:pPr>
      <w:bookmarkStart w:id="24" w:name="_Toc216095203"/>
      <w:bookmarkStart w:id="25" w:name="_Toc216095357"/>
      <w:r w:rsidRPr="00B26A0F">
        <w:t>4.2 Price</w:t>
      </w:r>
      <w:bookmarkEnd w:id="24"/>
      <w:bookmarkEnd w:id="25"/>
    </w:p>
    <w:p w14:paraId="759A58CA"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 xml:space="preserve">Pricing influences both perceived value and willingness to trial healthier products. Balanced Choice items currently range from £2.00 to £3.75, maintaining Greggs’ established reputation </w:t>
      </w:r>
      <w:r w:rsidRPr="00B26A0F">
        <w:rPr>
          <w:rFonts w:ascii="Times New Roman" w:hAnsi="Times New Roman" w:cs="Times New Roman"/>
        </w:rPr>
        <w:lastRenderedPageBreak/>
        <w:t>for affordability (Greggs Corporate, 2024). Kotler (2023) highlights that effective pricing strategies must balance accessibility with perceived quality, especially in saturated food-on-the-go markets. Research also shows that incentives reduce psychological resistance to healthier choices (Chan, Kwortnik and Wansink, 2016), while temporary price promotions encourage trial and simplify consumer decision-making (Yan et al., 2017).</w:t>
      </w:r>
    </w:p>
    <w:p w14:paraId="3D4D34F8"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 xml:space="preserve">To stimulate adoption of the new plant-based bowl and maintain value perception, an introductory launch price of </w:t>
      </w:r>
      <w:r w:rsidRPr="00B26A0F">
        <w:rPr>
          <w:rFonts w:ascii="Times New Roman" w:hAnsi="Times New Roman" w:cs="Times New Roman"/>
          <w:b/>
          <w:bCs/>
        </w:rPr>
        <w:t>£3.50 for six weeks</w:t>
      </w:r>
      <w:r w:rsidRPr="00B26A0F">
        <w:rPr>
          <w:rFonts w:ascii="Times New Roman" w:hAnsi="Times New Roman" w:cs="Times New Roman"/>
        </w:rPr>
        <w:t xml:space="preserve"> is recommended, increasing to </w:t>
      </w:r>
      <w:r w:rsidRPr="00B26A0F">
        <w:rPr>
          <w:rFonts w:ascii="Times New Roman" w:hAnsi="Times New Roman" w:cs="Times New Roman"/>
          <w:b/>
          <w:bCs/>
        </w:rPr>
        <w:t>£4.25</w:t>
      </w:r>
      <w:r w:rsidRPr="00B26A0F">
        <w:rPr>
          <w:rFonts w:ascii="Times New Roman" w:hAnsi="Times New Roman" w:cs="Times New Roman"/>
        </w:rPr>
        <w:t xml:space="preserve"> thereafter. This penetration pricing encourages trial while signalling long-term nutritional and quality value. Additionally, a </w:t>
      </w:r>
      <w:r w:rsidRPr="00B26A0F">
        <w:rPr>
          <w:rFonts w:ascii="Times New Roman" w:hAnsi="Times New Roman" w:cs="Times New Roman"/>
          <w:b/>
          <w:bCs/>
        </w:rPr>
        <w:t xml:space="preserve">Balanced Lunch Bundle, </w:t>
      </w:r>
      <w:r w:rsidRPr="00B26A0F">
        <w:rPr>
          <w:rFonts w:ascii="Times New Roman" w:hAnsi="Times New Roman" w:cs="Times New Roman"/>
        </w:rPr>
        <w:t xml:space="preserve">one wrap or salad, one fruit pot and one drink, priced at </w:t>
      </w:r>
      <w:r w:rsidRPr="00B26A0F">
        <w:rPr>
          <w:rFonts w:ascii="Times New Roman" w:hAnsi="Times New Roman" w:cs="Times New Roman"/>
          <w:b/>
          <w:bCs/>
        </w:rPr>
        <w:t>£4.49 during launch</w:t>
      </w:r>
      <w:r w:rsidRPr="00B26A0F">
        <w:rPr>
          <w:rFonts w:ascii="Times New Roman" w:hAnsi="Times New Roman" w:cs="Times New Roman"/>
        </w:rPr>
        <w:t xml:space="preserve">, rising to </w:t>
      </w:r>
      <w:r w:rsidRPr="00B26A0F">
        <w:rPr>
          <w:rFonts w:ascii="Times New Roman" w:hAnsi="Times New Roman" w:cs="Times New Roman"/>
          <w:b/>
          <w:bCs/>
        </w:rPr>
        <w:t>£4.99</w:t>
      </w:r>
      <w:r w:rsidRPr="00B26A0F">
        <w:rPr>
          <w:rFonts w:ascii="Times New Roman" w:hAnsi="Times New Roman" w:cs="Times New Roman"/>
        </w:rPr>
        <w:t>, supports cross-selling and reinforces affordability.</w:t>
      </w:r>
    </w:p>
    <w:p w14:paraId="55F5E409"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Price Matrice:</w:t>
      </w:r>
    </w:p>
    <w:tbl>
      <w:tblPr>
        <w:tblStyle w:val="TableGrid"/>
        <w:tblW w:w="0" w:type="auto"/>
        <w:tblLook w:val="04A0" w:firstRow="1" w:lastRow="0" w:firstColumn="1" w:lastColumn="0" w:noHBand="0" w:noVBand="1"/>
      </w:tblPr>
      <w:tblGrid>
        <w:gridCol w:w="1751"/>
        <w:gridCol w:w="1849"/>
        <w:gridCol w:w="1919"/>
        <w:gridCol w:w="1919"/>
      </w:tblGrid>
      <w:tr w:rsidR="00B26A0F" w:rsidRPr="00B26A0F" w14:paraId="27039A22" w14:textId="77777777" w:rsidTr="00E24EE2">
        <w:trPr>
          <w:trHeight w:val="841"/>
        </w:trPr>
        <w:tc>
          <w:tcPr>
            <w:tcW w:w="1751" w:type="dxa"/>
          </w:tcPr>
          <w:p w14:paraId="553A1438"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Item</w:t>
            </w:r>
          </w:p>
        </w:tc>
        <w:tc>
          <w:tcPr>
            <w:tcW w:w="1849" w:type="dxa"/>
          </w:tcPr>
          <w:p w14:paraId="30269837"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Current SRP</w:t>
            </w:r>
          </w:p>
        </w:tc>
        <w:tc>
          <w:tcPr>
            <w:tcW w:w="1919" w:type="dxa"/>
          </w:tcPr>
          <w:p w14:paraId="53AA30B9" w14:textId="2C8ACA4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£4.49 Launch Allocation</w:t>
            </w:r>
          </w:p>
        </w:tc>
        <w:tc>
          <w:tcPr>
            <w:tcW w:w="1919" w:type="dxa"/>
          </w:tcPr>
          <w:p w14:paraId="431C12A2"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£4.99 Standard Allocation</w:t>
            </w:r>
          </w:p>
        </w:tc>
      </w:tr>
      <w:tr w:rsidR="00B26A0F" w:rsidRPr="00B26A0F" w14:paraId="2221348C" w14:textId="77777777" w:rsidTr="00E24EE2">
        <w:trPr>
          <w:trHeight w:val="626"/>
        </w:trPr>
        <w:tc>
          <w:tcPr>
            <w:tcW w:w="1751" w:type="dxa"/>
          </w:tcPr>
          <w:p w14:paraId="503CD68E"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Wrap</w:t>
            </w:r>
          </w:p>
        </w:tc>
        <w:tc>
          <w:tcPr>
            <w:tcW w:w="1849" w:type="dxa"/>
          </w:tcPr>
          <w:p w14:paraId="48FFD502"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£3.25</w:t>
            </w:r>
          </w:p>
        </w:tc>
        <w:tc>
          <w:tcPr>
            <w:tcW w:w="1919" w:type="dxa"/>
          </w:tcPr>
          <w:p w14:paraId="199B9C40"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£2.35</w:t>
            </w:r>
          </w:p>
        </w:tc>
        <w:tc>
          <w:tcPr>
            <w:tcW w:w="1919" w:type="dxa"/>
          </w:tcPr>
          <w:p w14:paraId="01C5F3A8"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£2.55</w:t>
            </w:r>
          </w:p>
        </w:tc>
      </w:tr>
      <w:tr w:rsidR="00B26A0F" w:rsidRPr="00B26A0F" w14:paraId="31FF7C1C" w14:textId="77777777" w:rsidTr="00E24EE2">
        <w:trPr>
          <w:trHeight w:val="626"/>
        </w:trPr>
        <w:tc>
          <w:tcPr>
            <w:tcW w:w="1751" w:type="dxa"/>
          </w:tcPr>
          <w:p w14:paraId="6EE9A165"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Salad</w:t>
            </w:r>
          </w:p>
        </w:tc>
        <w:tc>
          <w:tcPr>
            <w:tcW w:w="1849" w:type="dxa"/>
          </w:tcPr>
          <w:p w14:paraId="13E19BED"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£3.75</w:t>
            </w:r>
          </w:p>
        </w:tc>
        <w:tc>
          <w:tcPr>
            <w:tcW w:w="1919" w:type="dxa"/>
          </w:tcPr>
          <w:p w14:paraId="51278CDE"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£2.60</w:t>
            </w:r>
          </w:p>
        </w:tc>
        <w:tc>
          <w:tcPr>
            <w:tcW w:w="1919" w:type="dxa"/>
          </w:tcPr>
          <w:p w14:paraId="7553FC35"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£2.80</w:t>
            </w:r>
          </w:p>
        </w:tc>
      </w:tr>
      <w:tr w:rsidR="00B26A0F" w:rsidRPr="00B26A0F" w14:paraId="6C93246B" w14:textId="77777777" w:rsidTr="00E24EE2">
        <w:trPr>
          <w:trHeight w:val="562"/>
        </w:trPr>
        <w:tc>
          <w:tcPr>
            <w:tcW w:w="1751" w:type="dxa"/>
          </w:tcPr>
          <w:p w14:paraId="31490594"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Fruit pot</w:t>
            </w:r>
          </w:p>
        </w:tc>
        <w:tc>
          <w:tcPr>
            <w:tcW w:w="1849" w:type="dxa"/>
          </w:tcPr>
          <w:tbl>
            <w:tblPr>
              <w:tblW w:w="95" w:type="dxa"/>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0085DD21" w14:textId="77777777" w:rsidTr="00E24EE2">
              <w:trPr>
                <w:tblCellSpacing w:w="15" w:type="dxa"/>
              </w:trPr>
              <w:tc>
                <w:tcPr>
                  <w:tcW w:w="0" w:type="auto"/>
                  <w:vAlign w:val="center"/>
                  <w:hideMark/>
                </w:tcPr>
                <w:p w14:paraId="5967DC93" w14:textId="77777777" w:rsidR="00B26A0F" w:rsidRPr="00B26A0F" w:rsidRDefault="00B26A0F" w:rsidP="00B26A0F">
                  <w:pPr>
                    <w:spacing w:before="120" w:after="120" w:line="360" w:lineRule="auto"/>
                    <w:jc w:val="both"/>
                    <w:rPr>
                      <w:rFonts w:ascii="Times New Roman" w:hAnsi="Times New Roman" w:cs="Times New Roman"/>
                    </w:rPr>
                  </w:pPr>
                </w:p>
              </w:tc>
            </w:tr>
          </w:tbl>
          <w:p w14:paraId="2A80F9C8" w14:textId="77777777" w:rsidR="00B26A0F" w:rsidRPr="00B26A0F" w:rsidRDefault="00B26A0F" w:rsidP="00B26A0F">
            <w:pPr>
              <w:spacing w:before="120" w:after="120" w:line="360" w:lineRule="auto"/>
              <w:jc w:val="both"/>
              <w:rPr>
                <w:rFonts w:ascii="Times New Roman" w:hAnsi="Times New Roman" w:cs="Times New Roman"/>
                <w:vanish/>
              </w:rPr>
            </w:pPr>
          </w:p>
          <w:tbl>
            <w:tblPr>
              <w:tblW w:w="624" w:type="dxa"/>
              <w:jc w:val="center"/>
              <w:tblCellSpacing w:w="15" w:type="dxa"/>
              <w:tblCellMar>
                <w:top w:w="15" w:type="dxa"/>
                <w:left w:w="15" w:type="dxa"/>
                <w:bottom w:w="15" w:type="dxa"/>
                <w:right w:w="15" w:type="dxa"/>
              </w:tblCellMar>
              <w:tblLook w:val="04A0" w:firstRow="1" w:lastRow="0" w:firstColumn="1" w:lastColumn="0" w:noHBand="0" w:noVBand="1"/>
            </w:tblPr>
            <w:tblGrid>
              <w:gridCol w:w="630"/>
            </w:tblGrid>
            <w:tr w:rsidR="00B26A0F" w:rsidRPr="00B26A0F" w14:paraId="2E6F244D" w14:textId="77777777" w:rsidTr="00E24EE2">
              <w:trPr>
                <w:trHeight w:val="626"/>
                <w:tblCellSpacing w:w="15" w:type="dxa"/>
                <w:jc w:val="center"/>
              </w:trPr>
              <w:tc>
                <w:tcPr>
                  <w:tcW w:w="0" w:type="auto"/>
                  <w:vAlign w:val="center"/>
                  <w:hideMark/>
                </w:tcPr>
                <w:p w14:paraId="30FB2960"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£2.00</w:t>
                  </w:r>
                </w:p>
              </w:tc>
            </w:tr>
          </w:tbl>
          <w:p w14:paraId="78D066B0" w14:textId="77777777" w:rsidR="00B26A0F" w:rsidRPr="00B26A0F" w:rsidRDefault="00B26A0F" w:rsidP="00B26A0F">
            <w:pPr>
              <w:spacing w:before="120" w:after="120" w:line="360" w:lineRule="auto"/>
              <w:jc w:val="both"/>
              <w:rPr>
                <w:rFonts w:ascii="Times New Roman" w:hAnsi="Times New Roman" w:cs="Times New Roman"/>
              </w:rPr>
            </w:pPr>
          </w:p>
        </w:tc>
        <w:tc>
          <w:tcPr>
            <w:tcW w:w="1919" w:type="dxa"/>
          </w:tcPr>
          <w:p w14:paraId="6E0065C8"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£1.00</w:t>
            </w:r>
          </w:p>
        </w:tc>
        <w:tc>
          <w:tcPr>
            <w:tcW w:w="19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5EADEC57" w14:textId="77777777" w:rsidTr="00E24EE2">
              <w:trPr>
                <w:tblCellSpacing w:w="15" w:type="dxa"/>
              </w:trPr>
              <w:tc>
                <w:tcPr>
                  <w:tcW w:w="0" w:type="auto"/>
                  <w:vAlign w:val="center"/>
                  <w:hideMark/>
                </w:tcPr>
                <w:p w14:paraId="204DAB36" w14:textId="77777777" w:rsidR="00B26A0F" w:rsidRPr="00B26A0F" w:rsidRDefault="00B26A0F" w:rsidP="00B26A0F">
                  <w:pPr>
                    <w:spacing w:before="120" w:after="120" w:line="360" w:lineRule="auto"/>
                    <w:jc w:val="both"/>
                    <w:rPr>
                      <w:rFonts w:ascii="Times New Roman" w:hAnsi="Times New Roman" w:cs="Times New Roman"/>
                    </w:rPr>
                  </w:pPr>
                </w:p>
              </w:tc>
            </w:tr>
          </w:tbl>
          <w:p w14:paraId="5150A883" w14:textId="20CF734D" w:rsidR="00B26A0F" w:rsidRPr="00B26A0F" w:rsidRDefault="00880C20" w:rsidP="00B26A0F">
            <w:pPr>
              <w:spacing w:before="120" w:after="120" w:line="360" w:lineRule="auto"/>
              <w:jc w:val="both"/>
              <w:rPr>
                <w:rFonts w:ascii="Times New Roman" w:hAnsi="Times New Roman" w:cs="Times New Roman"/>
                <w:vanish/>
              </w:rPr>
            </w:pPr>
            <w:r w:rsidRPr="00B26A0F">
              <w:rPr>
                <w:rFonts w:ascii="Times New Roman" w:hAnsi="Times New Roman" w:cs="Times New Roman"/>
              </w:rPr>
              <w:t>£</w:t>
            </w:r>
            <w:r>
              <w:rPr>
                <w:rFonts w:ascii="Times New Roman" w:hAnsi="Times New Roman" w:cs="Times New Roman"/>
              </w:rPr>
              <w:t>1.10</w:t>
            </w:r>
          </w:p>
          <w:p w14:paraId="3B59515D" w14:textId="77777777" w:rsidR="00B26A0F" w:rsidRPr="00B26A0F" w:rsidRDefault="00B26A0F" w:rsidP="00B26A0F">
            <w:pPr>
              <w:spacing w:before="120" w:after="120" w:line="360" w:lineRule="auto"/>
              <w:jc w:val="both"/>
              <w:rPr>
                <w:rFonts w:ascii="Times New Roman" w:hAnsi="Times New Roman" w:cs="Times New Roman"/>
              </w:rPr>
            </w:pPr>
          </w:p>
        </w:tc>
      </w:tr>
      <w:tr w:rsidR="00B26A0F" w:rsidRPr="00B26A0F" w14:paraId="13087577" w14:textId="77777777" w:rsidTr="00E24EE2">
        <w:trPr>
          <w:trHeight w:val="562"/>
        </w:trPr>
        <w:tc>
          <w:tcPr>
            <w:tcW w:w="1751" w:type="dxa"/>
          </w:tcPr>
          <w:p w14:paraId="63E90039" w14:textId="77777777" w:rsidR="00B26A0F" w:rsidRPr="00B26A0F" w:rsidRDefault="00B26A0F" w:rsidP="00B26A0F">
            <w:pPr>
              <w:spacing w:before="120" w:after="120" w:line="360" w:lineRule="auto"/>
              <w:jc w:val="both"/>
              <w:rPr>
                <w:rFonts w:ascii="Times New Roman" w:hAnsi="Times New Roman" w:cs="Times New Roman"/>
                <w:b/>
                <w:bCs/>
              </w:rPr>
            </w:pPr>
            <w:r w:rsidRPr="00B26A0F">
              <w:rPr>
                <w:rFonts w:ascii="Times New Roman" w:hAnsi="Times New Roman" w:cs="Times New Roman"/>
                <w:b/>
                <w:bCs/>
              </w:rPr>
              <w:t>New Plant-based Bowl</w:t>
            </w:r>
          </w:p>
        </w:tc>
        <w:tc>
          <w:tcPr>
            <w:tcW w:w="1849" w:type="dxa"/>
          </w:tcPr>
          <w:p w14:paraId="7CBA8583"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_</w:t>
            </w:r>
          </w:p>
        </w:tc>
        <w:tc>
          <w:tcPr>
            <w:tcW w:w="1919" w:type="dxa"/>
          </w:tcPr>
          <w:p w14:paraId="1AA0E7A1"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£3.50</w:t>
            </w:r>
          </w:p>
          <w:p w14:paraId="29E2DAD7" w14:textId="0E8D5422"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w:t>
            </w:r>
            <w:r w:rsidR="00AE12BD">
              <w:rPr>
                <w:rFonts w:ascii="Times New Roman" w:hAnsi="Times New Roman" w:cs="Times New Roman"/>
              </w:rPr>
              <w:t>launch</w:t>
            </w:r>
            <w:r w:rsidRPr="00B26A0F">
              <w:rPr>
                <w:rFonts w:ascii="Times New Roman" w:hAnsi="Times New Roman" w:cs="Times New Roman"/>
              </w:rPr>
              <w:t xml:space="preserve"> price)</w:t>
            </w:r>
          </w:p>
        </w:tc>
        <w:tc>
          <w:tcPr>
            <w:tcW w:w="191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26A0F" w:rsidRPr="00B26A0F" w14:paraId="2B73B723" w14:textId="77777777" w:rsidTr="00E24EE2">
              <w:trPr>
                <w:tblCellSpacing w:w="15" w:type="dxa"/>
              </w:trPr>
              <w:tc>
                <w:tcPr>
                  <w:tcW w:w="0" w:type="auto"/>
                  <w:vAlign w:val="center"/>
                  <w:hideMark/>
                </w:tcPr>
                <w:p w14:paraId="7EF22B4A" w14:textId="77777777" w:rsidR="00B26A0F" w:rsidRPr="00B26A0F" w:rsidRDefault="00B26A0F" w:rsidP="00B26A0F">
                  <w:pPr>
                    <w:spacing w:before="120" w:after="120" w:line="360" w:lineRule="auto"/>
                    <w:jc w:val="both"/>
                    <w:rPr>
                      <w:rFonts w:ascii="Times New Roman" w:hAnsi="Times New Roman" w:cs="Times New Roman"/>
                    </w:rPr>
                  </w:pPr>
                </w:p>
              </w:tc>
            </w:tr>
          </w:tbl>
          <w:p w14:paraId="114579EE" w14:textId="77777777" w:rsidR="00B26A0F" w:rsidRPr="00B26A0F" w:rsidRDefault="00B26A0F" w:rsidP="00B26A0F">
            <w:pPr>
              <w:spacing w:before="120" w:after="120" w:line="360" w:lineRule="auto"/>
              <w:jc w:val="both"/>
              <w:rPr>
                <w:rFonts w:ascii="Times New Roman" w:hAnsi="Times New Roman" w:cs="Times New Roman"/>
                <w:vanish/>
              </w:rPr>
            </w:pPr>
          </w:p>
          <w:p w14:paraId="1F399411" w14:textId="77777777" w:rsidR="00880C20" w:rsidRPr="00B26A0F" w:rsidRDefault="00880C20" w:rsidP="00880C20">
            <w:pPr>
              <w:spacing w:before="120" w:after="120" w:line="360" w:lineRule="auto"/>
              <w:jc w:val="both"/>
              <w:rPr>
                <w:rFonts w:ascii="Times New Roman" w:hAnsi="Times New Roman" w:cs="Times New Roman"/>
              </w:rPr>
            </w:pPr>
            <w:r w:rsidRPr="00B26A0F">
              <w:rPr>
                <w:rFonts w:ascii="Times New Roman" w:hAnsi="Times New Roman" w:cs="Times New Roman"/>
              </w:rPr>
              <w:t xml:space="preserve">£4.25 </w:t>
            </w:r>
          </w:p>
          <w:p w14:paraId="66602F6E" w14:textId="0CDAE635" w:rsidR="00B26A0F" w:rsidRPr="00B26A0F" w:rsidRDefault="00880C20" w:rsidP="00880C20">
            <w:pPr>
              <w:spacing w:before="120" w:after="120" w:line="360" w:lineRule="auto"/>
              <w:jc w:val="both"/>
              <w:rPr>
                <w:rFonts w:ascii="Times New Roman" w:hAnsi="Times New Roman" w:cs="Times New Roman"/>
              </w:rPr>
            </w:pPr>
            <w:r w:rsidRPr="00B26A0F">
              <w:rPr>
                <w:rFonts w:ascii="Times New Roman" w:hAnsi="Times New Roman" w:cs="Times New Roman"/>
              </w:rPr>
              <w:t>(</w:t>
            </w:r>
            <w:r w:rsidR="00AE12BD">
              <w:rPr>
                <w:rFonts w:ascii="Times New Roman" w:hAnsi="Times New Roman" w:cs="Times New Roman"/>
              </w:rPr>
              <w:t>standard</w:t>
            </w:r>
            <w:r w:rsidRPr="00B26A0F">
              <w:rPr>
                <w:rFonts w:ascii="Times New Roman" w:hAnsi="Times New Roman" w:cs="Times New Roman"/>
              </w:rPr>
              <w:t xml:space="preserve"> price)</w:t>
            </w:r>
          </w:p>
        </w:tc>
      </w:tr>
    </w:tbl>
    <w:p w14:paraId="468F1C4A" w14:textId="77777777" w:rsidR="00B26A0F" w:rsidRPr="00B26A0F" w:rsidRDefault="00B26A0F" w:rsidP="00F741C2">
      <w:pPr>
        <w:pStyle w:val="Heading2"/>
      </w:pPr>
      <w:bookmarkStart w:id="26" w:name="_Toc216095204"/>
      <w:bookmarkStart w:id="27" w:name="_Toc216095358"/>
      <w:r w:rsidRPr="00B26A0F">
        <w:t>4.3 Place</w:t>
      </w:r>
      <w:bookmarkEnd w:id="26"/>
      <w:bookmarkEnd w:id="27"/>
    </w:p>
    <w:p w14:paraId="7B3D165A"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Effective distribution is crucial to ensuring that the Balanced Choice range remains accessible through both physical and digital touchpoints. Greggs operates more than 2,300 stores nationwide, providing significant visibility, especially on high streets, in transport hubs, and in retail parks (Greggs.com, 2025). These locations are strategically chosen to align with the routines of commuters, students, and office workers, making them ideal for promoting healthier grab-and-go options. Cohen and Babey (2012) emphasise that proximity and contextual cues play a vital role in influencing eating decisions, highlighting the importance of prime in-store placement for Balanced Choice products.</w:t>
      </w:r>
    </w:p>
    <w:p w14:paraId="718F61DE"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lastRenderedPageBreak/>
        <w:t>The introduction of the new plant-based bowl should be supported by positioning it at eye level in chilled displays and increasing its visibility in lunchtime promotional areas. Digital channels further enhance accessibility. The Greggs App, click-and-collect services, and partnerships with Uber Eats and Deliveroo enable Greggs to reach remote workers, students, and gym-goers looking for convenient meal options. Bordian et al. (2023) stress that integrated communication across platforms builds trust, reinforcing the need for alignment between physical and digital distribution to boost product visibility.</w:t>
      </w:r>
    </w:p>
    <w:p w14:paraId="24AA8680" w14:textId="77777777" w:rsidR="00B26A0F" w:rsidRDefault="00B26A0F" w:rsidP="00F741C2">
      <w:pPr>
        <w:pStyle w:val="Heading2"/>
      </w:pPr>
      <w:bookmarkStart w:id="28" w:name="_Toc216095205"/>
      <w:bookmarkStart w:id="29" w:name="_Toc216095359"/>
      <w:r w:rsidRPr="00B26A0F">
        <w:t>4.4 Promotion</w:t>
      </w:r>
      <w:bookmarkEnd w:id="28"/>
      <w:bookmarkEnd w:id="29"/>
    </w:p>
    <w:p w14:paraId="15E9A0FE" w14:textId="77777777" w:rsidR="00EE06C5" w:rsidRDefault="00DB6D86" w:rsidP="00DB6D86">
      <w:pPr>
        <w:spacing w:before="120" w:after="120" w:line="360" w:lineRule="auto"/>
        <w:rPr>
          <w:rFonts w:ascii="Times New Roman" w:hAnsi="Times New Roman" w:cs="Times New Roman"/>
        </w:rPr>
      </w:pPr>
      <w:r w:rsidRPr="00DB6D86">
        <w:rPr>
          <w:rFonts w:ascii="Times New Roman" w:hAnsi="Times New Roman" w:cs="Times New Roman"/>
        </w:rPr>
        <w:t xml:space="preserve">The Balanced Choice campaign should employ </w:t>
      </w:r>
      <w:r w:rsidRPr="00DB6D86">
        <w:rPr>
          <w:rFonts w:ascii="Times New Roman" w:hAnsi="Times New Roman" w:cs="Times New Roman"/>
          <w:b/>
          <w:bCs/>
        </w:rPr>
        <w:t>integrated marketing communications (IMC)</w:t>
      </w:r>
      <w:r w:rsidRPr="00DB6D86">
        <w:rPr>
          <w:rFonts w:ascii="Times New Roman" w:hAnsi="Times New Roman" w:cs="Times New Roman"/>
        </w:rPr>
        <w:t xml:space="preserve"> to ensure consistent messaging across channels most relevant to the target market of health-conscious young adults, students, and working professionals. IMC is effective in reinforcing credibility and engagement when wellbeing messages are delivered coherently (Bordian et al., 2023; Kotler, 2023).</w:t>
      </w:r>
    </w:p>
    <w:p w14:paraId="6B39BF0E" w14:textId="4826DC98" w:rsidR="00DB6D86" w:rsidRPr="00DB6D86" w:rsidRDefault="00DB6D86" w:rsidP="00DB6D86">
      <w:pPr>
        <w:spacing w:before="120" w:after="120" w:line="360" w:lineRule="auto"/>
        <w:rPr>
          <w:rFonts w:ascii="Times New Roman" w:hAnsi="Times New Roman" w:cs="Times New Roman"/>
        </w:rPr>
      </w:pPr>
      <w:r w:rsidRPr="00DB6D86">
        <w:rPr>
          <w:rFonts w:ascii="Times New Roman" w:hAnsi="Times New Roman" w:cs="Times New Roman"/>
        </w:rPr>
        <w:t xml:space="preserve">The primary channels should include </w:t>
      </w:r>
      <w:r w:rsidRPr="00DB6D86">
        <w:rPr>
          <w:rFonts w:ascii="Times New Roman" w:hAnsi="Times New Roman" w:cs="Times New Roman"/>
          <w:b/>
          <w:bCs/>
        </w:rPr>
        <w:t>digital advertising and social media</w:t>
      </w:r>
      <w:r w:rsidRPr="00DB6D86">
        <w:rPr>
          <w:rFonts w:ascii="Times New Roman" w:hAnsi="Times New Roman" w:cs="Times New Roman"/>
        </w:rPr>
        <w:t>, particularly Instagram and TikTok, as these platforms are widely used by younger consumers seeking fitness and lifestyle content. Posts and short videos clearly communicate calorie counts</w:t>
      </w:r>
      <w:r w:rsidRPr="00DB6D86">
        <w:rPr>
          <w:rFonts w:ascii="Times New Roman" w:hAnsi="Times New Roman" w:cs="Times New Roman"/>
          <w:b/>
          <w:bCs/>
        </w:rPr>
        <w:t xml:space="preserve">, </w:t>
      </w:r>
      <w:r w:rsidRPr="00DB6D86">
        <w:rPr>
          <w:rFonts w:ascii="Times New Roman" w:hAnsi="Times New Roman" w:cs="Times New Roman"/>
        </w:rPr>
        <w:t>protein benefits and taste appeal, linking health to convenience. Fitness influencers can provide authentic endorsements that normalise healthier choices and reduce resistance to trial (Chan, Kwortnik and Wansink, 2016).</w:t>
      </w:r>
    </w:p>
    <w:p w14:paraId="17B1D6A5" w14:textId="7C8D654D" w:rsidR="00DB6D86" w:rsidRPr="00DB6D86" w:rsidRDefault="00DB6D86" w:rsidP="00DB6D86">
      <w:pPr>
        <w:spacing w:before="120" w:after="120" w:line="360" w:lineRule="auto"/>
        <w:rPr>
          <w:rFonts w:ascii="Times New Roman" w:hAnsi="Times New Roman" w:cs="Times New Roman"/>
        </w:rPr>
      </w:pPr>
      <w:r w:rsidRPr="00DB6D86">
        <w:rPr>
          <w:rFonts w:ascii="Times New Roman" w:hAnsi="Times New Roman" w:cs="Times New Roman"/>
        </w:rPr>
        <w:t xml:space="preserve">In addition, </w:t>
      </w:r>
      <w:r w:rsidRPr="00DB6D86">
        <w:rPr>
          <w:rFonts w:ascii="Times New Roman" w:hAnsi="Times New Roman" w:cs="Times New Roman"/>
          <w:b/>
          <w:bCs/>
        </w:rPr>
        <w:t>app-based push notifications and loyalty rewards</w:t>
      </w:r>
      <w:r w:rsidRPr="00DB6D86">
        <w:rPr>
          <w:rFonts w:ascii="Times New Roman" w:hAnsi="Times New Roman" w:cs="Times New Roman"/>
        </w:rPr>
        <w:t xml:space="preserve"> should target existing Greggs customers. At the same time, in-store signage and meal-deal promotions reinforce value at the point of purchase, encouraging both trial and repeat visits.</w:t>
      </w:r>
    </w:p>
    <w:p w14:paraId="3C63EB52" w14:textId="77777777" w:rsidR="00B26A0F" w:rsidRPr="00B26A0F" w:rsidRDefault="00B26A0F" w:rsidP="00F741C2">
      <w:pPr>
        <w:pStyle w:val="Heading2"/>
      </w:pPr>
      <w:bookmarkStart w:id="30" w:name="_Toc216095206"/>
      <w:bookmarkStart w:id="31" w:name="_Toc216095360"/>
      <w:r w:rsidRPr="00B26A0F">
        <w:t>4.5 People, Physical Evidence and Process</w:t>
      </w:r>
      <w:bookmarkEnd w:id="30"/>
      <w:bookmarkEnd w:id="31"/>
    </w:p>
    <w:p w14:paraId="604780C1" w14:textId="65ACBF99"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t>These final elements shape customer experience and reinforce the credibility of Greggs’ healthier offerings. Staff training is essential to ensure employees can confidently explain nutritional benefits and promote new products, supporting informed decision-making (Pollard and Booth, 2019).</w:t>
      </w:r>
      <w:r w:rsidR="00DB118E">
        <w:rPr>
          <w:rFonts w:ascii="Times New Roman" w:hAnsi="Times New Roman" w:cs="Times New Roman"/>
        </w:rPr>
        <w:t xml:space="preserve"> </w:t>
      </w:r>
      <w:r w:rsidRPr="00B26A0F">
        <w:rPr>
          <w:rFonts w:ascii="Times New Roman" w:hAnsi="Times New Roman" w:cs="Times New Roman"/>
        </w:rPr>
        <w:t>Physical evidence, including clear calorie labels, recyclable packaging, and a cohesive store design, reinforces Greggs’ values of wellbeing and sustainability (Greggs.com, 2025). Efficient processes, such as fast service, intuitive app navigation and reliable stock replenishment, minimise barriers to purchase. Pollard and Booth (2019) highlight that transparency and affordability are key to supporting healthier food access, both of which Greggs can deliver through improved service design.</w:t>
      </w:r>
    </w:p>
    <w:p w14:paraId="32234F65" w14:textId="77777777" w:rsidR="00B26A0F" w:rsidRPr="00B26A0F" w:rsidRDefault="00B26A0F" w:rsidP="00B26A0F">
      <w:pPr>
        <w:spacing w:before="120" w:after="120" w:line="360" w:lineRule="auto"/>
        <w:jc w:val="both"/>
        <w:rPr>
          <w:rFonts w:ascii="Times New Roman" w:hAnsi="Times New Roman" w:cs="Times New Roman"/>
        </w:rPr>
      </w:pPr>
      <w:r w:rsidRPr="00B26A0F">
        <w:rPr>
          <w:rFonts w:ascii="Times New Roman" w:hAnsi="Times New Roman" w:cs="Times New Roman"/>
        </w:rPr>
        <w:lastRenderedPageBreak/>
        <w:t>Together, these 7Ps provide a coherent framework for strengthening Greggs’ position in the healthier food market and driving the planned 10% increase in Balanced Choice sales by May 2026.</w:t>
      </w:r>
    </w:p>
    <w:p w14:paraId="372AA9AA" w14:textId="5D373F96" w:rsidR="00EB2B67" w:rsidRDefault="00F741C2" w:rsidP="00536DC6">
      <w:pPr>
        <w:pStyle w:val="Heading3"/>
      </w:pPr>
      <w:bookmarkStart w:id="32" w:name="_Toc216095361"/>
      <w:r w:rsidRPr="00536DC6">
        <w:t>5. Implementation and Control</w:t>
      </w:r>
      <w:bookmarkEnd w:id="32"/>
    </w:p>
    <w:p w14:paraId="41931874" w14:textId="597D6722" w:rsidR="00CA2BC1" w:rsidRPr="00CA2BC1" w:rsidRDefault="00CA2BC1" w:rsidP="00CA2BC1">
      <w:pPr>
        <w:spacing w:before="120" w:after="120" w:line="360" w:lineRule="auto"/>
        <w:rPr>
          <w:rFonts w:ascii="Times New Roman" w:hAnsi="Times New Roman" w:cs="Times New Roman"/>
        </w:rPr>
      </w:pPr>
      <w:r w:rsidRPr="00CA2BC1">
        <w:rPr>
          <w:rFonts w:ascii="Times New Roman" w:hAnsi="Times New Roman" w:cs="Times New Roman"/>
        </w:rPr>
        <w:t>Effective implementation and control are essential to ensure the proposed strategies successfully deliver the 10% sales growth objective for Greggs’ Balanced Choice range by May 2026. Without a clear monitoring system, the marketing plan risks remaining theoretical rather than guiding practical decisions in a fast-moving food-to-go market (Kotler, 202</w:t>
      </w:r>
      <w:r w:rsidR="00FF40FC">
        <w:rPr>
          <w:rFonts w:ascii="Times New Roman" w:hAnsi="Times New Roman" w:cs="Times New Roman"/>
        </w:rPr>
        <w:t>3</w:t>
      </w:r>
      <w:r w:rsidRPr="00CA2BC1">
        <w:rPr>
          <w:rFonts w:ascii="Times New Roman" w:hAnsi="Times New Roman" w:cs="Times New Roman"/>
        </w:rPr>
        <w:t>). A combination of Key Performance Indicators (KPIs) and a Balanced Scorecard offer a structured approach to connect day-to-day activities with strategic goals across financial, customer, internal process and learning perspectives (Kaplan and Norton, 1996; Niven, 2014). This method helps managers spot issues early and make timely adjustments to elements such as pricing, promotions, and digital communication.</w:t>
      </w:r>
    </w:p>
    <w:p w14:paraId="6DA46A55" w14:textId="77777777" w:rsidR="002A08F5" w:rsidRDefault="002A08F5" w:rsidP="00054F37">
      <w:pPr>
        <w:pStyle w:val="Heading2"/>
      </w:pPr>
      <w:bookmarkStart w:id="33" w:name="_Toc216514729"/>
      <w:r w:rsidRPr="002A08F5">
        <w:t>5.1 Key Performance Indicators (KPIs)</w:t>
      </w:r>
      <w:bookmarkEnd w:id="33"/>
    </w:p>
    <w:p w14:paraId="71855489" w14:textId="354A4992" w:rsidR="008B0568" w:rsidRPr="008B0568" w:rsidRDefault="008B0568" w:rsidP="008B0568">
      <w:pPr>
        <w:spacing w:before="120" w:after="120" w:line="360" w:lineRule="auto"/>
        <w:rPr>
          <w:rFonts w:ascii="Times New Roman" w:hAnsi="Times New Roman" w:cs="Times New Roman"/>
        </w:rPr>
      </w:pPr>
      <w:r w:rsidRPr="008B0568">
        <w:rPr>
          <w:rFonts w:ascii="Times New Roman" w:hAnsi="Times New Roman" w:cs="Times New Roman"/>
        </w:rPr>
        <w:t>KPIs turn broad objectives into specific, measurable targets that can be tracked over time (Kotler, 202</w:t>
      </w:r>
      <w:r w:rsidR="00FF40FC">
        <w:rPr>
          <w:rFonts w:ascii="Times New Roman" w:hAnsi="Times New Roman" w:cs="Times New Roman"/>
        </w:rPr>
        <w:t>3</w:t>
      </w:r>
      <w:r w:rsidRPr="008B0568">
        <w:rPr>
          <w:rFonts w:ascii="Times New Roman" w:hAnsi="Times New Roman" w:cs="Times New Roman"/>
        </w:rPr>
        <w:t>). For the Balanced Choice strategy, sales-related KPIs should include monthly revenue and unit volume, with a cumulative target of 10% growth by May 2026. It is also important to monitor the proportion of Balanced Choice sales relative to total Greggs turnover. This shows whether healthier items are gaining a stronger place in the product mix, rather than growth depending mainly on traditional indulgent products like sausage rolls.</w:t>
      </w:r>
    </w:p>
    <w:p w14:paraId="2308F5A5" w14:textId="7398B6EF" w:rsidR="008B0568" w:rsidRPr="008B0568" w:rsidRDefault="008B0568" w:rsidP="008B0568">
      <w:pPr>
        <w:spacing w:before="120" w:after="120" w:line="360" w:lineRule="auto"/>
        <w:rPr>
          <w:rFonts w:ascii="Times New Roman" w:hAnsi="Times New Roman" w:cs="Times New Roman"/>
        </w:rPr>
      </w:pPr>
      <w:r w:rsidRPr="008B0568">
        <w:rPr>
          <w:rFonts w:ascii="Times New Roman" w:hAnsi="Times New Roman" w:cs="Times New Roman"/>
        </w:rPr>
        <w:t>Customer-related KPIs are vital because the plan relies on attracting and keeping health-conscious buyers. Key measures include the number of new Balanced Choice customers each month, repeat purchase rates and how often people buy these items, which can be tracked using till data and the Greggs app. To check whether the range meets expectations for taste, convenience, and health benefits, Greggs should collect customer satisfaction scores and a Net Promoter Score (NPS) through app surveys and online feedback. These help compare performance against competitors in the wellness segment (Payne and Frow, 2013; Kotler, 202</w:t>
      </w:r>
      <w:r w:rsidR="00FF40FC">
        <w:rPr>
          <w:rFonts w:ascii="Times New Roman" w:hAnsi="Times New Roman" w:cs="Times New Roman"/>
        </w:rPr>
        <w:t>3</w:t>
      </w:r>
      <w:r w:rsidRPr="008B0568">
        <w:rPr>
          <w:rFonts w:ascii="Times New Roman" w:hAnsi="Times New Roman" w:cs="Times New Roman"/>
        </w:rPr>
        <w:t>).</w:t>
      </w:r>
    </w:p>
    <w:p w14:paraId="29C487BF" w14:textId="4D463E92" w:rsidR="008B0568" w:rsidRPr="008B0568" w:rsidRDefault="008B0568" w:rsidP="008B0568">
      <w:pPr>
        <w:spacing w:before="120" w:after="120" w:line="360" w:lineRule="auto"/>
        <w:rPr>
          <w:rFonts w:ascii="Times New Roman" w:hAnsi="Times New Roman" w:cs="Times New Roman"/>
        </w:rPr>
      </w:pPr>
      <w:r w:rsidRPr="008B0568">
        <w:rPr>
          <w:rFonts w:ascii="Times New Roman" w:hAnsi="Times New Roman" w:cs="Times New Roman"/>
        </w:rPr>
        <w:t xml:space="preserve">Digital engagement KPIs reflect the Greggs app's and social media's key role in reaching target groups. Metrics such as app downloads, monthly active users, redemption rates for Balanced Choice vouchers and meal deals, plus click-through rates for push notifications, are essential. Engagement on targeted social media posts and influencer content on TikTok and </w:t>
      </w:r>
      <w:r w:rsidRPr="008B0568">
        <w:rPr>
          <w:rFonts w:ascii="Times New Roman" w:hAnsi="Times New Roman" w:cs="Times New Roman"/>
        </w:rPr>
        <w:lastRenderedPageBreak/>
        <w:t>Instagram, such as likes, shares, link clicks,  and total views, will indicate how well these channels drive trial among commuters, students, and gym-goers (Chan, Kwortnik, and Wansink, 2016; Kotler, 202</w:t>
      </w:r>
      <w:r w:rsidR="00FF40FC">
        <w:rPr>
          <w:rFonts w:ascii="Times New Roman" w:hAnsi="Times New Roman" w:cs="Times New Roman"/>
        </w:rPr>
        <w:t>3</w:t>
      </w:r>
      <w:r w:rsidRPr="008B0568">
        <w:rPr>
          <w:rFonts w:ascii="Times New Roman" w:hAnsi="Times New Roman" w:cs="Times New Roman"/>
        </w:rPr>
        <w:t>). If digital results are weak, content or targeting may need to be adjusted.</w:t>
      </w:r>
    </w:p>
    <w:p w14:paraId="739864D4" w14:textId="77777777" w:rsidR="008B0568" w:rsidRPr="008B0568" w:rsidRDefault="008B0568" w:rsidP="008B0568">
      <w:pPr>
        <w:spacing w:before="120" w:after="120" w:line="360" w:lineRule="auto"/>
        <w:rPr>
          <w:rFonts w:ascii="Times New Roman" w:hAnsi="Times New Roman" w:cs="Times New Roman"/>
        </w:rPr>
      </w:pPr>
      <w:r w:rsidRPr="008B0568">
        <w:rPr>
          <w:rFonts w:ascii="Times New Roman" w:hAnsi="Times New Roman" w:cs="Times New Roman"/>
        </w:rPr>
        <w:t>Operational KPIs ensure store operations support marketing efforts. These cover the on-shelf availability of Balanced Choice during breakfast and lunch peaks, stock-out frequency, waste levels and average service time. For click-and-collect and delivery, fulfilment time and order accuracy matter for building trust in convenience, particularly when customers act on app or social promotions (Payne and Frow, 2013). Poor operations could stop sales even with strong advertising.</w:t>
      </w:r>
    </w:p>
    <w:p w14:paraId="00905838" w14:textId="1BE1185C" w:rsidR="008B0568" w:rsidRPr="008B0568" w:rsidRDefault="008B0568" w:rsidP="008B0568">
      <w:pPr>
        <w:spacing w:before="120" w:after="120" w:line="360" w:lineRule="auto"/>
        <w:rPr>
          <w:rFonts w:ascii="Times New Roman" w:hAnsi="Times New Roman" w:cs="Times New Roman"/>
        </w:rPr>
      </w:pPr>
      <w:r w:rsidRPr="008B0568">
        <w:rPr>
          <w:rFonts w:ascii="Times New Roman" w:hAnsi="Times New Roman" w:cs="Times New Roman"/>
        </w:rPr>
        <w:t>KPIs need regular review at the store, regional and national levels. Monthly store checks allow quick fixes, such as better displays or staff shifts, while higher-level reports track overall progress (Kaplan and Norton, 1996). If performance lags,  say low sales for the new plant-based bowl actions could include price cuts, more menu visibility, sampling or extra TikTok/Instagram ads. Weak bundle uptake might mean tweaking prices or app messages (Kotler, 202</w:t>
      </w:r>
      <w:r w:rsidR="00FF40FC">
        <w:rPr>
          <w:rFonts w:ascii="Times New Roman" w:hAnsi="Times New Roman" w:cs="Times New Roman"/>
        </w:rPr>
        <w:t>3</w:t>
      </w:r>
      <w:r w:rsidRPr="008B0568">
        <w:rPr>
          <w:rFonts w:ascii="Times New Roman" w:hAnsi="Times New Roman" w:cs="Times New Roman"/>
        </w:rPr>
        <w:t>). This ongoing process keeps the plan flexible.</w:t>
      </w:r>
    </w:p>
    <w:p w14:paraId="61B6E491" w14:textId="77777777" w:rsidR="002A08F5" w:rsidRDefault="002A08F5" w:rsidP="00054F37">
      <w:pPr>
        <w:pStyle w:val="Heading2"/>
      </w:pPr>
      <w:bookmarkStart w:id="34" w:name="_Toc216514730"/>
      <w:r w:rsidRPr="002A08F5">
        <w:t>5.2 Balanced Scorecard</w:t>
      </w:r>
      <w:bookmarkEnd w:id="34"/>
    </w:p>
    <w:p w14:paraId="5C0FB868" w14:textId="70569BE6" w:rsidR="00260696" w:rsidRPr="00260696" w:rsidRDefault="00260696" w:rsidP="00260696">
      <w:pPr>
        <w:spacing w:before="120" w:after="120" w:line="360" w:lineRule="auto"/>
        <w:rPr>
          <w:rFonts w:ascii="Times New Roman" w:hAnsi="Times New Roman" w:cs="Times New Roman"/>
        </w:rPr>
      </w:pPr>
      <w:r w:rsidRPr="00260696">
        <w:rPr>
          <w:rFonts w:ascii="Times New Roman" w:hAnsi="Times New Roman" w:cs="Times New Roman"/>
        </w:rPr>
        <w:t>The Balanced Scorecard builds on KPIs by linking them to four perspectives, avoiding a narrow focus on short-term profits (Kaplan and Norton, 1996; Niven, 2014). Financially, it targets 10% revenue uplift, steady margins and higher store profitability from Balanced Choice. Customer measures such as NPS, satisfaction, and digital engagement test whether STP strategies work for key segments (Kotler, 202</w:t>
      </w:r>
      <w:r w:rsidR="00FF40FC">
        <w:rPr>
          <w:rFonts w:ascii="Times New Roman" w:hAnsi="Times New Roman" w:cs="Times New Roman"/>
        </w:rPr>
        <w:t>3</w:t>
      </w:r>
      <w:r w:rsidRPr="00260696">
        <w:rPr>
          <w:rFonts w:ascii="Times New Roman" w:hAnsi="Times New Roman" w:cs="Times New Roman"/>
        </w:rPr>
        <w:t>).</w:t>
      </w:r>
    </w:p>
    <w:p w14:paraId="1C51021C" w14:textId="62225568" w:rsidR="00260696" w:rsidRPr="00260696" w:rsidRDefault="00260696" w:rsidP="00260696">
      <w:pPr>
        <w:spacing w:before="120" w:after="120" w:line="360" w:lineRule="auto"/>
        <w:rPr>
          <w:rFonts w:ascii="Times New Roman" w:hAnsi="Times New Roman" w:cs="Times New Roman"/>
        </w:rPr>
      </w:pPr>
      <w:r w:rsidRPr="00260696">
        <w:rPr>
          <w:rFonts w:ascii="Times New Roman" w:hAnsi="Times New Roman" w:cs="Times New Roman"/>
        </w:rPr>
        <w:t>Internal processes aim for reliable availability: planogram standards, low stock-outs/waste and fast service (Payne and Frow, 2013). Learning and growth track staff training on nutrition, new SKUs, and experiments such as A/B tests for social posts (Niven, 2014). Quarterly reviews spot issues, like promotion costs vs. brand image, for adaptive changes (Kaplan and Norton, 1996).</w:t>
      </w:r>
    </w:p>
    <w:p w14:paraId="420E60B4" w14:textId="77777777" w:rsidR="002A08F5" w:rsidRPr="002A08F5" w:rsidRDefault="002A08F5" w:rsidP="00536DC6">
      <w:pPr>
        <w:pStyle w:val="Style2"/>
        <w:rPr>
          <w:rFonts w:cs="Times New Roman"/>
        </w:rPr>
      </w:pPr>
      <w:bookmarkStart w:id="35" w:name="_Toc216514731"/>
      <w:r w:rsidRPr="002A08F5">
        <w:t>6. Conclusion</w:t>
      </w:r>
      <w:bookmarkEnd w:id="35"/>
    </w:p>
    <w:p w14:paraId="4E1575EE" w14:textId="13945C40" w:rsidR="00F16697" w:rsidRPr="00F16697" w:rsidRDefault="00F16697" w:rsidP="00F16697">
      <w:pPr>
        <w:spacing w:before="120" w:after="120" w:line="360" w:lineRule="auto"/>
        <w:rPr>
          <w:rFonts w:ascii="Times New Roman" w:hAnsi="Times New Roman" w:cs="Times New Roman"/>
        </w:rPr>
      </w:pPr>
      <w:r w:rsidRPr="00F16697">
        <w:rPr>
          <w:rFonts w:ascii="Times New Roman" w:hAnsi="Times New Roman" w:cs="Times New Roman"/>
        </w:rPr>
        <w:t>Greggs appears well-positioned to expand its Balanced Choice range, benefiting from its extensive national store network, strong value‑for‑money reputation and growing consumer demand for convenient, healthier food options (Kotler, 202</w:t>
      </w:r>
      <w:r w:rsidR="00FF40FC">
        <w:rPr>
          <w:rFonts w:ascii="Times New Roman" w:hAnsi="Times New Roman" w:cs="Times New Roman"/>
        </w:rPr>
        <w:t>3</w:t>
      </w:r>
      <w:r w:rsidRPr="00F16697">
        <w:rPr>
          <w:rFonts w:ascii="Times New Roman" w:hAnsi="Times New Roman" w:cs="Times New Roman"/>
        </w:rPr>
        <w:t xml:space="preserve">). At the same time, the firm’s long‑standing association with indulgent baked goods and the relatively limited </w:t>
      </w:r>
      <w:r w:rsidRPr="00F16697">
        <w:rPr>
          <w:rFonts w:ascii="Times New Roman" w:hAnsi="Times New Roman" w:cs="Times New Roman"/>
        </w:rPr>
        <w:lastRenderedPageBreak/>
        <w:t>differentiation of some healthy items make it more challenging to compete with specialist wellness‑oriented chains (Kotler, 202</w:t>
      </w:r>
      <w:r w:rsidR="00FF40FC">
        <w:rPr>
          <w:rFonts w:ascii="Times New Roman" w:hAnsi="Times New Roman" w:cs="Times New Roman"/>
        </w:rPr>
        <w:t>3</w:t>
      </w:r>
      <w:r w:rsidRPr="00F16697">
        <w:rPr>
          <w:rFonts w:ascii="Times New Roman" w:hAnsi="Times New Roman" w:cs="Times New Roman"/>
        </w:rPr>
        <w:t>).</w:t>
      </w:r>
    </w:p>
    <w:p w14:paraId="285A0A79" w14:textId="5D47F7E1" w:rsidR="00F16697" w:rsidRPr="00F16697" w:rsidRDefault="00F16697" w:rsidP="00F16697">
      <w:pPr>
        <w:spacing w:before="120" w:after="120" w:line="360" w:lineRule="auto"/>
        <w:rPr>
          <w:rFonts w:ascii="Times New Roman" w:hAnsi="Times New Roman" w:cs="Times New Roman"/>
        </w:rPr>
      </w:pPr>
      <w:r w:rsidRPr="00F16697">
        <w:rPr>
          <w:rFonts w:ascii="Times New Roman" w:hAnsi="Times New Roman" w:cs="Times New Roman"/>
        </w:rPr>
        <w:t>From a segmentation and targeting perspective, focusing on health‑conscious working adults, students and gym‑goers remains appropriate. However, more sophisticated use of apps and loyalty data could identify finer micro‑segments and support more personalised offers and communications (Wedel and Kamakura, 2012). Positioning Balanced Choice as “affordable, healthy and convenient fast food” should be reinforced through clear nutritional signposting, consistent wellbeing messages and alignment with Greggs’ broader “doing good” agenda to gradually shift perceptions beyond indulgence (Kotler, 202</w:t>
      </w:r>
      <w:r w:rsidR="00FF40FC">
        <w:rPr>
          <w:rFonts w:ascii="Times New Roman" w:hAnsi="Times New Roman" w:cs="Times New Roman"/>
        </w:rPr>
        <w:t>3</w:t>
      </w:r>
      <w:r w:rsidRPr="00F16697">
        <w:rPr>
          <w:rFonts w:ascii="Times New Roman" w:hAnsi="Times New Roman" w:cs="Times New Roman"/>
        </w:rPr>
        <w:t>).</w:t>
      </w:r>
    </w:p>
    <w:p w14:paraId="47780181" w14:textId="321F4004" w:rsidR="00373899" w:rsidRPr="00F16697" w:rsidRDefault="00F16697" w:rsidP="00F16697">
      <w:pPr>
        <w:spacing w:before="120" w:after="120" w:line="360" w:lineRule="auto"/>
        <w:rPr>
          <w:rFonts w:ascii="Times New Roman" w:hAnsi="Times New Roman" w:cs="Times New Roman"/>
        </w:rPr>
      </w:pPr>
      <w:r w:rsidRPr="00F16697">
        <w:rPr>
          <w:rFonts w:ascii="Times New Roman" w:hAnsi="Times New Roman" w:cs="Times New Roman"/>
        </w:rPr>
        <w:t>Key marketing‑mix priorities include broadening and differentiating the healthier range, using introductory prices and meal bundles to stimulate trial, enhancing in‑store visibility and digital access, and integrating promotions across the Greggs app, targeted social media and partnerships with fitness influencers on TikTok and Instagram (Chan, Kwortnik and Wansink, 2016). Combined with stronger staff training and service processes, and monitored through robust KPIs and a Balanced Scorecard, these STP and marketing‑mix strategies are likely to support the 10% sales growth objective and help Greggs consolidate its position in the UK healthier food‑to‑go market (Kaplan and Norton, 1996; Niven, 2014; Payne and Frow, 2013; Kotler</w:t>
      </w:r>
      <w:r w:rsidR="00C41537">
        <w:rPr>
          <w:rFonts w:ascii="Times New Roman" w:hAnsi="Times New Roman" w:cs="Times New Roman"/>
        </w:rPr>
        <w:t xml:space="preserve"> </w:t>
      </w:r>
      <w:r w:rsidRPr="00F16697">
        <w:rPr>
          <w:rFonts w:ascii="Times New Roman" w:hAnsi="Times New Roman" w:cs="Times New Roman"/>
        </w:rPr>
        <w:t>, 202</w:t>
      </w:r>
      <w:r w:rsidR="00FF40FC">
        <w:rPr>
          <w:rFonts w:ascii="Times New Roman" w:hAnsi="Times New Roman" w:cs="Times New Roman"/>
        </w:rPr>
        <w:t>3</w:t>
      </w:r>
      <w:r w:rsidRPr="00F16697">
        <w:rPr>
          <w:rFonts w:ascii="Times New Roman" w:hAnsi="Times New Roman" w:cs="Times New Roman"/>
        </w:rPr>
        <w:t>).</w:t>
      </w:r>
    </w:p>
    <w:p w14:paraId="0F58A3BE" w14:textId="77777777" w:rsidR="008F6547" w:rsidRDefault="008F6547" w:rsidP="002A08F5"/>
    <w:p w14:paraId="32BEDD43" w14:textId="77777777" w:rsidR="00373899" w:rsidRDefault="00373899" w:rsidP="00373899">
      <w:pPr>
        <w:pStyle w:val="Style1"/>
        <w:numPr>
          <w:ilvl w:val="0"/>
          <w:numId w:val="0"/>
        </w:numPr>
      </w:pPr>
    </w:p>
    <w:p w14:paraId="78899A30" w14:textId="77777777" w:rsidR="00373899" w:rsidRDefault="00373899" w:rsidP="00373899">
      <w:pPr>
        <w:pStyle w:val="Style1"/>
        <w:numPr>
          <w:ilvl w:val="0"/>
          <w:numId w:val="0"/>
        </w:numPr>
      </w:pPr>
    </w:p>
    <w:p w14:paraId="70C70774" w14:textId="77777777" w:rsidR="00536DC6" w:rsidRDefault="00536DC6" w:rsidP="00373899">
      <w:pPr>
        <w:pStyle w:val="Style1"/>
        <w:numPr>
          <w:ilvl w:val="0"/>
          <w:numId w:val="0"/>
        </w:numPr>
      </w:pPr>
    </w:p>
    <w:p w14:paraId="28BB2D35" w14:textId="77777777" w:rsidR="00536DC6" w:rsidRDefault="00536DC6" w:rsidP="00373899">
      <w:pPr>
        <w:pStyle w:val="Style1"/>
        <w:numPr>
          <w:ilvl w:val="0"/>
          <w:numId w:val="0"/>
        </w:numPr>
      </w:pPr>
    </w:p>
    <w:p w14:paraId="442EEC14" w14:textId="77777777" w:rsidR="00536DC6" w:rsidRDefault="00536DC6" w:rsidP="00373899">
      <w:pPr>
        <w:pStyle w:val="Style1"/>
        <w:numPr>
          <w:ilvl w:val="0"/>
          <w:numId w:val="0"/>
        </w:numPr>
      </w:pPr>
    </w:p>
    <w:p w14:paraId="40FB24F8" w14:textId="77777777" w:rsidR="00F24E5A" w:rsidRDefault="00F24E5A" w:rsidP="00373899">
      <w:pPr>
        <w:pStyle w:val="Style1"/>
        <w:numPr>
          <w:ilvl w:val="0"/>
          <w:numId w:val="0"/>
        </w:numPr>
      </w:pPr>
    </w:p>
    <w:p w14:paraId="4DF10329" w14:textId="77777777" w:rsidR="00536DC6" w:rsidRDefault="00536DC6" w:rsidP="00373899">
      <w:pPr>
        <w:pStyle w:val="Style1"/>
        <w:numPr>
          <w:ilvl w:val="0"/>
          <w:numId w:val="0"/>
        </w:numPr>
      </w:pPr>
    </w:p>
    <w:p w14:paraId="2D0CDA48" w14:textId="77777777" w:rsidR="00536DC6" w:rsidRDefault="00536DC6" w:rsidP="00373899">
      <w:pPr>
        <w:pStyle w:val="Style1"/>
        <w:numPr>
          <w:ilvl w:val="0"/>
          <w:numId w:val="0"/>
        </w:numPr>
      </w:pPr>
    </w:p>
    <w:p w14:paraId="44392A62" w14:textId="5F3B1460" w:rsidR="00F741C2" w:rsidRDefault="00F741C2" w:rsidP="00C912DD">
      <w:pPr>
        <w:pStyle w:val="Heading3"/>
      </w:pPr>
      <w:bookmarkStart w:id="36" w:name="_Toc216095362"/>
      <w:r>
        <w:lastRenderedPageBreak/>
        <w:t>6. Reference list</w:t>
      </w:r>
      <w:r w:rsidR="00EB2B67">
        <w:t>:</w:t>
      </w:r>
      <w:bookmarkEnd w:id="36"/>
    </w:p>
    <w:p w14:paraId="35D522B2"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Ajetunmobi, O.A. and Laobangdisa, S. (2024) </w:t>
      </w:r>
      <w:r w:rsidRPr="00AA4716">
        <w:rPr>
          <w:rFonts w:ascii="Times New Roman" w:hAnsi="Times New Roman" w:cs="Times New Roman"/>
          <w:i/>
          <w:iCs/>
        </w:rPr>
        <w:t>The effect of cultural and socio-economic factors on consumer perception</w:t>
      </w:r>
      <w:r w:rsidRPr="00AA4716">
        <w:rPr>
          <w:rFonts w:ascii="Times New Roman" w:hAnsi="Times New Roman" w:cs="Times New Roman"/>
        </w:rPr>
        <w:t>. In: Consumer Perceptions and Food. Euromonitor, pp. 23–44.</w:t>
      </w:r>
    </w:p>
    <w:p w14:paraId="4CA0CB0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Bordian, M., Mihaila, V., Brezuleanu, S., Maxim, A. and </w:t>
      </w:r>
      <w:proofErr w:type="spellStart"/>
      <w:r w:rsidRPr="00AA4716">
        <w:rPr>
          <w:rFonts w:ascii="Times New Roman" w:hAnsi="Times New Roman" w:cs="Times New Roman"/>
        </w:rPr>
        <w:t>Bucăţa</w:t>
      </w:r>
      <w:proofErr w:type="spellEnd"/>
      <w:r w:rsidRPr="00AA4716">
        <w:rPr>
          <w:rFonts w:ascii="Times New Roman" w:hAnsi="Times New Roman" w:cs="Times New Roman"/>
        </w:rPr>
        <w:t xml:space="preserve">, G. (2023) ‘Effects of integrated marketing communication for sustainability and ecological knowledge: A cross-cultural approach in hospitality’, </w:t>
      </w:r>
      <w:r w:rsidRPr="00AA4716">
        <w:rPr>
          <w:rFonts w:ascii="Times New Roman" w:hAnsi="Times New Roman" w:cs="Times New Roman"/>
          <w:i/>
          <w:iCs/>
        </w:rPr>
        <w:t>European Journal of Tourism Research</w:t>
      </w:r>
      <w:r w:rsidRPr="00AA4716">
        <w:rPr>
          <w:rFonts w:ascii="Times New Roman" w:hAnsi="Times New Roman" w:cs="Times New Roman"/>
        </w:rPr>
        <w:t xml:space="preserve">, 35, pp. 3508–3508. Available at: </w:t>
      </w:r>
      <w:hyperlink r:id="rId9" w:history="1">
        <w:r w:rsidRPr="00AA4716">
          <w:rPr>
            <w:rStyle w:val="Hyperlink"/>
            <w:rFonts w:ascii="Times New Roman" w:hAnsi="Times New Roman" w:cs="Times New Roman"/>
          </w:rPr>
          <w:t>https://www.ejtr.vumk.eu/index.php/about/article/view/3070</w:t>
        </w:r>
      </w:hyperlink>
      <w:r w:rsidRPr="00AA4716">
        <w:rPr>
          <w:rFonts w:ascii="Times New Roman" w:hAnsi="Times New Roman" w:cs="Times New Roman"/>
        </w:rPr>
        <w:t xml:space="preserve"> (Accessed: 6 December 2025).</w:t>
      </w:r>
    </w:p>
    <w:p w14:paraId="4F988BA7"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Burgess, M. (2024) ‘Greggs announces range of healthy dishes for 400 calories or less in spring menu shake-up’, </w:t>
      </w:r>
      <w:r w:rsidRPr="00AA4716">
        <w:rPr>
          <w:rFonts w:ascii="Times New Roman" w:hAnsi="Times New Roman" w:cs="Times New Roman"/>
          <w:i/>
          <w:iCs/>
        </w:rPr>
        <w:t>Daily Mail</w:t>
      </w:r>
      <w:r w:rsidRPr="00AA4716">
        <w:rPr>
          <w:rFonts w:ascii="Times New Roman" w:hAnsi="Times New Roman" w:cs="Times New Roman"/>
        </w:rPr>
        <w:t xml:space="preserve">, 4 December. Available at: </w:t>
      </w:r>
      <w:hyperlink r:id="rId10" w:history="1">
        <w:r w:rsidRPr="00AA4716">
          <w:rPr>
            <w:rStyle w:val="Hyperlink"/>
            <w:rFonts w:ascii="Times New Roman" w:hAnsi="Times New Roman" w:cs="Times New Roman"/>
          </w:rPr>
          <w:t>https://www.dailymail.co.uk/lifestyle/article-13187011/Greggs-spring-menu-pasta-pots-rice-bowls-400-calories.html</w:t>
        </w:r>
      </w:hyperlink>
      <w:r w:rsidRPr="00AA4716">
        <w:rPr>
          <w:rFonts w:ascii="Times New Roman" w:hAnsi="Times New Roman" w:cs="Times New Roman"/>
        </w:rPr>
        <w:t xml:space="preserve"> (Accessed: 4 December 2025).</w:t>
      </w:r>
    </w:p>
    <w:p w14:paraId="2A32588A"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Chan, E.K., Kwortnik, R. and Wansink, B. (2016) ‘McHealthy: How marketing incentives influence healthy food choices’, </w:t>
      </w:r>
      <w:r w:rsidRPr="00AA4716">
        <w:rPr>
          <w:rFonts w:ascii="Times New Roman" w:hAnsi="Times New Roman" w:cs="Times New Roman"/>
          <w:i/>
          <w:iCs/>
        </w:rPr>
        <w:t>Cornell Hospitality Quarterly</w:t>
      </w:r>
      <w:r w:rsidRPr="00AA4716">
        <w:rPr>
          <w:rFonts w:ascii="Times New Roman" w:hAnsi="Times New Roman" w:cs="Times New Roman"/>
        </w:rPr>
        <w:t xml:space="preserve">, 58(1), pp. 6–22. Available at: </w:t>
      </w:r>
      <w:hyperlink r:id="rId11" w:history="1">
        <w:r w:rsidRPr="00AA4716">
          <w:rPr>
            <w:rStyle w:val="Hyperlink"/>
            <w:rFonts w:ascii="Times New Roman" w:hAnsi="Times New Roman" w:cs="Times New Roman"/>
          </w:rPr>
          <w:t>https://journals.sagepub.com/doi/full/10.1177/1938965516668403</w:t>
        </w:r>
      </w:hyperlink>
      <w:r w:rsidRPr="00AA4716">
        <w:rPr>
          <w:rFonts w:ascii="Times New Roman" w:hAnsi="Times New Roman" w:cs="Times New Roman"/>
        </w:rPr>
        <w:t xml:space="preserve"> (Accessed: 4 December 2025).</w:t>
      </w:r>
    </w:p>
    <w:p w14:paraId="687B7BEC"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Cohen, D.A. and Babey, S.H. (2012) ‘Contextual influences on eating behaviours: heuristic processing and dietary choices’, </w:t>
      </w:r>
      <w:r w:rsidRPr="00AA4716">
        <w:rPr>
          <w:rFonts w:ascii="Times New Roman" w:hAnsi="Times New Roman" w:cs="Times New Roman"/>
          <w:i/>
          <w:iCs/>
        </w:rPr>
        <w:t>Obesity Reviews</w:t>
      </w:r>
      <w:r w:rsidRPr="00AA4716">
        <w:rPr>
          <w:rFonts w:ascii="Times New Roman" w:hAnsi="Times New Roman" w:cs="Times New Roman"/>
        </w:rPr>
        <w:t xml:space="preserve">, 13(9), pp. 766–779. Available at: </w:t>
      </w:r>
      <w:hyperlink r:id="rId12" w:history="1">
        <w:r w:rsidRPr="00AA4716">
          <w:rPr>
            <w:rStyle w:val="Hyperlink"/>
            <w:rFonts w:ascii="Times New Roman" w:hAnsi="Times New Roman" w:cs="Times New Roman"/>
          </w:rPr>
          <w:t>http://onlinelibrary.wiley.com/doi/10.1111/j.1467-789X.2012.01001.x/abstract</w:t>
        </w:r>
      </w:hyperlink>
      <w:r w:rsidRPr="00AA4716">
        <w:rPr>
          <w:rFonts w:ascii="Times New Roman" w:hAnsi="Times New Roman" w:cs="Times New Roman"/>
        </w:rPr>
        <w:t xml:space="preserve"> (Accessed: 6 December 2025).</w:t>
      </w:r>
    </w:p>
    <w:p w14:paraId="644E0C1C"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Euromonitor (2025) </w:t>
      </w:r>
      <w:r w:rsidRPr="00AA4716">
        <w:rPr>
          <w:rFonts w:ascii="Times New Roman" w:hAnsi="Times New Roman" w:cs="Times New Roman"/>
          <w:i/>
          <w:iCs/>
        </w:rPr>
        <w:t>Explore reports: Health and wellness</w:t>
      </w:r>
      <w:r w:rsidRPr="00AA4716">
        <w:rPr>
          <w:rFonts w:ascii="Times New Roman" w:hAnsi="Times New Roman" w:cs="Times New Roman"/>
        </w:rPr>
        <w:t xml:space="preserve">. Available at: </w:t>
      </w:r>
      <w:hyperlink r:id="rId13" w:history="1">
        <w:r w:rsidRPr="00AA4716">
          <w:rPr>
            <w:rStyle w:val="Hyperlink"/>
            <w:rFonts w:ascii="Times New Roman" w:hAnsi="Times New Roman" w:cs="Times New Roman"/>
          </w:rPr>
          <w:t>https://www.euromonitor.com/store/explore-reports/health-and-wellness</w:t>
        </w:r>
      </w:hyperlink>
      <w:r w:rsidRPr="00AA4716">
        <w:rPr>
          <w:rFonts w:ascii="Times New Roman" w:hAnsi="Times New Roman" w:cs="Times New Roman"/>
        </w:rPr>
        <w:t xml:space="preserve"> (Accessed: 2 December 2025).</w:t>
      </w:r>
    </w:p>
    <w:p w14:paraId="21338649"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Geoforum (2021) </w:t>
      </w:r>
      <w:r w:rsidRPr="00AA4716">
        <w:rPr>
          <w:rFonts w:ascii="Times New Roman" w:hAnsi="Times New Roman" w:cs="Times New Roman"/>
          <w:i/>
          <w:iCs/>
        </w:rPr>
        <w:t>Food-related spatial and social studies</w:t>
      </w:r>
      <w:r w:rsidRPr="00AA4716">
        <w:rPr>
          <w:rFonts w:ascii="Times New Roman" w:hAnsi="Times New Roman" w:cs="Times New Roman"/>
        </w:rPr>
        <w:t>, 126, pp. 115–125.</w:t>
      </w:r>
    </w:p>
    <w:p w14:paraId="50B35883"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 plc (2024) </w:t>
      </w:r>
      <w:r w:rsidRPr="00AA4716">
        <w:rPr>
          <w:rFonts w:ascii="Times New Roman" w:hAnsi="Times New Roman" w:cs="Times New Roman"/>
          <w:i/>
          <w:iCs/>
        </w:rPr>
        <w:t>Annual report and accounts 2024: Decades filled with flavour</w:t>
      </w:r>
      <w:r w:rsidRPr="00AA4716">
        <w:rPr>
          <w:rFonts w:ascii="Times New Roman" w:hAnsi="Times New Roman" w:cs="Times New Roman"/>
        </w:rPr>
        <w:t xml:space="preserve">. Available at: </w:t>
      </w:r>
      <w:hyperlink r:id="rId14" w:history="1">
        <w:r w:rsidRPr="00AA4716">
          <w:rPr>
            <w:rStyle w:val="Hyperlink"/>
            <w:rFonts w:ascii="Times New Roman" w:hAnsi="Times New Roman" w:cs="Times New Roman"/>
          </w:rPr>
          <w:t>https://data.fca.org.uk/artefacts/NSM/Portal/NI-000118042/NI-000118042.pdf</w:t>
        </w:r>
      </w:hyperlink>
      <w:r w:rsidRPr="00AA4716">
        <w:rPr>
          <w:rFonts w:ascii="Times New Roman" w:hAnsi="Times New Roman" w:cs="Times New Roman"/>
        </w:rPr>
        <w:t xml:space="preserve"> (Accessed: 2 December 2025).</w:t>
      </w:r>
    </w:p>
    <w:p w14:paraId="0B578A1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lastRenderedPageBreak/>
        <w:t xml:space="preserve">Greggs plc (2024) </w:t>
      </w:r>
      <w:r w:rsidRPr="00AA4716">
        <w:rPr>
          <w:rFonts w:ascii="Times New Roman" w:hAnsi="Times New Roman" w:cs="Times New Roman"/>
          <w:i/>
          <w:iCs/>
        </w:rPr>
        <w:t>Results and regulatory news</w:t>
      </w:r>
      <w:r w:rsidRPr="00AA4716">
        <w:rPr>
          <w:rFonts w:ascii="Times New Roman" w:hAnsi="Times New Roman" w:cs="Times New Roman"/>
        </w:rPr>
        <w:t xml:space="preserve">. Available at: </w:t>
      </w:r>
      <w:hyperlink r:id="rId15" w:history="1">
        <w:r w:rsidRPr="00AA4716">
          <w:rPr>
            <w:rStyle w:val="Hyperlink"/>
            <w:rFonts w:ascii="Times New Roman" w:hAnsi="Times New Roman" w:cs="Times New Roman"/>
          </w:rPr>
          <w:t>https://corporate.greggs.co.uk/investors/results-and-regulatory-news</w:t>
        </w:r>
      </w:hyperlink>
      <w:r w:rsidRPr="00AA4716">
        <w:rPr>
          <w:rFonts w:ascii="Times New Roman" w:hAnsi="Times New Roman" w:cs="Times New Roman"/>
        </w:rPr>
        <w:t xml:space="preserve"> (Accessed: 2 December 2025).</w:t>
      </w:r>
    </w:p>
    <w:p w14:paraId="38582D94"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 plc (2025) </w:t>
      </w:r>
      <w:r w:rsidRPr="00AA4716">
        <w:rPr>
          <w:rFonts w:ascii="Times New Roman" w:hAnsi="Times New Roman" w:cs="Times New Roman"/>
          <w:i/>
          <w:iCs/>
        </w:rPr>
        <w:t>Doing Good at Greggs</w:t>
      </w:r>
      <w:r w:rsidRPr="00AA4716">
        <w:rPr>
          <w:rFonts w:ascii="Times New Roman" w:hAnsi="Times New Roman" w:cs="Times New Roman"/>
        </w:rPr>
        <w:t xml:space="preserve">. Available at: </w:t>
      </w:r>
      <w:hyperlink r:id="rId16" w:anchor="outlets" w:history="1">
        <w:r w:rsidRPr="00AA4716">
          <w:rPr>
            <w:rStyle w:val="Hyperlink"/>
            <w:rFonts w:ascii="Times New Roman" w:hAnsi="Times New Roman" w:cs="Times New Roman"/>
          </w:rPr>
          <w:t>https://www.greggs.com/doing-good#outlets</w:t>
        </w:r>
      </w:hyperlink>
      <w:r w:rsidRPr="00AA4716">
        <w:rPr>
          <w:rFonts w:ascii="Times New Roman" w:hAnsi="Times New Roman" w:cs="Times New Roman"/>
        </w:rPr>
        <w:t xml:space="preserve"> (Accessed: 6 December 2025).</w:t>
      </w:r>
    </w:p>
    <w:p w14:paraId="29D94F39"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Greggs.com (2022) </w:t>
      </w:r>
      <w:r w:rsidRPr="00AA4716">
        <w:rPr>
          <w:rFonts w:ascii="Times New Roman" w:hAnsi="Times New Roman" w:cs="Times New Roman"/>
          <w:i/>
          <w:iCs/>
        </w:rPr>
        <w:t>Greggs | Nutritional Information, @GreggsOfficial</w:t>
      </w:r>
      <w:r w:rsidRPr="00AA4716">
        <w:rPr>
          <w:rFonts w:ascii="Times New Roman" w:hAnsi="Times New Roman" w:cs="Times New Roman"/>
        </w:rPr>
        <w:t xml:space="preserve">. Available at: </w:t>
      </w:r>
      <w:hyperlink r:id="rId17" w:history="1">
        <w:r w:rsidRPr="00AA4716">
          <w:rPr>
            <w:rStyle w:val="Hyperlink"/>
            <w:rFonts w:ascii="Times New Roman" w:hAnsi="Times New Roman" w:cs="Times New Roman"/>
          </w:rPr>
          <w:t>https://www.greggs.com/nutrition</w:t>
        </w:r>
      </w:hyperlink>
      <w:r w:rsidRPr="00AA4716">
        <w:rPr>
          <w:rFonts w:ascii="Times New Roman" w:hAnsi="Times New Roman" w:cs="Times New Roman"/>
        </w:rPr>
        <w:t xml:space="preserve"> (Accessed: 14 December 2025).</w:t>
      </w:r>
    </w:p>
    <w:p w14:paraId="10C109F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Hardcastle, K. (2025) </w:t>
      </w:r>
      <w:r w:rsidRPr="00AA4716">
        <w:rPr>
          <w:rFonts w:ascii="Times New Roman" w:hAnsi="Times New Roman" w:cs="Times New Roman"/>
          <w:i/>
          <w:iCs/>
        </w:rPr>
        <w:t>The science of shopping: How psychology and innovation create a winning retail strategy</w:t>
      </w:r>
      <w:r w:rsidRPr="00AA4716">
        <w:rPr>
          <w:rFonts w:ascii="Times New Roman" w:hAnsi="Times New Roman" w:cs="Times New Roman"/>
        </w:rPr>
        <w:t>. London: Kogan Page.</w:t>
      </w:r>
    </w:p>
    <w:p w14:paraId="58A8DEF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Hirth, S., Boons, F. and Doherty, B. (2021) ‘Unpacking food to go: Packaging and food waste of on-the-go provisioning practices in the UK’, </w:t>
      </w:r>
      <w:r w:rsidRPr="00AA4716">
        <w:rPr>
          <w:rFonts w:ascii="Times New Roman" w:hAnsi="Times New Roman" w:cs="Times New Roman"/>
          <w:i/>
          <w:iCs/>
        </w:rPr>
        <w:t>Geoforum</w:t>
      </w:r>
      <w:r w:rsidRPr="00AA4716">
        <w:rPr>
          <w:rFonts w:ascii="Times New Roman" w:hAnsi="Times New Roman" w:cs="Times New Roman"/>
        </w:rPr>
        <w:t>, 126, pp. 115–125.</w:t>
      </w:r>
    </w:p>
    <w:p w14:paraId="617D8795" w14:textId="77777777" w:rsid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Kaplan, R.S. and Norton, D.P. (1996) </w:t>
      </w:r>
      <w:r w:rsidRPr="00AA4716">
        <w:rPr>
          <w:rFonts w:ascii="Times New Roman" w:hAnsi="Times New Roman" w:cs="Times New Roman"/>
          <w:i/>
          <w:iCs/>
        </w:rPr>
        <w:t>The Balanced Scorecard: Translating Strategy into Action</w:t>
      </w:r>
      <w:r w:rsidRPr="00AA4716">
        <w:rPr>
          <w:rFonts w:ascii="Times New Roman" w:hAnsi="Times New Roman" w:cs="Times New Roman"/>
        </w:rPr>
        <w:t>. Boston: Harvard Business School Press.</w:t>
      </w:r>
    </w:p>
    <w:p w14:paraId="78DA4770" w14:textId="3FFFA48E" w:rsidR="005C7888" w:rsidRPr="00AA4716" w:rsidRDefault="005C7888" w:rsidP="005C7888">
      <w:pPr>
        <w:spacing w:before="120" w:after="120" w:line="360" w:lineRule="auto"/>
        <w:ind w:left="720" w:hanging="720"/>
        <w:rPr>
          <w:rFonts w:ascii="Times New Roman" w:hAnsi="Times New Roman" w:cs="Times New Roman"/>
        </w:rPr>
      </w:pPr>
      <w:r w:rsidRPr="005C7888">
        <w:rPr>
          <w:rFonts w:ascii="Times New Roman" w:hAnsi="Times New Roman" w:cs="Times New Roman"/>
        </w:rPr>
        <w:t xml:space="preserve">Kotler, P. (2023) </w:t>
      </w:r>
      <w:r w:rsidRPr="005C7888">
        <w:rPr>
          <w:rFonts w:ascii="Times New Roman" w:hAnsi="Times New Roman" w:cs="Times New Roman"/>
          <w:i/>
          <w:iCs/>
        </w:rPr>
        <w:t>Principles of Marketing</w:t>
      </w:r>
      <w:r w:rsidRPr="005C7888">
        <w:rPr>
          <w:rFonts w:ascii="Times New Roman" w:hAnsi="Times New Roman" w:cs="Times New Roman"/>
        </w:rPr>
        <w:t xml:space="preserve">. 19th edn. Pearson Higher Ed. Available at: </w:t>
      </w:r>
      <w:hyperlink r:id="rId18" w:history="1">
        <w:r w:rsidRPr="005C7888">
          <w:rPr>
            <w:rStyle w:val="Hyperlink"/>
            <w:rFonts w:ascii="Times New Roman" w:hAnsi="Times New Roman" w:cs="Times New Roman"/>
          </w:rPr>
          <w:t>https://r4-vlebooks-com.ezproxy.uwtsd.ac.uk/Reader?ean=9781292449333</w:t>
        </w:r>
      </w:hyperlink>
      <w:r>
        <w:rPr>
          <w:rFonts w:ascii="Times New Roman" w:hAnsi="Times New Roman" w:cs="Times New Roman"/>
        </w:rPr>
        <w:t xml:space="preserve"> </w:t>
      </w:r>
      <w:r w:rsidRPr="005C7888">
        <w:rPr>
          <w:rFonts w:ascii="Times New Roman" w:hAnsi="Times New Roman" w:cs="Times New Roman"/>
        </w:rPr>
        <w:t>(Accessed: 6 December 2025).</w:t>
      </w:r>
    </w:p>
    <w:p w14:paraId="0A44438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Liu, Y. (2024) ‘Marketing plan and research report of Greggs’, </w:t>
      </w:r>
      <w:r w:rsidRPr="00AA4716">
        <w:rPr>
          <w:rFonts w:ascii="Times New Roman" w:hAnsi="Times New Roman" w:cs="Times New Roman"/>
          <w:i/>
          <w:iCs/>
        </w:rPr>
        <w:t>Advances in Economics, Management and Political Sciences</w:t>
      </w:r>
      <w:r w:rsidRPr="00AA4716">
        <w:rPr>
          <w:rFonts w:ascii="Times New Roman" w:hAnsi="Times New Roman" w:cs="Times New Roman"/>
        </w:rPr>
        <w:t xml:space="preserve">, 105(1). Available at: </w:t>
      </w:r>
      <w:hyperlink r:id="rId19" w:history="1">
        <w:r w:rsidRPr="00AA4716">
          <w:rPr>
            <w:rStyle w:val="Hyperlink"/>
            <w:rFonts w:ascii="Times New Roman" w:hAnsi="Times New Roman" w:cs="Times New Roman"/>
          </w:rPr>
          <w:t>https://doi.org/10.54254/27541169/105/20241953</w:t>
        </w:r>
      </w:hyperlink>
      <w:r w:rsidRPr="00AA4716">
        <w:rPr>
          <w:rFonts w:ascii="Times New Roman" w:hAnsi="Times New Roman" w:cs="Times New Roman"/>
        </w:rPr>
        <w:t xml:space="preserve"> (Accessed: December 2025).</w:t>
      </w:r>
    </w:p>
    <w:p w14:paraId="77E038F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Mintel (2023) </w:t>
      </w:r>
      <w:r w:rsidRPr="00AA4716">
        <w:rPr>
          <w:rFonts w:ascii="Times New Roman" w:hAnsi="Times New Roman" w:cs="Times New Roman"/>
          <w:i/>
          <w:iCs/>
        </w:rPr>
        <w:t>Mintel announces global consumer trends for 2023</w:t>
      </w:r>
      <w:r w:rsidRPr="00AA4716">
        <w:rPr>
          <w:rFonts w:ascii="Times New Roman" w:hAnsi="Times New Roman" w:cs="Times New Roman"/>
        </w:rPr>
        <w:t xml:space="preserve">. Available at: </w:t>
      </w:r>
      <w:hyperlink r:id="rId20" w:history="1">
        <w:r w:rsidRPr="00AA4716">
          <w:rPr>
            <w:rStyle w:val="Hyperlink"/>
            <w:rFonts w:ascii="Times New Roman" w:hAnsi="Times New Roman" w:cs="Times New Roman"/>
          </w:rPr>
          <w:t>https://www.mintel.com/press-centre/mintel-announces-global-consumertrends-for-2023/</w:t>
        </w:r>
      </w:hyperlink>
      <w:r w:rsidRPr="00AA4716">
        <w:rPr>
          <w:rFonts w:ascii="Times New Roman" w:hAnsi="Times New Roman" w:cs="Times New Roman"/>
        </w:rPr>
        <w:t xml:space="preserve"> (Accessed: 6 December 2025).</w:t>
      </w:r>
    </w:p>
    <w:p w14:paraId="6FF60CCE"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Ndalani, A.Z. (2022) </w:t>
      </w:r>
      <w:r w:rsidRPr="00AA4716">
        <w:rPr>
          <w:rFonts w:ascii="Times New Roman" w:hAnsi="Times New Roman" w:cs="Times New Roman"/>
          <w:i/>
          <w:iCs/>
        </w:rPr>
        <w:t>Healthy lifestyle behaviour of hypertensive patients at primary health care facilities of Greater Giyani Subdistrict, Mopani District, Limpopo Province</w:t>
      </w:r>
      <w:r w:rsidRPr="00AA4716">
        <w:rPr>
          <w:rFonts w:ascii="Times New Roman" w:hAnsi="Times New Roman" w:cs="Times New Roman"/>
        </w:rPr>
        <w:t>. Master’s thesis. University of South Africa.</w:t>
      </w:r>
    </w:p>
    <w:p w14:paraId="4D563A23"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Niven, P.R. (2014) </w:t>
      </w:r>
      <w:r w:rsidRPr="00AA4716">
        <w:rPr>
          <w:rFonts w:ascii="Times New Roman" w:hAnsi="Times New Roman" w:cs="Times New Roman"/>
          <w:i/>
          <w:iCs/>
        </w:rPr>
        <w:t>Balanced Scorecard Evolution: A Dynamic Approach to Strategy Execution</w:t>
      </w:r>
      <w:r w:rsidRPr="00AA4716">
        <w:rPr>
          <w:rFonts w:ascii="Times New Roman" w:hAnsi="Times New Roman" w:cs="Times New Roman"/>
        </w:rPr>
        <w:t>. Hoboken: John Wiley &amp; Sons.</w:t>
      </w:r>
    </w:p>
    <w:p w14:paraId="000141F0"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Payne, A. and Frow, P. (2013) </w:t>
      </w:r>
      <w:r w:rsidRPr="00AA4716">
        <w:rPr>
          <w:rFonts w:ascii="Times New Roman" w:hAnsi="Times New Roman" w:cs="Times New Roman"/>
          <w:i/>
          <w:iCs/>
        </w:rPr>
        <w:t>Strategic Customer Management: Integrating Relationship Marketing and CRM</w:t>
      </w:r>
      <w:r w:rsidRPr="00AA4716">
        <w:rPr>
          <w:rFonts w:ascii="Times New Roman" w:hAnsi="Times New Roman" w:cs="Times New Roman"/>
        </w:rPr>
        <w:t>. Cambridge: Cambridge University Press.</w:t>
      </w:r>
    </w:p>
    <w:p w14:paraId="4B4B32E8"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lastRenderedPageBreak/>
        <w:t xml:space="preserve">Pedroza, L. (2020) </w:t>
      </w:r>
      <w:r w:rsidRPr="00AA4716">
        <w:rPr>
          <w:rFonts w:ascii="Times New Roman" w:hAnsi="Times New Roman" w:cs="Times New Roman"/>
          <w:i/>
          <w:iCs/>
        </w:rPr>
        <w:t>Lean brands: Catch customers, drive growth, and stand out in all markets</w:t>
      </w:r>
      <w:r w:rsidRPr="00AA4716">
        <w:rPr>
          <w:rFonts w:ascii="Times New Roman" w:hAnsi="Times New Roman" w:cs="Times New Roman"/>
        </w:rPr>
        <w:t>. Newburyport, MA: Red Wheel/Weiser.</w:t>
      </w:r>
    </w:p>
    <w:p w14:paraId="1EECDA42"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Pollard, C.M. and Booth, S. (2019) ‘Food insecurity and hunger in rich countries—It is time for action against inequality’, </w:t>
      </w:r>
      <w:r w:rsidRPr="00AA4716">
        <w:rPr>
          <w:rFonts w:ascii="Times New Roman" w:hAnsi="Times New Roman" w:cs="Times New Roman"/>
          <w:i/>
          <w:iCs/>
        </w:rPr>
        <w:t>International Journal of Environmental Research and Public Health</w:t>
      </w:r>
      <w:r w:rsidRPr="00AA4716">
        <w:rPr>
          <w:rFonts w:ascii="Times New Roman" w:hAnsi="Times New Roman" w:cs="Times New Roman"/>
        </w:rPr>
        <w:t xml:space="preserve">, 16(10), p. 1804. Available at: </w:t>
      </w:r>
      <w:hyperlink r:id="rId21" w:history="1">
        <w:r w:rsidRPr="00AA4716">
          <w:rPr>
            <w:rStyle w:val="Hyperlink"/>
            <w:rFonts w:ascii="Times New Roman" w:hAnsi="Times New Roman" w:cs="Times New Roman"/>
          </w:rPr>
          <w:t>https://www.mdpi.com/1660-4601/16/10/1804</w:t>
        </w:r>
      </w:hyperlink>
      <w:r w:rsidRPr="00AA4716">
        <w:rPr>
          <w:rFonts w:ascii="Times New Roman" w:hAnsi="Times New Roman" w:cs="Times New Roman"/>
        </w:rPr>
        <w:t xml:space="preserve"> (Accessed: 8 December 2025).</w:t>
      </w:r>
    </w:p>
    <w:p w14:paraId="7F7DCD7F"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Pret Foundation (2023) </w:t>
      </w:r>
      <w:r w:rsidRPr="00AA4716">
        <w:rPr>
          <w:rFonts w:ascii="Times New Roman" w:hAnsi="Times New Roman" w:cs="Times New Roman"/>
          <w:i/>
          <w:iCs/>
        </w:rPr>
        <w:t>Sustainability &amp; Menu Insights 2023</w:t>
      </w:r>
      <w:r w:rsidRPr="00AA4716">
        <w:rPr>
          <w:rFonts w:ascii="Times New Roman" w:hAnsi="Times New Roman" w:cs="Times New Roman"/>
        </w:rPr>
        <w:t xml:space="preserve">. London: Pret A Manger. </w:t>
      </w:r>
      <w:r w:rsidRPr="00AA4716">
        <w:rPr>
          <w:rFonts w:ascii="Times New Roman" w:hAnsi="Times New Roman" w:cs="Times New Roman"/>
          <w:i/>
          <w:iCs/>
        </w:rPr>
        <w:t>(If used in your argument)</w:t>
      </w:r>
    </w:p>
    <w:p w14:paraId="184171D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Riley, D. (2025) ‘Greggs named UK’s strongest brand in 2025’, </w:t>
      </w:r>
      <w:r w:rsidRPr="00AA4716">
        <w:rPr>
          <w:rFonts w:ascii="Times New Roman" w:hAnsi="Times New Roman" w:cs="Times New Roman"/>
          <w:i/>
          <w:iCs/>
        </w:rPr>
        <w:t>British Baker</w:t>
      </w:r>
      <w:r w:rsidRPr="00AA4716">
        <w:rPr>
          <w:rFonts w:ascii="Times New Roman" w:hAnsi="Times New Roman" w:cs="Times New Roman"/>
        </w:rPr>
        <w:t xml:space="preserve">. Available at: </w:t>
      </w:r>
      <w:hyperlink r:id="rId22" w:history="1">
        <w:r w:rsidRPr="00AA4716">
          <w:rPr>
            <w:rStyle w:val="Hyperlink"/>
            <w:rFonts w:ascii="Times New Roman" w:hAnsi="Times New Roman" w:cs="Times New Roman"/>
          </w:rPr>
          <w:t>https://bakeryinfo.co.uk/finance/greggs-named-uks-strongest-brand-in-2025/706979.article</w:t>
        </w:r>
      </w:hyperlink>
      <w:r w:rsidRPr="00AA4716">
        <w:rPr>
          <w:rFonts w:ascii="Times New Roman" w:hAnsi="Times New Roman" w:cs="Times New Roman"/>
        </w:rPr>
        <w:t xml:space="preserve"> (Accessed: 14 December 2025).</w:t>
      </w:r>
    </w:p>
    <w:p w14:paraId="21B8B30D"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Ruiz-Capillas, C., Herrero, A., Jiménez-Colmenero, F. and Pintado, T. (2021) ‘Sensory analysis and consumer research in new meat products development’, </w:t>
      </w:r>
      <w:r w:rsidRPr="00AA4716">
        <w:rPr>
          <w:rFonts w:ascii="Times New Roman" w:hAnsi="Times New Roman" w:cs="Times New Roman"/>
          <w:i/>
          <w:iCs/>
        </w:rPr>
        <w:t>Foods</w:t>
      </w:r>
      <w:r w:rsidRPr="00AA4716">
        <w:rPr>
          <w:rFonts w:ascii="Times New Roman" w:hAnsi="Times New Roman" w:cs="Times New Roman"/>
        </w:rPr>
        <w:t xml:space="preserve">, 10(2), p. 429. Available at: </w:t>
      </w:r>
      <w:hyperlink r:id="rId23" w:history="1">
        <w:r w:rsidRPr="00AA4716">
          <w:rPr>
            <w:rStyle w:val="Hyperlink"/>
            <w:rFonts w:ascii="Times New Roman" w:hAnsi="Times New Roman" w:cs="Times New Roman"/>
          </w:rPr>
          <w:t>https://www.mdpi.com/2304-8158/10/2/429</w:t>
        </w:r>
      </w:hyperlink>
      <w:r w:rsidRPr="00AA4716">
        <w:rPr>
          <w:rFonts w:ascii="Times New Roman" w:hAnsi="Times New Roman" w:cs="Times New Roman"/>
        </w:rPr>
        <w:t xml:space="preserve"> (Accessed: 8 December 2025).</w:t>
      </w:r>
    </w:p>
    <w:p w14:paraId="45B9B5D1"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Statista (2025a) </w:t>
      </w:r>
      <w:r w:rsidRPr="00AA4716">
        <w:rPr>
          <w:rFonts w:ascii="Times New Roman" w:hAnsi="Times New Roman" w:cs="Times New Roman"/>
          <w:i/>
          <w:iCs/>
        </w:rPr>
        <w:t>Food market forecast: United Kingdom</w:t>
      </w:r>
      <w:r w:rsidRPr="00AA4716">
        <w:rPr>
          <w:rFonts w:ascii="Times New Roman" w:hAnsi="Times New Roman" w:cs="Times New Roman"/>
        </w:rPr>
        <w:t xml:space="preserve">. Available at: </w:t>
      </w:r>
      <w:hyperlink r:id="rId24" w:history="1">
        <w:r w:rsidRPr="00AA4716">
          <w:rPr>
            <w:rStyle w:val="Hyperlink"/>
            <w:rFonts w:ascii="Times New Roman" w:hAnsi="Times New Roman" w:cs="Times New Roman"/>
          </w:rPr>
          <w:t>https://www.statista.com/outlook/cmo/food/united-kingdom</w:t>
        </w:r>
      </w:hyperlink>
      <w:r w:rsidRPr="00AA4716">
        <w:rPr>
          <w:rFonts w:ascii="Times New Roman" w:hAnsi="Times New Roman" w:cs="Times New Roman"/>
        </w:rPr>
        <w:t xml:space="preserve"> (Accessed: 6 December 2025).</w:t>
      </w:r>
    </w:p>
    <w:p w14:paraId="0080E055"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Statista (2025b) </w:t>
      </w:r>
      <w:r w:rsidRPr="00AA4716">
        <w:rPr>
          <w:rFonts w:ascii="Times New Roman" w:hAnsi="Times New Roman" w:cs="Times New Roman"/>
          <w:i/>
          <w:iCs/>
        </w:rPr>
        <w:t>Topic: Greggs</w:t>
      </w:r>
      <w:r w:rsidRPr="00AA4716">
        <w:rPr>
          <w:rFonts w:ascii="Times New Roman" w:hAnsi="Times New Roman" w:cs="Times New Roman"/>
        </w:rPr>
        <w:t xml:space="preserve">. Available at: </w:t>
      </w:r>
      <w:hyperlink r:id="rId25" w:history="1">
        <w:r w:rsidRPr="00AA4716">
          <w:rPr>
            <w:rStyle w:val="Hyperlink"/>
            <w:rFonts w:ascii="Times New Roman" w:hAnsi="Times New Roman" w:cs="Times New Roman"/>
          </w:rPr>
          <w:t>https://www.statista.com/topics/13051/greggs/</w:t>
        </w:r>
      </w:hyperlink>
      <w:r w:rsidRPr="00AA4716">
        <w:rPr>
          <w:rFonts w:ascii="Times New Roman" w:hAnsi="Times New Roman" w:cs="Times New Roman"/>
        </w:rPr>
        <w:t xml:space="preserve"> (Accessed: 5 December 2025).</w:t>
      </w:r>
    </w:p>
    <w:p w14:paraId="6B2AC257"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Wedel, M. and Kamakura, W.A. (2012) </w:t>
      </w:r>
      <w:r w:rsidRPr="00AA4716">
        <w:rPr>
          <w:rFonts w:ascii="Times New Roman" w:hAnsi="Times New Roman" w:cs="Times New Roman"/>
          <w:i/>
          <w:iCs/>
        </w:rPr>
        <w:t>Market Segmentation: Conceptual and Methodological Foundations</w:t>
      </w:r>
      <w:r w:rsidRPr="00AA4716">
        <w:rPr>
          <w:rFonts w:ascii="Times New Roman" w:hAnsi="Times New Roman" w:cs="Times New Roman"/>
        </w:rPr>
        <w:t>. 2nd edn. New York: Springer.</w:t>
      </w:r>
    </w:p>
    <w:p w14:paraId="626E7CEA" w14:textId="77777777" w:rsidR="00AA4716" w:rsidRPr="00AA4716" w:rsidRDefault="00AA4716" w:rsidP="00AA4716">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Yan, J., Wang, J., Zhang, D. and Jin, H. (2017) ‘The vices and virtues of consumption choices: Price promotion and consumer decision making’, </w:t>
      </w:r>
      <w:r w:rsidRPr="00AA4716">
        <w:rPr>
          <w:rFonts w:ascii="Times New Roman" w:hAnsi="Times New Roman" w:cs="Times New Roman"/>
          <w:i/>
          <w:iCs/>
        </w:rPr>
        <w:t>Marketing Letters</w:t>
      </w:r>
      <w:r w:rsidRPr="00AA4716">
        <w:rPr>
          <w:rFonts w:ascii="Times New Roman" w:hAnsi="Times New Roman" w:cs="Times New Roman"/>
        </w:rPr>
        <w:t xml:space="preserve">, 28(3), pp. 461–475. Available at: </w:t>
      </w:r>
      <w:hyperlink r:id="rId26" w:history="1">
        <w:r w:rsidRPr="00AA4716">
          <w:rPr>
            <w:rStyle w:val="Hyperlink"/>
            <w:rFonts w:ascii="Times New Roman" w:hAnsi="Times New Roman" w:cs="Times New Roman"/>
          </w:rPr>
          <w:t>https://link.springer.com/article/10.1007/s11002-017-9421-x</w:t>
        </w:r>
      </w:hyperlink>
      <w:r w:rsidRPr="00AA4716">
        <w:rPr>
          <w:rFonts w:ascii="Times New Roman" w:hAnsi="Times New Roman" w:cs="Times New Roman"/>
        </w:rPr>
        <w:t xml:space="preserve"> (Accessed: 2 December 2025).</w:t>
      </w:r>
    </w:p>
    <w:p w14:paraId="2EC105DA" w14:textId="4675151E" w:rsidR="00094CCE" w:rsidRDefault="00AA4716" w:rsidP="00F24E5A">
      <w:pPr>
        <w:spacing w:before="120" w:after="120" w:line="360" w:lineRule="auto"/>
        <w:ind w:left="720" w:hanging="720"/>
        <w:rPr>
          <w:rFonts w:ascii="Times New Roman" w:hAnsi="Times New Roman" w:cs="Times New Roman"/>
        </w:rPr>
      </w:pPr>
      <w:r w:rsidRPr="00AA4716">
        <w:rPr>
          <w:rFonts w:ascii="Times New Roman" w:hAnsi="Times New Roman" w:cs="Times New Roman"/>
        </w:rPr>
        <w:t xml:space="preserve">Ziliani, C. and Ieva, M. (2025) </w:t>
      </w:r>
      <w:r w:rsidRPr="00AA4716">
        <w:rPr>
          <w:rFonts w:ascii="Times New Roman" w:hAnsi="Times New Roman" w:cs="Times New Roman"/>
          <w:i/>
          <w:iCs/>
        </w:rPr>
        <w:t>Loyalty Management: Driving Engagement with Loyalty Programs and Customer Experience</w:t>
      </w:r>
      <w:r w:rsidRPr="00AA4716">
        <w:rPr>
          <w:rFonts w:ascii="Times New Roman" w:hAnsi="Times New Roman" w:cs="Times New Roman"/>
        </w:rPr>
        <w:t>. Abingdon: Taylor &amp; Francis.</w:t>
      </w:r>
    </w:p>
    <w:p w14:paraId="7C5E7CC5" w14:textId="77777777" w:rsidR="005C27FC" w:rsidRDefault="005C27FC" w:rsidP="00EB30E1">
      <w:pPr>
        <w:rPr>
          <w:rFonts w:ascii="Times New Roman" w:hAnsi="Times New Roman" w:cs="Times New Roman"/>
          <w:b/>
          <w:bCs/>
        </w:rPr>
      </w:pPr>
    </w:p>
    <w:p w14:paraId="35E4FB01" w14:textId="77777777" w:rsidR="005C27FC" w:rsidRDefault="005C27FC" w:rsidP="00EB30E1">
      <w:pPr>
        <w:rPr>
          <w:rFonts w:ascii="Times New Roman" w:hAnsi="Times New Roman" w:cs="Times New Roman"/>
          <w:b/>
          <w:bCs/>
        </w:rPr>
      </w:pPr>
    </w:p>
    <w:p w14:paraId="2A3ACF7B" w14:textId="4FE5972A" w:rsidR="00094CCE" w:rsidRPr="001F1886" w:rsidRDefault="001F1886" w:rsidP="00EB30E1">
      <w:pPr>
        <w:rPr>
          <w:rFonts w:ascii="Times New Roman" w:hAnsi="Times New Roman" w:cs="Times New Roman"/>
          <w:b/>
          <w:bCs/>
        </w:rPr>
      </w:pPr>
      <w:r w:rsidRPr="001F1886">
        <w:rPr>
          <w:rFonts w:ascii="Times New Roman" w:hAnsi="Times New Roman" w:cs="Times New Roman"/>
          <w:b/>
          <w:bCs/>
        </w:rPr>
        <w:lastRenderedPageBreak/>
        <w:t>Appendix 01: Group Log</w:t>
      </w:r>
    </w:p>
    <w:tbl>
      <w:tblPr>
        <w:tblStyle w:val="TableGrid"/>
        <w:tblW w:w="0" w:type="auto"/>
        <w:tblLook w:val="04A0" w:firstRow="1" w:lastRow="0" w:firstColumn="1" w:lastColumn="0" w:noHBand="0" w:noVBand="1"/>
      </w:tblPr>
      <w:tblGrid>
        <w:gridCol w:w="4508"/>
        <w:gridCol w:w="4508"/>
      </w:tblGrid>
      <w:tr w:rsidR="001F1886" w:rsidRPr="00D32C0A" w14:paraId="0D3D535B" w14:textId="77777777" w:rsidTr="001F1886">
        <w:tc>
          <w:tcPr>
            <w:tcW w:w="4508" w:type="dxa"/>
          </w:tcPr>
          <w:p w14:paraId="1B29696F" w14:textId="1F6059D6" w:rsidR="001F1886" w:rsidRPr="00D32C0A" w:rsidRDefault="001F1886" w:rsidP="00EB30E1">
            <w:pPr>
              <w:rPr>
                <w:rFonts w:ascii="Times New Roman" w:hAnsi="Times New Roman" w:cs="Times New Roman"/>
                <w:b/>
                <w:bCs/>
              </w:rPr>
            </w:pPr>
            <w:r w:rsidRPr="00D32C0A">
              <w:rPr>
                <w:rFonts w:ascii="Times New Roman" w:hAnsi="Times New Roman" w:cs="Times New Roman"/>
                <w:b/>
                <w:bCs/>
              </w:rPr>
              <w:t>Name</w:t>
            </w:r>
          </w:p>
        </w:tc>
        <w:tc>
          <w:tcPr>
            <w:tcW w:w="4508" w:type="dxa"/>
          </w:tcPr>
          <w:p w14:paraId="1EBE7FE6" w14:textId="4F4B8B9C" w:rsidR="001F1886" w:rsidRPr="00D32C0A" w:rsidRDefault="001F1886" w:rsidP="00EB30E1">
            <w:pPr>
              <w:rPr>
                <w:rFonts w:ascii="Times New Roman" w:hAnsi="Times New Roman" w:cs="Times New Roman"/>
                <w:b/>
                <w:bCs/>
              </w:rPr>
            </w:pPr>
            <w:r w:rsidRPr="00D32C0A">
              <w:rPr>
                <w:rFonts w:ascii="Times New Roman" w:hAnsi="Times New Roman" w:cs="Times New Roman"/>
                <w:b/>
                <w:bCs/>
              </w:rPr>
              <w:t>Task Allocation</w:t>
            </w:r>
          </w:p>
        </w:tc>
      </w:tr>
      <w:tr w:rsidR="001F1886" w14:paraId="18184028" w14:textId="77777777" w:rsidTr="001F1886">
        <w:tc>
          <w:tcPr>
            <w:tcW w:w="4508" w:type="dxa"/>
          </w:tcPr>
          <w:p w14:paraId="543B2522" w14:textId="77777777" w:rsidR="00F24E5A" w:rsidRPr="00F24E5A" w:rsidRDefault="00F24E5A" w:rsidP="00F24E5A">
            <w:pPr>
              <w:jc w:val="both"/>
              <w:rPr>
                <w:rFonts w:ascii="Times New Roman" w:hAnsi="Times New Roman" w:cs="Times New Roman"/>
              </w:rPr>
            </w:pPr>
            <w:r w:rsidRPr="00F24E5A">
              <w:rPr>
                <w:rFonts w:ascii="Times New Roman" w:hAnsi="Times New Roman" w:cs="Times New Roman"/>
              </w:rPr>
              <w:t xml:space="preserve">Paul FER </w:t>
            </w:r>
          </w:p>
          <w:p w14:paraId="04B37166" w14:textId="77777777" w:rsidR="001F1886" w:rsidRDefault="001F1886" w:rsidP="00EB30E1">
            <w:pPr>
              <w:rPr>
                <w:rFonts w:ascii="Times New Roman" w:hAnsi="Times New Roman" w:cs="Times New Roman"/>
              </w:rPr>
            </w:pPr>
          </w:p>
        </w:tc>
        <w:tc>
          <w:tcPr>
            <w:tcW w:w="4508" w:type="dxa"/>
          </w:tcPr>
          <w:p w14:paraId="4668D54D" w14:textId="5D965478" w:rsidR="001F1886" w:rsidRPr="0064129E" w:rsidRDefault="00FF6DBB" w:rsidP="00EB30E1">
            <w:pPr>
              <w:rPr>
                <w:rFonts w:ascii="Times New Roman" w:hAnsi="Times New Roman" w:cs="Times New Roman"/>
              </w:rPr>
            </w:pPr>
            <w:r w:rsidRPr="0064129E">
              <w:rPr>
                <w:rFonts w:ascii="Times New Roman" w:hAnsi="Times New Roman" w:cs="Times New Roman"/>
              </w:rPr>
              <w:t>Introduction and Mission</w:t>
            </w:r>
            <w:r w:rsidR="0064129E" w:rsidRPr="0064129E">
              <w:rPr>
                <w:rFonts w:ascii="Times New Roman" w:hAnsi="Times New Roman" w:cs="Times New Roman"/>
              </w:rPr>
              <w:t>.</w:t>
            </w:r>
            <w:r w:rsidRPr="0064129E">
              <w:rPr>
                <w:rFonts w:ascii="Times New Roman" w:hAnsi="Times New Roman" w:cs="Times New Roman"/>
              </w:rPr>
              <w:t xml:space="preserve"> </w:t>
            </w:r>
          </w:p>
          <w:p w14:paraId="73121764" w14:textId="6B336412" w:rsidR="009E266B" w:rsidRPr="0064129E" w:rsidRDefault="008358BB" w:rsidP="00EB30E1">
            <w:pPr>
              <w:rPr>
                <w:rFonts w:ascii="Times New Roman" w:hAnsi="Times New Roman" w:cs="Times New Roman"/>
              </w:rPr>
            </w:pPr>
            <w:r w:rsidRPr="0064129E">
              <w:rPr>
                <w:rFonts w:ascii="Times New Roman" w:hAnsi="Times New Roman" w:cs="Times New Roman"/>
              </w:rPr>
              <w:t>Situational Analysis: SWOT analysis</w:t>
            </w:r>
            <w:r w:rsidR="0064129E" w:rsidRPr="0064129E">
              <w:rPr>
                <w:rFonts w:ascii="Times New Roman" w:hAnsi="Times New Roman" w:cs="Times New Roman"/>
              </w:rPr>
              <w:t>.</w:t>
            </w:r>
          </w:p>
        </w:tc>
      </w:tr>
      <w:tr w:rsidR="001F1886" w14:paraId="4165DC09" w14:textId="77777777" w:rsidTr="001F1886">
        <w:tc>
          <w:tcPr>
            <w:tcW w:w="4508" w:type="dxa"/>
          </w:tcPr>
          <w:p w14:paraId="7DD27B86"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Iulian Gabriel Arsith </w:t>
            </w:r>
          </w:p>
          <w:p w14:paraId="7561F680" w14:textId="77777777" w:rsidR="001F1886" w:rsidRDefault="001F1886" w:rsidP="00EB30E1">
            <w:pPr>
              <w:rPr>
                <w:rFonts w:ascii="Times New Roman" w:hAnsi="Times New Roman" w:cs="Times New Roman"/>
              </w:rPr>
            </w:pPr>
          </w:p>
        </w:tc>
        <w:tc>
          <w:tcPr>
            <w:tcW w:w="4508" w:type="dxa"/>
          </w:tcPr>
          <w:p w14:paraId="4A3A80A3" w14:textId="46311515" w:rsidR="001F1886" w:rsidRPr="0064129E" w:rsidRDefault="00382834" w:rsidP="00EB30E1">
            <w:pPr>
              <w:rPr>
                <w:rFonts w:ascii="Times New Roman" w:hAnsi="Times New Roman" w:cs="Times New Roman"/>
              </w:rPr>
            </w:pPr>
            <w:r w:rsidRPr="0064129E">
              <w:rPr>
                <w:rFonts w:ascii="Times New Roman" w:hAnsi="Times New Roman" w:cs="Times New Roman"/>
              </w:rPr>
              <w:t>Marketing Strategy: STP analysis, Integrated marketing, Ansoff matrix</w:t>
            </w:r>
            <w:r w:rsidRPr="0064129E">
              <w:rPr>
                <w:rFonts w:ascii="Times New Roman" w:hAnsi="Times New Roman" w:cs="Times New Roman"/>
              </w:rPr>
              <w:t>.</w:t>
            </w:r>
          </w:p>
        </w:tc>
      </w:tr>
      <w:tr w:rsidR="001F1886" w14:paraId="74AEC7B8" w14:textId="77777777" w:rsidTr="001F1886">
        <w:tc>
          <w:tcPr>
            <w:tcW w:w="4508" w:type="dxa"/>
          </w:tcPr>
          <w:p w14:paraId="280230B7"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Ala Uzun </w:t>
            </w:r>
          </w:p>
          <w:p w14:paraId="7BB7118B" w14:textId="77777777" w:rsidR="001F1886" w:rsidRDefault="001F1886" w:rsidP="00EB30E1">
            <w:pPr>
              <w:rPr>
                <w:rFonts w:ascii="Times New Roman" w:hAnsi="Times New Roman" w:cs="Times New Roman"/>
              </w:rPr>
            </w:pPr>
          </w:p>
        </w:tc>
        <w:tc>
          <w:tcPr>
            <w:tcW w:w="4508" w:type="dxa"/>
          </w:tcPr>
          <w:p w14:paraId="3928FE41" w14:textId="2D92F6A2" w:rsidR="001F1886" w:rsidRPr="0064129E" w:rsidRDefault="008D4516" w:rsidP="00EB30E1">
            <w:pPr>
              <w:rPr>
                <w:rFonts w:ascii="Times New Roman" w:hAnsi="Times New Roman" w:cs="Times New Roman"/>
              </w:rPr>
            </w:pPr>
            <w:r w:rsidRPr="0064129E">
              <w:rPr>
                <w:rFonts w:ascii="Times New Roman" w:hAnsi="Times New Roman" w:cs="Times New Roman"/>
              </w:rPr>
              <w:t>Marketing Mix Strategies: 7Ps</w:t>
            </w:r>
            <w:r w:rsidR="0064129E" w:rsidRPr="0064129E">
              <w:rPr>
                <w:rFonts w:ascii="Times New Roman" w:hAnsi="Times New Roman" w:cs="Times New Roman"/>
              </w:rPr>
              <w:t>.</w:t>
            </w:r>
          </w:p>
        </w:tc>
      </w:tr>
      <w:tr w:rsidR="001F1886" w14:paraId="74C35423" w14:textId="77777777" w:rsidTr="001F1886">
        <w:tc>
          <w:tcPr>
            <w:tcW w:w="4508" w:type="dxa"/>
          </w:tcPr>
          <w:p w14:paraId="487827DE" w14:textId="77777777" w:rsidR="00F24E5A" w:rsidRPr="00F24E5A" w:rsidRDefault="00F24E5A" w:rsidP="00F24E5A">
            <w:pPr>
              <w:rPr>
                <w:rFonts w:ascii="Times New Roman" w:hAnsi="Times New Roman" w:cs="Times New Roman"/>
              </w:rPr>
            </w:pPr>
            <w:r w:rsidRPr="00F24E5A">
              <w:rPr>
                <w:rFonts w:ascii="Times New Roman" w:hAnsi="Times New Roman" w:cs="Times New Roman"/>
              </w:rPr>
              <w:t xml:space="preserve">Mihai Radoi </w:t>
            </w:r>
          </w:p>
          <w:p w14:paraId="7030E250" w14:textId="77777777" w:rsidR="001F1886" w:rsidRDefault="001F1886" w:rsidP="00EB30E1">
            <w:pPr>
              <w:rPr>
                <w:rFonts w:ascii="Times New Roman" w:hAnsi="Times New Roman" w:cs="Times New Roman"/>
              </w:rPr>
            </w:pPr>
          </w:p>
        </w:tc>
        <w:tc>
          <w:tcPr>
            <w:tcW w:w="4508" w:type="dxa"/>
          </w:tcPr>
          <w:p w14:paraId="4E97EFB5" w14:textId="7A0C747F" w:rsidR="001F1886" w:rsidRPr="0064129E" w:rsidRDefault="00AB1088" w:rsidP="00EB30E1">
            <w:pPr>
              <w:rPr>
                <w:rFonts w:ascii="Times New Roman" w:hAnsi="Times New Roman" w:cs="Times New Roman"/>
              </w:rPr>
            </w:pPr>
            <w:r w:rsidRPr="0064129E">
              <w:rPr>
                <w:rFonts w:ascii="Times New Roman" w:hAnsi="Times New Roman" w:cs="Times New Roman"/>
              </w:rPr>
              <w:t>Implementation and Control: KPIs, Balance scorecards</w:t>
            </w:r>
            <w:r w:rsidR="0064129E" w:rsidRPr="0064129E">
              <w:rPr>
                <w:rFonts w:ascii="Times New Roman" w:hAnsi="Times New Roman" w:cs="Times New Roman"/>
              </w:rPr>
              <w:t>.</w:t>
            </w:r>
          </w:p>
          <w:p w14:paraId="1E671CA9" w14:textId="4ADE2F90" w:rsidR="00AB1088" w:rsidRPr="0064129E" w:rsidRDefault="0064129E" w:rsidP="00EB30E1">
            <w:pPr>
              <w:rPr>
                <w:rFonts w:ascii="Times New Roman" w:hAnsi="Times New Roman" w:cs="Times New Roman"/>
              </w:rPr>
            </w:pPr>
            <w:r w:rsidRPr="0064129E">
              <w:rPr>
                <w:rFonts w:ascii="Times New Roman" w:hAnsi="Times New Roman" w:cs="Times New Roman"/>
              </w:rPr>
              <w:t>Conclusion</w:t>
            </w:r>
            <w:r w:rsidRPr="0064129E">
              <w:rPr>
                <w:rFonts w:ascii="Times New Roman" w:hAnsi="Times New Roman" w:cs="Times New Roman"/>
              </w:rPr>
              <w:t>.</w:t>
            </w:r>
          </w:p>
        </w:tc>
      </w:tr>
    </w:tbl>
    <w:p w14:paraId="1916CC44" w14:textId="77777777" w:rsidR="001F1886" w:rsidRPr="00EB30E1" w:rsidRDefault="001F1886" w:rsidP="00EB30E1">
      <w:pPr>
        <w:rPr>
          <w:rFonts w:ascii="Times New Roman" w:hAnsi="Times New Roman" w:cs="Times New Roman"/>
        </w:rPr>
      </w:pPr>
    </w:p>
    <w:sectPr w:rsidR="001F1886" w:rsidRPr="00EB30E1" w:rsidSect="00085F29">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81F68" w14:textId="77777777" w:rsidR="00BF43CE" w:rsidRDefault="00BF43CE" w:rsidP="00043A88">
      <w:pPr>
        <w:spacing w:after="0" w:line="240" w:lineRule="auto"/>
      </w:pPr>
      <w:r>
        <w:separator/>
      </w:r>
    </w:p>
  </w:endnote>
  <w:endnote w:type="continuationSeparator" w:id="0">
    <w:p w14:paraId="68D2C185" w14:textId="77777777" w:rsidR="00BF43CE" w:rsidRDefault="00BF43CE" w:rsidP="00043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419768"/>
      <w:docPartObj>
        <w:docPartGallery w:val="Page Numbers (Bottom of Page)"/>
        <w:docPartUnique/>
      </w:docPartObj>
    </w:sdtPr>
    <w:sdtEndPr>
      <w:rPr>
        <w:color w:val="7F7F7F" w:themeColor="background1" w:themeShade="7F"/>
        <w:spacing w:val="60"/>
      </w:rPr>
    </w:sdtEndPr>
    <w:sdtContent>
      <w:p w14:paraId="02978A4B" w14:textId="015B22F8" w:rsidR="00043A88" w:rsidRDefault="00043A8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FED662" w14:textId="77777777" w:rsidR="00043A88" w:rsidRDefault="00043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AC657" w14:textId="77777777" w:rsidR="00BF43CE" w:rsidRDefault="00BF43CE" w:rsidP="00043A88">
      <w:pPr>
        <w:spacing w:after="0" w:line="240" w:lineRule="auto"/>
      </w:pPr>
      <w:r>
        <w:separator/>
      </w:r>
    </w:p>
  </w:footnote>
  <w:footnote w:type="continuationSeparator" w:id="0">
    <w:p w14:paraId="2D3973D5" w14:textId="77777777" w:rsidR="00BF43CE" w:rsidRDefault="00BF43CE" w:rsidP="00043A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D3163"/>
    <w:multiLevelType w:val="hybridMultilevel"/>
    <w:tmpl w:val="DD048E30"/>
    <w:lvl w:ilvl="0" w:tplc="2EEC7ED2">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AC6FC5"/>
    <w:multiLevelType w:val="hybridMultilevel"/>
    <w:tmpl w:val="7374BB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338926">
    <w:abstractNumId w:val="0"/>
  </w:num>
  <w:num w:numId="2" w16cid:durableId="621543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258"/>
    <w:rsid w:val="0001334A"/>
    <w:rsid w:val="00013D4A"/>
    <w:rsid w:val="00043A88"/>
    <w:rsid w:val="00054F37"/>
    <w:rsid w:val="00067A62"/>
    <w:rsid w:val="00085F29"/>
    <w:rsid w:val="00094CCE"/>
    <w:rsid w:val="000C6BA7"/>
    <w:rsid w:val="000F2DBC"/>
    <w:rsid w:val="001200A8"/>
    <w:rsid w:val="00127E6E"/>
    <w:rsid w:val="0017371A"/>
    <w:rsid w:val="00193709"/>
    <w:rsid w:val="001C703D"/>
    <w:rsid w:val="001C70CB"/>
    <w:rsid w:val="001E6DA7"/>
    <w:rsid w:val="001F13BC"/>
    <w:rsid w:val="001F1886"/>
    <w:rsid w:val="00206B5F"/>
    <w:rsid w:val="00211D04"/>
    <w:rsid w:val="002206C2"/>
    <w:rsid w:val="00231D7C"/>
    <w:rsid w:val="00260696"/>
    <w:rsid w:val="0027772D"/>
    <w:rsid w:val="002858AB"/>
    <w:rsid w:val="0029019D"/>
    <w:rsid w:val="00295C98"/>
    <w:rsid w:val="002A08F5"/>
    <w:rsid w:val="002C7A91"/>
    <w:rsid w:val="002E7ED3"/>
    <w:rsid w:val="002F51B9"/>
    <w:rsid w:val="003054A9"/>
    <w:rsid w:val="00325760"/>
    <w:rsid w:val="00326F30"/>
    <w:rsid w:val="00327390"/>
    <w:rsid w:val="003458B2"/>
    <w:rsid w:val="003677F6"/>
    <w:rsid w:val="00373899"/>
    <w:rsid w:val="00382834"/>
    <w:rsid w:val="003935EA"/>
    <w:rsid w:val="00412DD3"/>
    <w:rsid w:val="004226DA"/>
    <w:rsid w:val="00473568"/>
    <w:rsid w:val="00490FAE"/>
    <w:rsid w:val="004B02B0"/>
    <w:rsid w:val="004B452A"/>
    <w:rsid w:val="004B4561"/>
    <w:rsid w:val="00503C6B"/>
    <w:rsid w:val="00521D64"/>
    <w:rsid w:val="0052722E"/>
    <w:rsid w:val="00536DC6"/>
    <w:rsid w:val="005647C1"/>
    <w:rsid w:val="005816FD"/>
    <w:rsid w:val="00586324"/>
    <w:rsid w:val="005964A5"/>
    <w:rsid w:val="005C27FC"/>
    <w:rsid w:val="005C7888"/>
    <w:rsid w:val="0060009E"/>
    <w:rsid w:val="006016FE"/>
    <w:rsid w:val="006204AB"/>
    <w:rsid w:val="0063327A"/>
    <w:rsid w:val="006375D4"/>
    <w:rsid w:val="0064129E"/>
    <w:rsid w:val="00643EA8"/>
    <w:rsid w:val="00681CB6"/>
    <w:rsid w:val="006A3257"/>
    <w:rsid w:val="006B1DE5"/>
    <w:rsid w:val="006D4076"/>
    <w:rsid w:val="006D445C"/>
    <w:rsid w:val="006E1F8F"/>
    <w:rsid w:val="00706EFF"/>
    <w:rsid w:val="00714617"/>
    <w:rsid w:val="00756EB0"/>
    <w:rsid w:val="007713C3"/>
    <w:rsid w:val="007D0856"/>
    <w:rsid w:val="007E6C13"/>
    <w:rsid w:val="007F4DF7"/>
    <w:rsid w:val="0080050D"/>
    <w:rsid w:val="00800B62"/>
    <w:rsid w:val="00827AA3"/>
    <w:rsid w:val="008358BB"/>
    <w:rsid w:val="00854782"/>
    <w:rsid w:val="0087522A"/>
    <w:rsid w:val="00880C20"/>
    <w:rsid w:val="008B0568"/>
    <w:rsid w:val="008C65D5"/>
    <w:rsid w:val="008D4516"/>
    <w:rsid w:val="008D5F5D"/>
    <w:rsid w:val="008F6547"/>
    <w:rsid w:val="0090065E"/>
    <w:rsid w:val="00900C3C"/>
    <w:rsid w:val="0090400B"/>
    <w:rsid w:val="00904D3E"/>
    <w:rsid w:val="009052D2"/>
    <w:rsid w:val="009223D9"/>
    <w:rsid w:val="00946E3B"/>
    <w:rsid w:val="00986822"/>
    <w:rsid w:val="009951CA"/>
    <w:rsid w:val="009B6E16"/>
    <w:rsid w:val="009E266B"/>
    <w:rsid w:val="009F26B1"/>
    <w:rsid w:val="00A15F75"/>
    <w:rsid w:val="00A443BF"/>
    <w:rsid w:val="00A537CD"/>
    <w:rsid w:val="00A87E04"/>
    <w:rsid w:val="00A9503C"/>
    <w:rsid w:val="00A976A8"/>
    <w:rsid w:val="00AA4716"/>
    <w:rsid w:val="00AB1088"/>
    <w:rsid w:val="00AE1127"/>
    <w:rsid w:val="00AE12BD"/>
    <w:rsid w:val="00AE4CB3"/>
    <w:rsid w:val="00AF0640"/>
    <w:rsid w:val="00AF2172"/>
    <w:rsid w:val="00AF3796"/>
    <w:rsid w:val="00B022A0"/>
    <w:rsid w:val="00B26A0F"/>
    <w:rsid w:val="00B35097"/>
    <w:rsid w:val="00B54393"/>
    <w:rsid w:val="00B5535B"/>
    <w:rsid w:val="00B72E59"/>
    <w:rsid w:val="00B756A9"/>
    <w:rsid w:val="00B859A8"/>
    <w:rsid w:val="00BA0386"/>
    <w:rsid w:val="00BA6C45"/>
    <w:rsid w:val="00BF43CE"/>
    <w:rsid w:val="00C003BA"/>
    <w:rsid w:val="00C10BA0"/>
    <w:rsid w:val="00C24415"/>
    <w:rsid w:val="00C3306D"/>
    <w:rsid w:val="00C41537"/>
    <w:rsid w:val="00C5272B"/>
    <w:rsid w:val="00C64FC8"/>
    <w:rsid w:val="00C83A6D"/>
    <w:rsid w:val="00C912DD"/>
    <w:rsid w:val="00CA2BC1"/>
    <w:rsid w:val="00CE6826"/>
    <w:rsid w:val="00D140B9"/>
    <w:rsid w:val="00D26426"/>
    <w:rsid w:val="00D32C0A"/>
    <w:rsid w:val="00D42233"/>
    <w:rsid w:val="00D644D7"/>
    <w:rsid w:val="00D92CAD"/>
    <w:rsid w:val="00DB118E"/>
    <w:rsid w:val="00DB6D86"/>
    <w:rsid w:val="00E1514E"/>
    <w:rsid w:val="00E41258"/>
    <w:rsid w:val="00E9591E"/>
    <w:rsid w:val="00E9704E"/>
    <w:rsid w:val="00EB0AF0"/>
    <w:rsid w:val="00EB2B67"/>
    <w:rsid w:val="00EB30E1"/>
    <w:rsid w:val="00EE06C5"/>
    <w:rsid w:val="00EE2C2F"/>
    <w:rsid w:val="00EE4C6C"/>
    <w:rsid w:val="00F16697"/>
    <w:rsid w:val="00F24E5A"/>
    <w:rsid w:val="00F4044C"/>
    <w:rsid w:val="00F564A3"/>
    <w:rsid w:val="00F57280"/>
    <w:rsid w:val="00F72A29"/>
    <w:rsid w:val="00F72F9C"/>
    <w:rsid w:val="00F741C2"/>
    <w:rsid w:val="00F95C29"/>
    <w:rsid w:val="00F961A6"/>
    <w:rsid w:val="00FA2FBC"/>
    <w:rsid w:val="00FF40FC"/>
    <w:rsid w:val="00FF6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77661"/>
  <w15:chartTrackingRefBased/>
  <w15:docId w15:val="{C8ACE487-BC54-491D-AD71-A1B04E29F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DC6"/>
  </w:style>
  <w:style w:type="paragraph" w:styleId="Heading1">
    <w:name w:val="heading 1"/>
    <w:basedOn w:val="Normal"/>
    <w:next w:val="Normal"/>
    <w:link w:val="Heading1Char"/>
    <w:autoRedefine/>
    <w:uiPriority w:val="9"/>
    <w:rsid w:val="004B4561"/>
    <w:pPr>
      <w:keepNext/>
      <w:keepLines/>
      <w:spacing w:before="360" w:after="80"/>
      <w:outlineLvl w:val="0"/>
    </w:pPr>
    <w:rPr>
      <w:rFonts w:ascii="Times New Roman" w:eastAsiaTheme="majorEastAsia" w:hAnsi="Times New Roman" w:cstheme="majorBidi"/>
      <w:sz w:val="28"/>
      <w:szCs w:val="40"/>
    </w:rPr>
  </w:style>
  <w:style w:type="paragraph" w:styleId="Heading2">
    <w:name w:val="heading 2"/>
    <w:basedOn w:val="Normal"/>
    <w:next w:val="Normal"/>
    <w:link w:val="Heading2Char"/>
    <w:uiPriority w:val="9"/>
    <w:unhideWhenUsed/>
    <w:qFormat/>
    <w:rsid w:val="006B1DE5"/>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536DC6"/>
    <w:pPr>
      <w:keepNext/>
      <w:keepLines/>
      <w:spacing w:before="160" w:after="80"/>
      <w:outlineLvl w:val="2"/>
    </w:pPr>
    <w:rPr>
      <w:rFonts w:ascii="Times New Roman" w:eastAsiaTheme="majorEastAsia" w:hAnsi="Times New Roman" w:cstheme="majorBidi"/>
      <w:b/>
      <w:sz w:val="28"/>
      <w:szCs w:val="28"/>
    </w:rPr>
  </w:style>
  <w:style w:type="paragraph" w:styleId="Heading4">
    <w:name w:val="heading 4"/>
    <w:basedOn w:val="Normal"/>
    <w:next w:val="Normal"/>
    <w:link w:val="Heading4Char"/>
    <w:uiPriority w:val="9"/>
    <w:semiHidden/>
    <w:unhideWhenUsed/>
    <w:qFormat/>
    <w:rsid w:val="00E412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2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561"/>
    <w:rPr>
      <w:rFonts w:ascii="Times New Roman" w:eastAsiaTheme="majorEastAsia" w:hAnsi="Times New Roman" w:cstheme="majorBidi"/>
      <w:sz w:val="28"/>
      <w:szCs w:val="40"/>
    </w:rPr>
  </w:style>
  <w:style w:type="character" w:customStyle="1" w:styleId="Heading2Char">
    <w:name w:val="Heading 2 Char"/>
    <w:basedOn w:val="DefaultParagraphFont"/>
    <w:link w:val="Heading2"/>
    <w:uiPriority w:val="9"/>
    <w:rsid w:val="006B1DE5"/>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536DC6"/>
    <w:rPr>
      <w:rFonts w:ascii="Times New Roman" w:eastAsiaTheme="majorEastAsia" w:hAnsi="Times New Roman" w:cstheme="majorBidi"/>
      <w:b/>
      <w:sz w:val="28"/>
      <w:szCs w:val="28"/>
    </w:rPr>
  </w:style>
  <w:style w:type="character" w:customStyle="1" w:styleId="Heading4Char">
    <w:name w:val="Heading 4 Char"/>
    <w:basedOn w:val="DefaultParagraphFont"/>
    <w:link w:val="Heading4"/>
    <w:uiPriority w:val="9"/>
    <w:semiHidden/>
    <w:rsid w:val="00E412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2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258"/>
    <w:rPr>
      <w:rFonts w:eastAsiaTheme="majorEastAsia" w:cstheme="majorBidi"/>
      <w:color w:val="272727" w:themeColor="text1" w:themeTint="D8"/>
    </w:rPr>
  </w:style>
  <w:style w:type="paragraph" w:styleId="Title">
    <w:name w:val="Title"/>
    <w:basedOn w:val="Normal"/>
    <w:next w:val="Normal"/>
    <w:link w:val="TitleChar"/>
    <w:uiPriority w:val="10"/>
    <w:qFormat/>
    <w:rsid w:val="00E41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258"/>
    <w:pPr>
      <w:spacing w:before="160"/>
      <w:jc w:val="center"/>
    </w:pPr>
    <w:rPr>
      <w:i/>
      <w:iCs/>
      <w:color w:val="404040" w:themeColor="text1" w:themeTint="BF"/>
    </w:rPr>
  </w:style>
  <w:style w:type="character" w:customStyle="1" w:styleId="QuoteChar">
    <w:name w:val="Quote Char"/>
    <w:basedOn w:val="DefaultParagraphFont"/>
    <w:link w:val="Quote"/>
    <w:uiPriority w:val="29"/>
    <w:rsid w:val="00E41258"/>
    <w:rPr>
      <w:i/>
      <w:iCs/>
      <w:color w:val="404040" w:themeColor="text1" w:themeTint="BF"/>
    </w:rPr>
  </w:style>
  <w:style w:type="paragraph" w:styleId="ListParagraph">
    <w:name w:val="List Paragraph"/>
    <w:basedOn w:val="Normal"/>
    <w:uiPriority w:val="34"/>
    <w:qFormat/>
    <w:rsid w:val="00E41258"/>
    <w:pPr>
      <w:ind w:left="720"/>
      <w:contextualSpacing/>
    </w:pPr>
  </w:style>
  <w:style w:type="character" w:styleId="IntenseEmphasis">
    <w:name w:val="Intense Emphasis"/>
    <w:basedOn w:val="DefaultParagraphFont"/>
    <w:uiPriority w:val="21"/>
    <w:qFormat/>
    <w:rsid w:val="00E41258"/>
    <w:rPr>
      <w:i/>
      <w:iCs/>
      <w:color w:val="0F4761" w:themeColor="accent1" w:themeShade="BF"/>
    </w:rPr>
  </w:style>
  <w:style w:type="paragraph" w:styleId="IntenseQuote">
    <w:name w:val="Intense Quote"/>
    <w:basedOn w:val="Normal"/>
    <w:next w:val="Normal"/>
    <w:link w:val="IntenseQuoteChar"/>
    <w:uiPriority w:val="30"/>
    <w:qFormat/>
    <w:rsid w:val="00E412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258"/>
    <w:rPr>
      <w:i/>
      <w:iCs/>
      <w:color w:val="0F4761" w:themeColor="accent1" w:themeShade="BF"/>
    </w:rPr>
  </w:style>
  <w:style w:type="character" w:styleId="IntenseReference">
    <w:name w:val="Intense Reference"/>
    <w:basedOn w:val="DefaultParagraphFont"/>
    <w:uiPriority w:val="32"/>
    <w:qFormat/>
    <w:rsid w:val="00E41258"/>
    <w:rPr>
      <w:b/>
      <w:bCs/>
      <w:smallCaps/>
      <w:color w:val="0F4761" w:themeColor="accent1" w:themeShade="BF"/>
      <w:spacing w:val="5"/>
    </w:rPr>
  </w:style>
  <w:style w:type="paragraph" w:customStyle="1" w:styleId="Style1">
    <w:name w:val="Style1"/>
    <w:basedOn w:val="Normal"/>
    <w:autoRedefine/>
    <w:qFormat/>
    <w:rsid w:val="003458B2"/>
    <w:pPr>
      <w:numPr>
        <w:numId w:val="1"/>
      </w:numPr>
    </w:pPr>
    <w:rPr>
      <w:rFonts w:ascii="Times New Roman" w:hAnsi="Times New Roman"/>
      <w:b/>
      <w:sz w:val="28"/>
    </w:rPr>
  </w:style>
  <w:style w:type="table" w:styleId="TableGrid">
    <w:name w:val="Table Grid"/>
    <w:basedOn w:val="TableNormal"/>
    <w:uiPriority w:val="39"/>
    <w:rsid w:val="00B26A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2A0"/>
    <w:rPr>
      <w:color w:val="467886" w:themeColor="hyperlink"/>
      <w:u w:val="single"/>
    </w:rPr>
  </w:style>
  <w:style w:type="character" w:styleId="UnresolvedMention">
    <w:name w:val="Unresolved Mention"/>
    <w:basedOn w:val="DefaultParagraphFont"/>
    <w:uiPriority w:val="99"/>
    <w:semiHidden/>
    <w:unhideWhenUsed/>
    <w:rsid w:val="00B022A0"/>
    <w:rPr>
      <w:color w:val="605E5C"/>
      <w:shd w:val="clear" w:color="auto" w:fill="E1DFDD"/>
    </w:rPr>
  </w:style>
  <w:style w:type="character" w:styleId="FollowedHyperlink">
    <w:name w:val="FollowedHyperlink"/>
    <w:basedOn w:val="DefaultParagraphFont"/>
    <w:uiPriority w:val="99"/>
    <w:semiHidden/>
    <w:unhideWhenUsed/>
    <w:rsid w:val="00043A88"/>
    <w:rPr>
      <w:color w:val="96607D" w:themeColor="followedHyperlink"/>
      <w:u w:val="single"/>
    </w:rPr>
  </w:style>
  <w:style w:type="paragraph" w:styleId="Header">
    <w:name w:val="header"/>
    <w:basedOn w:val="Normal"/>
    <w:link w:val="HeaderChar"/>
    <w:uiPriority w:val="99"/>
    <w:unhideWhenUsed/>
    <w:rsid w:val="00043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A88"/>
  </w:style>
  <w:style w:type="paragraph" w:styleId="Footer">
    <w:name w:val="footer"/>
    <w:basedOn w:val="Normal"/>
    <w:link w:val="FooterChar"/>
    <w:uiPriority w:val="99"/>
    <w:unhideWhenUsed/>
    <w:rsid w:val="00043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A88"/>
  </w:style>
  <w:style w:type="paragraph" w:styleId="TOCHeading">
    <w:name w:val="TOC Heading"/>
    <w:basedOn w:val="Heading1"/>
    <w:next w:val="Normal"/>
    <w:uiPriority w:val="39"/>
    <w:unhideWhenUsed/>
    <w:qFormat/>
    <w:rsid w:val="00085F29"/>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085F29"/>
    <w:pPr>
      <w:spacing w:after="100"/>
      <w:ind w:left="240"/>
    </w:pPr>
  </w:style>
  <w:style w:type="paragraph" w:styleId="TOC3">
    <w:name w:val="toc 3"/>
    <w:basedOn w:val="Normal"/>
    <w:next w:val="Normal"/>
    <w:autoRedefine/>
    <w:uiPriority w:val="39"/>
    <w:unhideWhenUsed/>
    <w:rsid w:val="00C912DD"/>
    <w:pPr>
      <w:spacing w:after="100"/>
      <w:ind w:left="480"/>
    </w:pPr>
  </w:style>
  <w:style w:type="paragraph" w:customStyle="1" w:styleId="Style2">
    <w:name w:val="Style2"/>
    <w:basedOn w:val="Heading3"/>
    <w:autoRedefine/>
    <w:rsid w:val="00536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uromonitor.com/store/explore-reports/health-and-wellness" TargetMode="External"/><Relationship Id="rId18" Type="http://schemas.openxmlformats.org/officeDocument/2006/relationships/hyperlink" Target="https://r4-vlebooks-com.ezproxy.uwtsd.ac.uk/Reader?ean=9781292449333" TargetMode="External"/><Relationship Id="rId26" Type="http://schemas.openxmlformats.org/officeDocument/2006/relationships/hyperlink" Target="https://link.springer.com/article/10.1007/s11002-017-9421-x" TargetMode="External"/><Relationship Id="rId3" Type="http://schemas.openxmlformats.org/officeDocument/2006/relationships/styles" Target="styles.xml"/><Relationship Id="rId21" Type="http://schemas.openxmlformats.org/officeDocument/2006/relationships/hyperlink" Target="https://www.mdpi.com/1660-4601/16/10/1804" TargetMode="External"/><Relationship Id="rId7" Type="http://schemas.openxmlformats.org/officeDocument/2006/relationships/endnotes" Target="endnotes.xml"/><Relationship Id="rId12" Type="http://schemas.openxmlformats.org/officeDocument/2006/relationships/hyperlink" Target="http://onlinelibrary.wiley.com/doi/10.1111/j.1467-789X.2012.01001.x/abstract" TargetMode="External"/><Relationship Id="rId17" Type="http://schemas.openxmlformats.org/officeDocument/2006/relationships/hyperlink" Target="https://www.greggs.com/nutrition" TargetMode="External"/><Relationship Id="rId25" Type="http://schemas.openxmlformats.org/officeDocument/2006/relationships/hyperlink" Target="https://www.statista.com/topics/13051/greggs/" TargetMode="External"/><Relationship Id="rId2" Type="http://schemas.openxmlformats.org/officeDocument/2006/relationships/numbering" Target="numbering.xml"/><Relationship Id="rId16" Type="http://schemas.openxmlformats.org/officeDocument/2006/relationships/hyperlink" Target="https://www.greggs.com/doing-good" TargetMode="External"/><Relationship Id="rId20" Type="http://schemas.openxmlformats.org/officeDocument/2006/relationships/hyperlink" Target="https://www.mintel.com/press-centre/mintel-announces-global-consumertrends-for-202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1938965516668403" TargetMode="External"/><Relationship Id="rId24" Type="http://schemas.openxmlformats.org/officeDocument/2006/relationships/hyperlink" Target="https://www.statista.com/outlook/cmo/food/united-kingdom" TargetMode="External"/><Relationship Id="rId5" Type="http://schemas.openxmlformats.org/officeDocument/2006/relationships/webSettings" Target="webSettings.xml"/><Relationship Id="rId15" Type="http://schemas.openxmlformats.org/officeDocument/2006/relationships/hyperlink" Target="https://corporate.greggs.co.uk/investors/results-and-regulatory-news" TargetMode="External"/><Relationship Id="rId23" Type="http://schemas.openxmlformats.org/officeDocument/2006/relationships/hyperlink" Target="https://www.mdpi.com/2304-8158/10/2/429" TargetMode="External"/><Relationship Id="rId28" Type="http://schemas.openxmlformats.org/officeDocument/2006/relationships/fontTable" Target="fontTable.xml"/><Relationship Id="rId10" Type="http://schemas.openxmlformats.org/officeDocument/2006/relationships/hyperlink" Target="https://www.dailymail.co.uk/lifestyle/article-13187011/Greggs-spring-menu-pasta-pots-rice-bowls-400-calories.html" TargetMode="External"/><Relationship Id="rId19" Type="http://schemas.openxmlformats.org/officeDocument/2006/relationships/hyperlink" Target="https://doi.org/10.54254/27541169/105/20241953" TargetMode="External"/><Relationship Id="rId4" Type="http://schemas.openxmlformats.org/officeDocument/2006/relationships/settings" Target="settings.xml"/><Relationship Id="rId9" Type="http://schemas.openxmlformats.org/officeDocument/2006/relationships/hyperlink" Target="https://www.ejtr.vumk.eu/index.php/about/article/view/3070" TargetMode="External"/><Relationship Id="rId14" Type="http://schemas.openxmlformats.org/officeDocument/2006/relationships/hyperlink" Target="https://data.fca.org.uk/artefacts/NSM/Portal/NI-000118042/NI-000118042.pdf" TargetMode="External"/><Relationship Id="rId22" Type="http://schemas.openxmlformats.org/officeDocument/2006/relationships/hyperlink" Target="https://bakeryinfo.co.uk/finance/greggs-named-uks-strongest-brand-in-2025/706979.articl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FF79C-60AC-48E8-8737-BAD01AB90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16</Pages>
  <Words>4587</Words>
  <Characters>28033</Characters>
  <Application>Microsoft Office Word</Application>
  <DocSecurity>0</DocSecurity>
  <Lines>509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157</cp:revision>
  <dcterms:created xsi:type="dcterms:W3CDTF">2025-12-08T12:31:00Z</dcterms:created>
  <dcterms:modified xsi:type="dcterms:W3CDTF">2025-12-14T11:27:00Z</dcterms:modified>
</cp:coreProperties>
</file>