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header4.xml" ContentType="application/vnd.openxmlformats-officedocument.wordprocessingml.head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rsidR="00BF4C15" w:rsidRDefault="00BF4C15" w:rsidP="00BF4C15">
      <w:pPr>
        <w:rPr>
          <w:rFonts w:ascii="Calibri" w:hAnsi="Calibri"/>
        </w:rPr>
      </w:pPr>
    </w:p>
    <w:p w:rsidR="00BF4C15" w:rsidRDefault="004002F3" w:rsidP="00BF4C15">
      <w:pPr>
        <w:rPr>
          <w:rFonts w:ascii="Calibri" w:hAnsi="Calibri"/>
        </w:rPr>
      </w:pPr>
      <w:r>
        <w:rPr>
          <w:rFonts w:ascii="Calibri" w:hAnsi="Calibri"/>
        </w:rPr>
        <w:t>Title</w:t>
      </w:r>
      <w:r w:rsidR="00BF4C15">
        <w:rPr>
          <w:rFonts w:ascii="Calibri" w:hAnsi="Calibri"/>
        </w:rPr>
        <w:t>:</w:t>
      </w:r>
    </w:p>
    <w:p w:rsidR="00BF4C15" w:rsidRDefault="004002F3" w:rsidP="00BF4C15">
      <w:pPr>
        <w:rPr>
          <w:rFonts w:ascii="Calibri" w:hAnsi="Calibri"/>
        </w:rPr>
      </w:pPr>
      <w:r>
        <w:rPr>
          <w:rFonts w:ascii="Calibri" w:hAnsi="Calibri"/>
        </w:rPr>
        <w:t>Date:</w:t>
      </w:r>
    </w:p>
    <w:p w:rsidR="004002F3" w:rsidRPr="00367A62" w:rsidRDefault="00367A62" w:rsidP="00BF4C15">
      <w:pPr>
        <w:rPr>
          <w:rFonts w:ascii="Calibri" w:hAnsi="Calibri"/>
          <w:i/>
          <w:iCs/>
        </w:rPr>
      </w:pPr>
      <w:bookmarkStart w:id="0" w:name="_GoBack"/>
      <w:r w:rsidRPr="00367A62">
        <w:rPr>
          <w:rFonts w:ascii="Calibri" w:hAnsi="Calibri"/>
          <w:i/>
          <w:iCs/>
        </w:rPr>
        <w:t>Only complete the following where relevant: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2660"/>
        <w:gridCol w:w="5862"/>
      </w:tblGrid>
      <w:tr w:rsidR="00BF4C15" w:rsidRPr="009A70EC" w:rsidTr="00C12B76">
        <w:tc>
          <w:tcPr>
            <w:tcW w:w="2660" w:type="dxa"/>
            <w:shd w:val="clear" w:color="auto" w:fill="auto"/>
          </w:tcPr>
          <w:bookmarkEnd w:id="0"/>
          <w:p w:rsidR="00BF4C15" w:rsidRPr="0011458E" w:rsidRDefault="00BF4C15" w:rsidP="00C12B76">
            <w:pPr>
              <w:rPr>
                <w:rFonts w:cs="Arial"/>
              </w:rPr>
            </w:pPr>
            <w:r w:rsidRPr="0011458E">
              <w:rPr>
                <w:rFonts w:cs="Arial"/>
              </w:rPr>
              <w:t>Event Description</w:t>
            </w:r>
          </w:p>
        </w:tc>
        <w:tc>
          <w:tcPr>
            <w:tcW w:w="5862" w:type="dxa"/>
            <w:shd w:val="clear" w:color="auto" w:fill="auto"/>
          </w:tcPr>
          <w:p w:rsidR="00BF4C15" w:rsidRPr="0011458E" w:rsidRDefault="00B54F01" w:rsidP="00C12B76">
            <w:pPr>
              <w:rPr>
                <w:rFonts w:cs="Arial"/>
              </w:rPr>
            </w:pPr>
            <w:r>
              <w:rPr>
                <w:rFonts w:cs="Arial"/>
              </w:rPr>
              <w:t>I am carrying out</w:t>
            </w:r>
            <w:r w:rsidR="00C12B76">
              <w:rPr>
                <w:rFonts w:cs="Arial"/>
              </w:rPr>
              <w:t xml:space="preserve"> a risk assessment in Starbucks Coffee shop to see what hazards or risks appear that could put workers and customers at risk.</w:t>
            </w:r>
          </w:p>
        </w:tc>
      </w:tr>
      <w:tr w:rsidR="00BF4C15" w:rsidRPr="009A70EC" w:rsidTr="00C12B76">
        <w:tc>
          <w:tcPr>
            <w:tcW w:w="2660" w:type="dxa"/>
            <w:shd w:val="clear" w:color="auto" w:fill="auto"/>
          </w:tcPr>
          <w:p w:rsidR="00BF4C15" w:rsidRPr="0011458E" w:rsidRDefault="00BF4C15" w:rsidP="00C12B76">
            <w:pPr>
              <w:rPr>
                <w:rFonts w:cs="Arial"/>
              </w:rPr>
            </w:pPr>
            <w:r w:rsidRPr="0011458E">
              <w:rPr>
                <w:rFonts w:cs="Arial"/>
              </w:rPr>
              <w:t>Department:</w:t>
            </w:r>
          </w:p>
        </w:tc>
        <w:tc>
          <w:tcPr>
            <w:tcW w:w="5862" w:type="dxa"/>
            <w:shd w:val="clear" w:color="auto" w:fill="auto"/>
          </w:tcPr>
          <w:p w:rsidR="00BF4C15" w:rsidRPr="0011458E" w:rsidRDefault="00BF4C15" w:rsidP="00C12B76">
            <w:pPr>
              <w:rPr>
                <w:rFonts w:cs="Arial"/>
              </w:rPr>
            </w:pPr>
          </w:p>
        </w:tc>
      </w:tr>
      <w:tr w:rsidR="00BF4C15" w:rsidRPr="009A70EC" w:rsidTr="00C12B76">
        <w:tc>
          <w:tcPr>
            <w:tcW w:w="2660" w:type="dxa"/>
            <w:shd w:val="clear" w:color="auto" w:fill="auto"/>
          </w:tcPr>
          <w:p w:rsidR="00BF4C15" w:rsidRPr="0011458E" w:rsidRDefault="00BF4C15" w:rsidP="00C12B76">
            <w:pPr>
              <w:rPr>
                <w:rFonts w:cs="Arial"/>
              </w:rPr>
            </w:pPr>
            <w:r w:rsidRPr="0011458E">
              <w:rPr>
                <w:rFonts w:cs="Arial"/>
              </w:rPr>
              <w:t>Event Location:</w:t>
            </w:r>
          </w:p>
        </w:tc>
        <w:tc>
          <w:tcPr>
            <w:tcW w:w="5862" w:type="dxa"/>
            <w:shd w:val="clear" w:color="auto" w:fill="auto"/>
          </w:tcPr>
          <w:p w:rsidR="00BF4C15" w:rsidRPr="0011458E" w:rsidRDefault="00AB0F83" w:rsidP="00C12B76">
            <w:pPr>
              <w:rPr>
                <w:rFonts w:cs="Arial"/>
              </w:rPr>
            </w:pPr>
            <w:r>
              <w:rPr>
                <w:rFonts w:cs="Arial"/>
              </w:rPr>
              <w:t xml:space="preserve">Starbucks Coffee House, Llanelli </w:t>
            </w:r>
            <w:proofErr w:type="spellStart"/>
            <w:r>
              <w:rPr>
                <w:rFonts w:cs="Arial"/>
              </w:rPr>
              <w:t>Parc</w:t>
            </w:r>
            <w:proofErr w:type="spellEnd"/>
            <w:r>
              <w:rPr>
                <w:rFonts w:cs="Arial"/>
              </w:rPr>
              <w:t xml:space="preserve"> </w:t>
            </w:r>
            <w:proofErr w:type="spellStart"/>
            <w:r>
              <w:rPr>
                <w:rFonts w:cs="Arial"/>
              </w:rPr>
              <w:t>Trostre</w:t>
            </w:r>
            <w:proofErr w:type="spellEnd"/>
          </w:p>
        </w:tc>
      </w:tr>
      <w:tr w:rsidR="00BF4C15" w:rsidRPr="009A70EC" w:rsidTr="00C12B76">
        <w:tc>
          <w:tcPr>
            <w:tcW w:w="2660" w:type="dxa"/>
            <w:shd w:val="clear" w:color="auto" w:fill="auto"/>
          </w:tcPr>
          <w:p w:rsidR="00BF4C15" w:rsidRPr="0011458E" w:rsidRDefault="00BF4C15" w:rsidP="00C12B76">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rsidR="00BF4C15" w:rsidRPr="0011458E" w:rsidRDefault="00BF4C15" w:rsidP="00C12B76">
            <w:pPr>
              <w:rPr>
                <w:rFonts w:cs="Arial"/>
              </w:rPr>
            </w:pPr>
          </w:p>
        </w:tc>
      </w:tr>
      <w:tr w:rsidR="00FB6D7F" w:rsidRPr="009A70EC" w:rsidTr="00C12B76">
        <w:tc>
          <w:tcPr>
            <w:tcW w:w="2660" w:type="dxa"/>
            <w:shd w:val="clear" w:color="auto" w:fill="auto"/>
          </w:tcPr>
          <w:p w:rsidR="00FB6D7F" w:rsidRPr="0011458E" w:rsidRDefault="00FB6D7F" w:rsidP="00C12B76">
            <w:pPr>
              <w:rPr>
                <w:rFonts w:cs="Arial"/>
              </w:rPr>
            </w:pPr>
            <w:r>
              <w:rPr>
                <w:rFonts w:cs="Arial"/>
              </w:rPr>
              <w:t xml:space="preserve">Student Event Manager </w:t>
            </w:r>
          </w:p>
        </w:tc>
        <w:tc>
          <w:tcPr>
            <w:tcW w:w="5862" w:type="dxa"/>
            <w:shd w:val="clear" w:color="auto" w:fill="auto"/>
          </w:tcPr>
          <w:p w:rsidR="00FB6D7F" w:rsidRPr="0011458E" w:rsidRDefault="00B54F01" w:rsidP="00C12B76">
            <w:pPr>
              <w:rPr>
                <w:rFonts w:cs="Arial"/>
              </w:rPr>
            </w:pPr>
            <w:r>
              <w:rPr>
                <w:rFonts w:cs="Arial"/>
              </w:rPr>
              <w:t>Meg Jones</w:t>
            </w:r>
          </w:p>
        </w:tc>
      </w:tr>
      <w:tr w:rsidR="00FB6D7F" w:rsidRPr="009A70EC" w:rsidTr="00C12B76">
        <w:tc>
          <w:tcPr>
            <w:tcW w:w="2660" w:type="dxa"/>
            <w:shd w:val="clear" w:color="auto" w:fill="auto"/>
          </w:tcPr>
          <w:p w:rsidR="00FB6D7F" w:rsidRPr="0011458E" w:rsidRDefault="00FB6D7F" w:rsidP="00C12B76">
            <w:pPr>
              <w:rPr>
                <w:rFonts w:cs="Arial"/>
              </w:rPr>
            </w:pPr>
            <w:r>
              <w:rPr>
                <w:rFonts w:cs="Arial"/>
              </w:rPr>
              <w:t>Student Treasurer</w:t>
            </w:r>
          </w:p>
        </w:tc>
        <w:tc>
          <w:tcPr>
            <w:tcW w:w="5862" w:type="dxa"/>
            <w:shd w:val="clear" w:color="auto" w:fill="auto"/>
          </w:tcPr>
          <w:p w:rsidR="00FB6D7F" w:rsidRPr="0011458E" w:rsidRDefault="00FB6D7F" w:rsidP="00C12B76">
            <w:pPr>
              <w:rPr>
                <w:rFonts w:cs="Arial"/>
              </w:rPr>
            </w:pPr>
          </w:p>
        </w:tc>
      </w:tr>
      <w:tr w:rsidR="00BF4C15" w:rsidRPr="009A70EC" w:rsidTr="00C12B76">
        <w:tc>
          <w:tcPr>
            <w:tcW w:w="2660" w:type="dxa"/>
            <w:shd w:val="clear" w:color="auto" w:fill="auto"/>
          </w:tcPr>
          <w:p w:rsidR="00BF4C15" w:rsidRPr="0011458E" w:rsidRDefault="00BF4C15" w:rsidP="00C12B76">
            <w:pPr>
              <w:rPr>
                <w:rFonts w:cs="Arial"/>
              </w:rPr>
            </w:pPr>
            <w:r>
              <w:rPr>
                <w:rFonts w:cs="Arial"/>
              </w:rPr>
              <w:t>Numbers of students attending</w:t>
            </w:r>
          </w:p>
        </w:tc>
        <w:tc>
          <w:tcPr>
            <w:tcW w:w="5862" w:type="dxa"/>
            <w:shd w:val="clear" w:color="auto" w:fill="auto"/>
          </w:tcPr>
          <w:p w:rsidR="00BF4C15" w:rsidRPr="0011458E" w:rsidRDefault="00B54F01" w:rsidP="00C12B76">
            <w:pPr>
              <w:rPr>
                <w:rFonts w:cs="Arial"/>
              </w:rPr>
            </w:pPr>
            <w:r>
              <w:rPr>
                <w:rFonts w:cs="Arial"/>
              </w:rPr>
              <w:t>1</w:t>
            </w:r>
          </w:p>
        </w:tc>
      </w:tr>
      <w:tr w:rsidR="00BF4C15" w:rsidRPr="009A70EC" w:rsidTr="00C12B76">
        <w:tc>
          <w:tcPr>
            <w:tcW w:w="2660" w:type="dxa"/>
            <w:shd w:val="clear" w:color="auto" w:fill="auto"/>
          </w:tcPr>
          <w:p w:rsidR="00BF4C15" w:rsidRPr="0011458E" w:rsidRDefault="00BF4C15" w:rsidP="00C12B76">
            <w:pPr>
              <w:rPr>
                <w:rFonts w:cs="Arial"/>
              </w:rPr>
            </w:pPr>
            <w:r>
              <w:rPr>
                <w:rFonts w:cs="Arial"/>
              </w:rPr>
              <w:t>Students with additional needs (please describe)</w:t>
            </w:r>
          </w:p>
        </w:tc>
        <w:tc>
          <w:tcPr>
            <w:tcW w:w="5862" w:type="dxa"/>
            <w:shd w:val="clear" w:color="auto" w:fill="auto"/>
          </w:tcPr>
          <w:p w:rsidR="00BF4C15" w:rsidRPr="0011458E" w:rsidRDefault="00BF4C15" w:rsidP="00C12B76">
            <w:pPr>
              <w:rPr>
                <w:rFonts w:cs="Arial"/>
              </w:rPr>
            </w:pPr>
          </w:p>
        </w:tc>
      </w:tr>
      <w:tr w:rsidR="00BF4C15" w:rsidRPr="009A70EC" w:rsidTr="00C12B76">
        <w:tc>
          <w:tcPr>
            <w:tcW w:w="2660" w:type="dxa"/>
            <w:shd w:val="clear" w:color="auto" w:fill="auto"/>
          </w:tcPr>
          <w:p w:rsidR="00BF4C15" w:rsidRDefault="00BF4C15" w:rsidP="00C12B76">
            <w:pPr>
              <w:rPr>
                <w:rFonts w:cs="Arial"/>
              </w:rPr>
            </w:pPr>
            <w:r>
              <w:rPr>
                <w:rFonts w:cs="Arial"/>
              </w:rPr>
              <w:t>Numbers of staff attending</w:t>
            </w:r>
          </w:p>
        </w:tc>
        <w:tc>
          <w:tcPr>
            <w:tcW w:w="5862" w:type="dxa"/>
            <w:shd w:val="clear" w:color="auto" w:fill="auto"/>
          </w:tcPr>
          <w:p w:rsidR="00BF4C15" w:rsidRPr="0011458E" w:rsidRDefault="00BF4C15" w:rsidP="00C12B76">
            <w:pPr>
              <w:rPr>
                <w:rFonts w:cs="Arial"/>
              </w:rPr>
            </w:pPr>
          </w:p>
        </w:tc>
      </w:tr>
      <w:tr w:rsidR="00BF4C15" w:rsidRPr="009A70EC" w:rsidTr="00C12B76">
        <w:tc>
          <w:tcPr>
            <w:tcW w:w="2660" w:type="dxa"/>
            <w:shd w:val="clear" w:color="auto" w:fill="auto"/>
          </w:tcPr>
          <w:p w:rsidR="00BF4C15" w:rsidRDefault="00BF4C15" w:rsidP="00C12B76">
            <w:pPr>
              <w:rPr>
                <w:rFonts w:cs="Arial"/>
              </w:rPr>
            </w:pPr>
            <w:r>
              <w:rPr>
                <w:rFonts w:cs="Arial"/>
              </w:rPr>
              <w:t>Number of first aiders attending</w:t>
            </w:r>
          </w:p>
        </w:tc>
        <w:tc>
          <w:tcPr>
            <w:tcW w:w="5862" w:type="dxa"/>
            <w:shd w:val="clear" w:color="auto" w:fill="auto"/>
          </w:tcPr>
          <w:p w:rsidR="00BF4C15" w:rsidRPr="0011458E" w:rsidRDefault="00BF4C15" w:rsidP="00C12B76">
            <w:pPr>
              <w:rPr>
                <w:rFonts w:cs="Arial"/>
              </w:rPr>
            </w:pPr>
          </w:p>
        </w:tc>
      </w:tr>
      <w:tr w:rsidR="00BF4C15" w:rsidRPr="009A70EC" w:rsidTr="00C12B76">
        <w:tc>
          <w:tcPr>
            <w:tcW w:w="2660" w:type="dxa"/>
            <w:shd w:val="clear" w:color="auto" w:fill="auto"/>
          </w:tcPr>
          <w:p w:rsidR="00BF4C15" w:rsidRPr="0011458E" w:rsidRDefault="00BF4C15" w:rsidP="00C12B76">
            <w:pPr>
              <w:rPr>
                <w:rFonts w:cs="Arial"/>
              </w:rPr>
            </w:pPr>
            <w:r w:rsidRPr="0011458E">
              <w:rPr>
                <w:rFonts w:cs="Arial"/>
              </w:rPr>
              <w:t>Start Date:</w:t>
            </w:r>
          </w:p>
        </w:tc>
        <w:tc>
          <w:tcPr>
            <w:tcW w:w="5862" w:type="dxa"/>
            <w:shd w:val="clear" w:color="auto" w:fill="auto"/>
          </w:tcPr>
          <w:p w:rsidR="00BF4C15" w:rsidRPr="0011458E" w:rsidRDefault="00B54F01" w:rsidP="00C12B76">
            <w:pPr>
              <w:rPr>
                <w:rFonts w:cs="Arial"/>
              </w:rPr>
            </w:pPr>
            <w:r>
              <w:rPr>
                <w:rStyle w:val="PlaceholderText"/>
              </w:rPr>
              <w:t>1/11/2019</w:t>
            </w:r>
          </w:p>
        </w:tc>
      </w:tr>
      <w:tr w:rsidR="00BF4C15" w:rsidRPr="009A70EC" w:rsidTr="00C12B76">
        <w:tc>
          <w:tcPr>
            <w:tcW w:w="2660" w:type="dxa"/>
            <w:shd w:val="clear" w:color="auto" w:fill="auto"/>
          </w:tcPr>
          <w:p w:rsidR="00BF4C15" w:rsidRPr="0011458E" w:rsidRDefault="00BF4C15" w:rsidP="00C12B76">
            <w:pPr>
              <w:rPr>
                <w:rFonts w:cs="Arial"/>
              </w:rPr>
            </w:pPr>
            <w:r w:rsidRPr="0011458E">
              <w:rPr>
                <w:rFonts w:cs="Arial"/>
              </w:rPr>
              <w:t>Return Date:</w:t>
            </w:r>
          </w:p>
        </w:tc>
        <w:tc>
          <w:tcPr>
            <w:tcW w:w="5862" w:type="dxa"/>
            <w:shd w:val="clear" w:color="auto" w:fill="auto"/>
          </w:tcPr>
          <w:p w:rsidR="00BF4C15" w:rsidRPr="0011458E" w:rsidRDefault="00B54F01" w:rsidP="00C12B76">
            <w:pPr>
              <w:rPr>
                <w:rFonts w:cs="Arial"/>
              </w:rPr>
            </w:pPr>
            <w:r>
              <w:rPr>
                <w:rStyle w:val="PlaceholderText"/>
              </w:rPr>
              <w:t>1/11/2019</w:t>
            </w:r>
          </w:p>
        </w:tc>
      </w:tr>
      <w:tr w:rsidR="00BF4C15" w:rsidRPr="009A70EC" w:rsidTr="00C12B76">
        <w:tc>
          <w:tcPr>
            <w:tcW w:w="2660" w:type="dxa"/>
            <w:shd w:val="clear" w:color="auto" w:fill="auto"/>
          </w:tcPr>
          <w:p w:rsidR="00BF4C15" w:rsidRPr="0011458E" w:rsidRDefault="004002F3" w:rsidP="00C12B76">
            <w:pPr>
              <w:rPr>
                <w:rFonts w:cs="Arial"/>
              </w:rPr>
            </w:pPr>
            <w:r>
              <w:rPr>
                <w:rFonts w:cs="Arial"/>
              </w:rPr>
              <w:t>Event Details:</w:t>
            </w:r>
          </w:p>
        </w:tc>
        <w:tc>
          <w:tcPr>
            <w:tcW w:w="5862" w:type="dxa"/>
            <w:shd w:val="clear" w:color="auto" w:fill="auto"/>
          </w:tcPr>
          <w:p w:rsidR="00BF4C15" w:rsidRPr="0011458E" w:rsidRDefault="00F55B7F" w:rsidP="00F55B7F">
            <w:pPr>
              <w:rPr>
                <w:rFonts w:cs="Arial"/>
              </w:rPr>
            </w:pPr>
            <w:r>
              <w:rPr>
                <w:rFonts w:cs="Arial"/>
              </w:rPr>
              <w:t xml:space="preserve">I attended Starbucks Llanelli and highlighted the exiting risks and </w:t>
            </w:r>
            <w:r w:rsidR="00B54F01">
              <w:rPr>
                <w:rFonts w:cs="Arial"/>
              </w:rPr>
              <w:t xml:space="preserve">what controls were already in place </w:t>
            </w:r>
            <w:r>
              <w:rPr>
                <w:rFonts w:cs="Arial"/>
              </w:rPr>
              <w:t>to prevent those risks.</w:t>
            </w:r>
          </w:p>
        </w:tc>
      </w:tr>
    </w:tbl>
    <w:p w:rsidR="00BF4C15" w:rsidRDefault="00BF4C15" w:rsidP="00BF4C15">
      <w:pPr>
        <w:rPr>
          <w:rFonts w:ascii="Calibri" w:hAnsi="Calibri"/>
        </w:rPr>
      </w:pPr>
    </w:p>
    <w:p w:rsidR="00CA76BF" w:rsidRDefault="00CA76BF" w:rsidP="00BF4C15">
      <w:pPr>
        <w:rPr>
          <w:rFonts w:ascii="Calibri" w:hAnsi="Calibri"/>
        </w:rPr>
      </w:pPr>
    </w:p>
    <w:p w:rsidR="00CA76BF" w:rsidRDefault="00CA76BF" w:rsidP="00BF4C15">
      <w:pPr>
        <w:rPr>
          <w:rFonts w:ascii="Calibri" w:hAnsi="Calibri"/>
        </w:rPr>
      </w:pPr>
    </w:p>
    <w:p w:rsidR="00FE350B" w:rsidRPr="009374D3" w:rsidRDefault="00FE350B" w:rsidP="00BF4C15">
      <w:pPr>
        <w:rPr>
          <w:rFonts w:ascii="Calibri" w:hAnsi="Calibri"/>
        </w:rPr>
      </w:pPr>
    </w:p>
    <w:p w:rsidR="00BF4C15" w:rsidRPr="00E920EE" w:rsidRDefault="00BF4C15" w:rsidP="00BF4C15">
      <w:pPr>
        <w:rPr>
          <w:rFonts w:cs="Arial"/>
        </w:rPr>
      </w:pPr>
    </w:p>
    <w:p w:rsidR="00FE350B" w:rsidRDefault="00FE350B" w:rsidP="00FE350B">
      <w:pPr>
        <w:rPr>
          <w:rFonts w:ascii="Calibri" w:hAnsi="Calibri"/>
          <w:sz w:val="32"/>
          <w:szCs w:val="32"/>
        </w:rPr>
      </w:pPr>
      <w:r>
        <w:rPr>
          <w:rFonts w:ascii="Calibri" w:hAnsi="Calibri"/>
          <w:sz w:val="32"/>
          <w:szCs w:val="32"/>
        </w:rPr>
        <w:t xml:space="preserve">Examination and Description of Health and Safety Legislation Included </w:t>
      </w:r>
      <w:r w:rsidRPr="00FE350B">
        <w:rPr>
          <w:rFonts w:ascii="Calibri" w:hAnsi="Calibri"/>
          <w:sz w:val="28"/>
          <w:szCs w:val="28"/>
        </w:rPr>
        <w:t>(</w:t>
      </w:r>
      <w:r w:rsidR="004E0774">
        <w:rPr>
          <w:rFonts w:ascii="Calibri" w:hAnsi="Calibri"/>
          <w:sz w:val="28"/>
          <w:szCs w:val="28"/>
        </w:rPr>
        <w:t>75</w:t>
      </w:r>
      <w:r w:rsidRPr="00FE350B">
        <w:rPr>
          <w:rFonts w:ascii="Calibri" w:hAnsi="Calibri"/>
          <w:sz w:val="28"/>
          <w:szCs w:val="28"/>
        </w:rPr>
        <w:t>0 words minimum)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8522"/>
      </w:tblGrid>
      <w:tr w:rsidR="00FE350B" w:rsidRPr="009A70EC" w:rsidTr="00C12B76">
        <w:tc>
          <w:tcPr>
            <w:tcW w:w="8522" w:type="dxa"/>
            <w:shd w:val="clear" w:color="auto" w:fill="auto"/>
          </w:tcPr>
          <w:p w:rsidR="00174D6E" w:rsidRDefault="00D7023A" w:rsidP="00C12B76">
            <w:pPr>
              <w:rPr>
                <w:rFonts w:cs="Arial"/>
              </w:rPr>
            </w:pPr>
            <w:r>
              <w:rPr>
                <w:rFonts w:cs="Arial"/>
              </w:rPr>
              <w:t>The Health and Safety Act 1974 is a piece of legislation that lists the responsibilities an employer for their work place. It states t</w:t>
            </w:r>
            <w:r w:rsidR="00B533DF">
              <w:rPr>
                <w:rFonts w:cs="Arial"/>
              </w:rPr>
              <w:t>hat employers hold the duty of</w:t>
            </w:r>
            <w:r w:rsidR="006176AD">
              <w:rPr>
                <w:rFonts w:cs="Arial"/>
              </w:rPr>
              <w:t xml:space="preserve"> protecting the health, safety and welfare of their workers. They’re also responsible for any other person in their work place such as customers.</w:t>
            </w:r>
            <w:r w:rsidR="00256B4A">
              <w:rPr>
                <w:rFonts w:cs="Arial"/>
              </w:rPr>
              <w:t xml:space="preserve"> These duties are held by the employer though </w:t>
            </w:r>
            <w:proofErr w:type="gramStart"/>
            <w:r w:rsidR="00256B4A">
              <w:rPr>
                <w:rFonts w:cs="Arial"/>
              </w:rPr>
              <w:t>baring</w:t>
            </w:r>
            <w:proofErr w:type="gramEnd"/>
            <w:r w:rsidR="00256B4A">
              <w:rPr>
                <w:rFonts w:cs="Arial"/>
              </w:rPr>
              <w:t xml:space="preserve"> in mind ‘so far as is reasonably practicable.’ Which means employers can declare that the cost of certain safety measures do not account for the depletion in risk that the measure produces. However this does not signify the employer can disregard their responsibilities by claiming they cannot fund the measure.</w:t>
            </w:r>
          </w:p>
          <w:p w:rsidR="00A21371" w:rsidRDefault="00FA2BF2" w:rsidP="00A21371">
            <w:pPr>
              <w:rPr>
                <w:rFonts w:cstheme="minorHAnsi"/>
                <w:color w:val="111111"/>
                <w:shd w:val="clear" w:color="auto" w:fill="FFFFFF"/>
              </w:rPr>
            </w:pPr>
            <w:r>
              <w:rPr>
                <w:rFonts w:cs="Arial"/>
              </w:rPr>
              <w:t xml:space="preserve">A piece of legislation that would be appropriate for issues regarding manual handling is Manual Handling Operations Regulations 1992. This regulation describes manual handling as </w:t>
            </w:r>
            <w:r w:rsidRPr="00FA2BF2">
              <w:rPr>
                <w:rFonts w:cstheme="minorHAnsi"/>
                <w:i/>
                <w:color w:val="111111"/>
                <w:shd w:val="clear" w:color="auto" w:fill="FFFFFF"/>
              </w:rPr>
              <w:t>"</w:t>
            </w:r>
            <w:r w:rsidRPr="00FA2BF2">
              <w:rPr>
                <w:rStyle w:val="Emphasis"/>
                <w:rFonts w:cstheme="minorHAnsi"/>
                <w:i w:val="0"/>
                <w:color w:val="111111"/>
                <w:bdr w:val="none" w:sz="0" w:space="0" w:color="auto" w:frame="1"/>
              </w:rPr>
              <w:t>...any transporting or supporting of a load (including the lifting, putting down, pushing, pulling, carrying or moving thereof) by hand or bodily force</w:t>
            </w:r>
            <w:r w:rsidRPr="00FA2BF2">
              <w:rPr>
                <w:rFonts w:cstheme="minorHAnsi"/>
                <w:i/>
                <w:color w:val="111111"/>
                <w:shd w:val="clear" w:color="auto" w:fill="FFFFFF"/>
              </w:rPr>
              <w:t>".</w:t>
            </w:r>
            <w:r>
              <w:rPr>
                <w:rFonts w:cstheme="minorHAnsi"/>
                <w:i/>
                <w:color w:val="111111"/>
                <w:shd w:val="clear" w:color="auto" w:fill="FFFFFF"/>
              </w:rPr>
              <w:t xml:space="preserve"> </w:t>
            </w:r>
            <w:r>
              <w:rPr>
                <w:rFonts w:cstheme="minorHAnsi"/>
                <w:color w:val="111111"/>
                <w:shd w:val="clear" w:color="auto" w:fill="FFFFFF"/>
              </w:rPr>
              <w:t>The object being lifted could be an object, animal or person.</w:t>
            </w:r>
            <w:r w:rsidR="00174D6E">
              <w:rPr>
                <w:rFonts w:cstheme="minorHAnsi"/>
                <w:color w:val="111111"/>
                <w:shd w:val="clear" w:color="auto" w:fill="FFFFFF"/>
              </w:rPr>
              <w:t xml:space="preserve"> The Manual Handling </w:t>
            </w:r>
            <w:r w:rsidR="00A21371">
              <w:rPr>
                <w:rFonts w:cstheme="minorHAnsi"/>
                <w:color w:val="111111"/>
                <w:shd w:val="clear" w:color="auto" w:fill="FFFFFF"/>
              </w:rPr>
              <w:t>Operations Regulations 1992 categorize clear measurements for handling risks associated with manual handling, these are:</w:t>
            </w:r>
          </w:p>
          <w:p w:rsidR="00A21371" w:rsidRDefault="00A21371" w:rsidP="00A21371">
            <w:pPr>
              <w:rPr>
                <w:rFonts w:eastAsia="Times New Roman" w:cstheme="minorHAnsi"/>
                <w:color w:val="111111"/>
                <w:szCs w:val="24"/>
                <w:lang w:val="en-US"/>
              </w:rPr>
            </w:pPr>
            <w:r w:rsidRPr="00A21371">
              <w:rPr>
                <w:rFonts w:eastAsia="Times New Roman" w:cstheme="minorHAnsi"/>
                <w:b/>
                <w:bCs/>
                <w:color w:val="111111"/>
                <w:szCs w:val="24"/>
                <w:lang w:val="en-US"/>
              </w:rPr>
              <w:t>“</w:t>
            </w:r>
            <w:proofErr w:type="gramStart"/>
            <w:r w:rsidRPr="00A21371">
              <w:rPr>
                <w:rFonts w:eastAsia="Times New Roman" w:cstheme="minorHAnsi"/>
                <w:b/>
                <w:bCs/>
                <w:color w:val="111111"/>
                <w:szCs w:val="24"/>
                <w:lang w:val="en-US"/>
              </w:rPr>
              <w:t>first</w:t>
            </w:r>
            <w:r w:rsidRPr="00A21371">
              <w:rPr>
                <w:rFonts w:eastAsia="Times New Roman" w:cstheme="minorHAnsi"/>
                <w:color w:val="111111"/>
                <w:szCs w:val="24"/>
                <w:lang w:val="en-US"/>
              </w:rPr>
              <w:t xml:space="preserve"> :</w:t>
            </w:r>
            <w:proofErr w:type="gramEnd"/>
            <w:r w:rsidRPr="00A21371">
              <w:rPr>
                <w:rFonts w:eastAsia="Times New Roman" w:cstheme="minorHAnsi"/>
                <w:color w:val="111111"/>
                <w:szCs w:val="24"/>
                <w:lang w:val="en-US"/>
              </w:rPr>
              <w:t xml:space="preserve"> avoid hazardous manual handling operations so far as is reasonably practicable; </w:t>
            </w:r>
            <w:r w:rsidRPr="00A21371">
              <w:rPr>
                <w:rFonts w:eastAsia="Times New Roman" w:cstheme="minorHAnsi"/>
                <w:b/>
                <w:bCs/>
                <w:color w:val="111111"/>
                <w:szCs w:val="24"/>
                <w:lang w:val="en-US"/>
              </w:rPr>
              <w:t>second</w:t>
            </w:r>
            <w:r w:rsidRPr="00A21371">
              <w:rPr>
                <w:rFonts w:eastAsia="Times New Roman" w:cstheme="minorHAnsi"/>
                <w:color w:val="111111"/>
                <w:szCs w:val="24"/>
                <w:lang w:val="en-US"/>
              </w:rPr>
              <w:t xml:space="preserve"> : assess any hazardous manual handling operations that cannot be avoided; and </w:t>
            </w:r>
            <w:r w:rsidRPr="00A21371">
              <w:rPr>
                <w:rFonts w:eastAsia="Times New Roman" w:cstheme="minorHAnsi"/>
                <w:b/>
                <w:bCs/>
                <w:color w:val="111111"/>
                <w:szCs w:val="24"/>
                <w:lang w:val="en-US"/>
              </w:rPr>
              <w:t>third:</w:t>
            </w:r>
            <w:r w:rsidRPr="00A21371">
              <w:rPr>
                <w:rFonts w:eastAsia="Times New Roman" w:cstheme="minorHAnsi"/>
                <w:color w:val="111111"/>
                <w:szCs w:val="24"/>
                <w:lang w:val="en-US"/>
              </w:rPr>
              <w:t xml:space="preserve"> reduce the risk of injury so far as is reasonably practicable.”</w:t>
            </w:r>
          </w:p>
          <w:p w:rsidR="00392717" w:rsidRDefault="00171AE4" w:rsidP="00A21371">
            <w:pPr>
              <w:rPr>
                <w:rFonts w:eastAsia="Times New Roman" w:cstheme="minorHAnsi"/>
                <w:color w:val="111111"/>
                <w:szCs w:val="24"/>
                <w:lang w:val="en-US"/>
              </w:rPr>
            </w:pPr>
            <w:r>
              <w:rPr>
                <w:rFonts w:eastAsia="Times New Roman" w:cstheme="minorHAnsi"/>
                <w:color w:val="111111"/>
                <w:szCs w:val="24"/>
                <w:lang w:val="en-US"/>
              </w:rPr>
              <w:t xml:space="preserve">This piece of legislation is broken down into four section, it begins with an enlightenment on the existing regulations, and is then followed up by an in depth description on how risk assessments should be carried out. The regulation highlights the alterations established by the Health and Safety at Work Act </w:t>
            </w:r>
            <w:proofErr w:type="gramStart"/>
            <w:r>
              <w:rPr>
                <w:rFonts w:eastAsia="Times New Roman" w:cstheme="minorHAnsi"/>
                <w:color w:val="111111"/>
                <w:szCs w:val="24"/>
                <w:lang w:val="en-US"/>
              </w:rPr>
              <w:t>1974,</w:t>
            </w:r>
            <w:proofErr w:type="gramEnd"/>
            <w:r>
              <w:rPr>
                <w:rFonts w:eastAsia="Times New Roman" w:cstheme="minorHAnsi"/>
                <w:color w:val="111111"/>
                <w:szCs w:val="24"/>
                <w:lang w:val="en-US"/>
              </w:rPr>
              <w:t xml:space="preserve"> it goes over the basic responsibilities of the self-employed.</w:t>
            </w:r>
          </w:p>
          <w:p w:rsidR="00A21371" w:rsidRDefault="00A21371" w:rsidP="00A21371">
            <w:pPr>
              <w:rPr>
                <w:rFonts w:eastAsia="Times New Roman" w:cstheme="minorHAnsi"/>
                <w:color w:val="111111"/>
                <w:szCs w:val="24"/>
                <w:lang w:val="en-US"/>
              </w:rPr>
            </w:pPr>
            <w:r>
              <w:rPr>
                <w:rFonts w:eastAsia="Times New Roman" w:cstheme="minorHAnsi"/>
                <w:color w:val="111111"/>
                <w:szCs w:val="24"/>
                <w:lang w:val="en-US"/>
              </w:rPr>
              <w:t xml:space="preserve">Another piece of relevant legislation would be the Employments Right Act 1996, which created the outline for modern-day labor law in the United Kingdom. It is an act of Parliament </w:t>
            </w:r>
            <w:r w:rsidR="00031BCB">
              <w:rPr>
                <w:rFonts w:eastAsia="Times New Roman" w:cstheme="minorHAnsi"/>
                <w:color w:val="111111"/>
                <w:szCs w:val="24"/>
                <w:lang w:val="en-US"/>
              </w:rPr>
              <w:t>processed by the British Government to systematize the law on singular employ</w:t>
            </w:r>
            <w:r w:rsidR="00387ABF">
              <w:rPr>
                <w:rFonts w:eastAsia="Times New Roman" w:cstheme="minorHAnsi"/>
                <w:color w:val="111111"/>
                <w:szCs w:val="24"/>
                <w:lang w:val="en-US"/>
              </w:rPr>
              <w:t>ee rights in the United Kingdom. The Employments Right Act 1996 is a reconstructed version of the existing labor legislation</w:t>
            </w:r>
            <w:r w:rsidR="00B61E47">
              <w:rPr>
                <w:rFonts w:eastAsia="Times New Roman" w:cstheme="minorHAnsi"/>
                <w:color w:val="111111"/>
                <w:szCs w:val="24"/>
                <w:lang w:val="en-US"/>
              </w:rPr>
              <w:t xml:space="preserve"> in the United Kingdom which is: The Contracts Of Employment Act 1963, the Redundancy Payments Act 1965, the Employment Protection Act 1975 and also the Wages Act 1985</w:t>
            </w:r>
            <w:r w:rsidR="00DC42E8">
              <w:rPr>
                <w:rFonts w:eastAsia="Times New Roman" w:cstheme="minorHAnsi"/>
                <w:color w:val="111111"/>
                <w:szCs w:val="24"/>
                <w:lang w:val="en-US"/>
              </w:rPr>
              <w:t>.</w:t>
            </w:r>
            <w:r w:rsidR="007812C3">
              <w:rPr>
                <w:rFonts w:eastAsia="Times New Roman" w:cstheme="minorHAnsi"/>
                <w:color w:val="111111"/>
                <w:szCs w:val="24"/>
                <w:lang w:val="en-US"/>
              </w:rPr>
              <w:t xml:space="preserve"> </w:t>
            </w:r>
            <w:r w:rsidR="00392717">
              <w:rPr>
                <w:rFonts w:eastAsia="Times New Roman" w:cstheme="minorHAnsi"/>
                <w:color w:val="111111"/>
                <w:szCs w:val="24"/>
                <w:lang w:val="en-US"/>
              </w:rPr>
              <w:t xml:space="preserve"> </w:t>
            </w:r>
          </w:p>
          <w:p w:rsidR="00483D0C" w:rsidRDefault="00C9290C" w:rsidP="00483D0C">
            <w:pPr>
              <w:rPr>
                <w:rFonts w:cstheme="minorHAnsi"/>
                <w:color w:val="111111"/>
                <w:sz w:val="24"/>
              </w:rPr>
            </w:pPr>
            <w:r>
              <w:rPr>
                <w:rFonts w:eastAsia="Times New Roman" w:cstheme="minorHAnsi"/>
                <w:color w:val="111111"/>
                <w:szCs w:val="24"/>
                <w:lang w:val="en-US"/>
              </w:rPr>
              <w:t xml:space="preserve">Regarding machinery and appropriate use in the work place, </w:t>
            </w:r>
            <w:r w:rsidR="00483D0C">
              <w:rPr>
                <w:rFonts w:eastAsia="Times New Roman" w:cstheme="minorHAnsi"/>
                <w:color w:val="111111"/>
                <w:szCs w:val="24"/>
                <w:lang w:val="en-US"/>
              </w:rPr>
              <w:t>The Supply of Machinery (safety) Regulations (2008).</w:t>
            </w:r>
            <w:r w:rsidR="00EA0004">
              <w:rPr>
                <w:rFonts w:eastAsia="Times New Roman" w:cstheme="minorHAnsi"/>
                <w:color w:val="111111"/>
                <w:szCs w:val="24"/>
                <w:lang w:val="en-US"/>
              </w:rPr>
              <w:t xml:space="preserve"> </w:t>
            </w:r>
            <w:r w:rsidR="00483D0C">
              <w:rPr>
                <w:rFonts w:eastAsia="Times New Roman" w:cstheme="minorHAnsi"/>
                <w:color w:val="111111"/>
                <w:szCs w:val="24"/>
                <w:lang w:val="en-US"/>
              </w:rPr>
              <w:t xml:space="preserve">This regulation is relevant and applies to all new </w:t>
            </w:r>
            <w:proofErr w:type="gramStart"/>
            <w:r w:rsidR="00483D0C">
              <w:rPr>
                <w:rFonts w:eastAsia="Times New Roman" w:cstheme="minorHAnsi"/>
                <w:color w:val="111111"/>
                <w:szCs w:val="24"/>
                <w:lang w:val="en-US"/>
              </w:rPr>
              <w:t>machinery,</w:t>
            </w:r>
            <w:proofErr w:type="gramEnd"/>
            <w:r w:rsidR="00483D0C">
              <w:rPr>
                <w:rFonts w:eastAsia="Times New Roman" w:cstheme="minorHAnsi"/>
                <w:color w:val="111111"/>
                <w:szCs w:val="24"/>
                <w:lang w:val="en-US"/>
              </w:rPr>
              <w:t xml:space="preserve"> not excluding that is imported from outside of Europe. The person accountable for the </w:t>
            </w:r>
            <w:r w:rsidR="00483D0C">
              <w:rPr>
                <w:rFonts w:eastAsia="Times New Roman" w:cstheme="minorHAnsi"/>
                <w:color w:val="111111"/>
                <w:szCs w:val="24"/>
                <w:lang w:val="en-US"/>
              </w:rPr>
              <w:lastRenderedPageBreak/>
              <w:t>machinery would usually be the manufacturer must</w:t>
            </w:r>
            <w:proofErr w:type="gramStart"/>
            <w:r w:rsidR="00483D0C">
              <w:rPr>
                <w:rFonts w:eastAsia="Times New Roman" w:cstheme="minorHAnsi"/>
                <w:color w:val="111111"/>
                <w:szCs w:val="24"/>
                <w:lang w:val="en-US"/>
              </w:rPr>
              <w:t>:</w:t>
            </w:r>
            <w:r w:rsidR="00483D0C" w:rsidRPr="00483D0C">
              <w:rPr>
                <w:rFonts w:cstheme="minorHAnsi"/>
                <w:color w:val="111111"/>
                <w:sz w:val="24"/>
              </w:rPr>
              <w:t>“</w:t>
            </w:r>
            <w:proofErr w:type="gramEnd"/>
            <w:r w:rsidR="00483D0C" w:rsidRPr="00483D0C">
              <w:rPr>
                <w:rFonts w:cstheme="minorHAnsi"/>
                <w:color w:val="111111"/>
                <w:sz w:val="24"/>
              </w:rPr>
              <w:t>identify all the hazards – including possible misuse – that apply to their machinery,</w:t>
            </w:r>
            <w:r w:rsidR="00483D0C" w:rsidRPr="00483D0C">
              <w:rPr>
                <w:rFonts w:eastAsia="Times New Roman" w:cstheme="minorHAnsi"/>
                <w:color w:val="111111"/>
                <w:sz w:val="24"/>
                <w:szCs w:val="24"/>
                <w:lang w:val="en-US"/>
              </w:rPr>
              <w:t xml:space="preserve"> </w:t>
            </w:r>
            <w:r w:rsidR="00483D0C" w:rsidRPr="00483D0C">
              <w:rPr>
                <w:rFonts w:cstheme="minorHAnsi"/>
                <w:color w:val="111111"/>
                <w:sz w:val="24"/>
              </w:rPr>
              <w:t xml:space="preserve">design and construct it, taking account of their risk assessment, meet the </w:t>
            </w:r>
            <w:hyperlink r:id="rId10" w:history="1">
              <w:r w:rsidR="00483D0C" w:rsidRPr="00483D0C">
                <w:rPr>
                  <w:rStyle w:val="Hyperlink"/>
                  <w:rFonts w:cstheme="minorHAnsi"/>
                  <w:color w:val="000000" w:themeColor="text1"/>
                  <w:sz w:val="24"/>
                  <w:u w:val="none"/>
                  <w:bdr w:val="none" w:sz="0" w:space="0" w:color="auto" w:frame="1"/>
                </w:rPr>
                <w:t>essential health and safety requirements</w:t>
              </w:r>
            </w:hyperlink>
            <w:r w:rsidR="00483D0C" w:rsidRPr="00483D0C">
              <w:rPr>
                <w:rFonts w:cstheme="minorHAnsi"/>
                <w:color w:val="111111"/>
                <w:sz w:val="24"/>
              </w:rPr>
              <w:t xml:space="preserve"> in the Regulations and make a declaration of conformity and CE mark the machine.”</w:t>
            </w:r>
          </w:p>
          <w:p w:rsidR="00CB01C5" w:rsidRPr="00CB01C5" w:rsidRDefault="00EA0004" w:rsidP="00CB01C5">
            <w:pPr>
              <w:rPr>
                <w:rFonts w:cstheme="minorHAnsi"/>
                <w:color w:val="111111"/>
                <w:sz w:val="24"/>
              </w:rPr>
            </w:pPr>
            <w:r>
              <w:rPr>
                <w:rFonts w:cstheme="minorHAnsi"/>
                <w:color w:val="111111"/>
                <w:sz w:val="24"/>
              </w:rPr>
              <w:t xml:space="preserve">Another relevant to machinery is Provision and Use of Work Equipment Regulations 1998. This piece regards the risk of workers health and safety from the equipment they use during work to be </w:t>
            </w:r>
            <w:r w:rsidR="00014DB1">
              <w:rPr>
                <w:rFonts w:cstheme="minorHAnsi"/>
                <w:color w:val="111111"/>
                <w:sz w:val="24"/>
              </w:rPr>
              <w:t>controlled.</w:t>
            </w:r>
            <w:r>
              <w:rPr>
                <w:rFonts w:cstheme="minorHAnsi"/>
                <w:color w:val="111111"/>
                <w:sz w:val="24"/>
              </w:rPr>
              <w:t xml:space="preserve"> </w:t>
            </w:r>
            <w:r w:rsidR="00CB01C5">
              <w:rPr>
                <w:rFonts w:cstheme="minorHAnsi"/>
                <w:color w:val="111111"/>
                <w:sz w:val="24"/>
              </w:rPr>
              <w:t xml:space="preserve">This regulation is relevant for a broad spectrum of equipment, including that found in office and schools for example printers. The regulation asks that employers secure that the equipment provided for workers to use in the workplace is: </w:t>
            </w:r>
            <w:r w:rsidR="00CB01C5" w:rsidRPr="00CB01C5">
              <w:rPr>
                <w:rFonts w:eastAsia="Times New Roman" w:cstheme="minorHAnsi"/>
                <w:color w:val="000000" w:themeColor="text1"/>
                <w:sz w:val="24"/>
                <w:szCs w:val="20"/>
                <w:lang w:val="en-US"/>
              </w:rPr>
              <w:t>“suitable for the intended use, safe for use, maintained in a safe condition, used only by people who have received adequate information, instruction and training and accompanied by suitable safety measures, e.g. protective devices, markings, warnings”</w:t>
            </w:r>
            <w:r w:rsidR="00CB01C5">
              <w:rPr>
                <w:rFonts w:eastAsia="Times New Roman" w:cstheme="minorHAnsi"/>
                <w:color w:val="000000" w:themeColor="text1"/>
                <w:sz w:val="24"/>
                <w:szCs w:val="20"/>
                <w:lang w:val="en-US"/>
              </w:rPr>
              <w:t xml:space="preserve">. </w:t>
            </w:r>
          </w:p>
          <w:p w:rsidR="00483D0C" w:rsidRDefault="00483D0C" w:rsidP="00A21371">
            <w:pPr>
              <w:rPr>
                <w:rFonts w:eastAsia="Times New Roman" w:cstheme="minorHAnsi"/>
                <w:color w:val="111111"/>
                <w:szCs w:val="24"/>
                <w:lang w:val="en-US"/>
              </w:rPr>
            </w:pPr>
          </w:p>
          <w:p w:rsidR="00A21371" w:rsidRPr="00FA2BF2" w:rsidRDefault="00A21371" w:rsidP="00C12B76">
            <w:pPr>
              <w:rPr>
                <w:rFonts w:cs="Arial"/>
              </w:rPr>
            </w:pPr>
          </w:p>
          <w:p w:rsidR="00B54F01" w:rsidRDefault="00B54F01" w:rsidP="00C12B76">
            <w:pPr>
              <w:rPr>
                <w:rFonts w:cs="Arial"/>
              </w:rPr>
            </w:pPr>
          </w:p>
          <w:p w:rsidR="00FE350B" w:rsidRDefault="00FE350B" w:rsidP="00C12B76">
            <w:pPr>
              <w:rPr>
                <w:rFonts w:cs="Arial"/>
              </w:rPr>
            </w:pPr>
          </w:p>
          <w:p w:rsidR="00FE350B" w:rsidRDefault="00FE350B" w:rsidP="00C12B76">
            <w:pPr>
              <w:rPr>
                <w:rFonts w:cs="Arial"/>
              </w:rPr>
            </w:pPr>
          </w:p>
          <w:p w:rsidR="00FE350B" w:rsidRDefault="00FE350B" w:rsidP="00C12B76">
            <w:pPr>
              <w:rPr>
                <w:rFonts w:cs="Arial"/>
              </w:rPr>
            </w:pPr>
          </w:p>
          <w:p w:rsidR="00FE350B" w:rsidRDefault="00FE350B" w:rsidP="00C12B76">
            <w:pPr>
              <w:rPr>
                <w:rFonts w:cs="Arial"/>
              </w:rPr>
            </w:pPr>
          </w:p>
          <w:p w:rsidR="00FE350B" w:rsidRDefault="00FE350B" w:rsidP="00C12B76">
            <w:pPr>
              <w:rPr>
                <w:rFonts w:cs="Arial"/>
              </w:rPr>
            </w:pPr>
          </w:p>
          <w:p w:rsidR="00FE350B" w:rsidRDefault="00FE350B" w:rsidP="00C12B76">
            <w:pPr>
              <w:rPr>
                <w:rFonts w:cs="Arial"/>
              </w:rPr>
            </w:pPr>
          </w:p>
          <w:p w:rsidR="00FE350B" w:rsidRDefault="00FE350B" w:rsidP="00C12B76">
            <w:pPr>
              <w:rPr>
                <w:rFonts w:cs="Arial"/>
              </w:rPr>
            </w:pPr>
          </w:p>
          <w:p w:rsidR="00FE350B" w:rsidRDefault="00FE350B" w:rsidP="00C12B76">
            <w:pPr>
              <w:rPr>
                <w:rFonts w:cs="Arial"/>
              </w:rPr>
            </w:pPr>
          </w:p>
          <w:p w:rsidR="00FE350B" w:rsidRDefault="00FE350B" w:rsidP="00C12B76">
            <w:pPr>
              <w:rPr>
                <w:rFonts w:cs="Arial"/>
              </w:rPr>
            </w:pPr>
          </w:p>
          <w:p w:rsidR="00FE350B" w:rsidRDefault="00FE350B" w:rsidP="00C12B76">
            <w:pPr>
              <w:rPr>
                <w:rFonts w:cs="Arial"/>
              </w:rPr>
            </w:pPr>
          </w:p>
          <w:p w:rsidR="00FE350B" w:rsidRDefault="00FE350B" w:rsidP="00C12B76">
            <w:pPr>
              <w:rPr>
                <w:rFonts w:cs="Arial"/>
              </w:rPr>
            </w:pPr>
          </w:p>
          <w:p w:rsidR="00FE350B" w:rsidRDefault="00FE350B" w:rsidP="00C12B76">
            <w:pPr>
              <w:rPr>
                <w:rFonts w:cs="Arial"/>
              </w:rPr>
            </w:pPr>
          </w:p>
          <w:p w:rsidR="00FE350B" w:rsidRDefault="00FE350B" w:rsidP="00C12B76">
            <w:pPr>
              <w:rPr>
                <w:rFonts w:cs="Arial"/>
              </w:rPr>
            </w:pPr>
          </w:p>
          <w:p w:rsidR="00FE350B" w:rsidRDefault="00FE350B" w:rsidP="00C12B76">
            <w:pPr>
              <w:rPr>
                <w:rFonts w:cs="Arial"/>
              </w:rPr>
            </w:pPr>
          </w:p>
          <w:p w:rsidR="00FE350B" w:rsidRPr="0011458E" w:rsidRDefault="00FE350B" w:rsidP="00C12B76">
            <w:pPr>
              <w:rPr>
                <w:rFonts w:cs="Arial"/>
              </w:rPr>
            </w:pPr>
          </w:p>
        </w:tc>
      </w:tr>
    </w:tbl>
    <w:p w:rsidR="00FE350B" w:rsidRDefault="00FE350B" w:rsidP="00FE350B">
      <w:pPr>
        <w:jc w:val="both"/>
        <w:rPr>
          <w:rFonts w:cs="Arial"/>
          <w:b/>
          <w:szCs w:val="20"/>
          <w:u w:val="single"/>
        </w:rPr>
      </w:pPr>
    </w:p>
    <w:p w:rsidR="00BF4C15" w:rsidRPr="009374D3" w:rsidRDefault="00BF4C15" w:rsidP="00BF4C15">
      <w:pPr>
        <w:rPr>
          <w:rFonts w:ascii="Calibri" w:hAnsi="Calibri"/>
        </w:rPr>
        <w:sectPr w:rsidR="00BF4C15" w:rsidRPr="009374D3" w:rsidSect="00C12B76">
          <w:headerReference w:type="default" r:id="rId11"/>
          <w:footerReference w:type="default" r:id="rId12"/>
          <w:headerReference w:type="first" r:id="rId13"/>
          <w:pgSz w:w="11907" w:h="16840" w:code="9"/>
          <w:pgMar w:top="1701" w:right="1701" w:bottom="1559" w:left="1701" w:header="709" w:footer="709" w:gutter="0"/>
          <w:cols w:space="708"/>
          <w:titlePg/>
          <w:docGrid w:linePitch="360"/>
        </w:sectPr>
      </w:pPr>
    </w:p>
    <w:p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534"/>
        <w:gridCol w:w="3260"/>
        <w:gridCol w:w="2126"/>
        <w:gridCol w:w="3119"/>
        <w:gridCol w:w="2693"/>
        <w:gridCol w:w="1134"/>
        <w:gridCol w:w="1134"/>
      </w:tblGrid>
      <w:tr w:rsidR="00BF4C15" w:rsidRPr="009374D3" w:rsidTr="00C12B76">
        <w:trPr>
          <w:trHeight w:val="322"/>
        </w:trPr>
        <w:tc>
          <w:tcPr>
            <w:tcW w:w="534" w:type="dxa"/>
            <w:shd w:val="clear" w:color="auto" w:fill="C0C0C0"/>
          </w:tcPr>
          <w:p w:rsidR="00BF4C15" w:rsidRPr="009374D3" w:rsidRDefault="00BF4C15" w:rsidP="00C12B76">
            <w:pPr>
              <w:jc w:val="center"/>
              <w:rPr>
                <w:rFonts w:ascii="Calibri" w:hAnsi="Calibri"/>
              </w:rPr>
            </w:pPr>
            <w:r w:rsidRPr="009374D3">
              <w:rPr>
                <w:rFonts w:ascii="Calibri" w:hAnsi="Calibri"/>
              </w:rPr>
              <w:t>Ref</w:t>
            </w:r>
          </w:p>
        </w:tc>
        <w:tc>
          <w:tcPr>
            <w:tcW w:w="3260" w:type="dxa"/>
            <w:shd w:val="clear" w:color="auto" w:fill="C0C0C0"/>
          </w:tcPr>
          <w:p w:rsidR="00BF4C15" w:rsidRPr="009374D3" w:rsidRDefault="00BF4C15" w:rsidP="00C12B76">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rsidR="00BF4C15" w:rsidRPr="009374D3" w:rsidRDefault="00BF4C15" w:rsidP="00C12B76">
            <w:pPr>
              <w:jc w:val="center"/>
              <w:rPr>
                <w:rFonts w:ascii="Calibri" w:hAnsi="Calibri"/>
              </w:rPr>
            </w:pPr>
            <w:r w:rsidRPr="009374D3">
              <w:rPr>
                <w:rFonts w:ascii="Calibri" w:hAnsi="Calibri"/>
              </w:rPr>
              <w:t xml:space="preserve"> Area of Concern</w:t>
            </w:r>
          </w:p>
        </w:tc>
        <w:tc>
          <w:tcPr>
            <w:tcW w:w="2126" w:type="dxa"/>
            <w:shd w:val="clear" w:color="auto" w:fill="C0C0C0"/>
          </w:tcPr>
          <w:p w:rsidR="00BF4C15" w:rsidRPr="009374D3" w:rsidRDefault="00BF4C15" w:rsidP="00C12B76">
            <w:pPr>
              <w:jc w:val="center"/>
              <w:rPr>
                <w:rFonts w:ascii="Calibri" w:hAnsi="Calibri"/>
              </w:rPr>
            </w:pPr>
            <w:r w:rsidRPr="009374D3">
              <w:rPr>
                <w:rFonts w:ascii="Calibri" w:hAnsi="Calibri"/>
              </w:rPr>
              <w:t>Persons at Risk</w:t>
            </w:r>
          </w:p>
        </w:tc>
        <w:tc>
          <w:tcPr>
            <w:tcW w:w="3119" w:type="dxa"/>
            <w:shd w:val="clear" w:color="auto" w:fill="C0C0C0"/>
          </w:tcPr>
          <w:p w:rsidR="00BF4C15" w:rsidRPr="009374D3" w:rsidRDefault="00BF4C15" w:rsidP="00C12B76">
            <w:pPr>
              <w:jc w:val="center"/>
              <w:rPr>
                <w:rFonts w:ascii="Calibri" w:hAnsi="Calibri"/>
              </w:rPr>
            </w:pPr>
            <w:r w:rsidRPr="009374D3">
              <w:rPr>
                <w:rFonts w:ascii="Calibri" w:hAnsi="Calibri"/>
              </w:rPr>
              <w:t>Existing Controls</w:t>
            </w:r>
          </w:p>
        </w:tc>
        <w:tc>
          <w:tcPr>
            <w:tcW w:w="2693" w:type="dxa"/>
            <w:shd w:val="clear" w:color="auto" w:fill="C0C0C0"/>
          </w:tcPr>
          <w:p w:rsidR="00BF4C15" w:rsidRPr="009374D3" w:rsidRDefault="00BF4C15" w:rsidP="00C12B76">
            <w:pPr>
              <w:jc w:val="center"/>
              <w:rPr>
                <w:rFonts w:ascii="Calibri" w:hAnsi="Calibri"/>
              </w:rPr>
            </w:pPr>
            <w:r>
              <w:rPr>
                <w:rFonts w:ascii="Calibri" w:hAnsi="Calibri"/>
              </w:rPr>
              <w:t>Describe Any Further Controls Actions Needed</w:t>
            </w:r>
          </w:p>
        </w:tc>
        <w:tc>
          <w:tcPr>
            <w:tcW w:w="1134" w:type="dxa"/>
            <w:shd w:val="clear" w:color="auto" w:fill="C0C0C0"/>
          </w:tcPr>
          <w:p w:rsidR="00BF4C15" w:rsidRPr="009374D3" w:rsidRDefault="00BF4C15" w:rsidP="00C12B76">
            <w:pPr>
              <w:jc w:val="center"/>
              <w:rPr>
                <w:rFonts w:ascii="Calibri" w:hAnsi="Calibri"/>
              </w:rPr>
            </w:pPr>
            <w:r>
              <w:rPr>
                <w:rFonts w:ascii="Calibri" w:hAnsi="Calibri"/>
              </w:rPr>
              <w:t>Actions By Whom</w:t>
            </w:r>
          </w:p>
        </w:tc>
        <w:tc>
          <w:tcPr>
            <w:tcW w:w="1134" w:type="dxa"/>
            <w:shd w:val="clear" w:color="auto" w:fill="C0C0C0"/>
          </w:tcPr>
          <w:p w:rsidR="00BF4C15" w:rsidRPr="009374D3" w:rsidRDefault="00BF4C15" w:rsidP="00C12B76">
            <w:pPr>
              <w:rPr>
                <w:rFonts w:ascii="Calibri" w:hAnsi="Calibri"/>
              </w:rPr>
            </w:pPr>
            <w:r>
              <w:rPr>
                <w:rFonts w:ascii="Calibri" w:hAnsi="Calibri"/>
              </w:rPr>
              <w:t>Action By When</w:t>
            </w:r>
          </w:p>
        </w:tc>
      </w:tr>
      <w:tr w:rsidR="00BF4C15" w:rsidRPr="009374D3" w:rsidTr="00C12B76">
        <w:trPr>
          <w:trHeight w:val="659"/>
        </w:trPr>
        <w:tc>
          <w:tcPr>
            <w:tcW w:w="534" w:type="dxa"/>
            <w:shd w:val="clear" w:color="auto" w:fill="auto"/>
          </w:tcPr>
          <w:p w:rsidR="00BF4C15" w:rsidRPr="009374D3" w:rsidRDefault="00BF4C15" w:rsidP="00C12B76">
            <w:pPr>
              <w:rPr>
                <w:rFonts w:ascii="Calibri" w:hAnsi="Calibri"/>
              </w:rPr>
            </w:pPr>
          </w:p>
          <w:p w:rsidR="00BF4C15" w:rsidRPr="009374D3" w:rsidRDefault="00BF4C15" w:rsidP="00C12B76">
            <w:pPr>
              <w:rPr>
                <w:rFonts w:ascii="Calibri" w:hAnsi="Calibri"/>
              </w:rPr>
            </w:pPr>
            <w:r w:rsidRPr="009374D3">
              <w:rPr>
                <w:rFonts w:ascii="Calibri" w:hAnsi="Calibri"/>
              </w:rPr>
              <w:t>1</w:t>
            </w:r>
          </w:p>
        </w:tc>
        <w:tc>
          <w:tcPr>
            <w:tcW w:w="3260" w:type="dxa"/>
            <w:shd w:val="clear" w:color="auto" w:fill="auto"/>
          </w:tcPr>
          <w:p w:rsidR="00BF4C15" w:rsidRPr="009374D3" w:rsidRDefault="007B4D57" w:rsidP="00C12B76">
            <w:pPr>
              <w:rPr>
                <w:rFonts w:ascii="Calibri" w:hAnsi="Calibri"/>
              </w:rPr>
            </w:pPr>
            <w:r>
              <w:rPr>
                <w:rFonts w:ascii="Calibri" w:hAnsi="Calibri"/>
              </w:rPr>
              <w:t>Slipping or tripping, by slipping on any spilled liquids or tripping over objects</w:t>
            </w:r>
          </w:p>
        </w:tc>
        <w:tc>
          <w:tcPr>
            <w:tcW w:w="2126" w:type="dxa"/>
            <w:shd w:val="clear" w:color="auto" w:fill="auto"/>
          </w:tcPr>
          <w:p w:rsidR="00BF4C15" w:rsidRPr="009374D3" w:rsidRDefault="007B4D57" w:rsidP="00C12B76">
            <w:pPr>
              <w:rPr>
                <w:rFonts w:ascii="Calibri" w:hAnsi="Calibri"/>
              </w:rPr>
            </w:pPr>
            <w:r>
              <w:rPr>
                <w:rFonts w:ascii="Calibri" w:hAnsi="Calibri"/>
              </w:rPr>
              <w:t>Staff and customers</w:t>
            </w:r>
          </w:p>
        </w:tc>
        <w:tc>
          <w:tcPr>
            <w:tcW w:w="3119" w:type="dxa"/>
            <w:shd w:val="clear" w:color="auto" w:fill="auto"/>
          </w:tcPr>
          <w:p w:rsidR="00BF4C15" w:rsidRPr="009374D3" w:rsidRDefault="007B4D57" w:rsidP="00C12B76">
            <w:pPr>
              <w:rPr>
                <w:rFonts w:ascii="Calibri" w:hAnsi="Calibri"/>
              </w:rPr>
            </w:pPr>
            <w:r>
              <w:rPr>
                <w:rFonts w:ascii="Calibri" w:hAnsi="Calibri"/>
              </w:rPr>
              <w:t>Good housekeeping – staff cleaning correctly after themselves and customers. Keeping the shop in an up to standard condition.</w:t>
            </w:r>
          </w:p>
        </w:tc>
        <w:tc>
          <w:tcPr>
            <w:tcW w:w="2693" w:type="dxa"/>
            <w:shd w:val="clear" w:color="auto" w:fill="auto"/>
          </w:tcPr>
          <w:p w:rsidR="00BF4C15" w:rsidRPr="009374D3" w:rsidRDefault="007B4D57" w:rsidP="00C12B76">
            <w:pPr>
              <w:rPr>
                <w:rFonts w:ascii="Calibri" w:hAnsi="Calibri"/>
              </w:rPr>
            </w:pPr>
            <w:r>
              <w:rPr>
                <w:rFonts w:ascii="Calibri" w:hAnsi="Calibri"/>
              </w:rPr>
              <w:t>Staff wear suitable footwear with good grip</w:t>
            </w:r>
          </w:p>
        </w:tc>
        <w:tc>
          <w:tcPr>
            <w:tcW w:w="1134" w:type="dxa"/>
            <w:shd w:val="clear" w:color="auto" w:fill="auto"/>
          </w:tcPr>
          <w:p w:rsidR="00BF4C15" w:rsidRPr="0095077A" w:rsidRDefault="007B4D57" w:rsidP="00C12B76">
            <w:pPr>
              <w:rPr>
                <w:rFonts w:ascii="Calibri" w:hAnsi="Calibri"/>
                <w:b/>
              </w:rPr>
            </w:pPr>
            <w:r>
              <w:rPr>
                <w:rFonts w:ascii="Calibri" w:hAnsi="Calibri"/>
                <w:b/>
              </w:rPr>
              <w:t>Staff</w:t>
            </w:r>
          </w:p>
        </w:tc>
        <w:tc>
          <w:tcPr>
            <w:tcW w:w="1134" w:type="dxa"/>
            <w:shd w:val="clear" w:color="auto" w:fill="auto"/>
          </w:tcPr>
          <w:p w:rsidR="00BF4C15" w:rsidRPr="009374D3" w:rsidRDefault="005E25D4" w:rsidP="00C12B76">
            <w:pPr>
              <w:rPr>
                <w:rFonts w:ascii="Calibri" w:hAnsi="Calibri"/>
              </w:rPr>
            </w:pPr>
            <w:r>
              <w:rPr>
                <w:rFonts w:ascii="Calibri" w:hAnsi="Calibri"/>
              </w:rPr>
              <w:t>From now on</w:t>
            </w:r>
          </w:p>
        </w:tc>
      </w:tr>
      <w:tr w:rsidR="00BF4C15" w:rsidRPr="009374D3" w:rsidTr="00C12B76">
        <w:trPr>
          <w:trHeight w:val="642"/>
        </w:trPr>
        <w:tc>
          <w:tcPr>
            <w:tcW w:w="534" w:type="dxa"/>
            <w:shd w:val="clear" w:color="auto" w:fill="auto"/>
          </w:tcPr>
          <w:p w:rsidR="00BF4C15" w:rsidRPr="009374D3" w:rsidRDefault="00BF4C15" w:rsidP="00C12B76">
            <w:pPr>
              <w:rPr>
                <w:rFonts w:ascii="Calibri" w:hAnsi="Calibri"/>
              </w:rPr>
            </w:pPr>
          </w:p>
          <w:p w:rsidR="00BF4C15" w:rsidRPr="009374D3" w:rsidRDefault="00BF4C15" w:rsidP="00C12B76">
            <w:pPr>
              <w:rPr>
                <w:rFonts w:ascii="Calibri" w:hAnsi="Calibri"/>
              </w:rPr>
            </w:pPr>
            <w:r w:rsidRPr="009374D3">
              <w:rPr>
                <w:rFonts w:ascii="Calibri" w:hAnsi="Calibri"/>
              </w:rPr>
              <w:t>2</w:t>
            </w:r>
          </w:p>
        </w:tc>
        <w:tc>
          <w:tcPr>
            <w:tcW w:w="3260" w:type="dxa"/>
            <w:shd w:val="clear" w:color="auto" w:fill="auto"/>
          </w:tcPr>
          <w:p w:rsidR="00BF4C15" w:rsidRPr="009374D3" w:rsidRDefault="005E25D4" w:rsidP="00C12B76">
            <w:pPr>
              <w:rPr>
                <w:rFonts w:ascii="Calibri" w:hAnsi="Calibri"/>
              </w:rPr>
            </w:pPr>
            <w:r>
              <w:rPr>
                <w:rFonts w:ascii="Calibri" w:hAnsi="Calibri"/>
              </w:rPr>
              <w:t xml:space="preserve">Manual handling – carrying heavy boxes, equipment, bags of coffee grounds etc </w:t>
            </w:r>
          </w:p>
        </w:tc>
        <w:tc>
          <w:tcPr>
            <w:tcW w:w="2126" w:type="dxa"/>
            <w:shd w:val="clear" w:color="auto" w:fill="auto"/>
          </w:tcPr>
          <w:p w:rsidR="00BF4C15" w:rsidRPr="009374D3" w:rsidRDefault="005E25D4" w:rsidP="00C12B76">
            <w:pPr>
              <w:rPr>
                <w:rFonts w:ascii="Calibri" w:hAnsi="Calibri"/>
              </w:rPr>
            </w:pPr>
            <w:r>
              <w:rPr>
                <w:rFonts w:ascii="Calibri" w:hAnsi="Calibri"/>
              </w:rPr>
              <w:t>Service staff</w:t>
            </w:r>
          </w:p>
        </w:tc>
        <w:tc>
          <w:tcPr>
            <w:tcW w:w="3119" w:type="dxa"/>
            <w:shd w:val="clear" w:color="auto" w:fill="auto"/>
          </w:tcPr>
          <w:p w:rsidR="00BF4C15" w:rsidRDefault="005E25D4" w:rsidP="00C12B76">
            <w:pPr>
              <w:rPr>
                <w:rFonts w:ascii="Calibri" w:hAnsi="Calibri"/>
              </w:rPr>
            </w:pPr>
            <w:r>
              <w:rPr>
                <w:rFonts w:ascii="Calibri" w:hAnsi="Calibri"/>
              </w:rPr>
              <w:t>-Ordering smaller quantities that are suitable to carry</w:t>
            </w:r>
          </w:p>
          <w:p w:rsidR="005E25D4" w:rsidRPr="009374D3" w:rsidRDefault="005E25D4" w:rsidP="00C12B76">
            <w:pPr>
              <w:rPr>
                <w:rFonts w:ascii="Calibri" w:hAnsi="Calibri"/>
              </w:rPr>
            </w:pPr>
            <w:r>
              <w:rPr>
                <w:rFonts w:ascii="Calibri" w:hAnsi="Calibri"/>
              </w:rPr>
              <w:t xml:space="preserve">-Staff trained in manual handling prior to beginning the job  </w:t>
            </w:r>
          </w:p>
        </w:tc>
        <w:tc>
          <w:tcPr>
            <w:tcW w:w="2693" w:type="dxa"/>
            <w:shd w:val="clear" w:color="auto" w:fill="auto"/>
          </w:tcPr>
          <w:p w:rsidR="00BF4C15" w:rsidRPr="009374D3" w:rsidRDefault="005E25D4" w:rsidP="00C12B76">
            <w:pPr>
              <w:rPr>
                <w:rFonts w:ascii="Calibri" w:hAnsi="Calibri"/>
              </w:rPr>
            </w:pPr>
            <w:r>
              <w:rPr>
                <w:rFonts w:ascii="Calibri" w:hAnsi="Calibri"/>
              </w:rPr>
              <w:t>Have more than one person if the object is to heavy</w:t>
            </w:r>
          </w:p>
        </w:tc>
        <w:tc>
          <w:tcPr>
            <w:tcW w:w="1134" w:type="dxa"/>
            <w:shd w:val="clear" w:color="auto" w:fill="auto"/>
          </w:tcPr>
          <w:p w:rsidR="00BF4C15" w:rsidRPr="0095077A" w:rsidRDefault="005E25D4" w:rsidP="00C12B76">
            <w:pPr>
              <w:rPr>
                <w:rFonts w:ascii="Calibri" w:hAnsi="Calibri"/>
                <w:b/>
              </w:rPr>
            </w:pPr>
            <w:r>
              <w:rPr>
                <w:rFonts w:ascii="Calibri" w:hAnsi="Calibri"/>
                <w:b/>
              </w:rPr>
              <w:t>Staff</w:t>
            </w:r>
          </w:p>
        </w:tc>
        <w:tc>
          <w:tcPr>
            <w:tcW w:w="1134" w:type="dxa"/>
            <w:shd w:val="clear" w:color="auto" w:fill="auto"/>
          </w:tcPr>
          <w:p w:rsidR="00BF4C15" w:rsidRPr="009374D3" w:rsidRDefault="005E25D4" w:rsidP="00C12B76">
            <w:pPr>
              <w:rPr>
                <w:rFonts w:ascii="Calibri" w:hAnsi="Calibri"/>
              </w:rPr>
            </w:pPr>
            <w:r>
              <w:rPr>
                <w:rFonts w:ascii="Calibri" w:hAnsi="Calibri"/>
              </w:rPr>
              <w:t>From now on</w:t>
            </w:r>
          </w:p>
        </w:tc>
      </w:tr>
      <w:tr w:rsidR="00BF4C15" w:rsidRPr="009374D3" w:rsidTr="00C12B76">
        <w:trPr>
          <w:trHeight w:val="659"/>
        </w:trPr>
        <w:tc>
          <w:tcPr>
            <w:tcW w:w="534" w:type="dxa"/>
            <w:shd w:val="clear" w:color="auto" w:fill="auto"/>
          </w:tcPr>
          <w:p w:rsidR="00BF4C15" w:rsidRPr="009374D3" w:rsidRDefault="00BF4C15" w:rsidP="00C12B76">
            <w:pPr>
              <w:rPr>
                <w:rFonts w:ascii="Calibri" w:hAnsi="Calibri"/>
              </w:rPr>
            </w:pPr>
          </w:p>
          <w:p w:rsidR="00BF4C15" w:rsidRPr="009374D3" w:rsidRDefault="00BF4C15" w:rsidP="00C12B76">
            <w:pPr>
              <w:rPr>
                <w:rFonts w:ascii="Calibri" w:hAnsi="Calibri"/>
              </w:rPr>
            </w:pPr>
            <w:r w:rsidRPr="009374D3">
              <w:rPr>
                <w:rFonts w:ascii="Calibri" w:hAnsi="Calibri"/>
              </w:rPr>
              <w:t>3</w:t>
            </w:r>
          </w:p>
        </w:tc>
        <w:tc>
          <w:tcPr>
            <w:tcW w:w="3260" w:type="dxa"/>
            <w:shd w:val="clear" w:color="auto" w:fill="auto"/>
          </w:tcPr>
          <w:p w:rsidR="00BF4C15" w:rsidRPr="009374D3" w:rsidRDefault="005E25D4" w:rsidP="00C12B76">
            <w:pPr>
              <w:rPr>
                <w:rFonts w:ascii="Calibri" w:hAnsi="Calibri"/>
              </w:rPr>
            </w:pPr>
            <w:r>
              <w:rPr>
                <w:rFonts w:ascii="Calibri" w:hAnsi="Calibri"/>
              </w:rPr>
              <w:t xml:space="preserve">Steam, hot water, hot liquids during drink preparation </w:t>
            </w:r>
          </w:p>
        </w:tc>
        <w:tc>
          <w:tcPr>
            <w:tcW w:w="2126" w:type="dxa"/>
            <w:shd w:val="clear" w:color="auto" w:fill="auto"/>
          </w:tcPr>
          <w:p w:rsidR="00BF4C15" w:rsidRPr="009374D3" w:rsidRDefault="008F136C" w:rsidP="00C12B76">
            <w:pPr>
              <w:rPr>
                <w:rFonts w:ascii="Calibri" w:hAnsi="Calibri"/>
              </w:rPr>
            </w:pPr>
            <w:r>
              <w:rPr>
                <w:rFonts w:ascii="Calibri" w:hAnsi="Calibri"/>
              </w:rPr>
              <w:t>Staff making the drinks</w:t>
            </w:r>
          </w:p>
        </w:tc>
        <w:tc>
          <w:tcPr>
            <w:tcW w:w="3119" w:type="dxa"/>
            <w:shd w:val="clear" w:color="auto" w:fill="auto"/>
          </w:tcPr>
          <w:p w:rsidR="00BF4C15" w:rsidRPr="009374D3" w:rsidRDefault="008F136C" w:rsidP="00C12B76">
            <w:pPr>
              <w:rPr>
                <w:rFonts w:ascii="Calibri" w:hAnsi="Calibri"/>
              </w:rPr>
            </w:pPr>
            <w:r>
              <w:rPr>
                <w:rFonts w:ascii="Calibri" w:hAnsi="Calibri"/>
              </w:rPr>
              <w:t>Staff trained prior on how to use coffee maker correctly</w:t>
            </w:r>
          </w:p>
        </w:tc>
        <w:tc>
          <w:tcPr>
            <w:tcW w:w="2693" w:type="dxa"/>
            <w:shd w:val="clear" w:color="auto" w:fill="auto"/>
          </w:tcPr>
          <w:p w:rsidR="00BF4C15" w:rsidRPr="009374D3" w:rsidRDefault="008F136C" w:rsidP="00C12B76">
            <w:pPr>
              <w:rPr>
                <w:rFonts w:ascii="Calibri" w:hAnsi="Calibri"/>
              </w:rPr>
            </w:pPr>
            <w:r>
              <w:rPr>
                <w:rFonts w:ascii="Calibri" w:hAnsi="Calibri"/>
              </w:rPr>
              <w:t>Have ‘hot water’ signs were applicable</w:t>
            </w:r>
          </w:p>
        </w:tc>
        <w:tc>
          <w:tcPr>
            <w:tcW w:w="1134" w:type="dxa"/>
            <w:shd w:val="clear" w:color="auto" w:fill="auto"/>
          </w:tcPr>
          <w:p w:rsidR="00BF4C15" w:rsidRPr="0095077A" w:rsidRDefault="008F136C" w:rsidP="00C12B76">
            <w:pPr>
              <w:rPr>
                <w:rFonts w:ascii="Calibri" w:hAnsi="Calibri"/>
                <w:b/>
              </w:rPr>
            </w:pPr>
            <w:r>
              <w:rPr>
                <w:rFonts w:ascii="Calibri" w:hAnsi="Calibri"/>
                <w:b/>
              </w:rPr>
              <w:t>Manager</w:t>
            </w:r>
          </w:p>
        </w:tc>
        <w:tc>
          <w:tcPr>
            <w:tcW w:w="1134" w:type="dxa"/>
            <w:shd w:val="clear" w:color="auto" w:fill="auto"/>
          </w:tcPr>
          <w:p w:rsidR="00BF4C15" w:rsidRPr="009374D3" w:rsidRDefault="008F136C" w:rsidP="00C12B76">
            <w:pPr>
              <w:rPr>
                <w:rFonts w:ascii="Calibri" w:hAnsi="Calibri"/>
              </w:rPr>
            </w:pPr>
            <w:r>
              <w:rPr>
                <w:rFonts w:ascii="Calibri" w:hAnsi="Calibri"/>
              </w:rPr>
              <w:t>From now on</w:t>
            </w:r>
          </w:p>
        </w:tc>
      </w:tr>
      <w:tr w:rsidR="00BF4C15" w:rsidRPr="009374D3" w:rsidTr="00C12B76">
        <w:trPr>
          <w:trHeight w:val="659"/>
        </w:trPr>
        <w:tc>
          <w:tcPr>
            <w:tcW w:w="534" w:type="dxa"/>
            <w:shd w:val="clear" w:color="auto" w:fill="auto"/>
          </w:tcPr>
          <w:p w:rsidR="00BF4C15" w:rsidRPr="009374D3" w:rsidRDefault="00BF4C15" w:rsidP="00C12B76">
            <w:pPr>
              <w:rPr>
                <w:rFonts w:ascii="Calibri" w:hAnsi="Calibri"/>
              </w:rPr>
            </w:pPr>
          </w:p>
          <w:p w:rsidR="00BF4C15" w:rsidRPr="009374D3" w:rsidRDefault="00BF4C15" w:rsidP="00C12B76">
            <w:pPr>
              <w:rPr>
                <w:rFonts w:ascii="Calibri" w:hAnsi="Calibri"/>
              </w:rPr>
            </w:pPr>
            <w:r w:rsidRPr="009374D3">
              <w:rPr>
                <w:rFonts w:ascii="Calibri" w:hAnsi="Calibri"/>
              </w:rPr>
              <w:t>4</w:t>
            </w:r>
          </w:p>
        </w:tc>
        <w:tc>
          <w:tcPr>
            <w:tcW w:w="3260" w:type="dxa"/>
            <w:shd w:val="clear" w:color="auto" w:fill="auto"/>
          </w:tcPr>
          <w:p w:rsidR="00BF4C15" w:rsidRPr="009374D3" w:rsidRDefault="008F136C" w:rsidP="00C12B76">
            <w:pPr>
              <w:rPr>
                <w:rFonts w:ascii="Calibri" w:hAnsi="Calibri"/>
              </w:rPr>
            </w:pPr>
            <w:r>
              <w:rPr>
                <w:rFonts w:ascii="Calibri" w:hAnsi="Calibri"/>
              </w:rPr>
              <w:t>Sharp cutlery, knives</w:t>
            </w:r>
          </w:p>
        </w:tc>
        <w:tc>
          <w:tcPr>
            <w:tcW w:w="2126" w:type="dxa"/>
            <w:shd w:val="clear" w:color="auto" w:fill="auto"/>
          </w:tcPr>
          <w:p w:rsidR="00BF4C15" w:rsidRPr="009374D3" w:rsidRDefault="008F136C" w:rsidP="00C12B76">
            <w:pPr>
              <w:rPr>
                <w:rFonts w:ascii="Calibri" w:hAnsi="Calibri"/>
              </w:rPr>
            </w:pPr>
            <w:r>
              <w:rPr>
                <w:rFonts w:ascii="Calibri" w:hAnsi="Calibri"/>
              </w:rPr>
              <w:t>Food prep staff</w:t>
            </w:r>
          </w:p>
        </w:tc>
        <w:tc>
          <w:tcPr>
            <w:tcW w:w="3119" w:type="dxa"/>
            <w:shd w:val="clear" w:color="auto" w:fill="auto"/>
          </w:tcPr>
          <w:p w:rsidR="008F136C" w:rsidRDefault="008F136C" w:rsidP="00C12B76">
            <w:pPr>
              <w:rPr>
                <w:rFonts w:ascii="Calibri" w:hAnsi="Calibri"/>
              </w:rPr>
            </w:pPr>
            <w:r>
              <w:rPr>
                <w:rFonts w:ascii="Calibri" w:hAnsi="Calibri"/>
              </w:rPr>
              <w:t>-Staff trained prior on how to handle sharp cutlery</w:t>
            </w:r>
          </w:p>
          <w:p w:rsidR="008F136C" w:rsidRPr="009374D3" w:rsidRDefault="008F136C" w:rsidP="00C12B76">
            <w:pPr>
              <w:rPr>
                <w:rFonts w:ascii="Calibri" w:hAnsi="Calibri"/>
              </w:rPr>
            </w:pPr>
            <w:r>
              <w:rPr>
                <w:rFonts w:ascii="Calibri" w:hAnsi="Calibri"/>
              </w:rPr>
              <w:t>-Having the knives stored correctly when not in use</w:t>
            </w:r>
          </w:p>
        </w:tc>
        <w:tc>
          <w:tcPr>
            <w:tcW w:w="2693" w:type="dxa"/>
            <w:shd w:val="clear" w:color="auto" w:fill="auto"/>
          </w:tcPr>
          <w:p w:rsidR="00BF4C15" w:rsidRDefault="008F136C" w:rsidP="00C12B76">
            <w:pPr>
              <w:rPr>
                <w:rFonts w:ascii="Calibri" w:hAnsi="Calibri"/>
              </w:rPr>
            </w:pPr>
            <w:r>
              <w:rPr>
                <w:rFonts w:ascii="Calibri" w:hAnsi="Calibri"/>
              </w:rPr>
              <w:t>-Only staff trained correctly can use</w:t>
            </w:r>
          </w:p>
          <w:p w:rsidR="008F136C" w:rsidRPr="009374D3" w:rsidRDefault="008F136C" w:rsidP="00C12B76">
            <w:pPr>
              <w:rPr>
                <w:rFonts w:ascii="Calibri" w:hAnsi="Calibri"/>
              </w:rPr>
            </w:pPr>
            <w:r>
              <w:rPr>
                <w:rFonts w:ascii="Calibri" w:hAnsi="Calibri"/>
              </w:rPr>
              <w:t xml:space="preserve">-Only use when necessary </w:t>
            </w:r>
          </w:p>
        </w:tc>
        <w:tc>
          <w:tcPr>
            <w:tcW w:w="1134" w:type="dxa"/>
            <w:shd w:val="clear" w:color="auto" w:fill="auto"/>
          </w:tcPr>
          <w:p w:rsidR="00BF4C15" w:rsidRPr="0095077A" w:rsidRDefault="008F136C" w:rsidP="00C12B76">
            <w:pPr>
              <w:rPr>
                <w:rFonts w:ascii="Calibri" w:hAnsi="Calibri"/>
                <w:b/>
              </w:rPr>
            </w:pPr>
            <w:r>
              <w:rPr>
                <w:rFonts w:ascii="Calibri" w:hAnsi="Calibri"/>
                <w:b/>
              </w:rPr>
              <w:t>Staff and Management</w:t>
            </w:r>
          </w:p>
        </w:tc>
        <w:tc>
          <w:tcPr>
            <w:tcW w:w="1134" w:type="dxa"/>
            <w:shd w:val="clear" w:color="auto" w:fill="auto"/>
          </w:tcPr>
          <w:p w:rsidR="00BF4C15" w:rsidRPr="009374D3" w:rsidRDefault="008F136C" w:rsidP="00C12B76">
            <w:pPr>
              <w:rPr>
                <w:rFonts w:ascii="Calibri" w:hAnsi="Calibri"/>
              </w:rPr>
            </w:pPr>
            <w:r>
              <w:rPr>
                <w:rFonts w:ascii="Calibri" w:hAnsi="Calibri"/>
              </w:rPr>
              <w:t>From now on</w:t>
            </w:r>
          </w:p>
        </w:tc>
      </w:tr>
      <w:tr w:rsidR="00BF4C15" w:rsidRPr="009374D3" w:rsidTr="00C12B76">
        <w:trPr>
          <w:trHeight w:val="642"/>
        </w:trPr>
        <w:tc>
          <w:tcPr>
            <w:tcW w:w="534" w:type="dxa"/>
            <w:shd w:val="clear" w:color="auto" w:fill="auto"/>
          </w:tcPr>
          <w:p w:rsidR="00BF4C15" w:rsidRPr="009374D3" w:rsidRDefault="00BF4C15" w:rsidP="00C12B76">
            <w:pPr>
              <w:rPr>
                <w:rFonts w:ascii="Calibri" w:hAnsi="Calibri"/>
              </w:rPr>
            </w:pPr>
          </w:p>
          <w:p w:rsidR="00BF4C15" w:rsidRPr="009374D3" w:rsidRDefault="00BF4C15" w:rsidP="00C12B76">
            <w:pPr>
              <w:rPr>
                <w:rFonts w:ascii="Calibri" w:hAnsi="Calibri"/>
              </w:rPr>
            </w:pPr>
            <w:r w:rsidRPr="009374D3">
              <w:rPr>
                <w:rFonts w:ascii="Calibri" w:hAnsi="Calibri"/>
              </w:rPr>
              <w:t>5</w:t>
            </w:r>
          </w:p>
        </w:tc>
        <w:tc>
          <w:tcPr>
            <w:tcW w:w="3260" w:type="dxa"/>
            <w:shd w:val="clear" w:color="auto" w:fill="auto"/>
          </w:tcPr>
          <w:p w:rsidR="00BF4C15" w:rsidRPr="009374D3" w:rsidRDefault="00AB0F83" w:rsidP="00C12B76">
            <w:pPr>
              <w:rPr>
                <w:rFonts w:ascii="Calibri" w:hAnsi="Calibri"/>
              </w:rPr>
            </w:pPr>
            <w:r>
              <w:rPr>
                <w:rFonts w:ascii="Calibri" w:hAnsi="Calibri"/>
              </w:rPr>
              <w:t xml:space="preserve">Machinery </w:t>
            </w:r>
          </w:p>
        </w:tc>
        <w:tc>
          <w:tcPr>
            <w:tcW w:w="2126" w:type="dxa"/>
            <w:shd w:val="clear" w:color="auto" w:fill="auto"/>
          </w:tcPr>
          <w:p w:rsidR="00BF4C15" w:rsidRPr="009374D3" w:rsidRDefault="008F136C" w:rsidP="00C12B76">
            <w:pPr>
              <w:rPr>
                <w:rFonts w:ascii="Calibri" w:hAnsi="Calibri"/>
              </w:rPr>
            </w:pPr>
            <w:r>
              <w:rPr>
                <w:rFonts w:ascii="Calibri" w:hAnsi="Calibri"/>
              </w:rPr>
              <w:t>Service staff, prep staff</w:t>
            </w:r>
          </w:p>
        </w:tc>
        <w:tc>
          <w:tcPr>
            <w:tcW w:w="3119" w:type="dxa"/>
            <w:shd w:val="clear" w:color="auto" w:fill="auto"/>
          </w:tcPr>
          <w:p w:rsidR="00BF4C15" w:rsidRPr="009374D3" w:rsidRDefault="008F136C" w:rsidP="00AB0F83">
            <w:pPr>
              <w:rPr>
                <w:rFonts w:ascii="Calibri" w:hAnsi="Calibri"/>
              </w:rPr>
            </w:pPr>
            <w:r>
              <w:rPr>
                <w:rFonts w:ascii="Calibri" w:hAnsi="Calibri"/>
              </w:rPr>
              <w:t xml:space="preserve">Staff </w:t>
            </w:r>
            <w:r w:rsidR="00AB0F83">
              <w:rPr>
                <w:rFonts w:ascii="Calibri" w:hAnsi="Calibri"/>
              </w:rPr>
              <w:t>trained in cleaning and operating procedures on equipment etc drink blenders</w:t>
            </w:r>
          </w:p>
        </w:tc>
        <w:tc>
          <w:tcPr>
            <w:tcW w:w="2693" w:type="dxa"/>
            <w:shd w:val="clear" w:color="auto" w:fill="auto"/>
          </w:tcPr>
          <w:p w:rsidR="00BF4C15" w:rsidRPr="009374D3" w:rsidRDefault="00AB0F83" w:rsidP="00C12B76">
            <w:pPr>
              <w:rPr>
                <w:rFonts w:ascii="Calibri" w:hAnsi="Calibri"/>
              </w:rPr>
            </w:pPr>
            <w:r>
              <w:rPr>
                <w:rFonts w:ascii="Calibri" w:hAnsi="Calibri"/>
              </w:rPr>
              <w:t>Have a sign ‘reminder to put the lid on’ ‘unplug before cleaning’</w:t>
            </w:r>
          </w:p>
        </w:tc>
        <w:tc>
          <w:tcPr>
            <w:tcW w:w="1134" w:type="dxa"/>
            <w:shd w:val="clear" w:color="auto" w:fill="auto"/>
          </w:tcPr>
          <w:p w:rsidR="00BF4C15" w:rsidRPr="0095077A" w:rsidRDefault="00AB0F83" w:rsidP="00C12B76">
            <w:pPr>
              <w:rPr>
                <w:rFonts w:ascii="Calibri" w:hAnsi="Calibri"/>
                <w:b/>
              </w:rPr>
            </w:pPr>
            <w:r>
              <w:rPr>
                <w:rFonts w:ascii="Calibri" w:hAnsi="Calibri"/>
                <w:b/>
              </w:rPr>
              <w:t>Prep staff</w:t>
            </w:r>
          </w:p>
        </w:tc>
        <w:tc>
          <w:tcPr>
            <w:tcW w:w="1134" w:type="dxa"/>
            <w:shd w:val="clear" w:color="auto" w:fill="auto"/>
          </w:tcPr>
          <w:p w:rsidR="00BF4C15" w:rsidRPr="009374D3" w:rsidRDefault="00AB0F83" w:rsidP="00C12B76">
            <w:pPr>
              <w:rPr>
                <w:rFonts w:ascii="Calibri" w:hAnsi="Calibri"/>
              </w:rPr>
            </w:pPr>
            <w:r>
              <w:rPr>
                <w:rFonts w:ascii="Calibri" w:hAnsi="Calibri"/>
              </w:rPr>
              <w:t>From now on</w:t>
            </w:r>
          </w:p>
        </w:tc>
      </w:tr>
    </w:tbl>
    <w:p w:rsidR="00BF4C15" w:rsidRPr="009374D3" w:rsidRDefault="00BF4C15" w:rsidP="00BF4C15">
      <w:pPr>
        <w:rPr>
          <w:rFonts w:ascii="Calibri" w:hAnsi="Calibri"/>
          <w:sz w:val="18"/>
          <w:szCs w:val="18"/>
        </w:rPr>
      </w:pPr>
    </w:p>
    <w:p w:rsidR="00C12B76" w:rsidRDefault="00C12B76" w:rsidP="00BF4C15"/>
    <w:p w:rsidR="00BF4C15" w:rsidRDefault="00BF4C15" w:rsidP="00BF4C15">
      <w:pPr>
        <w:sectPr w:rsidR="00BF4C15" w:rsidSect="00672C2C">
          <w:headerReference w:type="default" r:id="rId14"/>
          <w:footerReference w:type="default" r:id="rId15"/>
          <w:headerReference w:type="first" r:id="rId16"/>
          <w:pgSz w:w="16838" w:h="11906" w:orient="landscape"/>
          <w:pgMar w:top="1440" w:right="1440" w:bottom="1440" w:left="1440" w:header="708" w:footer="708" w:gutter="0"/>
          <w:cols w:space="708"/>
          <w:docGrid w:linePitch="360"/>
        </w:sectPr>
      </w:pPr>
    </w:p>
    <w:p w:rsidR="00BF4C15" w:rsidRDefault="00BF4C15" w:rsidP="00BF4C15"/>
    <w:p w:rsidR="00BF4C15" w:rsidRDefault="00FB6D7F" w:rsidP="00BF4C15">
      <w:pPr>
        <w:rPr>
          <w:rFonts w:ascii="Calibri" w:hAnsi="Calibri"/>
          <w:sz w:val="32"/>
          <w:szCs w:val="32"/>
        </w:rPr>
      </w:pPr>
      <w:r>
        <w:rPr>
          <w:rFonts w:ascii="Calibri" w:hAnsi="Calibri"/>
          <w:sz w:val="32"/>
          <w:szCs w:val="32"/>
        </w:rPr>
        <w:t>Review of Risk Assessment</w:t>
      </w:r>
      <w:r w:rsidR="00591468">
        <w:rPr>
          <w:rFonts w:ascii="Calibri" w:hAnsi="Calibri"/>
          <w:sz w:val="32"/>
          <w:szCs w:val="32"/>
        </w:rPr>
        <w:t xml:space="preserve"> Process</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250</w:t>
      </w:r>
      <w:r w:rsidR="00591468">
        <w:rPr>
          <w:rFonts w:ascii="Calibri" w:hAnsi="Calibri"/>
          <w:sz w:val="28"/>
          <w:szCs w:val="28"/>
        </w:rPr>
        <w:t xml:space="preserve"> words</w:t>
      </w:r>
      <w:r w:rsidR="00FE350B" w:rsidRPr="00FE350B">
        <w:rPr>
          <w:rFonts w:ascii="Calibri" w:hAnsi="Calibri"/>
          <w:sz w:val="28"/>
          <w:szCs w:val="28"/>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1818"/>
        <w:gridCol w:w="6704"/>
      </w:tblGrid>
      <w:tr w:rsidR="00BF4C15" w:rsidRPr="009A70EC" w:rsidTr="00C12B76">
        <w:tc>
          <w:tcPr>
            <w:tcW w:w="1818" w:type="dxa"/>
            <w:shd w:val="clear" w:color="auto" w:fill="auto"/>
          </w:tcPr>
          <w:p w:rsidR="00BF4C15" w:rsidRPr="0011458E" w:rsidRDefault="00BF4C15" w:rsidP="00C12B76">
            <w:pPr>
              <w:rPr>
                <w:rFonts w:cs="Arial"/>
              </w:rPr>
            </w:pPr>
            <w:r w:rsidRPr="0011458E">
              <w:rPr>
                <w:rFonts w:cs="Arial"/>
              </w:rPr>
              <w:t>Review Date:</w:t>
            </w:r>
          </w:p>
        </w:tc>
        <w:tc>
          <w:tcPr>
            <w:tcW w:w="6704" w:type="dxa"/>
            <w:shd w:val="clear" w:color="auto" w:fill="auto"/>
          </w:tcPr>
          <w:p w:rsidR="00BF4C15" w:rsidRPr="0011458E" w:rsidRDefault="00284860" w:rsidP="00C12B76">
            <w:pPr>
              <w:rPr>
                <w:rFonts w:cs="Arial"/>
              </w:rPr>
            </w:pPr>
            <w:r>
              <w:rPr>
                <w:rStyle w:val="PlaceholderText"/>
              </w:rPr>
              <w:t>3/11/2019</w:t>
            </w:r>
          </w:p>
        </w:tc>
      </w:tr>
      <w:tr w:rsidR="00FB6D7F" w:rsidRPr="009A70EC" w:rsidTr="00C12B76">
        <w:tc>
          <w:tcPr>
            <w:tcW w:w="8522" w:type="dxa"/>
            <w:gridSpan w:val="2"/>
            <w:shd w:val="clear" w:color="auto" w:fill="auto"/>
          </w:tcPr>
          <w:p w:rsidR="000E798A" w:rsidRDefault="00437713" w:rsidP="00C12B76">
            <w:pPr>
              <w:rPr>
                <w:rFonts w:cs="Arial"/>
              </w:rPr>
            </w:pPr>
            <w:r>
              <w:rPr>
                <w:rFonts w:cs="Arial"/>
              </w:rPr>
              <w:t xml:space="preserve">Risk assessment is a procedure within a business/company/event which </w:t>
            </w:r>
            <w:proofErr w:type="gramStart"/>
            <w:r>
              <w:rPr>
                <w:rFonts w:cs="Arial"/>
              </w:rPr>
              <w:t>gauge</w:t>
            </w:r>
            <w:proofErr w:type="gramEnd"/>
            <w:r>
              <w:rPr>
                <w:rFonts w:cs="Arial"/>
              </w:rPr>
              <w:t xml:space="preserve"> the hazards and risks existing within. After bringing these hazards and risks to light a risk assessment would then introduce appropriate controls to that would lessen them.</w:t>
            </w:r>
          </w:p>
          <w:p w:rsidR="000E798A" w:rsidRDefault="00A81368" w:rsidP="00C12B76">
            <w:pPr>
              <w:rPr>
                <w:rFonts w:cs="Arial"/>
              </w:rPr>
            </w:pPr>
            <w:r>
              <w:rPr>
                <w:rFonts w:cs="Arial"/>
              </w:rPr>
              <w:t>The risk assessment within the work</w:t>
            </w:r>
            <w:r w:rsidR="008409B0">
              <w:rPr>
                <w:rFonts w:cs="Arial"/>
              </w:rPr>
              <w:t xml:space="preserve">place should be relevant to </w:t>
            </w:r>
            <w:proofErr w:type="gramStart"/>
            <w:r w:rsidR="008409B0">
              <w:rPr>
                <w:rFonts w:cs="Arial"/>
              </w:rPr>
              <w:t xml:space="preserve">the </w:t>
            </w:r>
            <w:r>
              <w:rPr>
                <w:rFonts w:cs="Arial"/>
              </w:rPr>
              <w:t>activates</w:t>
            </w:r>
            <w:proofErr w:type="gramEnd"/>
            <w:r>
              <w:rPr>
                <w:rFonts w:cs="Arial"/>
              </w:rPr>
              <w:t xml:space="preserve"> taken place. There are different types of risk assessments with some of the most common including Fire risk assessment and Manual handling risk assessment.</w:t>
            </w:r>
            <w:r w:rsidR="006F0852">
              <w:rPr>
                <w:rFonts w:cs="Arial"/>
              </w:rPr>
              <w:t xml:space="preserve"> </w:t>
            </w:r>
          </w:p>
          <w:p w:rsidR="00AB1663" w:rsidRDefault="006F0852" w:rsidP="00C12B76">
            <w:pPr>
              <w:rPr>
                <w:rFonts w:cs="Arial"/>
              </w:rPr>
            </w:pPr>
            <w:r>
              <w:rPr>
                <w:rFonts w:cs="Arial"/>
              </w:rPr>
              <w:t xml:space="preserve">Risk assessment is a procedure required by the law for any business with more than 5 employed. It’s </w:t>
            </w:r>
            <w:r w:rsidR="00AB1663">
              <w:rPr>
                <w:rFonts w:cs="Arial"/>
              </w:rPr>
              <w:t xml:space="preserve">a structured method of maintaining the health and safety of employees, customers and anyone in attendance of the event. Risk assessments aim to acknowledge and assess any existing health and safety hazards within the work place. It also aims to assess how effective and well suited those existing controls are. After the acknowledging and assessing how effective those controls are a risk assessment </w:t>
            </w:r>
            <w:r w:rsidR="00437713">
              <w:rPr>
                <w:rFonts w:cs="Arial"/>
              </w:rPr>
              <w:t xml:space="preserve">see’s if additional controls are put in place. </w:t>
            </w:r>
          </w:p>
          <w:p w:rsidR="008409B0" w:rsidRDefault="006F0852" w:rsidP="00C12B76">
            <w:pPr>
              <w:rPr>
                <w:rFonts w:cs="Arial"/>
              </w:rPr>
            </w:pPr>
            <w:r>
              <w:rPr>
                <w:rFonts w:cs="Arial"/>
              </w:rPr>
              <w:t xml:space="preserve">If an employer fails to conduct a risk assessment </w:t>
            </w:r>
            <w:r w:rsidR="00890F3A">
              <w:rPr>
                <w:rFonts w:cs="Arial"/>
              </w:rPr>
              <w:t>they could receive a fine or civil actions could be implemented.</w:t>
            </w:r>
            <w:r w:rsidR="00436D93">
              <w:rPr>
                <w:rFonts w:cs="Arial"/>
              </w:rPr>
              <w:t xml:space="preserve"> They could also do harm to their business by causing impairment to equipment.</w:t>
            </w:r>
          </w:p>
          <w:p w:rsidR="008409B0" w:rsidRDefault="008409B0" w:rsidP="00C12B76">
            <w:pPr>
              <w:rPr>
                <w:rFonts w:cs="Arial"/>
              </w:rPr>
            </w:pPr>
            <w:r>
              <w:rPr>
                <w:rFonts w:cs="Arial"/>
              </w:rPr>
              <w:t>The person liable for completion of risk assessments is the employer, or if so the self-employed person.</w:t>
            </w:r>
          </w:p>
          <w:p w:rsidR="006F0852" w:rsidRDefault="006F0852" w:rsidP="00C12B76">
            <w:pPr>
              <w:rPr>
                <w:rFonts w:cs="Arial"/>
              </w:rPr>
            </w:pPr>
          </w:p>
          <w:p w:rsidR="00FB6D7F" w:rsidRDefault="00284860" w:rsidP="00C12B76">
            <w:pPr>
              <w:rPr>
                <w:rFonts w:cs="Arial"/>
              </w:rPr>
            </w:pPr>
            <w:r>
              <w:rPr>
                <w:rFonts w:cs="Arial"/>
              </w:rPr>
              <w:t xml:space="preserve"> </w:t>
            </w:r>
          </w:p>
          <w:p w:rsidR="00FB6D7F" w:rsidRDefault="00FB6D7F" w:rsidP="00C12B76">
            <w:pPr>
              <w:rPr>
                <w:rFonts w:cs="Arial"/>
              </w:rPr>
            </w:pPr>
          </w:p>
          <w:p w:rsidR="00FB6D7F" w:rsidRDefault="00FB6D7F" w:rsidP="00C12B76">
            <w:pPr>
              <w:rPr>
                <w:rFonts w:cs="Arial"/>
              </w:rPr>
            </w:pPr>
          </w:p>
          <w:p w:rsidR="00FB6D7F" w:rsidRDefault="00FB6D7F" w:rsidP="00C12B76">
            <w:pPr>
              <w:rPr>
                <w:rFonts w:cs="Arial"/>
              </w:rPr>
            </w:pPr>
          </w:p>
          <w:p w:rsidR="00FB6D7F" w:rsidRDefault="00FB6D7F" w:rsidP="00C12B76">
            <w:pPr>
              <w:rPr>
                <w:rFonts w:cs="Arial"/>
              </w:rPr>
            </w:pPr>
          </w:p>
          <w:p w:rsidR="00FB6D7F" w:rsidRDefault="00FB6D7F" w:rsidP="00C12B76">
            <w:pPr>
              <w:rPr>
                <w:rFonts w:cs="Arial"/>
              </w:rPr>
            </w:pPr>
          </w:p>
          <w:p w:rsidR="00FB6D7F" w:rsidRDefault="00FB6D7F" w:rsidP="00C12B76">
            <w:pPr>
              <w:rPr>
                <w:rFonts w:cs="Arial"/>
              </w:rPr>
            </w:pPr>
          </w:p>
          <w:p w:rsidR="00FB6D7F" w:rsidRDefault="00FB6D7F" w:rsidP="00C12B76">
            <w:pPr>
              <w:rPr>
                <w:rFonts w:cs="Arial"/>
              </w:rPr>
            </w:pPr>
          </w:p>
          <w:p w:rsidR="00FB6D7F" w:rsidRPr="0011458E" w:rsidRDefault="00FB6D7F" w:rsidP="00C12B76">
            <w:pPr>
              <w:rPr>
                <w:rFonts w:cs="Arial"/>
              </w:rPr>
            </w:pPr>
          </w:p>
        </w:tc>
      </w:tr>
    </w:tbl>
    <w:p w:rsidR="00FB6D7F" w:rsidRDefault="00FB6D7F" w:rsidP="00BF4C15">
      <w:pPr>
        <w:jc w:val="both"/>
        <w:rPr>
          <w:rFonts w:cs="Arial"/>
          <w:b/>
          <w:szCs w:val="20"/>
          <w:u w:val="single"/>
        </w:rPr>
      </w:pPr>
    </w:p>
    <w:p w:rsidR="00BF4C15" w:rsidRDefault="00BF4C15" w:rsidP="00BF4C15">
      <w:pPr>
        <w:jc w:val="both"/>
        <w:rPr>
          <w:rFonts w:cs="Arial"/>
          <w:b/>
          <w:szCs w:val="20"/>
          <w:u w:val="single"/>
        </w:rPr>
      </w:pPr>
      <w:r>
        <w:rPr>
          <w:rFonts w:cs="Arial"/>
          <w:b/>
          <w:szCs w:val="20"/>
          <w:u w:val="single"/>
        </w:rPr>
        <w:lastRenderedPageBreak/>
        <w:t>FULL RISK ASSESSMENTS MUST BE COMPLETED FOR ALL VISITS</w:t>
      </w:r>
    </w:p>
    <w:p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rsidR="00BF4C15" w:rsidRPr="00FB6D7F" w:rsidRDefault="00BF4C15"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rsidR="00FB6D7F" w:rsidRDefault="00FB6D7F" w:rsidP="00FB6D7F">
      <w:pPr>
        <w:spacing w:after="0" w:line="240" w:lineRule="auto"/>
        <w:ind w:left="720"/>
        <w:jc w:val="both"/>
        <w:rPr>
          <w:rFonts w:cs="Arial"/>
          <w:b/>
          <w:szCs w:val="20"/>
        </w:rPr>
      </w:pPr>
    </w:p>
    <w:p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rsidR="00BF4C15" w:rsidRDefault="00BF4C15" w:rsidP="00BF4C15"/>
    <w:p w:rsidR="00BF4C15" w:rsidRPr="00BF4C15" w:rsidRDefault="00BF4C15" w:rsidP="00BF4C15"/>
    <w:sectPr w:rsidR="00BF4C15" w:rsidRPr="00BF4C15" w:rsidSect="00BF4C1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12B76" w:rsidRDefault="00C12B76" w:rsidP="0095454D">
      <w:pPr>
        <w:spacing w:after="0" w:line="240" w:lineRule="auto"/>
      </w:pPr>
      <w:r>
        <w:separator/>
      </w:r>
    </w:p>
  </w:endnote>
  <w:endnote w:type="continuationSeparator" w:id="0">
    <w:p w:rsidR="00C12B76" w:rsidRDefault="00C12B76" w:rsidP="0095454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12B76" w:rsidRPr="00044EDE" w:rsidRDefault="00C12B76" w:rsidP="00C12B76">
    <w:pPr>
      <w:pStyle w:val="Footer"/>
      <w:tabs>
        <w:tab w:val="right" w:pos="8505"/>
      </w:tabs>
      <w:ind w:right="-96"/>
      <w:jc w:val="both"/>
      <w:rPr>
        <w:rFonts w:cs="Arial"/>
      </w:rPr>
    </w:pPr>
    <w:r w:rsidRPr="00B962C0">
      <w:rPr>
        <w:rFonts w:cs="Arial"/>
        <w:iCs/>
        <w:noProof/>
      </w:rPr>
      <w:pict>
        <v:line id="Straight Connector 7" o:spid="_x0000_s4099" style="position:absolute;left:0;text-align:lef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1538BC">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1538BC">
      <w:rPr>
        <w:rStyle w:val="PageNumber"/>
        <w:rFonts w:cs="Arial"/>
        <w:noProof/>
      </w:rPr>
      <w:t>8</w:t>
    </w:r>
    <w:r w:rsidRPr="008E11BC">
      <w:rPr>
        <w:rStyle w:val="PageNumber"/>
        <w:rFonts w:cs="Arial"/>
      </w:rPr>
      <w:fldChar w:fldCharType="end"/>
    </w:r>
  </w:p>
  <w:p w:rsidR="00C12B76" w:rsidRDefault="00C12B76" w:rsidP="00C12B76">
    <w:pPr>
      <w:pStyle w:val="Footer"/>
      <w:jc w:val="both"/>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12B76" w:rsidRPr="00044EDE" w:rsidRDefault="00C12B76" w:rsidP="00C12B76">
    <w:pPr>
      <w:pStyle w:val="Footer"/>
      <w:tabs>
        <w:tab w:val="right" w:pos="8505"/>
      </w:tabs>
      <w:ind w:right="-96"/>
      <w:jc w:val="both"/>
      <w:rPr>
        <w:rFonts w:cs="Arial"/>
      </w:rPr>
    </w:pPr>
    <w:r w:rsidRPr="00B962C0">
      <w:rPr>
        <w:rFonts w:cs="Arial"/>
        <w:iCs/>
        <w:noProof/>
      </w:rPr>
      <w:pict>
        <v:line id="Straight Connector 3" o:spid="_x0000_s4098" style="position:absolute;left:0;text-align:lef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1538BC">
      <w:rPr>
        <w:rStyle w:val="PageNumber"/>
        <w:noProof/>
      </w:rPr>
      <w:t>5</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1538BC">
      <w:rPr>
        <w:rStyle w:val="PageNumber"/>
        <w:rFonts w:cs="Arial"/>
        <w:noProof/>
      </w:rPr>
      <w:t>8</w:t>
    </w:r>
    <w:r w:rsidRPr="008E11BC">
      <w:rPr>
        <w:rStyle w:val="PageNumber"/>
        <w:rFonts w:cs="Arial"/>
      </w:rPr>
      <w:fldChar w:fldCharType="end"/>
    </w:r>
  </w:p>
  <w:p w:rsidR="00C12B76" w:rsidRDefault="00C12B76" w:rsidP="00C12B76">
    <w:pPr>
      <w:pStyle w:val="Footer"/>
      <w:jc w:val="both"/>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12B76" w:rsidRDefault="00C12B76" w:rsidP="0095454D">
      <w:pPr>
        <w:spacing w:after="0" w:line="240" w:lineRule="auto"/>
      </w:pPr>
      <w:r>
        <w:separator/>
      </w:r>
    </w:p>
  </w:footnote>
  <w:footnote w:type="continuationSeparator" w:id="0">
    <w:p w:rsidR="00C12B76" w:rsidRDefault="00C12B76" w:rsidP="0095454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12B76" w:rsidRDefault="00C12B76" w:rsidP="00C12B76">
    <w:pPr>
      <w:pStyle w:val="Header"/>
      <w:jc w:val="right"/>
      <w:rPr>
        <w:rFonts w:cs="Arial"/>
        <w:sz w:val="16"/>
        <w:szCs w:val="16"/>
      </w:rPr>
    </w:pPr>
    <w:r>
      <w:rPr>
        <w:noProof/>
        <w:lang w:val="en-US" w:eastAsia="en-US"/>
      </w:rPr>
      <w:drawing>
        <wp:inline distT="0" distB="0" distL="0" distR="0">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rsidR="00C12B76" w:rsidRDefault="00C12B76" w:rsidP="00C12B76">
    <w:pPr>
      <w:pStyle w:val="Header"/>
      <w:rPr>
        <w:rFonts w:cs="Arial"/>
        <w:sz w:val="16"/>
        <w:szCs w:val="16"/>
      </w:rPr>
    </w:pPr>
  </w:p>
  <w:p w:rsidR="00C12B76" w:rsidRDefault="00C12B76" w:rsidP="00C12B76">
    <w:pPr>
      <w:pStyle w:val="Header"/>
      <w:tabs>
        <w:tab w:val="right" w:pos="8505"/>
      </w:tabs>
    </w:pPr>
    <w:r w:rsidRPr="00B962C0">
      <w:rPr>
        <w:rFonts w:cs="Arial"/>
        <w:noProof/>
        <w:sz w:val="16"/>
        <w:szCs w:val="16"/>
      </w:rPr>
      <w:pict>
        <v:line id="Straight Connector 8" o:spid="_x0000_s4100"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w:r>
    <w:r>
      <w:rPr>
        <w:rFonts w:cs="Arial"/>
        <w:sz w:val="16"/>
        <w:szCs w:val="16"/>
      </w:rPr>
      <w:t xml:space="preserve">Event Risk Assessment </w:t>
    </w:r>
    <w:r>
      <w:rPr>
        <w:rFonts w:cs="Arial"/>
        <w:sz w:val="16"/>
        <w:szCs w:val="16"/>
      </w:rPr>
      <w:tab/>
    </w:r>
    <w:r w:rsidRPr="00044EDE">
      <w:rPr>
        <w:rFonts w:cs="Arial"/>
        <w:sz w:val="16"/>
        <w:szCs w:val="16"/>
      </w:rPr>
      <w:tab/>
    </w:r>
  </w:p>
  <w:p w:rsidR="00C12B76" w:rsidRDefault="00C12B76" w:rsidP="00C12B76"/>
  <w:p w:rsidR="00C12B76" w:rsidRDefault="00C12B76" w:rsidP="00C12B76">
    <w:pPr>
      <w:pStyle w:val="Header"/>
      <w:tabs>
        <w:tab w:val="right" w:pos="15876"/>
      </w:tabs>
    </w:pPr>
    <w:r w:rsidRPr="00044EDE">
      <w:tab/>
    </w:r>
    <w:r w:rsidRPr="00044EDE">
      <w:tab/>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12B76" w:rsidRDefault="00C12B76" w:rsidP="00C12B76">
    <w:pPr>
      <w:pStyle w:val="Header"/>
      <w:jc w:val="right"/>
    </w:pPr>
    <w:r>
      <w:rPr>
        <w:noProof/>
        <w:lang w:val="en-US" w:eastAsia="en-US"/>
      </w:rPr>
      <w:drawing>
        <wp:inline distT="0" distB="0" distL="0" distR="0">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12B76" w:rsidRPr="002D7C61" w:rsidRDefault="00C12B76" w:rsidP="0095454D">
    <w:pPr>
      <w:pStyle w:val="Header"/>
      <w:jc w:val="right"/>
    </w:pPr>
    <w:r>
      <w:rPr>
        <w:noProof/>
        <w:lang w:val="en-US" w:eastAsia="en-US"/>
      </w:rPr>
      <w:drawing>
        <wp:anchor distT="0" distB="0" distL="114300" distR="114300" simplePos="0" relativeHeight="251661312" behindDoc="0" locked="0" layoutInCell="1" allowOverlap="1">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anchor>
      </w:drawing>
    </w:r>
  </w:p>
</w:hdr>
</file>

<file path=word/header4.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12B76" w:rsidRDefault="00C12B76" w:rsidP="00C12B76">
    <w:pPr>
      <w:pStyle w:val="Header"/>
      <w:tabs>
        <w:tab w:val="right" w:pos="8505"/>
      </w:tabs>
    </w:pPr>
    <w:r w:rsidRPr="00B962C0">
      <w:rPr>
        <w:rFonts w:cs="Arial"/>
        <w:noProof/>
        <w:sz w:val="16"/>
        <w:szCs w:val="16"/>
      </w:rPr>
      <w:pict>
        <v:line id="Straight Connector 1" o:spid="_x0000_s4097"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rsidR="00C12B76" w:rsidRPr="002D7C61" w:rsidRDefault="00C12B76" w:rsidP="00C12B76">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103FFE"/>
    <w:multiLevelType w:val="hybridMultilevel"/>
    <w:tmpl w:val="60F2B3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C7773C4"/>
    <w:multiLevelType w:val="multilevel"/>
    <w:tmpl w:val="E654A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40AF3843"/>
    <w:multiLevelType w:val="hybridMultilevel"/>
    <w:tmpl w:val="4F583C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D012C21"/>
    <w:multiLevelType w:val="multilevel"/>
    <w:tmpl w:val="765E5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753F4625"/>
    <w:multiLevelType w:val="multilevel"/>
    <w:tmpl w:val="78FCC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7B886D2C"/>
    <w:multiLevelType w:val="singleLevel"/>
    <w:tmpl w:val="08090013"/>
    <w:lvl w:ilvl="0">
      <w:start w:val="1"/>
      <w:numFmt w:val="upperRoman"/>
      <w:lvlText w:val="%1."/>
      <w:lvlJc w:val="right"/>
      <w:pPr>
        <w:ind w:left="360" w:hanging="360"/>
      </w:pPr>
    </w:lvl>
  </w:abstractNum>
  <w:abstractNum w:abstractNumId="8">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5"/>
  </w:num>
  <w:num w:numId="4">
    <w:abstractNumId w:val="1"/>
  </w:num>
  <w:num w:numId="5">
    <w:abstractNumId w:val="4"/>
  </w:num>
  <w:num w:numId="6">
    <w:abstractNumId w:val="3"/>
  </w:num>
  <w:num w:numId="7">
    <w:abstractNumId w:val="0"/>
  </w:num>
  <w:num w:numId="8">
    <w:abstractNumId w:val="2"/>
  </w:num>
  <w:num w:numId="9">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proofState w:spelling="clean" w:grammar="clean"/>
  <w:defaultTabStop w:val="720"/>
  <w:characterSpacingControl w:val="doNotCompress"/>
  <w:hdrShapeDefaults>
    <o:shapedefaults v:ext="edit" spidmax="4101"/>
    <o:shapelayout v:ext="edit">
      <o:idmap v:ext="edit" data="4"/>
    </o:shapelayout>
  </w:hdrShapeDefaults>
  <w:footnotePr>
    <w:footnote w:id="-1"/>
    <w:footnote w:id="0"/>
  </w:footnotePr>
  <w:endnotePr>
    <w:endnote w:id="-1"/>
    <w:endnote w:id="0"/>
  </w:endnotePr>
  <w:compat/>
  <w:rsids>
    <w:rsidRoot w:val="00672C2C"/>
    <w:rsid w:val="00014DB1"/>
    <w:rsid w:val="00031BCB"/>
    <w:rsid w:val="0005124D"/>
    <w:rsid w:val="000A16FB"/>
    <w:rsid w:val="000E798A"/>
    <w:rsid w:val="0013693F"/>
    <w:rsid w:val="001538BC"/>
    <w:rsid w:val="00171AE4"/>
    <w:rsid w:val="00174D6E"/>
    <w:rsid w:val="001A161E"/>
    <w:rsid w:val="00256B4A"/>
    <w:rsid w:val="00284860"/>
    <w:rsid w:val="002A3A20"/>
    <w:rsid w:val="002C5251"/>
    <w:rsid w:val="00350909"/>
    <w:rsid w:val="00367A62"/>
    <w:rsid w:val="00387ABF"/>
    <w:rsid w:val="00392717"/>
    <w:rsid w:val="004002F3"/>
    <w:rsid w:val="00436D93"/>
    <w:rsid w:val="00437713"/>
    <w:rsid w:val="00483D0C"/>
    <w:rsid w:val="004C30DB"/>
    <w:rsid w:val="004E0774"/>
    <w:rsid w:val="00511DDA"/>
    <w:rsid w:val="00573A66"/>
    <w:rsid w:val="00580151"/>
    <w:rsid w:val="00591468"/>
    <w:rsid w:val="005E25D4"/>
    <w:rsid w:val="006176AD"/>
    <w:rsid w:val="0062771E"/>
    <w:rsid w:val="00672C2C"/>
    <w:rsid w:val="006F0852"/>
    <w:rsid w:val="007413DA"/>
    <w:rsid w:val="007812C3"/>
    <w:rsid w:val="007B4D57"/>
    <w:rsid w:val="00811982"/>
    <w:rsid w:val="008409B0"/>
    <w:rsid w:val="00890F3A"/>
    <w:rsid w:val="008F136C"/>
    <w:rsid w:val="0090154B"/>
    <w:rsid w:val="0095454D"/>
    <w:rsid w:val="00971B5F"/>
    <w:rsid w:val="009C59DC"/>
    <w:rsid w:val="00A21371"/>
    <w:rsid w:val="00A73A00"/>
    <w:rsid w:val="00A81368"/>
    <w:rsid w:val="00AB0F83"/>
    <w:rsid w:val="00AB1663"/>
    <w:rsid w:val="00B1745D"/>
    <w:rsid w:val="00B24E3E"/>
    <w:rsid w:val="00B533DF"/>
    <w:rsid w:val="00B54F01"/>
    <w:rsid w:val="00B5623E"/>
    <w:rsid w:val="00B609D0"/>
    <w:rsid w:val="00B61E47"/>
    <w:rsid w:val="00B962C0"/>
    <w:rsid w:val="00BA1980"/>
    <w:rsid w:val="00BF4C15"/>
    <w:rsid w:val="00C12B76"/>
    <w:rsid w:val="00C269AC"/>
    <w:rsid w:val="00C32941"/>
    <w:rsid w:val="00C9290C"/>
    <w:rsid w:val="00CA76BF"/>
    <w:rsid w:val="00CB01C5"/>
    <w:rsid w:val="00CD77F0"/>
    <w:rsid w:val="00D7023A"/>
    <w:rsid w:val="00DA46F0"/>
    <w:rsid w:val="00DC42E8"/>
    <w:rsid w:val="00DE48FC"/>
    <w:rsid w:val="00EA0004"/>
    <w:rsid w:val="00EA6C64"/>
    <w:rsid w:val="00EC07A0"/>
    <w:rsid w:val="00F55B7F"/>
    <w:rsid w:val="00FA0AE2"/>
    <w:rsid w:val="00FA2BF2"/>
    <w:rsid w:val="00FB6C2A"/>
    <w:rsid w:val="00FB6D7F"/>
    <w:rsid w:val="00FE350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101"/>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0"/>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2" w:semiHidden="0" w:unhideWhenUsed="0"/>
    <w:lsdException w:name="Table Grid" w:semiHidden="0" w:uiPriority="5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C525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styleId="Emphasis">
    <w:name w:val="Emphasis"/>
    <w:basedOn w:val="DefaultParagraphFont"/>
    <w:uiPriority w:val="20"/>
    <w:qFormat/>
    <w:rsid w:val="00FA2BF2"/>
    <w:rPr>
      <w:i/>
      <w:iCs/>
    </w:rPr>
  </w:style>
  <w:style w:type="character" w:styleId="Strong">
    <w:name w:val="Strong"/>
    <w:basedOn w:val="DefaultParagraphFont"/>
    <w:uiPriority w:val="22"/>
    <w:qFormat/>
    <w:rsid w:val="00A21371"/>
    <w:rPr>
      <w:b/>
      <w:bCs/>
    </w:rPr>
  </w:style>
  <w:style w:type="paragraph" w:styleId="NormalWeb">
    <w:name w:val="Normal (Web)"/>
    <w:basedOn w:val="Normal"/>
    <w:uiPriority w:val="99"/>
    <w:unhideWhenUsed/>
    <w:rsid w:val="00171AE4"/>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r="http://schemas.openxmlformats.org/officeDocument/2006/relationships" xmlns:w="http://schemas.openxmlformats.org/wordprocessingml/2006/main">
  <w:divs>
    <w:div w:id="640621318">
      <w:bodyDiv w:val="1"/>
      <w:marLeft w:val="0"/>
      <w:marRight w:val="0"/>
      <w:marTop w:val="0"/>
      <w:marBottom w:val="0"/>
      <w:divBdr>
        <w:top w:val="none" w:sz="0" w:space="0" w:color="auto"/>
        <w:left w:val="none" w:sz="0" w:space="0" w:color="auto"/>
        <w:bottom w:val="none" w:sz="0" w:space="0" w:color="auto"/>
        <w:right w:val="none" w:sz="0" w:space="0" w:color="auto"/>
      </w:divBdr>
    </w:div>
    <w:div w:id="1646354749">
      <w:bodyDiv w:val="1"/>
      <w:marLeft w:val="0"/>
      <w:marRight w:val="0"/>
      <w:marTop w:val="0"/>
      <w:marBottom w:val="0"/>
      <w:divBdr>
        <w:top w:val="none" w:sz="0" w:space="0" w:color="auto"/>
        <w:left w:val="none" w:sz="0" w:space="0" w:color="auto"/>
        <w:bottom w:val="none" w:sz="0" w:space="0" w:color="auto"/>
        <w:right w:val="none" w:sz="0" w:space="0" w:color="auto"/>
      </w:divBdr>
    </w:div>
    <w:div w:id="1914510593">
      <w:bodyDiv w:val="1"/>
      <w:marLeft w:val="0"/>
      <w:marRight w:val="0"/>
      <w:marTop w:val="0"/>
      <w:marBottom w:val="0"/>
      <w:divBdr>
        <w:top w:val="none" w:sz="0" w:space="0" w:color="auto"/>
        <w:left w:val="none" w:sz="0" w:space="0" w:color="auto"/>
        <w:bottom w:val="none" w:sz="0" w:space="0" w:color="auto"/>
        <w:right w:val="none" w:sz="0" w:space="0" w:color="auto"/>
      </w:divBdr>
    </w:div>
    <w:div w:id="1990984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hyperlink" Target="http://www.hse.gov.uk/agriculture/topics/machinery/ehsr.ht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3.xml><?xml version="1.0" encoding="utf-8"?>
<ds:datastoreItem xmlns:ds="http://schemas.openxmlformats.org/officeDocument/2006/customXml" ds:itemID="{B39DDBA7-D12A-40CA-AF2D-C606A9629F7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279</TotalTime>
  <Pages>8</Pages>
  <Words>1197</Words>
  <Characters>6827</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Meg Jones</cp:lastModifiedBy>
  <cp:revision>25</cp:revision>
  <dcterms:created xsi:type="dcterms:W3CDTF">2019-12-02T21:46:00Z</dcterms:created>
  <dcterms:modified xsi:type="dcterms:W3CDTF">2019-12-04T22:42:00Z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