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A76B3" w14:textId="0FF29C66" w:rsidR="00035C74" w:rsidRDefault="00CA361E" w:rsidP="0005149B">
      <w:pPr>
        <w:spacing w:line="480" w:lineRule="auto"/>
        <w:jc w:val="center"/>
        <w:rPr>
          <w:rFonts w:ascii="Arial" w:hAnsi="Arial" w:cs="Arial"/>
          <w:sz w:val="24"/>
          <w:szCs w:val="24"/>
          <w:lang w:val="en-US"/>
        </w:rPr>
      </w:pPr>
      <w:r w:rsidRPr="005C0AF2">
        <w:rPr>
          <w:rFonts w:ascii="Arial" w:hAnsi="Arial" w:cs="Arial"/>
          <w:sz w:val="24"/>
          <w:szCs w:val="24"/>
          <w:lang w:val="en-US"/>
        </w:rPr>
        <w:t xml:space="preserve">Familial </w:t>
      </w:r>
      <w:r w:rsidR="00AE17B7">
        <w:rPr>
          <w:rFonts w:ascii="Arial" w:hAnsi="Arial" w:cs="Arial"/>
          <w:sz w:val="24"/>
          <w:szCs w:val="24"/>
          <w:lang w:val="en-US"/>
        </w:rPr>
        <w:t>consent/</w:t>
      </w:r>
      <w:r w:rsidR="008F5977" w:rsidRPr="005C0AF2">
        <w:rPr>
          <w:rFonts w:ascii="Arial" w:hAnsi="Arial" w:cs="Arial"/>
          <w:sz w:val="24"/>
          <w:szCs w:val="24"/>
          <w:lang w:val="en-US"/>
        </w:rPr>
        <w:t>vetoing o</w:t>
      </w:r>
      <w:r w:rsidR="005E044E" w:rsidRPr="005C0AF2">
        <w:rPr>
          <w:rFonts w:ascii="Arial" w:hAnsi="Arial" w:cs="Arial"/>
          <w:sz w:val="24"/>
          <w:szCs w:val="24"/>
          <w:lang w:val="en-US"/>
        </w:rPr>
        <w:t>f</w:t>
      </w:r>
      <w:r w:rsidRPr="005C0AF2">
        <w:rPr>
          <w:rFonts w:ascii="Arial" w:hAnsi="Arial" w:cs="Arial"/>
          <w:sz w:val="24"/>
          <w:szCs w:val="24"/>
          <w:lang w:val="en-US"/>
        </w:rPr>
        <w:t xml:space="preserve"> organ donation; A systematic </w:t>
      </w:r>
      <w:r w:rsidR="005C0AF2">
        <w:rPr>
          <w:rFonts w:ascii="Arial" w:hAnsi="Arial" w:cs="Arial"/>
          <w:sz w:val="24"/>
          <w:szCs w:val="24"/>
          <w:lang w:val="en-US"/>
        </w:rPr>
        <w:t>review of the contemporary literature.</w:t>
      </w:r>
    </w:p>
    <w:p w14:paraId="183888D8" w14:textId="4BE67539" w:rsidR="00B20A6D" w:rsidRDefault="00B20A6D" w:rsidP="0005149B">
      <w:pPr>
        <w:spacing w:line="480" w:lineRule="auto"/>
        <w:jc w:val="center"/>
        <w:rPr>
          <w:rFonts w:ascii="Arial" w:hAnsi="Arial" w:cs="Arial"/>
          <w:sz w:val="24"/>
          <w:szCs w:val="24"/>
          <w:lang w:val="en-US"/>
        </w:rPr>
      </w:pPr>
    </w:p>
    <w:p w14:paraId="632BF2BB" w14:textId="337AA498" w:rsidR="00B20A6D" w:rsidRDefault="00B20A6D" w:rsidP="00B20A6D">
      <w:pPr>
        <w:spacing w:line="480" w:lineRule="auto"/>
        <w:rPr>
          <w:rFonts w:ascii="Arial" w:hAnsi="Arial" w:cs="Arial"/>
          <w:sz w:val="24"/>
          <w:szCs w:val="24"/>
          <w:lang w:val="en-US"/>
        </w:rPr>
      </w:pPr>
    </w:p>
    <w:p w14:paraId="116F10DB" w14:textId="77777777" w:rsidR="00D501C8" w:rsidRPr="00D501C8" w:rsidRDefault="00D501C8" w:rsidP="0005149B">
      <w:pPr>
        <w:spacing w:line="480" w:lineRule="auto"/>
        <w:jc w:val="center"/>
        <w:rPr>
          <w:rFonts w:ascii="Arial" w:hAnsi="Arial" w:cs="Arial"/>
          <w:lang w:val="en-US"/>
        </w:rPr>
      </w:pPr>
    </w:p>
    <w:p w14:paraId="60A002A0" w14:textId="6641ED7A" w:rsidR="005C356E" w:rsidRPr="00301110" w:rsidRDefault="00B20A6D" w:rsidP="00B20A6D">
      <w:pPr>
        <w:pStyle w:val="ListParagraph"/>
        <w:spacing w:line="480" w:lineRule="auto"/>
        <w:ind w:left="0"/>
        <w:rPr>
          <w:rFonts w:ascii="Arial" w:hAnsi="Arial" w:cs="Arial"/>
          <w:b/>
          <w:bCs/>
          <w:lang w:val="en-US"/>
        </w:rPr>
      </w:pPr>
      <w:r>
        <w:rPr>
          <w:rFonts w:ascii="Arial" w:hAnsi="Arial" w:cs="Arial"/>
          <w:b/>
          <w:bCs/>
          <w:lang w:val="en-US"/>
        </w:rPr>
        <w:t xml:space="preserve">1. </w:t>
      </w:r>
      <w:r w:rsidR="005C356E" w:rsidRPr="00301110">
        <w:rPr>
          <w:rFonts w:ascii="Arial" w:hAnsi="Arial" w:cs="Arial"/>
          <w:b/>
          <w:bCs/>
          <w:lang w:val="en-US"/>
        </w:rPr>
        <w:t>Introduction</w:t>
      </w:r>
    </w:p>
    <w:p w14:paraId="04F218F9" w14:textId="4907660A" w:rsidR="00CA3CD2" w:rsidRDefault="004C5CFE" w:rsidP="00396309">
      <w:pPr>
        <w:spacing w:line="480" w:lineRule="auto"/>
        <w:ind w:firstLine="720"/>
        <w:rPr>
          <w:rFonts w:ascii="Arial" w:hAnsi="Arial" w:cs="Arial"/>
        </w:rPr>
      </w:pPr>
      <w:r>
        <w:rPr>
          <w:rFonts w:ascii="Arial" w:hAnsi="Arial" w:cs="Arial"/>
        </w:rPr>
        <w:t>The topic of organ donation is currently a hotbed of discussion and research throughout the UK (</w:t>
      </w:r>
      <w:proofErr w:type="spellStart"/>
      <w:r>
        <w:rPr>
          <w:rFonts w:ascii="Arial" w:hAnsi="Arial" w:cs="Arial"/>
        </w:rPr>
        <w:t>Dallimore</w:t>
      </w:r>
      <w:proofErr w:type="spellEnd"/>
      <w:r>
        <w:rPr>
          <w:rFonts w:ascii="Arial" w:hAnsi="Arial" w:cs="Arial"/>
        </w:rPr>
        <w:t xml:space="preserve"> et al, 2019; Byrne et al, 2019;</w:t>
      </w:r>
      <w:r w:rsidR="00EC3D70">
        <w:rPr>
          <w:rFonts w:ascii="Arial" w:hAnsi="Arial" w:cs="Arial"/>
        </w:rPr>
        <w:t xml:space="preserve"> </w:t>
      </w:r>
      <w:proofErr w:type="spellStart"/>
      <w:r w:rsidR="00EC3D70">
        <w:rPr>
          <w:rFonts w:ascii="Arial" w:hAnsi="Arial" w:cs="Arial"/>
        </w:rPr>
        <w:t>Maravia</w:t>
      </w:r>
      <w:proofErr w:type="spellEnd"/>
      <w:r w:rsidR="00EC3D70">
        <w:rPr>
          <w:rFonts w:ascii="Arial" w:hAnsi="Arial" w:cs="Arial"/>
        </w:rPr>
        <w:t>, 2019).</w:t>
      </w:r>
      <w:r>
        <w:rPr>
          <w:rFonts w:ascii="Arial" w:hAnsi="Arial" w:cs="Arial"/>
        </w:rPr>
        <w:t xml:space="preserve"> </w:t>
      </w:r>
      <w:r w:rsidR="00B1388D">
        <w:rPr>
          <w:rFonts w:ascii="Arial" w:hAnsi="Arial" w:cs="Arial"/>
        </w:rPr>
        <w:t xml:space="preserve">Following the 2013 Human Transplantation </w:t>
      </w:r>
      <w:r w:rsidR="00396309">
        <w:rPr>
          <w:rFonts w:ascii="Arial" w:hAnsi="Arial" w:cs="Arial"/>
        </w:rPr>
        <w:t xml:space="preserve">Wales Act (2013, </w:t>
      </w:r>
      <w:proofErr w:type="spellStart"/>
      <w:r w:rsidR="00396309">
        <w:rPr>
          <w:rFonts w:ascii="Arial" w:hAnsi="Arial" w:cs="Arial"/>
        </w:rPr>
        <w:t>anaw</w:t>
      </w:r>
      <w:proofErr w:type="spellEnd"/>
      <w:r w:rsidR="00396309">
        <w:rPr>
          <w:rFonts w:ascii="Arial" w:hAnsi="Arial" w:cs="Arial"/>
        </w:rPr>
        <w:t xml:space="preserve"> 5)</w:t>
      </w:r>
      <w:r w:rsidR="00B1388D">
        <w:rPr>
          <w:rFonts w:ascii="Arial" w:hAnsi="Arial" w:cs="Arial"/>
        </w:rPr>
        <w:t>, a new framework for organ donation was implemente</w:t>
      </w:r>
      <w:r w:rsidR="0002122D">
        <w:rPr>
          <w:rFonts w:ascii="Arial" w:hAnsi="Arial" w:cs="Arial"/>
        </w:rPr>
        <w:t>d</w:t>
      </w:r>
      <w:r w:rsidR="00B1388D">
        <w:rPr>
          <w:rFonts w:ascii="Arial" w:hAnsi="Arial" w:cs="Arial"/>
        </w:rPr>
        <w:t>, changing</w:t>
      </w:r>
      <w:r w:rsidR="00396309">
        <w:rPr>
          <w:rFonts w:ascii="Arial" w:hAnsi="Arial" w:cs="Arial"/>
        </w:rPr>
        <w:t xml:space="preserve"> organ donor registration</w:t>
      </w:r>
      <w:r w:rsidR="00B1388D">
        <w:rPr>
          <w:rFonts w:ascii="Arial" w:hAnsi="Arial" w:cs="Arial"/>
        </w:rPr>
        <w:t xml:space="preserve"> </w:t>
      </w:r>
      <w:r w:rsidR="00396309">
        <w:rPr>
          <w:rFonts w:ascii="Arial" w:hAnsi="Arial" w:cs="Arial"/>
        </w:rPr>
        <w:t>from</w:t>
      </w:r>
      <w:r w:rsidR="009C2069">
        <w:rPr>
          <w:rFonts w:ascii="Arial" w:hAnsi="Arial" w:cs="Arial"/>
        </w:rPr>
        <w:t xml:space="preserve"> an</w:t>
      </w:r>
      <w:r w:rsidR="00B1388D">
        <w:rPr>
          <w:rFonts w:ascii="Arial" w:hAnsi="Arial" w:cs="Arial"/>
        </w:rPr>
        <w:t xml:space="preserve"> “</w:t>
      </w:r>
      <w:r w:rsidR="00E22D63">
        <w:rPr>
          <w:rFonts w:ascii="Arial" w:hAnsi="Arial" w:cs="Arial"/>
        </w:rPr>
        <w:t>explicit</w:t>
      </w:r>
      <w:r w:rsidR="00B1388D">
        <w:rPr>
          <w:rFonts w:ascii="Arial" w:hAnsi="Arial" w:cs="Arial"/>
        </w:rPr>
        <w:t xml:space="preserve"> consent” to a “presumed consent” </w:t>
      </w:r>
      <w:r w:rsidR="00396309">
        <w:rPr>
          <w:rFonts w:ascii="Arial" w:hAnsi="Arial" w:cs="Arial"/>
        </w:rPr>
        <w:t>system</w:t>
      </w:r>
      <w:r w:rsidR="0002122D">
        <w:rPr>
          <w:rFonts w:ascii="Arial" w:hAnsi="Arial" w:cs="Arial"/>
        </w:rPr>
        <w:t>, throughout the country of Wales</w:t>
      </w:r>
      <w:r w:rsidR="00396309">
        <w:rPr>
          <w:rFonts w:ascii="Arial" w:hAnsi="Arial" w:cs="Arial"/>
        </w:rPr>
        <w:t>.</w:t>
      </w:r>
      <w:r w:rsidR="00B1388D">
        <w:rPr>
          <w:rFonts w:ascii="Arial" w:hAnsi="Arial" w:cs="Arial"/>
        </w:rPr>
        <w:t xml:space="preserve"> Th</w:t>
      </w:r>
      <w:r w:rsidR="00D94E26">
        <w:rPr>
          <w:rFonts w:ascii="Arial" w:hAnsi="Arial" w:cs="Arial"/>
        </w:rPr>
        <w:t>is</w:t>
      </w:r>
      <w:r w:rsidR="00B1388D">
        <w:rPr>
          <w:rFonts w:ascii="Arial" w:hAnsi="Arial" w:cs="Arial"/>
        </w:rPr>
        <w:t xml:space="preserve"> Act, which came into practical effect in 2015, was partly in response to the desperate public need for organ donation in Wales, </w:t>
      </w:r>
      <w:r w:rsidR="0002122D">
        <w:rPr>
          <w:rFonts w:ascii="Arial" w:hAnsi="Arial" w:cs="Arial"/>
        </w:rPr>
        <w:t xml:space="preserve">was the first Act of its kind in the </w:t>
      </w:r>
      <w:proofErr w:type="gramStart"/>
      <w:r w:rsidR="0002122D">
        <w:rPr>
          <w:rFonts w:ascii="Arial" w:hAnsi="Arial" w:cs="Arial"/>
        </w:rPr>
        <w:t xml:space="preserve">UK, </w:t>
      </w:r>
      <w:r w:rsidR="00B1388D">
        <w:rPr>
          <w:rFonts w:ascii="Arial" w:hAnsi="Arial" w:cs="Arial"/>
        </w:rPr>
        <w:t>and</w:t>
      </w:r>
      <w:proofErr w:type="gramEnd"/>
      <w:r w:rsidR="00B1388D">
        <w:rPr>
          <w:rFonts w:ascii="Arial" w:hAnsi="Arial" w:cs="Arial"/>
        </w:rPr>
        <w:t xml:space="preserve"> was influenced by similar legislation throughout other European countries such as Spain and Belgium (</w:t>
      </w:r>
      <w:r w:rsidR="005E044E">
        <w:rPr>
          <w:rFonts w:ascii="Arial" w:hAnsi="Arial" w:cs="Arial"/>
        </w:rPr>
        <w:t xml:space="preserve">Health, Wellbeing and Local Government Committee, 2008; </w:t>
      </w:r>
      <w:proofErr w:type="spellStart"/>
      <w:r w:rsidR="00CD7B19">
        <w:rPr>
          <w:rFonts w:ascii="Arial" w:hAnsi="Arial" w:cs="Arial"/>
        </w:rPr>
        <w:t>Rithalia</w:t>
      </w:r>
      <w:proofErr w:type="spellEnd"/>
      <w:r w:rsidR="00CD7B19">
        <w:rPr>
          <w:rFonts w:ascii="Arial" w:hAnsi="Arial" w:cs="Arial"/>
        </w:rPr>
        <w:t xml:space="preserve"> et al, 2009</w:t>
      </w:r>
      <w:r w:rsidR="005E044E">
        <w:rPr>
          <w:rFonts w:ascii="Arial" w:hAnsi="Arial" w:cs="Arial"/>
        </w:rPr>
        <w:t>)</w:t>
      </w:r>
      <w:r w:rsidR="00E22D63">
        <w:rPr>
          <w:rFonts w:ascii="Arial" w:hAnsi="Arial" w:cs="Arial"/>
        </w:rPr>
        <w:t xml:space="preserve">. As opposed to the previous system, wherein individuals had to opt-in to donate their organs after death, </w:t>
      </w:r>
      <w:r w:rsidR="008D540B">
        <w:rPr>
          <w:rFonts w:ascii="Arial" w:hAnsi="Arial" w:cs="Arial"/>
        </w:rPr>
        <w:t xml:space="preserve">all eligible </w:t>
      </w:r>
      <w:r w:rsidR="00E22D63">
        <w:rPr>
          <w:rFonts w:ascii="Arial" w:hAnsi="Arial" w:cs="Arial"/>
        </w:rPr>
        <w:t xml:space="preserve">adults in Wales are now automatically assumed to be organ donors, unless they specifically choose to opt-out of the </w:t>
      </w:r>
      <w:r w:rsidR="00D94E26">
        <w:rPr>
          <w:rFonts w:ascii="Arial" w:hAnsi="Arial" w:cs="Arial"/>
        </w:rPr>
        <w:t>ODR</w:t>
      </w:r>
      <w:r w:rsidR="00E22D63">
        <w:rPr>
          <w:rFonts w:ascii="Arial" w:hAnsi="Arial" w:cs="Arial"/>
        </w:rPr>
        <w:t xml:space="preserve">. </w:t>
      </w:r>
      <w:r w:rsidR="008D540B">
        <w:rPr>
          <w:rFonts w:ascii="Arial" w:hAnsi="Arial" w:cs="Arial"/>
        </w:rPr>
        <w:t xml:space="preserve">From Spring 2020, </w:t>
      </w:r>
      <w:r w:rsidR="00FE73FC">
        <w:rPr>
          <w:rFonts w:ascii="Arial" w:hAnsi="Arial" w:cs="Arial"/>
        </w:rPr>
        <w:t>this s</w:t>
      </w:r>
      <w:r w:rsidR="004F5812">
        <w:rPr>
          <w:rFonts w:ascii="Arial" w:hAnsi="Arial" w:cs="Arial"/>
        </w:rPr>
        <w:t>tructure</w:t>
      </w:r>
      <w:r w:rsidR="00FE73FC">
        <w:rPr>
          <w:rFonts w:ascii="Arial" w:hAnsi="Arial" w:cs="Arial"/>
        </w:rPr>
        <w:t xml:space="preserve"> will also be adopted in England</w:t>
      </w:r>
      <w:r w:rsidR="00B06AF2">
        <w:rPr>
          <w:rFonts w:ascii="Arial" w:hAnsi="Arial" w:cs="Arial"/>
        </w:rPr>
        <w:t xml:space="preserve"> (National Health Service [NHS], 2019</w:t>
      </w:r>
      <w:r w:rsidR="002775F7">
        <w:rPr>
          <w:rFonts w:ascii="Arial" w:hAnsi="Arial" w:cs="Arial"/>
        </w:rPr>
        <w:t>a</w:t>
      </w:r>
      <w:r w:rsidR="00B06AF2">
        <w:rPr>
          <w:rFonts w:ascii="Arial" w:hAnsi="Arial" w:cs="Arial"/>
        </w:rPr>
        <w:t>)</w:t>
      </w:r>
      <w:r w:rsidR="00FE73FC">
        <w:rPr>
          <w:rFonts w:ascii="Arial" w:hAnsi="Arial" w:cs="Arial"/>
        </w:rPr>
        <w:t>, and th</w:t>
      </w:r>
      <w:r w:rsidR="004F5812">
        <w:rPr>
          <w:rFonts w:ascii="Arial" w:hAnsi="Arial" w:cs="Arial"/>
        </w:rPr>
        <w:t>e</w:t>
      </w:r>
      <w:r w:rsidR="00FE73FC">
        <w:rPr>
          <w:rFonts w:ascii="Arial" w:hAnsi="Arial" w:cs="Arial"/>
        </w:rPr>
        <w:t xml:space="preserve"> up</w:t>
      </w:r>
      <w:r w:rsidR="00C855F0">
        <w:rPr>
          <w:rFonts w:ascii="Arial" w:hAnsi="Arial" w:cs="Arial"/>
        </w:rPr>
        <w:t xml:space="preserve">coming change in legislation has given rise to speculation </w:t>
      </w:r>
      <w:r w:rsidR="00756513">
        <w:rPr>
          <w:rFonts w:ascii="Arial" w:hAnsi="Arial" w:cs="Arial"/>
        </w:rPr>
        <w:t xml:space="preserve">and debate </w:t>
      </w:r>
      <w:r w:rsidR="009B6A36">
        <w:rPr>
          <w:rFonts w:ascii="Arial" w:hAnsi="Arial" w:cs="Arial"/>
        </w:rPr>
        <w:t>about</w:t>
      </w:r>
      <w:r w:rsidR="00C855F0">
        <w:rPr>
          <w:rFonts w:ascii="Arial" w:hAnsi="Arial" w:cs="Arial"/>
        </w:rPr>
        <w:t xml:space="preserve"> the efficacy</w:t>
      </w:r>
      <w:r w:rsidR="005436FC">
        <w:rPr>
          <w:rFonts w:ascii="Arial" w:hAnsi="Arial" w:cs="Arial"/>
        </w:rPr>
        <w:t>, morality</w:t>
      </w:r>
      <w:r w:rsidR="00C855F0">
        <w:rPr>
          <w:rFonts w:ascii="Arial" w:hAnsi="Arial" w:cs="Arial"/>
        </w:rPr>
        <w:t xml:space="preserve"> and functionality </w:t>
      </w:r>
      <w:r w:rsidR="00FE73FC">
        <w:rPr>
          <w:rFonts w:ascii="Arial" w:hAnsi="Arial" w:cs="Arial"/>
        </w:rPr>
        <w:t>an</w:t>
      </w:r>
      <w:r w:rsidR="00C855F0">
        <w:rPr>
          <w:rFonts w:ascii="Arial" w:hAnsi="Arial" w:cs="Arial"/>
        </w:rPr>
        <w:t xml:space="preserve"> opt-out </w:t>
      </w:r>
      <w:r w:rsidR="00794CED">
        <w:rPr>
          <w:rFonts w:ascii="Arial" w:hAnsi="Arial" w:cs="Arial"/>
        </w:rPr>
        <w:t>ODR</w:t>
      </w:r>
      <w:r w:rsidR="00C855F0">
        <w:rPr>
          <w:rFonts w:ascii="Arial" w:hAnsi="Arial" w:cs="Arial"/>
        </w:rPr>
        <w:t>.</w:t>
      </w:r>
      <w:r w:rsidR="00B1388D">
        <w:rPr>
          <w:rFonts w:ascii="Arial" w:hAnsi="Arial" w:cs="Arial"/>
        </w:rPr>
        <w:t xml:space="preserve"> </w:t>
      </w:r>
      <w:r w:rsidR="00C855F0">
        <w:rPr>
          <w:rFonts w:ascii="Arial" w:hAnsi="Arial" w:cs="Arial"/>
        </w:rPr>
        <w:t xml:space="preserve"> </w:t>
      </w:r>
    </w:p>
    <w:p w14:paraId="7107758F" w14:textId="77777777" w:rsidR="00CA3CD2" w:rsidRDefault="00B81135" w:rsidP="00396309">
      <w:pPr>
        <w:spacing w:line="480" w:lineRule="auto"/>
        <w:ind w:firstLine="720"/>
        <w:rPr>
          <w:rFonts w:ascii="Arial" w:hAnsi="Arial" w:cs="Arial"/>
        </w:rPr>
      </w:pPr>
      <w:r>
        <w:rPr>
          <w:rFonts w:ascii="Arial" w:hAnsi="Arial" w:cs="Arial"/>
        </w:rPr>
        <w:t xml:space="preserve">A recent study by </w:t>
      </w:r>
      <w:r w:rsidR="00382DE0">
        <w:rPr>
          <w:rFonts w:ascii="Arial" w:hAnsi="Arial" w:cs="Arial"/>
        </w:rPr>
        <w:t>Noyes et al (2019) highlight</w:t>
      </w:r>
      <w:r>
        <w:rPr>
          <w:rFonts w:ascii="Arial" w:hAnsi="Arial" w:cs="Arial"/>
        </w:rPr>
        <w:t>ed</w:t>
      </w:r>
      <w:r w:rsidR="00382DE0">
        <w:rPr>
          <w:rFonts w:ascii="Arial" w:hAnsi="Arial" w:cs="Arial"/>
        </w:rPr>
        <w:t xml:space="preserve"> that</w:t>
      </w:r>
      <w:r>
        <w:rPr>
          <w:rFonts w:ascii="Arial" w:hAnsi="Arial" w:cs="Arial"/>
        </w:rPr>
        <w:t xml:space="preserve"> while</w:t>
      </w:r>
      <w:r w:rsidR="00382DE0">
        <w:rPr>
          <w:rFonts w:ascii="Arial" w:hAnsi="Arial" w:cs="Arial"/>
        </w:rPr>
        <w:t xml:space="preserve"> </w:t>
      </w:r>
      <w:r w:rsidR="004A792D">
        <w:rPr>
          <w:rFonts w:ascii="Arial" w:hAnsi="Arial" w:cs="Arial"/>
        </w:rPr>
        <w:t xml:space="preserve">the opt-out system implemented in Wales in 2015 </w:t>
      </w:r>
      <w:r w:rsidR="004A792D" w:rsidRPr="00B81135">
        <w:rPr>
          <w:rFonts w:ascii="Arial" w:hAnsi="Arial" w:cs="Arial"/>
          <w:i/>
          <w:iCs/>
        </w:rPr>
        <w:t>did</w:t>
      </w:r>
      <w:r w:rsidR="004A792D">
        <w:rPr>
          <w:rFonts w:ascii="Arial" w:hAnsi="Arial" w:cs="Arial"/>
        </w:rPr>
        <w:t xml:space="preserve"> correlate with increased organ dona</w:t>
      </w:r>
      <w:r w:rsidR="00E26735">
        <w:rPr>
          <w:rFonts w:ascii="Arial" w:hAnsi="Arial" w:cs="Arial"/>
        </w:rPr>
        <w:t>tion registration</w:t>
      </w:r>
      <w:r w:rsidR="004A792D">
        <w:rPr>
          <w:rFonts w:ascii="Arial" w:hAnsi="Arial" w:cs="Arial"/>
        </w:rPr>
        <w:t>, this increase could not be</w:t>
      </w:r>
      <w:r w:rsidR="0002196C">
        <w:rPr>
          <w:rFonts w:ascii="Arial" w:hAnsi="Arial" w:cs="Arial"/>
        </w:rPr>
        <w:t xml:space="preserve"> definitively</w:t>
      </w:r>
      <w:r w:rsidR="004A792D">
        <w:rPr>
          <w:rFonts w:ascii="Arial" w:hAnsi="Arial" w:cs="Arial"/>
        </w:rPr>
        <w:t xml:space="preserve"> attributed to the </w:t>
      </w:r>
      <w:r w:rsidR="0002196C">
        <w:rPr>
          <w:rFonts w:ascii="Arial" w:hAnsi="Arial" w:cs="Arial"/>
        </w:rPr>
        <w:t>Human Transplantation Wales Act</w:t>
      </w:r>
      <w:r w:rsidR="004A792D">
        <w:rPr>
          <w:rFonts w:ascii="Arial" w:hAnsi="Arial" w:cs="Arial"/>
        </w:rPr>
        <w:t xml:space="preserve">, </w:t>
      </w:r>
      <w:r w:rsidR="0002196C">
        <w:rPr>
          <w:rFonts w:ascii="Arial" w:hAnsi="Arial" w:cs="Arial"/>
        </w:rPr>
        <w:t>because</w:t>
      </w:r>
      <w:r w:rsidR="004A792D">
        <w:rPr>
          <w:rFonts w:ascii="Arial" w:hAnsi="Arial" w:cs="Arial"/>
        </w:rPr>
        <w:t xml:space="preserve"> the rest of Britain also saw a significant increase </w:t>
      </w:r>
      <w:r w:rsidR="00E26735">
        <w:rPr>
          <w:rFonts w:ascii="Arial" w:hAnsi="Arial" w:cs="Arial"/>
        </w:rPr>
        <w:t xml:space="preserve">in consented donors </w:t>
      </w:r>
      <w:r w:rsidR="004A792D">
        <w:rPr>
          <w:rFonts w:ascii="Arial" w:hAnsi="Arial" w:cs="Arial"/>
        </w:rPr>
        <w:t xml:space="preserve">during that </w:t>
      </w:r>
      <w:r w:rsidR="004A792D">
        <w:rPr>
          <w:rFonts w:ascii="Arial" w:hAnsi="Arial" w:cs="Arial"/>
        </w:rPr>
        <w:lastRenderedPageBreak/>
        <w:t>period.</w:t>
      </w:r>
      <w:r w:rsidR="00E26735">
        <w:rPr>
          <w:rFonts w:ascii="Arial" w:hAnsi="Arial" w:cs="Arial"/>
        </w:rPr>
        <w:t xml:space="preserve"> </w:t>
      </w:r>
      <w:r w:rsidR="0002196C">
        <w:rPr>
          <w:rFonts w:ascii="Arial" w:hAnsi="Arial" w:cs="Arial"/>
        </w:rPr>
        <w:t xml:space="preserve">Noyes speculates that this disputes the idea that an opt-out ODR will increase donation rates. </w:t>
      </w:r>
      <w:r w:rsidR="00104A61">
        <w:rPr>
          <w:rFonts w:ascii="Arial" w:hAnsi="Arial" w:cs="Arial"/>
        </w:rPr>
        <w:t xml:space="preserve">Another issue that has divided opinion on the </w:t>
      </w:r>
      <w:r w:rsidR="00796CCD">
        <w:rPr>
          <w:rFonts w:ascii="Arial" w:hAnsi="Arial" w:cs="Arial"/>
        </w:rPr>
        <w:t xml:space="preserve">presumed consent ODR </w:t>
      </w:r>
      <w:r w:rsidR="00104A61">
        <w:rPr>
          <w:rFonts w:ascii="Arial" w:hAnsi="Arial" w:cs="Arial"/>
        </w:rPr>
        <w:t xml:space="preserve">system is centred around the unique diversity of England and its residents. Contention amongst </w:t>
      </w:r>
      <w:r w:rsidR="00A7129A">
        <w:rPr>
          <w:rFonts w:ascii="Arial" w:hAnsi="Arial" w:cs="Arial"/>
        </w:rPr>
        <w:t xml:space="preserve">religious </w:t>
      </w:r>
      <w:r w:rsidR="00104A61">
        <w:rPr>
          <w:rFonts w:ascii="Arial" w:hAnsi="Arial" w:cs="Arial"/>
        </w:rPr>
        <w:t xml:space="preserve">leaders regarding the definition of “death” has </w:t>
      </w:r>
      <w:r w:rsidR="00401B1A">
        <w:rPr>
          <w:rFonts w:ascii="Arial" w:hAnsi="Arial" w:cs="Arial"/>
        </w:rPr>
        <w:t>impacted Islamic belief and uptake of organ donation</w:t>
      </w:r>
      <w:r w:rsidR="00104A61">
        <w:rPr>
          <w:rFonts w:ascii="Arial" w:hAnsi="Arial" w:cs="Arial"/>
        </w:rPr>
        <w:t xml:space="preserve"> (Cooper &amp; </w:t>
      </w:r>
      <w:proofErr w:type="spellStart"/>
      <w:r w:rsidR="00104A61">
        <w:rPr>
          <w:rFonts w:ascii="Arial" w:hAnsi="Arial" w:cs="Arial"/>
        </w:rPr>
        <w:t>Kiarans</w:t>
      </w:r>
      <w:proofErr w:type="spellEnd"/>
      <w:r w:rsidR="00104A61">
        <w:rPr>
          <w:rFonts w:ascii="Arial" w:hAnsi="Arial" w:cs="Arial"/>
        </w:rPr>
        <w:t>, 2016</w:t>
      </w:r>
      <w:r w:rsidR="002303F3">
        <w:rPr>
          <w:rFonts w:ascii="Arial" w:hAnsi="Arial" w:cs="Arial"/>
        </w:rPr>
        <w:t xml:space="preserve">; </w:t>
      </w:r>
      <w:proofErr w:type="spellStart"/>
      <w:r w:rsidR="002303F3">
        <w:rPr>
          <w:rFonts w:ascii="Arial" w:hAnsi="Arial" w:cs="Arial"/>
        </w:rPr>
        <w:t>Rispler</w:t>
      </w:r>
      <w:proofErr w:type="spellEnd"/>
      <w:r w:rsidR="002303F3">
        <w:rPr>
          <w:rFonts w:ascii="Arial" w:hAnsi="Arial" w:cs="Arial"/>
        </w:rPr>
        <w:t xml:space="preserve"> &amp; </w:t>
      </w:r>
      <w:proofErr w:type="spellStart"/>
      <w:r w:rsidR="002303F3">
        <w:rPr>
          <w:rFonts w:ascii="Arial" w:hAnsi="Arial" w:cs="Arial"/>
        </w:rPr>
        <w:t>Duguet</w:t>
      </w:r>
      <w:proofErr w:type="spellEnd"/>
      <w:r w:rsidR="002303F3">
        <w:rPr>
          <w:rFonts w:ascii="Arial" w:hAnsi="Arial" w:cs="Arial"/>
        </w:rPr>
        <w:t>, 2018</w:t>
      </w:r>
      <w:r w:rsidR="00104A61">
        <w:rPr>
          <w:rFonts w:ascii="Arial" w:hAnsi="Arial" w:cs="Arial"/>
        </w:rPr>
        <w:t>)</w:t>
      </w:r>
      <w:r w:rsidR="00703012">
        <w:rPr>
          <w:rFonts w:ascii="Arial" w:hAnsi="Arial" w:cs="Arial"/>
        </w:rPr>
        <w:t>,</w:t>
      </w:r>
      <w:r w:rsidR="00A7129A">
        <w:rPr>
          <w:rFonts w:ascii="Arial" w:hAnsi="Arial" w:cs="Arial"/>
        </w:rPr>
        <w:t xml:space="preserve"> and those who practice </w:t>
      </w:r>
      <w:r>
        <w:rPr>
          <w:rFonts w:ascii="Arial" w:hAnsi="Arial" w:cs="Arial"/>
        </w:rPr>
        <w:t>Christianity</w:t>
      </w:r>
      <w:r w:rsidR="00A7129A">
        <w:rPr>
          <w:rFonts w:ascii="Arial" w:hAnsi="Arial" w:cs="Arial"/>
        </w:rPr>
        <w:t xml:space="preserve"> are also faced with conflicting biblical opinion</w:t>
      </w:r>
      <w:r w:rsidR="00401B1A">
        <w:rPr>
          <w:rFonts w:ascii="Arial" w:hAnsi="Arial" w:cs="Arial"/>
        </w:rPr>
        <w:t xml:space="preserve">s and low donation rates </w:t>
      </w:r>
      <w:r w:rsidR="00A7129A">
        <w:rPr>
          <w:rFonts w:ascii="Arial" w:hAnsi="Arial" w:cs="Arial"/>
        </w:rPr>
        <w:t>(</w:t>
      </w:r>
      <w:r w:rsidR="008C5064">
        <w:rPr>
          <w:rFonts w:ascii="Arial" w:hAnsi="Arial" w:cs="Arial"/>
        </w:rPr>
        <w:t xml:space="preserve">Oliver et al, 2011; </w:t>
      </w:r>
      <w:r w:rsidR="00A7129A">
        <w:rPr>
          <w:rFonts w:ascii="Arial" w:hAnsi="Arial" w:cs="Arial"/>
        </w:rPr>
        <w:t>Munoz, 2018)</w:t>
      </w:r>
      <w:r>
        <w:rPr>
          <w:rFonts w:ascii="Arial" w:hAnsi="Arial" w:cs="Arial"/>
        </w:rPr>
        <w:t xml:space="preserve">. These are just two examples underlying </w:t>
      </w:r>
      <w:r w:rsidR="007B04FE">
        <w:rPr>
          <w:rFonts w:ascii="Arial" w:hAnsi="Arial" w:cs="Arial"/>
        </w:rPr>
        <w:t>the wider discourse regarding how religion plays a part in organ donation rates</w:t>
      </w:r>
      <w:r w:rsidR="00794CED">
        <w:rPr>
          <w:rFonts w:ascii="Arial" w:hAnsi="Arial" w:cs="Arial"/>
        </w:rPr>
        <w:t xml:space="preserve">, and how religious beliefs could cause individuals to disagree with an opt-out </w:t>
      </w:r>
      <w:r w:rsidR="00DA65D5">
        <w:rPr>
          <w:rFonts w:ascii="Arial" w:hAnsi="Arial" w:cs="Arial"/>
        </w:rPr>
        <w:t>O</w:t>
      </w:r>
      <w:r w:rsidR="00794CED">
        <w:rPr>
          <w:rFonts w:ascii="Arial" w:hAnsi="Arial" w:cs="Arial"/>
        </w:rPr>
        <w:t>DR.</w:t>
      </w:r>
      <w:r w:rsidR="00614409">
        <w:rPr>
          <w:rFonts w:ascii="Arial" w:hAnsi="Arial" w:cs="Arial"/>
        </w:rPr>
        <w:t xml:space="preserve"> </w:t>
      </w:r>
    </w:p>
    <w:p w14:paraId="400F40D2" w14:textId="0AA368AE" w:rsidR="005C356E" w:rsidRDefault="00756513" w:rsidP="00301110">
      <w:pPr>
        <w:spacing w:line="480" w:lineRule="auto"/>
        <w:ind w:firstLine="720"/>
        <w:rPr>
          <w:rFonts w:ascii="Arial" w:hAnsi="Arial" w:cs="Arial"/>
        </w:rPr>
      </w:pPr>
      <w:r>
        <w:rPr>
          <w:rFonts w:ascii="Arial" w:hAnsi="Arial" w:cs="Arial"/>
        </w:rPr>
        <w:t xml:space="preserve">The functionality of the opt-out system has also been brought into question, due in part to the fact that the approach adopted by the UK so far is a “soft” opt-out. This means that while individuals are presumed to be potential </w:t>
      </w:r>
      <w:proofErr w:type="gramStart"/>
      <w:r>
        <w:rPr>
          <w:rFonts w:ascii="Arial" w:hAnsi="Arial" w:cs="Arial"/>
        </w:rPr>
        <w:t>donors, and</w:t>
      </w:r>
      <w:proofErr w:type="gramEnd"/>
      <w:r>
        <w:rPr>
          <w:rFonts w:ascii="Arial" w:hAnsi="Arial" w:cs="Arial"/>
        </w:rPr>
        <w:t xml:space="preserve"> can even still “opt-in” by providing express consent, this decision can be </w:t>
      </w:r>
      <w:r w:rsidR="001E5EFB">
        <w:rPr>
          <w:rFonts w:ascii="Arial" w:hAnsi="Arial" w:cs="Arial"/>
        </w:rPr>
        <w:t>overruled in the event of their passing,</w:t>
      </w:r>
      <w:r>
        <w:rPr>
          <w:rFonts w:ascii="Arial" w:hAnsi="Arial" w:cs="Arial"/>
        </w:rPr>
        <w:t xml:space="preserve"> by surviving family members. Relatives of a presumed donor can challenge </w:t>
      </w:r>
      <w:r w:rsidR="00D94E26">
        <w:rPr>
          <w:rFonts w:ascii="Arial" w:hAnsi="Arial" w:cs="Arial"/>
        </w:rPr>
        <w:t xml:space="preserve">or </w:t>
      </w:r>
      <w:r w:rsidR="00F11A10">
        <w:rPr>
          <w:rFonts w:ascii="Arial" w:hAnsi="Arial" w:cs="Arial"/>
        </w:rPr>
        <w:t>veto</w:t>
      </w:r>
      <w:r w:rsidR="00D94E26">
        <w:rPr>
          <w:rFonts w:ascii="Arial" w:hAnsi="Arial" w:cs="Arial"/>
        </w:rPr>
        <w:t xml:space="preserve"> </w:t>
      </w:r>
      <w:r w:rsidR="001E5EFB">
        <w:rPr>
          <w:rFonts w:ascii="Arial" w:hAnsi="Arial" w:cs="Arial"/>
        </w:rPr>
        <w:t xml:space="preserve">the donation of </w:t>
      </w:r>
      <w:r w:rsidR="00DF13C5">
        <w:rPr>
          <w:rFonts w:ascii="Arial" w:hAnsi="Arial" w:cs="Arial"/>
        </w:rPr>
        <w:t>organs and</w:t>
      </w:r>
      <w:r w:rsidR="001E5EFB">
        <w:rPr>
          <w:rFonts w:ascii="Arial" w:hAnsi="Arial" w:cs="Arial"/>
        </w:rPr>
        <w:t xml:space="preserve"> can do so even if the deceased had </w:t>
      </w:r>
      <w:r w:rsidR="00D94E26">
        <w:rPr>
          <w:rFonts w:ascii="Arial" w:hAnsi="Arial" w:cs="Arial"/>
        </w:rPr>
        <w:t>previously</w:t>
      </w:r>
      <w:r w:rsidR="001E5EFB">
        <w:rPr>
          <w:rFonts w:ascii="Arial" w:hAnsi="Arial" w:cs="Arial"/>
        </w:rPr>
        <w:t xml:space="preserve"> given </w:t>
      </w:r>
      <w:r w:rsidR="00D94E26">
        <w:rPr>
          <w:rFonts w:ascii="Arial" w:hAnsi="Arial" w:cs="Arial"/>
        </w:rPr>
        <w:t xml:space="preserve">explicit </w:t>
      </w:r>
      <w:r w:rsidR="001E5EFB">
        <w:rPr>
          <w:rFonts w:ascii="Arial" w:hAnsi="Arial" w:cs="Arial"/>
        </w:rPr>
        <w:t>consent</w:t>
      </w:r>
      <w:r w:rsidR="00D94E26">
        <w:rPr>
          <w:rFonts w:ascii="Arial" w:hAnsi="Arial" w:cs="Arial"/>
        </w:rPr>
        <w:t xml:space="preserve"> </w:t>
      </w:r>
      <w:r w:rsidR="002131BF">
        <w:rPr>
          <w:rFonts w:ascii="Arial" w:hAnsi="Arial" w:cs="Arial"/>
        </w:rPr>
        <w:t>(Page et al, 2018).</w:t>
      </w:r>
      <w:r w:rsidR="007A1204">
        <w:rPr>
          <w:rFonts w:ascii="Arial" w:hAnsi="Arial" w:cs="Arial"/>
        </w:rPr>
        <w:t xml:space="preserve"> </w:t>
      </w:r>
      <w:r w:rsidR="00DF13C5">
        <w:rPr>
          <w:rFonts w:ascii="Arial" w:hAnsi="Arial" w:cs="Arial"/>
        </w:rPr>
        <w:t xml:space="preserve">Between </w:t>
      </w:r>
      <w:r w:rsidR="00504D84">
        <w:rPr>
          <w:rFonts w:ascii="Arial" w:hAnsi="Arial" w:cs="Arial"/>
        </w:rPr>
        <w:t xml:space="preserve">April 2018 and March 2019, </w:t>
      </w:r>
      <w:r w:rsidR="00396309">
        <w:rPr>
          <w:rFonts w:ascii="Arial" w:hAnsi="Arial" w:cs="Arial"/>
        </w:rPr>
        <w:t xml:space="preserve">79 families overrode a potential </w:t>
      </w:r>
      <w:r w:rsidR="009706F9">
        <w:rPr>
          <w:rFonts w:ascii="Arial" w:hAnsi="Arial" w:cs="Arial"/>
        </w:rPr>
        <w:t>donor’s</w:t>
      </w:r>
      <w:r w:rsidR="00396309">
        <w:rPr>
          <w:rFonts w:ascii="Arial" w:hAnsi="Arial" w:cs="Arial"/>
        </w:rPr>
        <w:t xml:space="preserve"> decision to donate</w:t>
      </w:r>
      <w:r w:rsidR="00A4155C">
        <w:rPr>
          <w:rFonts w:ascii="Arial" w:hAnsi="Arial" w:cs="Arial"/>
        </w:rPr>
        <w:t xml:space="preserve"> (N</w:t>
      </w:r>
      <w:r w:rsidR="003A2B7F">
        <w:rPr>
          <w:rFonts w:ascii="Arial" w:hAnsi="Arial" w:cs="Arial"/>
        </w:rPr>
        <w:t xml:space="preserve">ational </w:t>
      </w:r>
      <w:r w:rsidR="00A4155C">
        <w:rPr>
          <w:rFonts w:ascii="Arial" w:hAnsi="Arial" w:cs="Arial"/>
        </w:rPr>
        <w:t>H</w:t>
      </w:r>
      <w:r w:rsidR="003A2B7F">
        <w:rPr>
          <w:rFonts w:ascii="Arial" w:hAnsi="Arial" w:cs="Arial"/>
        </w:rPr>
        <w:t xml:space="preserve">ealth </w:t>
      </w:r>
      <w:r w:rsidR="00A4155C">
        <w:rPr>
          <w:rFonts w:ascii="Arial" w:hAnsi="Arial" w:cs="Arial"/>
        </w:rPr>
        <w:t>S</w:t>
      </w:r>
      <w:r w:rsidR="003A2B7F">
        <w:rPr>
          <w:rFonts w:ascii="Arial" w:hAnsi="Arial" w:cs="Arial"/>
        </w:rPr>
        <w:t>ervice</w:t>
      </w:r>
      <w:r w:rsidR="00A4155C">
        <w:rPr>
          <w:rFonts w:ascii="Arial" w:hAnsi="Arial" w:cs="Arial"/>
        </w:rPr>
        <w:t xml:space="preserve"> Blood and Transplant</w:t>
      </w:r>
      <w:r w:rsidR="003A2B7F">
        <w:rPr>
          <w:rFonts w:ascii="Arial" w:hAnsi="Arial" w:cs="Arial"/>
        </w:rPr>
        <w:t xml:space="preserve"> [NHSBT], </w:t>
      </w:r>
      <w:r w:rsidR="00A4155C">
        <w:rPr>
          <w:rFonts w:ascii="Arial" w:hAnsi="Arial" w:cs="Arial"/>
        </w:rPr>
        <w:t>2019)</w:t>
      </w:r>
      <w:r w:rsidR="009B5636">
        <w:rPr>
          <w:rFonts w:ascii="Arial" w:hAnsi="Arial" w:cs="Arial"/>
        </w:rPr>
        <w:t xml:space="preserve">, </w:t>
      </w:r>
      <w:r w:rsidR="00C45D3F">
        <w:rPr>
          <w:rFonts w:ascii="Arial" w:hAnsi="Arial" w:cs="Arial"/>
        </w:rPr>
        <w:t xml:space="preserve">and during the year 2016-2017, there was an increase in familial overrides of organ donation in Wales of over 25% (Noyes et al, 2019). This </w:t>
      </w:r>
      <w:r w:rsidR="008F16FA">
        <w:rPr>
          <w:rFonts w:ascii="Arial" w:hAnsi="Arial" w:cs="Arial"/>
        </w:rPr>
        <w:t>evidence</w:t>
      </w:r>
      <w:r w:rsidR="00C45D3F">
        <w:rPr>
          <w:rFonts w:ascii="Arial" w:hAnsi="Arial" w:cs="Arial"/>
        </w:rPr>
        <w:t xml:space="preserve"> </w:t>
      </w:r>
      <w:r w:rsidR="00113B23">
        <w:rPr>
          <w:rFonts w:ascii="Arial" w:hAnsi="Arial" w:cs="Arial"/>
        </w:rPr>
        <w:t xml:space="preserve">highlights that familial vetoing is one of the largest impediments to improving organ donation rates in the UK. The literature </w:t>
      </w:r>
      <w:r w:rsidR="00C45D3F">
        <w:rPr>
          <w:rFonts w:ascii="Arial" w:hAnsi="Arial" w:cs="Arial"/>
        </w:rPr>
        <w:t>brings into question the efficacy of a presumed consent system</w:t>
      </w:r>
      <w:r w:rsidR="008F16FA">
        <w:rPr>
          <w:rFonts w:ascii="Arial" w:hAnsi="Arial" w:cs="Arial"/>
        </w:rPr>
        <w:t>, where</w:t>
      </w:r>
      <w:r w:rsidR="00AD6068">
        <w:rPr>
          <w:rFonts w:ascii="Arial" w:hAnsi="Arial" w:cs="Arial"/>
        </w:rPr>
        <w:t>in</w:t>
      </w:r>
      <w:r w:rsidR="008F16FA">
        <w:rPr>
          <w:rFonts w:ascii="Arial" w:hAnsi="Arial" w:cs="Arial"/>
        </w:rPr>
        <w:t xml:space="preserve"> the family has the final say, and establishes the need to explore the reasons behind</w:t>
      </w:r>
      <w:r w:rsidR="00DE69DE">
        <w:rPr>
          <w:rFonts w:ascii="Arial" w:hAnsi="Arial" w:cs="Arial"/>
        </w:rPr>
        <w:t xml:space="preserve"> the</w:t>
      </w:r>
      <w:r w:rsidR="008F16FA">
        <w:rPr>
          <w:rFonts w:ascii="Arial" w:hAnsi="Arial" w:cs="Arial"/>
        </w:rPr>
        <w:t xml:space="preserve"> familial organ donation vetoing</w:t>
      </w:r>
      <w:r w:rsidR="00DE69DE">
        <w:rPr>
          <w:rFonts w:ascii="Arial" w:hAnsi="Arial" w:cs="Arial"/>
        </w:rPr>
        <w:t xml:space="preserve"> phenomenon</w:t>
      </w:r>
      <w:r w:rsidR="00B52DC7">
        <w:rPr>
          <w:rFonts w:ascii="Arial" w:hAnsi="Arial" w:cs="Arial"/>
        </w:rPr>
        <w:t>.</w:t>
      </w:r>
    </w:p>
    <w:p w14:paraId="0C73EB0B" w14:textId="77777777" w:rsidR="00B20A6D" w:rsidRDefault="00B20A6D" w:rsidP="005C356E">
      <w:pPr>
        <w:spacing w:line="480" w:lineRule="auto"/>
        <w:rPr>
          <w:rFonts w:ascii="Arial" w:hAnsi="Arial" w:cs="Arial"/>
          <w:i/>
          <w:iCs/>
        </w:rPr>
      </w:pPr>
    </w:p>
    <w:p w14:paraId="329DE423" w14:textId="77777777" w:rsidR="00B20A6D" w:rsidRDefault="005C356E" w:rsidP="00B20A6D">
      <w:pPr>
        <w:spacing w:line="480" w:lineRule="auto"/>
        <w:rPr>
          <w:rFonts w:ascii="Arial" w:hAnsi="Arial" w:cs="Arial"/>
          <w:i/>
          <w:iCs/>
        </w:rPr>
      </w:pPr>
      <w:r w:rsidRPr="005C356E">
        <w:rPr>
          <w:rFonts w:ascii="Arial" w:hAnsi="Arial" w:cs="Arial"/>
          <w:i/>
          <w:iCs/>
        </w:rPr>
        <w:t>1.1. Aims</w:t>
      </w:r>
    </w:p>
    <w:p w14:paraId="3340811C" w14:textId="474B663C" w:rsidR="005C356E" w:rsidRPr="00B20A6D" w:rsidRDefault="00B20A6D" w:rsidP="00B20A6D">
      <w:pPr>
        <w:spacing w:line="480" w:lineRule="auto"/>
        <w:ind w:firstLine="720"/>
        <w:rPr>
          <w:rFonts w:ascii="Arial" w:hAnsi="Arial" w:cs="Arial"/>
          <w:i/>
          <w:iCs/>
        </w:rPr>
      </w:pPr>
      <w:r>
        <w:rPr>
          <w:rFonts w:ascii="Arial" w:hAnsi="Arial" w:cs="Arial"/>
        </w:rPr>
        <w:lastRenderedPageBreak/>
        <w:t>T</w:t>
      </w:r>
      <w:bookmarkStart w:id="0" w:name="_GoBack"/>
      <w:bookmarkEnd w:id="0"/>
      <w:r w:rsidR="00B52DC7">
        <w:rPr>
          <w:rFonts w:ascii="Arial" w:hAnsi="Arial" w:cs="Arial"/>
        </w:rPr>
        <w:t>he purpose of this systematic literature</w:t>
      </w:r>
      <w:r w:rsidR="00394044">
        <w:rPr>
          <w:rFonts w:ascii="Arial" w:hAnsi="Arial" w:cs="Arial"/>
        </w:rPr>
        <w:t xml:space="preserve"> review</w:t>
      </w:r>
      <w:r w:rsidR="00B52DC7">
        <w:rPr>
          <w:rFonts w:ascii="Arial" w:hAnsi="Arial" w:cs="Arial"/>
        </w:rPr>
        <w:t xml:space="preserve"> is therefore to assimilate and evaluate </w:t>
      </w:r>
      <w:r w:rsidR="00845220">
        <w:rPr>
          <w:rFonts w:ascii="Arial" w:hAnsi="Arial" w:cs="Arial"/>
        </w:rPr>
        <w:t>relevant, contemporary</w:t>
      </w:r>
      <w:r w:rsidR="005273FD">
        <w:rPr>
          <w:rFonts w:ascii="Arial" w:hAnsi="Arial" w:cs="Arial"/>
        </w:rPr>
        <w:t xml:space="preserve"> </w:t>
      </w:r>
      <w:r w:rsidR="00B52DC7">
        <w:rPr>
          <w:rFonts w:ascii="Arial" w:hAnsi="Arial" w:cs="Arial"/>
        </w:rPr>
        <w:t>research studies that explore the psychological underpinnings of familial vetoing. The</w:t>
      </w:r>
      <w:r w:rsidR="008B3702">
        <w:rPr>
          <w:rFonts w:ascii="Arial" w:hAnsi="Arial" w:cs="Arial"/>
        </w:rPr>
        <w:t xml:space="preserve">re are two specific aims of this review, </w:t>
      </w:r>
      <w:r w:rsidR="006A6C3F">
        <w:rPr>
          <w:rFonts w:ascii="Arial" w:hAnsi="Arial" w:cs="Arial"/>
        </w:rPr>
        <w:t>firstly</w:t>
      </w:r>
      <w:r w:rsidR="005C356E">
        <w:rPr>
          <w:rFonts w:ascii="Arial" w:hAnsi="Arial" w:cs="Arial"/>
        </w:rPr>
        <w:t xml:space="preserve"> (1)</w:t>
      </w:r>
      <w:r w:rsidR="006A6C3F">
        <w:rPr>
          <w:rFonts w:ascii="Arial" w:hAnsi="Arial" w:cs="Arial"/>
        </w:rPr>
        <w:t xml:space="preserve"> to gain a wider understanding of</w:t>
      </w:r>
      <w:r w:rsidR="008B3702">
        <w:rPr>
          <w:rFonts w:ascii="Arial" w:hAnsi="Arial" w:cs="Arial"/>
        </w:rPr>
        <w:t xml:space="preserve"> </w:t>
      </w:r>
      <w:r w:rsidR="006A6C3F">
        <w:rPr>
          <w:rFonts w:ascii="Arial" w:hAnsi="Arial" w:cs="Arial"/>
        </w:rPr>
        <w:t>w</w:t>
      </w:r>
      <w:r w:rsidR="008B3702">
        <w:rPr>
          <w:rFonts w:ascii="Arial" w:hAnsi="Arial" w:cs="Arial"/>
        </w:rPr>
        <w:t xml:space="preserve">hat factors </w:t>
      </w:r>
      <w:r w:rsidR="00AE17B7">
        <w:rPr>
          <w:rFonts w:ascii="Arial" w:hAnsi="Arial" w:cs="Arial"/>
        </w:rPr>
        <w:t>are associated with</w:t>
      </w:r>
      <w:r w:rsidR="008B3702">
        <w:rPr>
          <w:rFonts w:ascii="Arial" w:hAnsi="Arial" w:cs="Arial"/>
        </w:rPr>
        <w:t xml:space="preserve"> a </w:t>
      </w:r>
      <w:r w:rsidR="00AE17B7">
        <w:rPr>
          <w:rFonts w:ascii="Arial" w:hAnsi="Arial" w:cs="Arial"/>
        </w:rPr>
        <w:t>family’s decision</w:t>
      </w:r>
      <w:r w:rsidR="008B3702">
        <w:rPr>
          <w:rFonts w:ascii="Arial" w:hAnsi="Arial" w:cs="Arial"/>
        </w:rPr>
        <w:t xml:space="preserve"> </w:t>
      </w:r>
      <w:r w:rsidR="00AE17B7">
        <w:rPr>
          <w:rFonts w:ascii="Arial" w:hAnsi="Arial" w:cs="Arial"/>
        </w:rPr>
        <w:t>to donate or veto donation of organs</w:t>
      </w:r>
      <w:r w:rsidR="006A6C3F">
        <w:rPr>
          <w:rFonts w:ascii="Arial" w:hAnsi="Arial" w:cs="Arial"/>
        </w:rPr>
        <w:t>. Secondly</w:t>
      </w:r>
      <w:r w:rsidR="005C356E">
        <w:rPr>
          <w:rFonts w:ascii="Arial" w:hAnsi="Arial" w:cs="Arial"/>
        </w:rPr>
        <w:t>, (2)</w:t>
      </w:r>
      <w:r w:rsidR="006A6C3F">
        <w:rPr>
          <w:rFonts w:ascii="Arial" w:hAnsi="Arial" w:cs="Arial"/>
        </w:rPr>
        <w:t xml:space="preserve"> </w:t>
      </w:r>
      <w:r w:rsidR="00DF059F">
        <w:rPr>
          <w:rFonts w:ascii="Arial" w:hAnsi="Arial" w:cs="Arial"/>
        </w:rPr>
        <w:t xml:space="preserve">explore </w:t>
      </w:r>
      <w:r w:rsidR="000E46E8">
        <w:rPr>
          <w:rFonts w:ascii="Arial" w:hAnsi="Arial" w:cs="Arial"/>
        </w:rPr>
        <w:t>possible</w:t>
      </w:r>
      <w:r w:rsidR="006A6C3F">
        <w:rPr>
          <w:rFonts w:ascii="Arial" w:hAnsi="Arial" w:cs="Arial"/>
        </w:rPr>
        <w:t xml:space="preserve"> measures</w:t>
      </w:r>
      <w:r w:rsidR="008B3702">
        <w:rPr>
          <w:rFonts w:ascii="Arial" w:hAnsi="Arial" w:cs="Arial"/>
        </w:rPr>
        <w:t xml:space="preserve"> </w:t>
      </w:r>
      <w:r w:rsidR="000E46E8">
        <w:rPr>
          <w:rFonts w:ascii="Arial" w:hAnsi="Arial" w:cs="Arial"/>
        </w:rPr>
        <w:t>that could</w:t>
      </w:r>
      <w:r w:rsidR="008B3702">
        <w:rPr>
          <w:rFonts w:ascii="Arial" w:hAnsi="Arial" w:cs="Arial"/>
        </w:rPr>
        <w:t xml:space="preserve"> be taken to ameliorate these factors</w:t>
      </w:r>
      <w:r w:rsidR="00845220">
        <w:rPr>
          <w:rFonts w:ascii="Arial" w:hAnsi="Arial" w:cs="Arial"/>
        </w:rPr>
        <w:t>, and thereby improve donation rates</w:t>
      </w:r>
      <w:r w:rsidR="008B3702">
        <w:rPr>
          <w:rFonts w:ascii="Arial" w:hAnsi="Arial" w:cs="Arial"/>
        </w:rPr>
        <w:t xml:space="preserve"> in the future</w:t>
      </w:r>
      <w:r w:rsidR="00A05106">
        <w:rPr>
          <w:rFonts w:ascii="Arial" w:hAnsi="Arial" w:cs="Arial"/>
        </w:rPr>
        <w:t>.</w:t>
      </w:r>
    </w:p>
    <w:p w14:paraId="2D1CCDF6" w14:textId="236CED72" w:rsidR="00EC3D70" w:rsidRDefault="00EC3D70" w:rsidP="00EC3D70">
      <w:pPr>
        <w:spacing w:line="480" w:lineRule="auto"/>
        <w:ind w:firstLine="720"/>
        <w:rPr>
          <w:rFonts w:ascii="Arial" w:hAnsi="Arial" w:cs="Arial"/>
        </w:rPr>
      </w:pPr>
    </w:p>
    <w:p w14:paraId="72836216" w14:textId="7B924703" w:rsidR="00301110" w:rsidRDefault="00301110" w:rsidP="00301110">
      <w:pPr>
        <w:spacing w:after="0" w:line="480" w:lineRule="auto"/>
        <w:rPr>
          <w:rFonts w:ascii="Arial" w:hAnsi="Arial" w:cs="Arial"/>
          <w:b/>
          <w:bCs/>
        </w:rPr>
      </w:pPr>
      <w:r>
        <w:rPr>
          <w:rFonts w:ascii="Arial" w:hAnsi="Arial" w:cs="Arial"/>
          <w:b/>
          <w:bCs/>
        </w:rPr>
        <w:t xml:space="preserve">2. </w:t>
      </w:r>
      <w:r w:rsidR="005C356E" w:rsidRPr="00301110">
        <w:rPr>
          <w:rFonts w:ascii="Arial" w:hAnsi="Arial" w:cs="Arial"/>
          <w:b/>
          <w:bCs/>
        </w:rPr>
        <w:t>Methods</w:t>
      </w:r>
    </w:p>
    <w:p w14:paraId="5A6D568B" w14:textId="77777777" w:rsidR="00D501C8" w:rsidRPr="00301110" w:rsidRDefault="00D501C8" w:rsidP="00301110">
      <w:pPr>
        <w:spacing w:after="0" w:line="480" w:lineRule="auto"/>
        <w:rPr>
          <w:rFonts w:ascii="Arial" w:hAnsi="Arial" w:cs="Arial"/>
          <w:b/>
          <w:bCs/>
        </w:rPr>
      </w:pPr>
    </w:p>
    <w:p w14:paraId="0BA639DB" w14:textId="08384573" w:rsidR="005C356E" w:rsidRDefault="00301110" w:rsidP="00301110">
      <w:pPr>
        <w:spacing w:after="0" w:line="480" w:lineRule="auto"/>
        <w:rPr>
          <w:rFonts w:ascii="Arial" w:hAnsi="Arial" w:cs="Arial"/>
          <w:i/>
          <w:iCs/>
        </w:rPr>
      </w:pPr>
      <w:r>
        <w:rPr>
          <w:rFonts w:ascii="Arial" w:hAnsi="Arial" w:cs="Arial"/>
          <w:i/>
          <w:iCs/>
        </w:rPr>
        <w:t xml:space="preserve">2.1. </w:t>
      </w:r>
      <w:r w:rsidR="005C356E" w:rsidRPr="00301110">
        <w:rPr>
          <w:rFonts w:ascii="Arial" w:hAnsi="Arial" w:cs="Arial"/>
          <w:i/>
          <w:iCs/>
        </w:rPr>
        <w:t>Search Strategy</w:t>
      </w:r>
    </w:p>
    <w:p w14:paraId="13E302FE" w14:textId="79901465" w:rsidR="005C356E" w:rsidRDefault="005C356E" w:rsidP="00301110">
      <w:pPr>
        <w:spacing w:line="480" w:lineRule="auto"/>
        <w:ind w:firstLine="720"/>
        <w:rPr>
          <w:rFonts w:ascii="Arial" w:hAnsi="Arial" w:cs="Arial"/>
        </w:rPr>
      </w:pPr>
      <w:r>
        <w:rPr>
          <w:rFonts w:ascii="Arial" w:hAnsi="Arial" w:cs="Arial"/>
        </w:rPr>
        <w:t xml:space="preserve">The electronic catalogue search provided by The University of Wales Trinity Saint David was utilised as a tool to gather studies from </w:t>
      </w:r>
      <w:r w:rsidR="00D91BB3">
        <w:rPr>
          <w:rFonts w:ascii="Arial" w:hAnsi="Arial" w:cs="Arial"/>
        </w:rPr>
        <w:t xml:space="preserve">13 databases, none of which were excluded from the search criteria. The studies that were eventually selected were retrieved from </w:t>
      </w:r>
      <w:r w:rsidR="00D91BB3" w:rsidRPr="00EB3472">
        <w:rPr>
          <w:rFonts w:ascii="Arial" w:hAnsi="Arial" w:cs="Arial"/>
        </w:rPr>
        <w:t xml:space="preserve">ProQuest Central (2003-2019), </w:t>
      </w:r>
      <w:r w:rsidR="000B3CFB" w:rsidRPr="00EB3472">
        <w:rPr>
          <w:rFonts w:ascii="Arial" w:hAnsi="Arial" w:cs="Arial"/>
        </w:rPr>
        <w:t>SAGE Premier (2003-2019), BMJ Open (1975-2019) and EBSCO (1998-2019).</w:t>
      </w:r>
      <w:r w:rsidR="00C74E1F" w:rsidRPr="00EB3472">
        <w:rPr>
          <w:rFonts w:ascii="Arial" w:hAnsi="Arial" w:cs="Arial"/>
        </w:rPr>
        <w:t xml:space="preserve"> </w:t>
      </w:r>
      <w:r w:rsidR="00E54B03">
        <w:rPr>
          <w:rFonts w:ascii="Arial" w:hAnsi="Arial" w:cs="Arial"/>
        </w:rPr>
        <w:t xml:space="preserve">The </w:t>
      </w:r>
      <w:r w:rsidR="003469B9">
        <w:rPr>
          <w:rFonts w:ascii="Arial" w:hAnsi="Arial" w:cs="Arial"/>
        </w:rPr>
        <w:t>specific search terms</w:t>
      </w:r>
      <w:r w:rsidR="00EC3D70">
        <w:rPr>
          <w:rFonts w:ascii="Arial" w:hAnsi="Arial" w:cs="Arial"/>
        </w:rPr>
        <w:t xml:space="preserve"> </w:t>
      </w:r>
      <w:r w:rsidR="003469B9">
        <w:rPr>
          <w:rFonts w:ascii="Arial" w:hAnsi="Arial" w:cs="Arial"/>
        </w:rPr>
        <w:t xml:space="preserve">are shown in </w:t>
      </w:r>
      <w:r w:rsidR="001765C9">
        <w:rPr>
          <w:rFonts w:ascii="Arial" w:hAnsi="Arial" w:cs="Arial"/>
        </w:rPr>
        <w:t>Table</w:t>
      </w:r>
      <w:r w:rsidR="003469B9">
        <w:rPr>
          <w:rFonts w:ascii="Arial" w:hAnsi="Arial" w:cs="Arial"/>
        </w:rPr>
        <w:t xml:space="preserve"> 1.</w:t>
      </w:r>
      <w:r w:rsidR="00BE40D7">
        <w:rPr>
          <w:rFonts w:ascii="Arial" w:hAnsi="Arial" w:cs="Arial"/>
        </w:rPr>
        <w:t xml:space="preserve"> </w:t>
      </w:r>
    </w:p>
    <w:p w14:paraId="276B6938" w14:textId="77777777" w:rsidR="00D501C8" w:rsidRDefault="00D501C8" w:rsidP="00301110">
      <w:pPr>
        <w:spacing w:line="480" w:lineRule="auto"/>
        <w:ind w:firstLine="720"/>
        <w:rPr>
          <w:rFonts w:ascii="Arial" w:hAnsi="Arial" w:cs="Arial"/>
        </w:rPr>
      </w:pPr>
    </w:p>
    <w:p w14:paraId="3AFC1E89" w14:textId="727AABB4" w:rsidR="003469B9" w:rsidRDefault="001765C9" w:rsidP="0028106C">
      <w:pPr>
        <w:spacing w:line="360" w:lineRule="auto"/>
        <w:rPr>
          <w:rFonts w:ascii="Arial" w:hAnsi="Arial" w:cs="Arial"/>
          <w:b/>
          <w:bCs/>
        </w:rPr>
      </w:pPr>
      <w:r>
        <w:rPr>
          <w:rFonts w:ascii="Arial" w:hAnsi="Arial" w:cs="Arial"/>
          <w:b/>
          <w:bCs/>
        </w:rPr>
        <w:t>Table</w:t>
      </w:r>
      <w:r w:rsidR="003469B9">
        <w:rPr>
          <w:rFonts w:ascii="Arial" w:hAnsi="Arial" w:cs="Arial"/>
          <w:b/>
          <w:bCs/>
        </w:rPr>
        <w:t xml:space="preserve"> 1</w:t>
      </w:r>
    </w:p>
    <w:p w14:paraId="59847798" w14:textId="73A1F879" w:rsidR="003469B9" w:rsidRDefault="001D0EEA" w:rsidP="0028106C">
      <w:pPr>
        <w:spacing w:line="360" w:lineRule="auto"/>
        <w:rPr>
          <w:rFonts w:ascii="Arial" w:hAnsi="Arial" w:cs="Arial"/>
          <w:i/>
          <w:iCs/>
        </w:rPr>
      </w:pPr>
      <w:r>
        <w:rPr>
          <w:rFonts w:ascii="Arial" w:hAnsi="Arial" w:cs="Arial"/>
          <w:i/>
          <w:iCs/>
        </w:rPr>
        <w:t>Exact t</w:t>
      </w:r>
      <w:r w:rsidR="003469B9">
        <w:rPr>
          <w:rFonts w:ascii="Arial" w:hAnsi="Arial" w:cs="Arial"/>
          <w:i/>
          <w:iCs/>
        </w:rPr>
        <w:t>erms used in initial search</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8"/>
        <w:gridCol w:w="1895"/>
        <w:gridCol w:w="6053"/>
      </w:tblGrid>
      <w:tr w:rsidR="00F63B3C" w14:paraId="62C5A4E9" w14:textId="7182DE3A" w:rsidTr="005C00DF">
        <w:trPr>
          <w:trHeight w:val="436"/>
        </w:trPr>
        <w:tc>
          <w:tcPr>
            <w:tcW w:w="5000" w:type="pct"/>
            <w:gridSpan w:val="3"/>
            <w:tcBorders>
              <w:top w:val="single" w:sz="18" w:space="0" w:color="auto"/>
            </w:tcBorders>
            <w:vAlign w:val="center"/>
          </w:tcPr>
          <w:p w14:paraId="44945660" w14:textId="233361B3" w:rsidR="00F63B3C" w:rsidRDefault="00F63B3C" w:rsidP="005C00DF">
            <w:pPr>
              <w:spacing w:line="480" w:lineRule="auto"/>
              <w:rPr>
                <w:rFonts w:ascii="Arial" w:hAnsi="Arial" w:cs="Arial"/>
                <w:b/>
                <w:bCs/>
              </w:rPr>
            </w:pPr>
            <w:r>
              <w:rPr>
                <w:rFonts w:ascii="Arial" w:hAnsi="Arial" w:cs="Arial"/>
                <w:b/>
                <w:bCs/>
              </w:rPr>
              <w:t>Keyword Combination</w:t>
            </w:r>
          </w:p>
        </w:tc>
      </w:tr>
      <w:tr w:rsidR="00F63B3C" w14:paraId="2BE005FA" w14:textId="09C26BBB" w:rsidTr="005C00DF">
        <w:trPr>
          <w:trHeight w:val="2226"/>
        </w:trPr>
        <w:tc>
          <w:tcPr>
            <w:tcW w:w="597" w:type="pct"/>
            <w:tcBorders>
              <w:top w:val="single" w:sz="18" w:space="0" w:color="auto"/>
              <w:bottom w:val="single" w:sz="4" w:space="0" w:color="auto"/>
            </w:tcBorders>
          </w:tcPr>
          <w:p w14:paraId="659E64E3" w14:textId="4F7895AD" w:rsidR="00F63B3C" w:rsidRDefault="00EF1CE2" w:rsidP="005C356E">
            <w:pPr>
              <w:spacing w:line="480" w:lineRule="auto"/>
              <w:rPr>
                <w:rFonts w:ascii="Arial" w:hAnsi="Arial" w:cs="Arial"/>
              </w:rPr>
            </w:pPr>
            <w:r>
              <w:rPr>
                <w:rFonts w:ascii="Arial" w:hAnsi="Arial" w:cs="Arial"/>
              </w:rPr>
              <w:t>-----</w:t>
            </w:r>
            <w:r w:rsidR="001C4B45">
              <w:rPr>
                <w:rFonts w:ascii="Arial" w:hAnsi="Arial" w:cs="Arial"/>
              </w:rPr>
              <w:t>-</w:t>
            </w:r>
          </w:p>
          <w:p w14:paraId="327B2D60" w14:textId="405987F5" w:rsidR="00F63B3C" w:rsidRDefault="00F63B3C" w:rsidP="005C356E">
            <w:pPr>
              <w:spacing w:line="480" w:lineRule="auto"/>
              <w:rPr>
                <w:rFonts w:ascii="Arial" w:hAnsi="Arial" w:cs="Arial"/>
              </w:rPr>
            </w:pPr>
            <w:r>
              <w:rPr>
                <w:rFonts w:ascii="Arial" w:hAnsi="Arial" w:cs="Arial"/>
              </w:rPr>
              <w:t>AND</w:t>
            </w:r>
          </w:p>
          <w:p w14:paraId="3F934430" w14:textId="571EC1F6" w:rsidR="00F63B3C" w:rsidRDefault="00F63B3C" w:rsidP="005C356E">
            <w:pPr>
              <w:spacing w:line="480" w:lineRule="auto"/>
              <w:rPr>
                <w:rFonts w:ascii="Arial" w:hAnsi="Arial" w:cs="Arial"/>
              </w:rPr>
            </w:pPr>
            <w:r>
              <w:rPr>
                <w:rFonts w:ascii="Arial" w:hAnsi="Arial" w:cs="Arial"/>
              </w:rPr>
              <w:t xml:space="preserve">AND </w:t>
            </w:r>
          </w:p>
          <w:p w14:paraId="06CE1A9F" w14:textId="2F76E746" w:rsidR="00F63B3C" w:rsidRDefault="00F63B3C" w:rsidP="005C356E">
            <w:pPr>
              <w:spacing w:line="480" w:lineRule="auto"/>
              <w:rPr>
                <w:rFonts w:ascii="Arial" w:hAnsi="Arial" w:cs="Arial"/>
              </w:rPr>
            </w:pPr>
            <w:r>
              <w:rPr>
                <w:rFonts w:ascii="Arial" w:hAnsi="Arial" w:cs="Arial"/>
              </w:rPr>
              <w:t xml:space="preserve">AND </w:t>
            </w:r>
          </w:p>
        </w:tc>
        <w:tc>
          <w:tcPr>
            <w:tcW w:w="1050" w:type="pct"/>
            <w:tcBorders>
              <w:top w:val="single" w:sz="18" w:space="0" w:color="auto"/>
              <w:bottom w:val="single" w:sz="4" w:space="0" w:color="auto"/>
            </w:tcBorders>
          </w:tcPr>
          <w:p w14:paraId="0698807D" w14:textId="4CABAB30" w:rsidR="00F63B3C" w:rsidRDefault="00F63B3C" w:rsidP="005C356E">
            <w:pPr>
              <w:spacing w:line="480" w:lineRule="auto"/>
              <w:rPr>
                <w:rFonts w:ascii="Arial" w:hAnsi="Arial" w:cs="Arial"/>
              </w:rPr>
            </w:pPr>
            <w:r>
              <w:rPr>
                <w:rFonts w:ascii="Arial" w:hAnsi="Arial" w:cs="Arial"/>
              </w:rPr>
              <w:t>Title contains:</w:t>
            </w:r>
          </w:p>
          <w:p w14:paraId="043E09DB" w14:textId="77777777" w:rsidR="00F63B3C" w:rsidRDefault="00F63B3C" w:rsidP="005C356E">
            <w:pPr>
              <w:spacing w:line="480" w:lineRule="auto"/>
              <w:rPr>
                <w:rFonts w:ascii="Arial" w:hAnsi="Arial" w:cs="Arial"/>
              </w:rPr>
            </w:pPr>
            <w:r>
              <w:rPr>
                <w:rFonts w:ascii="Arial" w:hAnsi="Arial" w:cs="Arial"/>
              </w:rPr>
              <w:t>Title contains:</w:t>
            </w:r>
          </w:p>
          <w:p w14:paraId="4C9662F1" w14:textId="77777777" w:rsidR="00F63B3C" w:rsidRDefault="00F63B3C" w:rsidP="005C356E">
            <w:pPr>
              <w:spacing w:line="480" w:lineRule="auto"/>
              <w:rPr>
                <w:rFonts w:ascii="Arial" w:hAnsi="Arial" w:cs="Arial"/>
              </w:rPr>
            </w:pPr>
            <w:r>
              <w:rPr>
                <w:rFonts w:ascii="Arial" w:hAnsi="Arial" w:cs="Arial"/>
              </w:rPr>
              <w:t>Title contains:</w:t>
            </w:r>
          </w:p>
          <w:p w14:paraId="55DB07B2" w14:textId="662C1B0A" w:rsidR="00F63B3C" w:rsidRDefault="00F63B3C" w:rsidP="005C356E">
            <w:pPr>
              <w:spacing w:line="480" w:lineRule="auto"/>
              <w:rPr>
                <w:rFonts w:ascii="Arial" w:hAnsi="Arial" w:cs="Arial"/>
              </w:rPr>
            </w:pPr>
            <w:r>
              <w:rPr>
                <w:rFonts w:ascii="Arial" w:hAnsi="Arial" w:cs="Arial"/>
              </w:rPr>
              <w:t>Title contains:</w:t>
            </w:r>
          </w:p>
        </w:tc>
        <w:tc>
          <w:tcPr>
            <w:tcW w:w="3353" w:type="pct"/>
            <w:tcBorders>
              <w:top w:val="single" w:sz="18" w:space="0" w:color="auto"/>
              <w:bottom w:val="single" w:sz="4" w:space="0" w:color="auto"/>
            </w:tcBorders>
          </w:tcPr>
          <w:p w14:paraId="742317E1" w14:textId="77777777" w:rsidR="00F63B3C" w:rsidRDefault="00F63B3C" w:rsidP="005C356E">
            <w:pPr>
              <w:spacing w:line="480" w:lineRule="auto"/>
              <w:rPr>
                <w:rFonts w:ascii="Arial" w:hAnsi="Arial" w:cs="Arial"/>
              </w:rPr>
            </w:pPr>
            <w:r>
              <w:rPr>
                <w:rFonts w:ascii="Arial" w:hAnsi="Arial" w:cs="Arial"/>
              </w:rPr>
              <w:t>organ</w:t>
            </w:r>
          </w:p>
          <w:p w14:paraId="558FF88B" w14:textId="77777777" w:rsidR="00F63B3C" w:rsidRDefault="00F63B3C" w:rsidP="005C356E">
            <w:pPr>
              <w:spacing w:line="480" w:lineRule="auto"/>
              <w:rPr>
                <w:rFonts w:ascii="Arial" w:hAnsi="Arial" w:cs="Arial"/>
              </w:rPr>
            </w:pPr>
            <w:r>
              <w:rPr>
                <w:rFonts w:ascii="Arial" w:hAnsi="Arial" w:cs="Arial"/>
              </w:rPr>
              <w:t>donation</w:t>
            </w:r>
          </w:p>
          <w:p w14:paraId="147E4CFD" w14:textId="77777777" w:rsidR="00F63B3C" w:rsidRDefault="00F63B3C" w:rsidP="005C356E">
            <w:pPr>
              <w:spacing w:line="480" w:lineRule="auto"/>
              <w:rPr>
                <w:rFonts w:ascii="Arial" w:hAnsi="Arial" w:cs="Arial"/>
              </w:rPr>
            </w:pPr>
            <w:r>
              <w:rPr>
                <w:rFonts w:ascii="Arial" w:hAnsi="Arial" w:cs="Arial"/>
              </w:rPr>
              <w:t>family OR families OR loved ones</w:t>
            </w:r>
          </w:p>
          <w:p w14:paraId="02ABAA06" w14:textId="25B131C3" w:rsidR="00F63B3C" w:rsidRPr="00F63B3C" w:rsidRDefault="00F63B3C" w:rsidP="005C356E">
            <w:pPr>
              <w:spacing w:line="480" w:lineRule="auto"/>
              <w:rPr>
                <w:rFonts w:ascii="Arial" w:hAnsi="Arial" w:cs="Arial"/>
                <w:b/>
                <w:bCs/>
              </w:rPr>
            </w:pPr>
            <w:r>
              <w:rPr>
                <w:rFonts w:ascii="Arial" w:hAnsi="Arial" w:cs="Arial"/>
              </w:rPr>
              <w:t>consent OR veto OR override OR overrule</w:t>
            </w:r>
          </w:p>
        </w:tc>
      </w:tr>
    </w:tbl>
    <w:p w14:paraId="681191EF" w14:textId="77777777" w:rsidR="00301110" w:rsidRPr="00301110" w:rsidRDefault="00301110" w:rsidP="00301110">
      <w:pPr>
        <w:spacing w:line="480" w:lineRule="auto"/>
        <w:rPr>
          <w:rFonts w:ascii="Arial" w:hAnsi="Arial" w:cs="Arial"/>
          <w:i/>
          <w:iCs/>
        </w:rPr>
      </w:pPr>
    </w:p>
    <w:p w14:paraId="2C86FA07" w14:textId="77777777" w:rsidR="00D501C8" w:rsidRDefault="00D501C8" w:rsidP="005D2796">
      <w:pPr>
        <w:spacing w:line="480" w:lineRule="auto"/>
        <w:rPr>
          <w:rFonts w:ascii="Arial" w:hAnsi="Arial" w:cs="Arial"/>
          <w:i/>
          <w:iCs/>
        </w:rPr>
      </w:pPr>
    </w:p>
    <w:p w14:paraId="2ECAD1DD" w14:textId="5EB04D01" w:rsidR="00B162A3" w:rsidRPr="005D2796" w:rsidRDefault="005D2796" w:rsidP="005D2796">
      <w:pPr>
        <w:spacing w:line="480" w:lineRule="auto"/>
        <w:rPr>
          <w:rFonts w:ascii="Arial" w:hAnsi="Arial" w:cs="Arial"/>
          <w:i/>
          <w:iCs/>
        </w:rPr>
      </w:pPr>
      <w:r>
        <w:rPr>
          <w:rFonts w:ascii="Arial" w:hAnsi="Arial" w:cs="Arial"/>
          <w:i/>
          <w:iCs/>
        </w:rPr>
        <w:lastRenderedPageBreak/>
        <w:t xml:space="preserve">2.2. </w:t>
      </w:r>
      <w:r w:rsidR="00B162A3" w:rsidRPr="005D2796">
        <w:rPr>
          <w:rFonts w:ascii="Arial" w:hAnsi="Arial" w:cs="Arial"/>
          <w:i/>
          <w:iCs/>
        </w:rPr>
        <w:t xml:space="preserve">Inclusion and </w:t>
      </w:r>
      <w:r w:rsidR="00523473" w:rsidRPr="005D2796">
        <w:rPr>
          <w:rFonts w:ascii="Arial" w:hAnsi="Arial" w:cs="Arial"/>
          <w:i/>
          <w:iCs/>
        </w:rPr>
        <w:t>e</w:t>
      </w:r>
      <w:r w:rsidR="00B162A3" w:rsidRPr="005D2796">
        <w:rPr>
          <w:rFonts w:ascii="Arial" w:hAnsi="Arial" w:cs="Arial"/>
          <w:i/>
          <w:iCs/>
        </w:rPr>
        <w:t>xclusion criteria</w:t>
      </w:r>
    </w:p>
    <w:p w14:paraId="72335FF6" w14:textId="040E5FC4" w:rsidR="00523473" w:rsidRDefault="00B772BD" w:rsidP="003621E7">
      <w:pPr>
        <w:spacing w:line="480" w:lineRule="auto"/>
        <w:ind w:firstLine="720"/>
        <w:rPr>
          <w:rFonts w:ascii="Arial" w:hAnsi="Arial" w:cs="Arial"/>
        </w:rPr>
      </w:pPr>
      <w:r w:rsidRPr="00B772BD">
        <w:rPr>
          <w:rFonts w:ascii="Arial" w:hAnsi="Arial" w:cs="Arial"/>
        </w:rPr>
        <w:t xml:space="preserve">This initial search returned 26 papers. The focus of the current study was to evaluate contemporary research, and therefore </w:t>
      </w:r>
      <w:r w:rsidR="00EA083E">
        <w:rPr>
          <w:rFonts w:ascii="Arial" w:hAnsi="Arial" w:cs="Arial"/>
        </w:rPr>
        <w:t>article</w:t>
      </w:r>
      <w:r w:rsidRPr="00B772BD">
        <w:rPr>
          <w:rFonts w:ascii="Arial" w:hAnsi="Arial" w:cs="Arial"/>
        </w:rPr>
        <w:t xml:space="preserve">s published before 2015, were excluded. Previous </w:t>
      </w:r>
      <w:r w:rsidR="0081161C">
        <w:rPr>
          <w:rFonts w:ascii="Arial" w:hAnsi="Arial" w:cs="Arial"/>
        </w:rPr>
        <w:t xml:space="preserve">systematic </w:t>
      </w:r>
      <w:r w:rsidRPr="00B772BD">
        <w:rPr>
          <w:rFonts w:ascii="Arial" w:hAnsi="Arial" w:cs="Arial"/>
        </w:rPr>
        <w:t>review</w:t>
      </w:r>
      <w:r w:rsidR="001F4644">
        <w:rPr>
          <w:rFonts w:ascii="Arial" w:hAnsi="Arial" w:cs="Arial"/>
        </w:rPr>
        <w:t xml:space="preserve">s </w:t>
      </w:r>
      <w:r w:rsidRPr="00B772BD">
        <w:rPr>
          <w:rFonts w:ascii="Arial" w:hAnsi="Arial" w:cs="Arial"/>
        </w:rPr>
        <w:t>and meta-analyses were excluded from the search, as were papers in languages other than English.</w:t>
      </w:r>
      <w:r w:rsidR="00EA6F66">
        <w:rPr>
          <w:rFonts w:ascii="Arial" w:hAnsi="Arial" w:cs="Arial"/>
        </w:rPr>
        <w:t xml:space="preserve"> Due to the relatively small </w:t>
      </w:r>
      <w:r w:rsidR="00841462">
        <w:rPr>
          <w:rFonts w:ascii="Arial" w:hAnsi="Arial" w:cs="Arial"/>
        </w:rPr>
        <w:t>pool of remaining relevant literature, it was decided that research from outside the UK would also be included in the review.</w:t>
      </w:r>
      <w:r>
        <w:rPr>
          <w:rFonts w:ascii="Arial" w:hAnsi="Arial" w:cs="Arial"/>
        </w:rPr>
        <w:t xml:space="preserve"> </w:t>
      </w:r>
      <w:r w:rsidR="00BE40D7" w:rsidRPr="00B162A3">
        <w:rPr>
          <w:rFonts w:ascii="Arial" w:hAnsi="Arial" w:cs="Arial"/>
        </w:rPr>
        <w:t xml:space="preserve">Finally, only peer-reviewed and online accessible articles were selected to be included. This process left 10 </w:t>
      </w:r>
      <w:r w:rsidR="00417E03" w:rsidRPr="00B162A3">
        <w:rPr>
          <w:rFonts w:ascii="Arial" w:hAnsi="Arial" w:cs="Arial"/>
        </w:rPr>
        <w:t>articles available for review.</w:t>
      </w:r>
    </w:p>
    <w:p w14:paraId="228949ED" w14:textId="77777777" w:rsidR="00EC3D70" w:rsidRDefault="00EC3D70" w:rsidP="003621E7">
      <w:pPr>
        <w:spacing w:line="480" w:lineRule="auto"/>
        <w:ind w:firstLine="720"/>
        <w:rPr>
          <w:rFonts w:ascii="Arial" w:hAnsi="Arial" w:cs="Arial"/>
        </w:rPr>
      </w:pPr>
    </w:p>
    <w:p w14:paraId="3B149D16" w14:textId="2AD034F7" w:rsidR="00523473" w:rsidRPr="005D2796" w:rsidRDefault="005D2796" w:rsidP="005D2796">
      <w:pPr>
        <w:spacing w:line="480" w:lineRule="auto"/>
        <w:rPr>
          <w:rFonts w:ascii="Arial" w:hAnsi="Arial" w:cs="Arial"/>
          <w:i/>
          <w:iCs/>
        </w:rPr>
      </w:pPr>
      <w:r>
        <w:rPr>
          <w:rFonts w:ascii="Arial" w:hAnsi="Arial" w:cs="Arial"/>
          <w:i/>
          <w:iCs/>
        </w:rPr>
        <w:t xml:space="preserve">2.3. </w:t>
      </w:r>
      <w:r w:rsidR="00523473" w:rsidRPr="005D2796">
        <w:rPr>
          <w:rFonts w:ascii="Arial" w:hAnsi="Arial" w:cs="Arial"/>
          <w:i/>
          <w:iCs/>
        </w:rPr>
        <w:t>Review process</w:t>
      </w:r>
    </w:p>
    <w:p w14:paraId="209C2780" w14:textId="312A3087" w:rsidR="00D501C8" w:rsidRDefault="003733E4" w:rsidP="00917192">
      <w:pPr>
        <w:spacing w:line="480" w:lineRule="auto"/>
        <w:ind w:firstLine="720"/>
        <w:rPr>
          <w:rFonts w:ascii="Arial" w:hAnsi="Arial" w:cs="Arial"/>
        </w:rPr>
      </w:pPr>
      <w:r w:rsidRPr="00523473">
        <w:rPr>
          <w:rFonts w:ascii="Arial" w:hAnsi="Arial" w:cs="Arial"/>
        </w:rPr>
        <w:t>Of the</w:t>
      </w:r>
      <w:r w:rsidR="00523473">
        <w:rPr>
          <w:rFonts w:ascii="Arial" w:hAnsi="Arial" w:cs="Arial"/>
        </w:rPr>
        <w:t xml:space="preserve"> 10 remaining articles</w:t>
      </w:r>
      <w:r w:rsidRPr="00523473">
        <w:rPr>
          <w:rFonts w:ascii="Arial" w:hAnsi="Arial" w:cs="Arial"/>
        </w:rPr>
        <w:t xml:space="preserve">, only </w:t>
      </w:r>
      <w:r w:rsidR="0047439A">
        <w:rPr>
          <w:rFonts w:ascii="Arial" w:hAnsi="Arial" w:cs="Arial"/>
        </w:rPr>
        <w:t>six</w:t>
      </w:r>
      <w:r w:rsidRPr="00523473">
        <w:rPr>
          <w:rFonts w:ascii="Arial" w:hAnsi="Arial" w:cs="Arial"/>
        </w:rPr>
        <w:t xml:space="preserve"> included subject matter relevant to answering the research aims of the current </w:t>
      </w:r>
      <w:r w:rsidR="00B772BD" w:rsidRPr="00523473">
        <w:rPr>
          <w:rFonts w:ascii="Arial" w:hAnsi="Arial" w:cs="Arial"/>
        </w:rPr>
        <w:t>review and</w:t>
      </w:r>
      <w:r w:rsidR="00B162A3" w:rsidRPr="00523473">
        <w:rPr>
          <w:rFonts w:ascii="Arial" w:hAnsi="Arial" w:cs="Arial"/>
        </w:rPr>
        <w:t xml:space="preserve"> were therefore chosen to be included</w:t>
      </w:r>
      <w:r w:rsidRPr="00523473">
        <w:rPr>
          <w:rFonts w:ascii="Arial" w:hAnsi="Arial" w:cs="Arial"/>
        </w:rPr>
        <w:t xml:space="preserve">. </w:t>
      </w:r>
      <w:r w:rsidR="002865DE" w:rsidRPr="00523473">
        <w:rPr>
          <w:rFonts w:ascii="Arial" w:hAnsi="Arial" w:cs="Arial"/>
        </w:rPr>
        <w:t>Specifically</w:t>
      </w:r>
      <w:r w:rsidRPr="00523473">
        <w:rPr>
          <w:rFonts w:ascii="Arial" w:hAnsi="Arial" w:cs="Arial"/>
        </w:rPr>
        <w:t xml:space="preserve">, these </w:t>
      </w:r>
      <w:r w:rsidR="0047439A">
        <w:rPr>
          <w:rFonts w:ascii="Arial" w:hAnsi="Arial" w:cs="Arial"/>
        </w:rPr>
        <w:t>six</w:t>
      </w:r>
      <w:r w:rsidR="002865DE" w:rsidRPr="00523473">
        <w:rPr>
          <w:rFonts w:ascii="Arial" w:hAnsi="Arial" w:cs="Arial"/>
        </w:rPr>
        <w:t xml:space="preserve"> consisted of primary research which either (1)</w:t>
      </w:r>
      <w:r w:rsidRPr="00523473">
        <w:rPr>
          <w:rFonts w:ascii="Arial" w:hAnsi="Arial" w:cs="Arial"/>
        </w:rPr>
        <w:t xml:space="preserve"> </w:t>
      </w:r>
      <w:r w:rsidR="002865DE" w:rsidRPr="00523473">
        <w:rPr>
          <w:rFonts w:ascii="Arial" w:hAnsi="Arial" w:cs="Arial"/>
        </w:rPr>
        <w:t xml:space="preserve">explored </w:t>
      </w:r>
      <w:r w:rsidRPr="00523473">
        <w:rPr>
          <w:rFonts w:ascii="Arial" w:hAnsi="Arial" w:cs="Arial"/>
        </w:rPr>
        <w:t xml:space="preserve">the factors associated with familial vetoing of organ donation, or </w:t>
      </w:r>
      <w:r w:rsidR="002865DE" w:rsidRPr="00523473">
        <w:rPr>
          <w:rFonts w:ascii="Arial" w:hAnsi="Arial" w:cs="Arial"/>
        </w:rPr>
        <w:t xml:space="preserve">(2) </w:t>
      </w:r>
      <w:r w:rsidR="0047439A">
        <w:rPr>
          <w:rFonts w:ascii="Arial" w:hAnsi="Arial" w:cs="Arial"/>
        </w:rPr>
        <w:t>explore</w:t>
      </w:r>
      <w:r w:rsidR="004A7713">
        <w:rPr>
          <w:rFonts w:ascii="Arial" w:hAnsi="Arial" w:cs="Arial"/>
        </w:rPr>
        <w:t>d</w:t>
      </w:r>
      <w:r w:rsidRPr="00523473">
        <w:rPr>
          <w:rFonts w:ascii="Arial" w:hAnsi="Arial" w:cs="Arial"/>
        </w:rPr>
        <w:t xml:space="preserve"> a means to ameliorating this phenomenon</w:t>
      </w:r>
      <w:r w:rsidR="002865DE" w:rsidRPr="00523473">
        <w:rPr>
          <w:rFonts w:ascii="Arial" w:hAnsi="Arial" w:cs="Arial"/>
        </w:rPr>
        <w:t>.</w:t>
      </w:r>
      <w:r w:rsidR="00B162A3" w:rsidRPr="00523473">
        <w:rPr>
          <w:rFonts w:ascii="Arial" w:hAnsi="Arial" w:cs="Arial"/>
        </w:rPr>
        <w:t xml:space="preserve"> Please see </w:t>
      </w:r>
      <w:r w:rsidR="001765C9">
        <w:rPr>
          <w:rFonts w:ascii="Arial" w:hAnsi="Arial" w:cs="Arial"/>
        </w:rPr>
        <w:t>Table</w:t>
      </w:r>
      <w:r w:rsidR="00B162A3" w:rsidRPr="00523473">
        <w:rPr>
          <w:rFonts w:ascii="Arial" w:hAnsi="Arial" w:cs="Arial"/>
        </w:rPr>
        <w:t xml:space="preserve"> 2 for a breakdown of which papers provided evidence for these aims.</w:t>
      </w:r>
    </w:p>
    <w:p w14:paraId="074B06DC" w14:textId="6DACF4C3" w:rsidR="00EC3D70" w:rsidRPr="00917192" w:rsidRDefault="001765C9" w:rsidP="00D501C8">
      <w:pPr>
        <w:spacing w:line="360" w:lineRule="auto"/>
        <w:rPr>
          <w:rFonts w:ascii="Arial" w:hAnsi="Arial" w:cs="Arial"/>
          <w:b/>
          <w:bCs/>
          <w:sz w:val="20"/>
          <w:szCs w:val="20"/>
        </w:rPr>
      </w:pPr>
      <w:r w:rsidRPr="00917192">
        <w:rPr>
          <w:rFonts w:ascii="Arial" w:hAnsi="Arial" w:cs="Arial"/>
          <w:b/>
          <w:bCs/>
          <w:sz w:val="20"/>
          <w:szCs w:val="20"/>
        </w:rPr>
        <w:t>Tabl</w:t>
      </w:r>
      <w:r w:rsidR="00EC3D70" w:rsidRPr="00917192">
        <w:rPr>
          <w:rFonts w:ascii="Arial" w:hAnsi="Arial" w:cs="Arial"/>
          <w:b/>
          <w:bCs/>
          <w:sz w:val="20"/>
          <w:szCs w:val="20"/>
        </w:rPr>
        <w:t>e 2</w:t>
      </w:r>
    </w:p>
    <w:tbl>
      <w:tblPr>
        <w:tblStyle w:val="TableGrid"/>
        <w:tblpPr w:leftFromText="180" w:rightFromText="180" w:vertAnchor="text" w:horzAnchor="margin" w:tblpY="303"/>
        <w:tblW w:w="516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72"/>
        <w:gridCol w:w="1098"/>
        <w:gridCol w:w="526"/>
        <w:gridCol w:w="1426"/>
      </w:tblGrid>
      <w:tr w:rsidR="00D2623C" w:rsidRPr="00917192" w14:paraId="4C44C157" w14:textId="77777777" w:rsidTr="00D2623C">
        <w:trPr>
          <w:trHeight w:val="1077"/>
        </w:trPr>
        <w:tc>
          <w:tcPr>
            <w:tcW w:w="3364" w:type="pct"/>
            <w:tcBorders>
              <w:top w:val="single" w:sz="18" w:space="0" w:color="auto"/>
              <w:bottom w:val="single" w:sz="18" w:space="0" w:color="auto"/>
            </w:tcBorders>
            <w:vAlign w:val="center"/>
          </w:tcPr>
          <w:p w14:paraId="3365B56D" w14:textId="77777777" w:rsidR="00D2623C" w:rsidRPr="00917192" w:rsidRDefault="00D2623C" w:rsidP="00D2623C">
            <w:pPr>
              <w:spacing w:line="360" w:lineRule="auto"/>
              <w:rPr>
                <w:rFonts w:ascii="Arial" w:hAnsi="Arial" w:cs="Arial"/>
                <w:b/>
                <w:bCs/>
                <w:sz w:val="20"/>
                <w:szCs w:val="20"/>
              </w:rPr>
            </w:pPr>
            <w:r w:rsidRPr="00917192">
              <w:rPr>
                <w:rFonts w:ascii="Arial" w:hAnsi="Arial" w:cs="Arial"/>
                <w:b/>
                <w:bCs/>
                <w:sz w:val="18"/>
                <w:szCs w:val="18"/>
              </w:rPr>
              <w:t>Study number/name</w:t>
            </w:r>
          </w:p>
        </w:tc>
        <w:tc>
          <w:tcPr>
            <w:tcW w:w="871" w:type="pct"/>
            <w:gridSpan w:val="2"/>
            <w:tcBorders>
              <w:top w:val="single" w:sz="18" w:space="0" w:color="auto"/>
              <w:bottom w:val="single" w:sz="18" w:space="0" w:color="auto"/>
            </w:tcBorders>
            <w:vAlign w:val="center"/>
          </w:tcPr>
          <w:p w14:paraId="5FEDEA97" w14:textId="77777777" w:rsidR="00D2623C" w:rsidRPr="00917192" w:rsidRDefault="00D2623C" w:rsidP="00D2623C">
            <w:pPr>
              <w:spacing w:line="360" w:lineRule="auto"/>
              <w:rPr>
                <w:rFonts w:ascii="Arial" w:hAnsi="Arial" w:cs="Arial"/>
                <w:b/>
                <w:bCs/>
                <w:sz w:val="16"/>
                <w:szCs w:val="16"/>
              </w:rPr>
            </w:pPr>
            <w:r w:rsidRPr="00917192">
              <w:rPr>
                <w:rFonts w:ascii="Arial" w:hAnsi="Arial" w:cs="Arial"/>
                <w:b/>
                <w:bCs/>
                <w:sz w:val="16"/>
                <w:szCs w:val="16"/>
              </w:rPr>
              <w:t>Explored factors associated with familial vetoing</w:t>
            </w:r>
          </w:p>
        </w:tc>
        <w:tc>
          <w:tcPr>
            <w:tcW w:w="765" w:type="pct"/>
            <w:tcBorders>
              <w:top w:val="single" w:sz="18" w:space="0" w:color="auto"/>
              <w:bottom w:val="single" w:sz="18" w:space="0" w:color="auto"/>
            </w:tcBorders>
            <w:vAlign w:val="center"/>
          </w:tcPr>
          <w:p w14:paraId="454D9472" w14:textId="77777777" w:rsidR="00D2623C" w:rsidRPr="00917192" w:rsidRDefault="00D2623C" w:rsidP="00D2623C">
            <w:pPr>
              <w:spacing w:line="360" w:lineRule="auto"/>
              <w:rPr>
                <w:rFonts w:ascii="Arial" w:hAnsi="Arial" w:cs="Arial"/>
                <w:b/>
                <w:bCs/>
                <w:sz w:val="20"/>
                <w:szCs w:val="20"/>
              </w:rPr>
            </w:pPr>
            <w:r w:rsidRPr="00917192">
              <w:rPr>
                <w:rFonts w:ascii="Arial" w:hAnsi="Arial" w:cs="Arial"/>
                <w:b/>
                <w:bCs/>
                <w:sz w:val="16"/>
                <w:szCs w:val="16"/>
              </w:rPr>
              <w:t>Explored a means to ameliorate familial vetoing</w:t>
            </w:r>
          </w:p>
        </w:tc>
      </w:tr>
      <w:tr w:rsidR="00D2623C" w:rsidRPr="00917192" w14:paraId="0747F724" w14:textId="77777777" w:rsidTr="003D10C9">
        <w:trPr>
          <w:trHeight w:val="647"/>
        </w:trPr>
        <w:tc>
          <w:tcPr>
            <w:tcW w:w="3364" w:type="pct"/>
            <w:tcBorders>
              <w:top w:val="single" w:sz="18" w:space="0" w:color="auto"/>
              <w:bottom w:val="single" w:sz="4" w:space="0" w:color="auto"/>
            </w:tcBorders>
            <w:vAlign w:val="center"/>
          </w:tcPr>
          <w:p w14:paraId="04B9FDFA"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1.Taking care of relationships in the intensive care unit: Positive impact on family consent for organ donation (</w:t>
            </w:r>
            <w:proofErr w:type="spellStart"/>
            <w:r w:rsidRPr="00917192">
              <w:rPr>
                <w:rFonts w:ascii="Arial" w:hAnsi="Arial" w:cs="Arial"/>
                <w:sz w:val="18"/>
                <w:szCs w:val="18"/>
              </w:rPr>
              <w:t>Bocci</w:t>
            </w:r>
            <w:proofErr w:type="spellEnd"/>
            <w:r w:rsidRPr="00917192">
              <w:rPr>
                <w:rFonts w:ascii="Arial" w:hAnsi="Arial" w:cs="Arial"/>
                <w:sz w:val="18"/>
                <w:szCs w:val="18"/>
              </w:rPr>
              <w:t xml:space="preserve"> et al, 2016).</w:t>
            </w:r>
          </w:p>
        </w:tc>
        <w:tc>
          <w:tcPr>
            <w:tcW w:w="589" w:type="pct"/>
            <w:tcBorders>
              <w:top w:val="single" w:sz="18" w:space="0" w:color="auto"/>
              <w:bottom w:val="single" w:sz="4" w:space="0" w:color="auto"/>
            </w:tcBorders>
            <w:vAlign w:val="bottom"/>
          </w:tcPr>
          <w:p w14:paraId="6E510B5A" w14:textId="77777777" w:rsidR="00D2623C" w:rsidRPr="00917192" w:rsidRDefault="00D2623C" w:rsidP="00D2623C">
            <w:pPr>
              <w:spacing w:line="360" w:lineRule="auto"/>
              <w:rPr>
                <w:rFonts w:ascii="Arial" w:hAnsi="Arial" w:cs="Arial"/>
                <w:b/>
                <w:bCs/>
                <w:sz w:val="16"/>
                <w:szCs w:val="16"/>
              </w:rPr>
            </w:pPr>
          </w:p>
        </w:tc>
        <w:tc>
          <w:tcPr>
            <w:tcW w:w="1046" w:type="pct"/>
            <w:gridSpan w:val="2"/>
            <w:tcBorders>
              <w:top w:val="single" w:sz="18" w:space="0" w:color="auto"/>
              <w:bottom w:val="single" w:sz="4" w:space="0" w:color="auto"/>
            </w:tcBorders>
            <w:vAlign w:val="center"/>
          </w:tcPr>
          <w:p w14:paraId="362D69FE" w14:textId="21418EA2" w:rsidR="00D2623C" w:rsidRPr="00917192" w:rsidRDefault="003D10C9" w:rsidP="00D2623C">
            <w:pPr>
              <w:spacing w:line="360" w:lineRule="auto"/>
              <w:rPr>
                <w:rFonts w:ascii="Arial" w:hAnsi="Arial" w:cs="Arial"/>
                <w:b/>
                <w:bCs/>
                <w:sz w:val="16"/>
                <w:szCs w:val="16"/>
              </w:rPr>
            </w:pPr>
            <w:r>
              <w:rPr>
                <w:rFonts w:ascii="Arial" w:hAnsi="Arial" w:cs="Arial"/>
                <w:b/>
                <w:bCs/>
                <w:sz w:val="48"/>
                <w:szCs w:val="48"/>
              </w:rPr>
              <w:t xml:space="preserve">     </w:t>
            </w:r>
            <w:r w:rsidR="00D2623C" w:rsidRPr="00917192">
              <w:rPr>
                <w:rFonts w:ascii="Arial" w:hAnsi="Arial" w:cs="Arial"/>
                <w:b/>
                <w:bCs/>
                <w:sz w:val="48"/>
                <w:szCs w:val="48"/>
              </w:rPr>
              <w:sym w:font="Wingdings" w:char="F0FC"/>
            </w:r>
          </w:p>
        </w:tc>
      </w:tr>
      <w:tr w:rsidR="00D2623C" w:rsidRPr="00917192" w14:paraId="7152FA2A" w14:textId="77777777" w:rsidTr="003D10C9">
        <w:trPr>
          <w:trHeight w:val="1049"/>
        </w:trPr>
        <w:tc>
          <w:tcPr>
            <w:tcW w:w="3364" w:type="pct"/>
            <w:tcBorders>
              <w:top w:val="single" w:sz="4" w:space="0" w:color="auto"/>
              <w:bottom w:val="single" w:sz="4" w:space="0" w:color="auto"/>
            </w:tcBorders>
            <w:vAlign w:val="center"/>
          </w:tcPr>
          <w:p w14:paraId="6EE0C697"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2.Factors influencing the family consent rate for organ donation in the UK (Hulme et al, 2016).</w:t>
            </w:r>
          </w:p>
        </w:tc>
        <w:tc>
          <w:tcPr>
            <w:tcW w:w="589" w:type="pct"/>
            <w:tcBorders>
              <w:top w:val="single" w:sz="4" w:space="0" w:color="auto"/>
              <w:bottom w:val="single" w:sz="4" w:space="0" w:color="auto"/>
            </w:tcBorders>
            <w:vAlign w:val="center"/>
          </w:tcPr>
          <w:p w14:paraId="402F76A2" w14:textId="3BD6997F"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77E6EE5A" w14:textId="32CB807E"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r w:rsidR="00D2623C" w:rsidRPr="00917192" w14:paraId="55BF2B27" w14:textId="77777777" w:rsidTr="003D10C9">
        <w:trPr>
          <w:trHeight w:val="608"/>
        </w:trPr>
        <w:tc>
          <w:tcPr>
            <w:tcW w:w="3364" w:type="pct"/>
            <w:tcBorders>
              <w:top w:val="single" w:sz="4" w:space="0" w:color="auto"/>
              <w:bottom w:val="single" w:sz="4" w:space="0" w:color="auto"/>
            </w:tcBorders>
            <w:vAlign w:val="center"/>
          </w:tcPr>
          <w:p w14:paraId="175406AF"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3.A comparative study of effective factors on consent to organ donation among families of brain death victims (Zamani &amp; Abedi, 2015).</w:t>
            </w:r>
          </w:p>
        </w:tc>
        <w:tc>
          <w:tcPr>
            <w:tcW w:w="589" w:type="pct"/>
            <w:tcBorders>
              <w:top w:val="single" w:sz="4" w:space="0" w:color="auto"/>
              <w:bottom w:val="single" w:sz="4" w:space="0" w:color="auto"/>
            </w:tcBorders>
            <w:vAlign w:val="center"/>
          </w:tcPr>
          <w:p w14:paraId="0D9130EF" w14:textId="77777777"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160EEDA2" w14:textId="77777777" w:rsidR="00D2623C" w:rsidRPr="00917192" w:rsidRDefault="00D2623C" w:rsidP="003D10C9">
            <w:pPr>
              <w:spacing w:line="360" w:lineRule="auto"/>
              <w:jc w:val="center"/>
              <w:rPr>
                <w:rFonts w:ascii="Arial" w:hAnsi="Arial" w:cs="Arial"/>
                <w:b/>
                <w:bCs/>
                <w:sz w:val="16"/>
                <w:szCs w:val="16"/>
              </w:rPr>
            </w:pPr>
          </w:p>
        </w:tc>
      </w:tr>
      <w:tr w:rsidR="00D2623C" w:rsidRPr="00917192" w14:paraId="3265699E" w14:textId="77777777" w:rsidTr="003D10C9">
        <w:trPr>
          <w:trHeight w:val="608"/>
        </w:trPr>
        <w:tc>
          <w:tcPr>
            <w:tcW w:w="3364" w:type="pct"/>
            <w:tcBorders>
              <w:top w:val="single" w:sz="4" w:space="0" w:color="auto"/>
              <w:bottom w:val="single" w:sz="4" w:space="0" w:color="auto"/>
            </w:tcBorders>
            <w:vAlign w:val="center"/>
          </w:tcPr>
          <w:p w14:paraId="21E76610"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lastRenderedPageBreak/>
              <w:t>4.Influencing families to respect donor autonomy: Should we nudge families to consent to organ donation? (Sharif &amp; Moorlock, 2017)</w:t>
            </w:r>
          </w:p>
        </w:tc>
        <w:tc>
          <w:tcPr>
            <w:tcW w:w="589" w:type="pct"/>
            <w:tcBorders>
              <w:top w:val="single" w:sz="4" w:space="0" w:color="auto"/>
              <w:bottom w:val="single" w:sz="4" w:space="0" w:color="auto"/>
            </w:tcBorders>
            <w:vAlign w:val="center"/>
          </w:tcPr>
          <w:p w14:paraId="4543470F" w14:textId="77777777" w:rsidR="00D2623C" w:rsidRPr="00917192" w:rsidRDefault="00D2623C" w:rsidP="003D10C9">
            <w:pPr>
              <w:spacing w:line="360" w:lineRule="auto"/>
              <w:jc w:val="center"/>
              <w:rPr>
                <w:rFonts w:ascii="Arial" w:hAnsi="Arial" w:cs="Arial"/>
                <w:b/>
                <w:bCs/>
                <w:sz w:val="16"/>
                <w:szCs w:val="16"/>
              </w:rPr>
            </w:pPr>
          </w:p>
        </w:tc>
        <w:tc>
          <w:tcPr>
            <w:tcW w:w="1046" w:type="pct"/>
            <w:gridSpan w:val="2"/>
            <w:tcBorders>
              <w:top w:val="single" w:sz="4" w:space="0" w:color="auto"/>
              <w:bottom w:val="single" w:sz="4" w:space="0" w:color="auto"/>
            </w:tcBorders>
            <w:vAlign w:val="center"/>
          </w:tcPr>
          <w:p w14:paraId="4109DCB9" w14:textId="440D3611"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r w:rsidR="00D2623C" w:rsidRPr="00917192" w14:paraId="3B211FD5" w14:textId="77777777" w:rsidTr="003D10C9">
        <w:trPr>
          <w:trHeight w:val="608"/>
        </w:trPr>
        <w:tc>
          <w:tcPr>
            <w:tcW w:w="3364" w:type="pct"/>
            <w:tcBorders>
              <w:top w:val="single" w:sz="4" w:space="0" w:color="auto"/>
              <w:bottom w:val="single" w:sz="4" w:space="0" w:color="auto"/>
            </w:tcBorders>
            <w:vAlign w:val="center"/>
          </w:tcPr>
          <w:p w14:paraId="7791A604"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5.The Rule of Threes: three factors that triple the likelihood of families overriding first person consent for organ donation in the UK (Morgan et al, 2018)</w:t>
            </w:r>
          </w:p>
        </w:tc>
        <w:tc>
          <w:tcPr>
            <w:tcW w:w="589" w:type="pct"/>
            <w:tcBorders>
              <w:top w:val="single" w:sz="4" w:space="0" w:color="auto"/>
              <w:bottom w:val="single" w:sz="4" w:space="0" w:color="auto"/>
            </w:tcBorders>
            <w:vAlign w:val="center"/>
          </w:tcPr>
          <w:p w14:paraId="299ADC91" w14:textId="77777777"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350C7CEB" w14:textId="49E01147"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r w:rsidR="00D2623C" w:rsidRPr="00917192" w14:paraId="72DB5F33" w14:textId="77777777" w:rsidTr="003D10C9">
        <w:trPr>
          <w:trHeight w:val="608"/>
        </w:trPr>
        <w:tc>
          <w:tcPr>
            <w:tcW w:w="3364" w:type="pct"/>
            <w:tcBorders>
              <w:top w:val="single" w:sz="4" w:space="0" w:color="auto"/>
              <w:bottom w:val="single" w:sz="4" w:space="0" w:color="auto"/>
            </w:tcBorders>
            <w:vAlign w:val="center"/>
          </w:tcPr>
          <w:p w14:paraId="00CF0DC4"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6.Demographic characteristics of brain death cases in our clinic and causes of family refusal for organ donation (</w:t>
            </w:r>
            <w:proofErr w:type="spellStart"/>
            <w:r w:rsidRPr="00917192">
              <w:rPr>
                <w:rFonts w:ascii="Arial" w:hAnsi="Arial" w:cs="Arial"/>
                <w:sz w:val="18"/>
                <w:szCs w:val="18"/>
              </w:rPr>
              <w:t>Boran</w:t>
            </w:r>
            <w:proofErr w:type="spellEnd"/>
            <w:r w:rsidRPr="00917192">
              <w:rPr>
                <w:rFonts w:ascii="Arial" w:hAnsi="Arial" w:cs="Arial"/>
                <w:sz w:val="18"/>
                <w:szCs w:val="18"/>
              </w:rPr>
              <w:t xml:space="preserve"> et al, 2019)</w:t>
            </w:r>
          </w:p>
        </w:tc>
        <w:tc>
          <w:tcPr>
            <w:tcW w:w="589" w:type="pct"/>
            <w:tcBorders>
              <w:top w:val="single" w:sz="4" w:space="0" w:color="auto"/>
              <w:bottom w:val="single" w:sz="4" w:space="0" w:color="auto"/>
            </w:tcBorders>
            <w:vAlign w:val="center"/>
          </w:tcPr>
          <w:p w14:paraId="224FD473" w14:textId="3403A83C"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6B95F4C0" w14:textId="0B59DEAA"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bl>
    <w:p w14:paraId="1F36D6AD" w14:textId="095F2B1F" w:rsidR="00EA2CAD" w:rsidRPr="00917192" w:rsidRDefault="00EA2CAD" w:rsidP="00D501C8">
      <w:pPr>
        <w:spacing w:line="360" w:lineRule="auto"/>
        <w:rPr>
          <w:rFonts w:ascii="Arial" w:hAnsi="Arial" w:cs="Arial"/>
          <w:i/>
          <w:iCs/>
          <w:sz w:val="20"/>
          <w:szCs w:val="20"/>
        </w:rPr>
      </w:pPr>
      <w:r w:rsidRPr="00917192">
        <w:rPr>
          <w:rFonts w:ascii="Arial" w:hAnsi="Arial" w:cs="Arial"/>
          <w:i/>
          <w:iCs/>
          <w:sz w:val="20"/>
          <w:szCs w:val="20"/>
        </w:rPr>
        <w:t>Papers’ contributions to the study aims</w:t>
      </w:r>
    </w:p>
    <w:p w14:paraId="12AE58C0" w14:textId="55D5E7FD" w:rsidR="00CB634C" w:rsidRDefault="00EA6F66" w:rsidP="000B1E70">
      <w:pPr>
        <w:spacing w:line="480" w:lineRule="auto"/>
        <w:rPr>
          <w:rFonts w:ascii="Arial" w:hAnsi="Arial" w:cs="Arial"/>
          <w:i/>
          <w:iCs/>
        </w:rPr>
      </w:pPr>
      <w:r>
        <w:rPr>
          <w:rFonts w:ascii="Arial" w:hAnsi="Arial" w:cs="Arial"/>
          <w:i/>
          <w:iCs/>
        </w:rPr>
        <w:t>2.4 Quality Assessment</w:t>
      </w:r>
    </w:p>
    <w:p w14:paraId="2987A04C" w14:textId="47950012" w:rsidR="00CB634C" w:rsidRDefault="00EA6F66" w:rsidP="00C4563B">
      <w:pPr>
        <w:spacing w:line="480" w:lineRule="auto"/>
        <w:ind w:firstLine="720"/>
        <w:rPr>
          <w:rFonts w:ascii="Arial" w:hAnsi="Arial" w:cs="Arial"/>
        </w:rPr>
      </w:pPr>
      <w:r>
        <w:rPr>
          <w:rFonts w:ascii="Arial" w:hAnsi="Arial" w:cs="Arial"/>
        </w:rPr>
        <w:t xml:space="preserve">The final </w:t>
      </w:r>
      <w:r w:rsidR="006908F8">
        <w:rPr>
          <w:rFonts w:ascii="Arial" w:hAnsi="Arial" w:cs="Arial"/>
        </w:rPr>
        <w:t>article</w:t>
      </w:r>
      <w:r>
        <w:rPr>
          <w:rFonts w:ascii="Arial" w:hAnsi="Arial" w:cs="Arial"/>
        </w:rPr>
        <w:t>s were then scrutinized</w:t>
      </w:r>
      <w:r w:rsidR="00E82E79">
        <w:rPr>
          <w:rFonts w:ascii="Arial" w:hAnsi="Arial" w:cs="Arial"/>
        </w:rPr>
        <w:t xml:space="preserve"> individually</w:t>
      </w:r>
      <w:r>
        <w:rPr>
          <w:rFonts w:ascii="Arial" w:hAnsi="Arial" w:cs="Arial"/>
        </w:rPr>
        <w:t xml:space="preserve"> using</w:t>
      </w:r>
      <w:r w:rsidR="003622AC">
        <w:rPr>
          <w:rFonts w:ascii="Arial" w:hAnsi="Arial" w:cs="Arial"/>
        </w:rPr>
        <w:t xml:space="preserve"> </w:t>
      </w:r>
      <w:r w:rsidR="002D721A">
        <w:rPr>
          <w:rFonts w:ascii="Arial" w:hAnsi="Arial" w:cs="Arial"/>
        </w:rPr>
        <w:t>critical appraisal tools relevant to their study design</w:t>
      </w:r>
      <w:r w:rsidR="00841462">
        <w:rPr>
          <w:rFonts w:ascii="Arial" w:hAnsi="Arial" w:cs="Arial"/>
        </w:rPr>
        <w:t>, to explore the</w:t>
      </w:r>
      <w:r w:rsidR="00E82E79">
        <w:rPr>
          <w:rFonts w:ascii="Arial" w:hAnsi="Arial" w:cs="Arial"/>
        </w:rPr>
        <w:t>ir</w:t>
      </w:r>
      <w:r w:rsidR="00841462">
        <w:rPr>
          <w:rFonts w:ascii="Arial" w:hAnsi="Arial" w:cs="Arial"/>
        </w:rPr>
        <w:t xml:space="preserve"> validity, worthiness, and </w:t>
      </w:r>
      <w:r w:rsidR="00E82E79">
        <w:rPr>
          <w:rFonts w:ascii="Arial" w:hAnsi="Arial" w:cs="Arial"/>
        </w:rPr>
        <w:t xml:space="preserve">clinical significance. The results of </w:t>
      </w:r>
      <w:r w:rsidR="003622AC">
        <w:rPr>
          <w:rFonts w:ascii="Arial" w:hAnsi="Arial" w:cs="Arial"/>
        </w:rPr>
        <w:t>the appraisal</w:t>
      </w:r>
      <w:r w:rsidR="002D721A">
        <w:rPr>
          <w:rFonts w:ascii="Arial" w:hAnsi="Arial" w:cs="Arial"/>
        </w:rPr>
        <w:t>s</w:t>
      </w:r>
      <w:r w:rsidR="003622AC">
        <w:rPr>
          <w:rFonts w:ascii="Arial" w:hAnsi="Arial" w:cs="Arial"/>
        </w:rPr>
        <w:t xml:space="preserve"> are outlined briefly in </w:t>
      </w:r>
      <w:r w:rsidR="001765C9">
        <w:rPr>
          <w:rFonts w:ascii="Arial" w:hAnsi="Arial" w:cs="Arial"/>
        </w:rPr>
        <w:t>Table</w:t>
      </w:r>
      <w:r w:rsidR="003622AC">
        <w:rPr>
          <w:rFonts w:ascii="Arial" w:hAnsi="Arial" w:cs="Arial"/>
        </w:rPr>
        <w:t xml:space="preserve"> 3 and are explored more thoroughly within the results section</w:t>
      </w:r>
      <w:r w:rsidR="00967A28">
        <w:rPr>
          <w:rFonts w:ascii="Arial" w:hAnsi="Arial" w:cs="Arial"/>
        </w:rPr>
        <w:t xml:space="preserve"> (3.2)</w:t>
      </w:r>
      <w:r w:rsidR="003622AC">
        <w:rPr>
          <w:rFonts w:ascii="Arial" w:hAnsi="Arial" w:cs="Arial"/>
        </w:rPr>
        <w:t>.</w:t>
      </w:r>
      <w:r w:rsidR="007C59C1">
        <w:rPr>
          <w:rFonts w:ascii="Arial" w:hAnsi="Arial" w:cs="Arial"/>
        </w:rPr>
        <w:t xml:space="preserve"> </w:t>
      </w:r>
    </w:p>
    <w:p w14:paraId="3716A26B" w14:textId="77777777" w:rsidR="00D501C8" w:rsidRDefault="00D501C8" w:rsidP="0028106C">
      <w:pPr>
        <w:spacing w:line="360" w:lineRule="auto"/>
        <w:rPr>
          <w:rFonts w:ascii="Arial" w:hAnsi="Arial" w:cs="Arial"/>
          <w:b/>
          <w:bCs/>
        </w:rPr>
      </w:pPr>
    </w:p>
    <w:p w14:paraId="67EEDB1F" w14:textId="26E8411C" w:rsidR="003622AC" w:rsidRDefault="001765C9" w:rsidP="0028106C">
      <w:pPr>
        <w:spacing w:line="360" w:lineRule="auto"/>
        <w:rPr>
          <w:rFonts w:ascii="Arial" w:hAnsi="Arial" w:cs="Arial"/>
          <w:b/>
          <w:bCs/>
        </w:rPr>
      </w:pPr>
      <w:r>
        <w:rPr>
          <w:rFonts w:ascii="Arial" w:hAnsi="Arial" w:cs="Arial"/>
          <w:b/>
          <w:bCs/>
        </w:rPr>
        <w:t>Tabl</w:t>
      </w:r>
      <w:r w:rsidR="003622AC">
        <w:rPr>
          <w:rFonts w:ascii="Arial" w:hAnsi="Arial" w:cs="Arial"/>
          <w:b/>
          <w:bCs/>
        </w:rPr>
        <w:t>e 3</w:t>
      </w:r>
    </w:p>
    <w:tbl>
      <w:tblPr>
        <w:tblStyle w:val="TableGrid"/>
        <w:tblpPr w:leftFromText="180" w:rightFromText="180" w:vertAnchor="text" w:horzAnchor="margin" w:tblpY="40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
        <w:gridCol w:w="2721"/>
        <w:gridCol w:w="5257"/>
      </w:tblGrid>
      <w:tr w:rsidR="00116982" w14:paraId="6D364B12" w14:textId="77777777" w:rsidTr="00116982">
        <w:trPr>
          <w:trHeight w:val="952"/>
        </w:trPr>
        <w:tc>
          <w:tcPr>
            <w:tcW w:w="521" w:type="pct"/>
            <w:tcBorders>
              <w:top w:val="single" w:sz="18" w:space="0" w:color="auto"/>
              <w:bottom w:val="single" w:sz="18" w:space="0" w:color="auto"/>
            </w:tcBorders>
            <w:vAlign w:val="center"/>
          </w:tcPr>
          <w:p w14:paraId="7A0446C6" w14:textId="77777777" w:rsidR="00116982" w:rsidRPr="0022238E" w:rsidRDefault="00116982" w:rsidP="00BD0586">
            <w:pPr>
              <w:spacing w:line="360" w:lineRule="auto"/>
              <w:rPr>
                <w:rFonts w:ascii="Arial" w:hAnsi="Arial" w:cs="Arial"/>
                <w:b/>
                <w:bCs/>
              </w:rPr>
            </w:pPr>
            <w:r w:rsidRPr="0022238E">
              <w:rPr>
                <w:rFonts w:ascii="Arial" w:hAnsi="Arial" w:cs="Arial"/>
                <w:b/>
                <w:bCs/>
              </w:rPr>
              <w:t>Study Number</w:t>
            </w:r>
          </w:p>
        </w:tc>
        <w:tc>
          <w:tcPr>
            <w:tcW w:w="1537" w:type="pct"/>
            <w:tcBorders>
              <w:top w:val="single" w:sz="18" w:space="0" w:color="auto"/>
              <w:bottom w:val="single" w:sz="18" w:space="0" w:color="auto"/>
            </w:tcBorders>
            <w:vAlign w:val="center"/>
          </w:tcPr>
          <w:p w14:paraId="111C006F" w14:textId="77777777" w:rsidR="00116982" w:rsidRPr="0022238E" w:rsidRDefault="00116982" w:rsidP="00BD0586">
            <w:pPr>
              <w:spacing w:line="360" w:lineRule="auto"/>
              <w:rPr>
                <w:rFonts w:ascii="Arial" w:hAnsi="Arial" w:cs="Arial"/>
                <w:b/>
                <w:bCs/>
              </w:rPr>
            </w:pPr>
            <w:r w:rsidRPr="0022238E">
              <w:rPr>
                <w:rFonts w:ascii="Arial" w:hAnsi="Arial" w:cs="Arial"/>
                <w:b/>
                <w:bCs/>
              </w:rPr>
              <w:t>Study design</w:t>
            </w:r>
          </w:p>
        </w:tc>
        <w:tc>
          <w:tcPr>
            <w:tcW w:w="2942" w:type="pct"/>
            <w:tcBorders>
              <w:top w:val="single" w:sz="18" w:space="0" w:color="auto"/>
              <w:bottom w:val="single" w:sz="18" w:space="0" w:color="auto"/>
            </w:tcBorders>
            <w:vAlign w:val="center"/>
          </w:tcPr>
          <w:p w14:paraId="7A496861" w14:textId="77777777" w:rsidR="00116982" w:rsidRPr="0022238E" w:rsidRDefault="00116982" w:rsidP="00BD0586">
            <w:pPr>
              <w:spacing w:line="360" w:lineRule="auto"/>
              <w:rPr>
                <w:rFonts w:ascii="Arial" w:hAnsi="Arial" w:cs="Arial"/>
                <w:b/>
                <w:bCs/>
              </w:rPr>
            </w:pPr>
            <w:r w:rsidRPr="0022238E">
              <w:rPr>
                <w:rFonts w:ascii="Arial" w:hAnsi="Arial" w:cs="Arial"/>
                <w:b/>
                <w:bCs/>
              </w:rPr>
              <w:t>Appraisal tool used</w:t>
            </w:r>
          </w:p>
        </w:tc>
      </w:tr>
      <w:tr w:rsidR="00116982" w14:paraId="6488CAE2" w14:textId="77777777" w:rsidTr="00116982">
        <w:trPr>
          <w:trHeight w:val="952"/>
        </w:trPr>
        <w:tc>
          <w:tcPr>
            <w:tcW w:w="521" w:type="pct"/>
            <w:tcBorders>
              <w:top w:val="single" w:sz="18" w:space="0" w:color="auto"/>
              <w:bottom w:val="single" w:sz="4" w:space="0" w:color="auto"/>
            </w:tcBorders>
            <w:vAlign w:val="center"/>
          </w:tcPr>
          <w:p w14:paraId="56EAD8DD" w14:textId="77777777" w:rsidR="00116982" w:rsidRDefault="00116982" w:rsidP="00E32870">
            <w:pPr>
              <w:spacing w:line="360" w:lineRule="auto"/>
              <w:rPr>
                <w:rFonts w:ascii="Arial" w:hAnsi="Arial" w:cs="Arial"/>
              </w:rPr>
            </w:pPr>
            <w:r>
              <w:rPr>
                <w:rFonts w:ascii="Arial" w:hAnsi="Arial" w:cs="Arial"/>
              </w:rPr>
              <w:t>1</w:t>
            </w:r>
          </w:p>
        </w:tc>
        <w:tc>
          <w:tcPr>
            <w:tcW w:w="1537" w:type="pct"/>
            <w:tcBorders>
              <w:top w:val="single" w:sz="18" w:space="0" w:color="auto"/>
              <w:bottom w:val="single" w:sz="4" w:space="0" w:color="auto"/>
            </w:tcBorders>
            <w:vAlign w:val="center"/>
          </w:tcPr>
          <w:p w14:paraId="0A8E82B6" w14:textId="77777777" w:rsidR="00116982" w:rsidRDefault="00116982" w:rsidP="00E32870">
            <w:pPr>
              <w:spacing w:line="360" w:lineRule="auto"/>
              <w:rPr>
                <w:rFonts w:ascii="Arial" w:hAnsi="Arial" w:cs="Arial"/>
              </w:rPr>
            </w:pPr>
            <w:r>
              <w:rPr>
                <w:rFonts w:ascii="Arial" w:hAnsi="Arial" w:cs="Arial"/>
              </w:rPr>
              <w:t>Non-randomised controlled trial</w:t>
            </w:r>
          </w:p>
        </w:tc>
        <w:tc>
          <w:tcPr>
            <w:tcW w:w="2942" w:type="pct"/>
            <w:tcBorders>
              <w:top w:val="single" w:sz="18" w:space="0" w:color="auto"/>
              <w:bottom w:val="single" w:sz="4" w:space="0" w:color="auto"/>
            </w:tcBorders>
            <w:vAlign w:val="center"/>
          </w:tcPr>
          <w:p w14:paraId="18392D3A" w14:textId="77777777" w:rsidR="00116982" w:rsidRDefault="00116982" w:rsidP="00E32870">
            <w:pPr>
              <w:spacing w:line="360" w:lineRule="auto"/>
              <w:rPr>
                <w:rFonts w:ascii="Arial" w:hAnsi="Arial" w:cs="Arial"/>
              </w:rPr>
            </w:pPr>
            <w:r>
              <w:rPr>
                <w:rFonts w:ascii="Arial" w:hAnsi="Arial" w:cs="Arial"/>
              </w:rPr>
              <w:t>Methodological Index for Non-randomized Studies (MINORS) (Slim et al, 2003)</w:t>
            </w:r>
          </w:p>
        </w:tc>
      </w:tr>
      <w:tr w:rsidR="00116982" w14:paraId="6B93018B" w14:textId="77777777" w:rsidTr="00116982">
        <w:trPr>
          <w:trHeight w:val="921"/>
        </w:trPr>
        <w:tc>
          <w:tcPr>
            <w:tcW w:w="521" w:type="pct"/>
            <w:tcBorders>
              <w:top w:val="single" w:sz="4" w:space="0" w:color="auto"/>
              <w:bottom w:val="single" w:sz="4" w:space="0" w:color="auto"/>
            </w:tcBorders>
            <w:vAlign w:val="center"/>
          </w:tcPr>
          <w:p w14:paraId="6EDC1E82" w14:textId="77777777" w:rsidR="00116982" w:rsidRDefault="00116982" w:rsidP="00E32870">
            <w:pPr>
              <w:spacing w:line="360" w:lineRule="auto"/>
              <w:rPr>
                <w:rFonts w:ascii="Arial" w:hAnsi="Arial" w:cs="Arial"/>
              </w:rPr>
            </w:pPr>
            <w:r>
              <w:rPr>
                <w:rFonts w:ascii="Arial" w:hAnsi="Arial" w:cs="Arial"/>
              </w:rPr>
              <w:t>2</w:t>
            </w:r>
          </w:p>
        </w:tc>
        <w:tc>
          <w:tcPr>
            <w:tcW w:w="1537" w:type="pct"/>
            <w:tcBorders>
              <w:top w:val="single" w:sz="4" w:space="0" w:color="auto"/>
              <w:bottom w:val="single" w:sz="4" w:space="0" w:color="auto"/>
            </w:tcBorders>
            <w:vAlign w:val="center"/>
          </w:tcPr>
          <w:p w14:paraId="0D8B5C56" w14:textId="77777777" w:rsidR="00116982" w:rsidRDefault="00116982" w:rsidP="00E32870">
            <w:pPr>
              <w:spacing w:line="360" w:lineRule="auto"/>
              <w:rPr>
                <w:rFonts w:ascii="Arial" w:hAnsi="Arial" w:cs="Arial"/>
              </w:rPr>
            </w:pPr>
            <w:r>
              <w:rPr>
                <w:rFonts w:ascii="Arial" w:hAnsi="Arial" w:cs="Arial"/>
              </w:rPr>
              <w:t>Cross-sectional study</w:t>
            </w:r>
          </w:p>
        </w:tc>
        <w:tc>
          <w:tcPr>
            <w:tcW w:w="2942" w:type="pct"/>
            <w:tcBorders>
              <w:top w:val="single" w:sz="4" w:space="0" w:color="auto"/>
              <w:bottom w:val="single" w:sz="4" w:space="0" w:color="auto"/>
            </w:tcBorders>
            <w:vAlign w:val="center"/>
          </w:tcPr>
          <w:p w14:paraId="36621381" w14:textId="77777777" w:rsidR="00116982" w:rsidRDefault="00116982" w:rsidP="00E32870">
            <w:pPr>
              <w:spacing w:line="360" w:lineRule="auto"/>
              <w:rPr>
                <w:rFonts w:ascii="Arial" w:hAnsi="Arial" w:cs="Arial"/>
              </w:rPr>
            </w:pPr>
            <w:r>
              <w:rPr>
                <w:rFonts w:ascii="Arial" w:hAnsi="Arial" w:cs="Arial"/>
              </w:rPr>
              <w:t>Appraisal tool for cross-sectional studies (AXIS) (Downes et al, 2016)</w:t>
            </w:r>
          </w:p>
        </w:tc>
      </w:tr>
      <w:tr w:rsidR="00116982" w14:paraId="08E8A54A" w14:textId="77777777" w:rsidTr="00116982">
        <w:trPr>
          <w:trHeight w:val="952"/>
        </w:trPr>
        <w:tc>
          <w:tcPr>
            <w:tcW w:w="521" w:type="pct"/>
            <w:tcBorders>
              <w:top w:val="single" w:sz="4" w:space="0" w:color="auto"/>
              <w:bottom w:val="single" w:sz="4" w:space="0" w:color="auto"/>
            </w:tcBorders>
            <w:vAlign w:val="center"/>
          </w:tcPr>
          <w:p w14:paraId="01AF2EDB" w14:textId="77777777" w:rsidR="00116982" w:rsidRDefault="00116982" w:rsidP="00E32870">
            <w:pPr>
              <w:spacing w:line="360" w:lineRule="auto"/>
              <w:rPr>
                <w:rFonts w:ascii="Arial" w:hAnsi="Arial" w:cs="Arial"/>
              </w:rPr>
            </w:pPr>
            <w:r>
              <w:rPr>
                <w:rFonts w:ascii="Arial" w:hAnsi="Arial" w:cs="Arial"/>
              </w:rPr>
              <w:t>3</w:t>
            </w:r>
          </w:p>
        </w:tc>
        <w:tc>
          <w:tcPr>
            <w:tcW w:w="1537" w:type="pct"/>
            <w:tcBorders>
              <w:top w:val="single" w:sz="4" w:space="0" w:color="auto"/>
              <w:bottom w:val="single" w:sz="4" w:space="0" w:color="auto"/>
            </w:tcBorders>
            <w:vAlign w:val="center"/>
          </w:tcPr>
          <w:p w14:paraId="38A536B0" w14:textId="34BDDC07" w:rsidR="00116982" w:rsidRDefault="00116982" w:rsidP="00E32870">
            <w:pPr>
              <w:spacing w:line="360" w:lineRule="auto"/>
              <w:rPr>
                <w:rFonts w:ascii="Arial" w:hAnsi="Arial" w:cs="Arial"/>
              </w:rPr>
            </w:pPr>
            <w:r>
              <w:rPr>
                <w:rFonts w:ascii="Arial" w:hAnsi="Arial" w:cs="Arial"/>
              </w:rPr>
              <w:t>C</w:t>
            </w:r>
            <w:r w:rsidR="00EA4B05">
              <w:rPr>
                <w:rFonts w:ascii="Arial" w:hAnsi="Arial" w:cs="Arial"/>
              </w:rPr>
              <w:t>ross-sectional study</w:t>
            </w:r>
          </w:p>
        </w:tc>
        <w:tc>
          <w:tcPr>
            <w:tcW w:w="2942" w:type="pct"/>
            <w:tcBorders>
              <w:top w:val="single" w:sz="4" w:space="0" w:color="auto"/>
              <w:bottom w:val="single" w:sz="4" w:space="0" w:color="auto"/>
            </w:tcBorders>
            <w:vAlign w:val="center"/>
          </w:tcPr>
          <w:p w14:paraId="352FE172" w14:textId="5E828DC0" w:rsidR="00116982" w:rsidRDefault="00EA4B05" w:rsidP="00E32870">
            <w:pPr>
              <w:spacing w:line="360" w:lineRule="auto"/>
              <w:rPr>
                <w:rFonts w:ascii="Arial" w:hAnsi="Arial" w:cs="Arial"/>
              </w:rPr>
            </w:pPr>
            <w:r>
              <w:rPr>
                <w:rFonts w:ascii="Arial" w:hAnsi="Arial" w:cs="Arial"/>
              </w:rPr>
              <w:t>AXIS (Downes et al, 2016)</w:t>
            </w:r>
          </w:p>
        </w:tc>
      </w:tr>
      <w:tr w:rsidR="00116982" w14:paraId="5BC8D972" w14:textId="77777777" w:rsidTr="00116982">
        <w:trPr>
          <w:trHeight w:val="952"/>
        </w:trPr>
        <w:tc>
          <w:tcPr>
            <w:tcW w:w="521" w:type="pct"/>
            <w:tcBorders>
              <w:top w:val="single" w:sz="4" w:space="0" w:color="auto"/>
              <w:bottom w:val="single" w:sz="4" w:space="0" w:color="auto"/>
            </w:tcBorders>
            <w:vAlign w:val="center"/>
          </w:tcPr>
          <w:p w14:paraId="6019B750" w14:textId="77777777" w:rsidR="00116982" w:rsidRDefault="00116982" w:rsidP="00E32870">
            <w:pPr>
              <w:spacing w:line="360" w:lineRule="auto"/>
              <w:rPr>
                <w:rFonts w:ascii="Arial" w:hAnsi="Arial" w:cs="Arial"/>
              </w:rPr>
            </w:pPr>
            <w:r>
              <w:rPr>
                <w:rFonts w:ascii="Arial" w:hAnsi="Arial" w:cs="Arial"/>
              </w:rPr>
              <w:t>4</w:t>
            </w:r>
          </w:p>
        </w:tc>
        <w:tc>
          <w:tcPr>
            <w:tcW w:w="1537" w:type="pct"/>
            <w:tcBorders>
              <w:top w:val="single" w:sz="4" w:space="0" w:color="auto"/>
              <w:bottom w:val="single" w:sz="4" w:space="0" w:color="auto"/>
            </w:tcBorders>
            <w:vAlign w:val="center"/>
          </w:tcPr>
          <w:p w14:paraId="559A5114" w14:textId="50E15594" w:rsidR="00116982" w:rsidRDefault="00116982" w:rsidP="00E32870">
            <w:pPr>
              <w:spacing w:line="360" w:lineRule="auto"/>
              <w:rPr>
                <w:rFonts w:ascii="Arial" w:hAnsi="Arial" w:cs="Arial"/>
              </w:rPr>
            </w:pPr>
            <w:r>
              <w:rPr>
                <w:rFonts w:ascii="Arial" w:hAnsi="Arial" w:cs="Arial"/>
              </w:rPr>
              <w:t>N/A – Narrative review</w:t>
            </w:r>
            <w:r w:rsidR="006908F8">
              <w:rPr>
                <w:rFonts w:ascii="Arial" w:hAnsi="Arial" w:cs="Arial"/>
              </w:rPr>
              <w:t>/article</w:t>
            </w:r>
          </w:p>
        </w:tc>
        <w:tc>
          <w:tcPr>
            <w:tcW w:w="2942" w:type="pct"/>
            <w:tcBorders>
              <w:top w:val="single" w:sz="4" w:space="0" w:color="auto"/>
              <w:bottom w:val="single" w:sz="4" w:space="0" w:color="auto"/>
            </w:tcBorders>
            <w:vAlign w:val="center"/>
          </w:tcPr>
          <w:p w14:paraId="1C253E04" w14:textId="77777777" w:rsidR="00116982" w:rsidRDefault="00116982" w:rsidP="00E32870">
            <w:pPr>
              <w:spacing w:line="360" w:lineRule="auto"/>
              <w:rPr>
                <w:rFonts w:ascii="Arial" w:hAnsi="Arial" w:cs="Arial"/>
              </w:rPr>
            </w:pPr>
            <w:r>
              <w:rPr>
                <w:rFonts w:ascii="Arial" w:hAnsi="Arial" w:cs="Arial"/>
              </w:rPr>
              <w:t>Scale for the Quality Assessment of Narrative Review articles (SANRA) (Baethge et al, 2019)</w:t>
            </w:r>
          </w:p>
        </w:tc>
      </w:tr>
      <w:tr w:rsidR="00116982" w14:paraId="418F761B" w14:textId="77777777" w:rsidTr="00116982">
        <w:trPr>
          <w:trHeight w:val="921"/>
        </w:trPr>
        <w:tc>
          <w:tcPr>
            <w:tcW w:w="521" w:type="pct"/>
            <w:tcBorders>
              <w:top w:val="single" w:sz="4" w:space="0" w:color="auto"/>
              <w:bottom w:val="single" w:sz="4" w:space="0" w:color="auto"/>
            </w:tcBorders>
            <w:vAlign w:val="center"/>
          </w:tcPr>
          <w:p w14:paraId="434ADAE2" w14:textId="77777777" w:rsidR="00116982" w:rsidRDefault="00116982" w:rsidP="00E32870">
            <w:pPr>
              <w:spacing w:line="360" w:lineRule="auto"/>
              <w:rPr>
                <w:rFonts w:ascii="Arial" w:hAnsi="Arial" w:cs="Arial"/>
              </w:rPr>
            </w:pPr>
            <w:r>
              <w:rPr>
                <w:rFonts w:ascii="Arial" w:hAnsi="Arial" w:cs="Arial"/>
              </w:rPr>
              <w:t>5</w:t>
            </w:r>
          </w:p>
        </w:tc>
        <w:tc>
          <w:tcPr>
            <w:tcW w:w="1537" w:type="pct"/>
            <w:tcBorders>
              <w:top w:val="single" w:sz="4" w:space="0" w:color="auto"/>
              <w:bottom w:val="single" w:sz="4" w:space="0" w:color="auto"/>
            </w:tcBorders>
            <w:vAlign w:val="center"/>
          </w:tcPr>
          <w:p w14:paraId="29BBDC3B" w14:textId="77777777" w:rsidR="00116982" w:rsidRDefault="00116982" w:rsidP="00E32870">
            <w:pPr>
              <w:spacing w:line="360" w:lineRule="auto"/>
              <w:rPr>
                <w:rFonts w:ascii="Arial" w:hAnsi="Arial" w:cs="Arial"/>
              </w:rPr>
            </w:pPr>
            <w:r>
              <w:rPr>
                <w:rFonts w:ascii="Arial" w:hAnsi="Arial" w:cs="Arial"/>
              </w:rPr>
              <w:t>Cross-sectional study</w:t>
            </w:r>
          </w:p>
        </w:tc>
        <w:tc>
          <w:tcPr>
            <w:tcW w:w="2942" w:type="pct"/>
            <w:tcBorders>
              <w:top w:val="single" w:sz="4" w:space="0" w:color="auto"/>
              <w:bottom w:val="single" w:sz="4" w:space="0" w:color="auto"/>
            </w:tcBorders>
            <w:vAlign w:val="center"/>
          </w:tcPr>
          <w:p w14:paraId="26FC8BE4" w14:textId="4C70F05F" w:rsidR="00116982" w:rsidRDefault="005D2BEB" w:rsidP="00E32870">
            <w:pPr>
              <w:spacing w:line="360" w:lineRule="auto"/>
              <w:rPr>
                <w:rFonts w:ascii="Arial" w:hAnsi="Arial" w:cs="Arial"/>
              </w:rPr>
            </w:pPr>
            <w:r>
              <w:rPr>
                <w:rFonts w:ascii="Arial" w:hAnsi="Arial" w:cs="Arial"/>
              </w:rPr>
              <w:t>AXIS (Downes et al, 2016)</w:t>
            </w:r>
          </w:p>
        </w:tc>
      </w:tr>
      <w:tr w:rsidR="00116982" w14:paraId="07A05485" w14:textId="77777777" w:rsidTr="00116982">
        <w:trPr>
          <w:trHeight w:val="921"/>
        </w:trPr>
        <w:tc>
          <w:tcPr>
            <w:tcW w:w="521" w:type="pct"/>
            <w:tcBorders>
              <w:top w:val="single" w:sz="4" w:space="0" w:color="auto"/>
              <w:bottom w:val="single" w:sz="4" w:space="0" w:color="auto"/>
            </w:tcBorders>
            <w:vAlign w:val="center"/>
          </w:tcPr>
          <w:p w14:paraId="37B2C034" w14:textId="77777777" w:rsidR="00116982" w:rsidRDefault="00116982" w:rsidP="00E32870">
            <w:pPr>
              <w:spacing w:line="360" w:lineRule="auto"/>
              <w:rPr>
                <w:rFonts w:ascii="Arial" w:hAnsi="Arial" w:cs="Arial"/>
              </w:rPr>
            </w:pPr>
            <w:r>
              <w:rPr>
                <w:rFonts w:ascii="Arial" w:hAnsi="Arial" w:cs="Arial"/>
              </w:rPr>
              <w:lastRenderedPageBreak/>
              <w:t>6</w:t>
            </w:r>
          </w:p>
        </w:tc>
        <w:tc>
          <w:tcPr>
            <w:tcW w:w="1537" w:type="pct"/>
            <w:tcBorders>
              <w:top w:val="single" w:sz="4" w:space="0" w:color="auto"/>
              <w:bottom w:val="single" w:sz="4" w:space="0" w:color="auto"/>
            </w:tcBorders>
            <w:vAlign w:val="center"/>
          </w:tcPr>
          <w:p w14:paraId="5F844EED" w14:textId="77777777" w:rsidR="00116982" w:rsidRDefault="00116982" w:rsidP="00E32870">
            <w:pPr>
              <w:spacing w:line="360" w:lineRule="auto"/>
              <w:rPr>
                <w:rFonts w:ascii="Arial" w:hAnsi="Arial" w:cs="Arial"/>
              </w:rPr>
            </w:pPr>
            <w:r>
              <w:rPr>
                <w:rFonts w:ascii="Arial" w:hAnsi="Arial" w:cs="Arial"/>
              </w:rPr>
              <w:t>Cross-sectional study</w:t>
            </w:r>
          </w:p>
        </w:tc>
        <w:tc>
          <w:tcPr>
            <w:tcW w:w="2942" w:type="pct"/>
            <w:tcBorders>
              <w:top w:val="single" w:sz="4" w:space="0" w:color="auto"/>
              <w:bottom w:val="single" w:sz="4" w:space="0" w:color="auto"/>
            </w:tcBorders>
            <w:vAlign w:val="center"/>
          </w:tcPr>
          <w:p w14:paraId="71D4B13D" w14:textId="74C9D25D" w:rsidR="00116982" w:rsidRDefault="00116982" w:rsidP="00E32870">
            <w:pPr>
              <w:spacing w:line="360" w:lineRule="auto"/>
              <w:rPr>
                <w:rFonts w:ascii="Arial" w:hAnsi="Arial" w:cs="Arial"/>
              </w:rPr>
            </w:pPr>
            <w:r>
              <w:rPr>
                <w:rFonts w:ascii="Arial" w:hAnsi="Arial" w:cs="Arial"/>
              </w:rPr>
              <w:t>AXIS</w:t>
            </w:r>
            <w:r w:rsidR="005D2BEB">
              <w:rPr>
                <w:rFonts w:ascii="Arial" w:hAnsi="Arial" w:cs="Arial"/>
              </w:rPr>
              <w:t xml:space="preserve"> (Downes et al, 2016)</w:t>
            </w:r>
          </w:p>
        </w:tc>
      </w:tr>
    </w:tbl>
    <w:p w14:paraId="07F384B8" w14:textId="2DA3EB26" w:rsidR="003622AC" w:rsidRPr="003622AC" w:rsidRDefault="003622AC" w:rsidP="0028106C">
      <w:pPr>
        <w:spacing w:line="360" w:lineRule="auto"/>
        <w:rPr>
          <w:rFonts w:ascii="Arial" w:hAnsi="Arial" w:cs="Arial"/>
          <w:i/>
          <w:iCs/>
        </w:rPr>
      </w:pPr>
      <w:r>
        <w:rPr>
          <w:rFonts w:ascii="Arial" w:hAnsi="Arial" w:cs="Arial"/>
          <w:i/>
          <w:iCs/>
        </w:rPr>
        <w:t>Quality Assessment of studies using CASP</w:t>
      </w:r>
    </w:p>
    <w:p w14:paraId="2715A7C8" w14:textId="04D265D2" w:rsidR="00CB634C" w:rsidRDefault="00CB634C" w:rsidP="000B1E70">
      <w:pPr>
        <w:spacing w:line="480" w:lineRule="auto"/>
        <w:rPr>
          <w:rFonts w:ascii="Arial" w:hAnsi="Arial" w:cs="Arial"/>
        </w:rPr>
      </w:pPr>
    </w:p>
    <w:p w14:paraId="1698EBAE" w14:textId="03962325" w:rsidR="00CB634C" w:rsidRDefault="00CB634C" w:rsidP="000B1E70">
      <w:pPr>
        <w:spacing w:line="480" w:lineRule="auto"/>
        <w:rPr>
          <w:rFonts w:ascii="Arial" w:hAnsi="Arial" w:cs="Arial"/>
        </w:rPr>
      </w:pPr>
    </w:p>
    <w:p w14:paraId="13A179E7" w14:textId="09BC666B" w:rsidR="003909DC" w:rsidRDefault="003909DC" w:rsidP="000B1E70">
      <w:pPr>
        <w:spacing w:line="480" w:lineRule="auto"/>
        <w:rPr>
          <w:rFonts w:ascii="Arial" w:hAnsi="Arial" w:cs="Arial"/>
          <w:b/>
          <w:bCs/>
        </w:rPr>
      </w:pPr>
    </w:p>
    <w:p w14:paraId="1BB1D477" w14:textId="77777777" w:rsidR="00E87D96" w:rsidRDefault="00E87D96" w:rsidP="000B1E70">
      <w:pPr>
        <w:spacing w:line="480" w:lineRule="auto"/>
        <w:rPr>
          <w:rFonts w:ascii="Arial" w:hAnsi="Arial" w:cs="Arial"/>
          <w:b/>
          <w:bCs/>
        </w:rPr>
      </w:pPr>
    </w:p>
    <w:p w14:paraId="23153620" w14:textId="62EF5BCC" w:rsidR="00CB634C" w:rsidRDefault="00C700BE" w:rsidP="000B1E70">
      <w:pPr>
        <w:spacing w:line="480" w:lineRule="auto"/>
        <w:rPr>
          <w:rFonts w:ascii="Arial" w:hAnsi="Arial" w:cs="Arial"/>
          <w:b/>
          <w:bCs/>
        </w:rPr>
      </w:pPr>
      <w:r>
        <w:rPr>
          <w:rFonts w:ascii="Arial" w:hAnsi="Arial" w:cs="Arial"/>
          <w:b/>
          <w:bCs/>
        </w:rPr>
        <w:t>3. Results</w:t>
      </w:r>
    </w:p>
    <w:p w14:paraId="427F5B45" w14:textId="5EBDD321" w:rsidR="0032000B" w:rsidRDefault="00DF059F" w:rsidP="00C4563B">
      <w:pPr>
        <w:spacing w:line="480" w:lineRule="auto"/>
        <w:rPr>
          <w:rFonts w:ascii="Arial" w:hAnsi="Arial" w:cs="Arial"/>
          <w:i/>
          <w:iCs/>
        </w:rPr>
      </w:pPr>
      <w:r>
        <w:rPr>
          <w:rFonts w:ascii="Arial" w:hAnsi="Arial" w:cs="Arial"/>
          <w:i/>
          <w:iCs/>
        </w:rPr>
        <w:t>3.1 Overview of studies</w:t>
      </w:r>
    </w:p>
    <w:p w14:paraId="1596EACF" w14:textId="30D938CE" w:rsidR="00095B96" w:rsidRDefault="00734CF2" w:rsidP="00C4563B">
      <w:pPr>
        <w:spacing w:line="480" w:lineRule="auto"/>
        <w:ind w:firstLine="720"/>
        <w:rPr>
          <w:rFonts w:ascii="Arial" w:hAnsi="Arial" w:cs="Arial"/>
        </w:rPr>
      </w:pPr>
      <w:r>
        <w:rPr>
          <w:rFonts w:ascii="Arial" w:hAnsi="Arial" w:cs="Arial"/>
        </w:rPr>
        <w:t>Six articles met the inclusion criteria</w:t>
      </w:r>
      <w:r w:rsidR="00095B96">
        <w:rPr>
          <w:rFonts w:ascii="Arial" w:hAnsi="Arial" w:cs="Arial"/>
        </w:rPr>
        <w:t>, each with their own merits and methodologies. The differing tools used to appraise each study were justified by the difference</w:t>
      </w:r>
      <w:r w:rsidR="00CA3A36">
        <w:rPr>
          <w:rFonts w:ascii="Arial" w:hAnsi="Arial" w:cs="Arial"/>
        </w:rPr>
        <w:t>s</w:t>
      </w:r>
      <w:r w:rsidR="00095B96">
        <w:rPr>
          <w:rFonts w:ascii="Arial" w:hAnsi="Arial" w:cs="Arial"/>
        </w:rPr>
        <w:t xml:space="preserve"> in research type or study d</w:t>
      </w:r>
      <w:r w:rsidR="00D368F4">
        <w:rPr>
          <w:rFonts w:ascii="Arial" w:hAnsi="Arial" w:cs="Arial"/>
        </w:rPr>
        <w:t>esign. As a whole, the experimental studies looked at data from 5,26</w:t>
      </w:r>
      <w:r w:rsidR="00C17963">
        <w:rPr>
          <w:rFonts w:ascii="Arial" w:hAnsi="Arial" w:cs="Arial"/>
        </w:rPr>
        <w:t>8</w:t>
      </w:r>
      <w:r w:rsidR="00D368F4">
        <w:rPr>
          <w:rFonts w:ascii="Arial" w:hAnsi="Arial" w:cs="Arial"/>
        </w:rPr>
        <w:t xml:space="preserve"> participants, with </w:t>
      </w:r>
      <w:r w:rsidR="00CA3A36">
        <w:rPr>
          <w:rFonts w:ascii="Arial" w:hAnsi="Arial" w:cs="Arial"/>
        </w:rPr>
        <w:t>one study</w:t>
      </w:r>
      <w:r w:rsidR="00D368F4">
        <w:rPr>
          <w:rFonts w:ascii="Arial" w:hAnsi="Arial" w:cs="Arial"/>
        </w:rPr>
        <w:t xml:space="preserve"> based in Italy</w:t>
      </w:r>
      <w:r w:rsidR="003D57C3">
        <w:rPr>
          <w:rFonts w:ascii="Arial" w:hAnsi="Arial" w:cs="Arial"/>
        </w:rPr>
        <w:t xml:space="preserve"> (</w:t>
      </w:r>
      <w:proofErr w:type="spellStart"/>
      <w:r w:rsidR="003D57C3">
        <w:rPr>
          <w:rFonts w:ascii="Arial" w:hAnsi="Arial" w:cs="Arial"/>
        </w:rPr>
        <w:t>Bocci</w:t>
      </w:r>
      <w:proofErr w:type="spellEnd"/>
      <w:r w:rsidR="003D57C3">
        <w:rPr>
          <w:rFonts w:ascii="Arial" w:hAnsi="Arial" w:cs="Arial"/>
        </w:rPr>
        <w:t xml:space="preserve"> et al, 2016)</w:t>
      </w:r>
      <w:r w:rsidR="00D368F4">
        <w:rPr>
          <w:rFonts w:ascii="Arial" w:hAnsi="Arial" w:cs="Arial"/>
        </w:rPr>
        <w:t xml:space="preserve">, </w:t>
      </w:r>
      <w:r w:rsidR="003B23AA">
        <w:rPr>
          <w:rFonts w:ascii="Arial" w:hAnsi="Arial" w:cs="Arial"/>
        </w:rPr>
        <w:t>one in</w:t>
      </w:r>
      <w:r w:rsidR="00D368F4">
        <w:rPr>
          <w:rFonts w:ascii="Arial" w:hAnsi="Arial" w:cs="Arial"/>
        </w:rPr>
        <w:t xml:space="preserve"> Iran</w:t>
      </w:r>
      <w:r w:rsidR="003D57C3">
        <w:rPr>
          <w:rFonts w:ascii="Arial" w:hAnsi="Arial" w:cs="Arial"/>
        </w:rPr>
        <w:t xml:space="preserve"> (Zamani &amp; Abedi, 2015)</w:t>
      </w:r>
      <w:r w:rsidR="003B23AA">
        <w:rPr>
          <w:rFonts w:ascii="Arial" w:hAnsi="Arial" w:cs="Arial"/>
        </w:rPr>
        <w:t>, one in Turkey</w:t>
      </w:r>
      <w:r w:rsidR="00CA3A36">
        <w:rPr>
          <w:rFonts w:ascii="Arial" w:hAnsi="Arial" w:cs="Arial"/>
        </w:rPr>
        <w:t xml:space="preserve"> </w:t>
      </w:r>
      <w:r w:rsidR="003D57C3">
        <w:rPr>
          <w:rFonts w:ascii="Arial" w:hAnsi="Arial" w:cs="Arial"/>
        </w:rPr>
        <w:t>(</w:t>
      </w:r>
      <w:proofErr w:type="spellStart"/>
      <w:r w:rsidR="003D57C3">
        <w:rPr>
          <w:rFonts w:ascii="Arial" w:hAnsi="Arial" w:cs="Arial"/>
        </w:rPr>
        <w:t>Boran</w:t>
      </w:r>
      <w:proofErr w:type="spellEnd"/>
      <w:r w:rsidR="003D57C3">
        <w:rPr>
          <w:rFonts w:ascii="Arial" w:hAnsi="Arial" w:cs="Arial"/>
        </w:rPr>
        <w:t xml:space="preserve"> et al, 2019) </w:t>
      </w:r>
      <w:r w:rsidR="00CA3A36">
        <w:rPr>
          <w:rFonts w:ascii="Arial" w:hAnsi="Arial" w:cs="Arial"/>
        </w:rPr>
        <w:t>and two based in the UK</w:t>
      </w:r>
      <w:r w:rsidR="003D57C3">
        <w:rPr>
          <w:rFonts w:ascii="Arial" w:hAnsi="Arial" w:cs="Arial"/>
        </w:rPr>
        <w:t xml:space="preserve"> (Hulme et al, 2016; Morgan et al, 2018)</w:t>
      </w:r>
      <w:r w:rsidR="00CA3A36">
        <w:rPr>
          <w:rFonts w:ascii="Arial" w:hAnsi="Arial" w:cs="Arial"/>
        </w:rPr>
        <w:t>.</w:t>
      </w:r>
      <w:r w:rsidR="00D368F4">
        <w:rPr>
          <w:rFonts w:ascii="Arial" w:hAnsi="Arial" w:cs="Arial"/>
        </w:rPr>
        <w:t xml:space="preserve"> </w:t>
      </w:r>
      <w:r w:rsidR="00421705">
        <w:rPr>
          <w:rFonts w:ascii="Arial" w:hAnsi="Arial" w:cs="Arial"/>
        </w:rPr>
        <w:t xml:space="preserve">The </w:t>
      </w:r>
      <w:r w:rsidR="00CA3A36">
        <w:rPr>
          <w:rFonts w:ascii="Arial" w:hAnsi="Arial" w:cs="Arial"/>
        </w:rPr>
        <w:t xml:space="preserve">single </w:t>
      </w:r>
      <w:r w:rsidR="00421705">
        <w:rPr>
          <w:rFonts w:ascii="Arial" w:hAnsi="Arial" w:cs="Arial"/>
        </w:rPr>
        <w:t>non-experimental study was a</w:t>
      </w:r>
      <w:r w:rsidR="00CA3A36">
        <w:rPr>
          <w:rFonts w:ascii="Arial" w:hAnsi="Arial" w:cs="Arial"/>
        </w:rPr>
        <w:t>lso</w:t>
      </w:r>
      <w:r w:rsidR="00421705">
        <w:rPr>
          <w:rFonts w:ascii="Arial" w:hAnsi="Arial" w:cs="Arial"/>
        </w:rPr>
        <w:t xml:space="preserve"> based in the UK</w:t>
      </w:r>
      <w:r w:rsidR="003D57C3">
        <w:rPr>
          <w:rFonts w:ascii="Arial" w:hAnsi="Arial" w:cs="Arial"/>
        </w:rPr>
        <w:t xml:space="preserve"> (Sharif &amp; Moorlock, 2017)</w:t>
      </w:r>
      <w:r w:rsidR="00421705">
        <w:rPr>
          <w:rFonts w:ascii="Arial" w:hAnsi="Arial" w:cs="Arial"/>
        </w:rPr>
        <w:t xml:space="preserve">. </w:t>
      </w:r>
      <w:r w:rsidR="00CA3A36">
        <w:rPr>
          <w:rFonts w:ascii="Arial" w:hAnsi="Arial" w:cs="Arial"/>
        </w:rPr>
        <w:t>Participants</w:t>
      </w:r>
      <w:r w:rsidR="007038D4">
        <w:rPr>
          <w:rFonts w:ascii="Arial" w:hAnsi="Arial" w:cs="Arial"/>
        </w:rPr>
        <w:t xml:space="preserve"> </w:t>
      </w:r>
      <w:r>
        <w:rPr>
          <w:rFonts w:ascii="Arial" w:hAnsi="Arial" w:cs="Arial"/>
        </w:rPr>
        <w:t xml:space="preserve">consisted of </w:t>
      </w:r>
      <w:r w:rsidR="002304E0">
        <w:rPr>
          <w:rFonts w:ascii="Arial" w:hAnsi="Arial" w:cs="Arial"/>
        </w:rPr>
        <w:t>family members who had refused or vetoed the organ donation of a deceased relative</w:t>
      </w:r>
      <w:r>
        <w:rPr>
          <w:rFonts w:ascii="Arial" w:hAnsi="Arial" w:cs="Arial"/>
        </w:rPr>
        <w:t xml:space="preserve">. </w:t>
      </w:r>
      <w:r w:rsidR="003608FB">
        <w:rPr>
          <w:rFonts w:ascii="Arial" w:hAnsi="Arial" w:cs="Arial"/>
        </w:rPr>
        <w:t>All</w:t>
      </w:r>
      <w:r w:rsidR="00921ACC">
        <w:rPr>
          <w:rFonts w:ascii="Arial" w:hAnsi="Arial" w:cs="Arial"/>
        </w:rPr>
        <w:t xml:space="preserve"> five of the experimental studies </w:t>
      </w:r>
      <w:r w:rsidR="003608FB">
        <w:rPr>
          <w:rFonts w:ascii="Arial" w:hAnsi="Arial" w:cs="Arial"/>
        </w:rPr>
        <w:t>used</w:t>
      </w:r>
      <w:r w:rsidR="00921ACC">
        <w:rPr>
          <w:rFonts w:ascii="Arial" w:hAnsi="Arial" w:cs="Arial"/>
        </w:rPr>
        <w:t xml:space="preserve"> a stratified cluster sampling technique</w:t>
      </w:r>
      <w:r w:rsidR="003608FB">
        <w:rPr>
          <w:rFonts w:ascii="Arial" w:hAnsi="Arial" w:cs="Arial"/>
        </w:rPr>
        <w:t xml:space="preserve"> and a variety of data collection methods were used such as questionnaires, interviews and collating national statistics. </w:t>
      </w:r>
      <w:r w:rsidR="00921ACC">
        <w:rPr>
          <w:rFonts w:ascii="Arial" w:hAnsi="Arial" w:cs="Arial"/>
        </w:rPr>
        <w:t>T</w:t>
      </w:r>
      <w:r w:rsidR="003B23AA">
        <w:rPr>
          <w:rFonts w:ascii="Arial" w:hAnsi="Arial" w:cs="Arial"/>
        </w:rPr>
        <w:t>hree</w:t>
      </w:r>
      <w:r w:rsidR="00921ACC">
        <w:rPr>
          <w:rFonts w:ascii="Arial" w:hAnsi="Arial" w:cs="Arial"/>
        </w:rPr>
        <w:t xml:space="preserve"> of the studies were local or regional </w:t>
      </w:r>
      <w:r w:rsidR="002304E0">
        <w:rPr>
          <w:rFonts w:ascii="Arial" w:hAnsi="Arial" w:cs="Arial"/>
        </w:rPr>
        <w:t>studies, two were conducted using national statistics</w:t>
      </w:r>
      <w:r w:rsidR="00DF0392">
        <w:rPr>
          <w:rFonts w:ascii="Arial" w:hAnsi="Arial" w:cs="Arial"/>
        </w:rPr>
        <w:t xml:space="preserve"> and one study looked at both regional and national statistics </w:t>
      </w:r>
      <w:r w:rsidR="00E62C41">
        <w:rPr>
          <w:rFonts w:ascii="Arial" w:hAnsi="Arial" w:cs="Arial"/>
        </w:rPr>
        <w:t>to evaluate an intervention</w:t>
      </w:r>
      <w:r w:rsidR="002304E0">
        <w:rPr>
          <w:rFonts w:ascii="Arial" w:hAnsi="Arial" w:cs="Arial"/>
        </w:rPr>
        <w:t>.</w:t>
      </w:r>
      <w:r w:rsidR="00DF0392">
        <w:rPr>
          <w:rFonts w:ascii="Arial" w:hAnsi="Arial" w:cs="Arial"/>
        </w:rPr>
        <w:t xml:space="preserve"> </w:t>
      </w:r>
      <w:r w:rsidR="00EA083E">
        <w:rPr>
          <w:rFonts w:ascii="Arial" w:hAnsi="Arial" w:cs="Arial"/>
        </w:rPr>
        <w:t xml:space="preserve">The articles were all recent, having been published within the last </w:t>
      </w:r>
      <w:r w:rsidR="0047439A">
        <w:rPr>
          <w:rFonts w:ascii="Arial" w:hAnsi="Arial" w:cs="Arial"/>
        </w:rPr>
        <w:t>five</w:t>
      </w:r>
      <w:r w:rsidR="00EA083E">
        <w:rPr>
          <w:rFonts w:ascii="Arial" w:hAnsi="Arial" w:cs="Arial"/>
        </w:rPr>
        <w:t xml:space="preserve"> years. One was published in 2015, t</w:t>
      </w:r>
      <w:r w:rsidR="003B23AA">
        <w:rPr>
          <w:rFonts w:ascii="Arial" w:hAnsi="Arial" w:cs="Arial"/>
        </w:rPr>
        <w:t>wo were published</w:t>
      </w:r>
      <w:r w:rsidR="00EA083E">
        <w:rPr>
          <w:rFonts w:ascii="Arial" w:hAnsi="Arial" w:cs="Arial"/>
        </w:rPr>
        <w:t xml:space="preserve"> in 2016, </w:t>
      </w:r>
      <w:r w:rsidR="00B36165">
        <w:rPr>
          <w:rFonts w:ascii="Arial" w:hAnsi="Arial" w:cs="Arial"/>
        </w:rPr>
        <w:t xml:space="preserve">and </w:t>
      </w:r>
      <w:r w:rsidR="00EA083E">
        <w:rPr>
          <w:rFonts w:ascii="Arial" w:hAnsi="Arial" w:cs="Arial"/>
        </w:rPr>
        <w:t>one</w:t>
      </w:r>
      <w:r w:rsidR="00B36165">
        <w:rPr>
          <w:rFonts w:ascii="Arial" w:hAnsi="Arial" w:cs="Arial"/>
        </w:rPr>
        <w:t xml:space="preserve"> was published</w:t>
      </w:r>
      <w:r w:rsidR="00EA083E">
        <w:rPr>
          <w:rFonts w:ascii="Arial" w:hAnsi="Arial" w:cs="Arial"/>
        </w:rPr>
        <w:t xml:space="preserve"> </w:t>
      </w:r>
      <w:r w:rsidR="003B23AA">
        <w:rPr>
          <w:rFonts w:ascii="Arial" w:hAnsi="Arial" w:cs="Arial"/>
        </w:rPr>
        <w:t>each in 2017, 2018 and 2019</w:t>
      </w:r>
      <w:r w:rsidR="00EA083E">
        <w:rPr>
          <w:rFonts w:ascii="Arial" w:hAnsi="Arial" w:cs="Arial"/>
        </w:rPr>
        <w:t>. Participa</w:t>
      </w:r>
      <w:r w:rsidR="0047439A">
        <w:rPr>
          <w:rFonts w:ascii="Arial" w:hAnsi="Arial" w:cs="Arial"/>
        </w:rPr>
        <w:t xml:space="preserve">nts’ general demographics were only presented within two of the five </w:t>
      </w:r>
      <w:r w:rsidR="006B38C6">
        <w:rPr>
          <w:rFonts w:ascii="Arial" w:hAnsi="Arial" w:cs="Arial"/>
        </w:rPr>
        <w:t xml:space="preserve">studies </w:t>
      </w:r>
      <w:r w:rsidR="003D10C9">
        <w:rPr>
          <w:rFonts w:ascii="Arial" w:hAnsi="Arial" w:cs="Arial"/>
        </w:rPr>
        <w:t xml:space="preserve">(Morgan et al, 2018; Zamani &amp; Abedi, 2015) </w:t>
      </w:r>
      <w:r w:rsidR="006B38C6">
        <w:rPr>
          <w:rFonts w:ascii="Arial" w:hAnsi="Arial" w:cs="Arial"/>
        </w:rPr>
        <w:t xml:space="preserve">and these were contradictive of each other. One purported that gender has </w:t>
      </w:r>
      <w:r w:rsidR="0047439A">
        <w:rPr>
          <w:rFonts w:ascii="Arial" w:hAnsi="Arial" w:cs="Arial"/>
        </w:rPr>
        <w:t xml:space="preserve">no </w:t>
      </w:r>
      <w:r w:rsidR="006B38C6">
        <w:rPr>
          <w:rFonts w:ascii="Arial" w:hAnsi="Arial" w:cs="Arial"/>
        </w:rPr>
        <w:t>relationship with</w:t>
      </w:r>
      <w:r w:rsidR="0047439A">
        <w:rPr>
          <w:rFonts w:ascii="Arial" w:hAnsi="Arial" w:cs="Arial"/>
        </w:rPr>
        <w:t xml:space="preserve"> vetoing behaviour</w:t>
      </w:r>
      <w:r w:rsidR="003D10C9">
        <w:rPr>
          <w:rFonts w:ascii="Arial" w:hAnsi="Arial" w:cs="Arial"/>
        </w:rPr>
        <w:t xml:space="preserve"> (Morgan et al, 2018)</w:t>
      </w:r>
      <w:r w:rsidR="006B38C6">
        <w:rPr>
          <w:rFonts w:ascii="Arial" w:hAnsi="Arial" w:cs="Arial"/>
        </w:rPr>
        <w:t xml:space="preserve">, and another </w:t>
      </w:r>
      <w:r w:rsidR="006B38C6">
        <w:rPr>
          <w:rFonts w:ascii="Arial" w:hAnsi="Arial" w:cs="Arial"/>
        </w:rPr>
        <w:lastRenderedPageBreak/>
        <w:t>suggested that it does</w:t>
      </w:r>
      <w:r w:rsidR="003D10C9">
        <w:rPr>
          <w:rFonts w:ascii="Arial" w:hAnsi="Arial" w:cs="Arial"/>
        </w:rPr>
        <w:t xml:space="preserve"> (Zamani &amp; Abedi, 2015)</w:t>
      </w:r>
      <w:r w:rsidR="0047439A">
        <w:rPr>
          <w:rFonts w:ascii="Arial" w:hAnsi="Arial" w:cs="Arial"/>
        </w:rPr>
        <w:t>. Of the six articles</w:t>
      </w:r>
      <w:r w:rsidR="00024487">
        <w:rPr>
          <w:rFonts w:ascii="Arial" w:hAnsi="Arial" w:cs="Arial"/>
        </w:rPr>
        <w:t xml:space="preserve">, </w:t>
      </w:r>
      <w:r w:rsidR="00A87EBD">
        <w:rPr>
          <w:rFonts w:ascii="Arial" w:hAnsi="Arial" w:cs="Arial"/>
        </w:rPr>
        <w:t>four</w:t>
      </w:r>
      <w:r w:rsidR="00024487">
        <w:rPr>
          <w:rFonts w:ascii="Arial" w:hAnsi="Arial" w:cs="Arial"/>
        </w:rPr>
        <w:t xml:space="preserve"> included an e</w:t>
      </w:r>
      <w:r w:rsidR="00A87EBD">
        <w:rPr>
          <w:rFonts w:ascii="Arial" w:hAnsi="Arial" w:cs="Arial"/>
        </w:rPr>
        <w:t>xploration</w:t>
      </w:r>
      <w:r w:rsidR="00024487">
        <w:rPr>
          <w:rFonts w:ascii="Arial" w:hAnsi="Arial" w:cs="Arial"/>
        </w:rPr>
        <w:t xml:space="preserve"> of the possible reasons for familial organ donation vetoing</w:t>
      </w:r>
      <w:r w:rsidR="003D10C9">
        <w:rPr>
          <w:rFonts w:ascii="Arial" w:hAnsi="Arial" w:cs="Arial"/>
        </w:rPr>
        <w:t xml:space="preserve"> (shown in </w:t>
      </w:r>
      <w:r w:rsidR="002F1590">
        <w:rPr>
          <w:rFonts w:ascii="Arial" w:hAnsi="Arial" w:cs="Arial"/>
        </w:rPr>
        <w:t>Table 2)</w:t>
      </w:r>
      <w:r w:rsidR="00024487">
        <w:rPr>
          <w:rFonts w:ascii="Arial" w:hAnsi="Arial" w:cs="Arial"/>
        </w:rPr>
        <w:t xml:space="preserve">, </w:t>
      </w:r>
      <w:r w:rsidR="00A87EBD">
        <w:rPr>
          <w:rFonts w:ascii="Arial" w:hAnsi="Arial" w:cs="Arial"/>
        </w:rPr>
        <w:t>and f</w:t>
      </w:r>
      <w:r w:rsidR="006B38C6">
        <w:rPr>
          <w:rFonts w:ascii="Arial" w:hAnsi="Arial" w:cs="Arial"/>
        </w:rPr>
        <w:t>our</w:t>
      </w:r>
      <w:r w:rsidR="00A87EBD">
        <w:rPr>
          <w:rFonts w:ascii="Arial" w:hAnsi="Arial" w:cs="Arial"/>
        </w:rPr>
        <w:t xml:space="preserve"> articles explored a quantitative</w:t>
      </w:r>
      <w:r w:rsidR="00024487">
        <w:rPr>
          <w:rFonts w:ascii="Arial" w:hAnsi="Arial" w:cs="Arial"/>
        </w:rPr>
        <w:t xml:space="preserve"> method of reducing this phenomenon</w:t>
      </w:r>
      <w:r w:rsidR="002F1590">
        <w:rPr>
          <w:rFonts w:ascii="Arial" w:hAnsi="Arial" w:cs="Arial"/>
        </w:rPr>
        <w:t xml:space="preserve"> (shown in Table 2)</w:t>
      </w:r>
      <w:r w:rsidR="00A87EBD">
        <w:rPr>
          <w:rFonts w:ascii="Arial" w:hAnsi="Arial" w:cs="Arial"/>
        </w:rPr>
        <w:t>. O</w:t>
      </w:r>
      <w:r w:rsidR="00024487">
        <w:rPr>
          <w:rFonts w:ascii="Arial" w:hAnsi="Arial" w:cs="Arial"/>
        </w:rPr>
        <w:t>ne article narratively explored a possible method of reducing the phenomenon</w:t>
      </w:r>
      <w:r w:rsidR="002F1590">
        <w:rPr>
          <w:rFonts w:ascii="Arial" w:hAnsi="Arial" w:cs="Arial"/>
        </w:rPr>
        <w:t xml:space="preserve"> (Sharif &amp; Moorlock 2017)</w:t>
      </w:r>
      <w:r w:rsidR="00024487">
        <w:rPr>
          <w:rFonts w:ascii="Arial" w:hAnsi="Arial" w:cs="Arial"/>
        </w:rPr>
        <w:t>.</w:t>
      </w:r>
      <w:r w:rsidR="008434B3">
        <w:rPr>
          <w:rFonts w:ascii="Arial" w:hAnsi="Arial" w:cs="Arial"/>
        </w:rPr>
        <w:t xml:space="preserve"> As there are only six studies available for review in this case, each is individually critiqued in section 3.2.</w:t>
      </w:r>
    </w:p>
    <w:p w14:paraId="19DEDF54" w14:textId="77777777" w:rsidR="009B4A18" w:rsidRDefault="009B4A18" w:rsidP="00C4563B">
      <w:pPr>
        <w:spacing w:line="480" w:lineRule="auto"/>
        <w:ind w:firstLine="720"/>
        <w:rPr>
          <w:rFonts w:ascii="Arial" w:hAnsi="Arial" w:cs="Arial"/>
        </w:rPr>
      </w:pPr>
    </w:p>
    <w:p w14:paraId="72F20108" w14:textId="162A6AF7" w:rsidR="00095B96" w:rsidRDefault="003909DC" w:rsidP="000B1E70">
      <w:pPr>
        <w:spacing w:line="480" w:lineRule="auto"/>
        <w:rPr>
          <w:rFonts w:ascii="Arial" w:hAnsi="Arial" w:cs="Arial"/>
          <w:i/>
          <w:iCs/>
        </w:rPr>
      </w:pPr>
      <w:r>
        <w:rPr>
          <w:rFonts w:ascii="Arial" w:hAnsi="Arial" w:cs="Arial"/>
          <w:i/>
          <w:iCs/>
        </w:rPr>
        <w:t>3.2. Study characteristics</w:t>
      </w:r>
    </w:p>
    <w:p w14:paraId="491A7925" w14:textId="03864729" w:rsidR="003909DC" w:rsidRDefault="009B4A18" w:rsidP="009B4A18">
      <w:pPr>
        <w:spacing w:line="480" w:lineRule="auto"/>
        <w:ind w:firstLine="720"/>
        <w:rPr>
          <w:rFonts w:ascii="Arial" w:hAnsi="Arial" w:cs="Arial"/>
          <w:i/>
          <w:iCs/>
        </w:rPr>
      </w:pPr>
      <w:r>
        <w:rPr>
          <w:rFonts w:ascii="Arial" w:hAnsi="Arial" w:cs="Arial"/>
          <w:i/>
          <w:iCs/>
        </w:rPr>
        <w:t xml:space="preserve">3.2.1. Study 1. </w:t>
      </w:r>
    </w:p>
    <w:p w14:paraId="6D12503D" w14:textId="77777777" w:rsidR="003D1B35" w:rsidRDefault="009B4A18" w:rsidP="006512A3">
      <w:pPr>
        <w:spacing w:line="480" w:lineRule="auto"/>
        <w:rPr>
          <w:rFonts w:ascii="Arial" w:hAnsi="Arial" w:cs="Arial"/>
        </w:rPr>
      </w:pPr>
      <w:r>
        <w:rPr>
          <w:rFonts w:ascii="Arial" w:hAnsi="Arial" w:cs="Arial"/>
        </w:rPr>
        <w:tab/>
        <w:t>The first study evaluated in the current review was named “Taking care of relationships in the intensive care unit: Positive impact on family consent for organ donation” (</w:t>
      </w:r>
      <w:proofErr w:type="spellStart"/>
      <w:r>
        <w:rPr>
          <w:rFonts w:ascii="Arial" w:hAnsi="Arial" w:cs="Arial"/>
        </w:rPr>
        <w:t>Bocci</w:t>
      </w:r>
      <w:proofErr w:type="spellEnd"/>
      <w:r>
        <w:rPr>
          <w:rFonts w:ascii="Arial" w:hAnsi="Arial" w:cs="Arial"/>
        </w:rPr>
        <w:t xml:space="preserve"> et al, 2016).</w:t>
      </w:r>
      <w:r w:rsidR="00C02E61">
        <w:rPr>
          <w:rFonts w:ascii="Arial" w:hAnsi="Arial" w:cs="Arial"/>
        </w:rPr>
        <w:t xml:space="preserve"> </w:t>
      </w:r>
      <w:r w:rsidR="000E307A">
        <w:rPr>
          <w:rFonts w:ascii="Arial" w:hAnsi="Arial" w:cs="Arial"/>
        </w:rPr>
        <w:t xml:space="preserve">This study was evaluated </w:t>
      </w:r>
      <w:proofErr w:type="gramStart"/>
      <w:r w:rsidR="00D25C9F">
        <w:rPr>
          <w:rFonts w:ascii="Arial" w:hAnsi="Arial" w:cs="Arial"/>
        </w:rPr>
        <w:t>in regard to</w:t>
      </w:r>
      <w:proofErr w:type="gramEnd"/>
      <w:r w:rsidR="000E307A">
        <w:rPr>
          <w:rFonts w:ascii="Arial" w:hAnsi="Arial" w:cs="Arial"/>
        </w:rPr>
        <w:t xml:space="preserve"> meeting aim 2 of the current review, as it explored a means to ameliorate organ donation vetoing. </w:t>
      </w:r>
      <w:r w:rsidR="00C02E61">
        <w:rPr>
          <w:rFonts w:ascii="Arial" w:hAnsi="Arial" w:cs="Arial"/>
        </w:rPr>
        <w:t>The appraisal tool used to review this study was the Methodological Index for Non-randomized Studies (MINORS, Slim et al, 2003).</w:t>
      </w:r>
      <w:r>
        <w:rPr>
          <w:rFonts w:ascii="Arial" w:hAnsi="Arial" w:cs="Arial"/>
        </w:rPr>
        <w:t xml:space="preserve"> </w:t>
      </w:r>
    </w:p>
    <w:p w14:paraId="5164ABB0" w14:textId="1F4EE416" w:rsidR="009B4A18" w:rsidRDefault="009B4A18" w:rsidP="003D1B35">
      <w:pPr>
        <w:spacing w:line="480" w:lineRule="auto"/>
        <w:ind w:firstLine="720"/>
        <w:rPr>
          <w:rFonts w:ascii="Arial" w:hAnsi="Arial" w:cs="Arial"/>
        </w:rPr>
      </w:pPr>
      <w:r>
        <w:rPr>
          <w:rFonts w:ascii="Arial" w:hAnsi="Arial" w:cs="Arial"/>
        </w:rPr>
        <w:t xml:space="preserve">The study was a non-randomized controlled trial that took place in </w:t>
      </w:r>
      <w:r w:rsidR="00B6691E">
        <w:rPr>
          <w:rFonts w:ascii="Arial" w:hAnsi="Arial" w:cs="Arial"/>
        </w:rPr>
        <w:t>the</w:t>
      </w:r>
      <w:r>
        <w:rPr>
          <w:rFonts w:ascii="Arial" w:hAnsi="Arial" w:cs="Arial"/>
        </w:rPr>
        <w:t xml:space="preserve"> 18-bed intensive care unit</w:t>
      </w:r>
      <w:r w:rsidR="00B6691E">
        <w:rPr>
          <w:rFonts w:ascii="Arial" w:hAnsi="Arial" w:cs="Arial"/>
        </w:rPr>
        <w:t xml:space="preserve"> of a university hospital</w:t>
      </w:r>
      <w:r>
        <w:rPr>
          <w:rFonts w:ascii="Arial" w:hAnsi="Arial" w:cs="Arial"/>
        </w:rPr>
        <w:t xml:space="preserve"> in Italy.</w:t>
      </w:r>
      <w:r w:rsidR="00C02E61">
        <w:rPr>
          <w:rFonts w:ascii="Arial" w:hAnsi="Arial" w:cs="Arial"/>
        </w:rPr>
        <w:t xml:space="preserve"> The paper purports that the communicative approach used with families of brain-dead patients is imperative to their decision of whether to veto organ donation or not. A</w:t>
      </w:r>
      <w:r w:rsidR="009332C9">
        <w:rPr>
          <w:rFonts w:ascii="Arial" w:hAnsi="Arial" w:cs="Arial"/>
        </w:rPr>
        <w:t xml:space="preserve"> new communication approach was </w:t>
      </w:r>
      <w:r w:rsidR="00B6691E">
        <w:rPr>
          <w:rFonts w:ascii="Arial" w:hAnsi="Arial" w:cs="Arial"/>
        </w:rPr>
        <w:t>introduced to the unit for all families from 2012</w:t>
      </w:r>
      <w:r w:rsidR="009332C9">
        <w:rPr>
          <w:rFonts w:ascii="Arial" w:hAnsi="Arial" w:cs="Arial"/>
        </w:rPr>
        <w:t>, and a before-and-after design utilised to compare whether this intervention affected family consent rates.</w:t>
      </w:r>
      <w:r w:rsidR="00855FA9">
        <w:rPr>
          <w:rFonts w:ascii="Arial" w:hAnsi="Arial" w:cs="Arial"/>
        </w:rPr>
        <w:t xml:space="preserve"> The pre-intervention period was given as 2007-2012 and the post-intervention period as 2013-2015.</w:t>
      </w:r>
      <w:r w:rsidR="009332C9">
        <w:rPr>
          <w:rFonts w:ascii="Arial" w:hAnsi="Arial" w:cs="Arial"/>
        </w:rPr>
        <w:t xml:space="preserve"> </w:t>
      </w:r>
      <w:r w:rsidR="00C02E61">
        <w:rPr>
          <w:rFonts w:ascii="Arial" w:hAnsi="Arial" w:cs="Arial"/>
        </w:rPr>
        <w:t>The hypothesis of the study was clearly stated as being “changing the approach to relatives could influence factors affecting organ donation refusal</w:t>
      </w:r>
      <w:r w:rsidR="00F91E95">
        <w:rPr>
          <w:rFonts w:ascii="Arial" w:hAnsi="Arial" w:cs="Arial"/>
        </w:rPr>
        <w:t>.</w:t>
      </w:r>
      <w:r w:rsidR="00C02E61">
        <w:rPr>
          <w:rFonts w:ascii="Arial" w:hAnsi="Arial" w:cs="Arial"/>
        </w:rPr>
        <w:t xml:space="preserve">” The previous literature cited in the article </w:t>
      </w:r>
      <w:r w:rsidR="001A4362">
        <w:rPr>
          <w:rFonts w:ascii="Arial" w:hAnsi="Arial" w:cs="Arial"/>
        </w:rPr>
        <w:t>supported</w:t>
      </w:r>
      <w:r w:rsidR="00C02E61">
        <w:rPr>
          <w:rFonts w:ascii="Arial" w:hAnsi="Arial" w:cs="Arial"/>
        </w:rPr>
        <w:t xml:space="preserve"> the hypothesis and research aims </w:t>
      </w:r>
      <w:r w:rsidR="009332C9">
        <w:rPr>
          <w:rFonts w:ascii="Arial" w:hAnsi="Arial" w:cs="Arial"/>
        </w:rPr>
        <w:t>well and</w:t>
      </w:r>
      <w:r w:rsidR="00C02E61">
        <w:rPr>
          <w:rFonts w:ascii="Arial" w:hAnsi="Arial" w:cs="Arial"/>
        </w:rPr>
        <w:t xml:space="preserve"> gave a sound basis for the necessity of the intervention.</w:t>
      </w:r>
      <w:r w:rsidR="00B6691E">
        <w:rPr>
          <w:rFonts w:ascii="Arial" w:hAnsi="Arial" w:cs="Arial"/>
        </w:rPr>
        <w:t xml:space="preserve"> </w:t>
      </w:r>
      <w:r w:rsidR="00806420">
        <w:rPr>
          <w:rFonts w:ascii="Arial" w:hAnsi="Arial" w:cs="Arial"/>
        </w:rPr>
        <w:t xml:space="preserve">Both </w:t>
      </w:r>
      <w:r w:rsidR="00622960">
        <w:rPr>
          <w:rFonts w:ascii="Arial" w:hAnsi="Arial" w:cs="Arial"/>
        </w:rPr>
        <w:t>pre-</w:t>
      </w:r>
      <w:r w:rsidR="00806420">
        <w:rPr>
          <w:rFonts w:ascii="Arial" w:hAnsi="Arial" w:cs="Arial"/>
        </w:rPr>
        <w:t xml:space="preserve"> and post-intervention d</w:t>
      </w:r>
      <w:r w:rsidR="00B6691E">
        <w:rPr>
          <w:rFonts w:ascii="Arial" w:hAnsi="Arial" w:cs="Arial"/>
        </w:rPr>
        <w:t xml:space="preserve">ata were collected from the Italian Transplant Coordination system, </w:t>
      </w:r>
      <w:r w:rsidR="00B6691E">
        <w:rPr>
          <w:rFonts w:ascii="Arial" w:hAnsi="Arial" w:cs="Arial"/>
        </w:rPr>
        <w:lastRenderedPageBreak/>
        <w:t>which provides statistical information for all organ donations on national, regional and individual hospital levels</w:t>
      </w:r>
      <w:r w:rsidR="00806420">
        <w:rPr>
          <w:rFonts w:ascii="Arial" w:hAnsi="Arial" w:cs="Arial"/>
        </w:rPr>
        <w:t xml:space="preserve">. As well as exploring the effect of the intervention within this study, the </w:t>
      </w:r>
      <w:r w:rsidR="00E07EDB">
        <w:rPr>
          <w:rFonts w:ascii="Arial" w:hAnsi="Arial" w:cs="Arial"/>
        </w:rPr>
        <w:t>authors compared the outcomes to national and regional changes during the same time periods.</w:t>
      </w:r>
      <w:r w:rsidR="00622960">
        <w:rPr>
          <w:rFonts w:ascii="Arial" w:hAnsi="Arial" w:cs="Arial"/>
        </w:rPr>
        <w:t xml:space="preserve"> </w:t>
      </w:r>
      <w:r w:rsidR="00855FA9">
        <w:rPr>
          <w:rFonts w:ascii="Arial" w:hAnsi="Arial" w:cs="Arial"/>
        </w:rPr>
        <w:t xml:space="preserve">The </w:t>
      </w:r>
      <w:r w:rsidR="00291AF2">
        <w:rPr>
          <w:rFonts w:ascii="Arial" w:hAnsi="Arial" w:cs="Arial"/>
        </w:rPr>
        <w:t xml:space="preserve">study results showed a significant improved consent rate </w:t>
      </w:r>
      <w:r w:rsidR="000D464B">
        <w:rPr>
          <w:rFonts w:ascii="Arial" w:hAnsi="Arial" w:cs="Arial"/>
        </w:rPr>
        <w:t>during the post-intervention period within the hospital unit. This was anomalous to the regional and national statistics which showed no significant improvement to consent rates during that period</w:t>
      </w:r>
      <w:r w:rsidR="00F91E95">
        <w:rPr>
          <w:rFonts w:ascii="Arial" w:hAnsi="Arial" w:cs="Arial"/>
        </w:rPr>
        <w:t xml:space="preserve"> (</w:t>
      </w:r>
      <w:proofErr w:type="spellStart"/>
      <w:r w:rsidR="00F91E95">
        <w:rPr>
          <w:rFonts w:ascii="Arial" w:hAnsi="Arial" w:cs="Arial"/>
        </w:rPr>
        <w:t>Bocci</w:t>
      </w:r>
      <w:proofErr w:type="spellEnd"/>
      <w:r w:rsidR="00F91E95">
        <w:rPr>
          <w:rFonts w:ascii="Arial" w:hAnsi="Arial" w:cs="Arial"/>
        </w:rPr>
        <w:t xml:space="preserve"> et al, 2016)</w:t>
      </w:r>
      <w:r w:rsidR="000D464B">
        <w:rPr>
          <w:rFonts w:ascii="Arial" w:hAnsi="Arial" w:cs="Arial"/>
        </w:rPr>
        <w:t>.</w:t>
      </w:r>
      <w:r w:rsidR="00D853F9">
        <w:rPr>
          <w:rFonts w:ascii="Arial" w:hAnsi="Arial" w:cs="Arial"/>
        </w:rPr>
        <w:t xml:space="preserve"> The authors concluded that their</w:t>
      </w:r>
      <w:r w:rsidR="00412915">
        <w:rPr>
          <w:rFonts w:ascii="Arial" w:hAnsi="Arial" w:cs="Arial"/>
        </w:rPr>
        <w:t xml:space="preserve"> communication</w:t>
      </w:r>
      <w:r w:rsidR="00D853F9">
        <w:rPr>
          <w:rFonts w:ascii="Arial" w:hAnsi="Arial" w:cs="Arial"/>
        </w:rPr>
        <w:t xml:space="preserve"> </w:t>
      </w:r>
      <w:r w:rsidR="00412915">
        <w:rPr>
          <w:rFonts w:ascii="Arial" w:hAnsi="Arial" w:cs="Arial"/>
        </w:rPr>
        <w:t>approach intervention</w:t>
      </w:r>
      <w:r w:rsidR="00D853F9">
        <w:rPr>
          <w:rFonts w:ascii="Arial" w:hAnsi="Arial" w:cs="Arial"/>
        </w:rPr>
        <w:t xml:space="preserve"> was a successful tool in improving familial organ donation consent. </w:t>
      </w:r>
    </w:p>
    <w:p w14:paraId="68702D9D" w14:textId="298CCD5C" w:rsidR="006512A3" w:rsidRDefault="006512A3" w:rsidP="006512A3">
      <w:pPr>
        <w:spacing w:line="480" w:lineRule="auto"/>
        <w:rPr>
          <w:rFonts w:ascii="Arial" w:hAnsi="Arial" w:cs="Arial"/>
        </w:rPr>
      </w:pPr>
      <w:r>
        <w:rPr>
          <w:rFonts w:ascii="Arial" w:hAnsi="Arial" w:cs="Arial"/>
        </w:rPr>
        <w:tab/>
        <w:t xml:space="preserve">The research undertaken in this study was replicable and valid, however it could be noted that there was a distinct difference between the time periods explored pre- and post-intervention. The researchers compared five years prior to the intervention to only two years afterwards. This could be excused as the results showed a significant positive outcome, and the authors would have wanted to disseminate the findings and improve donation rates. Nevertheless, it would be pertinent to ensure that the effect of the intervention does not diminish over time, as the </w:t>
      </w:r>
      <w:r w:rsidR="005C0D83">
        <w:rPr>
          <w:rFonts w:ascii="Arial" w:hAnsi="Arial" w:cs="Arial"/>
        </w:rPr>
        <w:t xml:space="preserve">communication approach itself evolves. </w:t>
      </w:r>
      <w:r>
        <w:rPr>
          <w:rFonts w:ascii="Arial" w:hAnsi="Arial" w:cs="Arial"/>
        </w:rPr>
        <w:t xml:space="preserve"> </w:t>
      </w:r>
      <w:r w:rsidR="00340C94">
        <w:rPr>
          <w:rFonts w:ascii="Arial" w:hAnsi="Arial" w:cs="Arial"/>
        </w:rPr>
        <w:t xml:space="preserve">Also, while the authors did compare their own findings with the national average, they failed to provide any estimate of the effect size of their results. </w:t>
      </w:r>
      <w:r w:rsidR="00AD1136">
        <w:rPr>
          <w:rFonts w:ascii="Arial" w:hAnsi="Arial" w:cs="Arial"/>
        </w:rPr>
        <w:t xml:space="preserve">This reduces the clinical significance of the study and lessens its validity and real-world applicability. </w:t>
      </w:r>
    </w:p>
    <w:p w14:paraId="29555B48" w14:textId="77777777" w:rsidR="009278CD" w:rsidRDefault="009278CD" w:rsidP="006512A3">
      <w:pPr>
        <w:spacing w:line="480" w:lineRule="auto"/>
        <w:rPr>
          <w:rFonts w:ascii="Arial" w:hAnsi="Arial" w:cs="Arial"/>
        </w:rPr>
      </w:pPr>
    </w:p>
    <w:p w14:paraId="614E5CEC" w14:textId="27EDFF80" w:rsidR="00AD1136" w:rsidRDefault="00AD1136" w:rsidP="00424216">
      <w:pPr>
        <w:spacing w:line="480" w:lineRule="auto"/>
        <w:rPr>
          <w:rFonts w:ascii="Arial" w:hAnsi="Arial" w:cs="Arial"/>
          <w:i/>
          <w:iCs/>
        </w:rPr>
      </w:pPr>
      <w:r>
        <w:rPr>
          <w:rFonts w:ascii="Arial" w:hAnsi="Arial" w:cs="Arial"/>
        </w:rPr>
        <w:tab/>
      </w:r>
      <w:r>
        <w:rPr>
          <w:rFonts w:ascii="Arial" w:hAnsi="Arial" w:cs="Arial"/>
          <w:i/>
          <w:iCs/>
        </w:rPr>
        <w:t>3.2.2. Study 2</w:t>
      </w:r>
    </w:p>
    <w:p w14:paraId="6F91A2CC" w14:textId="2300027D" w:rsidR="003D1B35" w:rsidRDefault="000E307A" w:rsidP="009278CD">
      <w:pPr>
        <w:spacing w:line="480" w:lineRule="auto"/>
        <w:ind w:firstLine="720"/>
        <w:rPr>
          <w:rFonts w:ascii="Arial" w:hAnsi="Arial" w:cs="Arial"/>
        </w:rPr>
      </w:pPr>
      <w:r>
        <w:rPr>
          <w:rFonts w:ascii="Arial" w:hAnsi="Arial" w:cs="Arial"/>
        </w:rPr>
        <w:t>The second study evaluated in the current review was named “Factors influencing</w:t>
      </w:r>
      <w:r w:rsidR="00265C81">
        <w:rPr>
          <w:rFonts w:ascii="Arial" w:hAnsi="Arial" w:cs="Arial"/>
        </w:rPr>
        <w:t xml:space="preserve"> the family</w:t>
      </w:r>
      <w:r w:rsidR="009278CD">
        <w:rPr>
          <w:rFonts w:ascii="Arial" w:hAnsi="Arial" w:cs="Arial"/>
        </w:rPr>
        <w:t xml:space="preserve"> </w:t>
      </w:r>
      <w:r w:rsidR="00265C81">
        <w:rPr>
          <w:rFonts w:ascii="Arial" w:hAnsi="Arial" w:cs="Arial"/>
        </w:rPr>
        <w:t xml:space="preserve">consent rate for organ donation in the UK” (Hulme et al, </w:t>
      </w:r>
      <w:r w:rsidR="00424216">
        <w:rPr>
          <w:rFonts w:ascii="Arial" w:hAnsi="Arial" w:cs="Arial"/>
        </w:rPr>
        <w:t xml:space="preserve">2016). This study was evaluated </w:t>
      </w:r>
      <w:proofErr w:type="gramStart"/>
      <w:r w:rsidR="009278CD">
        <w:rPr>
          <w:rFonts w:ascii="Arial" w:hAnsi="Arial" w:cs="Arial"/>
        </w:rPr>
        <w:t>in regard to</w:t>
      </w:r>
      <w:proofErr w:type="gramEnd"/>
      <w:r w:rsidR="00424216">
        <w:rPr>
          <w:rFonts w:ascii="Arial" w:hAnsi="Arial" w:cs="Arial"/>
        </w:rPr>
        <w:t xml:space="preserve"> meeting aim</w:t>
      </w:r>
      <w:r w:rsidR="003B4ABF">
        <w:rPr>
          <w:rFonts w:ascii="Arial" w:hAnsi="Arial" w:cs="Arial"/>
        </w:rPr>
        <w:t>s</w:t>
      </w:r>
      <w:r w:rsidR="00424216">
        <w:rPr>
          <w:rFonts w:ascii="Arial" w:hAnsi="Arial" w:cs="Arial"/>
        </w:rPr>
        <w:t xml:space="preserve"> </w:t>
      </w:r>
      <w:r w:rsidR="009278CD">
        <w:rPr>
          <w:rFonts w:ascii="Arial" w:hAnsi="Arial" w:cs="Arial"/>
        </w:rPr>
        <w:t>1</w:t>
      </w:r>
      <w:r w:rsidR="003B4ABF">
        <w:rPr>
          <w:rFonts w:ascii="Arial" w:hAnsi="Arial" w:cs="Arial"/>
        </w:rPr>
        <w:t xml:space="preserve"> and 2</w:t>
      </w:r>
      <w:r w:rsidR="00424216">
        <w:rPr>
          <w:rFonts w:ascii="Arial" w:hAnsi="Arial" w:cs="Arial"/>
        </w:rPr>
        <w:t xml:space="preserve"> of the current review, as it explored </w:t>
      </w:r>
      <w:r w:rsidR="001E042E">
        <w:rPr>
          <w:rFonts w:ascii="Arial" w:hAnsi="Arial" w:cs="Arial"/>
        </w:rPr>
        <w:t>reasons given for families</w:t>
      </w:r>
      <w:r w:rsidR="002F661F">
        <w:rPr>
          <w:rFonts w:ascii="Arial" w:hAnsi="Arial" w:cs="Arial"/>
        </w:rPr>
        <w:t>’</w:t>
      </w:r>
      <w:r w:rsidR="001E042E">
        <w:rPr>
          <w:rFonts w:ascii="Arial" w:hAnsi="Arial" w:cs="Arial"/>
        </w:rPr>
        <w:t xml:space="preserve"> decisions on organ </w:t>
      </w:r>
      <w:r w:rsidR="00772946">
        <w:rPr>
          <w:rFonts w:ascii="Arial" w:hAnsi="Arial" w:cs="Arial"/>
        </w:rPr>
        <w:t>donation and</w:t>
      </w:r>
      <w:r w:rsidR="003B4ABF">
        <w:rPr>
          <w:rFonts w:ascii="Arial" w:hAnsi="Arial" w:cs="Arial"/>
        </w:rPr>
        <w:t xml:space="preserve"> proposed a means to ameliorate vetoing</w:t>
      </w:r>
      <w:r w:rsidR="002F661F">
        <w:rPr>
          <w:rFonts w:ascii="Arial" w:hAnsi="Arial" w:cs="Arial"/>
        </w:rPr>
        <w:t xml:space="preserve">. This article was appraised using the Appraisal of Cross-Sectional Studies tool (AXIS, Downes et al, 2016). </w:t>
      </w:r>
    </w:p>
    <w:p w14:paraId="706F92D6" w14:textId="3B780CE6" w:rsidR="00AD1136" w:rsidRDefault="001E042E" w:rsidP="009278CD">
      <w:pPr>
        <w:spacing w:line="480" w:lineRule="auto"/>
        <w:ind w:firstLine="720"/>
        <w:rPr>
          <w:rFonts w:ascii="Arial" w:hAnsi="Arial" w:cs="Arial"/>
        </w:rPr>
      </w:pPr>
      <w:r>
        <w:rPr>
          <w:rFonts w:ascii="Arial" w:hAnsi="Arial" w:cs="Arial"/>
        </w:rPr>
        <w:lastRenderedPageBreak/>
        <w:t xml:space="preserve">Although not looking at vetoing behaviour specifically, this study took a positive </w:t>
      </w:r>
      <w:r w:rsidR="0039268A">
        <w:rPr>
          <w:rFonts w:ascii="Arial" w:hAnsi="Arial" w:cs="Arial"/>
        </w:rPr>
        <w:t>behaviour</w:t>
      </w:r>
      <w:r>
        <w:rPr>
          <w:rFonts w:ascii="Arial" w:hAnsi="Arial" w:cs="Arial"/>
        </w:rPr>
        <w:t xml:space="preserve"> perspective, focusing on which factors improve consent, rather than factors which ameliorate vetoing</w:t>
      </w:r>
      <w:r w:rsidR="002F661F">
        <w:rPr>
          <w:rFonts w:ascii="Arial" w:hAnsi="Arial" w:cs="Arial"/>
        </w:rPr>
        <w:t xml:space="preserve">. </w:t>
      </w:r>
      <w:r w:rsidR="002250F5">
        <w:rPr>
          <w:rFonts w:ascii="Arial" w:hAnsi="Arial" w:cs="Arial"/>
        </w:rPr>
        <w:t>The aim</w:t>
      </w:r>
      <w:r w:rsidR="0074652D">
        <w:rPr>
          <w:rFonts w:ascii="Arial" w:hAnsi="Arial" w:cs="Arial"/>
        </w:rPr>
        <w:t>s</w:t>
      </w:r>
      <w:r w:rsidR="002250F5">
        <w:rPr>
          <w:rFonts w:ascii="Arial" w:hAnsi="Arial" w:cs="Arial"/>
        </w:rPr>
        <w:t xml:space="preserve"> of the study itself w</w:t>
      </w:r>
      <w:r w:rsidR="0074652D">
        <w:rPr>
          <w:rFonts w:ascii="Arial" w:hAnsi="Arial" w:cs="Arial"/>
        </w:rPr>
        <w:t>ere</w:t>
      </w:r>
      <w:r w:rsidR="002250F5">
        <w:rPr>
          <w:rFonts w:ascii="Arial" w:hAnsi="Arial" w:cs="Arial"/>
        </w:rPr>
        <w:t xml:space="preserve"> made clear as being “to identify factors associated with family consent”</w:t>
      </w:r>
      <w:r w:rsidR="0074652D">
        <w:rPr>
          <w:rFonts w:ascii="Arial" w:hAnsi="Arial" w:cs="Arial"/>
        </w:rPr>
        <w:t xml:space="preserve"> and “to inform UK practice”</w:t>
      </w:r>
      <w:r w:rsidR="002250F5">
        <w:rPr>
          <w:rFonts w:ascii="Arial" w:hAnsi="Arial" w:cs="Arial"/>
        </w:rPr>
        <w:t>, and the study design was appropriate and clearly stated. Sampling was conducted on a national level using the UK NHS</w:t>
      </w:r>
      <w:r w:rsidR="00FB4837">
        <w:rPr>
          <w:rFonts w:ascii="Arial" w:hAnsi="Arial" w:cs="Arial"/>
        </w:rPr>
        <w:t xml:space="preserve">BT </w:t>
      </w:r>
      <w:r w:rsidR="00315792">
        <w:rPr>
          <w:rFonts w:ascii="Arial" w:hAnsi="Arial" w:cs="Arial"/>
        </w:rPr>
        <w:t xml:space="preserve">and was therefore extremely representative of the population. The study utilised parametric logistic regression analyses to explore the reasons given for familial organ donation </w:t>
      </w:r>
      <w:r>
        <w:rPr>
          <w:rFonts w:ascii="Arial" w:hAnsi="Arial" w:cs="Arial"/>
        </w:rPr>
        <w:t>consent</w:t>
      </w:r>
      <w:r w:rsidR="00315792">
        <w:rPr>
          <w:rFonts w:ascii="Arial" w:hAnsi="Arial" w:cs="Arial"/>
        </w:rPr>
        <w:t xml:space="preserve"> in both circulatory death and brain death scenarios</w:t>
      </w:r>
      <w:r>
        <w:rPr>
          <w:rFonts w:ascii="Arial" w:hAnsi="Arial" w:cs="Arial"/>
        </w:rPr>
        <w:t xml:space="preserve">. </w:t>
      </w:r>
      <w:r w:rsidR="00412915">
        <w:rPr>
          <w:rFonts w:ascii="Arial" w:hAnsi="Arial" w:cs="Arial"/>
        </w:rPr>
        <w:t>The results of the study were also explained concisel</w:t>
      </w:r>
      <w:r>
        <w:rPr>
          <w:rFonts w:ascii="Arial" w:hAnsi="Arial" w:cs="Arial"/>
        </w:rPr>
        <w:t>y,</w:t>
      </w:r>
      <w:r w:rsidR="00412915">
        <w:rPr>
          <w:rFonts w:ascii="Arial" w:hAnsi="Arial" w:cs="Arial"/>
        </w:rPr>
        <w:t xml:space="preserve"> </w:t>
      </w:r>
      <w:r>
        <w:rPr>
          <w:rFonts w:ascii="Arial" w:hAnsi="Arial" w:cs="Arial"/>
        </w:rPr>
        <w:t>thoroughly and</w:t>
      </w:r>
      <w:r w:rsidR="00412915">
        <w:rPr>
          <w:rFonts w:ascii="Arial" w:hAnsi="Arial" w:cs="Arial"/>
        </w:rPr>
        <w:t xml:space="preserve"> were analysed critically </w:t>
      </w:r>
      <w:r>
        <w:rPr>
          <w:rFonts w:ascii="Arial" w:hAnsi="Arial" w:cs="Arial"/>
        </w:rPr>
        <w:t>with a high degree of professionalism. The results found that there</w:t>
      </w:r>
      <w:r w:rsidR="0039268A">
        <w:rPr>
          <w:rFonts w:ascii="Arial" w:hAnsi="Arial" w:cs="Arial"/>
        </w:rPr>
        <w:t xml:space="preserve"> are </w:t>
      </w:r>
      <w:proofErr w:type="gramStart"/>
      <w:r w:rsidR="0039268A">
        <w:rPr>
          <w:rFonts w:ascii="Arial" w:hAnsi="Arial" w:cs="Arial"/>
        </w:rPr>
        <w:t>a number of</w:t>
      </w:r>
      <w:proofErr w:type="gramEnd"/>
      <w:r w:rsidR="0039268A">
        <w:rPr>
          <w:rFonts w:ascii="Arial" w:hAnsi="Arial" w:cs="Arial"/>
        </w:rPr>
        <w:t xml:space="preserve"> factors significantly associated with familial consent for organ donation. </w:t>
      </w:r>
      <w:r w:rsidR="002F661F">
        <w:rPr>
          <w:rFonts w:ascii="Arial" w:hAnsi="Arial" w:cs="Arial"/>
        </w:rPr>
        <w:t xml:space="preserve">Firstly, when considering </w:t>
      </w:r>
      <w:r w:rsidR="0013082B">
        <w:rPr>
          <w:rFonts w:ascii="Arial" w:hAnsi="Arial" w:cs="Arial"/>
        </w:rPr>
        <w:t>families of potential circulatory</w:t>
      </w:r>
      <w:r w:rsidR="00C84C28">
        <w:rPr>
          <w:rFonts w:ascii="Arial" w:hAnsi="Arial" w:cs="Arial"/>
        </w:rPr>
        <w:t>-</w:t>
      </w:r>
      <w:r w:rsidR="0013082B">
        <w:rPr>
          <w:rFonts w:ascii="Arial" w:hAnsi="Arial" w:cs="Arial"/>
        </w:rPr>
        <w:t>death donors, the factors significantly associated with consent were; ethnicity of the family, cause of donor death, prior knowledge of donors wishes, and the presence of a specialist nurse</w:t>
      </w:r>
      <w:r w:rsidR="00E0552B">
        <w:rPr>
          <w:rFonts w:ascii="Arial" w:hAnsi="Arial" w:cs="Arial"/>
        </w:rPr>
        <w:t xml:space="preserve"> in organ donation (SN-OD)</w:t>
      </w:r>
      <w:r w:rsidR="0013082B">
        <w:rPr>
          <w:rFonts w:ascii="Arial" w:hAnsi="Arial" w:cs="Arial"/>
        </w:rPr>
        <w:t xml:space="preserve"> during the </w:t>
      </w:r>
      <w:r w:rsidR="00C84C28">
        <w:rPr>
          <w:rFonts w:ascii="Arial" w:hAnsi="Arial" w:cs="Arial"/>
        </w:rPr>
        <w:t>family approach</w:t>
      </w:r>
      <w:r w:rsidR="0013082B">
        <w:rPr>
          <w:rFonts w:ascii="Arial" w:hAnsi="Arial" w:cs="Arial"/>
        </w:rPr>
        <w:t>.</w:t>
      </w:r>
      <w:r w:rsidR="00C84C28">
        <w:rPr>
          <w:rFonts w:ascii="Arial" w:hAnsi="Arial" w:cs="Arial"/>
        </w:rPr>
        <w:t xml:space="preserve"> Secondly, in regards to brain</w:t>
      </w:r>
      <w:r w:rsidR="00FD5F74">
        <w:rPr>
          <w:rFonts w:ascii="Arial" w:hAnsi="Arial" w:cs="Arial"/>
        </w:rPr>
        <w:t xml:space="preserve"> </w:t>
      </w:r>
      <w:r w:rsidR="00C84C28">
        <w:rPr>
          <w:rFonts w:ascii="Arial" w:hAnsi="Arial" w:cs="Arial"/>
        </w:rPr>
        <w:t xml:space="preserve">death donors families, the most significant factors associated with donation consent were found to be; ethnicity of the family, prior knowledge of donors wishes, the timing of the request for organ donation, and the presence of a </w:t>
      </w:r>
      <w:r w:rsidR="00E0552B">
        <w:rPr>
          <w:rFonts w:ascii="Arial" w:hAnsi="Arial" w:cs="Arial"/>
        </w:rPr>
        <w:t>SNO</w:t>
      </w:r>
      <w:r w:rsidR="00C84C28">
        <w:rPr>
          <w:rFonts w:ascii="Arial" w:hAnsi="Arial" w:cs="Arial"/>
        </w:rPr>
        <w:t xml:space="preserve"> during the family approach. Interestingly, it was also found that there was a very strong association between consent and the presence of </w:t>
      </w:r>
      <w:r w:rsidR="00E0552B">
        <w:rPr>
          <w:rFonts w:ascii="Arial" w:hAnsi="Arial" w:cs="Arial"/>
        </w:rPr>
        <w:t>SN-OD</w:t>
      </w:r>
      <w:r w:rsidR="00C84C28">
        <w:rPr>
          <w:rFonts w:ascii="Arial" w:hAnsi="Arial" w:cs="Arial"/>
        </w:rPr>
        <w:t xml:space="preserve">, particularly when the </w:t>
      </w:r>
      <w:r w:rsidR="00E0552B">
        <w:rPr>
          <w:rFonts w:ascii="Arial" w:hAnsi="Arial" w:cs="Arial"/>
        </w:rPr>
        <w:t>SN-OD</w:t>
      </w:r>
      <w:r w:rsidR="00C84C28">
        <w:rPr>
          <w:rFonts w:ascii="Arial" w:hAnsi="Arial" w:cs="Arial"/>
        </w:rPr>
        <w:t xml:space="preserve"> was the one to make the request for donation. </w:t>
      </w:r>
      <w:r w:rsidR="00ED4EA3">
        <w:rPr>
          <w:rFonts w:ascii="Arial" w:hAnsi="Arial" w:cs="Arial"/>
        </w:rPr>
        <w:t>The study concluded that the approach to improving donation rates in the UK is two-fold. The authors purport that by improving the media representations of organ donation, and simultaneously adjusting the way in which families are approached about organ donation, organ donation rates will rise.</w:t>
      </w:r>
    </w:p>
    <w:p w14:paraId="287AF5F4" w14:textId="202D4AA2" w:rsidR="00473771" w:rsidRDefault="00473771" w:rsidP="009278CD">
      <w:pPr>
        <w:spacing w:line="480" w:lineRule="auto"/>
        <w:ind w:firstLine="720"/>
        <w:rPr>
          <w:rFonts w:ascii="Arial" w:hAnsi="Arial" w:cs="Arial"/>
        </w:rPr>
      </w:pPr>
      <w:r>
        <w:rPr>
          <w:rFonts w:ascii="Arial" w:hAnsi="Arial" w:cs="Arial"/>
        </w:rPr>
        <w:t xml:space="preserve">This study provides strong evidence for the conclusions it found and was supported by a large body of scientific </w:t>
      </w:r>
      <w:r w:rsidR="0030625D">
        <w:rPr>
          <w:rFonts w:ascii="Arial" w:hAnsi="Arial" w:cs="Arial"/>
        </w:rPr>
        <w:t xml:space="preserve">evidence </w:t>
      </w:r>
      <w:r>
        <w:rPr>
          <w:rFonts w:ascii="Arial" w:hAnsi="Arial" w:cs="Arial"/>
        </w:rPr>
        <w:t xml:space="preserve">and relevant </w:t>
      </w:r>
      <w:r w:rsidR="0030625D">
        <w:rPr>
          <w:rFonts w:ascii="Arial" w:hAnsi="Arial" w:cs="Arial"/>
        </w:rPr>
        <w:t>previous literature</w:t>
      </w:r>
      <w:r>
        <w:rPr>
          <w:rFonts w:ascii="Arial" w:hAnsi="Arial" w:cs="Arial"/>
        </w:rPr>
        <w:t>. The scope of the research was far-reaching and has high clinical significance</w:t>
      </w:r>
      <w:r w:rsidR="0030625D">
        <w:rPr>
          <w:rFonts w:ascii="Arial" w:hAnsi="Arial" w:cs="Arial"/>
        </w:rPr>
        <w:t xml:space="preserve"> and applicability to real-world implementation of policy.</w:t>
      </w:r>
    </w:p>
    <w:p w14:paraId="0F528252" w14:textId="77777777" w:rsidR="0030625D" w:rsidRDefault="0030625D" w:rsidP="009278CD">
      <w:pPr>
        <w:spacing w:line="480" w:lineRule="auto"/>
        <w:ind w:firstLine="720"/>
        <w:rPr>
          <w:rFonts w:ascii="Arial" w:hAnsi="Arial" w:cs="Arial"/>
        </w:rPr>
      </w:pPr>
    </w:p>
    <w:p w14:paraId="4127AF7D" w14:textId="6B5E3D8E" w:rsidR="0030625D" w:rsidRDefault="0030625D" w:rsidP="009278CD">
      <w:pPr>
        <w:spacing w:line="480" w:lineRule="auto"/>
        <w:ind w:firstLine="720"/>
        <w:rPr>
          <w:rFonts w:ascii="Arial" w:hAnsi="Arial" w:cs="Arial"/>
        </w:rPr>
      </w:pPr>
      <w:r>
        <w:rPr>
          <w:rFonts w:ascii="Arial" w:hAnsi="Arial" w:cs="Arial"/>
        </w:rPr>
        <w:t xml:space="preserve">3.2.3. </w:t>
      </w:r>
      <w:r>
        <w:rPr>
          <w:rFonts w:ascii="Arial" w:hAnsi="Arial" w:cs="Arial"/>
        </w:rPr>
        <w:tab/>
        <w:t>Study 3</w:t>
      </w:r>
    </w:p>
    <w:p w14:paraId="196C7284" w14:textId="31C2CC87" w:rsidR="0030625D" w:rsidRDefault="002C5D68" w:rsidP="0030625D">
      <w:pPr>
        <w:spacing w:line="480" w:lineRule="auto"/>
        <w:rPr>
          <w:rFonts w:ascii="Arial" w:hAnsi="Arial" w:cs="Arial"/>
        </w:rPr>
      </w:pPr>
      <w:r>
        <w:rPr>
          <w:rFonts w:ascii="Arial" w:hAnsi="Arial" w:cs="Arial"/>
        </w:rPr>
        <w:tab/>
        <w:t>The third study included in this review was titled “A comparative study on effective factors on consent to organ donation among families of brain</w:t>
      </w:r>
      <w:r w:rsidR="00FD5F74">
        <w:rPr>
          <w:rFonts w:ascii="Arial" w:hAnsi="Arial" w:cs="Arial"/>
        </w:rPr>
        <w:t xml:space="preserve"> </w:t>
      </w:r>
      <w:r>
        <w:rPr>
          <w:rFonts w:ascii="Arial" w:hAnsi="Arial" w:cs="Arial"/>
        </w:rPr>
        <w:t>death victims in Isfahan 2013” (</w:t>
      </w:r>
      <w:r w:rsidR="003B4ABF">
        <w:rPr>
          <w:rFonts w:ascii="Arial" w:hAnsi="Arial" w:cs="Arial"/>
        </w:rPr>
        <w:t xml:space="preserve">Zamani &amp; Abedi, 2015). </w:t>
      </w:r>
      <w:r w:rsidR="00BD460D">
        <w:rPr>
          <w:rFonts w:ascii="Arial" w:hAnsi="Arial" w:cs="Arial"/>
        </w:rPr>
        <w:t xml:space="preserve">This study was evaluated </w:t>
      </w:r>
      <w:proofErr w:type="gramStart"/>
      <w:r w:rsidR="00772946">
        <w:rPr>
          <w:rFonts w:ascii="Arial" w:hAnsi="Arial" w:cs="Arial"/>
        </w:rPr>
        <w:t>in regard to</w:t>
      </w:r>
      <w:proofErr w:type="gramEnd"/>
      <w:r w:rsidR="00BD460D">
        <w:rPr>
          <w:rFonts w:ascii="Arial" w:hAnsi="Arial" w:cs="Arial"/>
        </w:rPr>
        <w:t xml:space="preserve"> </w:t>
      </w:r>
      <w:r w:rsidR="009F33C4">
        <w:rPr>
          <w:rFonts w:ascii="Arial" w:hAnsi="Arial" w:cs="Arial"/>
        </w:rPr>
        <w:t xml:space="preserve">it </w:t>
      </w:r>
      <w:r w:rsidR="00BD460D">
        <w:rPr>
          <w:rFonts w:ascii="Arial" w:hAnsi="Arial" w:cs="Arial"/>
        </w:rPr>
        <w:t xml:space="preserve">meeting aim 1 of the current review, as it explored the factors relating to familial </w:t>
      </w:r>
      <w:r w:rsidR="00E3365E">
        <w:rPr>
          <w:rFonts w:ascii="Arial" w:hAnsi="Arial" w:cs="Arial"/>
        </w:rPr>
        <w:t>responses to organ donation requests</w:t>
      </w:r>
      <w:r w:rsidR="00BD460D">
        <w:rPr>
          <w:rFonts w:ascii="Arial" w:hAnsi="Arial" w:cs="Arial"/>
        </w:rPr>
        <w:t>. As with the previous article, this study was framed from a positive perspective, in that it focused on familial consent rather than familial vetoing</w:t>
      </w:r>
      <w:r w:rsidR="00E3365E">
        <w:rPr>
          <w:rFonts w:ascii="Arial" w:hAnsi="Arial" w:cs="Arial"/>
        </w:rPr>
        <w:t xml:space="preserve">, being that both are “two sides of the same coin.” </w:t>
      </w:r>
      <w:r w:rsidR="004D1A21">
        <w:rPr>
          <w:rFonts w:ascii="Arial" w:hAnsi="Arial" w:cs="Arial"/>
        </w:rPr>
        <w:t>This article was appraised using the Appraisal of Cross-Sectional Studies tool (AXIS, Downes et al, 2016).</w:t>
      </w:r>
    </w:p>
    <w:p w14:paraId="4F3AB83C" w14:textId="6354945B" w:rsidR="003D1B35" w:rsidRDefault="003D1B35" w:rsidP="0030625D">
      <w:pPr>
        <w:spacing w:line="480" w:lineRule="auto"/>
        <w:rPr>
          <w:rFonts w:ascii="Arial" w:hAnsi="Arial" w:cs="Arial"/>
        </w:rPr>
      </w:pPr>
      <w:r>
        <w:rPr>
          <w:rFonts w:ascii="Arial" w:hAnsi="Arial" w:cs="Arial"/>
        </w:rPr>
        <w:tab/>
        <w:t xml:space="preserve">The study </w:t>
      </w:r>
      <w:r w:rsidR="00146E87">
        <w:rPr>
          <w:rFonts w:ascii="Arial" w:hAnsi="Arial" w:cs="Arial"/>
        </w:rPr>
        <w:t xml:space="preserve">was undertaken in 2012-2013 and collected </w:t>
      </w:r>
      <w:r w:rsidR="00C56705">
        <w:rPr>
          <w:rFonts w:ascii="Arial" w:hAnsi="Arial" w:cs="Arial"/>
        </w:rPr>
        <w:t>questionnaire data asking about reasons for donation decisions</w:t>
      </w:r>
      <w:r w:rsidR="00146E87">
        <w:rPr>
          <w:rFonts w:ascii="Arial" w:hAnsi="Arial" w:cs="Arial"/>
        </w:rPr>
        <w:t xml:space="preserve"> from 85 family members of brain</w:t>
      </w:r>
      <w:r w:rsidR="00FD5F74">
        <w:rPr>
          <w:rFonts w:ascii="Arial" w:hAnsi="Arial" w:cs="Arial"/>
        </w:rPr>
        <w:t xml:space="preserve"> </w:t>
      </w:r>
      <w:r w:rsidR="00146E87">
        <w:rPr>
          <w:rFonts w:ascii="Arial" w:hAnsi="Arial" w:cs="Arial"/>
        </w:rPr>
        <w:t>death patients in the city of Isfahan, Iran. The participant sample was obtained from the entire population of families of brain</w:t>
      </w:r>
      <w:r w:rsidR="00FD5F74">
        <w:rPr>
          <w:rFonts w:ascii="Arial" w:hAnsi="Arial" w:cs="Arial"/>
        </w:rPr>
        <w:t xml:space="preserve"> </w:t>
      </w:r>
      <w:r w:rsidR="00146E87">
        <w:rPr>
          <w:rFonts w:ascii="Arial" w:hAnsi="Arial" w:cs="Arial"/>
        </w:rPr>
        <w:t>death victims during th</w:t>
      </w:r>
      <w:r w:rsidR="00F004B0">
        <w:rPr>
          <w:rFonts w:ascii="Arial" w:hAnsi="Arial" w:cs="Arial"/>
        </w:rPr>
        <w:t>at</w:t>
      </w:r>
      <w:r w:rsidR="00146E87">
        <w:rPr>
          <w:rFonts w:ascii="Arial" w:hAnsi="Arial" w:cs="Arial"/>
        </w:rPr>
        <w:t xml:space="preserve"> </w:t>
      </w:r>
      <w:r w:rsidR="00772946">
        <w:rPr>
          <w:rFonts w:ascii="Arial" w:hAnsi="Arial" w:cs="Arial"/>
        </w:rPr>
        <w:t>period and</w:t>
      </w:r>
      <w:r w:rsidR="00146E87">
        <w:rPr>
          <w:rFonts w:ascii="Arial" w:hAnsi="Arial" w:cs="Arial"/>
        </w:rPr>
        <w:t xml:space="preserve"> was divided into </w:t>
      </w:r>
      <w:r w:rsidR="007F6A87">
        <w:rPr>
          <w:rFonts w:ascii="Arial" w:hAnsi="Arial" w:cs="Arial"/>
        </w:rPr>
        <w:t>those who passed from circulatory death and those who passed from brain death. The study then compared factors between the two groups. Although the aims of the study were well defined, the</w:t>
      </w:r>
      <w:r w:rsidR="00EF60EB">
        <w:rPr>
          <w:rFonts w:ascii="Arial" w:hAnsi="Arial" w:cs="Arial"/>
        </w:rPr>
        <w:t>re a</w:t>
      </w:r>
      <w:r w:rsidR="00C56705">
        <w:rPr>
          <w:rFonts w:ascii="Arial" w:hAnsi="Arial" w:cs="Arial"/>
        </w:rPr>
        <w:t>re</w:t>
      </w:r>
      <w:r w:rsidR="00EF60EB">
        <w:rPr>
          <w:rFonts w:ascii="Arial" w:hAnsi="Arial" w:cs="Arial"/>
        </w:rPr>
        <w:t xml:space="preserve"> criticisms to be made about several aspects of the research. The study </w:t>
      </w:r>
      <w:r w:rsidR="00C56705">
        <w:rPr>
          <w:rFonts w:ascii="Arial" w:hAnsi="Arial" w:cs="Arial"/>
        </w:rPr>
        <w:t>design was overly complex and the reasons for separating the sample into circulatory or brain</w:t>
      </w:r>
      <w:r w:rsidR="00FD5F74">
        <w:rPr>
          <w:rFonts w:ascii="Arial" w:hAnsi="Arial" w:cs="Arial"/>
        </w:rPr>
        <w:t xml:space="preserve"> d</w:t>
      </w:r>
      <w:r w:rsidR="00C56705">
        <w:rPr>
          <w:rFonts w:ascii="Arial" w:hAnsi="Arial" w:cs="Arial"/>
        </w:rPr>
        <w:t xml:space="preserve">eath were not justified. This led to the research not fully exploring its initial aims, and instead </w:t>
      </w:r>
      <w:r w:rsidR="00D455BC">
        <w:rPr>
          <w:rFonts w:ascii="Arial" w:hAnsi="Arial" w:cs="Arial"/>
        </w:rPr>
        <w:t xml:space="preserve">it simply </w:t>
      </w:r>
      <w:r w:rsidR="00C56705">
        <w:rPr>
          <w:rFonts w:ascii="Arial" w:hAnsi="Arial" w:cs="Arial"/>
        </w:rPr>
        <w:t>concentrat</w:t>
      </w:r>
      <w:r w:rsidR="00D455BC">
        <w:rPr>
          <w:rFonts w:ascii="Arial" w:hAnsi="Arial" w:cs="Arial"/>
        </w:rPr>
        <w:t>ed</w:t>
      </w:r>
      <w:r w:rsidR="00C56705">
        <w:rPr>
          <w:rFonts w:ascii="Arial" w:hAnsi="Arial" w:cs="Arial"/>
        </w:rPr>
        <w:t xml:space="preserve"> on the differences in reason for consent/veto between the two groups. The method of data collection consisted of the researcher going to participants’ homes and conducting questionnaire studies, or interviews with those participants who were illiterate. </w:t>
      </w:r>
      <w:r w:rsidR="0079136B">
        <w:rPr>
          <w:rFonts w:ascii="Arial" w:hAnsi="Arial" w:cs="Arial"/>
        </w:rPr>
        <w:t xml:space="preserve">The questionnaires were researcher-created, and there was no example given in the appendices. This is concerning and raises questions about the validity and reliability of the questionnaire. </w:t>
      </w:r>
      <w:r w:rsidR="00C56705">
        <w:rPr>
          <w:rFonts w:ascii="Arial" w:hAnsi="Arial" w:cs="Arial"/>
        </w:rPr>
        <w:t xml:space="preserve">The article presented </w:t>
      </w:r>
      <w:r w:rsidR="00E244AC">
        <w:rPr>
          <w:rFonts w:ascii="Arial" w:hAnsi="Arial" w:cs="Arial"/>
        </w:rPr>
        <w:t>its</w:t>
      </w:r>
      <w:r w:rsidR="00B237F5">
        <w:rPr>
          <w:rFonts w:ascii="Arial" w:hAnsi="Arial" w:cs="Arial"/>
        </w:rPr>
        <w:t xml:space="preserve"> data collection method</w:t>
      </w:r>
      <w:r w:rsidR="00C56705">
        <w:rPr>
          <w:rFonts w:ascii="Arial" w:hAnsi="Arial" w:cs="Arial"/>
        </w:rPr>
        <w:t xml:space="preserve"> </w:t>
      </w:r>
      <w:r w:rsidR="00D455BC">
        <w:rPr>
          <w:rFonts w:ascii="Arial" w:hAnsi="Arial" w:cs="Arial"/>
        </w:rPr>
        <w:t>very briefly,</w:t>
      </w:r>
      <w:r w:rsidR="00B237F5">
        <w:rPr>
          <w:rFonts w:ascii="Arial" w:hAnsi="Arial" w:cs="Arial"/>
        </w:rPr>
        <w:t xml:space="preserve"> and did not clarify whether participants were asked to take part </w:t>
      </w:r>
      <w:r w:rsidR="00B237F5" w:rsidRPr="00B237F5">
        <w:rPr>
          <w:rFonts w:ascii="Arial" w:hAnsi="Arial" w:cs="Arial"/>
          <w:i/>
          <w:iCs/>
        </w:rPr>
        <w:t>prior</w:t>
      </w:r>
      <w:r w:rsidR="00B237F5">
        <w:rPr>
          <w:rFonts w:ascii="Arial" w:hAnsi="Arial" w:cs="Arial"/>
        </w:rPr>
        <w:t xml:space="preserve"> to the researcher arriving at their home, did not report or discuss any informed consent of participants, and did not provide </w:t>
      </w:r>
      <w:r w:rsidR="00B237F5">
        <w:rPr>
          <w:rFonts w:ascii="Arial" w:hAnsi="Arial" w:cs="Arial"/>
        </w:rPr>
        <w:lastRenderedPageBreak/>
        <w:t>information on any debrief given to participants following the questionnaire/interview.</w:t>
      </w:r>
      <w:r w:rsidR="00D455BC">
        <w:rPr>
          <w:rFonts w:ascii="Arial" w:hAnsi="Arial" w:cs="Arial"/>
        </w:rPr>
        <w:t xml:space="preserve"> </w:t>
      </w:r>
      <w:r w:rsidR="00B237F5">
        <w:rPr>
          <w:rFonts w:ascii="Arial" w:hAnsi="Arial" w:cs="Arial"/>
        </w:rPr>
        <w:t>I</w:t>
      </w:r>
      <w:r w:rsidR="00D455BC">
        <w:rPr>
          <w:rFonts w:ascii="Arial" w:hAnsi="Arial" w:cs="Arial"/>
        </w:rPr>
        <w:t xml:space="preserve">t could be </w:t>
      </w:r>
      <w:r w:rsidR="00B237F5">
        <w:rPr>
          <w:rFonts w:ascii="Arial" w:hAnsi="Arial" w:cs="Arial"/>
        </w:rPr>
        <w:t xml:space="preserve">therefore be </w:t>
      </w:r>
      <w:r w:rsidR="00D455BC">
        <w:rPr>
          <w:rFonts w:ascii="Arial" w:hAnsi="Arial" w:cs="Arial"/>
        </w:rPr>
        <w:t xml:space="preserve">suggested that the data collection in this study was not scientifically rigorous or </w:t>
      </w:r>
      <w:r w:rsidR="00B237F5">
        <w:rPr>
          <w:rFonts w:ascii="Arial" w:hAnsi="Arial" w:cs="Arial"/>
        </w:rPr>
        <w:t>replicable. The results of the study, as mentioned, determined some factors that were significantly related to familial organ donation decisions.</w:t>
      </w:r>
      <w:r w:rsidR="00B27A42">
        <w:rPr>
          <w:rFonts w:ascii="Arial" w:hAnsi="Arial" w:cs="Arial"/>
        </w:rPr>
        <w:t xml:space="preserve"> These included significant associations between consent for donation and; gender, hospital stay duration, knowledge of donors wishes, donor having a donor card and families’ positive opinion of organ donation.</w:t>
      </w:r>
      <w:r w:rsidR="00B237F5">
        <w:rPr>
          <w:rFonts w:ascii="Arial" w:hAnsi="Arial" w:cs="Arial"/>
        </w:rPr>
        <w:t xml:space="preserve"> However, the results of the study were presented confusingly, with the authors concentrating on </w:t>
      </w:r>
      <w:r w:rsidR="003C2F52">
        <w:rPr>
          <w:rFonts w:ascii="Arial" w:hAnsi="Arial" w:cs="Arial"/>
        </w:rPr>
        <w:t xml:space="preserve">differences between the groups, rather than on the factors themselves, which was the study aim. </w:t>
      </w:r>
      <w:r w:rsidR="00CD01D6">
        <w:rPr>
          <w:rFonts w:ascii="Arial" w:hAnsi="Arial" w:cs="Arial"/>
        </w:rPr>
        <w:t xml:space="preserve">It was also unusual that demographic information regarding participants’ religion was not gathered, considering that the study was undertaken in a relatively theological country. This could have provided interesting insights into the role of religious beliefs in organ donation </w:t>
      </w:r>
      <w:r w:rsidR="00F20527">
        <w:rPr>
          <w:rFonts w:ascii="Arial" w:hAnsi="Arial" w:cs="Arial"/>
        </w:rPr>
        <w:t>decision-making and</w:t>
      </w:r>
      <w:r w:rsidR="00CD01D6">
        <w:rPr>
          <w:rFonts w:ascii="Arial" w:hAnsi="Arial" w:cs="Arial"/>
        </w:rPr>
        <w:t xml:space="preserve"> improved the scope of the study.</w:t>
      </w:r>
    </w:p>
    <w:p w14:paraId="2218311A" w14:textId="7B7E8B5B" w:rsidR="00074B5A" w:rsidRDefault="00074B5A" w:rsidP="0030625D">
      <w:pPr>
        <w:spacing w:line="480" w:lineRule="auto"/>
        <w:rPr>
          <w:rFonts w:ascii="Arial" w:hAnsi="Arial" w:cs="Arial"/>
        </w:rPr>
      </w:pPr>
      <w:r>
        <w:rPr>
          <w:rFonts w:ascii="Arial" w:hAnsi="Arial" w:cs="Arial"/>
        </w:rPr>
        <w:tab/>
        <w:t>The authors c</w:t>
      </w:r>
      <w:r w:rsidR="007501A1">
        <w:rPr>
          <w:rFonts w:ascii="Arial" w:hAnsi="Arial" w:cs="Arial"/>
        </w:rPr>
        <w:t>losed</w:t>
      </w:r>
      <w:r w:rsidR="00635299">
        <w:rPr>
          <w:rFonts w:ascii="Arial" w:hAnsi="Arial" w:cs="Arial"/>
        </w:rPr>
        <w:t xml:space="preserve"> the article</w:t>
      </w:r>
      <w:r>
        <w:rPr>
          <w:rFonts w:ascii="Arial" w:hAnsi="Arial" w:cs="Arial"/>
        </w:rPr>
        <w:t xml:space="preserve"> with generic recommendations for further research and provision of information to potential </w:t>
      </w:r>
      <w:r w:rsidR="00B303F0">
        <w:rPr>
          <w:rFonts w:ascii="Arial" w:hAnsi="Arial" w:cs="Arial"/>
        </w:rPr>
        <w:t>donors’</w:t>
      </w:r>
      <w:r>
        <w:rPr>
          <w:rFonts w:ascii="Arial" w:hAnsi="Arial" w:cs="Arial"/>
        </w:rPr>
        <w:t xml:space="preserve"> </w:t>
      </w:r>
      <w:r w:rsidR="00E30C45">
        <w:rPr>
          <w:rFonts w:ascii="Arial" w:hAnsi="Arial" w:cs="Arial"/>
        </w:rPr>
        <w:t>families but</w:t>
      </w:r>
      <w:r>
        <w:rPr>
          <w:rFonts w:ascii="Arial" w:hAnsi="Arial" w:cs="Arial"/>
        </w:rPr>
        <w:t xml:space="preserve"> struggled to link this</w:t>
      </w:r>
      <w:r w:rsidR="007501A1">
        <w:rPr>
          <w:rFonts w:ascii="Arial" w:hAnsi="Arial" w:cs="Arial"/>
        </w:rPr>
        <w:t xml:space="preserve"> conclusion</w:t>
      </w:r>
      <w:r>
        <w:rPr>
          <w:rFonts w:ascii="Arial" w:hAnsi="Arial" w:cs="Arial"/>
        </w:rPr>
        <w:t xml:space="preserve"> to their own findings. </w:t>
      </w:r>
      <w:r w:rsidR="00635299">
        <w:rPr>
          <w:rFonts w:ascii="Arial" w:hAnsi="Arial" w:cs="Arial"/>
        </w:rPr>
        <w:t xml:space="preserve">Due to this, and the number of </w:t>
      </w:r>
      <w:r w:rsidR="0043126B">
        <w:rPr>
          <w:rFonts w:ascii="Arial" w:hAnsi="Arial" w:cs="Arial"/>
        </w:rPr>
        <w:t xml:space="preserve">other </w:t>
      </w:r>
      <w:r w:rsidR="00635299">
        <w:rPr>
          <w:rFonts w:ascii="Arial" w:hAnsi="Arial" w:cs="Arial"/>
        </w:rPr>
        <w:t xml:space="preserve">methodological issues present in the </w:t>
      </w:r>
      <w:r w:rsidR="007D03CB">
        <w:rPr>
          <w:rFonts w:ascii="Arial" w:hAnsi="Arial" w:cs="Arial"/>
        </w:rPr>
        <w:t>design and procedure</w:t>
      </w:r>
      <w:r w:rsidR="00635299">
        <w:rPr>
          <w:rFonts w:ascii="Arial" w:hAnsi="Arial" w:cs="Arial"/>
        </w:rPr>
        <w:t>, it could be determined that</w:t>
      </w:r>
      <w:r w:rsidR="00B303F0">
        <w:rPr>
          <w:rFonts w:ascii="Arial" w:hAnsi="Arial" w:cs="Arial"/>
        </w:rPr>
        <w:t xml:space="preserve"> unfortunately</w:t>
      </w:r>
      <w:r w:rsidR="00635299">
        <w:rPr>
          <w:rFonts w:ascii="Arial" w:hAnsi="Arial" w:cs="Arial"/>
        </w:rPr>
        <w:t xml:space="preserve"> this </w:t>
      </w:r>
      <w:r w:rsidR="00E30C45">
        <w:rPr>
          <w:rFonts w:ascii="Arial" w:hAnsi="Arial" w:cs="Arial"/>
        </w:rPr>
        <w:t>study does not have much ecological validity</w:t>
      </w:r>
      <w:r w:rsidR="007D03CB">
        <w:rPr>
          <w:rFonts w:ascii="Arial" w:hAnsi="Arial" w:cs="Arial"/>
        </w:rPr>
        <w:t xml:space="preserve"> </w:t>
      </w:r>
      <w:r w:rsidR="00B303F0">
        <w:rPr>
          <w:rFonts w:ascii="Arial" w:hAnsi="Arial" w:cs="Arial"/>
        </w:rPr>
        <w:t>for explaining reasons behind familial vetoing of organ donation.</w:t>
      </w:r>
    </w:p>
    <w:p w14:paraId="7409B0F4" w14:textId="471527EB" w:rsidR="007E73CA" w:rsidRDefault="007E73CA" w:rsidP="0030625D">
      <w:pPr>
        <w:spacing w:line="480" w:lineRule="auto"/>
        <w:rPr>
          <w:rFonts w:ascii="Arial" w:hAnsi="Arial" w:cs="Arial"/>
          <w:i/>
          <w:iCs/>
        </w:rPr>
      </w:pPr>
      <w:r>
        <w:rPr>
          <w:rFonts w:ascii="Arial" w:hAnsi="Arial" w:cs="Arial"/>
        </w:rPr>
        <w:tab/>
      </w:r>
      <w:r>
        <w:rPr>
          <w:rFonts w:ascii="Arial" w:hAnsi="Arial" w:cs="Arial"/>
          <w:i/>
          <w:iCs/>
        </w:rPr>
        <w:t>3.2.4</w:t>
      </w:r>
      <w:r w:rsidR="00693F15">
        <w:rPr>
          <w:rFonts w:ascii="Arial" w:hAnsi="Arial" w:cs="Arial"/>
          <w:i/>
          <w:iCs/>
        </w:rPr>
        <w:t>.</w:t>
      </w:r>
      <w:r>
        <w:rPr>
          <w:rFonts w:ascii="Arial" w:hAnsi="Arial" w:cs="Arial"/>
          <w:i/>
          <w:iCs/>
        </w:rPr>
        <w:t xml:space="preserve"> Study 4</w:t>
      </w:r>
    </w:p>
    <w:p w14:paraId="3125B85C" w14:textId="5CCA19FC" w:rsidR="007E73CA" w:rsidRDefault="007E73CA" w:rsidP="0030625D">
      <w:pPr>
        <w:spacing w:line="480" w:lineRule="auto"/>
        <w:rPr>
          <w:rFonts w:ascii="Arial" w:hAnsi="Arial" w:cs="Arial"/>
        </w:rPr>
      </w:pPr>
      <w:r>
        <w:rPr>
          <w:rFonts w:ascii="Arial" w:hAnsi="Arial" w:cs="Arial"/>
        </w:rPr>
        <w:tab/>
        <w:t xml:space="preserve">The fourth </w:t>
      </w:r>
      <w:r w:rsidR="001A6973">
        <w:rPr>
          <w:rFonts w:ascii="Arial" w:hAnsi="Arial" w:cs="Arial"/>
        </w:rPr>
        <w:t>article</w:t>
      </w:r>
      <w:r>
        <w:rPr>
          <w:rFonts w:ascii="Arial" w:hAnsi="Arial" w:cs="Arial"/>
        </w:rPr>
        <w:t xml:space="preserve"> evaluated within the current paper was a narrative review named “Influencing relatives to respect donor autonomy: Should we nudge families to consent to organ donation?” (Sharif &amp; Moorlock, 2017). </w:t>
      </w:r>
      <w:r w:rsidR="00A87EBD">
        <w:rPr>
          <w:rFonts w:ascii="Arial" w:hAnsi="Arial" w:cs="Arial"/>
        </w:rPr>
        <w:t xml:space="preserve">This study was evaluated </w:t>
      </w:r>
      <w:proofErr w:type="gramStart"/>
      <w:r w:rsidR="00A87EBD">
        <w:rPr>
          <w:rFonts w:ascii="Arial" w:hAnsi="Arial" w:cs="Arial"/>
        </w:rPr>
        <w:t>in regard to</w:t>
      </w:r>
      <w:proofErr w:type="gramEnd"/>
      <w:r w:rsidR="00A87EBD">
        <w:rPr>
          <w:rFonts w:ascii="Arial" w:hAnsi="Arial" w:cs="Arial"/>
        </w:rPr>
        <w:t xml:space="preserve"> meeting aims 1 and 2 of the current review, as it explored reasons given for families’ decisions on organ </w:t>
      </w:r>
      <w:r w:rsidR="00772946">
        <w:rPr>
          <w:rFonts w:ascii="Arial" w:hAnsi="Arial" w:cs="Arial"/>
        </w:rPr>
        <w:t>donation and</w:t>
      </w:r>
      <w:r w:rsidR="00A87EBD">
        <w:rPr>
          <w:rFonts w:ascii="Arial" w:hAnsi="Arial" w:cs="Arial"/>
        </w:rPr>
        <w:t xml:space="preserve"> proposed a means to ameliorate vetoing</w:t>
      </w:r>
      <w:r w:rsidR="001A6973">
        <w:rPr>
          <w:rFonts w:ascii="Arial" w:hAnsi="Arial" w:cs="Arial"/>
        </w:rPr>
        <w:t xml:space="preserve">. </w:t>
      </w:r>
      <w:r w:rsidR="00EC630E">
        <w:rPr>
          <w:rFonts w:ascii="Arial" w:hAnsi="Arial" w:cs="Arial"/>
        </w:rPr>
        <w:t xml:space="preserve">The article was appraised using the Scale for the Assessment of Narrative Review Articles (SANRA, Baethge et al, 2019). </w:t>
      </w:r>
    </w:p>
    <w:p w14:paraId="25ED647B" w14:textId="33A033D5" w:rsidR="00693F15" w:rsidRDefault="00EC630E" w:rsidP="0030625D">
      <w:pPr>
        <w:spacing w:line="480" w:lineRule="auto"/>
        <w:rPr>
          <w:rFonts w:ascii="Arial" w:hAnsi="Arial" w:cs="Arial"/>
        </w:rPr>
      </w:pPr>
      <w:r>
        <w:rPr>
          <w:rFonts w:ascii="Arial" w:hAnsi="Arial" w:cs="Arial"/>
        </w:rPr>
        <w:lastRenderedPageBreak/>
        <w:tab/>
        <w:t xml:space="preserve">Firstly, this article </w:t>
      </w:r>
      <w:r w:rsidR="00693F15">
        <w:rPr>
          <w:rFonts w:ascii="Arial" w:hAnsi="Arial" w:cs="Arial"/>
        </w:rPr>
        <w:t>wa</w:t>
      </w:r>
      <w:r>
        <w:rPr>
          <w:rFonts w:ascii="Arial" w:hAnsi="Arial" w:cs="Arial"/>
        </w:rPr>
        <w:t>s atypical of the others included in this review, as it d</w:t>
      </w:r>
      <w:r w:rsidR="00693F15">
        <w:rPr>
          <w:rFonts w:ascii="Arial" w:hAnsi="Arial" w:cs="Arial"/>
        </w:rPr>
        <w:t>id</w:t>
      </w:r>
      <w:r>
        <w:rPr>
          <w:rFonts w:ascii="Arial" w:hAnsi="Arial" w:cs="Arial"/>
        </w:rPr>
        <w:t xml:space="preserve"> not include an experimental aspect of research. However, </w:t>
      </w:r>
      <w:r w:rsidR="000C7313">
        <w:rPr>
          <w:rFonts w:ascii="Arial" w:hAnsi="Arial" w:cs="Arial"/>
        </w:rPr>
        <w:t>the potential bias of a narrative review</w:t>
      </w:r>
      <w:r w:rsidR="00693F15">
        <w:rPr>
          <w:rFonts w:ascii="Arial" w:hAnsi="Arial" w:cs="Arial"/>
        </w:rPr>
        <w:t xml:space="preserve"> wa</w:t>
      </w:r>
      <w:r w:rsidR="000C7313">
        <w:rPr>
          <w:rFonts w:ascii="Arial" w:hAnsi="Arial" w:cs="Arial"/>
        </w:rPr>
        <w:t xml:space="preserve">s mitigated in this case via the use of the </w:t>
      </w:r>
      <w:proofErr w:type="gramStart"/>
      <w:r w:rsidR="00AD383E">
        <w:rPr>
          <w:rFonts w:ascii="Arial" w:hAnsi="Arial" w:cs="Arial"/>
        </w:rPr>
        <w:t xml:space="preserve">aforementioned </w:t>
      </w:r>
      <w:r w:rsidR="000C7313">
        <w:rPr>
          <w:rFonts w:ascii="Arial" w:hAnsi="Arial" w:cs="Arial"/>
        </w:rPr>
        <w:t>appraisal</w:t>
      </w:r>
      <w:proofErr w:type="gramEnd"/>
      <w:r w:rsidR="000C7313">
        <w:rPr>
          <w:rFonts w:ascii="Arial" w:hAnsi="Arial" w:cs="Arial"/>
        </w:rPr>
        <w:t xml:space="preserve"> tool and </w:t>
      </w:r>
      <w:r w:rsidR="00AD383E">
        <w:rPr>
          <w:rFonts w:ascii="Arial" w:hAnsi="Arial" w:cs="Arial"/>
        </w:rPr>
        <w:t>a</w:t>
      </w:r>
      <w:r w:rsidR="000C7313">
        <w:rPr>
          <w:rFonts w:ascii="Arial" w:hAnsi="Arial" w:cs="Arial"/>
        </w:rPr>
        <w:t xml:space="preserve"> </w:t>
      </w:r>
      <w:r w:rsidR="001C76EB">
        <w:rPr>
          <w:rFonts w:ascii="Arial" w:hAnsi="Arial" w:cs="Arial"/>
        </w:rPr>
        <w:t xml:space="preserve">wealth of prior </w:t>
      </w:r>
      <w:r w:rsidR="00AD383E">
        <w:rPr>
          <w:rFonts w:ascii="Arial" w:hAnsi="Arial" w:cs="Arial"/>
        </w:rPr>
        <w:t xml:space="preserve">supporting evidence and research. </w:t>
      </w:r>
      <w:r w:rsidR="00753AAA">
        <w:rPr>
          <w:rFonts w:ascii="Arial" w:hAnsi="Arial" w:cs="Arial"/>
        </w:rPr>
        <w:t>Sharif and Moorlock offer</w:t>
      </w:r>
      <w:r w:rsidR="00693F15">
        <w:rPr>
          <w:rFonts w:ascii="Arial" w:hAnsi="Arial" w:cs="Arial"/>
        </w:rPr>
        <w:t>ed</w:t>
      </w:r>
      <w:r w:rsidR="00753AAA">
        <w:rPr>
          <w:rFonts w:ascii="Arial" w:hAnsi="Arial" w:cs="Arial"/>
        </w:rPr>
        <w:t xml:space="preserve"> that the justification for publishing th</w:t>
      </w:r>
      <w:r w:rsidR="00693F15">
        <w:rPr>
          <w:rFonts w:ascii="Arial" w:hAnsi="Arial" w:cs="Arial"/>
        </w:rPr>
        <w:t>eir</w:t>
      </w:r>
      <w:r w:rsidR="00753AAA">
        <w:rPr>
          <w:rFonts w:ascii="Arial" w:hAnsi="Arial" w:cs="Arial"/>
        </w:rPr>
        <w:t xml:space="preserve"> paper </w:t>
      </w:r>
      <w:r w:rsidR="00693F15">
        <w:rPr>
          <w:rFonts w:ascii="Arial" w:hAnsi="Arial" w:cs="Arial"/>
        </w:rPr>
        <w:t>wa</w:t>
      </w:r>
      <w:r w:rsidR="00753AAA">
        <w:rPr>
          <w:rFonts w:ascii="Arial" w:hAnsi="Arial" w:cs="Arial"/>
        </w:rPr>
        <w:t xml:space="preserve">s the fact that organ donation rates are severely affected by familial vetoing. This statement is widely supported by the literature and statistics currently </w:t>
      </w:r>
      <w:r w:rsidR="00772946">
        <w:rPr>
          <w:rFonts w:ascii="Arial" w:hAnsi="Arial" w:cs="Arial"/>
        </w:rPr>
        <w:t>available and</w:t>
      </w:r>
      <w:r w:rsidR="00753AAA">
        <w:rPr>
          <w:rFonts w:ascii="Arial" w:hAnsi="Arial" w:cs="Arial"/>
        </w:rPr>
        <w:t xml:space="preserve"> was also explored in the introduction of the current review. </w:t>
      </w:r>
      <w:r w:rsidR="00BE2CE1">
        <w:rPr>
          <w:rFonts w:ascii="Arial" w:hAnsi="Arial" w:cs="Arial"/>
        </w:rPr>
        <w:t>The paper also explicitly state</w:t>
      </w:r>
      <w:r w:rsidR="00693F15">
        <w:rPr>
          <w:rFonts w:ascii="Arial" w:hAnsi="Arial" w:cs="Arial"/>
        </w:rPr>
        <w:t>d</w:t>
      </w:r>
      <w:r w:rsidR="00BE2CE1">
        <w:rPr>
          <w:rFonts w:ascii="Arial" w:hAnsi="Arial" w:cs="Arial"/>
        </w:rPr>
        <w:t xml:space="preserve"> its purpose, purporting to explore a) the roles of relatives in the discussions about organ donation, b) how nudge theory</w:t>
      </w:r>
      <w:r w:rsidR="00447944">
        <w:rPr>
          <w:rFonts w:ascii="Arial" w:hAnsi="Arial" w:cs="Arial"/>
        </w:rPr>
        <w:t xml:space="preserve"> (Thaler &amp; Sunstein, 2008)</w:t>
      </w:r>
      <w:r w:rsidR="00BE2CE1">
        <w:rPr>
          <w:rFonts w:ascii="Arial" w:hAnsi="Arial" w:cs="Arial"/>
        </w:rPr>
        <w:t xml:space="preserve"> could be applied to the issue of familial vetoing and c) the arguments for and against the application of nudge theory </w:t>
      </w:r>
      <w:r w:rsidR="00447944">
        <w:rPr>
          <w:rFonts w:ascii="Arial" w:hAnsi="Arial" w:cs="Arial"/>
        </w:rPr>
        <w:t xml:space="preserve">(Thaler &amp; Sunstein, 2008) </w:t>
      </w:r>
      <w:r w:rsidR="00BE2CE1">
        <w:rPr>
          <w:rFonts w:ascii="Arial" w:hAnsi="Arial" w:cs="Arial"/>
        </w:rPr>
        <w:t>in this context. The fact that this paper clearly and specifically outline</w:t>
      </w:r>
      <w:r w:rsidR="00693F15">
        <w:rPr>
          <w:rFonts w:ascii="Arial" w:hAnsi="Arial" w:cs="Arial"/>
        </w:rPr>
        <w:t>d</w:t>
      </w:r>
      <w:r w:rsidR="00BE2CE1">
        <w:rPr>
          <w:rFonts w:ascii="Arial" w:hAnsi="Arial" w:cs="Arial"/>
        </w:rPr>
        <w:t xml:space="preserve"> its aims </w:t>
      </w:r>
      <w:r w:rsidR="00E8229C">
        <w:rPr>
          <w:rFonts w:ascii="Arial" w:hAnsi="Arial" w:cs="Arial"/>
        </w:rPr>
        <w:t>speaks to the professionalism of the research and the substantial prior investigations of the topic by the authors. Unfortunately, as a narrative review, this article d</w:t>
      </w:r>
      <w:r w:rsidR="00693F15">
        <w:rPr>
          <w:rFonts w:ascii="Arial" w:hAnsi="Arial" w:cs="Arial"/>
        </w:rPr>
        <w:t>id</w:t>
      </w:r>
      <w:r w:rsidR="00E8229C">
        <w:rPr>
          <w:rFonts w:ascii="Arial" w:hAnsi="Arial" w:cs="Arial"/>
        </w:rPr>
        <w:t xml:space="preserve"> not include a description of how the authors found their research, and this fact is often used to highlight possible bias. However, the reference list was explored </w:t>
      </w:r>
      <w:r w:rsidR="00693F15">
        <w:rPr>
          <w:rFonts w:ascii="Arial" w:hAnsi="Arial" w:cs="Arial"/>
        </w:rPr>
        <w:t xml:space="preserve">by the current review </w:t>
      </w:r>
      <w:r w:rsidR="00E8229C">
        <w:rPr>
          <w:rFonts w:ascii="Arial" w:hAnsi="Arial" w:cs="Arial"/>
        </w:rPr>
        <w:t xml:space="preserve">for similar studies, or </w:t>
      </w:r>
      <w:r w:rsidR="00693F15">
        <w:rPr>
          <w:rFonts w:ascii="Arial" w:hAnsi="Arial" w:cs="Arial"/>
        </w:rPr>
        <w:t xml:space="preserve">for </w:t>
      </w:r>
      <w:r w:rsidR="00E8229C">
        <w:rPr>
          <w:rFonts w:ascii="Arial" w:hAnsi="Arial" w:cs="Arial"/>
        </w:rPr>
        <w:t xml:space="preserve">studies by the same few authors and it was found that a wide range of previous literature was used. The consistency of </w:t>
      </w:r>
      <w:r w:rsidR="00005FAC">
        <w:rPr>
          <w:rFonts w:ascii="Arial" w:hAnsi="Arial" w:cs="Arial"/>
        </w:rPr>
        <w:t xml:space="preserve">the </w:t>
      </w:r>
      <w:r w:rsidR="00E8229C">
        <w:rPr>
          <w:rFonts w:ascii="Arial" w:hAnsi="Arial" w:cs="Arial"/>
        </w:rPr>
        <w:t>referencing used throughout the text also show</w:t>
      </w:r>
      <w:r w:rsidR="00693F15">
        <w:rPr>
          <w:rFonts w:ascii="Arial" w:hAnsi="Arial" w:cs="Arial"/>
        </w:rPr>
        <w:t>ed</w:t>
      </w:r>
      <w:r w:rsidR="00E8229C">
        <w:rPr>
          <w:rFonts w:ascii="Arial" w:hAnsi="Arial" w:cs="Arial"/>
        </w:rPr>
        <w:t xml:space="preserve"> that the authors attempted to ameliorate their own bias during writing. </w:t>
      </w:r>
    </w:p>
    <w:p w14:paraId="3A91B463" w14:textId="102645F0" w:rsidR="00EC630E" w:rsidRPr="007E73CA" w:rsidRDefault="00005FAC" w:rsidP="00693F15">
      <w:pPr>
        <w:spacing w:line="480" w:lineRule="auto"/>
        <w:ind w:firstLine="720"/>
        <w:rPr>
          <w:rFonts w:ascii="Arial" w:hAnsi="Arial" w:cs="Arial"/>
        </w:rPr>
      </w:pPr>
      <w:r>
        <w:rPr>
          <w:rFonts w:ascii="Arial" w:hAnsi="Arial" w:cs="Arial"/>
        </w:rPr>
        <w:t xml:space="preserve">The scientific reasoning given by Sharif and Moorlock for why nudge theory could be used to improve organ donation rates is strong </w:t>
      </w:r>
      <w:r w:rsidR="006721E8">
        <w:rPr>
          <w:rFonts w:ascii="Arial" w:hAnsi="Arial" w:cs="Arial"/>
        </w:rPr>
        <w:t>and</w:t>
      </w:r>
      <w:r>
        <w:rPr>
          <w:rFonts w:ascii="Arial" w:hAnsi="Arial" w:cs="Arial"/>
        </w:rPr>
        <w:t xml:space="preserve"> </w:t>
      </w:r>
      <w:r w:rsidR="0001047B">
        <w:rPr>
          <w:rFonts w:ascii="Arial" w:hAnsi="Arial" w:cs="Arial"/>
        </w:rPr>
        <w:t xml:space="preserve">draws upon established and </w:t>
      </w:r>
      <w:r w:rsidR="008D6CD5">
        <w:rPr>
          <w:rFonts w:ascii="Arial" w:hAnsi="Arial" w:cs="Arial"/>
        </w:rPr>
        <w:t>widely accepted</w:t>
      </w:r>
      <w:r w:rsidR="0001047B">
        <w:rPr>
          <w:rFonts w:ascii="Arial" w:hAnsi="Arial" w:cs="Arial"/>
        </w:rPr>
        <w:t xml:space="preserve"> psychological</w:t>
      </w:r>
      <w:r w:rsidR="006721E8">
        <w:rPr>
          <w:rFonts w:ascii="Arial" w:hAnsi="Arial" w:cs="Arial"/>
        </w:rPr>
        <w:t xml:space="preserve"> knowledge and theory</w:t>
      </w:r>
      <w:r w:rsidR="00447944">
        <w:rPr>
          <w:rFonts w:ascii="Arial" w:hAnsi="Arial" w:cs="Arial"/>
        </w:rPr>
        <w:t xml:space="preserve"> (Thaler &amp; Sunstein, 2008; Hulme et al, 2016)</w:t>
      </w:r>
      <w:r w:rsidR="006721E8">
        <w:rPr>
          <w:rFonts w:ascii="Arial" w:hAnsi="Arial" w:cs="Arial"/>
        </w:rPr>
        <w:t>. They</w:t>
      </w:r>
      <w:r w:rsidR="00057D48">
        <w:rPr>
          <w:rFonts w:ascii="Arial" w:hAnsi="Arial" w:cs="Arial"/>
        </w:rPr>
        <w:t xml:space="preserve"> suggest using a </w:t>
      </w:r>
      <w:r w:rsidR="006721E8">
        <w:rPr>
          <w:rFonts w:ascii="Arial" w:hAnsi="Arial" w:cs="Arial"/>
        </w:rPr>
        <w:t>cognitive approach</w:t>
      </w:r>
      <w:r w:rsidR="00057D48">
        <w:rPr>
          <w:rFonts w:ascii="Arial" w:hAnsi="Arial" w:cs="Arial"/>
        </w:rPr>
        <w:t xml:space="preserve"> and</w:t>
      </w:r>
      <w:r w:rsidR="006721E8">
        <w:rPr>
          <w:rFonts w:ascii="Arial" w:hAnsi="Arial" w:cs="Arial"/>
        </w:rPr>
        <w:t xml:space="preserve"> utilising tools such as motivational interviewing of potential </w:t>
      </w:r>
      <w:r w:rsidR="00772946">
        <w:rPr>
          <w:rFonts w:ascii="Arial" w:hAnsi="Arial" w:cs="Arial"/>
        </w:rPr>
        <w:t>donors’</w:t>
      </w:r>
      <w:r w:rsidR="006721E8">
        <w:rPr>
          <w:rFonts w:ascii="Arial" w:hAnsi="Arial" w:cs="Arial"/>
        </w:rPr>
        <w:t xml:space="preserve"> families, and</w:t>
      </w:r>
      <w:r w:rsidR="00057D48">
        <w:rPr>
          <w:rFonts w:ascii="Arial" w:hAnsi="Arial" w:cs="Arial"/>
        </w:rPr>
        <w:t xml:space="preserve"> they also</w:t>
      </w:r>
      <w:r w:rsidR="006721E8">
        <w:rPr>
          <w:rFonts w:ascii="Arial" w:hAnsi="Arial" w:cs="Arial"/>
        </w:rPr>
        <w:t xml:space="preserve"> explain how nudge theory could be synthesised into this model. </w:t>
      </w:r>
      <w:r w:rsidR="008D6CD5">
        <w:rPr>
          <w:rFonts w:ascii="Arial" w:hAnsi="Arial" w:cs="Arial"/>
        </w:rPr>
        <w:t xml:space="preserve">Evidence against using nudge theory with donor families is also explored within the article and is given as much credence as the evidence supporting the model. The conclusion of the paper is compelling and provides a credible argument for the recommendations. On consideration of the article, it is reasonable to accept the findings as </w:t>
      </w:r>
      <w:r w:rsidR="008D6CD5">
        <w:rPr>
          <w:rFonts w:ascii="Arial" w:hAnsi="Arial" w:cs="Arial"/>
        </w:rPr>
        <w:lastRenderedPageBreak/>
        <w:t>being a valuable insight into a possible means to ameliorate familial vetoing of organ donation.</w:t>
      </w:r>
    </w:p>
    <w:p w14:paraId="6E5E0ADB" w14:textId="77777777" w:rsidR="009C5262" w:rsidRDefault="009C5262" w:rsidP="000B1E70">
      <w:pPr>
        <w:spacing w:line="480" w:lineRule="auto"/>
        <w:rPr>
          <w:rFonts w:ascii="Arial" w:hAnsi="Arial" w:cs="Arial"/>
        </w:rPr>
      </w:pPr>
    </w:p>
    <w:p w14:paraId="520CFD2C" w14:textId="7E04458F" w:rsidR="009C5262" w:rsidRDefault="00693F15" w:rsidP="000B1E70">
      <w:pPr>
        <w:spacing w:line="480" w:lineRule="auto"/>
        <w:rPr>
          <w:rFonts w:ascii="Arial" w:hAnsi="Arial" w:cs="Arial"/>
          <w:i/>
          <w:iCs/>
        </w:rPr>
      </w:pPr>
      <w:r>
        <w:rPr>
          <w:rFonts w:ascii="Arial" w:hAnsi="Arial" w:cs="Arial"/>
        </w:rPr>
        <w:tab/>
      </w:r>
      <w:r>
        <w:rPr>
          <w:rFonts w:ascii="Arial" w:hAnsi="Arial" w:cs="Arial"/>
          <w:i/>
          <w:iCs/>
        </w:rPr>
        <w:t>3.2.5. Study 5</w:t>
      </w:r>
    </w:p>
    <w:p w14:paraId="04ED7C3C" w14:textId="236D30F5" w:rsidR="00693F15" w:rsidRDefault="00693F15" w:rsidP="000B1E70">
      <w:pPr>
        <w:spacing w:line="480" w:lineRule="auto"/>
        <w:rPr>
          <w:rFonts w:ascii="Arial" w:hAnsi="Arial" w:cs="Arial"/>
        </w:rPr>
      </w:pPr>
      <w:r>
        <w:rPr>
          <w:rFonts w:ascii="Arial" w:hAnsi="Arial" w:cs="Arial"/>
          <w:i/>
          <w:iCs/>
        </w:rPr>
        <w:tab/>
      </w:r>
      <w:r>
        <w:rPr>
          <w:rFonts w:ascii="Arial" w:hAnsi="Arial" w:cs="Arial"/>
        </w:rPr>
        <w:t xml:space="preserve">The fifth study included in the current review was named </w:t>
      </w:r>
      <w:r w:rsidR="00AE17B7">
        <w:rPr>
          <w:rFonts w:ascii="Arial" w:hAnsi="Arial" w:cs="Arial"/>
        </w:rPr>
        <w:t xml:space="preserve">“The rule of three: three factors that triple the likelihood of families overriding first person consent for organ donation in the UK” (Morgan et al, 2018). </w:t>
      </w:r>
      <w:r w:rsidR="00A87EBD">
        <w:rPr>
          <w:rFonts w:ascii="Arial" w:hAnsi="Arial" w:cs="Arial"/>
        </w:rPr>
        <w:t xml:space="preserve">This study was evaluated </w:t>
      </w:r>
      <w:proofErr w:type="gramStart"/>
      <w:r w:rsidR="00A87EBD">
        <w:rPr>
          <w:rFonts w:ascii="Arial" w:hAnsi="Arial" w:cs="Arial"/>
        </w:rPr>
        <w:t>in regard to</w:t>
      </w:r>
      <w:proofErr w:type="gramEnd"/>
      <w:r w:rsidR="00A87EBD">
        <w:rPr>
          <w:rFonts w:ascii="Arial" w:hAnsi="Arial" w:cs="Arial"/>
        </w:rPr>
        <w:t xml:space="preserve"> meeting aims 1 and 2 of the current review, as it explored reasons given for families’ decisions on organ </w:t>
      </w:r>
      <w:r w:rsidR="00772946">
        <w:rPr>
          <w:rFonts w:ascii="Arial" w:hAnsi="Arial" w:cs="Arial"/>
        </w:rPr>
        <w:t>donation and</w:t>
      </w:r>
      <w:r w:rsidR="00A87EBD">
        <w:rPr>
          <w:rFonts w:ascii="Arial" w:hAnsi="Arial" w:cs="Arial"/>
        </w:rPr>
        <w:t xml:space="preserve"> proposed a means to ameliorate vetoing. </w:t>
      </w:r>
      <w:r w:rsidR="00767433">
        <w:rPr>
          <w:rFonts w:ascii="Arial" w:hAnsi="Arial" w:cs="Arial"/>
        </w:rPr>
        <w:t xml:space="preserve">The study was appraised using the Appraisal of Cross-sectional Studies tool (AXIS, Downes et al, 2016). </w:t>
      </w:r>
    </w:p>
    <w:p w14:paraId="356202A9" w14:textId="61BE127C" w:rsidR="00B026E4" w:rsidRDefault="00767433" w:rsidP="000B1E70">
      <w:pPr>
        <w:spacing w:line="480" w:lineRule="auto"/>
        <w:rPr>
          <w:rFonts w:ascii="Arial" w:hAnsi="Arial" w:cs="Arial"/>
        </w:rPr>
      </w:pPr>
      <w:r>
        <w:rPr>
          <w:rFonts w:ascii="Arial" w:hAnsi="Arial" w:cs="Arial"/>
        </w:rPr>
        <w:tab/>
        <w:t xml:space="preserve">This research study was undertaken on a cohort of families who had vetoed organ donation despite knowing that their deceased relative was on the ODR. The aims of the study were clearly stated as being to identify what factors are associated with familial refusal to donate, and the authors particularly wanted to identify factors that could be changed. </w:t>
      </w:r>
      <w:r w:rsidR="007E2EF8">
        <w:rPr>
          <w:rFonts w:ascii="Arial" w:hAnsi="Arial" w:cs="Arial"/>
        </w:rPr>
        <w:t xml:space="preserve">The study design was </w:t>
      </w:r>
      <w:proofErr w:type="gramStart"/>
      <w:r w:rsidR="007E2EF8">
        <w:rPr>
          <w:rFonts w:ascii="Arial" w:hAnsi="Arial" w:cs="Arial"/>
        </w:rPr>
        <w:t>similar to</w:t>
      </w:r>
      <w:proofErr w:type="gramEnd"/>
      <w:r w:rsidR="007E2EF8">
        <w:rPr>
          <w:rFonts w:ascii="Arial" w:hAnsi="Arial" w:cs="Arial"/>
        </w:rPr>
        <w:t xml:space="preserve"> the Hulme et al (2016) paper in that logistical regression analysis was used on retrospective data obtained from the NHS Blood and Transplant service. The sample used in this study was </w:t>
      </w:r>
      <w:r w:rsidR="00D65F2A">
        <w:rPr>
          <w:rFonts w:ascii="Arial" w:hAnsi="Arial" w:cs="Arial"/>
        </w:rPr>
        <w:t>taken from</w:t>
      </w:r>
      <w:r w:rsidR="007E2EF8">
        <w:rPr>
          <w:rFonts w:ascii="Arial" w:hAnsi="Arial" w:cs="Arial"/>
        </w:rPr>
        <w:t xml:space="preserve"> the whole population of</w:t>
      </w:r>
      <w:r w:rsidR="00D65F2A">
        <w:rPr>
          <w:rFonts w:ascii="Arial" w:hAnsi="Arial" w:cs="Arial"/>
        </w:rPr>
        <w:t xml:space="preserve"> UK</w:t>
      </w:r>
      <w:r w:rsidR="007E2EF8">
        <w:rPr>
          <w:rFonts w:ascii="Arial" w:hAnsi="Arial" w:cs="Arial"/>
        </w:rPr>
        <w:t xml:space="preserve"> families who vetoed a donation, even though the deceased was on the ODR, during 2012-2015. This resulted in a sample of </w:t>
      </w:r>
      <w:r w:rsidR="00D65F2A">
        <w:rPr>
          <w:rFonts w:ascii="Arial" w:hAnsi="Arial" w:cs="Arial"/>
        </w:rPr>
        <w:t xml:space="preserve">263 participant families in </w:t>
      </w:r>
      <w:r w:rsidR="00772946">
        <w:rPr>
          <w:rFonts w:ascii="Arial" w:hAnsi="Arial" w:cs="Arial"/>
        </w:rPr>
        <w:t>total and</w:t>
      </w:r>
      <w:r w:rsidR="00D65F2A">
        <w:rPr>
          <w:rFonts w:ascii="Arial" w:hAnsi="Arial" w:cs="Arial"/>
        </w:rPr>
        <w:t xml:space="preserve"> was an excellent representation of the target population. Data analyses involved univariable and multivariable logistic regression and the methodological validity of the process was high. </w:t>
      </w:r>
    </w:p>
    <w:p w14:paraId="38D182C7" w14:textId="4E447639" w:rsidR="00767433" w:rsidRDefault="00D65F2A" w:rsidP="00B026E4">
      <w:pPr>
        <w:spacing w:line="480" w:lineRule="auto"/>
        <w:ind w:firstLine="720"/>
        <w:rPr>
          <w:rFonts w:ascii="Arial" w:hAnsi="Arial" w:cs="Arial"/>
        </w:rPr>
      </w:pPr>
      <w:r>
        <w:rPr>
          <w:rFonts w:ascii="Arial" w:hAnsi="Arial" w:cs="Arial"/>
        </w:rPr>
        <w:t xml:space="preserve">The results of the study found that the main factors associated with familial vetoing of organ donation were; </w:t>
      </w:r>
      <w:r w:rsidR="00FD5F74">
        <w:rPr>
          <w:rFonts w:ascii="Arial" w:hAnsi="Arial" w:cs="Arial"/>
        </w:rPr>
        <w:t xml:space="preserve">the absence of a </w:t>
      </w:r>
      <w:r w:rsidR="00E0552B">
        <w:rPr>
          <w:rFonts w:ascii="Arial" w:hAnsi="Arial" w:cs="Arial"/>
        </w:rPr>
        <w:t>SN-OD</w:t>
      </w:r>
      <w:r w:rsidR="00FD5F74">
        <w:rPr>
          <w:rFonts w:ascii="Arial" w:hAnsi="Arial" w:cs="Arial"/>
        </w:rPr>
        <w:t xml:space="preserve">, the cause of death being circulatory death (as opposed to brain death) and the patient being BAME. </w:t>
      </w:r>
      <w:r w:rsidR="008A4FEC">
        <w:rPr>
          <w:rFonts w:ascii="Arial" w:hAnsi="Arial" w:cs="Arial"/>
        </w:rPr>
        <w:t xml:space="preserve">The </w:t>
      </w:r>
      <w:r w:rsidR="00777DB1">
        <w:rPr>
          <w:rFonts w:ascii="Arial" w:hAnsi="Arial" w:cs="Arial"/>
        </w:rPr>
        <w:t xml:space="preserve">results of the study were adequately described and thoroughly explored by the authors in the text, and the article </w:t>
      </w:r>
      <w:proofErr w:type="gramStart"/>
      <w:r w:rsidR="00777DB1">
        <w:rPr>
          <w:rFonts w:ascii="Arial" w:hAnsi="Arial" w:cs="Arial"/>
        </w:rPr>
        <w:t>as a whole was</w:t>
      </w:r>
      <w:proofErr w:type="gramEnd"/>
      <w:r w:rsidR="00777DB1">
        <w:rPr>
          <w:rFonts w:ascii="Arial" w:hAnsi="Arial" w:cs="Arial"/>
        </w:rPr>
        <w:t xml:space="preserve"> highly legible and reader friendly. This is an important point, as more easily </w:t>
      </w:r>
      <w:r w:rsidR="00777DB1">
        <w:rPr>
          <w:rFonts w:ascii="Arial" w:hAnsi="Arial" w:cs="Arial"/>
        </w:rPr>
        <w:lastRenderedPageBreak/>
        <w:t xml:space="preserve">comprehensible studies are more likely to be read and disseminated. The discussion and conclusion of the paper was also supported well by the evidence gathered. </w:t>
      </w:r>
      <w:r w:rsidR="00B026E4">
        <w:rPr>
          <w:rFonts w:ascii="Arial" w:hAnsi="Arial" w:cs="Arial"/>
        </w:rPr>
        <w:t>Finally</w:t>
      </w:r>
      <w:r w:rsidR="00777DB1">
        <w:rPr>
          <w:rFonts w:ascii="Arial" w:hAnsi="Arial" w:cs="Arial"/>
        </w:rPr>
        <w:t xml:space="preserve">, the authors </w:t>
      </w:r>
      <w:r w:rsidR="00B026E4">
        <w:rPr>
          <w:rFonts w:ascii="Arial" w:hAnsi="Arial" w:cs="Arial"/>
        </w:rPr>
        <w:t>met their initial research aim by providing recommendations for changes that can be made to improve organ donation rates. T</w:t>
      </w:r>
      <w:r w:rsidR="003A381E">
        <w:rPr>
          <w:rFonts w:ascii="Arial" w:hAnsi="Arial" w:cs="Arial"/>
        </w:rPr>
        <w:t xml:space="preserve">aking the whole study into consideration, this research is a valuable contribution to the existing knowledge of </w:t>
      </w:r>
      <w:r w:rsidR="005D2089">
        <w:rPr>
          <w:rFonts w:ascii="Arial" w:hAnsi="Arial" w:cs="Arial"/>
        </w:rPr>
        <w:t xml:space="preserve">organ donation </w:t>
      </w:r>
      <w:r w:rsidR="00772946">
        <w:rPr>
          <w:rFonts w:ascii="Arial" w:hAnsi="Arial" w:cs="Arial"/>
        </w:rPr>
        <w:t>vetoing and</w:t>
      </w:r>
      <w:r w:rsidR="005D2089">
        <w:rPr>
          <w:rFonts w:ascii="Arial" w:hAnsi="Arial" w:cs="Arial"/>
        </w:rPr>
        <w:t xml:space="preserve"> could provide a foundation for specific real-world adjustments to healthcare pathways and/or government healthcare initiatives.</w:t>
      </w:r>
    </w:p>
    <w:p w14:paraId="367AAE18" w14:textId="77777777" w:rsidR="00CD01D6" w:rsidRDefault="00CD01D6" w:rsidP="00B026E4">
      <w:pPr>
        <w:spacing w:line="480" w:lineRule="auto"/>
        <w:ind w:firstLine="720"/>
        <w:rPr>
          <w:rFonts w:ascii="Arial" w:hAnsi="Arial" w:cs="Arial"/>
        </w:rPr>
      </w:pPr>
    </w:p>
    <w:p w14:paraId="72CCD894" w14:textId="0DDF0723" w:rsidR="00990ADE" w:rsidRDefault="00990ADE" w:rsidP="00B026E4">
      <w:pPr>
        <w:spacing w:line="480" w:lineRule="auto"/>
        <w:ind w:firstLine="720"/>
        <w:rPr>
          <w:rFonts w:ascii="Arial" w:hAnsi="Arial" w:cs="Arial"/>
          <w:i/>
          <w:iCs/>
        </w:rPr>
      </w:pPr>
      <w:r>
        <w:rPr>
          <w:rFonts w:ascii="Arial" w:hAnsi="Arial" w:cs="Arial"/>
          <w:i/>
          <w:iCs/>
        </w:rPr>
        <w:t>3.2.6. Study 6</w:t>
      </w:r>
    </w:p>
    <w:p w14:paraId="402194DE" w14:textId="2DB7C299" w:rsidR="00990ADE" w:rsidRDefault="00990ADE" w:rsidP="00B026E4">
      <w:pPr>
        <w:spacing w:line="480" w:lineRule="auto"/>
        <w:ind w:firstLine="720"/>
        <w:rPr>
          <w:rFonts w:ascii="Arial" w:hAnsi="Arial" w:cs="Arial"/>
        </w:rPr>
      </w:pPr>
      <w:r>
        <w:rPr>
          <w:rFonts w:ascii="Arial" w:hAnsi="Arial" w:cs="Arial"/>
        </w:rPr>
        <w:t>The sixth and final study evaluated within the current review was named “</w:t>
      </w:r>
      <w:r w:rsidR="00BF2B6B">
        <w:rPr>
          <w:rFonts w:ascii="Arial" w:hAnsi="Arial" w:cs="Arial"/>
        </w:rPr>
        <w:t>Demographic characteristics of brain death cases in our clinic and causes of family refusal for organ donation” (</w:t>
      </w:r>
      <w:proofErr w:type="spellStart"/>
      <w:r w:rsidR="00BF2B6B">
        <w:rPr>
          <w:rFonts w:ascii="Arial" w:hAnsi="Arial" w:cs="Arial"/>
        </w:rPr>
        <w:t>Boran</w:t>
      </w:r>
      <w:proofErr w:type="spellEnd"/>
      <w:r w:rsidR="00BF2B6B">
        <w:rPr>
          <w:rFonts w:ascii="Arial" w:hAnsi="Arial" w:cs="Arial"/>
        </w:rPr>
        <w:t xml:space="preserve"> et al, 2019)</w:t>
      </w:r>
      <w:r>
        <w:rPr>
          <w:rFonts w:ascii="Arial" w:hAnsi="Arial" w:cs="Arial"/>
        </w:rPr>
        <w:t xml:space="preserve">. </w:t>
      </w:r>
      <w:r w:rsidR="00A87EBD">
        <w:rPr>
          <w:rFonts w:ascii="Arial" w:hAnsi="Arial" w:cs="Arial"/>
        </w:rPr>
        <w:t xml:space="preserve">This study was evaluated </w:t>
      </w:r>
      <w:proofErr w:type="gramStart"/>
      <w:r w:rsidR="00A87EBD">
        <w:rPr>
          <w:rFonts w:ascii="Arial" w:hAnsi="Arial" w:cs="Arial"/>
        </w:rPr>
        <w:t>in regard to</w:t>
      </w:r>
      <w:proofErr w:type="gramEnd"/>
      <w:r w:rsidR="00A87EBD">
        <w:rPr>
          <w:rFonts w:ascii="Arial" w:hAnsi="Arial" w:cs="Arial"/>
        </w:rPr>
        <w:t xml:space="preserve"> meeting aims 1 and 2 of the current review, as it explored reasons given for families’ decisions on organ </w:t>
      </w:r>
      <w:r w:rsidR="00772946">
        <w:rPr>
          <w:rFonts w:ascii="Arial" w:hAnsi="Arial" w:cs="Arial"/>
        </w:rPr>
        <w:t>donation and</w:t>
      </w:r>
      <w:r w:rsidR="00A87EBD">
        <w:rPr>
          <w:rFonts w:ascii="Arial" w:hAnsi="Arial" w:cs="Arial"/>
        </w:rPr>
        <w:t xml:space="preserve"> proposed a means to ameliorate vetoing</w:t>
      </w:r>
      <w:r w:rsidR="00901814">
        <w:rPr>
          <w:rFonts w:ascii="Arial" w:hAnsi="Arial" w:cs="Arial"/>
        </w:rPr>
        <w:t>. The study was appraised using the Appraisal of Cross-sectional Studies tool (AXIS, Downes et al, 2016).</w:t>
      </w:r>
    </w:p>
    <w:p w14:paraId="17071115" w14:textId="7A5CDC1B" w:rsidR="008E4AD7" w:rsidRDefault="008A2776" w:rsidP="000B1E70">
      <w:pPr>
        <w:spacing w:line="480" w:lineRule="auto"/>
        <w:rPr>
          <w:rFonts w:ascii="Arial" w:hAnsi="Arial" w:cs="Arial"/>
        </w:rPr>
      </w:pPr>
      <w:r>
        <w:rPr>
          <w:rFonts w:ascii="Arial" w:hAnsi="Arial" w:cs="Arial"/>
        </w:rPr>
        <w:tab/>
      </w:r>
      <w:r w:rsidR="008C1D7B">
        <w:rPr>
          <w:rFonts w:ascii="Arial" w:hAnsi="Arial" w:cs="Arial"/>
        </w:rPr>
        <w:t xml:space="preserve">The study was undertaken as a retrospective exploration of archived </w:t>
      </w:r>
      <w:r w:rsidR="0095157E">
        <w:rPr>
          <w:rFonts w:ascii="Arial" w:hAnsi="Arial" w:cs="Arial"/>
        </w:rPr>
        <w:t>data from an intensive care unit in Kahramanmaras, Turkey,</w:t>
      </w:r>
      <w:r w:rsidR="008C1D7B">
        <w:rPr>
          <w:rFonts w:ascii="Arial" w:hAnsi="Arial" w:cs="Arial"/>
        </w:rPr>
        <w:t xml:space="preserve"> and a follow-up telephone consultation with families that had been approached about organ donation. The aims and objectives of the study were explicit in the paper and were justified by appropriate prior research. The methods of the study were good overall, with a strong study design and a likely high reliability. There were some issues </w:t>
      </w:r>
      <w:proofErr w:type="gramStart"/>
      <w:r w:rsidR="008C1D7B">
        <w:rPr>
          <w:rFonts w:ascii="Arial" w:hAnsi="Arial" w:cs="Arial"/>
        </w:rPr>
        <w:t>in regard to</w:t>
      </w:r>
      <w:proofErr w:type="gramEnd"/>
      <w:r w:rsidR="008C1D7B">
        <w:rPr>
          <w:rFonts w:ascii="Arial" w:hAnsi="Arial" w:cs="Arial"/>
        </w:rPr>
        <w:t xml:space="preserve"> </w:t>
      </w:r>
      <w:r w:rsidR="00DE4502">
        <w:rPr>
          <w:rFonts w:ascii="Arial" w:hAnsi="Arial" w:cs="Arial"/>
        </w:rPr>
        <w:t>the</w:t>
      </w:r>
      <w:r w:rsidR="008C1D7B">
        <w:rPr>
          <w:rFonts w:ascii="Arial" w:hAnsi="Arial" w:cs="Arial"/>
        </w:rPr>
        <w:t xml:space="preserve"> study methods </w:t>
      </w:r>
      <w:r w:rsidR="0079136B">
        <w:rPr>
          <w:rFonts w:ascii="Arial" w:hAnsi="Arial" w:cs="Arial"/>
        </w:rPr>
        <w:t xml:space="preserve">however, as the authors neglected to explain the </w:t>
      </w:r>
      <w:r w:rsidR="00DE4502">
        <w:rPr>
          <w:rFonts w:ascii="Arial" w:hAnsi="Arial" w:cs="Arial"/>
        </w:rPr>
        <w:t xml:space="preserve">specific protocol </w:t>
      </w:r>
      <w:r w:rsidR="002D7FA7">
        <w:rPr>
          <w:rFonts w:ascii="Arial" w:hAnsi="Arial" w:cs="Arial"/>
        </w:rPr>
        <w:t>for</w:t>
      </w:r>
      <w:r w:rsidR="00DE4502">
        <w:rPr>
          <w:rFonts w:ascii="Arial" w:hAnsi="Arial" w:cs="Arial"/>
        </w:rPr>
        <w:t xml:space="preserve"> the follow-up telephone contact with the participants, and also failed to provide justification for why they chose this method. Any number of confounding variables could affect the responses given by participants over a telephone call, </w:t>
      </w:r>
      <w:r w:rsidR="002D7FA7">
        <w:rPr>
          <w:rFonts w:ascii="Arial" w:hAnsi="Arial" w:cs="Arial"/>
        </w:rPr>
        <w:t xml:space="preserve">and </w:t>
      </w:r>
      <w:r w:rsidR="00DE4502">
        <w:rPr>
          <w:rFonts w:ascii="Arial" w:hAnsi="Arial" w:cs="Arial"/>
        </w:rPr>
        <w:t>it was not addressed if there were any standardisation strategies in place. The scientific rigour of this method is questionable</w:t>
      </w:r>
      <w:r w:rsidR="002D7FA7">
        <w:rPr>
          <w:rFonts w:ascii="Arial" w:hAnsi="Arial" w:cs="Arial"/>
        </w:rPr>
        <w:t xml:space="preserve">, and it could be argued that a more </w:t>
      </w:r>
      <w:r w:rsidR="002D7FA7">
        <w:rPr>
          <w:rFonts w:ascii="Arial" w:hAnsi="Arial" w:cs="Arial"/>
        </w:rPr>
        <w:lastRenderedPageBreak/>
        <w:t xml:space="preserve">appropriate measure such as </w:t>
      </w:r>
      <w:r w:rsidR="007D6AB1">
        <w:rPr>
          <w:rFonts w:ascii="Arial" w:hAnsi="Arial" w:cs="Arial"/>
        </w:rPr>
        <w:t xml:space="preserve">face-to-face interviews or even survey research might have been more apt. </w:t>
      </w:r>
      <w:r w:rsidR="009446F9">
        <w:rPr>
          <w:rFonts w:ascii="Arial" w:hAnsi="Arial" w:cs="Arial"/>
        </w:rPr>
        <w:t>The results of this study were described well, and the outcomes were split into a) factors associated with consent for organ donation and b) factors associated with veto of organ donation. The study found only one factor significantly related to consenting for organ donation, which was the participants’ desire to help others. Conversely, there were two factors significantly associated with vetoing of organ donation. These were cited as religious beliefs and beliefs about bod</w:t>
      </w:r>
      <w:r w:rsidR="00ED6FE7">
        <w:rPr>
          <w:rFonts w:ascii="Arial" w:hAnsi="Arial" w:cs="Arial"/>
        </w:rPr>
        <w:t>il</w:t>
      </w:r>
      <w:r w:rsidR="009446F9">
        <w:rPr>
          <w:rFonts w:ascii="Arial" w:hAnsi="Arial" w:cs="Arial"/>
        </w:rPr>
        <w:t xml:space="preserve">y integrity after death. </w:t>
      </w:r>
    </w:p>
    <w:p w14:paraId="197CC826" w14:textId="66AF9343" w:rsidR="009C5262" w:rsidRDefault="00A83B7E" w:rsidP="008E4AD7">
      <w:pPr>
        <w:spacing w:line="480" w:lineRule="auto"/>
        <w:ind w:firstLine="720"/>
        <w:rPr>
          <w:rFonts w:ascii="Arial" w:hAnsi="Arial" w:cs="Arial"/>
        </w:rPr>
      </w:pPr>
      <w:r>
        <w:rPr>
          <w:rFonts w:ascii="Arial" w:hAnsi="Arial" w:cs="Arial"/>
        </w:rPr>
        <w:t xml:space="preserve">These results are contrary to the findings of the other studies in the current review, which is a discourse explored in the discussion section (4). The study also included a measured and fair evaluation of </w:t>
      </w:r>
      <w:r w:rsidR="008E4AD7">
        <w:rPr>
          <w:rFonts w:ascii="Arial" w:hAnsi="Arial" w:cs="Arial"/>
        </w:rPr>
        <w:t>its</w:t>
      </w:r>
      <w:r>
        <w:rPr>
          <w:rFonts w:ascii="Arial" w:hAnsi="Arial" w:cs="Arial"/>
        </w:rPr>
        <w:t xml:space="preserve"> own limitations and the </w:t>
      </w:r>
      <w:r w:rsidR="008E4AD7">
        <w:rPr>
          <w:rFonts w:ascii="Arial" w:hAnsi="Arial" w:cs="Arial"/>
        </w:rPr>
        <w:t xml:space="preserve">influence of religious bias with regards to the study’s ecological validity. Ultimately, this study provides a valuable insight into an area somewhat lacking in previous </w:t>
      </w:r>
      <w:r w:rsidR="00654459">
        <w:rPr>
          <w:rFonts w:ascii="Arial" w:hAnsi="Arial" w:cs="Arial"/>
        </w:rPr>
        <w:t>literature and</w:t>
      </w:r>
      <w:r w:rsidR="008E4AD7">
        <w:rPr>
          <w:rFonts w:ascii="Arial" w:hAnsi="Arial" w:cs="Arial"/>
        </w:rPr>
        <w:t xml:space="preserve"> contributes to building a strong foundation</w:t>
      </w:r>
      <w:r w:rsidR="00654459">
        <w:rPr>
          <w:rFonts w:ascii="Arial" w:hAnsi="Arial" w:cs="Arial"/>
        </w:rPr>
        <w:t xml:space="preserve"> of knowledge on familial organ donation behaviour.</w:t>
      </w:r>
    </w:p>
    <w:p w14:paraId="4690C194" w14:textId="77777777" w:rsidR="004A2013" w:rsidRPr="001765C9" w:rsidRDefault="004A2013" w:rsidP="000B1E70">
      <w:pPr>
        <w:spacing w:line="480" w:lineRule="auto"/>
        <w:rPr>
          <w:rFonts w:ascii="Arial" w:hAnsi="Arial" w:cs="Arial"/>
        </w:rPr>
      </w:pPr>
    </w:p>
    <w:p w14:paraId="50EA5844" w14:textId="148A5E3D" w:rsidR="00DF059F" w:rsidRDefault="00DF059F" w:rsidP="000B1E70">
      <w:pPr>
        <w:spacing w:line="480" w:lineRule="auto"/>
        <w:rPr>
          <w:rFonts w:ascii="Arial" w:hAnsi="Arial" w:cs="Arial"/>
          <w:i/>
          <w:iCs/>
        </w:rPr>
      </w:pPr>
      <w:r>
        <w:rPr>
          <w:rFonts w:ascii="Arial" w:hAnsi="Arial" w:cs="Arial"/>
          <w:i/>
          <w:iCs/>
        </w:rPr>
        <w:t>3.</w:t>
      </w:r>
      <w:r w:rsidR="003909DC">
        <w:rPr>
          <w:rFonts w:ascii="Arial" w:hAnsi="Arial" w:cs="Arial"/>
          <w:i/>
          <w:iCs/>
        </w:rPr>
        <w:t>3</w:t>
      </w:r>
      <w:r>
        <w:rPr>
          <w:rFonts w:ascii="Arial" w:hAnsi="Arial" w:cs="Arial"/>
          <w:i/>
          <w:iCs/>
        </w:rPr>
        <w:t xml:space="preserve"> Reasons for familial vetoing</w:t>
      </w:r>
    </w:p>
    <w:p w14:paraId="15860E6B" w14:textId="77777777" w:rsidR="00791781" w:rsidRDefault="008F3F48" w:rsidP="000B1E70">
      <w:pPr>
        <w:spacing w:line="480" w:lineRule="auto"/>
        <w:rPr>
          <w:rFonts w:ascii="Arial" w:hAnsi="Arial" w:cs="Arial"/>
        </w:rPr>
      </w:pPr>
      <w:r>
        <w:rPr>
          <w:rFonts w:ascii="Arial" w:hAnsi="Arial" w:cs="Arial"/>
        </w:rPr>
        <w:tab/>
        <w:t xml:space="preserve">Within the 6 studies reviewed, some shared opinion on factors that influence familial organ donation decisions, but there arose an issue whereby some research was conducted with the aim of exploring “consent” and others with the aim of exploring “vetoing”. Although it could be argued that both perspectives are the simple inverse of each other, the current researcher chose to separate the two for the purposes of clarity. </w:t>
      </w:r>
    </w:p>
    <w:p w14:paraId="3390FE7A" w14:textId="77777777" w:rsidR="005656EF" w:rsidRDefault="008F3F48" w:rsidP="00791781">
      <w:pPr>
        <w:spacing w:line="480" w:lineRule="auto"/>
        <w:ind w:firstLine="720"/>
        <w:rPr>
          <w:rFonts w:ascii="Arial" w:hAnsi="Arial" w:cs="Arial"/>
        </w:rPr>
      </w:pPr>
      <w:r>
        <w:rPr>
          <w:rFonts w:ascii="Arial" w:hAnsi="Arial" w:cs="Arial"/>
        </w:rPr>
        <w:t xml:space="preserve">Firstly, </w:t>
      </w:r>
      <w:r w:rsidR="00253D00">
        <w:rPr>
          <w:rFonts w:ascii="Arial" w:hAnsi="Arial" w:cs="Arial"/>
        </w:rPr>
        <w:t xml:space="preserve">it was interesting to note that the two most recent of all the articles specifically focused on vetoing, rather than consent. This could suggest a shift in the general understandings of organ donation and the overall acceptance of donation as being “the right thing to do”. Briefly, there were five causes </w:t>
      </w:r>
      <w:r w:rsidR="00E0552B">
        <w:rPr>
          <w:rFonts w:ascii="Arial" w:hAnsi="Arial" w:cs="Arial"/>
        </w:rPr>
        <w:t xml:space="preserve">found to be related to familial vetoing on the studies; religious belief, body integrity after death, the absence of a SN-OD, the patient having passed via circulatory death, and the patient being BAME. </w:t>
      </w:r>
      <w:r w:rsidR="00791781">
        <w:rPr>
          <w:rFonts w:ascii="Arial" w:hAnsi="Arial" w:cs="Arial"/>
        </w:rPr>
        <w:t xml:space="preserve">The articles that purported </w:t>
      </w:r>
      <w:r w:rsidR="00791781">
        <w:rPr>
          <w:rFonts w:ascii="Arial" w:hAnsi="Arial" w:cs="Arial"/>
        </w:rPr>
        <w:lastRenderedPageBreak/>
        <w:t xml:space="preserve">these findings were undertaken in the UK and Turkey and understandably, found differing results as to the most significant factors associated with family refusal. </w:t>
      </w:r>
    </w:p>
    <w:p w14:paraId="6CFC8977" w14:textId="68967041" w:rsidR="00253D00" w:rsidRDefault="00791781" w:rsidP="00791781">
      <w:pPr>
        <w:spacing w:line="480" w:lineRule="auto"/>
        <w:ind w:firstLine="720"/>
        <w:rPr>
          <w:rFonts w:ascii="Arial" w:hAnsi="Arial" w:cs="Arial"/>
        </w:rPr>
      </w:pPr>
      <w:r>
        <w:rPr>
          <w:rFonts w:ascii="Arial" w:hAnsi="Arial" w:cs="Arial"/>
        </w:rPr>
        <w:t xml:space="preserve">In the UK, the highest factor related to a family’s decision to veto an organ donation was the absence of and SN-OD, which correlates with the inverse findings of the consent studies. However, the study conducted in Turkey found that the most significant factor associated with familial vetoing was their pre-existing religious beliefs. The second highest factor according </w:t>
      </w:r>
      <w:r w:rsidR="00077647">
        <w:rPr>
          <w:rFonts w:ascii="Arial" w:hAnsi="Arial" w:cs="Arial"/>
        </w:rPr>
        <w:t>to</w:t>
      </w:r>
      <w:r>
        <w:rPr>
          <w:rFonts w:ascii="Arial" w:hAnsi="Arial" w:cs="Arial"/>
        </w:rPr>
        <w:t xml:space="preserve"> </w:t>
      </w:r>
      <w:r w:rsidR="00077647">
        <w:rPr>
          <w:rFonts w:ascii="Arial" w:hAnsi="Arial" w:cs="Arial"/>
        </w:rPr>
        <w:t>t</w:t>
      </w:r>
      <w:r>
        <w:rPr>
          <w:rFonts w:ascii="Arial" w:hAnsi="Arial" w:cs="Arial"/>
        </w:rPr>
        <w:t xml:space="preserve">his research was bodily integrity after death, which is </w:t>
      </w:r>
      <w:r w:rsidR="00077647">
        <w:rPr>
          <w:rFonts w:ascii="Arial" w:hAnsi="Arial" w:cs="Arial"/>
        </w:rPr>
        <w:t>a topic closely intertwined</w:t>
      </w:r>
      <w:r>
        <w:rPr>
          <w:rFonts w:ascii="Arial" w:hAnsi="Arial" w:cs="Arial"/>
        </w:rPr>
        <w:t xml:space="preserve"> with religious belief. Th</w:t>
      </w:r>
      <w:r w:rsidR="00077647">
        <w:rPr>
          <w:rFonts w:ascii="Arial" w:hAnsi="Arial" w:cs="Arial"/>
        </w:rPr>
        <w:t xml:space="preserve">e difference in findings between these two studies </w:t>
      </w:r>
      <w:r>
        <w:rPr>
          <w:rFonts w:ascii="Arial" w:hAnsi="Arial" w:cs="Arial"/>
        </w:rPr>
        <w:t xml:space="preserve">could </w:t>
      </w:r>
      <w:r w:rsidR="00077647">
        <w:rPr>
          <w:rFonts w:ascii="Arial" w:hAnsi="Arial" w:cs="Arial"/>
        </w:rPr>
        <w:t>be attributed</w:t>
      </w:r>
      <w:r>
        <w:rPr>
          <w:rFonts w:ascii="Arial" w:hAnsi="Arial" w:cs="Arial"/>
        </w:rPr>
        <w:t xml:space="preserve"> the cultural and even demographic differences in the core understandings of death</w:t>
      </w:r>
      <w:r w:rsidR="00E244AC">
        <w:rPr>
          <w:rFonts w:ascii="Arial" w:hAnsi="Arial" w:cs="Arial"/>
        </w:rPr>
        <w:t xml:space="preserve"> (</w:t>
      </w:r>
      <w:r w:rsidR="00BC2DE8">
        <w:rPr>
          <w:rFonts w:ascii="Arial" w:hAnsi="Arial" w:cs="Arial"/>
        </w:rPr>
        <w:t xml:space="preserve">Johnson &amp; Westphal, 2018; </w:t>
      </w:r>
      <w:r w:rsidR="00E244AC">
        <w:rPr>
          <w:rFonts w:ascii="Arial" w:hAnsi="Arial" w:cs="Arial"/>
        </w:rPr>
        <w:t>Watson-Jones et al, 2017)</w:t>
      </w:r>
      <w:r>
        <w:rPr>
          <w:rFonts w:ascii="Arial" w:hAnsi="Arial" w:cs="Arial"/>
        </w:rPr>
        <w:t xml:space="preserve">. The Turkish study </w:t>
      </w:r>
      <w:r w:rsidR="00077647">
        <w:rPr>
          <w:rFonts w:ascii="Arial" w:hAnsi="Arial" w:cs="Arial"/>
        </w:rPr>
        <w:t>was undertaken on a smaller scale, majority Muslim population, whereas the UK used national statistical data from a much more secular country. However, the Turkish findings were also represented in the UK study which found that, while it was not the top associated factor, a families</w:t>
      </w:r>
      <w:r w:rsidR="00BE09FB">
        <w:rPr>
          <w:rFonts w:ascii="Arial" w:hAnsi="Arial" w:cs="Arial"/>
        </w:rPr>
        <w:t>’</w:t>
      </w:r>
      <w:r w:rsidR="00077647">
        <w:rPr>
          <w:rFonts w:ascii="Arial" w:hAnsi="Arial" w:cs="Arial"/>
        </w:rPr>
        <w:t xml:space="preserve"> ethnic</w:t>
      </w:r>
      <w:r w:rsidR="00B12CD9">
        <w:rPr>
          <w:rFonts w:ascii="Arial" w:hAnsi="Arial" w:cs="Arial"/>
        </w:rPr>
        <w:t xml:space="preserve"> background </w:t>
      </w:r>
      <w:r w:rsidR="00077647">
        <w:rPr>
          <w:rFonts w:ascii="Arial" w:hAnsi="Arial" w:cs="Arial"/>
        </w:rPr>
        <w:t>was one of the three factors most influential in vetoing behaviour</w:t>
      </w:r>
      <w:r w:rsidR="00B12CD9">
        <w:rPr>
          <w:rFonts w:ascii="Arial" w:hAnsi="Arial" w:cs="Arial"/>
        </w:rPr>
        <w:t>. Ethnicity and religion are inextricably linked</w:t>
      </w:r>
      <w:r w:rsidR="00BC2DE8">
        <w:rPr>
          <w:rFonts w:ascii="Arial" w:hAnsi="Arial" w:cs="Arial"/>
        </w:rPr>
        <w:t xml:space="preserve"> (</w:t>
      </w:r>
      <w:proofErr w:type="spellStart"/>
      <w:r w:rsidR="001A75E1">
        <w:rPr>
          <w:rFonts w:ascii="Arial" w:hAnsi="Arial" w:cs="Arial"/>
        </w:rPr>
        <w:t>Leming</w:t>
      </w:r>
      <w:proofErr w:type="spellEnd"/>
      <w:r w:rsidR="001A75E1">
        <w:rPr>
          <w:rFonts w:ascii="Arial" w:hAnsi="Arial" w:cs="Arial"/>
        </w:rPr>
        <w:t xml:space="preserve"> &amp; Dickerson, 2020; </w:t>
      </w:r>
      <w:r w:rsidR="00BC2DE8">
        <w:rPr>
          <w:rFonts w:ascii="Arial" w:hAnsi="Arial" w:cs="Arial"/>
        </w:rPr>
        <w:t>Johnson &amp; Westphal, 2018; Watson-Jones et al, 2017; Brodwin et al, 2016)</w:t>
      </w:r>
      <w:r w:rsidR="00B12CD9">
        <w:rPr>
          <w:rFonts w:ascii="Arial" w:hAnsi="Arial" w:cs="Arial"/>
        </w:rPr>
        <w:t xml:space="preserve"> and </w:t>
      </w:r>
      <w:r w:rsidR="001025F6">
        <w:rPr>
          <w:rFonts w:ascii="Arial" w:hAnsi="Arial" w:cs="Arial"/>
        </w:rPr>
        <w:t xml:space="preserve">the conclusion that can be made from these studies </w:t>
      </w:r>
      <w:r w:rsidR="00B7319A">
        <w:rPr>
          <w:rFonts w:ascii="Arial" w:hAnsi="Arial" w:cs="Arial"/>
        </w:rPr>
        <w:t xml:space="preserve">when </w:t>
      </w:r>
      <w:r w:rsidR="001025F6">
        <w:rPr>
          <w:rFonts w:ascii="Arial" w:hAnsi="Arial" w:cs="Arial"/>
        </w:rPr>
        <w:t xml:space="preserve">taken as a whole is that there are fundamental cultural differences in the reasons for familial vetoing of organ donation. </w:t>
      </w:r>
    </w:p>
    <w:p w14:paraId="5819A95C" w14:textId="2380A5FE" w:rsidR="001025F6" w:rsidRDefault="001025F6" w:rsidP="00791781">
      <w:pPr>
        <w:spacing w:line="480" w:lineRule="auto"/>
        <w:ind w:firstLine="720"/>
        <w:rPr>
          <w:rFonts w:ascii="Arial" w:hAnsi="Arial" w:cs="Arial"/>
        </w:rPr>
      </w:pPr>
      <w:r>
        <w:rPr>
          <w:rFonts w:ascii="Arial" w:hAnsi="Arial" w:cs="Arial"/>
        </w:rPr>
        <w:t xml:space="preserve">Relating to this were the final findings from the UK study, namely, that a </w:t>
      </w:r>
      <w:r w:rsidR="006A7DDD">
        <w:rPr>
          <w:rFonts w:ascii="Arial" w:hAnsi="Arial" w:cs="Arial"/>
        </w:rPr>
        <w:t>family’s</w:t>
      </w:r>
      <w:r>
        <w:rPr>
          <w:rFonts w:ascii="Arial" w:hAnsi="Arial" w:cs="Arial"/>
        </w:rPr>
        <w:t xml:space="preserve"> decision to veto a donation was associated more highly with circulatory death than with brain death. </w:t>
      </w:r>
      <w:r w:rsidR="006A7DDD">
        <w:rPr>
          <w:rFonts w:ascii="Arial" w:hAnsi="Arial" w:cs="Arial"/>
        </w:rPr>
        <w:t xml:space="preserve">This could be due to </w:t>
      </w:r>
      <w:proofErr w:type="gramStart"/>
      <w:r w:rsidR="006A7DDD">
        <w:rPr>
          <w:rFonts w:ascii="Arial" w:hAnsi="Arial" w:cs="Arial"/>
        </w:rPr>
        <w:t>a number of</w:t>
      </w:r>
      <w:proofErr w:type="gramEnd"/>
      <w:r w:rsidR="006A7DDD">
        <w:rPr>
          <w:rFonts w:ascii="Arial" w:hAnsi="Arial" w:cs="Arial"/>
        </w:rPr>
        <w:t xml:space="preserve"> factors, and the reason cited in the article was that families with a circulatory death donor are often still approached before the deceased has been taken off life support. </w:t>
      </w:r>
      <w:r w:rsidR="00FF5EFC">
        <w:rPr>
          <w:rFonts w:ascii="Arial" w:hAnsi="Arial" w:cs="Arial"/>
        </w:rPr>
        <w:t xml:space="preserve">The Turkish study did not find corresponding evidence. </w:t>
      </w:r>
      <w:r w:rsidR="00396511">
        <w:rPr>
          <w:rFonts w:ascii="Arial" w:hAnsi="Arial" w:cs="Arial"/>
        </w:rPr>
        <w:t xml:space="preserve">Again, this could link to the psychological knowledge and understanding of the concept of death as being either irreversible, or </w:t>
      </w:r>
      <w:r w:rsidR="00FF5EFC">
        <w:rPr>
          <w:rFonts w:ascii="Arial" w:hAnsi="Arial" w:cs="Arial"/>
        </w:rPr>
        <w:t>a step towards a higher plane of existence</w:t>
      </w:r>
      <w:r w:rsidR="00B7319A">
        <w:rPr>
          <w:rFonts w:ascii="Arial" w:hAnsi="Arial" w:cs="Arial"/>
        </w:rPr>
        <w:t xml:space="preserve"> (</w:t>
      </w:r>
      <w:proofErr w:type="spellStart"/>
      <w:r w:rsidR="00B7319A">
        <w:rPr>
          <w:rFonts w:ascii="Arial" w:hAnsi="Arial" w:cs="Arial"/>
        </w:rPr>
        <w:t>Leming</w:t>
      </w:r>
      <w:proofErr w:type="spellEnd"/>
      <w:r w:rsidR="00B7319A">
        <w:rPr>
          <w:rFonts w:ascii="Arial" w:hAnsi="Arial" w:cs="Arial"/>
        </w:rPr>
        <w:t xml:space="preserve"> &amp; Dickerson, 2020; Johnson &amp; Westphal, 2018; Watson-Jones et al, 2017; Brodwin et al, 2016)</w:t>
      </w:r>
      <w:r w:rsidR="00FF5EFC">
        <w:rPr>
          <w:rFonts w:ascii="Arial" w:hAnsi="Arial" w:cs="Arial"/>
        </w:rPr>
        <w:t xml:space="preserve">. </w:t>
      </w:r>
    </w:p>
    <w:p w14:paraId="76CFE501" w14:textId="76684033" w:rsidR="008F3F48" w:rsidRDefault="00FF5EFC" w:rsidP="000B1E70">
      <w:pPr>
        <w:spacing w:line="480" w:lineRule="auto"/>
        <w:rPr>
          <w:rFonts w:ascii="Arial" w:hAnsi="Arial" w:cs="Arial"/>
        </w:rPr>
      </w:pPr>
      <w:r>
        <w:rPr>
          <w:rFonts w:ascii="Arial" w:hAnsi="Arial" w:cs="Arial"/>
        </w:rPr>
        <w:lastRenderedPageBreak/>
        <w:tab/>
      </w:r>
      <w:r w:rsidR="00826906">
        <w:rPr>
          <w:rFonts w:ascii="Arial" w:hAnsi="Arial" w:cs="Arial"/>
        </w:rPr>
        <w:t>Two of the 6 studies explored familial decision making from the perspective of factors specifically related to consent. One was a large statistical analysis of nationwide data</w:t>
      </w:r>
      <w:r w:rsidR="005656EF">
        <w:rPr>
          <w:rFonts w:ascii="Arial" w:hAnsi="Arial" w:cs="Arial"/>
        </w:rPr>
        <w:t xml:space="preserve"> conducted in the UK</w:t>
      </w:r>
      <w:r w:rsidR="00B7319A">
        <w:rPr>
          <w:rFonts w:ascii="Arial" w:hAnsi="Arial" w:cs="Arial"/>
        </w:rPr>
        <w:t xml:space="preserve"> (Hulme et al, 2016)</w:t>
      </w:r>
      <w:r w:rsidR="00826906">
        <w:rPr>
          <w:rFonts w:ascii="Arial" w:hAnsi="Arial" w:cs="Arial"/>
        </w:rPr>
        <w:t xml:space="preserve">, and </w:t>
      </w:r>
      <w:r w:rsidR="005656EF">
        <w:rPr>
          <w:rFonts w:ascii="Arial" w:hAnsi="Arial" w:cs="Arial"/>
        </w:rPr>
        <w:t xml:space="preserve">the </w:t>
      </w:r>
      <w:r w:rsidR="00826906">
        <w:rPr>
          <w:rFonts w:ascii="Arial" w:hAnsi="Arial" w:cs="Arial"/>
        </w:rPr>
        <w:t xml:space="preserve">other was a small-scale regional </w:t>
      </w:r>
      <w:r w:rsidR="005656EF">
        <w:rPr>
          <w:rFonts w:ascii="Arial" w:hAnsi="Arial" w:cs="Arial"/>
        </w:rPr>
        <w:t>questionnaire-based study completed in Iran</w:t>
      </w:r>
      <w:r w:rsidR="00B7319A">
        <w:rPr>
          <w:rFonts w:ascii="Arial" w:hAnsi="Arial" w:cs="Arial"/>
        </w:rPr>
        <w:t xml:space="preserve"> (Zamani &amp; Abedi, 2015)</w:t>
      </w:r>
      <w:r w:rsidR="005656EF">
        <w:rPr>
          <w:rFonts w:ascii="Arial" w:hAnsi="Arial" w:cs="Arial"/>
        </w:rPr>
        <w:t xml:space="preserve">. </w:t>
      </w:r>
      <w:r w:rsidR="004A75CE">
        <w:rPr>
          <w:rFonts w:ascii="Arial" w:hAnsi="Arial" w:cs="Arial"/>
        </w:rPr>
        <w:t xml:space="preserve">The UK study found 3 factors highly associated with familial organ donation consent; presence of a SN-OD, the </w:t>
      </w:r>
      <w:r w:rsidR="00C607D9">
        <w:rPr>
          <w:rFonts w:ascii="Arial" w:hAnsi="Arial" w:cs="Arial"/>
        </w:rPr>
        <w:t xml:space="preserve">knowledge of the </w:t>
      </w:r>
      <w:proofErr w:type="gramStart"/>
      <w:r w:rsidR="00C607D9">
        <w:rPr>
          <w:rFonts w:ascii="Arial" w:hAnsi="Arial" w:cs="Arial"/>
        </w:rPr>
        <w:t>donors</w:t>
      </w:r>
      <w:proofErr w:type="gramEnd"/>
      <w:r w:rsidR="00C607D9">
        <w:rPr>
          <w:rFonts w:ascii="Arial" w:hAnsi="Arial" w:cs="Arial"/>
        </w:rPr>
        <w:t xml:space="preserve"> prior wishes</w:t>
      </w:r>
      <w:r w:rsidR="004A75CE">
        <w:rPr>
          <w:rFonts w:ascii="Arial" w:hAnsi="Arial" w:cs="Arial"/>
        </w:rPr>
        <w:t xml:space="preserve"> and ethnicity of the family. The Iranian study purported that there were four factors significantly correlated with consent; gender of the deceased, length of hospital </w:t>
      </w:r>
      <w:proofErr w:type="gramStart"/>
      <w:r w:rsidR="004A75CE">
        <w:rPr>
          <w:rFonts w:ascii="Arial" w:hAnsi="Arial" w:cs="Arial"/>
        </w:rPr>
        <w:t>stay</w:t>
      </w:r>
      <w:proofErr w:type="gramEnd"/>
      <w:r w:rsidR="004A75CE">
        <w:rPr>
          <w:rFonts w:ascii="Arial" w:hAnsi="Arial" w:cs="Arial"/>
        </w:rPr>
        <w:t xml:space="preserve">, the deceased having a donor card, and the </w:t>
      </w:r>
      <w:r w:rsidR="00C607D9">
        <w:rPr>
          <w:rFonts w:ascii="Arial" w:hAnsi="Arial" w:cs="Arial"/>
        </w:rPr>
        <w:t>timing of a donation request</w:t>
      </w:r>
      <w:r w:rsidR="004A75CE">
        <w:rPr>
          <w:rFonts w:ascii="Arial" w:hAnsi="Arial" w:cs="Arial"/>
        </w:rPr>
        <w:t xml:space="preserve">. </w:t>
      </w:r>
      <w:r w:rsidR="005656EF">
        <w:rPr>
          <w:rFonts w:ascii="Arial" w:hAnsi="Arial" w:cs="Arial"/>
        </w:rPr>
        <w:t xml:space="preserve">In comparison of the two studies, the face validity of the Iranian article was poor. The research design and methodology </w:t>
      </w:r>
      <w:r w:rsidR="004A75CE">
        <w:rPr>
          <w:rFonts w:ascii="Arial" w:hAnsi="Arial" w:cs="Arial"/>
        </w:rPr>
        <w:t>were</w:t>
      </w:r>
      <w:r w:rsidR="005656EF">
        <w:rPr>
          <w:rFonts w:ascii="Arial" w:hAnsi="Arial" w:cs="Arial"/>
        </w:rPr>
        <w:t xml:space="preserve"> also subpar and therefore, the accuracy of the results obtained and the relevance to the existing literature is questionable</w:t>
      </w:r>
      <w:r w:rsidR="004A75CE">
        <w:rPr>
          <w:rFonts w:ascii="Arial" w:hAnsi="Arial" w:cs="Arial"/>
        </w:rPr>
        <w:t>. Due to these issues, the current researcher omitted the results of the Iranian study</w:t>
      </w:r>
      <w:r w:rsidR="00B7319A">
        <w:rPr>
          <w:rFonts w:ascii="Arial" w:hAnsi="Arial" w:cs="Arial"/>
        </w:rPr>
        <w:t xml:space="preserve"> (Zamani &amp; Abedi, 2015)</w:t>
      </w:r>
      <w:r w:rsidR="004A75CE">
        <w:rPr>
          <w:rFonts w:ascii="Arial" w:hAnsi="Arial" w:cs="Arial"/>
        </w:rPr>
        <w:t xml:space="preserve"> from this literature review. </w:t>
      </w:r>
    </w:p>
    <w:p w14:paraId="1136DFA4" w14:textId="2F10B6EA" w:rsidR="00C607D9" w:rsidRDefault="00C607D9" w:rsidP="000B1E70">
      <w:pPr>
        <w:spacing w:line="480" w:lineRule="auto"/>
        <w:rPr>
          <w:rFonts w:ascii="Arial" w:hAnsi="Arial" w:cs="Arial"/>
        </w:rPr>
      </w:pPr>
      <w:r>
        <w:rPr>
          <w:rFonts w:ascii="Arial" w:hAnsi="Arial" w:cs="Arial"/>
        </w:rPr>
        <w:tab/>
        <w:t>The remaining article</w:t>
      </w:r>
      <w:r w:rsidR="00B7319A">
        <w:rPr>
          <w:rFonts w:ascii="Arial" w:hAnsi="Arial" w:cs="Arial"/>
        </w:rPr>
        <w:t xml:space="preserve"> (Hulme et al, 2016)</w:t>
      </w:r>
      <w:r>
        <w:rPr>
          <w:rFonts w:ascii="Arial" w:hAnsi="Arial" w:cs="Arial"/>
        </w:rPr>
        <w:t xml:space="preserve"> </w:t>
      </w:r>
      <w:r w:rsidR="009979C0">
        <w:rPr>
          <w:rFonts w:ascii="Arial" w:hAnsi="Arial" w:cs="Arial"/>
        </w:rPr>
        <w:t xml:space="preserve">provided three main factors associated with consent in order of significance. </w:t>
      </w:r>
      <w:r w:rsidR="00624897">
        <w:rPr>
          <w:rFonts w:ascii="Arial" w:hAnsi="Arial" w:cs="Arial"/>
        </w:rPr>
        <w:t xml:space="preserve">Firstly, and in concurrence with other studies in this review, the presence of a SN-OD during the family communications was highly correlated with the </w:t>
      </w:r>
      <w:r w:rsidR="00AA6D09">
        <w:rPr>
          <w:rFonts w:ascii="Arial" w:hAnsi="Arial" w:cs="Arial"/>
        </w:rPr>
        <w:t>family’s</w:t>
      </w:r>
      <w:r w:rsidR="00624897">
        <w:rPr>
          <w:rFonts w:ascii="Arial" w:hAnsi="Arial" w:cs="Arial"/>
        </w:rPr>
        <w:t xml:space="preserve"> ultimate choice to donate. It could be noted that the presence of an SN-OD is a relatively typical occurrence within the UK, but the studies</w:t>
      </w:r>
      <w:r w:rsidR="00B7319A">
        <w:rPr>
          <w:rFonts w:ascii="Arial" w:hAnsi="Arial" w:cs="Arial"/>
        </w:rPr>
        <w:t xml:space="preserve"> conducted</w:t>
      </w:r>
      <w:r w:rsidR="00624897">
        <w:rPr>
          <w:rFonts w:ascii="Arial" w:hAnsi="Arial" w:cs="Arial"/>
        </w:rPr>
        <w:t xml:space="preserve"> in Turkey</w:t>
      </w:r>
      <w:r w:rsidR="00B7319A">
        <w:rPr>
          <w:rFonts w:ascii="Arial" w:hAnsi="Arial" w:cs="Arial"/>
        </w:rPr>
        <w:t xml:space="preserve"> (</w:t>
      </w:r>
      <w:proofErr w:type="spellStart"/>
      <w:r w:rsidR="00B7319A">
        <w:rPr>
          <w:rFonts w:ascii="Arial" w:hAnsi="Arial" w:cs="Arial"/>
        </w:rPr>
        <w:t>Boran</w:t>
      </w:r>
      <w:proofErr w:type="spellEnd"/>
      <w:r w:rsidR="00B7319A">
        <w:rPr>
          <w:rFonts w:ascii="Arial" w:hAnsi="Arial" w:cs="Arial"/>
        </w:rPr>
        <w:t xml:space="preserve"> et al, 2019)</w:t>
      </w:r>
      <w:r w:rsidR="00624897">
        <w:rPr>
          <w:rFonts w:ascii="Arial" w:hAnsi="Arial" w:cs="Arial"/>
        </w:rPr>
        <w:t xml:space="preserve"> and Iran </w:t>
      </w:r>
      <w:r w:rsidR="00B7319A">
        <w:rPr>
          <w:rFonts w:ascii="Arial" w:hAnsi="Arial" w:cs="Arial"/>
        </w:rPr>
        <w:t xml:space="preserve">(Zamani &amp; Abedi, 2015) </w:t>
      </w:r>
      <w:r w:rsidR="00624897">
        <w:rPr>
          <w:rFonts w:ascii="Arial" w:hAnsi="Arial" w:cs="Arial"/>
        </w:rPr>
        <w:t>made no mention of a similar provision in their process. This is explored within the discussion section of the current review (</w:t>
      </w:r>
      <w:r w:rsidR="006A0AA2">
        <w:rPr>
          <w:rFonts w:ascii="Arial" w:hAnsi="Arial" w:cs="Arial"/>
        </w:rPr>
        <w:t xml:space="preserve">section </w:t>
      </w:r>
      <w:r w:rsidR="00624897">
        <w:rPr>
          <w:rFonts w:ascii="Arial" w:hAnsi="Arial" w:cs="Arial"/>
        </w:rPr>
        <w:t xml:space="preserve">4). Ethnicity of the donor and donor’ families </w:t>
      </w:r>
      <w:proofErr w:type="gramStart"/>
      <w:r w:rsidR="00624897">
        <w:rPr>
          <w:rFonts w:ascii="Arial" w:hAnsi="Arial" w:cs="Arial"/>
        </w:rPr>
        <w:t>was</w:t>
      </w:r>
      <w:proofErr w:type="gramEnd"/>
      <w:r w:rsidR="00624897">
        <w:rPr>
          <w:rFonts w:ascii="Arial" w:hAnsi="Arial" w:cs="Arial"/>
        </w:rPr>
        <w:t xml:space="preserve"> also highlighted as a significant factor determining consent, which links strongly with the inverse findings of the vetoing behaviour.</w:t>
      </w:r>
      <w:r w:rsidR="002C26B7">
        <w:rPr>
          <w:rFonts w:ascii="Arial" w:hAnsi="Arial" w:cs="Arial"/>
        </w:rPr>
        <w:t xml:space="preserve"> Finally, the </w:t>
      </w:r>
      <w:r w:rsidR="00447D9F">
        <w:rPr>
          <w:rFonts w:ascii="Arial" w:hAnsi="Arial" w:cs="Arial"/>
        </w:rPr>
        <w:t xml:space="preserve">knowledge of the </w:t>
      </w:r>
      <w:r w:rsidR="002C26B7">
        <w:rPr>
          <w:rFonts w:ascii="Arial" w:hAnsi="Arial" w:cs="Arial"/>
        </w:rPr>
        <w:t>personal wishes of the potential donor emerged as a significant factor for consent according to the Hulme study</w:t>
      </w:r>
      <w:r w:rsidR="00447D9F">
        <w:rPr>
          <w:rFonts w:ascii="Arial" w:hAnsi="Arial" w:cs="Arial"/>
        </w:rPr>
        <w:t xml:space="preserve"> (2016)</w:t>
      </w:r>
      <w:r w:rsidR="002C26B7">
        <w:rPr>
          <w:rFonts w:ascii="Arial" w:hAnsi="Arial" w:cs="Arial"/>
        </w:rPr>
        <w:t xml:space="preserve">. This </w:t>
      </w:r>
      <w:r w:rsidR="00447D9F">
        <w:rPr>
          <w:rFonts w:ascii="Arial" w:hAnsi="Arial" w:cs="Arial"/>
        </w:rPr>
        <w:t xml:space="preserve">finding was not apparent in those families who declined to donate, suggesting that either a lack of awareness, or an avoidance of the topic could have some impact on organ donation rates. </w:t>
      </w:r>
    </w:p>
    <w:p w14:paraId="40E6AEE7" w14:textId="77777777" w:rsidR="007E2EF8" w:rsidRPr="004A2013" w:rsidRDefault="007E2EF8" w:rsidP="000B1E70">
      <w:pPr>
        <w:spacing w:line="480" w:lineRule="auto"/>
        <w:rPr>
          <w:rFonts w:ascii="Arial" w:hAnsi="Arial" w:cs="Arial"/>
        </w:rPr>
      </w:pPr>
    </w:p>
    <w:p w14:paraId="1D8ED0D2" w14:textId="62B5ACEB" w:rsidR="00DF059F" w:rsidRPr="00DF059F" w:rsidRDefault="00DF059F" w:rsidP="008070E0">
      <w:pPr>
        <w:spacing w:line="480" w:lineRule="auto"/>
        <w:ind w:firstLine="720"/>
        <w:rPr>
          <w:rFonts w:ascii="Arial" w:hAnsi="Arial" w:cs="Arial"/>
          <w:i/>
          <w:iCs/>
        </w:rPr>
      </w:pPr>
      <w:r>
        <w:rPr>
          <w:rFonts w:ascii="Arial" w:hAnsi="Arial" w:cs="Arial"/>
          <w:i/>
          <w:iCs/>
        </w:rPr>
        <w:lastRenderedPageBreak/>
        <w:t>3.</w:t>
      </w:r>
      <w:r w:rsidR="003909DC">
        <w:rPr>
          <w:rFonts w:ascii="Arial" w:hAnsi="Arial" w:cs="Arial"/>
          <w:i/>
          <w:iCs/>
        </w:rPr>
        <w:t>4</w:t>
      </w:r>
      <w:r>
        <w:rPr>
          <w:rFonts w:ascii="Arial" w:hAnsi="Arial" w:cs="Arial"/>
          <w:i/>
          <w:iCs/>
        </w:rPr>
        <w:t xml:space="preserve"> Possible measures to tackle familial vetoing</w:t>
      </w:r>
    </w:p>
    <w:p w14:paraId="04795E00" w14:textId="7AAD8023" w:rsidR="0032000B" w:rsidRDefault="008070E0" w:rsidP="000B1E70">
      <w:pPr>
        <w:spacing w:line="480" w:lineRule="auto"/>
        <w:rPr>
          <w:rFonts w:ascii="Arial" w:hAnsi="Arial" w:cs="Arial"/>
        </w:rPr>
      </w:pPr>
      <w:r>
        <w:rPr>
          <w:rFonts w:ascii="Arial" w:hAnsi="Arial" w:cs="Arial"/>
        </w:rPr>
        <w:tab/>
      </w:r>
      <w:r w:rsidR="00BE0993">
        <w:rPr>
          <w:rFonts w:ascii="Arial" w:hAnsi="Arial" w:cs="Arial"/>
        </w:rPr>
        <w:t>Of the six studies evaluated within this review, five of them expressed opinions on how to tackle familial vetoing of organ donation. Three studies simply made suggestions based upon the evidence gathered in their research (</w:t>
      </w:r>
      <w:r w:rsidR="00FE5428">
        <w:rPr>
          <w:rFonts w:ascii="Arial" w:hAnsi="Arial" w:cs="Arial"/>
        </w:rPr>
        <w:t xml:space="preserve">Hulme et al, 2016; Morgan et al, 2018; </w:t>
      </w:r>
      <w:proofErr w:type="spellStart"/>
      <w:r w:rsidR="00FE5428">
        <w:rPr>
          <w:rFonts w:ascii="Arial" w:hAnsi="Arial" w:cs="Arial"/>
        </w:rPr>
        <w:t>Boran</w:t>
      </w:r>
      <w:proofErr w:type="spellEnd"/>
      <w:r w:rsidR="00FE5428">
        <w:rPr>
          <w:rFonts w:ascii="Arial" w:hAnsi="Arial" w:cs="Arial"/>
        </w:rPr>
        <w:t xml:space="preserve"> et al, 2019)</w:t>
      </w:r>
      <w:r w:rsidR="00BE0993">
        <w:rPr>
          <w:rFonts w:ascii="Arial" w:hAnsi="Arial" w:cs="Arial"/>
        </w:rPr>
        <w:t>), one tested a specific model to reducing familial vetoing (</w:t>
      </w:r>
      <w:proofErr w:type="spellStart"/>
      <w:r w:rsidR="00FE5428">
        <w:rPr>
          <w:rFonts w:ascii="Arial" w:hAnsi="Arial" w:cs="Arial"/>
        </w:rPr>
        <w:t>Bocci</w:t>
      </w:r>
      <w:proofErr w:type="spellEnd"/>
      <w:r w:rsidR="00FE5428">
        <w:rPr>
          <w:rFonts w:ascii="Arial" w:hAnsi="Arial" w:cs="Arial"/>
        </w:rPr>
        <w:t xml:space="preserve"> et al, 2016</w:t>
      </w:r>
      <w:r w:rsidR="00BE0993">
        <w:rPr>
          <w:rFonts w:ascii="Arial" w:hAnsi="Arial" w:cs="Arial"/>
        </w:rPr>
        <w:t>), and one narratively explored a possible future direction for tackling familial vetoing (</w:t>
      </w:r>
      <w:r w:rsidR="00FE5428">
        <w:rPr>
          <w:rFonts w:ascii="Arial" w:hAnsi="Arial" w:cs="Arial"/>
        </w:rPr>
        <w:t>Sharif and Moorlock, 2017)</w:t>
      </w:r>
      <w:r w:rsidR="00BE0993">
        <w:rPr>
          <w:rFonts w:ascii="Arial" w:hAnsi="Arial" w:cs="Arial"/>
        </w:rPr>
        <w:t xml:space="preserve">. </w:t>
      </w:r>
    </w:p>
    <w:p w14:paraId="4C61B33D" w14:textId="5262838F" w:rsidR="00D57FB0" w:rsidRDefault="00D57FB0" w:rsidP="000B1E70">
      <w:pPr>
        <w:spacing w:line="480" w:lineRule="auto"/>
        <w:rPr>
          <w:rFonts w:ascii="Arial" w:hAnsi="Arial" w:cs="Arial"/>
        </w:rPr>
      </w:pPr>
      <w:r>
        <w:rPr>
          <w:rFonts w:ascii="Arial" w:hAnsi="Arial" w:cs="Arial"/>
        </w:rPr>
        <w:tab/>
        <w:t xml:space="preserve">The studies that concluded their paper with recommendations were generally consistent in their conclusions. It was determinable that knowledge surrounding </w:t>
      </w:r>
      <w:r w:rsidR="00C85645">
        <w:rPr>
          <w:rFonts w:ascii="Arial" w:hAnsi="Arial" w:cs="Arial"/>
        </w:rPr>
        <w:t>organ donation is essential in improving donation rates, both on an individual family basis and on a widespread public level. An intervention designed to qualitatively change the communication approach to families was successful in improving consent</w:t>
      </w:r>
      <w:r w:rsidR="008F4370">
        <w:rPr>
          <w:rFonts w:ascii="Arial" w:hAnsi="Arial" w:cs="Arial"/>
        </w:rPr>
        <w:t xml:space="preserve"> (</w:t>
      </w:r>
      <w:proofErr w:type="spellStart"/>
      <w:r w:rsidR="008F4370">
        <w:rPr>
          <w:rFonts w:ascii="Arial" w:hAnsi="Arial" w:cs="Arial"/>
        </w:rPr>
        <w:t>Bocci</w:t>
      </w:r>
      <w:proofErr w:type="spellEnd"/>
      <w:r w:rsidR="008F4370">
        <w:rPr>
          <w:rFonts w:ascii="Arial" w:hAnsi="Arial" w:cs="Arial"/>
        </w:rPr>
        <w:t xml:space="preserve"> et al, 2016)</w:t>
      </w:r>
      <w:r w:rsidR="00C85645">
        <w:rPr>
          <w:rFonts w:ascii="Arial" w:hAnsi="Arial" w:cs="Arial"/>
        </w:rPr>
        <w:t>, and the UK-wide SN-OD service also has a beneficial effect overall</w:t>
      </w:r>
      <w:r w:rsidR="008F4370">
        <w:rPr>
          <w:rFonts w:ascii="Arial" w:hAnsi="Arial" w:cs="Arial"/>
        </w:rPr>
        <w:t xml:space="preserve"> (Hulme et al, 2016</w:t>
      </w:r>
      <w:r w:rsidR="00E56F56">
        <w:rPr>
          <w:rFonts w:ascii="Arial" w:hAnsi="Arial" w:cs="Arial"/>
        </w:rPr>
        <w:t>;</w:t>
      </w:r>
      <w:r w:rsidR="00DA7907">
        <w:rPr>
          <w:rFonts w:ascii="Arial" w:hAnsi="Arial" w:cs="Arial"/>
        </w:rPr>
        <w:t xml:space="preserve"> </w:t>
      </w:r>
      <w:r w:rsidR="008F4370">
        <w:rPr>
          <w:rFonts w:ascii="Arial" w:hAnsi="Arial" w:cs="Arial"/>
        </w:rPr>
        <w:t>Morgan et al, 2018)</w:t>
      </w:r>
      <w:r w:rsidR="00C85645">
        <w:rPr>
          <w:rFonts w:ascii="Arial" w:hAnsi="Arial" w:cs="Arial"/>
        </w:rPr>
        <w:t xml:space="preserve">. </w:t>
      </w:r>
      <w:r w:rsidR="001672D3">
        <w:rPr>
          <w:rFonts w:ascii="Arial" w:hAnsi="Arial" w:cs="Arial"/>
        </w:rPr>
        <w:t>This links to the findings of the singular narrative paper, which also purports that the dissemination of specific knowledge through nudging theory would encourage families to donate</w:t>
      </w:r>
      <w:r w:rsidR="008F4370">
        <w:rPr>
          <w:rFonts w:ascii="Arial" w:hAnsi="Arial" w:cs="Arial"/>
        </w:rPr>
        <w:t xml:space="preserve"> (Sharif &amp; Moorlock, 2017)</w:t>
      </w:r>
      <w:r w:rsidR="001672D3">
        <w:rPr>
          <w:rFonts w:ascii="Arial" w:hAnsi="Arial" w:cs="Arial"/>
        </w:rPr>
        <w:t xml:space="preserve">. </w:t>
      </w:r>
      <w:r w:rsidR="00962B22">
        <w:rPr>
          <w:rFonts w:ascii="Arial" w:hAnsi="Arial" w:cs="Arial"/>
        </w:rPr>
        <w:t xml:space="preserve">The nudges could be utilised both on an individual scale with families going through the process of organ donation, and on a widespread scale </w:t>
      </w:r>
      <w:proofErr w:type="gramStart"/>
      <w:r w:rsidR="00962B22">
        <w:rPr>
          <w:rFonts w:ascii="Arial" w:hAnsi="Arial" w:cs="Arial"/>
        </w:rPr>
        <w:t>through the use of</w:t>
      </w:r>
      <w:proofErr w:type="gramEnd"/>
      <w:r w:rsidR="00962B22">
        <w:rPr>
          <w:rFonts w:ascii="Arial" w:hAnsi="Arial" w:cs="Arial"/>
        </w:rPr>
        <w:t xml:space="preserve"> media and government initiatives. </w:t>
      </w:r>
    </w:p>
    <w:p w14:paraId="5B19598F" w14:textId="6176FC39" w:rsidR="00EE754F" w:rsidRDefault="00EE754F" w:rsidP="000B1E70">
      <w:pPr>
        <w:spacing w:line="480" w:lineRule="auto"/>
        <w:rPr>
          <w:rFonts w:ascii="Arial" w:hAnsi="Arial" w:cs="Arial"/>
        </w:rPr>
      </w:pPr>
      <w:r>
        <w:rPr>
          <w:rFonts w:ascii="Arial" w:hAnsi="Arial" w:cs="Arial"/>
        </w:rPr>
        <w:tab/>
        <w:t>Another of the overarching themes that became apparent throughout this review was the role of ethnicity and religion as an impediment to organ donation, but only the Turkish study</w:t>
      </w:r>
      <w:r w:rsidR="008F4370">
        <w:rPr>
          <w:rFonts w:ascii="Arial" w:hAnsi="Arial" w:cs="Arial"/>
        </w:rPr>
        <w:t xml:space="preserve"> (</w:t>
      </w:r>
      <w:proofErr w:type="spellStart"/>
      <w:r w:rsidR="008F4370">
        <w:rPr>
          <w:rFonts w:ascii="Arial" w:hAnsi="Arial" w:cs="Arial"/>
        </w:rPr>
        <w:t>Boran</w:t>
      </w:r>
      <w:proofErr w:type="spellEnd"/>
      <w:r w:rsidR="008F4370">
        <w:rPr>
          <w:rFonts w:ascii="Arial" w:hAnsi="Arial" w:cs="Arial"/>
        </w:rPr>
        <w:t xml:space="preserve"> et al, 2019)</w:t>
      </w:r>
      <w:r>
        <w:rPr>
          <w:rFonts w:ascii="Arial" w:hAnsi="Arial" w:cs="Arial"/>
        </w:rPr>
        <w:t xml:space="preserve"> specifically proposed a feasible means to ameliorate the issue. The authors proposed involving religious leaders in the multi-disciplinary service surrounding organ donation, and simultaneously introducing education provision for said religious leaders about the benefits of organ donation.</w:t>
      </w:r>
      <w:r w:rsidR="00ED48D5">
        <w:rPr>
          <w:rFonts w:ascii="Arial" w:hAnsi="Arial" w:cs="Arial"/>
        </w:rPr>
        <w:t xml:space="preserve"> Reviewed as a whole, these research papers exploring how to ameliorate the familial vetoing issue in organ donation accentuated the links and differences in areas that need to be </w:t>
      </w:r>
      <w:r w:rsidR="008F4370">
        <w:rPr>
          <w:rFonts w:ascii="Arial" w:hAnsi="Arial" w:cs="Arial"/>
        </w:rPr>
        <w:t>tackled and</w:t>
      </w:r>
      <w:r w:rsidR="00ED48D5">
        <w:rPr>
          <w:rFonts w:ascii="Arial" w:hAnsi="Arial" w:cs="Arial"/>
        </w:rPr>
        <w:t xml:space="preserve"> provided some insightful possibilities for future intervention.</w:t>
      </w:r>
    </w:p>
    <w:p w14:paraId="529C9B48" w14:textId="77777777" w:rsidR="008070E0" w:rsidRDefault="008070E0" w:rsidP="000B1E70">
      <w:pPr>
        <w:spacing w:line="480" w:lineRule="auto"/>
        <w:rPr>
          <w:rFonts w:ascii="Arial" w:hAnsi="Arial" w:cs="Arial"/>
        </w:rPr>
      </w:pPr>
    </w:p>
    <w:p w14:paraId="245BF892" w14:textId="263F6706" w:rsidR="00BD4CA7" w:rsidRDefault="00BD4CA7" w:rsidP="000B1E70">
      <w:pPr>
        <w:spacing w:line="480" w:lineRule="auto"/>
        <w:rPr>
          <w:rFonts w:ascii="Arial" w:hAnsi="Arial" w:cs="Arial"/>
          <w:b/>
          <w:bCs/>
        </w:rPr>
      </w:pPr>
      <w:r>
        <w:rPr>
          <w:rFonts w:ascii="Arial" w:hAnsi="Arial" w:cs="Arial"/>
          <w:b/>
          <w:bCs/>
        </w:rPr>
        <w:t>4. Discussion</w:t>
      </w:r>
    </w:p>
    <w:p w14:paraId="69601AFB" w14:textId="189B61C2" w:rsidR="0086425D" w:rsidRDefault="0086425D" w:rsidP="000B1E70">
      <w:pPr>
        <w:spacing w:line="480" w:lineRule="auto"/>
        <w:rPr>
          <w:rFonts w:ascii="Arial" w:hAnsi="Arial" w:cs="Arial"/>
        </w:rPr>
      </w:pPr>
      <w:r>
        <w:rPr>
          <w:rFonts w:ascii="Arial" w:hAnsi="Arial" w:cs="Arial"/>
        </w:rPr>
        <w:t xml:space="preserve">In conclusion, this review was undertaken in order to evaluate and critique the current literature regarding familial consent/vetoing of organ donation. </w:t>
      </w:r>
      <w:r w:rsidR="000E46E8">
        <w:rPr>
          <w:rFonts w:ascii="Arial" w:hAnsi="Arial" w:cs="Arial"/>
        </w:rPr>
        <w:t>Specifically, the author wanted to achieve two aims; to explore the factors associated with familial consent/vetoing of organ donation and to explore possible approaches that could ameliorate the issue.</w:t>
      </w:r>
      <w:r w:rsidR="00FC38A6">
        <w:rPr>
          <w:rFonts w:ascii="Arial" w:hAnsi="Arial" w:cs="Arial"/>
        </w:rPr>
        <w:t xml:space="preserve"> The method involved a systematic literature search to find peer-reviewed, recent articles which met the inclusion and exclusion criteria. Please see Figure 1 for an overview of the literature search process. </w:t>
      </w:r>
      <w:r w:rsidR="006C64ED">
        <w:rPr>
          <w:rFonts w:ascii="Arial" w:hAnsi="Arial" w:cs="Arial"/>
        </w:rPr>
        <w:t xml:space="preserve">The search resulted in only six articles being included in this review, and these were then critically appraised on an individual level using the appropriate tools. </w:t>
      </w:r>
    </w:p>
    <w:p w14:paraId="291F732B" w14:textId="0489AE2F" w:rsidR="00BD0738" w:rsidRDefault="00BD0738" w:rsidP="000B1E70">
      <w:pPr>
        <w:spacing w:line="480" w:lineRule="auto"/>
        <w:rPr>
          <w:rFonts w:ascii="Arial" w:hAnsi="Arial" w:cs="Arial"/>
        </w:rPr>
      </w:pPr>
    </w:p>
    <w:p w14:paraId="30EBE6B1" w14:textId="410B7F68" w:rsidR="00BD0738" w:rsidRDefault="00BD0738" w:rsidP="001F48FC">
      <w:pPr>
        <w:spacing w:line="360" w:lineRule="auto"/>
        <w:rPr>
          <w:rFonts w:ascii="Arial" w:hAnsi="Arial" w:cs="Arial"/>
          <w:b/>
          <w:bCs/>
        </w:rPr>
      </w:pPr>
      <w:r>
        <w:rPr>
          <w:rFonts w:ascii="Arial" w:hAnsi="Arial" w:cs="Arial"/>
          <w:b/>
          <w:bCs/>
        </w:rPr>
        <w:t>Figure 1</w:t>
      </w:r>
    </w:p>
    <w:p w14:paraId="7123995C" w14:textId="5EF1A441" w:rsidR="00BD0738" w:rsidRDefault="00BD0738" w:rsidP="001F48FC">
      <w:pPr>
        <w:spacing w:line="360" w:lineRule="auto"/>
        <w:rPr>
          <w:rFonts w:ascii="Arial" w:hAnsi="Arial" w:cs="Arial"/>
          <w:i/>
          <w:iCs/>
        </w:rPr>
      </w:pPr>
      <w:r>
        <w:rPr>
          <w:rFonts w:ascii="Arial" w:hAnsi="Arial" w:cs="Arial"/>
          <w:i/>
          <w:iCs/>
        </w:rPr>
        <w:t>Flowchart of the systematic review process</w:t>
      </w:r>
    </w:p>
    <w:p w14:paraId="77374A78" w14:textId="19DEC08E" w:rsidR="00BD0738" w:rsidRPr="00BD0738" w:rsidRDefault="00606E62" w:rsidP="000B1E70">
      <w:pPr>
        <w:spacing w:line="480" w:lineRule="auto"/>
        <w:rPr>
          <w:rFonts w:ascii="Arial" w:hAnsi="Arial" w:cs="Arial"/>
        </w:rPr>
      </w:pPr>
      <w:r>
        <w:rPr>
          <w:rFonts w:ascii="Arial" w:hAnsi="Arial" w:cs="Arial"/>
          <w:noProof/>
        </w:rPr>
        <w:drawing>
          <wp:inline distT="0" distB="0" distL="0" distR="0" wp14:anchorId="118DD78A" wp14:editId="09ECFA8C">
            <wp:extent cx="5822655" cy="4066068"/>
            <wp:effectExtent l="57150" t="38100" r="45085" b="488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CC9CB51" w14:textId="77777777" w:rsidR="00BD0738" w:rsidRDefault="00BD0738" w:rsidP="000B1E70">
      <w:pPr>
        <w:spacing w:line="480" w:lineRule="auto"/>
        <w:rPr>
          <w:rFonts w:ascii="Arial" w:hAnsi="Arial" w:cs="Arial"/>
        </w:rPr>
      </w:pPr>
    </w:p>
    <w:p w14:paraId="7ADBE4B4" w14:textId="36921203" w:rsidR="00B12CD9" w:rsidRDefault="00233130" w:rsidP="000B1E70">
      <w:pPr>
        <w:spacing w:line="480" w:lineRule="auto"/>
        <w:rPr>
          <w:rFonts w:ascii="Arial" w:hAnsi="Arial" w:cs="Arial"/>
        </w:rPr>
      </w:pPr>
      <w:r>
        <w:rPr>
          <w:rFonts w:ascii="Arial" w:hAnsi="Arial" w:cs="Arial"/>
        </w:rPr>
        <w:tab/>
        <w:t xml:space="preserve">On reflection of the research, it is pertinent to </w:t>
      </w:r>
      <w:r w:rsidR="009D2F81">
        <w:rPr>
          <w:rFonts w:ascii="Arial" w:hAnsi="Arial" w:cs="Arial"/>
        </w:rPr>
        <w:t>recognise the very small amount of relevant contemporary research available</w:t>
      </w:r>
      <w:r>
        <w:rPr>
          <w:rFonts w:ascii="Arial" w:hAnsi="Arial" w:cs="Arial"/>
        </w:rPr>
        <w:t>. Considering that there is a large discrepancy between organ donation need and provision</w:t>
      </w:r>
      <w:r w:rsidR="009D2F81">
        <w:rPr>
          <w:rFonts w:ascii="Arial" w:hAnsi="Arial" w:cs="Arial"/>
        </w:rPr>
        <w:t xml:space="preserve"> on a global level, and also considering the fact that familial vetoing has been long-established as one of the main factors in causing this discrepancy, it is disconcerting that more studies have not been undertaken.</w:t>
      </w:r>
      <w:r w:rsidR="007B3418">
        <w:rPr>
          <w:rFonts w:ascii="Arial" w:hAnsi="Arial" w:cs="Arial"/>
        </w:rPr>
        <w:t xml:space="preserve"> It was also interesting to note that within those studies which looked at the reasons given for familial consent/</w:t>
      </w:r>
      <w:r w:rsidR="002775F7">
        <w:rPr>
          <w:rFonts w:ascii="Arial" w:hAnsi="Arial" w:cs="Arial"/>
        </w:rPr>
        <w:t>vetoing;</w:t>
      </w:r>
      <w:r w:rsidR="007B3418">
        <w:rPr>
          <w:rFonts w:ascii="Arial" w:hAnsi="Arial" w:cs="Arial"/>
        </w:rPr>
        <w:t xml:space="preserve"> only quantitative data was analysed. This highlights a possible shortage of in-depth semantic research exploring the reasoning of those who refuse to donate</w:t>
      </w:r>
      <w:r w:rsidR="006952D0">
        <w:rPr>
          <w:rFonts w:ascii="Arial" w:hAnsi="Arial" w:cs="Arial"/>
        </w:rPr>
        <w:t>, and it could be beneficial to call for further qualitative exploration into this topic.</w:t>
      </w:r>
    </w:p>
    <w:p w14:paraId="627F1129" w14:textId="626A6D3D" w:rsidR="007B3418" w:rsidRDefault="007B3418" w:rsidP="000B1E70">
      <w:pPr>
        <w:spacing w:line="480" w:lineRule="auto"/>
        <w:rPr>
          <w:rFonts w:ascii="Arial" w:hAnsi="Arial" w:cs="Arial"/>
        </w:rPr>
      </w:pPr>
      <w:r>
        <w:rPr>
          <w:rFonts w:ascii="Arial" w:hAnsi="Arial" w:cs="Arial"/>
        </w:rPr>
        <w:tab/>
        <w:t xml:space="preserve">Another finding of this review was that the differences between familial vetoing and familial consent were ambiguously determined. Some looked at one perspective, and some looked at the other perspective. Although they could both be considered the inverse of one another, it was found that the different approaches in the research methods did produce some differing outcomes. Namely, those exploring vetoing behaviour showed links with </w:t>
      </w:r>
      <w:r w:rsidR="006952D0">
        <w:rPr>
          <w:rFonts w:ascii="Arial" w:hAnsi="Arial" w:cs="Arial"/>
        </w:rPr>
        <w:t xml:space="preserve">religion and the type of death a donor had, and the studies focusing on consent behaviour did not. Opposingly, the research undertaken from a consent perspective found that the personal prior wishes of the donor were influential, and the research from a vetoing perspective did not. This divergence could hinder further understandings of family decision-making, and it might be pertinent to suggest </w:t>
      </w:r>
      <w:r w:rsidR="00BF489E">
        <w:rPr>
          <w:rFonts w:ascii="Arial" w:hAnsi="Arial" w:cs="Arial"/>
        </w:rPr>
        <w:t>that future research attempts to consolidate the evidence, by exploring both facets simultaneously.</w:t>
      </w:r>
    </w:p>
    <w:p w14:paraId="130D2586" w14:textId="1E888D0E" w:rsidR="00BF489E" w:rsidRDefault="00BF489E" w:rsidP="000B1E70">
      <w:pPr>
        <w:spacing w:line="480" w:lineRule="auto"/>
        <w:rPr>
          <w:rFonts w:ascii="Arial" w:hAnsi="Arial" w:cs="Arial"/>
        </w:rPr>
      </w:pPr>
      <w:r>
        <w:rPr>
          <w:rFonts w:ascii="Arial" w:hAnsi="Arial" w:cs="Arial"/>
        </w:rPr>
        <w:tab/>
        <w:t xml:space="preserve">Finally, the studies included in this review coincidentally represented research conducted in </w:t>
      </w:r>
      <w:proofErr w:type="gramStart"/>
      <w:r>
        <w:rPr>
          <w:rFonts w:ascii="Arial" w:hAnsi="Arial" w:cs="Arial"/>
        </w:rPr>
        <w:t>a number of</w:t>
      </w:r>
      <w:proofErr w:type="gramEnd"/>
      <w:r>
        <w:rPr>
          <w:rFonts w:ascii="Arial" w:hAnsi="Arial" w:cs="Arial"/>
        </w:rPr>
        <w:t xml:space="preserve"> countries and thereby highlighted the relationship between familial organ donation decision-making and families’ ethnicity and cultural beliefs. </w:t>
      </w:r>
      <w:r w:rsidR="00702C5C">
        <w:rPr>
          <w:rFonts w:ascii="Arial" w:hAnsi="Arial" w:cs="Arial"/>
        </w:rPr>
        <w:t>Alongside the shortage of organs that is seemingly universal at present, there is a significant need for</w:t>
      </w:r>
      <w:r w:rsidR="009769C3">
        <w:rPr>
          <w:rFonts w:ascii="Arial" w:hAnsi="Arial" w:cs="Arial"/>
        </w:rPr>
        <w:t xml:space="preserve"> donation of organs from BAME donors</w:t>
      </w:r>
      <w:r w:rsidR="002775F7">
        <w:rPr>
          <w:rFonts w:ascii="Arial" w:hAnsi="Arial" w:cs="Arial"/>
        </w:rPr>
        <w:t xml:space="preserve"> (NHS, 2019</w:t>
      </w:r>
      <w:r w:rsidR="00D51D3F">
        <w:rPr>
          <w:rFonts w:ascii="Arial" w:hAnsi="Arial" w:cs="Arial"/>
        </w:rPr>
        <w:t>b</w:t>
      </w:r>
      <w:r w:rsidR="002775F7">
        <w:rPr>
          <w:rFonts w:ascii="Arial" w:hAnsi="Arial" w:cs="Arial"/>
        </w:rPr>
        <w:t>)</w:t>
      </w:r>
      <w:r w:rsidR="009769C3">
        <w:rPr>
          <w:rFonts w:ascii="Arial" w:hAnsi="Arial" w:cs="Arial"/>
        </w:rPr>
        <w:t xml:space="preserve">. </w:t>
      </w:r>
      <w:r w:rsidR="006C3A53">
        <w:rPr>
          <w:rFonts w:ascii="Arial" w:hAnsi="Arial" w:cs="Arial"/>
        </w:rPr>
        <w:t xml:space="preserve">Studies conducted in Muslim countries showed much higher evidence of religion having an impact on donation decisions, linked </w:t>
      </w:r>
      <w:r w:rsidR="006C3A53">
        <w:rPr>
          <w:rFonts w:ascii="Arial" w:hAnsi="Arial" w:cs="Arial"/>
        </w:rPr>
        <w:lastRenderedPageBreak/>
        <w:t xml:space="preserve">with beliefs about death and that BAME donor families are more likely to refuse a donation. From this, it might be concluded that constructing a more diverse pathway for potential donor families, perhaps </w:t>
      </w:r>
      <w:r w:rsidR="001E2025">
        <w:rPr>
          <w:rFonts w:ascii="Arial" w:hAnsi="Arial" w:cs="Arial"/>
        </w:rPr>
        <w:t>with the input and inclusion of religious figures</w:t>
      </w:r>
      <w:r w:rsidR="006C3A53">
        <w:rPr>
          <w:rFonts w:ascii="Arial" w:hAnsi="Arial" w:cs="Arial"/>
        </w:rPr>
        <w:t>, could improve consent rates</w:t>
      </w:r>
      <w:r w:rsidR="001E2025">
        <w:rPr>
          <w:rFonts w:ascii="Arial" w:hAnsi="Arial" w:cs="Arial"/>
        </w:rPr>
        <w:t xml:space="preserve"> and shorten waiting lists for the people in desperate need of organs.</w:t>
      </w:r>
    </w:p>
    <w:p w14:paraId="6433D330" w14:textId="3339D199" w:rsidR="00CB634C" w:rsidRPr="00F0072C" w:rsidRDefault="00CB634C" w:rsidP="000B1E70">
      <w:pPr>
        <w:spacing w:line="480" w:lineRule="auto"/>
        <w:rPr>
          <w:rFonts w:ascii="Arial" w:hAnsi="Arial" w:cs="Arial"/>
        </w:rPr>
      </w:pPr>
    </w:p>
    <w:p w14:paraId="4C2AA968" w14:textId="4BF12D93" w:rsidR="00CB634C" w:rsidRDefault="00CB634C" w:rsidP="000B1E70">
      <w:pPr>
        <w:spacing w:line="480" w:lineRule="auto"/>
        <w:rPr>
          <w:rFonts w:ascii="Arial" w:hAnsi="Arial" w:cs="Arial"/>
        </w:rPr>
      </w:pPr>
    </w:p>
    <w:p w14:paraId="7E6E2CFA" w14:textId="77777777" w:rsidR="001F48FC" w:rsidRPr="00F0072C" w:rsidRDefault="001F48FC" w:rsidP="000B1E70">
      <w:pPr>
        <w:spacing w:line="480" w:lineRule="auto"/>
        <w:rPr>
          <w:rFonts w:ascii="Arial" w:hAnsi="Arial" w:cs="Arial"/>
        </w:rPr>
      </w:pPr>
    </w:p>
    <w:p w14:paraId="12ED63A1" w14:textId="0D2E3ACC" w:rsidR="00CB634C" w:rsidRPr="001F48FC" w:rsidRDefault="001F48FC" w:rsidP="001F48FC">
      <w:pPr>
        <w:spacing w:line="480" w:lineRule="auto"/>
        <w:rPr>
          <w:rFonts w:ascii="Arial" w:hAnsi="Arial" w:cs="Arial"/>
          <w:b/>
          <w:bCs/>
        </w:rPr>
      </w:pPr>
      <w:r>
        <w:rPr>
          <w:rFonts w:ascii="Arial" w:hAnsi="Arial" w:cs="Arial"/>
          <w:b/>
          <w:bCs/>
        </w:rPr>
        <w:t xml:space="preserve">5. </w:t>
      </w:r>
      <w:r w:rsidR="00CB634C" w:rsidRPr="001F48FC">
        <w:rPr>
          <w:rFonts w:ascii="Arial" w:hAnsi="Arial" w:cs="Arial"/>
          <w:b/>
          <w:bCs/>
        </w:rPr>
        <w:t>References</w:t>
      </w:r>
    </w:p>
    <w:p w14:paraId="3EEF844C" w14:textId="05B335B9" w:rsidR="00CB634C" w:rsidRPr="00F0072C" w:rsidRDefault="00CB634C" w:rsidP="00BC2DE8">
      <w:pPr>
        <w:spacing w:line="480" w:lineRule="auto"/>
        <w:rPr>
          <w:rFonts w:ascii="Arial" w:hAnsi="Arial" w:cs="Arial"/>
        </w:rPr>
      </w:pPr>
    </w:p>
    <w:p w14:paraId="559D6F36" w14:textId="22F94ABE" w:rsidR="007F2B8E" w:rsidRPr="00F0072C" w:rsidRDefault="007F2B8E" w:rsidP="00BC2DE8">
      <w:pPr>
        <w:spacing w:line="480" w:lineRule="auto"/>
        <w:ind w:left="720" w:hanging="720"/>
        <w:rPr>
          <w:rFonts w:ascii="Arial" w:hAnsi="Arial" w:cs="Arial"/>
        </w:rPr>
      </w:pPr>
      <w:r w:rsidRPr="00F0072C">
        <w:rPr>
          <w:rFonts w:ascii="Arial" w:hAnsi="Arial" w:cs="Arial"/>
        </w:rPr>
        <w:t xml:space="preserve">Baethge, C., </w:t>
      </w:r>
      <w:proofErr w:type="spellStart"/>
      <w:r w:rsidRPr="00F0072C">
        <w:rPr>
          <w:rFonts w:ascii="Arial" w:hAnsi="Arial" w:cs="Arial"/>
        </w:rPr>
        <w:t>Goldbeck</w:t>
      </w:r>
      <w:proofErr w:type="spellEnd"/>
      <w:r w:rsidRPr="00F0072C">
        <w:rPr>
          <w:rFonts w:ascii="Arial" w:hAnsi="Arial" w:cs="Arial"/>
        </w:rPr>
        <w:t xml:space="preserve">-Wood, S. &amp; Mertens, S. (2019). SANRA – </w:t>
      </w:r>
      <w:r w:rsidR="00730364">
        <w:rPr>
          <w:rFonts w:ascii="Arial" w:hAnsi="Arial" w:cs="Arial"/>
        </w:rPr>
        <w:t>A</w:t>
      </w:r>
      <w:r w:rsidRPr="00F0072C">
        <w:rPr>
          <w:rFonts w:ascii="Arial" w:hAnsi="Arial" w:cs="Arial"/>
        </w:rPr>
        <w:t xml:space="preserve"> scale for the quality assessment of narrative review articles. </w:t>
      </w:r>
      <w:r w:rsidRPr="00F0072C">
        <w:rPr>
          <w:rFonts w:ascii="Arial" w:hAnsi="Arial" w:cs="Arial"/>
          <w:i/>
          <w:iCs/>
        </w:rPr>
        <w:t>Research integrity and peer review, 4</w:t>
      </w:r>
      <w:r w:rsidRPr="00F0072C">
        <w:rPr>
          <w:rFonts w:ascii="Arial" w:hAnsi="Arial" w:cs="Arial"/>
        </w:rPr>
        <w:t>(5).</w:t>
      </w:r>
    </w:p>
    <w:p w14:paraId="05E56C0B" w14:textId="4D6E8F67" w:rsidR="008B22BE" w:rsidRPr="00F0072C" w:rsidRDefault="008B22BE" w:rsidP="00BC2DE8">
      <w:pPr>
        <w:spacing w:line="480" w:lineRule="auto"/>
        <w:ind w:left="720" w:hanging="720"/>
        <w:rPr>
          <w:rFonts w:ascii="Arial" w:hAnsi="Arial" w:cs="Arial"/>
        </w:rPr>
      </w:pPr>
    </w:p>
    <w:p w14:paraId="25803F1B" w14:textId="7CC38E15" w:rsidR="008B22BE" w:rsidRPr="00F0072C" w:rsidRDefault="008B22BE" w:rsidP="00BC2DE8">
      <w:pPr>
        <w:spacing w:line="480" w:lineRule="auto"/>
        <w:ind w:left="720" w:hanging="720"/>
        <w:rPr>
          <w:rFonts w:ascii="Arial" w:hAnsi="Arial" w:cs="Arial"/>
        </w:rPr>
      </w:pPr>
      <w:proofErr w:type="spellStart"/>
      <w:r w:rsidRPr="00F0072C">
        <w:rPr>
          <w:rFonts w:ascii="Arial" w:hAnsi="Arial" w:cs="Arial"/>
        </w:rPr>
        <w:t>Bocci</w:t>
      </w:r>
      <w:proofErr w:type="spellEnd"/>
      <w:r w:rsidRPr="00F0072C">
        <w:rPr>
          <w:rFonts w:ascii="Arial" w:hAnsi="Arial" w:cs="Arial"/>
        </w:rPr>
        <w:t xml:space="preserve">, M.G., </w:t>
      </w:r>
      <w:proofErr w:type="spellStart"/>
      <w:r w:rsidRPr="00F0072C">
        <w:rPr>
          <w:rFonts w:ascii="Arial" w:hAnsi="Arial" w:cs="Arial"/>
        </w:rPr>
        <w:t>Alo</w:t>
      </w:r>
      <w:proofErr w:type="spellEnd"/>
      <w:r w:rsidRPr="00F0072C">
        <w:rPr>
          <w:rFonts w:ascii="Arial" w:hAnsi="Arial" w:cs="Arial"/>
        </w:rPr>
        <w:t xml:space="preserve">, C., </w:t>
      </w:r>
      <w:proofErr w:type="spellStart"/>
      <w:r w:rsidRPr="00F0072C">
        <w:rPr>
          <w:rFonts w:ascii="Arial" w:hAnsi="Arial" w:cs="Arial"/>
        </w:rPr>
        <w:t>Barelli</w:t>
      </w:r>
      <w:proofErr w:type="spellEnd"/>
      <w:r w:rsidRPr="00F0072C">
        <w:rPr>
          <w:rFonts w:ascii="Arial" w:hAnsi="Arial" w:cs="Arial"/>
        </w:rPr>
        <w:t xml:space="preserve">, R., </w:t>
      </w:r>
      <w:proofErr w:type="spellStart"/>
      <w:r w:rsidRPr="00F0072C">
        <w:rPr>
          <w:rFonts w:ascii="Arial" w:hAnsi="Arial" w:cs="Arial"/>
        </w:rPr>
        <w:t>Inguscio</w:t>
      </w:r>
      <w:proofErr w:type="spellEnd"/>
      <w:r w:rsidRPr="00F0072C">
        <w:rPr>
          <w:rFonts w:ascii="Arial" w:hAnsi="Arial" w:cs="Arial"/>
        </w:rPr>
        <w:t xml:space="preserve">, S., </w:t>
      </w:r>
      <w:proofErr w:type="spellStart"/>
      <w:r w:rsidRPr="00F0072C">
        <w:rPr>
          <w:rFonts w:ascii="Arial" w:hAnsi="Arial" w:cs="Arial"/>
        </w:rPr>
        <w:t>Prestifilippo</w:t>
      </w:r>
      <w:proofErr w:type="spellEnd"/>
      <w:r w:rsidRPr="00F0072C">
        <w:rPr>
          <w:rFonts w:ascii="Arial" w:hAnsi="Arial" w:cs="Arial"/>
        </w:rPr>
        <w:t xml:space="preserve">, A., Di Paulo, S., </w:t>
      </w:r>
      <w:proofErr w:type="spellStart"/>
      <w:r w:rsidRPr="00F0072C">
        <w:rPr>
          <w:rFonts w:ascii="Arial" w:hAnsi="Arial" w:cs="Arial"/>
        </w:rPr>
        <w:t>Lochi</w:t>
      </w:r>
      <w:proofErr w:type="spellEnd"/>
      <w:r w:rsidRPr="00F0072C">
        <w:rPr>
          <w:rFonts w:ascii="Arial" w:hAnsi="Arial" w:cs="Arial"/>
        </w:rPr>
        <w:t xml:space="preserve">, S., </w:t>
      </w:r>
      <w:proofErr w:type="spellStart"/>
      <w:r w:rsidRPr="00F0072C">
        <w:rPr>
          <w:rFonts w:ascii="Arial" w:hAnsi="Arial" w:cs="Arial"/>
        </w:rPr>
        <w:t>Fanfarillo</w:t>
      </w:r>
      <w:proofErr w:type="spellEnd"/>
      <w:r w:rsidRPr="00F0072C">
        <w:rPr>
          <w:rFonts w:ascii="Arial" w:hAnsi="Arial" w:cs="Arial"/>
        </w:rPr>
        <w:t xml:space="preserve">, M., </w:t>
      </w:r>
      <w:proofErr w:type="spellStart"/>
      <w:r w:rsidRPr="00F0072C">
        <w:rPr>
          <w:rFonts w:ascii="Arial" w:hAnsi="Arial" w:cs="Arial"/>
        </w:rPr>
        <w:t>Grieco</w:t>
      </w:r>
      <w:proofErr w:type="spellEnd"/>
      <w:r w:rsidRPr="00F0072C">
        <w:rPr>
          <w:rFonts w:ascii="Arial" w:hAnsi="Arial" w:cs="Arial"/>
        </w:rPr>
        <w:t xml:space="preserve">, D., </w:t>
      </w:r>
      <w:proofErr w:type="spellStart"/>
      <w:r w:rsidRPr="00F0072C">
        <w:rPr>
          <w:rFonts w:ascii="Arial" w:hAnsi="Arial" w:cs="Arial"/>
        </w:rPr>
        <w:t>Maviglia</w:t>
      </w:r>
      <w:proofErr w:type="spellEnd"/>
      <w:r w:rsidRPr="00F0072C">
        <w:rPr>
          <w:rFonts w:ascii="Arial" w:hAnsi="Arial" w:cs="Arial"/>
        </w:rPr>
        <w:t xml:space="preserve">, R., </w:t>
      </w:r>
      <w:proofErr w:type="spellStart"/>
      <w:r w:rsidRPr="00F0072C">
        <w:rPr>
          <w:rFonts w:ascii="Arial" w:hAnsi="Arial" w:cs="Arial"/>
        </w:rPr>
        <w:t>Caricato</w:t>
      </w:r>
      <w:proofErr w:type="spellEnd"/>
      <w:r w:rsidRPr="00F0072C">
        <w:rPr>
          <w:rFonts w:ascii="Arial" w:hAnsi="Arial" w:cs="Arial"/>
        </w:rPr>
        <w:t xml:space="preserve">, A., </w:t>
      </w:r>
      <w:proofErr w:type="spellStart"/>
      <w:r w:rsidRPr="00F0072C">
        <w:rPr>
          <w:rFonts w:ascii="Arial" w:hAnsi="Arial" w:cs="Arial"/>
        </w:rPr>
        <w:t>Mistraletti</w:t>
      </w:r>
      <w:proofErr w:type="spellEnd"/>
      <w:r w:rsidRPr="00F0072C">
        <w:rPr>
          <w:rFonts w:ascii="Arial" w:hAnsi="Arial" w:cs="Arial"/>
        </w:rPr>
        <w:t xml:space="preserve">, G., </w:t>
      </w:r>
      <w:proofErr w:type="spellStart"/>
      <w:r w:rsidRPr="00F0072C">
        <w:rPr>
          <w:rFonts w:ascii="Arial" w:hAnsi="Arial" w:cs="Arial"/>
        </w:rPr>
        <w:t>Pulitano</w:t>
      </w:r>
      <w:proofErr w:type="spellEnd"/>
      <w:r w:rsidRPr="00F0072C">
        <w:rPr>
          <w:rFonts w:ascii="Arial" w:hAnsi="Arial" w:cs="Arial"/>
        </w:rPr>
        <w:t xml:space="preserve">, S., Antonelli, M. &amp; Sandroni, C. (2016). Taking care of relationships in the intensive care unit: Positive impact on family consent for </w:t>
      </w:r>
      <w:proofErr w:type="spellStart"/>
      <w:r w:rsidRPr="00F0072C">
        <w:rPr>
          <w:rFonts w:ascii="Arial" w:hAnsi="Arial" w:cs="Arial"/>
        </w:rPr>
        <w:t>orgna</w:t>
      </w:r>
      <w:proofErr w:type="spellEnd"/>
      <w:r w:rsidRPr="00F0072C">
        <w:rPr>
          <w:rFonts w:ascii="Arial" w:hAnsi="Arial" w:cs="Arial"/>
        </w:rPr>
        <w:t xml:space="preserve"> donation. </w:t>
      </w:r>
      <w:r w:rsidRPr="00F0072C">
        <w:rPr>
          <w:rFonts w:ascii="Arial" w:hAnsi="Arial" w:cs="Arial"/>
          <w:i/>
          <w:iCs/>
        </w:rPr>
        <w:t xml:space="preserve">Transplantation proceedings, 48, </w:t>
      </w:r>
      <w:r w:rsidRPr="00F0072C">
        <w:rPr>
          <w:rFonts w:ascii="Arial" w:hAnsi="Arial" w:cs="Arial"/>
        </w:rPr>
        <w:t>3245-3250.</w:t>
      </w:r>
    </w:p>
    <w:p w14:paraId="752EB3A9" w14:textId="1BAF5A4D" w:rsidR="002015D3" w:rsidRPr="00F0072C" w:rsidRDefault="002015D3" w:rsidP="00BC2DE8">
      <w:pPr>
        <w:spacing w:line="480" w:lineRule="auto"/>
        <w:ind w:left="720" w:hanging="720"/>
        <w:rPr>
          <w:rFonts w:ascii="Arial" w:hAnsi="Arial" w:cs="Arial"/>
        </w:rPr>
      </w:pPr>
    </w:p>
    <w:p w14:paraId="3127F1D9" w14:textId="7F54B1C7" w:rsidR="002015D3" w:rsidRPr="00F0072C" w:rsidRDefault="002015D3" w:rsidP="00BC2DE8">
      <w:pPr>
        <w:spacing w:line="480" w:lineRule="auto"/>
        <w:ind w:left="720" w:hanging="720"/>
        <w:rPr>
          <w:rFonts w:ascii="Arial" w:hAnsi="Arial" w:cs="Arial"/>
        </w:rPr>
      </w:pPr>
      <w:proofErr w:type="spellStart"/>
      <w:r w:rsidRPr="00F0072C">
        <w:rPr>
          <w:rFonts w:ascii="Arial" w:hAnsi="Arial" w:cs="Arial"/>
        </w:rPr>
        <w:t>Boran</w:t>
      </w:r>
      <w:proofErr w:type="spellEnd"/>
      <w:r w:rsidRPr="00F0072C">
        <w:rPr>
          <w:rFonts w:ascii="Arial" w:hAnsi="Arial" w:cs="Arial"/>
        </w:rPr>
        <w:t xml:space="preserve">, O., </w:t>
      </w:r>
      <w:proofErr w:type="spellStart"/>
      <w:r w:rsidRPr="00F0072C">
        <w:rPr>
          <w:rFonts w:ascii="Arial" w:hAnsi="Arial" w:cs="Arial"/>
        </w:rPr>
        <w:t>Oksuz</w:t>
      </w:r>
      <w:proofErr w:type="spellEnd"/>
      <w:r w:rsidRPr="00F0072C">
        <w:rPr>
          <w:rFonts w:ascii="Arial" w:hAnsi="Arial" w:cs="Arial"/>
        </w:rPr>
        <w:t xml:space="preserve">, H., </w:t>
      </w:r>
      <w:proofErr w:type="spellStart"/>
      <w:r w:rsidRPr="00F0072C">
        <w:rPr>
          <w:rFonts w:ascii="Arial" w:hAnsi="Arial" w:cs="Arial"/>
        </w:rPr>
        <w:t>Soylu</w:t>
      </w:r>
      <w:proofErr w:type="spellEnd"/>
      <w:r w:rsidRPr="00F0072C">
        <w:rPr>
          <w:rFonts w:ascii="Arial" w:hAnsi="Arial" w:cs="Arial"/>
        </w:rPr>
        <w:t xml:space="preserve">, D., </w:t>
      </w:r>
      <w:proofErr w:type="spellStart"/>
      <w:r w:rsidRPr="00F0072C">
        <w:rPr>
          <w:rFonts w:ascii="Arial" w:hAnsi="Arial" w:cs="Arial"/>
        </w:rPr>
        <w:t>Urfalioglu</w:t>
      </w:r>
      <w:proofErr w:type="spellEnd"/>
      <w:r w:rsidRPr="00F0072C">
        <w:rPr>
          <w:rFonts w:ascii="Arial" w:hAnsi="Arial" w:cs="Arial"/>
        </w:rPr>
        <w:t xml:space="preserve">, A., Bilal, B., </w:t>
      </w:r>
      <w:proofErr w:type="spellStart"/>
      <w:r w:rsidRPr="00F0072C">
        <w:rPr>
          <w:rFonts w:ascii="Arial" w:hAnsi="Arial" w:cs="Arial"/>
        </w:rPr>
        <w:t>Orak</w:t>
      </w:r>
      <w:proofErr w:type="spellEnd"/>
      <w:r w:rsidRPr="00F0072C">
        <w:rPr>
          <w:rFonts w:ascii="Arial" w:hAnsi="Arial" w:cs="Arial"/>
        </w:rPr>
        <w:t xml:space="preserve">, Y. &amp; </w:t>
      </w:r>
      <w:proofErr w:type="spellStart"/>
      <w:r w:rsidRPr="00F0072C">
        <w:rPr>
          <w:rFonts w:ascii="Arial" w:hAnsi="Arial" w:cs="Arial"/>
        </w:rPr>
        <w:t>Urfalioglu</w:t>
      </w:r>
      <w:proofErr w:type="spellEnd"/>
      <w:r w:rsidRPr="00F0072C">
        <w:rPr>
          <w:rFonts w:ascii="Arial" w:hAnsi="Arial" w:cs="Arial"/>
        </w:rPr>
        <w:t xml:space="preserve">, S. (2019). Demographic characteristics of brain death cases in our clinic and causes of family refusal for organ donation. </w:t>
      </w:r>
      <w:proofErr w:type="spellStart"/>
      <w:r w:rsidRPr="00F0072C">
        <w:rPr>
          <w:rFonts w:ascii="Arial" w:hAnsi="Arial" w:cs="Arial"/>
          <w:i/>
          <w:iCs/>
        </w:rPr>
        <w:t>Yogum</w:t>
      </w:r>
      <w:proofErr w:type="spellEnd"/>
      <w:r w:rsidRPr="00F0072C">
        <w:rPr>
          <w:rFonts w:ascii="Arial" w:hAnsi="Arial" w:cs="Arial"/>
          <w:i/>
          <w:iCs/>
        </w:rPr>
        <w:t xml:space="preserve"> </w:t>
      </w:r>
      <w:proofErr w:type="spellStart"/>
      <w:r w:rsidRPr="00F0072C">
        <w:rPr>
          <w:rFonts w:ascii="Arial" w:hAnsi="Arial" w:cs="Arial"/>
          <w:i/>
          <w:iCs/>
        </w:rPr>
        <w:t>Bakim</w:t>
      </w:r>
      <w:proofErr w:type="spellEnd"/>
      <w:r w:rsidRPr="00F0072C">
        <w:rPr>
          <w:rFonts w:ascii="Arial" w:hAnsi="Arial" w:cs="Arial"/>
          <w:i/>
          <w:iCs/>
        </w:rPr>
        <w:t xml:space="preserve"> </w:t>
      </w:r>
      <w:proofErr w:type="spellStart"/>
      <w:r w:rsidRPr="00F0072C">
        <w:rPr>
          <w:rFonts w:ascii="Arial" w:hAnsi="Arial" w:cs="Arial"/>
          <w:i/>
          <w:iCs/>
        </w:rPr>
        <w:t>Derg</w:t>
      </w:r>
      <w:proofErr w:type="spellEnd"/>
      <w:r w:rsidRPr="00F0072C">
        <w:rPr>
          <w:rFonts w:ascii="Arial" w:hAnsi="Arial" w:cs="Arial"/>
          <w:i/>
          <w:iCs/>
        </w:rPr>
        <w:t>, 10</w:t>
      </w:r>
      <w:r w:rsidRPr="00F0072C">
        <w:rPr>
          <w:rFonts w:ascii="Arial" w:hAnsi="Arial" w:cs="Arial"/>
        </w:rPr>
        <w:t>(1), 1-6.</w:t>
      </w:r>
    </w:p>
    <w:p w14:paraId="6F352749" w14:textId="65310F6F" w:rsidR="00BC2DE8" w:rsidRPr="00F0072C" w:rsidRDefault="00BC2DE8" w:rsidP="00BC2DE8">
      <w:pPr>
        <w:spacing w:line="480" w:lineRule="auto"/>
        <w:ind w:left="720" w:hanging="720"/>
        <w:rPr>
          <w:rFonts w:ascii="Arial" w:hAnsi="Arial" w:cs="Arial"/>
        </w:rPr>
      </w:pPr>
    </w:p>
    <w:p w14:paraId="2629EF2A" w14:textId="01095078" w:rsidR="00BC2DE8" w:rsidRPr="00F0072C" w:rsidRDefault="00BC2DE8" w:rsidP="00BC2DE8">
      <w:pPr>
        <w:spacing w:line="480" w:lineRule="auto"/>
        <w:ind w:left="720" w:hanging="720"/>
        <w:rPr>
          <w:rFonts w:ascii="Arial" w:hAnsi="Arial" w:cs="Arial"/>
        </w:rPr>
      </w:pPr>
      <w:r w:rsidRPr="00F0072C">
        <w:rPr>
          <w:rFonts w:ascii="Arial" w:hAnsi="Arial" w:cs="Arial"/>
        </w:rPr>
        <w:lastRenderedPageBreak/>
        <w:t xml:space="preserve">Brodwin, M. G., Siu, F. W., Hernandez, E. J., &amp; </w:t>
      </w:r>
      <w:proofErr w:type="spellStart"/>
      <w:r w:rsidRPr="00F0072C">
        <w:rPr>
          <w:rFonts w:ascii="Arial" w:hAnsi="Arial" w:cs="Arial"/>
        </w:rPr>
        <w:t>Pebdani</w:t>
      </w:r>
      <w:proofErr w:type="spellEnd"/>
      <w:r w:rsidRPr="00F0072C">
        <w:rPr>
          <w:rFonts w:ascii="Arial" w:hAnsi="Arial" w:cs="Arial"/>
        </w:rPr>
        <w:t>, R. N. (2016). Death and Dying: Basic Concepts, Disability and Five Cultural Views. </w:t>
      </w:r>
      <w:r w:rsidRPr="00F0072C">
        <w:rPr>
          <w:rFonts w:ascii="Arial" w:hAnsi="Arial" w:cs="Arial"/>
          <w:i/>
          <w:iCs/>
        </w:rPr>
        <w:t>Rehabilitation Professional</w:t>
      </w:r>
      <w:r w:rsidRPr="00F0072C">
        <w:rPr>
          <w:rFonts w:ascii="Arial" w:hAnsi="Arial" w:cs="Arial"/>
        </w:rPr>
        <w:t>, </w:t>
      </w:r>
      <w:r w:rsidRPr="00F0072C">
        <w:rPr>
          <w:rFonts w:ascii="Arial" w:hAnsi="Arial" w:cs="Arial"/>
          <w:i/>
          <w:iCs/>
        </w:rPr>
        <w:t>24</w:t>
      </w:r>
      <w:r w:rsidRPr="00F0072C">
        <w:rPr>
          <w:rFonts w:ascii="Arial" w:hAnsi="Arial" w:cs="Arial"/>
        </w:rPr>
        <w:t>(2).</w:t>
      </w:r>
    </w:p>
    <w:p w14:paraId="521D6D87" w14:textId="77777777" w:rsidR="007F2B8E" w:rsidRPr="00F0072C" w:rsidRDefault="007F2B8E" w:rsidP="00BC2DE8">
      <w:pPr>
        <w:spacing w:line="480" w:lineRule="auto"/>
        <w:ind w:left="720" w:hanging="720"/>
        <w:rPr>
          <w:rFonts w:ascii="Arial" w:hAnsi="Arial" w:cs="Arial"/>
        </w:rPr>
      </w:pPr>
    </w:p>
    <w:p w14:paraId="3FE0EFA4" w14:textId="13C044D5" w:rsidR="00104A61" w:rsidRPr="00F0072C" w:rsidRDefault="00104A61" w:rsidP="00BC2DE8">
      <w:pPr>
        <w:spacing w:line="480" w:lineRule="auto"/>
        <w:ind w:left="720" w:hanging="720"/>
        <w:rPr>
          <w:rFonts w:ascii="Arial" w:hAnsi="Arial" w:cs="Arial"/>
        </w:rPr>
      </w:pPr>
      <w:r w:rsidRPr="00F0072C">
        <w:rPr>
          <w:rFonts w:ascii="Arial" w:hAnsi="Arial" w:cs="Arial"/>
        </w:rPr>
        <w:t xml:space="preserve">Cooper, J. &amp; </w:t>
      </w:r>
      <w:proofErr w:type="spellStart"/>
      <w:r w:rsidRPr="00F0072C">
        <w:rPr>
          <w:rFonts w:ascii="Arial" w:hAnsi="Arial" w:cs="Arial"/>
        </w:rPr>
        <w:t>Kierans</w:t>
      </w:r>
      <w:proofErr w:type="spellEnd"/>
      <w:r w:rsidRPr="00F0072C">
        <w:rPr>
          <w:rFonts w:ascii="Arial" w:hAnsi="Arial" w:cs="Arial"/>
        </w:rPr>
        <w:t xml:space="preserve">, C. (2016). Organ donation, ethnicity and the negotiation of death: ethnographic insights from the UK. </w:t>
      </w:r>
      <w:r w:rsidRPr="00F0072C">
        <w:rPr>
          <w:rFonts w:ascii="Arial" w:hAnsi="Arial" w:cs="Arial"/>
          <w:i/>
          <w:iCs/>
        </w:rPr>
        <w:t>Mortality, 21</w:t>
      </w:r>
      <w:r w:rsidRPr="00F0072C">
        <w:rPr>
          <w:rFonts w:ascii="Arial" w:hAnsi="Arial" w:cs="Arial"/>
        </w:rPr>
        <w:t>(1), 1-19.</w:t>
      </w:r>
    </w:p>
    <w:p w14:paraId="4CDADA16" w14:textId="77777777" w:rsidR="0020591F" w:rsidRPr="00F0072C" w:rsidRDefault="0020591F" w:rsidP="00BC2DE8">
      <w:pPr>
        <w:spacing w:line="480" w:lineRule="auto"/>
        <w:ind w:left="720" w:hanging="720"/>
        <w:rPr>
          <w:rFonts w:ascii="Arial" w:hAnsi="Arial" w:cs="Arial"/>
        </w:rPr>
      </w:pPr>
    </w:p>
    <w:p w14:paraId="045B6AA2" w14:textId="695CD961" w:rsidR="005E044E" w:rsidRPr="00F0072C" w:rsidRDefault="004C5CFE" w:rsidP="00BC2DE8">
      <w:pPr>
        <w:spacing w:line="480" w:lineRule="auto"/>
        <w:ind w:left="720" w:hanging="720"/>
        <w:rPr>
          <w:rFonts w:ascii="Arial" w:hAnsi="Arial" w:cs="Arial"/>
        </w:rPr>
      </w:pPr>
      <w:proofErr w:type="spellStart"/>
      <w:r w:rsidRPr="00F0072C">
        <w:rPr>
          <w:rFonts w:ascii="Arial" w:hAnsi="Arial" w:cs="Arial"/>
        </w:rPr>
        <w:t>Dallimore</w:t>
      </w:r>
      <w:proofErr w:type="spellEnd"/>
      <w:r w:rsidRPr="00F0072C">
        <w:rPr>
          <w:rFonts w:ascii="Arial" w:hAnsi="Arial" w:cs="Arial"/>
        </w:rPr>
        <w:t>, D. J., McLaughlin, L., Williams, C., &amp; Noyes, J. (2019). Media content analysis of the introduction of a “soft opt</w:t>
      </w:r>
      <w:r w:rsidRPr="00F0072C">
        <w:rPr>
          <w:rFonts w:ascii="Cambria Math" w:hAnsi="Cambria Math" w:cs="Cambria Math"/>
        </w:rPr>
        <w:t>‐</w:t>
      </w:r>
      <w:r w:rsidRPr="00F0072C">
        <w:rPr>
          <w:rFonts w:ascii="Arial" w:hAnsi="Arial" w:cs="Arial"/>
        </w:rPr>
        <w:t>out” system of organ donation in Wales 2015</w:t>
      </w:r>
      <w:r w:rsidRPr="00F0072C">
        <w:rPr>
          <w:rFonts w:ascii="Cambria Math" w:hAnsi="Cambria Math" w:cs="Cambria Math"/>
        </w:rPr>
        <w:t>‐</w:t>
      </w:r>
      <w:r w:rsidRPr="00F0072C">
        <w:rPr>
          <w:rFonts w:ascii="Arial" w:hAnsi="Arial" w:cs="Arial"/>
        </w:rPr>
        <w:t xml:space="preserve">17. </w:t>
      </w:r>
      <w:r w:rsidRPr="00F0072C">
        <w:rPr>
          <w:rFonts w:ascii="Arial" w:hAnsi="Arial" w:cs="Arial"/>
          <w:i/>
          <w:iCs/>
        </w:rPr>
        <w:t>Health Expectations, 22</w:t>
      </w:r>
      <w:r w:rsidRPr="00F0072C">
        <w:rPr>
          <w:rFonts w:ascii="Arial" w:hAnsi="Arial" w:cs="Arial"/>
        </w:rPr>
        <w:t>(3), 485-495.</w:t>
      </w:r>
    </w:p>
    <w:p w14:paraId="64DC88BB" w14:textId="7B766837" w:rsidR="0020591F" w:rsidRPr="00F0072C" w:rsidRDefault="0020591F" w:rsidP="00BC2DE8">
      <w:pPr>
        <w:spacing w:line="480" w:lineRule="auto"/>
        <w:ind w:left="720" w:hanging="720"/>
        <w:rPr>
          <w:rFonts w:ascii="Arial" w:hAnsi="Arial" w:cs="Arial"/>
        </w:rPr>
      </w:pPr>
    </w:p>
    <w:p w14:paraId="0889079C" w14:textId="3A627748" w:rsidR="0020591F" w:rsidRPr="00F0072C" w:rsidRDefault="0020591F" w:rsidP="00BC2DE8">
      <w:pPr>
        <w:spacing w:line="480" w:lineRule="auto"/>
        <w:ind w:left="720" w:hanging="720"/>
        <w:rPr>
          <w:rFonts w:ascii="Arial" w:hAnsi="Arial" w:cs="Arial"/>
        </w:rPr>
      </w:pPr>
      <w:r w:rsidRPr="00F0072C">
        <w:rPr>
          <w:rFonts w:ascii="Arial" w:hAnsi="Arial" w:cs="Arial"/>
        </w:rPr>
        <w:t xml:space="preserve">Downes, M., Brennan, M., Williams, H. &amp; Dean, R. (2016). Development of a critical appraisal tool to assess the quality of cross-sectional studies (AXIS). </w:t>
      </w:r>
      <w:r w:rsidRPr="00F0072C">
        <w:rPr>
          <w:rFonts w:ascii="Arial" w:hAnsi="Arial" w:cs="Arial"/>
          <w:i/>
          <w:iCs/>
        </w:rPr>
        <w:t>BMJ Open, 6</w:t>
      </w:r>
      <w:r w:rsidRPr="00F0072C">
        <w:rPr>
          <w:rFonts w:ascii="Arial" w:hAnsi="Arial" w:cs="Arial"/>
        </w:rPr>
        <w:t>(12).</w:t>
      </w:r>
    </w:p>
    <w:p w14:paraId="45C86706" w14:textId="77777777" w:rsidR="0020591F" w:rsidRPr="00F0072C" w:rsidRDefault="0020591F" w:rsidP="00BC2DE8">
      <w:pPr>
        <w:spacing w:line="480" w:lineRule="auto"/>
        <w:ind w:left="720" w:hanging="720"/>
        <w:rPr>
          <w:rFonts w:ascii="Arial" w:hAnsi="Arial" w:cs="Arial"/>
        </w:rPr>
      </w:pPr>
    </w:p>
    <w:p w14:paraId="74674BC7" w14:textId="5A0F7857" w:rsidR="005E044E" w:rsidRPr="00F0072C" w:rsidRDefault="005E044E" w:rsidP="00BC2DE8">
      <w:pPr>
        <w:spacing w:line="480" w:lineRule="auto"/>
        <w:ind w:left="720" w:hanging="720"/>
        <w:rPr>
          <w:rStyle w:val="Hyperlink"/>
          <w:rFonts w:ascii="Arial" w:hAnsi="Arial" w:cs="Arial"/>
        </w:rPr>
      </w:pPr>
      <w:r w:rsidRPr="00F0072C">
        <w:rPr>
          <w:rFonts w:ascii="Arial" w:hAnsi="Arial" w:cs="Arial"/>
        </w:rPr>
        <w:t xml:space="preserve">Health, Wellbeing and Local Government Committee. (2008). </w:t>
      </w:r>
      <w:r w:rsidRPr="00F0072C">
        <w:rPr>
          <w:rFonts w:ascii="Arial" w:hAnsi="Arial" w:cs="Arial"/>
          <w:i/>
          <w:iCs/>
        </w:rPr>
        <w:t xml:space="preserve">Inquiry in Presumed Consent for organ donation. </w:t>
      </w:r>
      <w:r w:rsidRPr="00F0072C">
        <w:rPr>
          <w:rFonts w:ascii="Arial" w:hAnsi="Arial" w:cs="Arial"/>
        </w:rPr>
        <w:t>Retrieved from:</w:t>
      </w:r>
      <w:r w:rsidR="00F0072C">
        <w:rPr>
          <w:rFonts w:ascii="Arial" w:hAnsi="Arial" w:cs="Arial"/>
        </w:rPr>
        <w:t xml:space="preserve"> </w:t>
      </w:r>
      <w:hyperlink r:id="rId13" w:history="1">
        <w:r w:rsidR="00D51D3F" w:rsidRPr="00CD703B">
          <w:rPr>
            <w:rStyle w:val="Hyperlink"/>
            <w:rFonts w:ascii="Arial" w:hAnsi="Arial" w:cs="Arial"/>
          </w:rPr>
          <w:t>https://www.assembly.wales/Laid%20Documents/CR-LD7192%20-%20Report%20by%20the%20Health,%20Wellbeing%20and%20Local%20Government%20Committee%20on%20its%20inquiry%20into%20Presumed%20Consent-30072008-94336/cr-ld7192-e-English.pdf</w:t>
        </w:r>
      </w:hyperlink>
    </w:p>
    <w:p w14:paraId="616B04E5" w14:textId="77777777" w:rsidR="00780437" w:rsidRPr="00F0072C" w:rsidRDefault="00780437" w:rsidP="00BC2DE8">
      <w:pPr>
        <w:spacing w:line="480" w:lineRule="auto"/>
        <w:ind w:left="720" w:hanging="720"/>
        <w:rPr>
          <w:rFonts w:ascii="Arial" w:hAnsi="Arial" w:cs="Arial"/>
        </w:rPr>
      </w:pPr>
    </w:p>
    <w:p w14:paraId="1599AD42" w14:textId="4061ECEC" w:rsidR="00EC3D70" w:rsidRPr="00F0072C" w:rsidRDefault="00780437" w:rsidP="00BC2DE8">
      <w:pPr>
        <w:spacing w:line="480" w:lineRule="auto"/>
        <w:ind w:left="720" w:hanging="720"/>
        <w:rPr>
          <w:rFonts w:ascii="Arial" w:hAnsi="Arial" w:cs="Arial"/>
        </w:rPr>
      </w:pPr>
      <w:r w:rsidRPr="00F0072C">
        <w:rPr>
          <w:rFonts w:ascii="Arial" w:hAnsi="Arial" w:cs="Arial"/>
        </w:rPr>
        <w:lastRenderedPageBreak/>
        <w:t xml:space="preserve">Hulme, W., Allen, J., </w:t>
      </w:r>
      <w:proofErr w:type="spellStart"/>
      <w:r w:rsidRPr="00F0072C">
        <w:rPr>
          <w:rFonts w:ascii="Arial" w:hAnsi="Arial" w:cs="Arial"/>
        </w:rPr>
        <w:t>Manara</w:t>
      </w:r>
      <w:proofErr w:type="spellEnd"/>
      <w:r w:rsidRPr="00F0072C">
        <w:rPr>
          <w:rFonts w:ascii="Arial" w:hAnsi="Arial" w:cs="Arial"/>
        </w:rPr>
        <w:t xml:space="preserve">, A.R., Murphy, P.G., Gardiner, D. &amp; </w:t>
      </w:r>
      <w:proofErr w:type="spellStart"/>
      <w:r w:rsidRPr="00F0072C">
        <w:rPr>
          <w:rFonts w:ascii="Arial" w:hAnsi="Arial" w:cs="Arial"/>
        </w:rPr>
        <w:t>Poppitt</w:t>
      </w:r>
      <w:proofErr w:type="spellEnd"/>
      <w:r w:rsidRPr="00F0072C">
        <w:rPr>
          <w:rFonts w:ascii="Arial" w:hAnsi="Arial" w:cs="Arial"/>
        </w:rPr>
        <w:t xml:space="preserve">, E. (2016). Factors influencing the family consent rate for organ donation in the UK. </w:t>
      </w:r>
      <w:r w:rsidRPr="00F0072C">
        <w:rPr>
          <w:rFonts w:ascii="Arial" w:hAnsi="Arial" w:cs="Arial"/>
          <w:i/>
          <w:iCs/>
        </w:rPr>
        <w:t>Anaesthesia, 71</w:t>
      </w:r>
      <w:r w:rsidRPr="00F0072C">
        <w:rPr>
          <w:rFonts w:ascii="Arial" w:hAnsi="Arial" w:cs="Arial"/>
        </w:rPr>
        <w:t>, 1053-1063.</w:t>
      </w:r>
    </w:p>
    <w:p w14:paraId="07CAED5C" w14:textId="77777777" w:rsidR="00BC2DE8" w:rsidRPr="00F0072C" w:rsidRDefault="00BC2DE8" w:rsidP="00BC2DE8">
      <w:pPr>
        <w:spacing w:line="480" w:lineRule="auto"/>
        <w:ind w:left="720" w:hanging="720"/>
        <w:rPr>
          <w:rFonts w:ascii="Arial" w:hAnsi="Arial" w:cs="Arial"/>
        </w:rPr>
      </w:pPr>
    </w:p>
    <w:p w14:paraId="4A78DF2D" w14:textId="4B10847C" w:rsidR="00BC2DE8" w:rsidRPr="00F0072C" w:rsidRDefault="00BC2DE8" w:rsidP="00BC2DE8">
      <w:pPr>
        <w:spacing w:line="480" w:lineRule="auto"/>
        <w:ind w:left="720" w:hanging="720"/>
        <w:rPr>
          <w:rFonts w:ascii="Arial" w:hAnsi="Arial" w:cs="Arial"/>
        </w:rPr>
      </w:pPr>
      <w:r w:rsidRPr="00F0072C">
        <w:rPr>
          <w:rFonts w:ascii="Arial" w:hAnsi="Arial" w:cs="Arial"/>
        </w:rPr>
        <w:t>Johnson, D. O., &amp; Westphal, C. G. (2018). Addressing Religious or Cultural Opposition to Brain Death Diagnosis. </w:t>
      </w:r>
      <w:r w:rsidRPr="00F0072C">
        <w:rPr>
          <w:rFonts w:ascii="Arial" w:hAnsi="Arial" w:cs="Arial"/>
          <w:i/>
          <w:iCs/>
        </w:rPr>
        <w:t>Journal of Hospice &amp; Palliative Nursing</w:t>
      </w:r>
      <w:r w:rsidRPr="00F0072C">
        <w:rPr>
          <w:rFonts w:ascii="Arial" w:hAnsi="Arial" w:cs="Arial"/>
        </w:rPr>
        <w:t>, </w:t>
      </w:r>
      <w:r w:rsidRPr="00F0072C">
        <w:rPr>
          <w:rFonts w:ascii="Arial" w:hAnsi="Arial" w:cs="Arial"/>
          <w:i/>
          <w:iCs/>
        </w:rPr>
        <w:t>20</w:t>
      </w:r>
      <w:r w:rsidRPr="00F0072C">
        <w:rPr>
          <w:rFonts w:ascii="Arial" w:hAnsi="Arial" w:cs="Arial"/>
        </w:rPr>
        <w:t>(3), 252-259.</w:t>
      </w:r>
    </w:p>
    <w:p w14:paraId="53B7594B" w14:textId="3BE980B1" w:rsidR="001A75E1" w:rsidRPr="00F0072C" w:rsidRDefault="001A75E1" w:rsidP="00BC2DE8">
      <w:pPr>
        <w:spacing w:line="480" w:lineRule="auto"/>
        <w:ind w:left="720" w:hanging="720"/>
        <w:rPr>
          <w:rFonts w:ascii="Arial" w:hAnsi="Arial" w:cs="Arial"/>
        </w:rPr>
      </w:pPr>
    </w:p>
    <w:p w14:paraId="07FAD61A" w14:textId="787B28A9" w:rsidR="001A75E1" w:rsidRPr="00F0072C" w:rsidRDefault="001A75E1" w:rsidP="00BC2DE8">
      <w:pPr>
        <w:spacing w:line="480" w:lineRule="auto"/>
        <w:ind w:left="720" w:hanging="720"/>
        <w:rPr>
          <w:rFonts w:ascii="Arial" w:hAnsi="Arial" w:cs="Arial"/>
        </w:rPr>
      </w:pPr>
      <w:proofErr w:type="spellStart"/>
      <w:r w:rsidRPr="00F0072C">
        <w:rPr>
          <w:rFonts w:ascii="Arial" w:hAnsi="Arial" w:cs="Arial"/>
        </w:rPr>
        <w:t>Leming</w:t>
      </w:r>
      <w:proofErr w:type="spellEnd"/>
      <w:r w:rsidRPr="00F0072C">
        <w:rPr>
          <w:rFonts w:ascii="Arial" w:hAnsi="Arial" w:cs="Arial"/>
        </w:rPr>
        <w:t>, M. R., &amp; Dickinson, G. E. (2020). </w:t>
      </w:r>
      <w:r w:rsidRPr="00F0072C">
        <w:rPr>
          <w:rFonts w:ascii="Arial" w:hAnsi="Arial" w:cs="Arial"/>
          <w:i/>
          <w:iCs/>
        </w:rPr>
        <w:t>Understanding dying, death, and bereavement</w:t>
      </w:r>
      <w:r w:rsidRPr="00F0072C">
        <w:rPr>
          <w:rFonts w:ascii="Arial" w:hAnsi="Arial" w:cs="Arial"/>
        </w:rPr>
        <w:t>. Cengage Learning.</w:t>
      </w:r>
    </w:p>
    <w:p w14:paraId="2219C54F" w14:textId="77777777" w:rsidR="00780437" w:rsidRPr="00F0072C" w:rsidRDefault="00780437" w:rsidP="00BC2DE8">
      <w:pPr>
        <w:spacing w:line="480" w:lineRule="auto"/>
        <w:ind w:left="720" w:hanging="720"/>
        <w:rPr>
          <w:rFonts w:ascii="Arial" w:hAnsi="Arial" w:cs="Arial"/>
        </w:rPr>
      </w:pPr>
    </w:p>
    <w:p w14:paraId="4AA8DD9B" w14:textId="16FA6D19" w:rsidR="00EC3D70" w:rsidRPr="00F0072C" w:rsidRDefault="00EC3D70" w:rsidP="00BC2DE8">
      <w:pPr>
        <w:spacing w:line="480" w:lineRule="auto"/>
        <w:ind w:left="720" w:hanging="720"/>
        <w:rPr>
          <w:rFonts w:ascii="Arial" w:hAnsi="Arial" w:cs="Arial"/>
        </w:rPr>
      </w:pPr>
      <w:proofErr w:type="spellStart"/>
      <w:r w:rsidRPr="00F0072C">
        <w:rPr>
          <w:rFonts w:ascii="Arial" w:hAnsi="Arial" w:cs="Arial"/>
        </w:rPr>
        <w:t>Maravia</w:t>
      </w:r>
      <w:proofErr w:type="spellEnd"/>
      <w:r w:rsidRPr="00F0072C">
        <w:rPr>
          <w:rFonts w:ascii="Arial" w:hAnsi="Arial" w:cs="Arial"/>
        </w:rPr>
        <w:t xml:space="preserve">, M. U. (2019). Re-examination of the </w:t>
      </w:r>
      <w:proofErr w:type="spellStart"/>
      <w:r w:rsidRPr="00F0072C">
        <w:rPr>
          <w:rFonts w:ascii="Arial" w:hAnsi="Arial" w:cs="Arial"/>
        </w:rPr>
        <w:t>Fatawa</w:t>
      </w:r>
      <w:proofErr w:type="spellEnd"/>
      <w:r w:rsidRPr="00F0072C">
        <w:rPr>
          <w:rFonts w:ascii="Arial" w:hAnsi="Arial" w:cs="Arial"/>
        </w:rPr>
        <w:t xml:space="preserve"> on Organ Donation </w:t>
      </w:r>
      <w:proofErr w:type="gramStart"/>
      <w:r w:rsidRPr="00F0072C">
        <w:rPr>
          <w:rFonts w:ascii="Arial" w:hAnsi="Arial" w:cs="Arial"/>
        </w:rPr>
        <w:t>in Light of</w:t>
      </w:r>
      <w:proofErr w:type="gramEnd"/>
      <w:r w:rsidRPr="00F0072C">
        <w:rPr>
          <w:rFonts w:ascii="Arial" w:hAnsi="Arial" w:cs="Arial"/>
        </w:rPr>
        <w:t xml:space="preserve"> Current Medical Research. </w:t>
      </w:r>
      <w:r w:rsidRPr="00F0072C">
        <w:rPr>
          <w:rFonts w:ascii="Arial" w:hAnsi="Arial" w:cs="Arial"/>
          <w:i/>
          <w:iCs/>
        </w:rPr>
        <w:t>Ethics</w:t>
      </w:r>
      <w:r w:rsidRPr="00F0072C">
        <w:rPr>
          <w:rFonts w:ascii="Arial" w:hAnsi="Arial" w:cs="Arial"/>
        </w:rPr>
        <w:t>, </w:t>
      </w:r>
      <w:r w:rsidRPr="00F0072C">
        <w:rPr>
          <w:rFonts w:ascii="Arial" w:hAnsi="Arial" w:cs="Arial"/>
          <w:i/>
          <w:iCs/>
        </w:rPr>
        <w:t>2</w:t>
      </w:r>
      <w:r w:rsidRPr="00F0072C">
        <w:rPr>
          <w:rFonts w:ascii="Arial" w:hAnsi="Arial" w:cs="Arial"/>
        </w:rPr>
        <w:t>(1).</w:t>
      </w:r>
    </w:p>
    <w:p w14:paraId="20381FDE" w14:textId="242B3B93" w:rsidR="00C963DE" w:rsidRPr="00F0072C" w:rsidRDefault="00C963DE" w:rsidP="00BC2DE8">
      <w:pPr>
        <w:spacing w:line="480" w:lineRule="auto"/>
        <w:ind w:left="720" w:hanging="720"/>
        <w:rPr>
          <w:rFonts w:ascii="Arial" w:hAnsi="Arial" w:cs="Arial"/>
        </w:rPr>
      </w:pPr>
    </w:p>
    <w:p w14:paraId="29994B86" w14:textId="3DF552F3" w:rsidR="00C963DE" w:rsidRPr="00F0072C" w:rsidRDefault="00C963DE" w:rsidP="00BC2DE8">
      <w:pPr>
        <w:spacing w:line="480" w:lineRule="auto"/>
        <w:ind w:left="720" w:hanging="720"/>
        <w:rPr>
          <w:rFonts w:ascii="Arial" w:hAnsi="Arial" w:cs="Arial"/>
        </w:rPr>
      </w:pPr>
      <w:r w:rsidRPr="00F0072C">
        <w:rPr>
          <w:rFonts w:ascii="Arial" w:hAnsi="Arial" w:cs="Arial"/>
        </w:rPr>
        <w:t xml:space="preserve">Morgan. J., Hopkinson, C., Hudson, C., Murphy, P., Gardiner, D. McGowan, O. &amp; Miller, C. (2018). The rule of threes: three factors that triple the likelihood of families overriding first person consent for organ donation in the UK. </w:t>
      </w:r>
      <w:r w:rsidRPr="00F0072C">
        <w:rPr>
          <w:rFonts w:ascii="Arial" w:hAnsi="Arial" w:cs="Arial"/>
          <w:i/>
          <w:iCs/>
        </w:rPr>
        <w:t>Journal of the intensive care society, 19</w:t>
      </w:r>
      <w:r w:rsidRPr="00F0072C">
        <w:rPr>
          <w:rFonts w:ascii="Arial" w:hAnsi="Arial" w:cs="Arial"/>
        </w:rPr>
        <w:t>(2), 101-106.</w:t>
      </w:r>
    </w:p>
    <w:p w14:paraId="11615C2E" w14:textId="5F19F832" w:rsidR="00A7129A" w:rsidRPr="00F0072C" w:rsidRDefault="00A7129A" w:rsidP="00BC2DE8">
      <w:pPr>
        <w:spacing w:line="480" w:lineRule="auto"/>
        <w:ind w:left="720" w:hanging="720"/>
        <w:rPr>
          <w:rFonts w:ascii="Arial" w:hAnsi="Arial" w:cs="Arial"/>
        </w:rPr>
      </w:pPr>
    </w:p>
    <w:p w14:paraId="02538BCE" w14:textId="407681DC" w:rsidR="00A7129A" w:rsidRPr="00F0072C" w:rsidRDefault="00A7129A" w:rsidP="00BC2DE8">
      <w:pPr>
        <w:spacing w:line="480" w:lineRule="auto"/>
        <w:ind w:left="720" w:hanging="720"/>
        <w:rPr>
          <w:rFonts w:ascii="Arial" w:hAnsi="Arial" w:cs="Arial"/>
        </w:rPr>
      </w:pPr>
      <w:r w:rsidRPr="00F0072C">
        <w:rPr>
          <w:rFonts w:ascii="Arial" w:hAnsi="Arial" w:cs="Arial"/>
        </w:rPr>
        <w:t xml:space="preserve">Munoz, M.G. (2018). Christian bioethics, brain death, and vital organ donation. </w:t>
      </w:r>
      <w:r w:rsidRPr="00F0072C">
        <w:rPr>
          <w:rFonts w:ascii="Arial" w:hAnsi="Arial" w:cs="Arial"/>
          <w:i/>
          <w:iCs/>
        </w:rPr>
        <w:t>Christian Bioethics: Non-Ecumenical Studies in Medical Morality, 24</w:t>
      </w:r>
      <w:r w:rsidRPr="00F0072C">
        <w:rPr>
          <w:rFonts w:ascii="Arial" w:hAnsi="Arial" w:cs="Arial"/>
        </w:rPr>
        <w:t>(1), 79-94.</w:t>
      </w:r>
    </w:p>
    <w:p w14:paraId="1D60AB77" w14:textId="209EC634" w:rsidR="00B06AF2" w:rsidRPr="00F0072C" w:rsidRDefault="00B06AF2" w:rsidP="00BC2DE8">
      <w:pPr>
        <w:spacing w:line="480" w:lineRule="auto"/>
        <w:ind w:left="720" w:hanging="720"/>
        <w:rPr>
          <w:rFonts w:ascii="Arial" w:hAnsi="Arial" w:cs="Arial"/>
        </w:rPr>
      </w:pPr>
    </w:p>
    <w:p w14:paraId="062687CB" w14:textId="5510E639" w:rsidR="00B06AF2" w:rsidRPr="00F0072C" w:rsidRDefault="00B06AF2" w:rsidP="00BC2DE8">
      <w:pPr>
        <w:spacing w:line="480" w:lineRule="auto"/>
        <w:ind w:left="720" w:hanging="720"/>
        <w:rPr>
          <w:rFonts w:ascii="Arial" w:hAnsi="Arial" w:cs="Arial"/>
        </w:rPr>
      </w:pPr>
      <w:r w:rsidRPr="00F0072C">
        <w:rPr>
          <w:rFonts w:ascii="Arial" w:hAnsi="Arial" w:cs="Arial"/>
        </w:rPr>
        <w:t>National Health Service (2019</w:t>
      </w:r>
      <w:r w:rsidR="002775F7" w:rsidRPr="00F0072C">
        <w:rPr>
          <w:rFonts w:ascii="Arial" w:hAnsi="Arial" w:cs="Arial"/>
        </w:rPr>
        <w:t>a</w:t>
      </w:r>
      <w:r w:rsidRPr="00F0072C">
        <w:rPr>
          <w:rFonts w:ascii="Arial" w:hAnsi="Arial" w:cs="Arial"/>
        </w:rPr>
        <w:t xml:space="preserve">). </w:t>
      </w:r>
      <w:r w:rsidRPr="00F0072C">
        <w:rPr>
          <w:rFonts w:ascii="Arial" w:hAnsi="Arial" w:cs="Arial"/>
          <w:i/>
          <w:iCs/>
        </w:rPr>
        <w:t xml:space="preserve">What is the organ donation system in England? </w:t>
      </w:r>
      <w:r w:rsidRPr="00F0072C">
        <w:rPr>
          <w:rFonts w:ascii="Arial" w:hAnsi="Arial" w:cs="Arial"/>
        </w:rPr>
        <w:t xml:space="preserve">Retrieved from: </w:t>
      </w:r>
      <w:hyperlink r:id="rId14" w:history="1">
        <w:r w:rsidRPr="00F0072C">
          <w:rPr>
            <w:rStyle w:val="Hyperlink"/>
            <w:rFonts w:ascii="Arial" w:hAnsi="Arial" w:cs="Arial"/>
          </w:rPr>
          <w:t>https://www.organdonation.nhs.uk/helping-you-to-decide/about-organ-donation/faq/what-is-the-opt-out-system/</w:t>
        </w:r>
      </w:hyperlink>
    </w:p>
    <w:p w14:paraId="235F3A94" w14:textId="3BE26C0B" w:rsidR="00A4155C" w:rsidRPr="00F0072C" w:rsidRDefault="002775F7" w:rsidP="00BC2DE8">
      <w:pPr>
        <w:spacing w:line="480" w:lineRule="auto"/>
        <w:ind w:left="720" w:hanging="720"/>
        <w:rPr>
          <w:rFonts w:ascii="Arial" w:hAnsi="Arial" w:cs="Arial"/>
        </w:rPr>
      </w:pPr>
      <w:r w:rsidRPr="00F0072C">
        <w:rPr>
          <w:rFonts w:ascii="Arial" w:hAnsi="Arial" w:cs="Arial"/>
        </w:rPr>
        <w:lastRenderedPageBreak/>
        <w:t xml:space="preserve">National Health Service (2019b). </w:t>
      </w:r>
      <w:r w:rsidRPr="00F0072C">
        <w:rPr>
          <w:rFonts w:ascii="Arial" w:hAnsi="Arial" w:cs="Arial"/>
          <w:i/>
          <w:iCs/>
        </w:rPr>
        <w:t xml:space="preserve">Organ donation and ethnicity. </w:t>
      </w:r>
      <w:r w:rsidRPr="00F0072C">
        <w:rPr>
          <w:rFonts w:ascii="Arial" w:hAnsi="Arial" w:cs="Arial"/>
        </w:rPr>
        <w:t xml:space="preserve">Retrieved from: </w:t>
      </w:r>
      <w:hyperlink r:id="rId15" w:history="1">
        <w:r w:rsidRPr="00F0072C">
          <w:rPr>
            <w:rStyle w:val="Hyperlink"/>
            <w:rFonts w:ascii="Arial" w:hAnsi="Arial" w:cs="Arial"/>
          </w:rPr>
          <w:t>https://www.organdonation.nhs.uk/helping-you-to-decide/organ-donation-and-ethnicity/</w:t>
        </w:r>
      </w:hyperlink>
    </w:p>
    <w:p w14:paraId="7857B6BD" w14:textId="77777777" w:rsidR="002775F7" w:rsidRPr="00F0072C" w:rsidRDefault="002775F7" w:rsidP="00BC2DE8">
      <w:pPr>
        <w:spacing w:line="480" w:lineRule="auto"/>
        <w:ind w:left="720" w:hanging="720"/>
        <w:rPr>
          <w:rFonts w:ascii="Arial" w:hAnsi="Arial" w:cs="Arial"/>
        </w:rPr>
      </w:pPr>
    </w:p>
    <w:p w14:paraId="0272CD03" w14:textId="3D354A77" w:rsidR="00A4155C" w:rsidRPr="00F0072C" w:rsidRDefault="00A4155C" w:rsidP="00BC2DE8">
      <w:pPr>
        <w:spacing w:line="480" w:lineRule="auto"/>
        <w:ind w:left="720" w:hanging="720"/>
        <w:rPr>
          <w:rFonts w:ascii="Arial" w:hAnsi="Arial" w:cs="Arial"/>
        </w:rPr>
      </w:pPr>
      <w:r w:rsidRPr="00F0072C">
        <w:rPr>
          <w:rFonts w:ascii="Arial" w:hAnsi="Arial" w:cs="Arial"/>
        </w:rPr>
        <w:t>N</w:t>
      </w:r>
      <w:r w:rsidR="00B06AF2" w:rsidRPr="00F0072C">
        <w:rPr>
          <w:rFonts w:ascii="Arial" w:hAnsi="Arial" w:cs="Arial"/>
        </w:rPr>
        <w:t xml:space="preserve">ational </w:t>
      </w:r>
      <w:r w:rsidRPr="00F0072C">
        <w:rPr>
          <w:rFonts w:ascii="Arial" w:hAnsi="Arial" w:cs="Arial"/>
        </w:rPr>
        <w:t>H</w:t>
      </w:r>
      <w:r w:rsidR="00B06AF2" w:rsidRPr="00F0072C">
        <w:rPr>
          <w:rFonts w:ascii="Arial" w:hAnsi="Arial" w:cs="Arial"/>
        </w:rPr>
        <w:t xml:space="preserve">ealth </w:t>
      </w:r>
      <w:r w:rsidRPr="00F0072C">
        <w:rPr>
          <w:rFonts w:ascii="Arial" w:hAnsi="Arial" w:cs="Arial"/>
        </w:rPr>
        <w:t>S</w:t>
      </w:r>
      <w:r w:rsidR="00B06AF2" w:rsidRPr="00F0072C">
        <w:rPr>
          <w:rFonts w:ascii="Arial" w:hAnsi="Arial" w:cs="Arial"/>
        </w:rPr>
        <w:t>ervice</w:t>
      </w:r>
      <w:r w:rsidRPr="00F0072C">
        <w:rPr>
          <w:rFonts w:ascii="Arial" w:hAnsi="Arial" w:cs="Arial"/>
        </w:rPr>
        <w:t xml:space="preserve"> Blood and Transplant. (2019). </w:t>
      </w:r>
      <w:r w:rsidRPr="00F0072C">
        <w:rPr>
          <w:rFonts w:ascii="Arial" w:hAnsi="Arial" w:cs="Arial"/>
          <w:i/>
          <w:iCs/>
        </w:rPr>
        <w:t xml:space="preserve">Organ Donation and Transplantation: Activity Report 2018/19. </w:t>
      </w:r>
      <w:r w:rsidRPr="00F0072C">
        <w:rPr>
          <w:rFonts w:ascii="Arial" w:hAnsi="Arial" w:cs="Arial"/>
        </w:rPr>
        <w:t xml:space="preserve">Retrieved from: </w:t>
      </w:r>
      <w:hyperlink r:id="rId16" w:history="1">
        <w:r w:rsidRPr="00F0072C">
          <w:rPr>
            <w:rStyle w:val="Hyperlink"/>
            <w:rFonts w:ascii="Arial" w:hAnsi="Arial" w:cs="Arial"/>
          </w:rPr>
          <w:t>https://www.organdonation.nhs.uk/helping-you-to-decide/about-organ-donation/statistics-about-organ-donation/transplant-activity-report/</w:t>
        </w:r>
      </w:hyperlink>
    </w:p>
    <w:p w14:paraId="108D280D" w14:textId="77777777" w:rsidR="00104A61" w:rsidRPr="00F0072C" w:rsidRDefault="00104A61" w:rsidP="00BC2DE8">
      <w:pPr>
        <w:spacing w:line="480" w:lineRule="auto"/>
        <w:ind w:left="720" w:hanging="720"/>
        <w:rPr>
          <w:rFonts w:ascii="Arial" w:hAnsi="Arial" w:cs="Arial"/>
        </w:rPr>
      </w:pPr>
    </w:p>
    <w:p w14:paraId="4720B314" w14:textId="0EA1A1AA" w:rsidR="00CB634C" w:rsidRPr="00F0072C" w:rsidRDefault="00CB634C" w:rsidP="00BC2DE8">
      <w:pPr>
        <w:spacing w:line="480" w:lineRule="auto"/>
        <w:ind w:left="720" w:hanging="720"/>
        <w:rPr>
          <w:rFonts w:ascii="Arial" w:hAnsi="Arial" w:cs="Arial"/>
        </w:rPr>
      </w:pPr>
      <w:r w:rsidRPr="00F0072C">
        <w:rPr>
          <w:rFonts w:ascii="Arial" w:hAnsi="Arial" w:cs="Arial"/>
        </w:rPr>
        <w:t xml:space="preserve">Noyes, J., Mclaughlin, L., Morgan, K., Walton, P., Curtis, R., Madden, S., Roberts, A. &amp; Stephens, M. (2019). Short-term impact of introducing a soft opt-out organ donation system in Wales: Before and after study. </w:t>
      </w:r>
      <w:r w:rsidRPr="00F0072C">
        <w:rPr>
          <w:rFonts w:ascii="Arial" w:hAnsi="Arial" w:cs="Arial"/>
          <w:i/>
          <w:iCs/>
        </w:rPr>
        <w:t>BMJ Open, 9</w:t>
      </w:r>
      <w:r w:rsidRPr="00F0072C">
        <w:rPr>
          <w:rFonts w:ascii="Arial" w:hAnsi="Arial" w:cs="Arial"/>
        </w:rPr>
        <w:t xml:space="preserve">(4), </w:t>
      </w:r>
      <w:r w:rsidR="00CE5D3D" w:rsidRPr="00F0072C">
        <w:rPr>
          <w:rFonts w:ascii="Arial" w:hAnsi="Arial" w:cs="Arial"/>
        </w:rPr>
        <w:t>1-9</w:t>
      </w:r>
      <w:r w:rsidR="00104A61" w:rsidRPr="00F0072C">
        <w:rPr>
          <w:rFonts w:ascii="Arial" w:hAnsi="Arial" w:cs="Arial"/>
        </w:rPr>
        <w:t>.</w:t>
      </w:r>
    </w:p>
    <w:p w14:paraId="69C3ABE1" w14:textId="12A5CEA0" w:rsidR="008C5064" w:rsidRPr="00F0072C" w:rsidRDefault="008C5064" w:rsidP="00BC2DE8">
      <w:pPr>
        <w:spacing w:line="480" w:lineRule="auto"/>
        <w:ind w:left="720" w:hanging="720"/>
        <w:rPr>
          <w:rFonts w:ascii="Arial" w:hAnsi="Arial" w:cs="Arial"/>
        </w:rPr>
      </w:pPr>
    </w:p>
    <w:p w14:paraId="7DF49B93" w14:textId="661831C4" w:rsidR="008C5064" w:rsidRPr="00F0072C" w:rsidRDefault="008C5064" w:rsidP="00BC2DE8">
      <w:pPr>
        <w:spacing w:line="480" w:lineRule="auto"/>
        <w:ind w:left="720" w:hanging="720"/>
        <w:rPr>
          <w:rFonts w:ascii="Arial" w:hAnsi="Arial" w:cs="Arial"/>
        </w:rPr>
      </w:pPr>
      <w:r w:rsidRPr="00F0072C">
        <w:rPr>
          <w:rFonts w:ascii="Arial" w:hAnsi="Arial" w:cs="Arial"/>
        </w:rPr>
        <w:t xml:space="preserve">Oliver, M., </w:t>
      </w:r>
      <w:proofErr w:type="spellStart"/>
      <w:r w:rsidRPr="00F0072C">
        <w:rPr>
          <w:rFonts w:ascii="Arial" w:hAnsi="Arial" w:cs="Arial"/>
        </w:rPr>
        <w:t>Woywodt</w:t>
      </w:r>
      <w:proofErr w:type="spellEnd"/>
      <w:r w:rsidRPr="00F0072C">
        <w:rPr>
          <w:rFonts w:ascii="Arial" w:hAnsi="Arial" w:cs="Arial"/>
        </w:rPr>
        <w:t xml:space="preserve">, A., Ahmed, A. &amp; </w:t>
      </w:r>
      <w:proofErr w:type="spellStart"/>
      <w:r w:rsidRPr="00F0072C">
        <w:rPr>
          <w:rFonts w:ascii="Arial" w:hAnsi="Arial" w:cs="Arial"/>
        </w:rPr>
        <w:t>Saif</w:t>
      </w:r>
      <w:proofErr w:type="spellEnd"/>
      <w:r w:rsidRPr="00F0072C">
        <w:rPr>
          <w:rFonts w:ascii="Arial" w:hAnsi="Arial" w:cs="Arial"/>
        </w:rPr>
        <w:t xml:space="preserve">, I. (2011). Organ donation, transplantation and religion. </w:t>
      </w:r>
      <w:r w:rsidRPr="00F0072C">
        <w:rPr>
          <w:rFonts w:ascii="Arial" w:hAnsi="Arial" w:cs="Arial"/>
          <w:i/>
          <w:iCs/>
        </w:rPr>
        <w:t>Nephrology Dialysis Transplantation, 26</w:t>
      </w:r>
      <w:r w:rsidRPr="00F0072C">
        <w:rPr>
          <w:rFonts w:ascii="Arial" w:hAnsi="Arial" w:cs="Arial"/>
        </w:rPr>
        <w:t>(2), 437-444.</w:t>
      </w:r>
    </w:p>
    <w:p w14:paraId="493A1B9F" w14:textId="5542806C" w:rsidR="002131BF" w:rsidRPr="00F0072C" w:rsidRDefault="002131BF" w:rsidP="00BC2DE8">
      <w:pPr>
        <w:spacing w:line="480" w:lineRule="auto"/>
        <w:ind w:left="720" w:hanging="720"/>
        <w:rPr>
          <w:rFonts w:ascii="Arial" w:hAnsi="Arial" w:cs="Arial"/>
        </w:rPr>
      </w:pPr>
    </w:p>
    <w:p w14:paraId="73458B05" w14:textId="449032BF" w:rsidR="002131BF" w:rsidRPr="00F0072C" w:rsidRDefault="002131BF" w:rsidP="00BC2DE8">
      <w:pPr>
        <w:spacing w:line="480" w:lineRule="auto"/>
        <w:ind w:left="720" w:hanging="720"/>
        <w:rPr>
          <w:rFonts w:ascii="Arial" w:hAnsi="Arial" w:cs="Arial"/>
        </w:rPr>
      </w:pPr>
      <w:r w:rsidRPr="00F0072C">
        <w:rPr>
          <w:rFonts w:ascii="Arial" w:hAnsi="Arial" w:cs="Arial"/>
        </w:rPr>
        <w:t xml:space="preserve">Page, N., Higgs, G. &amp; Langford, M. (2018). An exploratory analysis of spatial variations in organ donation registration rates in Wales prior to the implementation of the Human Transplantation (Wales) Act 2013. </w:t>
      </w:r>
      <w:r w:rsidRPr="00F0072C">
        <w:rPr>
          <w:rFonts w:ascii="Arial" w:hAnsi="Arial" w:cs="Arial"/>
          <w:i/>
          <w:iCs/>
        </w:rPr>
        <w:t xml:space="preserve">Health &amp; Place, 52, </w:t>
      </w:r>
      <w:r w:rsidRPr="00F0072C">
        <w:rPr>
          <w:rFonts w:ascii="Arial" w:hAnsi="Arial" w:cs="Arial"/>
        </w:rPr>
        <w:t>18-24.</w:t>
      </w:r>
    </w:p>
    <w:p w14:paraId="6B9E222A" w14:textId="2C918FE2" w:rsidR="00B43C06" w:rsidRPr="00F0072C" w:rsidRDefault="00B43C06" w:rsidP="00BC2DE8">
      <w:pPr>
        <w:spacing w:line="480" w:lineRule="auto"/>
        <w:ind w:left="720" w:hanging="720"/>
        <w:rPr>
          <w:rFonts w:ascii="Arial" w:hAnsi="Arial" w:cs="Arial"/>
        </w:rPr>
      </w:pPr>
    </w:p>
    <w:p w14:paraId="674996DC" w14:textId="343E4FB6" w:rsidR="00B43C06" w:rsidRPr="00F0072C" w:rsidRDefault="00B43C06" w:rsidP="00BC2DE8">
      <w:pPr>
        <w:spacing w:line="480" w:lineRule="auto"/>
        <w:ind w:left="720" w:hanging="720"/>
        <w:rPr>
          <w:rFonts w:ascii="Arial" w:hAnsi="Arial" w:cs="Arial"/>
        </w:rPr>
      </w:pPr>
      <w:proofErr w:type="spellStart"/>
      <w:r w:rsidRPr="00F0072C">
        <w:rPr>
          <w:rFonts w:ascii="Arial" w:hAnsi="Arial" w:cs="Arial"/>
        </w:rPr>
        <w:t>Rispler</w:t>
      </w:r>
      <w:proofErr w:type="spellEnd"/>
      <w:r w:rsidRPr="00F0072C">
        <w:rPr>
          <w:rFonts w:ascii="Arial" w:hAnsi="Arial" w:cs="Arial"/>
        </w:rPr>
        <w:t xml:space="preserve">, C. &amp; </w:t>
      </w:r>
      <w:proofErr w:type="spellStart"/>
      <w:r w:rsidRPr="00F0072C">
        <w:rPr>
          <w:rFonts w:ascii="Arial" w:hAnsi="Arial" w:cs="Arial"/>
        </w:rPr>
        <w:t>Duguet</w:t>
      </w:r>
      <w:proofErr w:type="spellEnd"/>
      <w:r w:rsidRPr="00F0072C">
        <w:rPr>
          <w:rFonts w:ascii="Arial" w:hAnsi="Arial" w:cs="Arial"/>
        </w:rPr>
        <w:t xml:space="preserve">, A.M. (2018). Debates in Islamic bioethics on how to increase organ donations: between presumed consent and explicit consent. </w:t>
      </w:r>
      <w:r w:rsidRPr="00F0072C">
        <w:rPr>
          <w:rFonts w:ascii="Arial" w:hAnsi="Arial" w:cs="Arial"/>
          <w:i/>
          <w:iCs/>
        </w:rPr>
        <w:t xml:space="preserve">Ethics, Medicine and Public Health, 7, </w:t>
      </w:r>
      <w:r w:rsidRPr="00F0072C">
        <w:rPr>
          <w:rFonts w:ascii="Arial" w:hAnsi="Arial" w:cs="Arial"/>
        </w:rPr>
        <w:t>88-94.</w:t>
      </w:r>
    </w:p>
    <w:p w14:paraId="5584CDB6" w14:textId="62D49BBA" w:rsidR="00CD7B19" w:rsidRPr="00F0072C" w:rsidRDefault="00CD7B19" w:rsidP="00BC2DE8">
      <w:pPr>
        <w:spacing w:line="480" w:lineRule="auto"/>
        <w:ind w:left="720" w:hanging="720"/>
        <w:rPr>
          <w:rFonts w:ascii="Arial" w:hAnsi="Arial" w:cs="Arial"/>
        </w:rPr>
      </w:pPr>
    </w:p>
    <w:p w14:paraId="11671BE5" w14:textId="2A09D73F" w:rsidR="00CD7B19" w:rsidRPr="00F0072C" w:rsidRDefault="00CD7B19" w:rsidP="00BC2DE8">
      <w:pPr>
        <w:spacing w:line="480" w:lineRule="auto"/>
        <w:ind w:left="720" w:hanging="720"/>
        <w:rPr>
          <w:rFonts w:ascii="Arial" w:hAnsi="Arial" w:cs="Arial"/>
        </w:rPr>
      </w:pPr>
      <w:proofErr w:type="spellStart"/>
      <w:r w:rsidRPr="00F0072C">
        <w:rPr>
          <w:rFonts w:ascii="Arial" w:hAnsi="Arial" w:cs="Arial"/>
        </w:rPr>
        <w:lastRenderedPageBreak/>
        <w:t>Rithalia</w:t>
      </w:r>
      <w:proofErr w:type="spellEnd"/>
      <w:r w:rsidRPr="00F0072C">
        <w:rPr>
          <w:rFonts w:ascii="Arial" w:hAnsi="Arial" w:cs="Arial"/>
        </w:rPr>
        <w:t xml:space="preserve">, A., McDaid, C., </w:t>
      </w:r>
      <w:proofErr w:type="spellStart"/>
      <w:r w:rsidRPr="00F0072C">
        <w:rPr>
          <w:rFonts w:ascii="Arial" w:hAnsi="Arial" w:cs="Arial"/>
        </w:rPr>
        <w:t>Suekarran</w:t>
      </w:r>
      <w:proofErr w:type="spellEnd"/>
      <w:r w:rsidRPr="00F0072C">
        <w:rPr>
          <w:rFonts w:ascii="Arial" w:hAnsi="Arial" w:cs="Arial"/>
        </w:rPr>
        <w:t xml:space="preserve">, S., Myers, L. &amp; Sowden, A. (2009). Impact of presumed consent for organ donation on donation rates: a systematic review. </w:t>
      </w:r>
      <w:r w:rsidRPr="00F0072C">
        <w:rPr>
          <w:rFonts w:ascii="Arial" w:hAnsi="Arial" w:cs="Arial"/>
          <w:i/>
          <w:iCs/>
        </w:rPr>
        <w:t xml:space="preserve">British Medical Journal, 338, </w:t>
      </w:r>
      <w:r w:rsidRPr="00F0072C">
        <w:rPr>
          <w:rFonts w:ascii="Arial" w:hAnsi="Arial" w:cs="Arial"/>
        </w:rPr>
        <w:t>1-8.</w:t>
      </w:r>
    </w:p>
    <w:p w14:paraId="56935C22" w14:textId="6E4272CB" w:rsidR="009706F9" w:rsidRPr="00F0072C" w:rsidRDefault="009706F9" w:rsidP="00BC2DE8">
      <w:pPr>
        <w:spacing w:line="480" w:lineRule="auto"/>
        <w:ind w:left="720" w:hanging="720"/>
        <w:rPr>
          <w:rFonts w:ascii="Arial" w:hAnsi="Arial" w:cs="Arial"/>
        </w:rPr>
      </w:pPr>
    </w:p>
    <w:p w14:paraId="063ACBE9" w14:textId="345AA2C2" w:rsidR="009706F9" w:rsidRPr="00F0072C" w:rsidRDefault="009706F9" w:rsidP="00BC2DE8">
      <w:pPr>
        <w:spacing w:line="480" w:lineRule="auto"/>
        <w:ind w:left="720" w:hanging="720"/>
        <w:rPr>
          <w:rFonts w:ascii="Arial" w:hAnsi="Arial" w:cs="Arial"/>
        </w:rPr>
      </w:pPr>
      <w:r w:rsidRPr="00F0072C">
        <w:rPr>
          <w:rFonts w:ascii="Arial" w:hAnsi="Arial" w:cs="Arial"/>
        </w:rPr>
        <w:t xml:space="preserve">Rudge, C.J. (2018). Organ Donation: Opting in or opting out? </w:t>
      </w:r>
      <w:r w:rsidRPr="00F0072C">
        <w:rPr>
          <w:rFonts w:ascii="Arial" w:hAnsi="Arial" w:cs="Arial"/>
          <w:i/>
          <w:iCs/>
        </w:rPr>
        <w:t>British Journal of General Practice, 68</w:t>
      </w:r>
      <w:r w:rsidRPr="00F0072C">
        <w:rPr>
          <w:rFonts w:ascii="Arial" w:hAnsi="Arial" w:cs="Arial"/>
        </w:rPr>
        <w:t>, 62-63.</w:t>
      </w:r>
    </w:p>
    <w:p w14:paraId="1422CC03" w14:textId="15F95946" w:rsidR="00540EBE" w:rsidRPr="00F0072C" w:rsidRDefault="00540EBE" w:rsidP="00BC2DE8">
      <w:pPr>
        <w:spacing w:line="480" w:lineRule="auto"/>
        <w:ind w:left="720" w:hanging="720"/>
        <w:rPr>
          <w:rFonts w:ascii="Arial" w:hAnsi="Arial" w:cs="Arial"/>
        </w:rPr>
      </w:pPr>
    </w:p>
    <w:p w14:paraId="19E27F2A" w14:textId="0D4F66F2" w:rsidR="00540EBE" w:rsidRPr="00F0072C" w:rsidRDefault="00540EBE" w:rsidP="00BC2DE8">
      <w:pPr>
        <w:spacing w:line="480" w:lineRule="auto"/>
        <w:ind w:left="720" w:hanging="720"/>
        <w:rPr>
          <w:rFonts w:ascii="Arial" w:hAnsi="Arial" w:cs="Arial"/>
        </w:rPr>
      </w:pPr>
      <w:r w:rsidRPr="00F0072C">
        <w:rPr>
          <w:rFonts w:ascii="Arial" w:hAnsi="Arial" w:cs="Arial"/>
        </w:rPr>
        <w:t xml:space="preserve">Sharif, A. &amp; Moorlock, G. (2017). Influencing relatives to respect donor autonomy: Should we nudge families to consent to organ donation? </w:t>
      </w:r>
      <w:r w:rsidRPr="00F0072C">
        <w:rPr>
          <w:rFonts w:ascii="Arial" w:hAnsi="Arial" w:cs="Arial"/>
          <w:i/>
          <w:iCs/>
        </w:rPr>
        <w:t xml:space="preserve">Bioethics, 32, </w:t>
      </w:r>
      <w:r w:rsidRPr="00F0072C">
        <w:rPr>
          <w:rFonts w:ascii="Arial" w:hAnsi="Arial" w:cs="Arial"/>
        </w:rPr>
        <w:t>155-163.</w:t>
      </w:r>
    </w:p>
    <w:p w14:paraId="04BF1E2E" w14:textId="32F58515" w:rsidR="00105BB2" w:rsidRPr="00F0072C" w:rsidRDefault="00105BB2" w:rsidP="00BC2DE8">
      <w:pPr>
        <w:spacing w:line="480" w:lineRule="auto"/>
        <w:ind w:left="720" w:hanging="720"/>
        <w:rPr>
          <w:rFonts w:ascii="Arial" w:hAnsi="Arial" w:cs="Arial"/>
        </w:rPr>
      </w:pPr>
    </w:p>
    <w:p w14:paraId="0FFF3D37" w14:textId="707D3B44" w:rsidR="00105BB2" w:rsidRDefault="00105BB2" w:rsidP="00BC2DE8">
      <w:pPr>
        <w:spacing w:line="480" w:lineRule="auto"/>
        <w:ind w:left="720" w:hanging="720"/>
        <w:rPr>
          <w:rFonts w:ascii="Arial" w:hAnsi="Arial" w:cs="Arial"/>
        </w:rPr>
      </w:pPr>
      <w:r w:rsidRPr="00F0072C">
        <w:rPr>
          <w:rFonts w:ascii="Arial" w:hAnsi="Arial" w:cs="Arial"/>
        </w:rPr>
        <w:t xml:space="preserve">Slim, K., </w:t>
      </w:r>
      <w:proofErr w:type="spellStart"/>
      <w:r w:rsidRPr="00F0072C">
        <w:rPr>
          <w:rFonts w:ascii="Arial" w:hAnsi="Arial" w:cs="Arial"/>
        </w:rPr>
        <w:t>Nini</w:t>
      </w:r>
      <w:proofErr w:type="spellEnd"/>
      <w:r w:rsidRPr="00F0072C">
        <w:rPr>
          <w:rFonts w:ascii="Arial" w:hAnsi="Arial" w:cs="Arial"/>
        </w:rPr>
        <w:t xml:space="preserve">, E., Forestier, D., Kwiatkowski, F., Panis, Y. &amp; </w:t>
      </w:r>
      <w:proofErr w:type="spellStart"/>
      <w:r w:rsidRPr="00F0072C">
        <w:rPr>
          <w:rFonts w:ascii="Arial" w:hAnsi="Arial" w:cs="Arial"/>
        </w:rPr>
        <w:t>Chipponi</w:t>
      </w:r>
      <w:proofErr w:type="spellEnd"/>
      <w:r w:rsidRPr="00F0072C">
        <w:rPr>
          <w:rFonts w:ascii="Arial" w:hAnsi="Arial" w:cs="Arial"/>
        </w:rPr>
        <w:t xml:space="preserve">, J. (2003). Methodological Index for Non-randomized Studies (MINORS): Development and validation of a new instrument. </w:t>
      </w:r>
      <w:r w:rsidRPr="00F0072C">
        <w:rPr>
          <w:rFonts w:ascii="Arial" w:hAnsi="Arial" w:cs="Arial"/>
          <w:i/>
          <w:iCs/>
        </w:rPr>
        <w:t>ANZ Journal of surgery, 73</w:t>
      </w:r>
      <w:r w:rsidRPr="00F0072C">
        <w:rPr>
          <w:rFonts w:ascii="Arial" w:hAnsi="Arial" w:cs="Arial"/>
        </w:rPr>
        <w:t>(9), 712-716.</w:t>
      </w:r>
    </w:p>
    <w:p w14:paraId="0F57914C" w14:textId="2D6DD22C" w:rsidR="0033443F" w:rsidRDefault="0033443F" w:rsidP="00BC2DE8">
      <w:pPr>
        <w:spacing w:line="480" w:lineRule="auto"/>
        <w:ind w:left="720" w:hanging="720"/>
        <w:rPr>
          <w:rFonts w:ascii="Arial" w:hAnsi="Arial" w:cs="Arial"/>
        </w:rPr>
      </w:pPr>
    </w:p>
    <w:p w14:paraId="6924B959" w14:textId="3B463579" w:rsidR="0033443F" w:rsidRPr="0033443F" w:rsidRDefault="0033443F" w:rsidP="00BC2DE8">
      <w:pPr>
        <w:spacing w:line="480" w:lineRule="auto"/>
        <w:ind w:left="720" w:hanging="720"/>
        <w:rPr>
          <w:rFonts w:ascii="Arial" w:hAnsi="Arial" w:cs="Arial"/>
        </w:rPr>
      </w:pPr>
      <w:r>
        <w:rPr>
          <w:rFonts w:ascii="Arial" w:hAnsi="Arial" w:cs="Arial"/>
        </w:rPr>
        <w:t xml:space="preserve">Thaler, R. &amp; Sunstein, C. (2008). </w:t>
      </w:r>
      <w:r>
        <w:rPr>
          <w:rFonts w:ascii="Arial" w:hAnsi="Arial" w:cs="Arial"/>
          <w:i/>
          <w:iCs/>
        </w:rPr>
        <w:t xml:space="preserve">Nudge: Improving decisions about health, wealth, and happiness. </w:t>
      </w:r>
      <w:r>
        <w:rPr>
          <w:rFonts w:ascii="Arial" w:hAnsi="Arial" w:cs="Arial"/>
        </w:rPr>
        <w:t>New Haven: Yale University Press.</w:t>
      </w:r>
    </w:p>
    <w:p w14:paraId="76FA7932" w14:textId="02087744" w:rsidR="00E244AC" w:rsidRPr="00F0072C" w:rsidRDefault="00E244AC" w:rsidP="00BC2DE8">
      <w:pPr>
        <w:spacing w:line="480" w:lineRule="auto"/>
        <w:ind w:left="720" w:hanging="720"/>
        <w:rPr>
          <w:rFonts w:ascii="Arial" w:hAnsi="Arial" w:cs="Arial"/>
        </w:rPr>
      </w:pPr>
    </w:p>
    <w:p w14:paraId="19D4282C" w14:textId="4754ACB9" w:rsidR="00E244AC" w:rsidRPr="00F0072C" w:rsidRDefault="00E244AC" w:rsidP="00BC2DE8">
      <w:pPr>
        <w:spacing w:line="480" w:lineRule="auto"/>
        <w:ind w:left="720" w:hanging="720"/>
        <w:rPr>
          <w:rFonts w:ascii="Arial" w:hAnsi="Arial" w:cs="Arial"/>
        </w:rPr>
      </w:pPr>
      <w:r w:rsidRPr="00F0072C">
        <w:rPr>
          <w:rFonts w:ascii="Arial" w:hAnsi="Arial" w:cs="Arial"/>
        </w:rPr>
        <w:t>Watson</w:t>
      </w:r>
      <w:r w:rsidRPr="00F0072C">
        <w:rPr>
          <w:rFonts w:ascii="Cambria Math" w:hAnsi="Cambria Math" w:cs="Cambria Math"/>
        </w:rPr>
        <w:t>‐</w:t>
      </w:r>
      <w:r w:rsidRPr="00F0072C">
        <w:rPr>
          <w:rFonts w:ascii="Arial" w:hAnsi="Arial" w:cs="Arial"/>
        </w:rPr>
        <w:t xml:space="preserve">Jones, R. E., Busch, J. T., Harris, P. L., &amp; </w:t>
      </w:r>
      <w:proofErr w:type="spellStart"/>
      <w:r w:rsidRPr="00F0072C">
        <w:rPr>
          <w:rFonts w:ascii="Arial" w:hAnsi="Arial" w:cs="Arial"/>
        </w:rPr>
        <w:t>Legare</w:t>
      </w:r>
      <w:proofErr w:type="spellEnd"/>
      <w:r w:rsidRPr="00F0072C">
        <w:rPr>
          <w:rFonts w:ascii="Arial" w:hAnsi="Arial" w:cs="Arial"/>
        </w:rPr>
        <w:t>, C. H. (2017). Does the body survive death? Cultural variation in beliefs about life everlasting. </w:t>
      </w:r>
      <w:r w:rsidRPr="00F0072C">
        <w:rPr>
          <w:rFonts w:ascii="Arial" w:hAnsi="Arial" w:cs="Arial"/>
          <w:i/>
          <w:iCs/>
        </w:rPr>
        <w:t>Cognitive science</w:t>
      </w:r>
      <w:r w:rsidRPr="00F0072C">
        <w:rPr>
          <w:rFonts w:ascii="Arial" w:hAnsi="Arial" w:cs="Arial"/>
        </w:rPr>
        <w:t>, </w:t>
      </w:r>
      <w:r w:rsidRPr="00F0072C">
        <w:rPr>
          <w:rFonts w:ascii="Arial" w:hAnsi="Arial" w:cs="Arial"/>
          <w:i/>
          <w:iCs/>
        </w:rPr>
        <w:t>41</w:t>
      </w:r>
      <w:r w:rsidRPr="00F0072C">
        <w:rPr>
          <w:rFonts w:ascii="Arial" w:hAnsi="Arial" w:cs="Arial"/>
        </w:rPr>
        <w:t>, 455-476.</w:t>
      </w:r>
    </w:p>
    <w:p w14:paraId="67AD1B06" w14:textId="76F2B6A7" w:rsidR="00C5727C" w:rsidRPr="00F0072C" w:rsidRDefault="00C5727C" w:rsidP="00BC2DE8">
      <w:pPr>
        <w:spacing w:line="480" w:lineRule="auto"/>
        <w:ind w:left="720" w:hanging="720"/>
        <w:rPr>
          <w:rFonts w:ascii="Arial" w:hAnsi="Arial" w:cs="Arial"/>
        </w:rPr>
      </w:pPr>
    </w:p>
    <w:p w14:paraId="58562013" w14:textId="654AEE0E" w:rsidR="00C5727C" w:rsidRPr="00F0072C" w:rsidRDefault="00C5727C" w:rsidP="00BC2DE8">
      <w:pPr>
        <w:spacing w:line="480" w:lineRule="auto"/>
        <w:ind w:left="720" w:hanging="720"/>
        <w:rPr>
          <w:rFonts w:ascii="Arial" w:hAnsi="Arial" w:cs="Arial"/>
        </w:rPr>
      </w:pPr>
      <w:r w:rsidRPr="00F0072C">
        <w:rPr>
          <w:rFonts w:ascii="Arial" w:hAnsi="Arial" w:cs="Arial"/>
        </w:rPr>
        <w:t xml:space="preserve">Willis, B.H. &amp; Quigley, M. (2014). Opt-out organ donation: on evidence and public policy. </w:t>
      </w:r>
      <w:r w:rsidRPr="00F0072C">
        <w:rPr>
          <w:rFonts w:ascii="Arial" w:hAnsi="Arial" w:cs="Arial"/>
          <w:i/>
          <w:iCs/>
        </w:rPr>
        <w:t>Journal of the Royal Society of Medicine, 107</w:t>
      </w:r>
      <w:r w:rsidRPr="00F0072C">
        <w:rPr>
          <w:rFonts w:ascii="Arial" w:hAnsi="Arial" w:cs="Arial"/>
        </w:rPr>
        <w:t>(2), 56-60.</w:t>
      </w:r>
    </w:p>
    <w:p w14:paraId="069B78D0" w14:textId="1576825B" w:rsidR="00EE55CA" w:rsidRPr="00F0072C" w:rsidRDefault="00EE55CA" w:rsidP="00BC2DE8">
      <w:pPr>
        <w:spacing w:line="480" w:lineRule="auto"/>
        <w:ind w:left="720" w:hanging="720"/>
        <w:rPr>
          <w:rFonts w:ascii="Arial" w:hAnsi="Arial" w:cs="Arial"/>
        </w:rPr>
      </w:pPr>
    </w:p>
    <w:p w14:paraId="7E7398C6" w14:textId="1899CF20" w:rsidR="00EE55CA" w:rsidRPr="00F0072C" w:rsidRDefault="00EE55CA" w:rsidP="00BC2DE8">
      <w:pPr>
        <w:spacing w:line="480" w:lineRule="auto"/>
        <w:ind w:left="720" w:hanging="720"/>
        <w:rPr>
          <w:rFonts w:ascii="Arial" w:hAnsi="Arial" w:cs="Arial"/>
        </w:rPr>
      </w:pPr>
      <w:r w:rsidRPr="00F0072C">
        <w:rPr>
          <w:rFonts w:ascii="Arial" w:hAnsi="Arial" w:cs="Arial"/>
        </w:rPr>
        <w:t xml:space="preserve">Zamani, F. &amp; Abedi, H.A. (2015). A comparative study on effective factors on consent to organ donation among families of brain death victims in Isfahan, Iran in 2013. </w:t>
      </w:r>
      <w:r w:rsidRPr="00F0072C">
        <w:rPr>
          <w:rFonts w:ascii="Arial" w:hAnsi="Arial" w:cs="Arial"/>
          <w:i/>
          <w:iCs/>
        </w:rPr>
        <w:t>Journal of emergency practice and trauma, 1</w:t>
      </w:r>
      <w:r w:rsidRPr="00F0072C">
        <w:rPr>
          <w:rFonts w:ascii="Arial" w:hAnsi="Arial" w:cs="Arial"/>
        </w:rPr>
        <w:t>(1), 13-18.</w:t>
      </w:r>
    </w:p>
    <w:sectPr w:rsidR="00EE55CA" w:rsidRPr="00F0072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5E6AD" w14:textId="77777777" w:rsidR="00A870ED" w:rsidRDefault="00A870ED" w:rsidP="001D6241">
      <w:pPr>
        <w:spacing w:after="0" w:line="240" w:lineRule="auto"/>
      </w:pPr>
      <w:r>
        <w:separator/>
      </w:r>
    </w:p>
  </w:endnote>
  <w:endnote w:type="continuationSeparator" w:id="0">
    <w:p w14:paraId="6E0588E5" w14:textId="77777777" w:rsidR="00A870ED" w:rsidRDefault="00A870ED" w:rsidP="001D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9B791" w14:textId="77777777" w:rsidR="00A870ED" w:rsidRDefault="00A870ED" w:rsidP="001D6241">
      <w:pPr>
        <w:spacing w:after="0" w:line="240" w:lineRule="auto"/>
      </w:pPr>
      <w:r>
        <w:separator/>
      </w:r>
    </w:p>
  </w:footnote>
  <w:footnote w:type="continuationSeparator" w:id="0">
    <w:p w14:paraId="2EF5370C" w14:textId="77777777" w:rsidR="00A870ED" w:rsidRDefault="00A870ED" w:rsidP="001D6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2937044"/>
      <w:docPartObj>
        <w:docPartGallery w:val="Page Numbers (Top of Page)"/>
        <w:docPartUnique/>
      </w:docPartObj>
    </w:sdtPr>
    <w:sdtEndPr>
      <w:rPr>
        <w:noProof/>
      </w:rPr>
    </w:sdtEndPr>
    <w:sdtContent>
      <w:p w14:paraId="38F1983E" w14:textId="32B47802" w:rsidR="00702C5C" w:rsidRDefault="00702C5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DE7994" w14:textId="77777777" w:rsidR="00702C5C" w:rsidRDefault="00702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F4E"/>
    <w:multiLevelType w:val="multilevel"/>
    <w:tmpl w:val="1206F7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C2E77EA"/>
    <w:multiLevelType w:val="multilevel"/>
    <w:tmpl w:val="2A08B8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324ACF"/>
    <w:multiLevelType w:val="multilevel"/>
    <w:tmpl w:val="4B546ADA"/>
    <w:lvl w:ilvl="0">
      <w:start w:val="2"/>
      <w:numFmt w:val="decimal"/>
      <w:lvlText w:val="%1."/>
      <w:lvlJc w:val="left"/>
      <w:pPr>
        <w:ind w:left="360" w:hanging="360"/>
      </w:pPr>
      <w:rPr>
        <w:rFonts w:hint="default"/>
        <w:b w:val="0"/>
        <w:i/>
      </w:rPr>
    </w:lvl>
    <w:lvl w:ilvl="1">
      <w:start w:val="2"/>
      <w:numFmt w:val="decimal"/>
      <w:lvlText w:val="%1.%2."/>
      <w:lvlJc w:val="left"/>
      <w:pPr>
        <w:ind w:left="720" w:hanging="72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440" w:hanging="144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800" w:hanging="1800"/>
      </w:pPr>
      <w:rPr>
        <w:rFonts w:hint="default"/>
        <w:b w:val="0"/>
        <w:i/>
      </w:rPr>
    </w:lvl>
    <w:lvl w:ilvl="8">
      <w:start w:val="1"/>
      <w:numFmt w:val="decimal"/>
      <w:lvlText w:val="%1.%2.%3.%4.%5.%6.%7.%8.%9."/>
      <w:lvlJc w:val="left"/>
      <w:pPr>
        <w:ind w:left="1800" w:hanging="1800"/>
      </w:pPr>
      <w:rPr>
        <w:rFonts w:hint="default"/>
        <w:b w:val="0"/>
        <w:i/>
      </w:rPr>
    </w:lvl>
  </w:abstractNum>
  <w:abstractNum w:abstractNumId="3" w15:restartNumberingAfterBreak="0">
    <w:nsid w:val="20580D8C"/>
    <w:multiLevelType w:val="multilevel"/>
    <w:tmpl w:val="75F262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E3A12B5"/>
    <w:multiLevelType w:val="multilevel"/>
    <w:tmpl w:val="C3648EA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FA30FA"/>
    <w:multiLevelType w:val="hybridMultilevel"/>
    <w:tmpl w:val="F84AD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E2DFC"/>
    <w:multiLevelType w:val="multilevel"/>
    <w:tmpl w:val="729688E0"/>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i/>
      </w:rPr>
    </w:lvl>
    <w:lvl w:ilvl="2">
      <w:start w:val="1"/>
      <w:numFmt w:val="decimal"/>
      <w:isLgl/>
      <w:lvlText w:val="%1.%2.%3."/>
      <w:lvlJc w:val="left"/>
      <w:pPr>
        <w:ind w:left="0" w:firstLine="0"/>
      </w:pPr>
      <w:rPr>
        <w:rFonts w:hint="default"/>
        <w:b w:val="0"/>
        <w:i/>
      </w:rPr>
    </w:lvl>
    <w:lvl w:ilvl="3">
      <w:start w:val="1"/>
      <w:numFmt w:val="decimal"/>
      <w:isLgl/>
      <w:lvlText w:val="%1.%2.%3.%4."/>
      <w:lvlJc w:val="left"/>
      <w:pPr>
        <w:ind w:left="0" w:firstLine="0"/>
      </w:pPr>
      <w:rPr>
        <w:rFonts w:hint="default"/>
        <w:b w:val="0"/>
        <w:i/>
      </w:rPr>
    </w:lvl>
    <w:lvl w:ilvl="4">
      <w:start w:val="1"/>
      <w:numFmt w:val="decimal"/>
      <w:isLgl/>
      <w:lvlText w:val="%1.%2.%3.%4.%5."/>
      <w:lvlJc w:val="left"/>
      <w:pPr>
        <w:ind w:left="0" w:firstLine="0"/>
      </w:pPr>
      <w:rPr>
        <w:rFonts w:hint="default"/>
        <w:b w:val="0"/>
        <w:i/>
      </w:rPr>
    </w:lvl>
    <w:lvl w:ilvl="5">
      <w:start w:val="1"/>
      <w:numFmt w:val="decimal"/>
      <w:isLgl/>
      <w:lvlText w:val="%1.%2.%3.%4.%5.%6."/>
      <w:lvlJc w:val="left"/>
      <w:pPr>
        <w:ind w:left="0" w:firstLine="0"/>
      </w:pPr>
      <w:rPr>
        <w:rFonts w:hint="default"/>
        <w:b w:val="0"/>
        <w:i/>
      </w:rPr>
    </w:lvl>
    <w:lvl w:ilvl="6">
      <w:start w:val="1"/>
      <w:numFmt w:val="decimal"/>
      <w:isLgl/>
      <w:lvlText w:val="%1.%2.%3.%4.%5.%6.%7."/>
      <w:lvlJc w:val="left"/>
      <w:pPr>
        <w:ind w:left="0" w:firstLine="0"/>
      </w:pPr>
      <w:rPr>
        <w:rFonts w:hint="default"/>
        <w:b w:val="0"/>
        <w:i/>
      </w:rPr>
    </w:lvl>
    <w:lvl w:ilvl="7">
      <w:start w:val="1"/>
      <w:numFmt w:val="decimal"/>
      <w:isLgl/>
      <w:lvlText w:val="%1.%2.%3.%4.%5.%6.%7.%8."/>
      <w:lvlJc w:val="left"/>
      <w:pPr>
        <w:ind w:left="0" w:firstLine="0"/>
      </w:pPr>
      <w:rPr>
        <w:rFonts w:hint="default"/>
        <w:b w:val="0"/>
        <w:i/>
      </w:rPr>
    </w:lvl>
    <w:lvl w:ilvl="8">
      <w:start w:val="1"/>
      <w:numFmt w:val="decimal"/>
      <w:isLgl/>
      <w:lvlText w:val="%1.%2.%3.%4.%5.%6.%7.%8.%9."/>
      <w:lvlJc w:val="left"/>
      <w:pPr>
        <w:ind w:left="0" w:firstLine="0"/>
      </w:pPr>
      <w:rPr>
        <w:rFonts w:hint="default"/>
        <w:b w:val="0"/>
        <w:i/>
      </w:rPr>
    </w:lvl>
  </w:abstractNum>
  <w:abstractNum w:abstractNumId="7" w15:restartNumberingAfterBreak="0">
    <w:nsid w:val="693B4B33"/>
    <w:multiLevelType w:val="multilevel"/>
    <w:tmpl w:val="6A0E37B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06D5EEC"/>
    <w:multiLevelType w:val="hybridMultilevel"/>
    <w:tmpl w:val="286AE4D2"/>
    <w:lvl w:ilvl="0" w:tplc="261431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65F5BDD"/>
    <w:multiLevelType w:val="multilevel"/>
    <w:tmpl w:val="F7BCB1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b w:val="0"/>
        <w:i/>
      </w:rPr>
    </w:lvl>
    <w:lvl w:ilvl="3">
      <w:start w:val="1"/>
      <w:numFmt w:val="decimal"/>
      <w:isLgl/>
      <w:lvlText w:val="%1.%2.%3.%4."/>
      <w:lvlJc w:val="left"/>
      <w:pPr>
        <w:ind w:left="1440" w:hanging="1080"/>
      </w:pPr>
      <w:rPr>
        <w:rFonts w:hint="default"/>
        <w:b w:val="0"/>
        <w:i/>
      </w:rPr>
    </w:lvl>
    <w:lvl w:ilvl="4">
      <w:start w:val="1"/>
      <w:numFmt w:val="decimal"/>
      <w:isLgl/>
      <w:lvlText w:val="%1.%2.%3.%4.%5."/>
      <w:lvlJc w:val="left"/>
      <w:pPr>
        <w:ind w:left="1440" w:hanging="1080"/>
      </w:pPr>
      <w:rPr>
        <w:rFonts w:hint="default"/>
        <w:b w:val="0"/>
        <w:i/>
      </w:rPr>
    </w:lvl>
    <w:lvl w:ilvl="5">
      <w:start w:val="1"/>
      <w:numFmt w:val="decimal"/>
      <w:isLgl/>
      <w:lvlText w:val="%1.%2.%3.%4.%5.%6."/>
      <w:lvlJc w:val="left"/>
      <w:pPr>
        <w:ind w:left="1800" w:hanging="1440"/>
      </w:pPr>
      <w:rPr>
        <w:rFonts w:hint="default"/>
        <w:b w:val="0"/>
        <w:i/>
      </w:rPr>
    </w:lvl>
    <w:lvl w:ilvl="6">
      <w:start w:val="1"/>
      <w:numFmt w:val="decimal"/>
      <w:isLgl/>
      <w:lvlText w:val="%1.%2.%3.%4.%5.%6.%7."/>
      <w:lvlJc w:val="left"/>
      <w:pPr>
        <w:ind w:left="1800" w:hanging="1440"/>
      </w:pPr>
      <w:rPr>
        <w:rFonts w:hint="default"/>
        <w:b w:val="0"/>
        <w:i/>
      </w:rPr>
    </w:lvl>
    <w:lvl w:ilvl="7">
      <w:start w:val="1"/>
      <w:numFmt w:val="decimal"/>
      <w:isLgl/>
      <w:lvlText w:val="%1.%2.%3.%4.%5.%6.%7.%8."/>
      <w:lvlJc w:val="left"/>
      <w:pPr>
        <w:ind w:left="2160" w:hanging="1800"/>
      </w:pPr>
      <w:rPr>
        <w:rFonts w:hint="default"/>
        <w:b w:val="0"/>
        <w:i/>
      </w:rPr>
    </w:lvl>
    <w:lvl w:ilvl="8">
      <w:start w:val="1"/>
      <w:numFmt w:val="decimal"/>
      <w:isLgl/>
      <w:lvlText w:val="%1.%2.%3.%4.%5.%6.%7.%8.%9."/>
      <w:lvlJc w:val="left"/>
      <w:pPr>
        <w:ind w:left="2160" w:hanging="1800"/>
      </w:pPr>
      <w:rPr>
        <w:rFonts w:hint="default"/>
        <w:b w:val="0"/>
        <w:i/>
      </w:rPr>
    </w:lvl>
  </w:abstractNum>
  <w:abstractNum w:abstractNumId="10" w15:restartNumberingAfterBreak="0">
    <w:nsid w:val="7F0A0391"/>
    <w:multiLevelType w:val="multilevel"/>
    <w:tmpl w:val="0FA0D05A"/>
    <w:lvl w:ilvl="0">
      <w:start w:val="2"/>
      <w:numFmt w:val="decimal"/>
      <w:lvlText w:val="%1."/>
      <w:lvlJc w:val="left"/>
      <w:pPr>
        <w:ind w:left="360" w:hanging="360"/>
      </w:pPr>
      <w:rPr>
        <w:rFonts w:hint="default"/>
        <w:b w:val="0"/>
        <w:i/>
      </w:rPr>
    </w:lvl>
    <w:lvl w:ilvl="1">
      <w:start w:val="2"/>
      <w:numFmt w:val="decimal"/>
      <w:lvlText w:val="%1.%2."/>
      <w:lvlJc w:val="left"/>
      <w:pPr>
        <w:ind w:left="720" w:hanging="72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440" w:hanging="144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800" w:hanging="1800"/>
      </w:pPr>
      <w:rPr>
        <w:rFonts w:hint="default"/>
        <w:b w:val="0"/>
        <w:i/>
      </w:rPr>
    </w:lvl>
    <w:lvl w:ilvl="8">
      <w:start w:val="1"/>
      <w:numFmt w:val="decimal"/>
      <w:lvlText w:val="%1.%2.%3.%4.%5.%6.%7.%8.%9."/>
      <w:lvlJc w:val="left"/>
      <w:pPr>
        <w:ind w:left="1800" w:hanging="1800"/>
      </w:pPr>
      <w:rPr>
        <w:rFonts w:hint="default"/>
        <w:b w:val="0"/>
        <w:i/>
      </w:rPr>
    </w:lvl>
  </w:abstractNum>
  <w:abstractNum w:abstractNumId="11" w15:restartNumberingAfterBreak="0">
    <w:nsid w:val="7FDD1F07"/>
    <w:multiLevelType w:val="multilevel"/>
    <w:tmpl w:val="011025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num>
  <w:num w:numId="3">
    <w:abstractNumId w:val="3"/>
  </w:num>
  <w:num w:numId="4">
    <w:abstractNumId w:val="0"/>
  </w:num>
  <w:num w:numId="5">
    <w:abstractNumId w:val="4"/>
  </w:num>
  <w:num w:numId="6">
    <w:abstractNumId w:val="1"/>
  </w:num>
  <w:num w:numId="7">
    <w:abstractNumId w:val="6"/>
  </w:num>
  <w:num w:numId="8">
    <w:abstractNumId w:val="7"/>
  </w:num>
  <w:num w:numId="9">
    <w:abstractNumId w:val="11"/>
  </w:num>
  <w:num w:numId="10">
    <w:abstractNumId w:val="9"/>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1C"/>
    <w:rsid w:val="00005FAC"/>
    <w:rsid w:val="00007AEF"/>
    <w:rsid w:val="00007CA8"/>
    <w:rsid w:val="0001047B"/>
    <w:rsid w:val="0002122D"/>
    <w:rsid w:val="0002196C"/>
    <w:rsid w:val="00024487"/>
    <w:rsid w:val="00035C74"/>
    <w:rsid w:val="0005149B"/>
    <w:rsid w:val="00057D48"/>
    <w:rsid w:val="00074B5A"/>
    <w:rsid w:val="00077647"/>
    <w:rsid w:val="00095B96"/>
    <w:rsid w:val="000B1E70"/>
    <w:rsid w:val="000B3CFB"/>
    <w:rsid w:val="000C7313"/>
    <w:rsid w:val="000D464B"/>
    <w:rsid w:val="000E307A"/>
    <w:rsid w:val="000E46E8"/>
    <w:rsid w:val="000F60BC"/>
    <w:rsid w:val="001025F6"/>
    <w:rsid w:val="00104A61"/>
    <w:rsid w:val="00105BB2"/>
    <w:rsid w:val="00113B23"/>
    <w:rsid w:val="00116982"/>
    <w:rsid w:val="00116EF1"/>
    <w:rsid w:val="0013082B"/>
    <w:rsid w:val="00146E87"/>
    <w:rsid w:val="001672D3"/>
    <w:rsid w:val="001765C9"/>
    <w:rsid w:val="001A4362"/>
    <w:rsid w:val="001A6973"/>
    <w:rsid w:val="001A75E1"/>
    <w:rsid w:val="001B258F"/>
    <w:rsid w:val="001C4B45"/>
    <w:rsid w:val="001C76EB"/>
    <w:rsid w:val="001D0EEA"/>
    <w:rsid w:val="001D6241"/>
    <w:rsid w:val="001E042E"/>
    <w:rsid w:val="001E2025"/>
    <w:rsid w:val="001E2CD4"/>
    <w:rsid w:val="001E4577"/>
    <w:rsid w:val="001E5EFB"/>
    <w:rsid w:val="001F4644"/>
    <w:rsid w:val="001F48FC"/>
    <w:rsid w:val="001F5FB6"/>
    <w:rsid w:val="002015D3"/>
    <w:rsid w:val="0020591F"/>
    <w:rsid w:val="002131BF"/>
    <w:rsid w:val="0022238E"/>
    <w:rsid w:val="002250F5"/>
    <w:rsid w:val="002303F3"/>
    <w:rsid w:val="002304E0"/>
    <w:rsid w:val="00233130"/>
    <w:rsid w:val="00233DAD"/>
    <w:rsid w:val="00253D00"/>
    <w:rsid w:val="002541A1"/>
    <w:rsid w:val="00265C81"/>
    <w:rsid w:val="002775F7"/>
    <w:rsid w:val="0028106C"/>
    <w:rsid w:val="002865DE"/>
    <w:rsid w:val="00291AF2"/>
    <w:rsid w:val="002C26B7"/>
    <w:rsid w:val="002C5D68"/>
    <w:rsid w:val="002D49DB"/>
    <w:rsid w:val="002D721A"/>
    <w:rsid w:val="002D7FA7"/>
    <w:rsid w:val="002F1590"/>
    <w:rsid w:val="002F6447"/>
    <w:rsid w:val="002F661F"/>
    <w:rsid w:val="00301110"/>
    <w:rsid w:val="0030625D"/>
    <w:rsid w:val="00311337"/>
    <w:rsid w:val="00315792"/>
    <w:rsid w:val="0032000B"/>
    <w:rsid w:val="00331A24"/>
    <w:rsid w:val="0033443F"/>
    <w:rsid w:val="00340C94"/>
    <w:rsid w:val="003469B9"/>
    <w:rsid w:val="003562DA"/>
    <w:rsid w:val="003608FB"/>
    <w:rsid w:val="003621E7"/>
    <w:rsid w:val="003622AC"/>
    <w:rsid w:val="003733E4"/>
    <w:rsid w:val="00382DE0"/>
    <w:rsid w:val="003909DC"/>
    <w:rsid w:val="0039268A"/>
    <w:rsid w:val="00394044"/>
    <w:rsid w:val="00396309"/>
    <w:rsid w:val="00396511"/>
    <w:rsid w:val="003A2B7F"/>
    <w:rsid w:val="003A35ED"/>
    <w:rsid w:val="003A381E"/>
    <w:rsid w:val="003B23AA"/>
    <w:rsid w:val="003B4ABF"/>
    <w:rsid w:val="003B64D6"/>
    <w:rsid w:val="003C2F52"/>
    <w:rsid w:val="003D10C9"/>
    <w:rsid w:val="003D1B35"/>
    <w:rsid w:val="003D24F6"/>
    <w:rsid w:val="003D57C3"/>
    <w:rsid w:val="003F22DA"/>
    <w:rsid w:val="00401B1A"/>
    <w:rsid w:val="00412915"/>
    <w:rsid w:val="00417E03"/>
    <w:rsid w:val="00421705"/>
    <w:rsid w:val="00424216"/>
    <w:rsid w:val="0043126B"/>
    <w:rsid w:val="0043237F"/>
    <w:rsid w:val="00447944"/>
    <w:rsid w:val="00447D9F"/>
    <w:rsid w:val="00470F01"/>
    <w:rsid w:val="00473771"/>
    <w:rsid w:val="0047439A"/>
    <w:rsid w:val="004A2013"/>
    <w:rsid w:val="004A40DC"/>
    <w:rsid w:val="004A75CE"/>
    <w:rsid w:val="004A7713"/>
    <w:rsid w:val="004A792D"/>
    <w:rsid w:val="004C2193"/>
    <w:rsid w:val="004C26D9"/>
    <w:rsid w:val="004C5CFE"/>
    <w:rsid w:val="004D1A21"/>
    <w:rsid w:val="004E0D8F"/>
    <w:rsid w:val="004F08C1"/>
    <w:rsid w:val="004F5812"/>
    <w:rsid w:val="00504D84"/>
    <w:rsid w:val="00523473"/>
    <w:rsid w:val="005273FD"/>
    <w:rsid w:val="00540EBE"/>
    <w:rsid w:val="005436FC"/>
    <w:rsid w:val="0055003E"/>
    <w:rsid w:val="005656EF"/>
    <w:rsid w:val="005847A7"/>
    <w:rsid w:val="005C00DF"/>
    <w:rsid w:val="005C0AF2"/>
    <w:rsid w:val="005C0D83"/>
    <w:rsid w:val="005C356E"/>
    <w:rsid w:val="005D2089"/>
    <w:rsid w:val="005D2796"/>
    <w:rsid w:val="005D2BEB"/>
    <w:rsid w:val="005E044E"/>
    <w:rsid w:val="00606E62"/>
    <w:rsid w:val="00613A1B"/>
    <w:rsid w:val="00614409"/>
    <w:rsid w:val="006165CF"/>
    <w:rsid w:val="00622960"/>
    <w:rsid w:val="00623A22"/>
    <w:rsid w:val="00624897"/>
    <w:rsid w:val="00635299"/>
    <w:rsid w:val="006512A3"/>
    <w:rsid w:val="00654459"/>
    <w:rsid w:val="006720C2"/>
    <w:rsid w:val="006721E8"/>
    <w:rsid w:val="00684D0E"/>
    <w:rsid w:val="006908F8"/>
    <w:rsid w:val="00693F15"/>
    <w:rsid w:val="006952D0"/>
    <w:rsid w:val="006A0AA2"/>
    <w:rsid w:val="006A6C3F"/>
    <w:rsid w:val="006A7DDD"/>
    <w:rsid w:val="006B38C6"/>
    <w:rsid w:val="006C3A53"/>
    <w:rsid w:val="006C64ED"/>
    <w:rsid w:val="006D5EBB"/>
    <w:rsid w:val="00701AC3"/>
    <w:rsid w:val="00702C5C"/>
    <w:rsid w:val="00703012"/>
    <w:rsid w:val="007038D4"/>
    <w:rsid w:val="00730364"/>
    <w:rsid w:val="00734CF2"/>
    <w:rsid w:val="0074354D"/>
    <w:rsid w:val="0074652D"/>
    <w:rsid w:val="007501A1"/>
    <w:rsid w:val="00752068"/>
    <w:rsid w:val="00753AAA"/>
    <w:rsid w:val="00756513"/>
    <w:rsid w:val="00767433"/>
    <w:rsid w:val="00772946"/>
    <w:rsid w:val="00777DB1"/>
    <w:rsid w:val="00780437"/>
    <w:rsid w:val="0079136B"/>
    <w:rsid w:val="00791781"/>
    <w:rsid w:val="00794CED"/>
    <w:rsid w:val="00796CCD"/>
    <w:rsid w:val="007A1204"/>
    <w:rsid w:val="007B04FE"/>
    <w:rsid w:val="007B3418"/>
    <w:rsid w:val="007C44CD"/>
    <w:rsid w:val="007C59C1"/>
    <w:rsid w:val="007D03CB"/>
    <w:rsid w:val="007D572C"/>
    <w:rsid w:val="007D6AB1"/>
    <w:rsid w:val="007E2EF8"/>
    <w:rsid w:val="007E5707"/>
    <w:rsid w:val="007E73CA"/>
    <w:rsid w:val="007F2B8E"/>
    <w:rsid w:val="007F6A87"/>
    <w:rsid w:val="00806420"/>
    <w:rsid w:val="008070E0"/>
    <w:rsid w:val="0081161C"/>
    <w:rsid w:val="00826906"/>
    <w:rsid w:val="00826977"/>
    <w:rsid w:val="00827AD1"/>
    <w:rsid w:val="00835C72"/>
    <w:rsid w:val="00841462"/>
    <w:rsid w:val="008434B3"/>
    <w:rsid w:val="00845220"/>
    <w:rsid w:val="00847BE9"/>
    <w:rsid w:val="00855FA9"/>
    <w:rsid w:val="0086425D"/>
    <w:rsid w:val="0088718A"/>
    <w:rsid w:val="008A2776"/>
    <w:rsid w:val="008A4FEC"/>
    <w:rsid w:val="008B22BE"/>
    <w:rsid w:val="008B3702"/>
    <w:rsid w:val="008C077B"/>
    <w:rsid w:val="008C1D7B"/>
    <w:rsid w:val="008C2661"/>
    <w:rsid w:val="008C5064"/>
    <w:rsid w:val="008D540B"/>
    <w:rsid w:val="008D6CD5"/>
    <w:rsid w:val="008E4AD7"/>
    <w:rsid w:val="008F16FA"/>
    <w:rsid w:val="008F3F48"/>
    <w:rsid w:val="008F4370"/>
    <w:rsid w:val="008F5977"/>
    <w:rsid w:val="00901814"/>
    <w:rsid w:val="00917192"/>
    <w:rsid w:val="00921ACC"/>
    <w:rsid w:val="009278CD"/>
    <w:rsid w:val="009332C9"/>
    <w:rsid w:val="00943497"/>
    <w:rsid w:val="009446F9"/>
    <w:rsid w:val="009451B6"/>
    <w:rsid w:val="0095157E"/>
    <w:rsid w:val="00962B22"/>
    <w:rsid w:val="00967A28"/>
    <w:rsid w:val="009706F9"/>
    <w:rsid w:val="00974CB1"/>
    <w:rsid w:val="009769C3"/>
    <w:rsid w:val="00990ADE"/>
    <w:rsid w:val="00996498"/>
    <w:rsid w:val="009979C0"/>
    <w:rsid w:val="009B4A18"/>
    <w:rsid w:val="009B5636"/>
    <w:rsid w:val="009B6A36"/>
    <w:rsid w:val="009C2069"/>
    <w:rsid w:val="009C32FC"/>
    <w:rsid w:val="009C5262"/>
    <w:rsid w:val="009D2F81"/>
    <w:rsid w:val="009F33C4"/>
    <w:rsid w:val="00A05106"/>
    <w:rsid w:val="00A05A57"/>
    <w:rsid w:val="00A352C8"/>
    <w:rsid w:val="00A4155C"/>
    <w:rsid w:val="00A55F00"/>
    <w:rsid w:val="00A7129A"/>
    <w:rsid w:val="00A83B7E"/>
    <w:rsid w:val="00A870ED"/>
    <w:rsid w:val="00A87EBD"/>
    <w:rsid w:val="00A976CC"/>
    <w:rsid w:val="00AA2D60"/>
    <w:rsid w:val="00AA6D09"/>
    <w:rsid w:val="00AD1136"/>
    <w:rsid w:val="00AD383E"/>
    <w:rsid w:val="00AD6068"/>
    <w:rsid w:val="00AE17B7"/>
    <w:rsid w:val="00AF4686"/>
    <w:rsid w:val="00B026E4"/>
    <w:rsid w:val="00B06AF2"/>
    <w:rsid w:val="00B11C4B"/>
    <w:rsid w:val="00B12CD9"/>
    <w:rsid w:val="00B1388D"/>
    <w:rsid w:val="00B140C1"/>
    <w:rsid w:val="00B162A3"/>
    <w:rsid w:val="00B20A6D"/>
    <w:rsid w:val="00B237F5"/>
    <w:rsid w:val="00B27A42"/>
    <w:rsid w:val="00B302EF"/>
    <w:rsid w:val="00B303F0"/>
    <w:rsid w:val="00B36165"/>
    <w:rsid w:val="00B43C06"/>
    <w:rsid w:val="00B45B5B"/>
    <w:rsid w:val="00B52DC7"/>
    <w:rsid w:val="00B6691E"/>
    <w:rsid w:val="00B7319A"/>
    <w:rsid w:val="00B772BD"/>
    <w:rsid w:val="00B81135"/>
    <w:rsid w:val="00BA06E1"/>
    <w:rsid w:val="00BB2DF4"/>
    <w:rsid w:val="00BC2DE8"/>
    <w:rsid w:val="00BD0586"/>
    <w:rsid w:val="00BD0738"/>
    <w:rsid w:val="00BD460D"/>
    <w:rsid w:val="00BD4CA7"/>
    <w:rsid w:val="00BE0993"/>
    <w:rsid w:val="00BE09FB"/>
    <w:rsid w:val="00BE2CE1"/>
    <w:rsid w:val="00BE40D7"/>
    <w:rsid w:val="00BF2B6B"/>
    <w:rsid w:val="00BF489E"/>
    <w:rsid w:val="00C02E61"/>
    <w:rsid w:val="00C17963"/>
    <w:rsid w:val="00C350E5"/>
    <w:rsid w:val="00C4563B"/>
    <w:rsid w:val="00C45D3F"/>
    <w:rsid w:val="00C50AC7"/>
    <w:rsid w:val="00C566BE"/>
    <w:rsid w:val="00C56705"/>
    <w:rsid w:val="00C5727C"/>
    <w:rsid w:val="00C607D9"/>
    <w:rsid w:val="00C678B4"/>
    <w:rsid w:val="00C700BE"/>
    <w:rsid w:val="00C74E1F"/>
    <w:rsid w:val="00C84C28"/>
    <w:rsid w:val="00C855F0"/>
    <w:rsid w:val="00C85645"/>
    <w:rsid w:val="00C86052"/>
    <w:rsid w:val="00C963DE"/>
    <w:rsid w:val="00CA361E"/>
    <w:rsid w:val="00CA3A36"/>
    <w:rsid w:val="00CA3CD2"/>
    <w:rsid w:val="00CB33CB"/>
    <w:rsid w:val="00CB634C"/>
    <w:rsid w:val="00CD01D6"/>
    <w:rsid w:val="00CD7B19"/>
    <w:rsid w:val="00CE5D3D"/>
    <w:rsid w:val="00D25C9F"/>
    <w:rsid w:val="00D2623C"/>
    <w:rsid w:val="00D368F4"/>
    <w:rsid w:val="00D455BC"/>
    <w:rsid w:val="00D501C8"/>
    <w:rsid w:val="00D51D3F"/>
    <w:rsid w:val="00D52A73"/>
    <w:rsid w:val="00D57FB0"/>
    <w:rsid w:val="00D65F2A"/>
    <w:rsid w:val="00D853F9"/>
    <w:rsid w:val="00D91BB3"/>
    <w:rsid w:val="00D941C3"/>
    <w:rsid w:val="00D94E26"/>
    <w:rsid w:val="00DA65D5"/>
    <w:rsid w:val="00DA7907"/>
    <w:rsid w:val="00DB206E"/>
    <w:rsid w:val="00DB224D"/>
    <w:rsid w:val="00DE4502"/>
    <w:rsid w:val="00DE69DE"/>
    <w:rsid w:val="00DF0392"/>
    <w:rsid w:val="00DF059F"/>
    <w:rsid w:val="00DF07A5"/>
    <w:rsid w:val="00DF13C5"/>
    <w:rsid w:val="00E0552B"/>
    <w:rsid w:val="00E07EDB"/>
    <w:rsid w:val="00E22D63"/>
    <w:rsid w:val="00E244AC"/>
    <w:rsid w:val="00E26735"/>
    <w:rsid w:val="00E30C45"/>
    <w:rsid w:val="00E32870"/>
    <w:rsid w:val="00E3365E"/>
    <w:rsid w:val="00E54B03"/>
    <w:rsid w:val="00E56F56"/>
    <w:rsid w:val="00E62C41"/>
    <w:rsid w:val="00E729FB"/>
    <w:rsid w:val="00E8229C"/>
    <w:rsid w:val="00E82E79"/>
    <w:rsid w:val="00E87D96"/>
    <w:rsid w:val="00EA083E"/>
    <w:rsid w:val="00EA2CAD"/>
    <w:rsid w:val="00EA4B05"/>
    <w:rsid w:val="00EA6F66"/>
    <w:rsid w:val="00EB3472"/>
    <w:rsid w:val="00EC3D70"/>
    <w:rsid w:val="00EC630E"/>
    <w:rsid w:val="00ED2FA5"/>
    <w:rsid w:val="00ED48D5"/>
    <w:rsid w:val="00ED4EA3"/>
    <w:rsid w:val="00ED6FE7"/>
    <w:rsid w:val="00EE1734"/>
    <w:rsid w:val="00EE55CA"/>
    <w:rsid w:val="00EE754F"/>
    <w:rsid w:val="00EF1CE2"/>
    <w:rsid w:val="00EF60EB"/>
    <w:rsid w:val="00F004B0"/>
    <w:rsid w:val="00F0072C"/>
    <w:rsid w:val="00F0339D"/>
    <w:rsid w:val="00F11A10"/>
    <w:rsid w:val="00F12241"/>
    <w:rsid w:val="00F20527"/>
    <w:rsid w:val="00F21022"/>
    <w:rsid w:val="00F55F05"/>
    <w:rsid w:val="00F63B3C"/>
    <w:rsid w:val="00F805C7"/>
    <w:rsid w:val="00F83D1C"/>
    <w:rsid w:val="00F91E95"/>
    <w:rsid w:val="00F92E6E"/>
    <w:rsid w:val="00FA5DED"/>
    <w:rsid w:val="00FA652D"/>
    <w:rsid w:val="00FB4837"/>
    <w:rsid w:val="00FC38A6"/>
    <w:rsid w:val="00FD5F74"/>
    <w:rsid w:val="00FE5428"/>
    <w:rsid w:val="00FE5A1D"/>
    <w:rsid w:val="00FE73FC"/>
    <w:rsid w:val="00FE7E40"/>
    <w:rsid w:val="00FF5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03333"/>
  <w15:chartTrackingRefBased/>
  <w15:docId w15:val="{C0D35191-11B6-4C03-93B8-5EC82CE0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44E"/>
    <w:rPr>
      <w:color w:val="0000FF"/>
      <w:u w:val="single"/>
    </w:rPr>
  </w:style>
  <w:style w:type="paragraph" w:styleId="ListParagraph">
    <w:name w:val="List Paragraph"/>
    <w:basedOn w:val="Normal"/>
    <w:uiPriority w:val="34"/>
    <w:qFormat/>
    <w:rsid w:val="005C356E"/>
    <w:pPr>
      <w:ind w:left="720"/>
      <w:contextualSpacing/>
    </w:pPr>
  </w:style>
  <w:style w:type="table" w:styleId="TableGrid">
    <w:name w:val="Table Grid"/>
    <w:basedOn w:val="TableNormal"/>
    <w:uiPriority w:val="39"/>
    <w:rsid w:val="00C74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6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241"/>
  </w:style>
  <w:style w:type="paragraph" w:styleId="Footer">
    <w:name w:val="footer"/>
    <w:basedOn w:val="Normal"/>
    <w:link w:val="FooterChar"/>
    <w:uiPriority w:val="99"/>
    <w:unhideWhenUsed/>
    <w:rsid w:val="001D6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241"/>
  </w:style>
  <w:style w:type="character" w:styleId="UnresolvedMention">
    <w:name w:val="Unresolved Mention"/>
    <w:basedOn w:val="DefaultParagraphFont"/>
    <w:uiPriority w:val="99"/>
    <w:semiHidden/>
    <w:unhideWhenUsed/>
    <w:rsid w:val="00F00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7985592">
      <w:bodyDiv w:val="1"/>
      <w:marLeft w:val="0"/>
      <w:marRight w:val="0"/>
      <w:marTop w:val="0"/>
      <w:marBottom w:val="0"/>
      <w:divBdr>
        <w:top w:val="none" w:sz="0" w:space="0" w:color="auto"/>
        <w:left w:val="none" w:sz="0" w:space="0" w:color="auto"/>
        <w:bottom w:val="none" w:sz="0" w:space="0" w:color="auto"/>
        <w:right w:val="none" w:sz="0" w:space="0" w:color="auto"/>
      </w:divBdr>
      <w:divsChild>
        <w:div w:id="15469875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assembly.wales/Laid%20Documents/CR-LD7192%20-%20Report%20by%20the%20Health,%20Wellbeing%20and%20Local%20Government%20Committee%20on%20its%20inquiry%20into%20Presumed%20Consent-30072008-94336/cr-ld7192-e-English.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rgandonation.nhs.uk/helping-you-to-decide/about-organ-donation/statistics-about-organ-donation/transplant-activity-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organdonation.nhs.uk/helping-you-to-decide/organ-donation-and-ethnicity/"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organdonation.nhs.uk/helping-you-to-decide/about-organ-donation/faq/what-is-the-opt-out-syste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2796BD-9780-44D4-9174-B735FBBE44A0}" type="doc">
      <dgm:prSet loTypeId="urn:microsoft.com/office/officeart/2005/8/layout/process4" loCatId="process" qsTypeId="urn:microsoft.com/office/officeart/2005/8/quickstyle/3d4" qsCatId="3D" csTypeId="urn:microsoft.com/office/officeart/2005/8/colors/accent1_2" csCatId="accent1" phldr="1"/>
      <dgm:spPr/>
      <dgm:t>
        <a:bodyPr/>
        <a:lstStyle/>
        <a:p>
          <a:endParaRPr lang="en-GB"/>
        </a:p>
      </dgm:t>
    </dgm:pt>
    <dgm:pt modelId="{2214841A-5AB0-46DD-BCDD-556A64470D08}">
      <dgm:prSet phldrT="[Text]" custT="1"/>
      <dgm:spPr/>
      <dgm:t>
        <a:bodyPr/>
        <a:lstStyle/>
        <a:p>
          <a:r>
            <a:rPr lang="en-GB" sz="1100">
              <a:latin typeface="Arial" panose="020B0604020202020204" pitchFamily="34" charset="0"/>
              <a:cs typeface="Arial" panose="020B0604020202020204" pitchFamily="34" charset="0"/>
            </a:rPr>
            <a:t>University of Wales Trinity Saint David multi-database search using the keyword combination in Table 1</a:t>
          </a:r>
        </a:p>
      </dgm:t>
    </dgm:pt>
    <dgm:pt modelId="{4CEC8757-7343-4480-8AC3-30C300BA2F1D}" type="parTrans" cxnId="{1531C22E-4934-4B74-8EDC-60F676D6E605}">
      <dgm:prSet/>
      <dgm:spPr/>
      <dgm:t>
        <a:bodyPr/>
        <a:lstStyle/>
        <a:p>
          <a:endParaRPr lang="en-GB"/>
        </a:p>
      </dgm:t>
    </dgm:pt>
    <dgm:pt modelId="{2B92D0C6-BB25-4B0B-8E56-7077E9545724}" type="sibTrans" cxnId="{1531C22E-4934-4B74-8EDC-60F676D6E605}">
      <dgm:prSet/>
      <dgm:spPr/>
      <dgm:t>
        <a:bodyPr/>
        <a:lstStyle/>
        <a:p>
          <a:endParaRPr lang="en-GB"/>
        </a:p>
      </dgm:t>
    </dgm:pt>
    <dgm:pt modelId="{6B7E9052-8165-40AD-9F54-682081C36385}">
      <dgm:prSet phldrT="[Text]" custT="1"/>
      <dgm:spPr/>
      <dgm:t>
        <a:bodyPr/>
        <a:lstStyle/>
        <a:p>
          <a:r>
            <a:rPr lang="en-GB" sz="1100"/>
            <a:t>26 articles found</a:t>
          </a:r>
        </a:p>
      </dgm:t>
    </dgm:pt>
    <dgm:pt modelId="{2E7C9B41-68A0-448A-9908-34441EC46604}" type="parTrans" cxnId="{67652E86-F42B-4742-ABBF-4EEA140502F9}">
      <dgm:prSet/>
      <dgm:spPr/>
      <dgm:t>
        <a:bodyPr/>
        <a:lstStyle/>
        <a:p>
          <a:endParaRPr lang="en-GB"/>
        </a:p>
      </dgm:t>
    </dgm:pt>
    <dgm:pt modelId="{586A8E68-FD76-41D3-89E1-262F2E5DEA68}" type="sibTrans" cxnId="{67652E86-F42B-4742-ABBF-4EEA140502F9}">
      <dgm:prSet/>
      <dgm:spPr/>
      <dgm:t>
        <a:bodyPr/>
        <a:lstStyle/>
        <a:p>
          <a:endParaRPr lang="en-GB"/>
        </a:p>
      </dgm:t>
    </dgm:pt>
    <dgm:pt modelId="{6A43F374-B318-4031-A25A-DEB7890266A4}">
      <dgm:prSet phldrT="[Text]" custT="1"/>
      <dgm:spPr/>
      <dgm:t>
        <a:bodyPr/>
        <a:lstStyle/>
        <a:p>
          <a:r>
            <a:rPr lang="en-GB" sz="1100"/>
            <a:t>Exclusion of studies that: a) Were publised before 2015.  b) Were a systematic review or meta-analysis.</a:t>
          </a:r>
        </a:p>
      </dgm:t>
    </dgm:pt>
    <dgm:pt modelId="{78EE904B-74D1-4741-92AF-77DB0C644CFE}" type="parTrans" cxnId="{D0603AE0-3D01-4B83-AEC4-2EECF2F8E2F0}">
      <dgm:prSet/>
      <dgm:spPr/>
      <dgm:t>
        <a:bodyPr/>
        <a:lstStyle/>
        <a:p>
          <a:endParaRPr lang="en-GB"/>
        </a:p>
      </dgm:t>
    </dgm:pt>
    <dgm:pt modelId="{4FBD9387-0143-45E6-8465-29161579D3CE}" type="sibTrans" cxnId="{D0603AE0-3D01-4B83-AEC4-2EECF2F8E2F0}">
      <dgm:prSet/>
      <dgm:spPr/>
      <dgm:t>
        <a:bodyPr/>
        <a:lstStyle/>
        <a:p>
          <a:endParaRPr lang="en-GB"/>
        </a:p>
      </dgm:t>
    </dgm:pt>
    <dgm:pt modelId="{159A6BB2-69BF-4685-B287-D046E4635EC2}">
      <dgm:prSet phldrT="[Text]" custT="1"/>
      <dgm:spPr/>
      <dgm:t>
        <a:bodyPr/>
        <a:lstStyle/>
        <a:p>
          <a:r>
            <a:rPr lang="en-GB" sz="1100"/>
            <a:t>19 articles found</a:t>
          </a:r>
        </a:p>
      </dgm:t>
    </dgm:pt>
    <dgm:pt modelId="{59F65EB4-BBE5-41B5-BFDE-58A53CBD76E1}" type="parTrans" cxnId="{1E2CEC19-5F0F-460E-8AAD-D94DB3AD6C04}">
      <dgm:prSet/>
      <dgm:spPr/>
      <dgm:t>
        <a:bodyPr/>
        <a:lstStyle/>
        <a:p>
          <a:endParaRPr lang="en-GB"/>
        </a:p>
      </dgm:t>
    </dgm:pt>
    <dgm:pt modelId="{1E0B4F2A-173A-4C66-B3E7-DB2361FE0B1D}" type="sibTrans" cxnId="{1E2CEC19-5F0F-460E-8AAD-D94DB3AD6C04}">
      <dgm:prSet/>
      <dgm:spPr/>
      <dgm:t>
        <a:bodyPr/>
        <a:lstStyle/>
        <a:p>
          <a:endParaRPr lang="en-GB"/>
        </a:p>
      </dgm:t>
    </dgm:pt>
    <dgm:pt modelId="{3810E3C8-6507-402B-BF67-6FBD7C37FB76}">
      <dgm:prSet phldrT="[Text]" custT="1"/>
      <dgm:spPr/>
      <dgm:t>
        <a:bodyPr/>
        <a:lstStyle/>
        <a:p>
          <a:r>
            <a:rPr lang="en-GB" sz="1100"/>
            <a:t>Inclusion of studies that: a)Were peer-reviewed. b) Were available to read online. c) Were conducted anywhere in the world.</a:t>
          </a:r>
        </a:p>
      </dgm:t>
    </dgm:pt>
    <dgm:pt modelId="{95166402-B217-4B30-92E4-DCF54E0FCCD2}" type="parTrans" cxnId="{A1875B69-9D07-45BC-9D0F-B411E740DC66}">
      <dgm:prSet/>
      <dgm:spPr/>
      <dgm:t>
        <a:bodyPr/>
        <a:lstStyle/>
        <a:p>
          <a:endParaRPr lang="en-GB"/>
        </a:p>
      </dgm:t>
    </dgm:pt>
    <dgm:pt modelId="{175ACBD6-1531-4C65-AD68-81C3AFDF0CAF}" type="sibTrans" cxnId="{A1875B69-9D07-45BC-9D0F-B411E740DC66}">
      <dgm:prSet/>
      <dgm:spPr/>
      <dgm:t>
        <a:bodyPr/>
        <a:lstStyle/>
        <a:p>
          <a:endParaRPr lang="en-GB"/>
        </a:p>
      </dgm:t>
    </dgm:pt>
    <dgm:pt modelId="{52B2E799-1905-4126-873D-9A2635917141}">
      <dgm:prSet phldrT="[Text]" custT="1"/>
      <dgm:spPr/>
      <dgm:t>
        <a:bodyPr/>
        <a:lstStyle/>
        <a:p>
          <a:r>
            <a:rPr lang="en-GB" sz="1100"/>
            <a:t>10 articles found</a:t>
          </a:r>
        </a:p>
      </dgm:t>
    </dgm:pt>
    <dgm:pt modelId="{38700AE5-C0BF-4770-ADD2-EAEC6FB193A2}" type="parTrans" cxnId="{8017C9A8-9365-4CCE-B3A9-43C82D7658C6}">
      <dgm:prSet/>
      <dgm:spPr/>
      <dgm:t>
        <a:bodyPr/>
        <a:lstStyle/>
        <a:p>
          <a:endParaRPr lang="en-GB"/>
        </a:p>
      </dgm:t>
    </dgm:pt>
    <dgm:pt modelId="{4A037413-A013-47A5-8AC3-530822CB0260}" type="sibTrans" cxnId="{8017C9A8-9365-4CCE-B3A9-43C82D7658C6}">
      <dgm:prSet/>
      <dgm:spPr/>
      <dgm:t>
        <a:bodyPr/>
        <a:lstStyle/>
        <a:p>
          <a:endParaRPr lang="en-GB"/>
        </a:p>
      </dgm:t>
    </dgm:pt>
    <dgm:pt modelId="{F96DFBCC-97E7-4DE8-B7EF-0A8D25611188}">
      <dgm:prSet phldrT="[Text]" custT="1"/>
      <dgm:spPr/>
      <dgm:t>
        <a:bodyPr/>
        <a:lstStyle/>
        <a:p>
          <a:r>
            <a:rPr lang="en-GB" sz="1100"/>
            <a:t>Manual Review by author to determine relevancy of content to the aims of the current review.</a:t>
          </a:r>
        </a:p>
      </dgm:t>
    </dgm:pt>
    <dgm:pt modelId="{785C96A2-0342-4F51-91FB-505761A5CBD1}" type="parTrans" cxnId="{F0FE5C60-0B5C-414C-9885-CF8C04BB46E5}">
      <dgm:prSet/>
      <dgm:spPr/>
      <dgm:t>
        <a:bodyPr/>
        <a:lstStyle/>
        <a:p>
          <a:endParaRPr lang="en-GB"/>
        </a:p>
      </dgm:t>
    </dgm:pt>
    <dgm:pt modelId="{04ED5132-A525-4513-B378-97A207B80EC4}" type="sibTrans" cxnId="{F0FE5C60-0B5C-414C-9885-CF8C04BB46E5}">
      <dgm:prSet/>
      <dgm:spPr/>
      <dgm:t>
        <a:bodyPr/>
        <a:lstStyle/>
        <a:p>
          <a:endParaRPr lang="en-GB"/>
        </a:p>
      </dgm:t>
    </dgm:pt>
    <dgm:pt modelId="{3B37145C-F8E9-464D-8151-D0ECFCEB656B}">
      <dgm:prSet phldrT="[Text]" custT="1"/>
      <dgm:spPr/>
      <dgm:t>
        <a:bodyPr/>
        <a:lstStyle/>
        <a:p>
          <a:r>
            <a:rPr lang="en-GB" sz="1100"/>
            <a:t>6 articles found</a:t>
          </a:r>
        </a:p>
      </dgm:t>
    </dgm:pt>
    <dgm:pt modelId="{9FD6A8E7-8BF2-4067-8C75-FC0CD5BA4C61}" type="parTrans" cxnId="{B03AA183-2BE4-4F61-9F5A-AAC28F6E4C2C}">
      <dgm:prSet/>
      <dgm:spPr/>
      <dgm:t>
        <a:bodyPr/>
        <a:lstStyle/>
        <a:p>
          <a:endParaRPr lang="en-GB"/>
        </a:p>
      </dgm:t>
    </dgm:pt>
    <dgm:pt modelId="{04773EC8-037F-4C29-BA9B-CAE7340A82EB}" type="sibTrans" cxnId="{B03AA183-2BE4-4F61-9F5A-AAC28F6E4C2C}">
      <dgm:prSet/>
      <dgm:spPr/>
      <dgm:t>
        <a:bodyPr/>
        <a:lstStyle/>
        <a:p>
          <a:endParaRPr lang="en-GB"/>
        </a:p>
      </dgm:t>
    </dgm:pt>
    <dgm:pt modelId="{4C699284-7EA9-41C8-A9AB-AF3E5AE957BF}" type="pres">
      <dgm:prSet presAssocID="{D52796BD-9780-44D4-9174-B735FBBE44A0}" presName="Name0" presStyleCnt="0">
        <dgm:presLayoutVars>
          <dgm:dir/>
          <dgm:animLvl val="lvl"/>
          <dgm:resizeHandles val="exact"/>
        </dgm:presLayoutVars>
      </dgm:prSet>
      <dgm:spPr/>
    </dgm:pt>
    <dgm:pt modelId="{28910AE5-6738-499F-9B73-58373DC62C63}" type="pres">
      <dgm:prSet presAssocID="{F96DFBCC-97E7-4DE8-B7EF-0A8D25611188}" presName="boxAndChildren" presStyleCnt="0"/>
      <dgm:spPr/>
    </dgm:pt>
    <dgm:pt modelId="{5945734D-F223-41BD-A383-175C8F0781A0}" type="pres">
      <dgm:prSet presAssocID="{F96DFBCC-97E7-4DE8-B7EF-0A8D25611188}" presName="parentTextBox" presStyleLbl="node1" presStyleIdx="0" presStyleCnt="4"/>
      <dgm:spPr/>
    </dgm:pt>
    <dgm:pt modelId="{9929D9DA-695E-4C35-9FAB-27FDC707B599}" type="pres">
      <dgm:prSet presAssocID="{F96DFBCC-97E7-4DE8-B7EF-0A8D25611188}" presName="entireBox" presStyleLbl="node1" presStyleIdx="0" presStyleCnt="4"/>
      <dgm:spPr/>
    </dgm:pt>
    <dgm:pt modelId="{72533F40-373E-4E6C-8E62-34EFB89A1720}" type="pres">
      <dgm:prSet presAssocID="{F96DFBCC-97E7-4DE8-B7EF-0A8D25611188}" presName="descendantBox" presStyleCnt="0"/>
      <dgm:spPr/>
    </dgm:pt>
    <dgm:pt modelId="{988032C4-1AE5-4F7D-8D1B-15386E38F0D2}" type="pres">
      <dgm:prSet presAssocID="{3B37145C-F8E9-464D-8151-D0ECFCEB656B}" presName="childTextBox" presStyleLbl="fgAccFollowNode1" presStyleIdx="0" presStyleCnt="4">
        <dgm:presLayoutVars>
          <dgm:bulletEnabled val="1"/>
        </dgm:presLayoutVars>
      </dgm:prSet>
      <dgm:spPr/>
    </dgm:pt>
    <dgm:pt modelId="{2815B330-D10F-4872-8CF0-66B3DB0334BC}" type="pres">
      <dgm:prSet presAssocID="{175ACBD6-1531-4C65-AD68-81C3AFDF0CAF}" presName="sp" presStyleCnt="0"/>
      <dgm:spPr/>
    </dgm:pt>
    <dgm:pt modelId="{E13BA085-5FB7-42AC-9141-0878E0D249D5}" type="pres">
      <dgm:prSet presAssocID="{3810E3C8-6507-402B-BF67-6FBD7C37FB76}" presName="arrowAndChildren" presStyleCnt="0"/>
      <dgm:spPr/>
    </dgm:pt>
    <dgm:pt modelId="{7EDF1391-730C-46B5-8876-FE417FE747C6}" type="pres">
      <dgm:prSet presAssocID="{3810E3C8-6507-402B-BF67-6FBD7C37FB76}" presName="parentTextArrow" presStyleLbl="node1" presStyleIdx="0" presStyleCnt="4"/>
      <dgm:spPr/>
    </dgm:pt>
    <dgm:pt modelId="{72A26D60-D3C7-4D6B-BAFF-286A897B59B8}" type="pres">
      <dgm:prSet presAssocID="{3810E3C8-6507-402B-BF67-6FBD7C37FB76}" presName="arrow" presStyleLbl="node1" presStyleIdx="1" presStyleCnt="4"/>
      <dgm:spPr/>
    </dgm:pt>
    <dgm:pt modelId="{9B342E9D-3E7C-4041-871E-45CD51CDC15D}" type="pres">
      <dgm:prSet presAssocID="{3810E3C8-6507-402B-BF67-6FBD7C37FB76}" presName="descendantArrow" presStyleCnt="0"/>
      <dgm:spPr/>
    </dgm:pt>
    <dgm:pt modelId="{1C165E73-DD96-4F94-AFC2-B4807E3F4D0B}" type="pres">
      <dgm:prSet presAssocID="{52B2E799-1905-4126-873D-9A2635917141}" presName="childTextArrow" presStyleLbl="fgAccFollowNode1" presStyleIdx="1" presStyleCnt="4">
        <dgm:presLayoutVars>
          <dgm:bulletEnabled val="1"/>
        </dgm:presLayoutVars>
      </dgm:prSet>
      <dgm:spPr/>
    </dgm:pt>
    <dgm:pt modelId="{AA536F95-2123-4779-AC09-07702DE6A62D}" type="pres">
      <dgm:prSet presAssocID="{4FBD9387-0143-45E6-8465-29161579D3CE}" presName="sp" presStyleCnt="0"/>
      <dgm:spPr/>
    </dgm:pt>
    <dgm:pt modelId="{0768A64D-6C99-48F9-9988-85E1D4A2BB21}" type="pres">
      <dgm:prSet presAssocID="{6A43F374-B318-4031-A25A-DEB7890266A4}" presName="arrowAndChildren" presStyleCnt="0"/>
      <dgm:spPr/>
    </dgm:pt>
    <dgm:pt modelId="{F9096BA2-3CEA-416C-AF81-AACC15ECEE21}" type="pres">
      <dgm:prSet presAssocID="{6A43F374-B318-4031-A25A-DEB7890266A4}" presName="parentTextArrow" presStyleLbl="node1" presStyleIdx="1" presStyleCnt="4"/>
      <dgm:spPr/>
    </dgm:pt>
    <dgm:pt modelId="{25B68C94-45D1-4F3C-BD60-858063BE4F5F}" type="pres">
      <dgm:prSet presAssocID="{6A43F374-B318-4031-A25A-DEB7890266A4}" presName="arrow" presStyleLbl="node1" presStyleIdx="2" presStyleCnt="4"/>
      <dgm:spPr/>
    </dgm:pt>
    <dgm:pt modelId="{06BBE65C-81A4-4A47-83C1-40F4A53E21D6}" type="pres">
      <dgm:prSet presAssocID="{6A43F374-B318-4031-A25A-DEB7890266A4}" presName="descendantArrow" presStyleCnt="0"/>
      <dgm:spPr/>
    </dgm:pt>
    <dgm:pt modelId="{D05B884C-C8D9-4AAA-A3D6-BFCEB31ABEA0}" type="pres">
      <dgm:prSet presAssocID="{159A6BB2-69BF-4685-B287-D046E4635EC2}" presName="childTextArrow" presStyleLbl="fgAccFollowNode1" presStyleIdx="2" presStyleCnt="4">
        <dgm:presLayoutVars>
          <dgm:bulletEnabled val="1"/>
        </dgm:presLayoutVars>
      </dgm:prSet>
      <dgm:spPr/>
    </dgm:pt>
    <dgm:pt modelId="{E2A800FE-19D5-4C6B-BAB1-2DCA07C23E9C}" type="pres">
      <dgm:prSet presAssocID="{2B92D0C6-BB25-4B0B-8E56-7077E9545724}" presName="sp" presStyleCnt="0"/>
      <dgm:spPr/>
    </dgm:pt>
    <dgm:pt modelId="{BF05E3E3-4D6B-4817-A1D6-D9F51825F3C7}" type="pres">
      <dgm:prSet presAssocID="{2214841A-5AB0-46DD-BCDD-556A64470D08}" presName="arrowAndChildren" presStyleCnt="0"/>
      <dgm:spPr/>
    </dgm:pt>
    <dgm:pt modelId="{D023B50C-17F6-4F1B-A93D-2B507108ED83}" type="pres">
      <dgm:prSet presAssocID="{2214841A-5AB0-46DD-BCDD-556A64470D08}" presName="parentTextArrow" presStyleLbl="node1" presStyleIdx="2" presStyleCnt="4"/>
      <dgm:spPr/>
    </dgm:pt>
    <dgm:pt modelId="{28C1F2EB-98C7-41A7-B1A7-07AB555D1D22}" type="pres">
      <dgm:prSet presAssocID="{2214841A-5AB0-46DD-BCDD-556A64470D08}" presName="arrow" presStyleLbl="node1" presStyleIdx="3" presStyleCnt="4"/>
      <dgm:spPr/>
    </dgm:pt>
    <dgm:pt modelId="{4B15804D-102E-48CC-96B5-5E8134266281}" type="pres">
      <dgm:prSet presAssocID="{2214841A-5AB0-46DD-BCDD-556A64470D08}" presName="descendantArrow" presStyleCnt="0"/>
      <dgm:spPr/>
    </dgm:pt>
    <dgm:pt modelId="{926EF107-EE9D-4A31-8154-D5606CC32875}" type="pres">
      <dgm:prSet presAssocID="{6B7E9052-8165-40AD-9F54-682081C36385}" presName="childTextArrow" presStyleLbl="fgAccFollowNode1" presStyleIdx="3" presStyleCnt="4">
        <dgm:presLayoutVars>
          <dgm:bulletEnabled val="1"/>
        </dgm:presLayoutVars>
      </dgm:prSet>
      <dgm:spPr/>
    </dgm:pt>
  </dgm:ptLst>
  <dgm:cxnLst>
    <dgm:cxn modelId="{1E2CEC19-5F0F-460E-8AAD-D94DB3AD6C04}" srcId="{6A43F374-B318-4031-A25A-DEB7890266A4}" destId="{159A6BB2-69BF-4685-B287-D046E4635EC2}" srcOrd="0" destOrd="0" parTransId="{59F65EB4-BBE5-41B5-BFDE-58A53CBD76E1}" sibTransId="{1E0B4F2A-173A-4C66-B3E7-DB2361FE0B1D}"/>
    <dgm:cxn modelId="{D4E78B1C-37B5-4615-B784-AEE78C61B8B4}" type="presOf" srcId="{6A43F374-B318-4031-A25A-DEB7890266A4}" destId="{25B68C94-45D1-4F3C-BD60-858063BE4F5F}" srcOrd="1" destOrd="0" presId="urn:microsoft.com/office/officeart/2005/8/layout/process4"/>
    <dgm:cxn modelId="{59EE7B26-EA3A-4F5E-B9A9-6A61FCE192A1}" type="presOf" srcId="{F96DFBCC-97E7-4DE8-B7EF-0A8D25611188}" destId="{9929D9DA-695E-4C35-9FAB-27FDC707B599}" srcOrd="1" destOrd="0" presId="urn:microsoft.com/office/officeart/2005/8/layout/process4"/>
    <dgm:cxn modelId="{78DDD528-C733-4F67-A212-EB605EB69B49}" type="presOf" srcId="{F96DFBCC-97E7-4DE8-B7EF-0A8D25611188}" destId="{5945734D-F223-41BD-A383-175C8F0781A0}" srcOrd="0" destOrd="0" presId="urn:microsoft.com/office/officeart/2005/8/layout/process4"/>
    <dgm:cxn modelId="{1531C22E-4934-4B74-8EDC-60F676D6E605}" srcId="{D52796BD-9780-44D4-9174-B735FBBE44A0}" destId="{2214841A-5AB0-46DD-BCDD-556A64470D08}" srcOrd="0" destOrd="0" parTransId="{4CEC8757-7343-4480-8AC3-30C300BA2F1D}" sibTransId="{2B92D0C6-BB25-4B0B-8E56-7077E9545724}"/>
    <dgm:cxn modelId="{A95E323E-BCE9-4E84-A081-6CACC33D1597}" type="presOf" srcId="{159A6BB2-69BF-4685-B287-D046E4635EC2}" destId="{D05B884C-C8D9-4AAA-A3D6-BFCEB31ABEA0}" srcOrd="0" destOrd="0" presId="urn:microsoft.com/office/officeart/2005/8/layout/process4"/>
    <dgm:cxn modelId="{F0FE5C60-0B5C-414C-9885-CF8C04BB46E5}" srcId="{D52796BD-9780-44D4-9174-B735FBBE44A0}" destId="{F96DFBCC-97E7-4DE8-B7EF-0A8D25611188}" srcOrd="3" destOrd="0" parTransId="{785C96A2-0342-4F51-91FB-505761A5CBD1}" sibTransId="{04ED5132-A525-4513-B378-97A207B80EC4}"/>
    <dgm:cxn modelId="{A1875B69-9D07-45BC-9D0F-B411E740DC66}" srcId="{D52796BD-9780-44D4-9174-B735FBBE44A0}" destId="{3810E3C8-6507-402B-BF67-6FBD7C37FB76}" srcOrd="2" destOrd="0" parTransId="{95166402-B217-4B30-92E4-DCF54E0FCCD2}" sibTransId="{175ACBD6-1531-4C65-AD68-81C3AFDF0CAF}"/>
    <dgm:cxn modelId="{3CFF7B71-E315-48DD-A4B8-E8873D220F3F}" type="presOf" srcId="{D52796BD-9780-44D4-9174-B735FBBE44A0}" destId="{4C699284-7EA9-41C8-A9AB-AF3E5AE957BF}" srcOrd="0" destOrd="0" presId="urn:microsoft.com/office/officeart/2005/8/layout/process4"/>
    <dgm:cxn modelId="{B03AA183-2BE4-4F61-9F5A-AAC28F6E4C2C}" srcId="{F96DFBCC-97E7-4DE8-B7EF-0A8D25611188}" destId="{3B37145C-F8E9-464D-8151-D0ECFCEB656B}" srcOrd="0" destOrd="0" parTransId="{9FD6A8E7-8BF2-4067-8C75-FC0CD5BA4C61}" sibTransId="{04773EC8-037F-4C29-BA9B-CAE7340A82EB}"/>
    <dgm:cxn modelId="{67652E86-F42B-4742-ABBF-4EEA140502F9}" srcId="{2214841A-5AB0-46DD-BCDD-556A64470D08}" destId="{6B7E9052-8165-40AD-9F54-682081C36385}" srcOrd="0" destOrd="0" parTransId="{2E7C9B41-68A0-448A-9908-34441EC46604}" sibTransId="{586A8E68-FD76-41D3-89E1-262F2E5DEA68}"/>
    <dgm:cxn modelId="{596DD893-9446-45D8-9D22-9730FDFDB550}" type="presOf" srcId="{3810E3C8-6507-402B-BF67-6FBD7C37FB76}" destId="{72A26D60-D3C7-4D6B-BAFF-286A897B59B8}" srcOrd="1" destOrd="0" presId="urn:microsoft.com/office/officeart/2005/8/layout/process4"/>
    <dgm:cxn modelId="{7112D59D-5E5E-4A6B-9793-221EE27A79E9}" type="presOf" srcId="{3B37145C-F8E9-464D-8151-D0ECFCEB656B}" destId="{988032C4-1AE5-4F7D-8D1B-15386E38F0D2}" srcOrd="0" destOrd="0" presId="urn:microsoft.com/office/officeart/2005/8/layout/process4"/>
    <dgm:cxn modelId="{8017C9A8-9365-4CCE-B3A9-43C82D7658C6}" srcId="{3810E3C8-6507-402B-BF67-6FBD7C37FB76}" destId="{52B2E799-1905-4126-873D-9A2635917141}" srcOrd="0" destOrd="0" parTransId="{38700AE5-C0BF-4770-ADD2-EAEC6FB193A2}" sibTransId="{4A037413-A013-47A5-8AC3-530822CB0260}"/>
    <dgm:cxn modelId="{CF2654AD-A941-4334-AD4C-B512C424F33D}" type="presOf" srcId="{2214841A-5AB0-46DD-BCDD-556A64470D08}" destId="{D023B50C-17F6-4F1B-A93D-2B507108ED83}" srcOrd="0" destOrd="0" presId="urn:microsoft.com/office/officeart/2005/8/layout/process4"/>
    <dgm:cxn modelId="{9A5A51B3-F278-4AC7-B689-89F03959FA78}" type="presOf" srcId="{52B2E799-1905-4126-873D-9A2635917141}" destId="{1C165E73-DD96-4F94-AFC2-B4807E3F4D0B}" srcOrd="0" destOrd="0" presId="urn:microsoft.com/office/officeart/2005/8/layout/process4"/>
    <dgm:cxn modelId="{30A089BB-CAC4-4F89-BDA4-4B1175ED07DC}" type="presOf" srcId="{6B7E9052-8165-40AD-9F54-682081C36385}" destId="{926EF107-EE9D-4A31-8154-D5606CC32875}" srcOrd="0" destOrd="0" presId="urn:microsoft.com/office/officeart/2005/8/layout/process4"/>
    <dgm:cxn modelId="{D0520EBC-3659-46F4-8C6F-FD83C69A51A0}" type="presOf" srcId="{2214841A-5AB0-46DD-BCDD-556A64470D08}" destId="{28C1F2EB-98C7-41A7-B1A7-07AB555D1D22}" srcOrd="1" destOrd="0" presId="urn:microsoft.com/office/officeart/2005/8/layout/process4"/>
    <dgm:cxn modelId="{0DA5D8C4-DC08-4A04-9859-140A99CCA7BD}" type="presOf" srcId="{3810E3C8-6507-402B-BF67-6FBD7C37FB76}" destId="{7EDF1391-730C-46B5-8876-FE417FE747C6}" srcOrd="0" destOrd="0" presId="urn:microsoft.com/office/officeart/2005/8/layout/process4"/>
    <dgm:cxn modelId="{203DD7D4-9216-4C83-90A8-DD59540CC265}" type="presOf" srcId="{6A43F374-B318-4031-A25A-DEB7890266A4}" destId="{F9096BA2-3CEA-416C-AF81-AACC15ECEE21}" srcOrd="0" destOrd="0" presId="urn:microsoft.com/office/officeart/2005/8/layout/process4"/>
    <dgm:cxn modelId="{D0603AE0-3D01-4B83-AEC4-2EECF2F8E2F0}" srcId="{D52796BD-9780-44D4-9174-B735FBBE44A0}" destId="{6A43F374-B318-4031-A25A-DEB7890266A4}" srcOrd="1" destOrd="0" parTransId="{78EE904B-74D1-4741-92AF-77DB0C644CFE}" sibTransId="{4FBD9387-0143-45E6-8465-29161579D3CE}"/>
    <dgm:cxn modelId="{F7DC7EAA-8157-4DD4-ACA8-3714FED51EBC}" type="presParOf" srcId="{4C699284-7EA9-41C8-A9AB-AF3E5AE957BF}" destId="{28910AE5-6738-499F-9B73-58373DC62C63}" srcOrd="0" destOrd="0" presId="urn:microsoft.com/office/officeart/2005/8/layout/process4"/>
    <dgm:cxn modelId="{CC37C46A-DB8E-45D5-83BD-F1E909C89592}" type="presParOf" srcId="{28910AE5-6738-499F-9B73-58373DC62C63}" destId="{5945734D-F223-41BD-A383-175C8F0781A0}" srcOrd="0" destOrd="0" presId="urn:microsoft.com/office/officeart/2005/8/layout/process4"/>
    <dgm:cxn modelId="{D50D274B-D01B-472A-9B86-3C4D310C799E}" type="presParOf" srcId="{28910AE5-6738-499F-9B73-58373DC62C63}" destId="{9929D9DA-695E-4C35-9FAB-27FDC707B599}" srcOrd="1" destOrd="0" presId="urn:microsoft.com/office/officeart/2005/8/layout/process4"/>
    <dgm:cxn modelId="{05F1F22B-B24D-4E24-B444-E99DDAF6FC28}" type="presParOf" srcId="{28910AE5-6738-499F-9B73-58373DC62C63}" destId="{72533F40-373E-4E6C-8E62-34EFB89A1720}" srcOrd="2" destOrd="0" presId="urn:microsoft.com/office/officeart/2005/8/layout/process4"/>
    <dgm:cxn modelId="{BB29A20A-72C3-4197-A379-E8D86C55D024}" type="presParOf" srcId="{72533F40-373E-4E6C-8E62-34EFB89A1720}" destId="{988032C4-1AE5-4F7D-8D1B-15386E38F0D2}" srcOrd="0" destOrd="0" presId="urn:microsoft.com/office/officeart/2005/8/layout/process4"/>
    <dgm:cxn modelId="{B8956393-6600-4D8C-835A-0D3A6F2EA26F}" type="presParOf" srcId="{4C699284-7EA9-41C8-A9AB-AF3E5AE957BF}" destId="{2815B330-D10F-4872-8CF0-66B3DB0334BC}" srcOrd="1" destOrd="0" presId="urn:microsoft.com/office/officeart/2005/8/layout/process4"/>
    <dgm:cxn modelId="{D1EF49F6-0B13-4CC3-BFAC-375A6F32B85D}" type="presParOf" srcId="{4C699284-7EA9-41C8-A9AB-AF3E5AE957BF}" destId="{E13BA085-5FB7-42AC-9141-0878E0D249D5}" srcOrd="2" destOrd="0" presId="urn:microsoft.com/office/officeart/2005/8/layout/process4"/>
    <dgm:cxn modelId="{82D5E395-1E99-4CBB-ABD2-3FD6F50593D5}" type="presParOf" srcId="{E13BA085-5FB7-42AC-9141-0878E0D249D5}" destId="{7EDF1391-730C-46B5-8876-FE417FE747C6}" srcOrd="0" destOrd="0" presId="urn:microsoft.com/office/officeart/2005/8/layout/process4"/>
    <dgm:cxn modelId="{C1563A72-2A8A-4304-8E6F-492F02E64D75}" type="presParOf" srcId="{E13BA085-5FB7-42AC-9141-0878E0D249D5}" destId="{72A26D60-D3C7-4D6B-BAFF-286A897B59B8}" srcOrd="1" destOrd="0" presId="urn:microsoft.com/office/officeart/2005/8/layout/process4"/>
    <dgm:cxn modelId="{222BA32C-B0E2-4304-96B8-703DE4C38A42}" type="presParOf" srcId="{E13BA085-5FB7-42AC-9141-0878E0D249D5}" destId="{9B342E9D-3E7C-4041-871E-45CD51CDC15D}" srcOrd="2" destOrd="0" presId="urn:microsoft.com/office/officeart/2005/8/layout/process4"/>
    <dgm:cxn modelId="{639A75D7-50AA-4730-8B75-A6621600E47F}" type="presParOf" srcId="{9B342E9D-3E7C-4041-871E-45CD51CDC15D}" destId="{1C165E73-DD96-4F94-AFC2-B4807E3F4D0B}" srcOrd="0" destOrd="0" presId="urn:microsoft.com/office/officeart/2005/8/layout/process4"/>
    <dgm:cxn modelId="{7604B149-909F-487B-B237-F0D21036B048}" type="presParOf" srcId="{4C699284-7EA9-41C8-A9AB-AF3E5AE957BF}" destId="{AA536F95-2123-4779-AC09-07702DE6A62D}" srcOrd="3" destOrd="0" presId="urn:microsoft.com/office/officeart/2005/8/layout/process4"/>
    <dgm:cxn modelId="{37960057-7FE2-4CE1-8767-2BD83B7A5265}" type="presParOf" srcId="{4C699284-7EA9-41C8-A9AB-AF3E5AE957BF}" destId="{0768A64D-6C99-48F9-9988-85E1D4A2BB21}" srcOrd="4" destOrd="0" presId="urn:microsoft.com/office/officeart/2005/8/layout/process4"/>
    <dgm:cxn modelId="{66980156-8753-4774-AB8E-B966F021CC34}" type="presParOf" srcId="{0768A64D-6C99-48F9-9988-85E1D4A2BB21}" destId="{F9096BA2-3CEA-416C-AF81-AACC15ECEE21}" srcOrd="0" destOrd="0" presId="urn:microsoft.com/office/officeart/2005/8/layout/process4"/>
    <dgm:cxn modelId="{56EB9ADF-6CA3-4C10-AA7C-8FD7FB176F0B}" type="presParOf" srcId="{0768A64D-6C99-48F9-9988-85E1D4A2BB21}" destId="{25B68C94-45D1-4F3C-BD60-858063BE4F5F}" srcOrd="1" destOrd="0" presId="urn:microsoft.com/office/officeart/2005/8/layout/process4"/>
    <dgm:cxn modelId="{FAC40370-11DB-4684-85C7-9743304A790D}" type="presParOf" srcId="{0768A64D-6C99-48F9-9988-85E1D4A2BB21}" destId="{06BBE65C-81A4-4A47-83C1-40F4A53E21D6}" srcOrd="2" destOrd="0" presId="urn:microsoft.com/office/officeart/2005/8/layout/process4"/>
    <dgm:cxn modelId="{99C31BC4-9B58-4699-85E0-7B4619363EE3}" type="presParOf" srcId="{06BBE65C-81A4-4A47-83C1-40F4A53E21D6}" destId="{D05B884C-C8D9-4AAA-A3D6-BFCEB31ABEA0}" srcOrd="0" destOrd="0" presId="urn:microsoft.com/office/officeart/2005/8/layout/process4"/>
    <dgm:cxn modelId="{2FDFD098-BAB2-4AE4-A8CB-02EB20CC7A2C}" type="presParOf" srcId="{4C699284-7EA9-41C8-A9AB-AF3E5AE957BF}" destId="{E2A800FE-19D5-4C6B-BAB1-2DCA07C23E9C}" srcOrd="5" destOrd="0" presId="urn:microsoft.com/office/officeart/2005/8/layout/process4"/>
    <dgm:cxn modelId="{EB706E2A-915D-4F30-98B4-A7BB57CE615F}" type="presParOf" srcId="{4C699284-7EA9-41C8-A9AB-AF3E5AE957BF}" destId="{BF05E3E3-4D6B-4817-A1D6-D9F51825F3C7}" srcOrd="6" destOrd="0" presId="urn:microsoft.com/office/officeart/2005/8/layout/process4"/>
    <dgm:cxn modelId="{F07463B6-BD57-435C-8FBD-1AEDA0309D22}" type="presParOf" srcId="{BF05E3E3-4D6B-4817-A1D6-D9F51825F3C7}" destId="{D023B50C-17F6-4F1B-A93D-2B507108ED83}" srcOrd="0" destOrd="0" presId="urn:microsoft.com/office/officeart/2005/8/layout/process4"/>
    <dgm:cxn modelId="{88B8D426-E41C-48DD-831A-396E6E574AE4}" type="presParOf" srcId="{BF05E3E3-4D6B-4817-A1D6-D9F51825F3C7}" destId="{28C1F2EB-98C7-41A7-B1A7-07AB555D1D22}" srcOrd="1" destOrd="0" presId="urn:microsoft.com/office/officeart/2005/8/layout/process4"/>
    <dgm:cxn modelId="{23594A46-B1DD-446B-9220-A0B946633F31}" type="presParOf" srcId="{BF05E3E3-4D6B-4817-A1D6-D9F51825F3C7}" destId="{4B15804D-102E-48CC-96B5-5E8134266281}" srcOrd="2" destOrd="0" presId="urn:microsoft.com/office/officeart/2005/8/layout/process4"/>
    <dgm:cxn modelId="{7074C4E7-A2DF-40CA-A29F-EBE87C04897C}" type="presParOf" srcId="{4B15804D-102E-48CC-96B5-5E8134266281}" destId="{926EF107-EE9D-4A31-8154-D5606CC32875}" srcOrd="0"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9D9DA-695E-4C35-9FAB-27FDC707B599}">
      <dsp:nvSpPr>
        <dsp:cNvPr id="0" name=""/>
        <dsp:cNvSpPr/>
      </dsp:nvSpPr>
      <dsp:spPr>
        <a:xfrm>
          <a:off x="0" y="3335056"/>
          <a:ext cx="5822655" cy="729628"/>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Manual Review by author to determine relevancy of content to the aims of the current review.</a:t>
          </a:r>
        </a:p>
      </dsp:txBody>
      <dsp:txXfrm>
        <a:off x="0" y="3335056"/>
        <a:ext cx="5822655" cy="393999"/>
      </dsp:txXfrm>
    </dsp:sp>
    <dsp:sp modelId="{988032C4-1AE5-4F7D-8D1B-15386E38F0D2}">
      <dsp:nvSpPr>
        <dsp:cNvPr id="0" name=""/>
        <dsp:cNvSpPr/>
      </dsp:nvSpPr>
      <dsp:spPr>
        <a:xfrm>
          <a:off x="0" y="3714463"/>
          <a:ext cx="5822655" cy="33562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6 articles found</a:t>
          </a:r>
        </a:p>
      </dsp:txBody>
      <dsp:txXfrm>
        <a:off x="0" y="3714463"/>
        <a:ext cx="5822655" cy="335629"/>
      </dsp:txXfrm>
    </dsp:sp>
    <dsp:sp modelId="{72A26D60-D3C7-4D6B-BAFF-286A897B59B8}">
      <dsp:nvSpPr>
        <dsp:cNvPr id="0" name=""/>
        <dsp:cNvSpPr/>
      </dsp:nvSpPr>
      <dsp:spPr>
        <a:xfrm rot="10800000">
          <a:off x="0" y="2223831"/>
          <a:ext cx="5822655" cy="1122169"/>
        </a:xfrm>
        <a:prstGeom prst="upArrowCallou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Inclusion of studies that: a)Were peer-reviewed. b) Were available to read online. c) Were conducted anywhere in the world.</a:t>
          </a:r>
        </a:p>
      </dsp:txBody>
      <dsp:txXfrm rot="-10800000">
        <a:off x="0" y="2223831"/>
        <a:ext cx="5822655" cy="393881"/>
      </dsp:txXfrm>
    </dsp:sp>
    <dsp:sp modelId="{1C165E73-DD96-4F94-AFC2-B4807E3F4D0B}">
      <dsp:nvSpPr>
        <dsp:cNvPr id="0" name=""/>
        <dsp:cNvSpPr/>
      </dsp:nvSpPr>
      <dsp:spPr>
        <a:xfrm>
          <a:off x="0" y="2617713"/>
          <a:ext cx="5822655" cy="335528"/>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10 articles found</a:t>
          </a:r>
        </a:p>
      </dsp:txBody>
      <dsp:txXfrm>
        <a:off x="0" y="2617713"/>
        <a:ext cx="5822655" cy="335528"/>
      </dsp:txXfrm>
    </dsp:sp>
    <dsp:sp modelId="{25B68C94-45D1-4F3C-BD60-858063BE4F5F}">
      <dsp:nvSpPr>
        <dsp:cNvPr id="0" name=""/>
        <dsp:cNvSpPr/>
      </dsp:nvSpPr>
      <dsp:spPr>
        <a:xfrm rot="10800000">
          <a:off x="0" y="1112607"/>
          <a:ext cx="5822655" cy="1122169"/>
        </a:xfrm>
        <a:prstGeom prst="upArrowCallou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Exclusion of studies that: a) Were publised before 2015.  b) Were a systematic review or meta-analysis.</a:t>
          </a:r>
        </a:p>
      </dsp:txBody>
      <dsp:txXfrm rot="-10800000">
        <a:off x="0" y="1112607"/>
        <a:ext cx="5822655" cy="393881"/>
      </dsp:txXfrm>
    </dsp:sp>
    <dsp:sp modelId="{D05B884C-C8D9-4AAA-A3D6-BFCEB31ABEA0}">
      <dsp:nvSpPr>
        <dsp:cNvPr id="0" name=""/>
        <dsp:cNvSpPr/>
      </dsp:nvSpPr>
      <dsp:spPr>
        <a:xfrm>
          <a:off x="0" y="1506488"/>
          <a:ext cx="5822655" cy="335528"/>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19 articles found</a:t>
          </a:r>
        </a:p>
      </dsp:txBody>
      <dsp:txXfrm>
        <a:off x="0" y="1506488"/>
        <a:ext cx="5822655" cy="335528"/>
      </dsp:txXfrm>
    </dsp:sp>
    <dsp:sp modelId="{28C1F2EB-98C7-41A7-B1A7-07AB555D1D22}">
      <dsp:nvSpPr>
        <dsp:cNvPr id="0" name=""/>
        <dsp:cNvSpPr/>
      </dsp:nvSpPr>
      <dsp:spPr>
        <a:xfrm rot="10800000">
          <a:off x="0" y="1382"/>
          <a:ext cx="5822655" cy="1122169"/>
        </a:xfrm>
        <a:prstGeom prst="upArrowCallou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University of Wales Trinity Saint David multi-database search using the keyword combination in Table 1</a:t>
          </a:r>
        </a:p>
      </dsp:txBody>
      <dsp:txXfrm rot="-10800000">
        <a:off x="0" y="1382"/>
        <a:ext cx="5822655" cy="393881"/>
      </dsp:txXfrm>
    </dsp:sp>
    <dsp:sp modelId="{926EF107-EE9D-4A31-8154-D5606CC32875}">
      <dsp:nvSpPr>
        <dsp:cNvPr id="0" name=""/>
        <dsp:cNvSpPr/>
      </dsp:nvSpPr>
      <dsp:spPr>
        <a:xfrm>
          <a:off x="0" y="395263"/>
          <a:ext cx="5822655" cy="335528"/>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26 articles found</a:t>
          </a:r>
        </a:p>
      </dsp:txBody>
      <dsp:txXfrm>
        <a:off x="0" y="395263"/>
        <a:ext cx="5822655" cy="33552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6F703-7FF0-4BC0-B832-88852CD15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22700</TotalTime>
  <Pages>26</Pages>
  <Words>6770</Words>
  <Characters>38593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dc:creator>
  <cp:keywords/>
  <dc:description/>
  <cp:lastModifiedBy>Amy Bendall</cp:lastModifiedBy>
  <cp:revision>326</cp:revision>
  <dcterms:created xsi:type="dcterms:W3CDTF">2019-12-21T10:27:00Z</dcterms:created>
  <dcterms:modified xsi:type="dcterms:W3CDTF">2020-01-07T18:34:00Z</dcterms:modified>
</cp:coreProperties>
</file>