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2E9D20" w14:textId="57801BA4" w:rsidR="00DC259B" w:rsidRDefault="00DC259B" w:rsidP="00DC259B">
      <w:pPr>
        <w:rPr>
          <w:lang w:val="en-US"/>
        </w:rPr>
      </w:pPr>
      <w:bookmarkStart w:id="0" w:name="_Toc213958316"/>
      <w:r>
        <w:rPr>
          <w:lang w:val="en-US"/>
        </w:rPr>
        <w:t>BMHP6020 Dissertation chapter 4 &amp; 5 only – Aqila - 2224595</w:t>
      </w:r>
    </w:p>
    <w:p w14:paraId="25005F4B" w14:textId="4F904186" w:rsidR="00DC259B" w:rsidRPr="008C7830" w:rsidRDefault="00DC259B" w:rsidP="00DC259B">
      <w:pPr>
        <w:pStyle w:val="Heading1"/>
        <w:rPr>
          <w:lang w:val="en-US"/>
        </w:rPr>
      </w:pPr>
      <w:r w:rsidRPr="008C7830">
        <w:rPr>
          <w:lang w:val="en-US"/>
        </w:rPr>
        <w:t>Chapter 4: Results and Discussion</w:t>
      </w:r>
      <w:bookmarkEnd w:id="0"/>
    </w:p>
    <w:p w14:paraId="1A54936B" w14:textId="77777777" w:rsidR="00DC259B" w:rsidRPr="008C7830" w:rsidRDefault="00DC259B" w:rsidP="00DC259B">
      <w:pPr>
        <w:pStyle w:val="Heading2"/>
      </w:pPr>
      <w:bookmarkStart w:id="1" w:name="_Toc213958317"/>
      <w:r w:rsidRPr="008C7830">
        <w:t>Results</w:t>
      </w:r>
      <w:bookmarkEnd w:id="1"/>
    </w:p>
    <w:p w14:paraId="39A83B2D" w14:textId="77777777" w:rsidR="00DC259B" w:rsidRPr="008C7830" w:rsidRDefault="00DC259B" w:rsidP="00DC259B">
      <w:pPr>
        <w:pStyle w:val="Heading3"/>
        <w:spacing w:after="0" w:line="360" w:lineRule="auto"/>
        <w:rPr>
          <w:rFonts w:ascii="Arial" w:hAnsi="Arial" w:cs="Arial"/>
          <w:sz w:val="22"/>
          <w:szCs w:val="22"/>
          <w:lang w:val="en-US"/>
        </w:rPr>
      </w:pPr>
      <w:bookmarkStart w:id="2" w:name="_Toc213958318"/>
      <w:r w:rsidRPr="008C7830">
        <w:rPr>
          <w:rFonts w:ascii="Arial" w:hAnsi="Arial" w:cs="Arial"/>
          <w:sz w:val="22"/>
          <w:szCs w:val="22"/>
          <w:lang w:val="en-US"/>
        </w:rPr>
        <w:t xml:space="preserve">Theme 1: Psychological Outcomes Associated </w:t>
      </w:r>
      <w:proofErr w:type="gramStart"/>
      <w:r w:rsidRPr="008C7830">
        <w:rPr>
          <w:rFonts w:ascii="Arial" w:hAnsi="Arial" w:cs="Arial"/>
          <w:sz w:val="22"/>
          <w:szCs w:val="22"/>
          <w:lang w:val="en-US"/>
        </w:rPr>
        <w:t>With</w:t>
      </w:r>
      <w:proofErr w:type="gramEnd"/>
      <w:r w:rsidRPr="008C7830">
        <w:rPr>
          <w:rFonts w:ascii="Arial" w:hAnsi="Arial" w:cs="Arial"/>
          <w:sz w:val="22"/>
          <w:szCs w:val="22"/>
          <w:lang w:val="en-US"/>
        </w:rPr>
        <w:t xml:space="preserve"> Isolation in Older Adults</w:t>
      </w:r>
      <w:bookmarkEnd w:id="2"/>
    </w:p>
    <w:p w14:paraId="05F2F5E2" w14:textId="77777777" w:rsidR="00DC259B" w:rsidRPr="008C7830" w:rsidRDefault="00DC259B" w:rsidP="00DC259B">
      <w:pPr>
        <w:spacing w:after="0" w:line="360" w:lineRule="auto"/>
        <w:jc w:val="both"/>
        <w:rPr>
          <w:rFonts w:ascii="Arial" w:hAnsi="Arial" w:cs="Arial"/>
          <w:sz w:val="22"/>
          <w:highlight w:val="yellow"/>
          <w:lang w:val="en-US"/>
        </w:rPr>
      </w:pPr>
      <w:r w:rsidRPr="008C7830">
        <w:rPr>
          <w:rFonts w:ascii="Arial" w:hAnsi="Arial" w:cs="Arial"/>
          <w:sz w:val="22"/>
          <w:lang w:val="en-US"/>
        </w:rPr>
        <w:t>The psychological effects of social deprivation in older adults are extensive and complex and include anxiety, depression, cognitive impairments, and emotional weakness. Robb et al. (2020) and Davies et al. (2021) are the two studies chosen on this theme because they present meaningful, but different, insights into these outcomes, because they focus on the relations between isolation, loneliness, and mental health indicators in elderly groups in the UK. Although Robb et al. (2020) consider the immediate psychological consequences of isolation during the COVID-19 lockdown, Davies et al. (2021) have a longitudinal nature, examining the long-term associations between isolation, loneliness, and frailty. A synthesis of their results gives a unifying perspective on the negative effects of short-term and chronic isolation on mental health among the elderly. Robb et al. (2020) contend that isolation due to lockdown actions substantially increased the prevalence of depressive and anxious symptoms, especially in older adults who were female, single, or lived alone.</w:t>
      </w:r>
    </w:p>
    <w:p w14:paraId="54CF8BFC" w14:textId="77777777" w:rsidR="00DC259B" w:rsidRPr="008C7830" w:rsidRDefault="00DC259B" w:rsidP="00DC259B">
      <w:pPr>
        <w:spacing w:after="0" w:line="360" w:lineRule="auto"/>
        <w:jc w:val="both"/>
        <w:rPr>
          <w:rFonts w:ascii="Arial" w:hAnsi="Arial" w:cs="Arial"/>
          <w:sz w:val="22"/>
          <w:lang w:val="en-US"/>
        </w:rPr>
      </w:pPr>
      <w:r w:rsidRPr="008C7830">
        <w:rPr>
          <w:rFonts w:ascii="Arial" w:hAnsi="Arial" w:cs="Arial"/>
          <w:sz w:val="22"/>
          <w:lang w:val="en-US"/>
        </w:rPr>
        <w:t xml:space="preserve">Their data indicate that 12.8% of the participants reported worsened depressive symptoms and 12.3% reported increased anxiety in the first stage of the pandemic. The research indicates that it is subjective loneliness, and not just objective social isolation, that was the most powerful predictor of poor mental health outcomes, with odds of depression seventeen-fold higher in those reporting loneliness. Consistently, Davies et al. (2021) acknowledge loneliness and isolation as two predictors of psychological frailty, though they define frailty as an umbrella term that includes emotional, cognitive, and physiological loss. In contrast to Robb et al. (2020), who present a cross-sectional picture of the distressed situation, Davies et al. (2021) can provide a longitudinal perspective that shows how frailty may develop with time because of long-term loneliness. They then find that high loneliness in older adults increased the risk of becoming frail by 2.6 times, with no effect moderated by other characteristics like age, gender, and socioeconomic status. </w:t>
      </w:r>
    </w:p>
    <w:p w14:paraId="393A14D2" w14:textId="77777777" w:rsidR="00DC259B" w:rsidRPr="008C7830" w:rsidRDefault="00DC259B" w:rsidP="00DC259B">
      <w:pPr>
        <w:spacing w:after="0" w:line="360" w:lineRule="auto"/>
        <w:jc w:val="both"/>
        <w:rPr>
          <w:rFonts w:ascii="Arial" w:hAnsi="Arial" w:cs="Arial"/>
          <w:sz w:val="22"/>
          <w:highlight w:val="yellow"/>
          <w:lang w:val="en-US"/>
        </w:rPr>
      </w:pPr>
      <w:r w:rsidRPr="008C7830">
        <w:rPr>
          <w:rFonts w:ascii="Arial" w:hAnsi="Arial" w:cs="Arial"/>
          <w:sz w:val="22"/>
          <w:lang w:val="en-US"/>
        </w:rPr>
        <w:t xml:space="preserve">This connection implies that persistently feeling isolated </w:t>
      </w:r>
      <w:proofErr w:type="spellStart"/>
      <w:r w:rsidRPr="008C7830">
        <w:rPr>
          <w:rFonts w:ascii="Arial" w:hAnsi="Arial" w:cs="Arial"/>
          <w:sz w:val="22"/>
          <w:lang w:val="en-US"/>
        </w:rPr>
        <w:t>demoralises</w:t>
      </w:r>
      <w:proofErr w:type="spellEnd"/>
      <w:r w:rsidRPr="008C7830">
        <w:rPr>
          <w:rFonts w:ascii="Arial" w:hAnsi="Arial" w:cs="Arial"/>
          <w:sz w:val="22"/>
          <w:lang w:val="en-US"/>
        </w:rPr>
        <w:t xml:space="preserve"> mental strength and builds upon a dependency loop and declining health.</w:t>
      </w:r>
      <w:r w:rsidRPr="008C7830">
        <w:rPr>
          <w:rFonts w:ascii="Arial" w:hAnsi="Arial" w:cs="Arial"/>
          <w:sz w:val="22"/>
        </w:rPr>
        <w:t xml:space="preserve"> </w:t>
      </w:r>
      <w:r w:rsidRPr="008C7830">
        <w:rPr>
          <w:rFonts w:ascii="Arial" w:hAnsi="Arial" w:cs="Arial"/>
          <w:sz w:val="22"/>
          <w:lang w:val="en-US"/>
        </w:rPr>
        <w:t xml:space="preserve">In comparison, both works show consistent trends in which isolation is associated with negative psychological outcomes, but they contrast in terms of time and the conceptual focus. Robb et al. (2020) </w:t>
      </w:r>
      <w:proofErr w:type="gramStart"/>
      <w:r w:rsidRPr="008C7830">
        <w:rPr>
          <w:rFonts w:ascii="Arial" w:hAnsi="Arial" w:cs="Arial"/>
          <w:sz w:val="22"/>
          <w:lang w:val="en-US"/>
        </w:rPr>
        <w:t>highlight</w:t>
      </w:r>
      <w:proofErr w:type="gramEnd"/>
      <w:r w:rsidRPr="008C7830">
        <w:rPr>
          <w:rFonts w:ascii="Arial" w:hAnsi="Arial" w:cs="Arial"/>
          <w:sz w:val="22"/>
          <w:lang w:val="en-US"/>
        </w:rPr>
        <w:t xml:space="preserve"> that forced isolation results in a state of immediate mental distress, but Davies et al. (2021) also </w:t>
      </w:r>
      <w:proofErr w:type="gramStart"/>
      <w:r w:rsidRPr="008C7830">
        <w:rPr>
          <w:rFonts w:ascii="Arial" w:hAnsi="Arial" w:cs="Arial"/>
          <w:sz w:val="22"/>
          <w:lang w:val="en-US"/>
        </w:rPr>
        <w:t>show</w:t>
      </w:r>
      <w:proofErr w:type="gramEnd"/>
      <w:r w:rsidRPr="008C7830">
        <w:rPr>
          <w:rFonts w:ascii="Arial" w:hAnsi="Arial" w:cs="Arial"/>
          <w:sz w:val="22"/>
          <w:lang w:val="en-US"/>
        </w:rPr>
        <w:t xml:space="preserve"> the insidious cumulative impact of forced isolation over time. Similarly, subjective loneliness as </w:t>
      </w:r>
      <w:r w:rsidRPr="008C7830">
        <w:rPr>
          <w:rFonts w:ascii="Arial" w:hAnsi="Arial" w:cs="Arial"/>
          <w:sz w:val="22"/>
          <w:lang w:val="en-US"/>
        </w:rPr>
        <w:lastRenderedPageBreak/>
        <w:t>the key cause of depression and anxiety is highlighted by Robb et al., but Davies et al. go further and demonstrate that both the feeling of frailty described as a condition of psychological vulnerability and the objective isolation are drivers of frailty (Rockwood et al., 2019). Therefore, combined with the data, these results indicate the existence of a spectrum of psychological deterioration: the first stage of isolation manifests itself in mood disorders (depression, anxiety), and in case of their prolongation, these disorders may develop into the generalised psychosocial and functional weakness.</w:t>
      </w:r>
    </w:p>
    <w:p w14:paraId="043D80B4" w14:textId="77777777" w:rsidR="00DC259B" w:rsidRPr="008C7830" w:rsidRDefault="00DC259B" w:rsidP="00DC259B">
      <w:pPr>
        <w:spacing w:after="0" w:line="360" w:lineRule="auto"/>
        <w:jc w:val="both"/>
        <w:rPr>
          <w:rFonts w:ascii="Arial" w:hAnsi="Arial" w:cs="Arial"/>
          <w:sz w:val="22"/>
          <w:lang w:val="en-US"/>
        </w:rPr>
      </w:pPr>
      <w:r w:rsidRPr="008C7830">
        <w:rPr>
          <w:rFonts w:ascii="Arial" w:hAnsi="Arial" w:cs="Arial"/>
          <w:sz w:val="22"/>
          <w:lang w:val="en-US"/>
        </w:rPr>
        <w:t xml:space="preserve">Importantly, both articles highlight gender and social status variations in vulnerability. Robb et al. (2020) established that women and single individuals were much more prone to anxiety and depression, which is in line with Davies et al. (2021), who reported the same demographic gradients in frailty progression. This correspondence means that structural and interpersonal inequalities overlap with isolation to define psychological outcomes. Nevertheless, whereas Robb et al. </w:t>
      </w:r>
      <w:proofErr w:type="spellStart"/>
      <w:r w:rsidRPr="008C7830">
        <w:rPr>
          <w:rFonts w:ascii="Arial" w:hAnsi="Arial" w:cs="Arial"/>
          <w:sz w:val="22"/>
          <w:lang w:val="en-US"/>
        </w:rPr>
        <w:t>emphasise</w:t>
      </w:r>
      <w:proofErr w:type="spellEnd"/>
      <w:r w:rsidRPr="008C7830">
        <w:rPr>
          <w:rFonts w:ascii="Arial" w:hAnsi="Arial" w:cs="Arial"/>
          <w:sz w:val="22"/>
          <w:lang w:val="en-US"/>
        </w:rPr>
        <w:t xml:space="preserve"> subjective emotional experience, Davies et al. are more comprehensive and integrate loneliness into the process of physiological ageing, expanding the conceptual framework within which effects of isolation are interpreted. When combined, both studies present a set of complementary evidence that social isolation is a causative factor and a perpetuating force of mental deterioration in older people.</w:t>
      </w:r>
    </w:p>
    <w:p w14:paraId="467F26A6" w14:textId="77777777" w:rsidR="00DC259B" w:rsidRPr="008C7830" w:rsidRDefault="00DC259B" w:rsidP="00DC259B">
      <w:pPr>
        <w:spacing w:after="0" w:line="360" w:lineRule="auto"/>
        <w:rPr>
          <w:rFonts w:ascii="Arial" w:hAnsi="Arial" w:cs="Arial"/>
          <w:sz w:val="22"/>
          <w:lang w:val="en-US"/>
        </w:rPr>
      </w:pPr>
    </w:p>
    <w:p w14:paraId="16FA7D0F" w14:textId="77777777" w:rsidR="00DC259B" w:rsidRPr="008C7830" w:rsidRDefault="00DC259B" w:rsidP="00DC259B">
      <w:pPr>
        <w:pStyle w:val="Heading3"/>
        <w:spacing w:after="0" w:line="360" w:lineRule="auto"/>
        <w:rPr>
          <w:rFonts w:ascii="Arial" w:hAnsi="Arial" w:cs="Arial"/>
          <w:sz w:val="22"/>
          <w:szCs w:val="22"/>
          <w:lang w:val="en-US"/>
        </w:rPr>
      </w:pPr>
      <w:bookmarkStart w:id="3" w:name="_Toc213958319"/>
      <w:r w:rsidRPr="008C7830">
        <w:rPr>
          <w:rFonts w:ascii="Arial" w:hAnsi="Arial" w:cs="Arial"/>
          <w:sz w:val="22"/>
          <w:szCs w:val="22"/>
          <w:lang w:val="en-US"/>
        </w:rPr>
        <w:t xml:space="preserve">Theme 2: Strategies Used </w:t>
      </w:r>
      <w:proofErr w:type="gramStart"/>
      <w:r w:rsidRPr="008C7830">
        <w:rPr>
          <w:rFonts w:ascii="Arial" w:hAnsi="Arial" w:cs="Arial"/>
          <w:sz w:val="22"/>
          <w:szCs w:val="22"/>
          <w:lang w:val="en-US"/>
        </w:rPr>
        <w:t>To</w:t>
      </w:r>
      <w:proofErr w:type="gramEnd"/>
      <w:r w:rsidRPr="008C7830">
        <w:rPr>
          <w:rFonts w:ascii="Arial" w:hAnsi="Arial" w:cs="Arial"/>
          <w:sz w:val="22"/>
          <w:szCs w:val="22"/>
          <w:lang w:val="en-US"/>
        </w:rPr>
        <w:t xml:space="preserve"> Reduce Isolation </w:t>
      </w:r>
      <w:proofErr w:type="gramStart"/>
      <w:r w:rsidRPr="008C7830">
        <w:rPr>
          <w:rFonts w:ascii="Arial" w:hAnsi="Arial" w:cs="Arial"/>
          <w:sz w:val="22"/>
          <w:szCs w:val="22"/>
          <w:lang w:val="en-US"/>
        </w:rPr>
        <w:t>And</w:t>
      </w:r>
      <w:proofErr w:type="gramEnd"/>
      <w:r w:rsidRPr="008C7830">
        <w:rPr>
          <w:rFonts w:ascii="Arial" w:hAnsi="Arial" w:cs="Arial"/>
          <w:sz w:val="22"/>
          <w:szCs w:val="22"/>
          <w:lang w:val="en-US"/>
        </w:rPr>
        <w:t xml:space="preserve"> Improve Mental Well-Being</w:t>
      </w:r>
      <w:bookmarkEnd w:id="3"/>
    </w:p>
    <w:p w14:paraId="229C5841" w14:textId="77777777" w:rsidR="00DC259B" w:rsidRPr="008C7830" w:rsidRDefault="00DC259B" w:rsidP="00DC259B">
      <w:pPr>
        <w:spacing w:after="0" w:line="360" w:lineRule="auto"/>
        <w:jc w:val="both"/>
        <w:rPr>
          <w:rFonts w:ascii="Arial" w:hAnsi="Arial" w:cs="Arial"/>
          <w:sz w:val="22"/>
          <w:highlight w:val="yellow"/>
          <w:lang w:val="en-US"/>
        </w:rPr>
      </w:pPr>
      <w:r w:rsidRPr="008C7830">
        <w:rPr>
          <w:rFonts w:ascii="Arial" w:hAnsi="Arial" w:cs="Arial"/>
          <w:sz w:val="22"/>
          <w:lang w:val="en-US"/>
        </w:rPr>
        <w:t xml:space="preserve">Treatment of social isolation among older adults should be multidimensional by affecting the emotional, psychological, and social sides of well-being. </w:t>
      </w:r>
      <w:proofErr w:type="gramStart"/>
      <w:r w:rsidRPr="008C7830">
        <w:rPr>
          <w:rFonts w:ascii="Arial" w:hAnsi="Arial" w:cs="Arial"/>
          <w:sz w:val="22"/>
          <w:lang w:val="en-US"/>
        </w:rPr>
        <w:t>Both of the studies</w:t>
      </w:r>
      <w:proofErr w:type="gramEnd"/>
      <w:r w:rsidRPr="008C7830">
        <w:rPr>
          <w:rFonts w:ascii="Arial" w:hAnsi="Arial" w:cs="Arial"/>
          <w:sz w:val="22"/>
          <w:lang w:val="en-US"/>
        </w:rPr>
        <w:t xml:space="preserve"> by Dayson et al. (2021) and Friedman et al. (2017) consider the practical approaches that can help enhance the rates of mental health by providing systematic social and psychological interventions. Whereas Dayson et al. (2021) concentrate on one-to-one and group-based interventions that are implemented by voluntary sectors, Friedman et al. (2017) assess a structured community-based group </w:t>
      </w:r>
      <w:proofErr w:type="spellStart"/>
      <w:r w:rsidRPr="008C7830">
        <w:rPr>
          <w:rFonts w:ascii="Arial" w:hAnsi="Arial" w:cs="Arial"/>
          <w:sz w:val="22"/>
          <w:lang w:val="en-US"/>
        </w:rPr>
        <w:t>programme</w:t>
      </w:r>
      <w:proofErr w:type="spellEnd"/>
      <w:r w:rsidRPr="008C7830">
        <w:rPr>
          <w:rFonts w:ascii="Arial" w:hAnsi="Arial" w:cs="Arial"/>
          <w:sz w:val="22"/>
          <w:lang w:val="en-US"/>
        </w:rPr>
        <w:t xml:space="preserve"> aimed at improving the psychological well-being of the population. Dayson et al. (2021) </w:t>
      </w:r>
      <w:proofErr w:type="gramStart"/>
      <w:r w:rsidRPr="008C7830">
        <w:rPr>
          <w:rFonts w:ascii="Arial" w:hAnsi="Arial" w:cs="Arial"/>
          <w:sz w:val="22"/>
          <w:lang w:val="en-US"/>
        </w:rPr>
        <w:t>state</w:t>
      </w:r>
      <w:proofErr w:type="gramEnd"/>
      <w:r w:rsidRPr="008C7830">
        <w:rPr>
          <w:rFonts w:ascii="Arial" w:hAnsi="Arial" w:cs="Arial"/>
          <w:sz w:val="22"/>
          <w:lang w:val="en-US"/>
        </w:rPr>
        <w:t xml:space="preserve"> that no single intervention can be associated with all elderly individuals dealing with the issue of loneliness; instead, a more adaptable ecosystem of assistance is needed. Their qualitative study of the Age Better in Sheffield (</w:t>
      </w:r>
      <w:proofErr w:type="spellStart"/>
      <w:r w:rsidRPr="008C7830">
        <w:rPr>
          <w:rFonts w:ascii="Arial" w:hAnsi="Arial" w:cs="Arial"/>
          <w:sz w:val="22"/>
          <w:lang w:val="en-US"/>
        </w:rPr>
        <w:t>ABiS</w:t>
      </w:r>
      <w:proofErr w:type="spellEnd"/>
      <w:r w:rsidRPr="008C7830">
        <w:rPr>
          <w:rFonts w:ascii="Arial" w:hAnsi="Arial" w:cs="Arial"/>
          <w:sz w:val="22"/>
          <w:lang w:val="en-US"/>
        </w:rPr>
        <w:t>) intervention identified interventions as effective based on the causes of loneliness. One-on-one models of therapy were useful with people who were isolated because of traumatic experiences or sustained mental problems, allowing them to regain trust and emotional balance.</w:t>
      </w:r>
    </w:p>
    <w:p w14:paraId="62F28B1B" w14:textId="77777777" w:rsidR="00DC259B" w:rsidRPr="008C7830" w:rsidRDefault="00DC259B" w:rsidP="00DC259B">
      <w:pPr>
        <w:spacing w:after="0" w:line="360" w:lineRule="auto"/>
        <w:jc w:val="both"/>
        <w:rPr>
          <w:rFonts w:ascii="Arial" w:hAnsi="Arial" w:cs="Arial"/>
          <w:sz w:val="22"/>
          <w:highlight w:val="yellow"/>
          <w:lang w:val="en-US"/>
        </w:rPr>
      </w:pPr>
      <w:r w:rsidRPr="008C7830">
        <w:rPr>
          <w:rFonts w:ascii="Arial" w:hAnsi="Arial" w:cs="Arial"/>
          <w:sz w:val="22"/>
          <w:lang w:val="en-US"/>
        </w:rPr>
        <w:t xml:space="preserve">In line with this, the peer-to-peer models helped those who had less to worry </w:t>
      </w:r>
      <w:proofErr w:type="gramStart"/>
      <w:r w:rsidRPr="008C7830">
        <w:rPr>
          <w:rFonts w:ascii="Arial" w:hAnsi="Arial" w:cs="Arial"/>
          <w:sz w:val="22"/>
          <w:lang w:val="en-US"/>
        </w:rPr>
        <w:t>about, and</w:t>
      </w:r>
      <w:proofErr w:type="gramEnd"/>
      <w:r w:rsidRPr="008C7830">
        <w:rPr>
          <w:rFonts w:ascii="Arial" w:hAnsi="Arial" w:cs="Arial"/>
          <w:sz w:val="22"/>
          <w:lang w:val="en-US"/>
        </w:rPr>
        <w:t xml:space="preserve"> formed emotional companionship and a sense of belonging. Conversely, group-based activities were specifically efficient among socially motivated people who aimed to develop networks and be engaged in communal activities. The research, therefore, highlights the idea of a graded </w:t>
      </w:r>
      <w:r w:rsidRPr="008C7830">
        <w:rPr>
          <w:rFonts w:ascii="Arial" w:hAnsi="Arial" w:cs="Arial"/>
          <w:sz w:val="22"/>
          <w:lang w:val="en-US"/>
        </w:rPr>
        <w:lastRenderedPageBreak/>
        <w:t xml:space="preserve">approach to intervention with </w:t>
      </w:r>
      <w:proofErr w:type="spellStart"/>
      <w:r w:rsidRPr="008C7830">
        <w:rPr>
          <w:rFonts w:ascii="Arial" w:hAnsi="Arial" w:cs="Arial"/>
          <w:sz w:val="22"/>
          <w:lang w:val="en-US"/>
        </w:rPr>
        <w:t>individualised</w:t>
      </w:r>
      <w:proofErr w:type="spellEnd"/>
      <w:r w:rsidRPr="008C7830">
        <w:rPr>
          <w:rFonts w:ascii="Arial" w:hAnsi="Arial" w:cs="Arial"/>
          <w:sz w:val="22"/>
          <w:lang w:val="en-US"/>
        </w:rPr>
        <w:t xml:space="preserve"> and group-based approaches supplementing each other to tackle a wide range of emotional and social needs. On the contrary, Friedman et al. (2017) concentrate on an </w:t>
      </w:r>
      <w:proofErr w:type="spellStart"/>
      <w:r w:rsidRPr="008C7830">
        <w:rPr>
          <w:rFonts w:ascii="Arial" w:hAnsi="Arial" w:cs="Arial"/>
          <w:sz w:val="22"/>
          <w:lang w:val="en-US"/>
        </w:rPr>
        <w:t>organised</w:t>
      </w:r>
      <w:proofErr w:type="spellEnd"/>
      <w:r w:rsidRPr="008C7830">
        <w:rPr>
          <w:rFonts w:ascii="Arial" w:hAnsi="Arial" w:cs="Arial"/>
          <w:sz w:val="22"/>
          <w:lang w:val="en-US"/>
        </w:rPr>
        <w:t xml:space="preserve">, community-based group initiative named Lighten </w:t>
      </w:r>
      <w:proofErr w:type="gramStart"/>
      <w:r w:rsidRPr="008C7830">
        <w:rPr>
          <w:rFonts w:ascii="Arial" w:hAnsi="Arial" w:cs="Arial"/>
          <w:sz w:val="22"/>
          <w:lang w:val="en-US"/>
        </w:rPr>
        <w:t>UP!,</w:t>
      </w:r>
      <w:proofErr w:type="gramEnd"/>
      <w:r w:rsidRPr="008C7830">
        <w:rPr>
          <w:rFonts w:ascii="Arial" w:hAnsi="Arial" w:cs="Arial"/>
          <w:sz w:val="22"/>
          <w:lang w:val="en-US"/>
        </w:rPr>
        <w:t xml:space="preserve"> the purpose of which was to enhance well-being through making the participants </w:t>
      </w:r>
      <w:proofErr w:type="spellStart"/>
      <w:r w:rsidRPr="008C7830">
        <w:rPr>
          <w:rFonts w:ascii="Arial" w:hAnsi="Arial" w:cs="Arial"/>
          <w:sz w:val="22"/>
          <w:lang w:val="en-US"/>
        </w:rPr>
        <w:t>recognise</w:t>
      </w:r>
      <w:proofErr w:type="spellEnd"/>
      <w:r w:rsidRPr="008C7830">
        <w:rPr>
          <w:rFonts w:ascii="Arial" w:hAnsi="Arial" w:cs="Arial"/>
          <w:sz w:val="22"/>
          <w:lang w:val="en-US"/>
        </w:rPr>
        <w:t xml:space="preserve"> and enjoy positive experiences. Their numerical findings prove that at the end of eight weeks, the participants had not only substantial gains in the form of psychological welfare, contentment with life, and sociality, but also substantial declines in depressive symptoms and physical ailments. These results indicate that a planned group interaction, even in a brief </w:t>
      </w:r>
      <w:proofErr w:type="gramStart"/>
      <w:r w:rsidRPr="008C7830">
        <w:rPr>
          <w:rFonts w:ascii="Arial" w:hAnsi="Arial" w:cs="Arial"/>
          <w:sz w:val="22"/>
          <w:lang w:val="en-US"/>
        </w:rPr>
        <w:t>period of time</w:t>
      </w:r>
      <w:proofErr w:type="gramEnd"/>
      <w:r w:rsidRPr="008C7830">
        <w:rPr>
          <w:rFonts w:ascii="Arial" w:hAnsi="Arial" w:cs="Arial"/>
          <w:sz w:val="22"/>
          <w:lang w:val="en-US"/>
        </w:rPr>
        <w:t>, can result in a significant impact on mood and social well-being.</w:t>
      </w:r>
    </w:p>
    <w:p w14:paraId="0DCF6E51" w14:textId="77777777" w:rsidR="00DC259B" w:rsidRPr="008C7830" w:rsidRDefault="00DC259B" w:rsidP="00DC259B">
      <w:pPr>
        <w:spacing w:after="0" w:line="360" w:lineRule="auto"/>
        <w:jc w:val="both"/>
        <w:rPr>
          <w:rFonts w:ascii="Arial" w:hAnsi="Arial" w:cs="Arial"/>
          <w:sz w:val="22"/>
          <w:highlight w:val="yellow"/>
          <w:lang w:val="en-US"/>
        </w:rPr>
      </w:pPr>
      <w:r w:rsidRPr="008C7830">
        <w:rPr>
          <w:rFonts w:ascii="Arial" w:hAnsi="Arial" w:cs="Arial"/>
          <w:sz w:val="22"/>
          <w:lang w:val="en-US"/>
        </w:rPr>
        <w:t xml:space="preserve">In contrast to Dayson et al. (2021), who addressed the topic of intervention format variations, Friedman et al. (2017) focused on one type of group model, yet both works converge towards one of the key points that group participation strengthens social connectedness and prevents distress due to isolation. In comparison, the two studies </w:t>
      </w:r>
      <w:proofErr w:type="spellStart"/>
      <w:r w:rsidRPr="008C7830">
        <w:rPr>
          <w:rFonts w:ascii="Arial" w:hAnsi="Arial" w:cs="Arial"/>
          <w:sz w:val="22"/>
          <w:lang w:val="en-US"/>
        </w:rPr>
        <w:t>emphasise</w:t>
      </w:r>
      <w:proofErr w:type="spellEnd"/>
      <w:r w:rsidRPr="008C7830">
        <w:rPr>
          <w:rFonts w:ascii="Arial" w:hAnsi="Arial" w:cs="Arial"/>
          <w:sz w:val="22"/>
          <w:lang w:val="en-US"/>
        </w:rPr>
        <w:t xml:space="preserve"> the significance of social engagement in the promotion of mental resilience, but they differ in terms of scope and delivery. Dayson et al. (2021) focus on flexibility and </w:t>
      </w:r>
      <w:proofErr w:type="spellStart"/>
      <w:r w:rsidRPr="008C7830">
        <w:rPr>
          <w:rFonts w:ascii="Arial" w:hAnsi="Arial" w:cs="Arial"/>
          <w:sz w:val="22"/>
          <w:lang w:val="en-US"/>
        </w:rPr>
        <w:t>customisation</w:t>
      </w:r>
      <w:proofErr w:type="spellEnd"/>
      <w:r w:rsidRPr="008C7830">
        <w:rPr>
          <w:rFonts w:ascii="Arial" w:hAnsi="Arial" w:cs="Arial"/>
          <w:sz w:val="22"/>
          <w:lang w:val="en-US"/>
        </w:rPr>
        <w:t xml:space="preserve">, stating that the success of an intervention depends on the type of support that should be offered in accordance with the emotional and social needs of the individual. Conversely, Friedman et al. (2017) </w:t>
      </w:r>
      <w:proofErr w:type="spellStart"/>
      <w:r w:rsidRPr="008C7830">
        <w:rPr>
          <w:rFonts w:ascii="Arial" w:hAnsi="Arial" w:cs="Arial"/>
          <w:sz w:val="22"/>
          <w:lang w:val="en-US"/>
        </w:rPr>
        <w:t>emphasise</w:t>
      </w:r>
      <w:proofErr w:type="spellEnd"/>
      <w:r w:rsidRPr="008C7830">
        <w:rPr>
          <w:rFonts w:ascii="Arial" w:hAnsi="Arial" w:cs="Arial"/>
          <w:sz w:val="22"/>
          <w:lang w:val="en-US"/>
        </w:rPr>
        <w:t xml:space="preserve"> the prospect of group sessions </w:t>
      </w:r>
      <w:proofErr w:type="spellStart"/>
      <w:r w:rsidRPr="008C7830">
        <w:rPr>
          <w:rFonts w:ascii="Arial" w:hAnsi="Arial" w:cs="Arial"/>
          <w:sz w:val="22"/>
          <w:lang w:val="en-US"/>
        </w:rPr>
        <w:t>organised</w:t>
      </w:r>
      <w:proofErr w:type="spellEnd"/>
      <w:r w:rsidRPr="008C7830">
        <w:rPr>
          <w:rFonts w:ascii="Arial" w:hAnsi="Arial" w:cs="Arial"/>
          <w:sz w:val="22"/>
          <w:lang w:val="en-US"/>
        </w:rPr>
        <w:t xml:space="preserve"> in a structured manner over time, offering objective gains in well-being. Similarly, although Lighten UP! shows that psychological exercises </w:t>
      </w:r>
      <w:proofErr w:type="spellStart"/>
      <w:r w:rsidRPr="008C7830">
        <w:rPr>
          <w:rFonts w:ascii="Arial" w:hAnsi="Arial" w:cs="Arial"/>
          <w:sz w:val="22"/>
          <w:lang w:val="en-US"/>
        </w:rPr>
        <w:t>centred</w:t>
      </w:r>
      <w:proofErr w:type="spellEnd"/>
      <w:r w:rsidRPr="008C7830">
        <w:rPr>
          <w:rFonts w:ascii="Arial" w:hAnsi="Arial" w:cs="Arial"/>
          <w:sz w:val="22"/>
          <w:lang w:val="en-US"/>
        </w:rPr>
        <w:t xml:space="preserve"> on positive feelings can indeed enhance mental and physical well-being, the </w:t>
      </w:r>
      <w:proofErr w:type="spellStart"/>
      <w:r w:rsidRPr="008C7830">
        <w:rPr>
          <w:rFonts w:ascii="Arial" w:hAnsi="Arial" w:cs="Arial"/>
          <w:sz w:val="22"/>
          <w:lang w:val="en-US"/>
        </w:rPr>
        <w:t>ABiS</w:t>
      </w:r>
      <w:proofErr w:type="spellEnd"/>
      <w:r w:rsidRPr="008C7830">
        <w:rPr>
          <w:rFonts w:ascii="Arial" w:hAnsi="Arial" w:cs="Arial"/>
          <w:sz w:val="22"/>
          <w:lang w:val="en-US"/>
        </w:rPr>
        <w:t xml:space="preserve"> model proves that long-term sustainability is conditional on the persistence of the support system and the opportunity to engage in different ways.</w:t>
      </w:r>
    </w:p>
    <w:p w14:paraId="69C7D54B" w14:textId="77777777" w:rsidR="00DC259B" w:rsidRPr="008C7830" w:rsidRDefault="00DC259B" w:rsidP="00DC259B">
      <w:pPr>
        <w:spacing w:after="0" w:line="360" w:lineRule="auto"/>
        <w:jc w:val="both"/>
        <w:rPr>
          <w:rFonts w:ascii="Arial" w:hAnsi="Arial" w:cs="Arial"/>
          <w:sz w:val="22"/>
          <w:lang w:val="en-US"/>
        </w:rPr>
      </w:pPr>
      <w:r w:rsidRPr="008C7830">
        <w:rPr>
          <w:rFonts w:ascii="Arial" w:hAnsi="Arial" w:cs="Arial"/>
          <w:sz w:val="22"/>
          <w:lang w:val="en-US"/>
        </w:rPr>
        <w:t xml:space="preserve">The difference between these studies is that although structured group programs could yield short-term emotional benefits, larger ecosystems of the voluntary sector are required to enable long-lasting well-being. More importantly, both articles indicate that effective interventions should consider the heterogeneity of the needs and capabilities of old men and women. Dayson et al. (2021) state that participants must be assisted in moving between various forms of interventions as it is necessary to continue the </w:t>
      </w:r>
      <w:proofErr w:type="gramStart"/>
      <w:r w:rsidRPr="008C7830">
        <w:rPr>
          <w:rFonts w:ascii="Arial" w:hAnsi="Arial" w:cs="Arial"/>
          <w:sz w:val="22"/>
          <w:lang w:val="en-US"/>
        </w:rPr>
        <w:t>progress, and</w:t>
      </w:r>
      <w:proofErr w:type="gramEnd"/>
      <w:r w:rsidRPr="008C7830">
        <w:rPr>
          <w:rFonts w:ascii="Arial" w:hAnsi="Arial" w:cs="Arial"/>
          <w:sz w:val="22"/>
          <w:lang w:val="en-US"/>
        </w:rPr>
        <w:t xml:space="preserve"> argue that loneliness is a fluctuating circumstance that can persist if the support is stopped. Friedman et al. (2017) also admit that their immediate results were positive; however, further follow-ups are required to ensure </w:t>
      </w:r>
      <w:proofErr w:type="gramStart"/>
      <w:r w:rsidRPr="008C7830">
        <w:rPr>
          <w:rFonts w:ascii="Arial" w:hAnsi="Arial" w:cs="Arial"/>
          <w:sz w:val="22"/>
          <w:lang w:val="en-US"/>
        </w:rPr>
        <w:t>the long</w:t>
      </w:r>
      <w:proofErr w:type="gramEnd"/>
      <w:r w:rsidRPr="008C7830">
        <w:rPr>
          <w:rFonts w:ascii="Arial" w:hAnsi="Arial" w:cs="Arial"/>
          <w:sz w:val="22"/>
          <w:lang w:val="en-US"/>
        </w:rPr>
        <w:t>-term benefits. In line with this, the two studies propose the continued, dynamic communal engagement to strengthen mental health and stop the relapse into a state of isolation. The combination of these results helps to note a definite tendency: effective approaches to decreasing the level of isolation and enhancing mental health among older adults involve combining emotional support, psychological engagement, and the possibility of purposeful social activity.</w:t>
      </w:r>
    </w:p>
    <w:p w14:paraId="324E7D1B" w14:textId="77777777" w:rsidR="00DC259B" w:rsidRPr="008C7830" w:rsidRDefault="00DC259B" w:rsidP="00DC259B">
      <w:pPr>
        <w:spacing w:after="0" w:line="360" w:lineRule="auto"/>
        <w:rPr>
          <w:rFonts w:ascii="Arial" w:hAnsi="Arial" w:cs="Arial"/>
          <w:sz w:val="22"/>
          <w:lang w:val="en-US"/>
        </w:rPr>
      </w:pPr>
    </w:p>
    <w:p w14:paraId="08224D01" w14:textId="77777777" w:rsidR="00DC259B" w:rsidRPr="008C7830" w:rsidRDefault="00DC259B" w:rsidP="00DC259B">
      <w:pPr>
        <w:pStyle w:val="Heading3"/>
        <w:spacing w:after="0" w:line="360" w:lineRule="auto"/>
        <w:rPr>
          <w:rFonts w:ascii="Arial" w:hAnsi="Arial" w:cs="Arial"/>
          <w:sz w:val="22"/>
          <w:szCs w:val="22"/>
          <w:lang w:val="en-US"/>
        </w:rPr>
      </w:pPr>
      <w:bookmarkStart w:id="4" w:name="_Toc213958320"/>
      <w:r w:rsidRPr="008C7830">
        <w:rPr>
          <w:rFonts w:ascii="Arial" w:hAnsi="Arial" w:cs="Arial"/>
          <w:sz w:val="22"/>
          <w:szCs w:val="22"/>
          <w:lang w:val="en-US"/>
        </w:rPr>
        <w:lastRenderedPageBreak/>
        <w:t xml:space="preserve">Theme 3: Causes of Isolation </w:t>
      </w:r>
      <w:proofErr w:type="gramStart"/>
      <w:r w:rsidRPr="008C7830">
        <w:rPr>
          <w:rFonts w:ascii="Arial" w:hAnsi="Arial" w:cs="Arial"/>
          <w:sz w:val="22"/>
          <w:szCs w:val="22"/>
          <w:lang w:val="en-US"/>
        </w:rPr>
        <w:t>And</w:t>
      </w:r>
      <w:proofErr w:type="gramEnd"/>
      <w:r w:rsidRPr="008C7830">
        <w:rPr>
          <w:rFonts w:ascii="Arial" w:hAnsi="Arial" w:cs="Arial"/>
          <w:sz w:val="22"/>
          <w:szCs w:val="22"/>
          <w:lang w:val="en-US"/>
        </w:rPr>
        <w:t xml:space="preserve"> Strategies </w:t>
      </w:r>
      <w:proofErr w:type="gramStart"/>
      <w:r w:rsidRPr="008C7830">
        <w:rPr>
          <w:rFonts w:ascii="Arial" w:hAnsi="Arial" w:cs="Arial"/>
          <w:sz w:val="22"/>
          <w:szCs w:val="22"/>
          <w:lang w:val="en-US"/>
        </w:rPr>
        <w:t>For</w:t>
      </w:r>
      <w:proofErr w:type="gramEnd"/>
      <w:r w:rsidRPr="008C7830">
        <w:rPr>
          <w:rFonts w:ascii="Arial" w:hAnsi="Arial" w:cs="Arial"/>
          <w:sz w:val="22"/>
          <w:szCs w:val="22"/>
          <w:lang w:val="en-US"/>
        </w:rPr>
        <w:t xml:space="preserve"> Supporting Mental State </w:t>
      </w:r>
      <w:proofErr w:type="gramStart"/>
      <w:r w:rsidRPr="008C7830">
        <w:rPr>
          <w:rFonts w:ascii="Arial" w:hAnsi="Arial" w:cs="Arial"/>
          <w:sz w:val="22"/>
          <w:szCs w:val="22"/>
          <w:lang w:val="en-US"/>
        </w:rPr>
        <w:t>In</w:t>
      </w:r>
      <w:proofErr w:type="gramEnd"/>
      <w:r w:rsidRPr="008C7830">
        <w:rPr>
          <w:rFonts w:ascii="Arial" w:hAnsi="Arial" w:cs="Arial"/>
          <w:sz w:val="22"/>
          <w:szCs w:val="22"/>
          <w:lang w:val="en-US"/>
        </w:rPr>
        <w:t xml:space="preserve"> the Elderly</w:t>
      </w:r>
      <w:bookmarkEnd w:id="4"/>
    </w:p>
    <w:p w14:paraId="26F0CAD3" w14:textId="77777777" w:rsidR="00DC259B" w:rsidRPr="008C7830" w:rsidRDefault="00DC259B" w:rsidP="00DC259B">
      <w:pPr>
        <w:spacing w:after="0" w:line="360" w:lineRule="auto"/>
        <w:jc w:val="both"/>
        <w:rPr>
          <w:rFonts w:ascii="Arial" w:hAnsi="Arial" w:cs="Arial"/>
          <w:sz w:val="22"/>
          <w:highlight w:val="yellow"/>
          <w:lang w:val="en-US"/>
        </w:rPr>
      </w:pPr>
      <w:r w:rsidRPr="008C7830">
        <w:rPr>
          <w:rFonts w:ascii="Arial" w:hAnsi="Arial" w:cs="Arial"/>
          <w:sz w:val="22"/>
          <w:lang w:val="en-US"/>
        </w:rPr>
        <w:t xml:space="preserve">Social isolation among older people becomes a complex issue that involves both social and environmental determinants, and the development of intervention strategies to address the effects of this impact on mental health should consider personal agency and contextual variations. Pettigrew et al. (2014) </w:t>
      </w:r>
      <w:proofErr w:type="spellStart"/>
      <w:r w:rsidRPr="008C7830">
        <w:rPr>
          <w:rFonts w:ascii="Arial" w:hAnsi="Arial" w:cs="Arial"/>
          <w:sz w:val="22"/>
          <w:lang w:val="en-US"/>
        </w:rPr>
        <w:t>recognise</w:t>
      </w:r>
      <w:proofErr w:type="spellEnd"/>
      <w:r w:rsidRPr="008C7830">
        <w:rPr>
          <w:rFonts w:ascii="Arial" w:hAnsi="Arial" w:cs="Arial"/>
          <w:sz w:val="22"/>
          <w:lang w:val="en-US"/>
        </w:rPr>
        <w:t xml:space="preserve"> perceived causes of isolation to be on the border of personal factors and social obstacles. Their participants in Australia defined ageing as a stage where people lose social connections because of bereavement, retirement, loss of mobility, and even relocation. According to the study, the most natural causes of social withdrawal are the attitude that it is becoming harder to form new social relationships with age, which becomes self-fulfilling when these individual barriers are </w:t>
      </w:r>
      <w:proofErr w:type="spellStart"/>
      <w:r w:rsidRPr="008C7830">
        <w:rPr>
          <w:rFonts w:ascii="Arial" w:hAnsi="Arial" w:cs="Arial"/>
          <w:sz w:val="22"/>
          <w:lang w:val="en-US"/>
        </w:rPr>
        <w:t>internalised</w:t>
      </w:r>
      <w:proofErr w:type="spellEnd"/>
      <w:r w:rsidRPr="008C7830">
        <w:rPr>
          <w:rFonts w:ascii="Arial" w:hAnsi="Arial" w:cs="Arial"/>
          <w:sz w:val="22"/>
          <w:lang w:val="en-US"/>
        </w:rPr>
        <w:t xml:space="preserve"> by older adults. The results of Pettigrew et al., therefore, </w:t>
      </w:r>
      <w:proofErr w:type="spellStart"/>
      <w:r w:rsidRPr="008C7830">
        <w:rPr>
          <w:rFonts w:ascii="Arial" w:hAnsi="Arial" w:cs="Arial"/>
          <w:sz w:val="22"/>
          <w:lang w:val="en-US"/>
        </w:rPr>
        <w:t>criticise</w:t>
      </w:r>
      <w:proofErr w:type="spellEnd"/>
      <w:r w:rsidRPr="008C7830">
        <w:rPr>
          <w:rFonts w:ascii="Arial" w:hAnsi="Arial" w:cs="Arial"/>
          <w:sz w:val="22"/>
          <w:lang w:val="en-US"/>
        </w:rPr>
        <w:t xml:space="preserve"> an overly individualistic perspective of isolation, implying that interventions should be broader based on attitudinal and structural barriers to restrict the social experience of older individuals in society.</w:t>
      </w:r>
    </w:p>
    <w:p w14:paraId="7EA1C19D" w14:textId="77777777" w:rsidR="00DC259B" w:rsidRPr="008C7830" w:rsidRDefault="00DC259B" w:rsidP="00DC259B">
      <w:pPr>
        <w:spacing w:after="0" w:line="360" w:lineRule="auto"/>
        <w:jc w:val="both"/>
        <w:rPr>
          <w:rFonts w:ascii="Arial" w:hAnsi="Arial" w:cs="Arial"/>
          <w:sz w:val="22"/>
          <w:highlight w:val="yellow"/>
          <w:lang w:val="en-US"/>
        </w:rPr>
      </w:pPr>
      <w:proofErr w:type="spellStart"/>
      <w:r w:rsidRPr="008C7830">
        <w:rPr>
          <w:rFonts w:ascii="Arial" w:hAnsi="Arial" w:cs="Arial"/>
          <w:sz w:val="22"/>
          <w:lang w:val="en-US"/>
        </w:rPr>
        <w:t>Kharicha</w:t>
      </w:r>
      <w:proofErr w:type="spellEnd"/>
      <w:r w:rsidRPr="008C7830">
        <w:rPr>
          <w:rFonts w:ascii="Arial" w:hAnsi="Arial" w:cs="Arial"/>
          <w:sz w:val="22"/>
          <w:lang w:val="en-US"/>
        </w:rPr>
        <w:t xml:space="preserve"> et al. (2021), in turn, conducted a study confirming that loneliness among older adults is directly linked to life-course disruptors and transitions. Nonetheless, they anticipate the psychological and emotional aspects of isolation, unlike Pettigrew et al. (2014), who do not, specifically, the feeling of being unnoticed and useless that goes with it. Their participants themselves were community-dwelling elderly in England, self-</w:t>
      </w:r>
      <w:proofErr w:type="gramStart"/>
      <w:r w:rsidRPr="008C7830">
        <w:rPr>
          <w:rFonts w:ascii="Arial" w:hAnsi="Arial" w:cs="Arial"/>
          <w:sz w:val="22"/>
          <w:lang w:val="en-US"/>
        </w:rPr>
        <w:t>identifying</w:t>
      </w:r>
      <w:proofErr w:type="gramEnd"/>
      <w:r w:rsidRPr="008C7830">
        <w:rPr>
          <w:rFonts w:ascii="Arial" w:hAnsi="Arial" w:cs="Arial"/>
          <w:sz w:val="22"/>
          <w:lang w:val="en-US"/>
        </w:rPr>
        <w:t xml:space="preserve"> as lonely, which illustrates the difference between social isolation (lack of contact) and loneliness (emotional feeling): that they felt lonely even with people around them. </w:t>
      </w:r>
      <w:proofErr w:type="spellStart"/>
      <w:r w:rsidRPr="008C7830">
        <w:rPr>
          <w:rFonts w:ascii="Arial" w:hAnsi="Arial" w:cs="Arial"/>
          <w:sz w:val="22"/>
          <w:lang w:val="en-US"/>
        </w:rPr>
        <w:t>Kharicha</w:t>
      </w:r>
      <w:proofErr w:type="spellEnd"/>
      <w:r w:rsidRPr="008C7830">
        <w:rPr>
          <w:rFonts w:ascii="Arial" w:hAnsi="Arial" w:cs="Arial"/>
          <w:sz w:val="22"/>
          <w:lang w:val="en-US"/>
        </w:rPr>
        <w:t xml:space="preserve"> et al. (2021) contend that this emotional isolation could be exacerbated by social norms that suppress the feeling of vulnerability in older adults. In line with that, whereas Pettigrew et al. </w:t>
      </w:r>
      <w:proofErr w:type="gramStart"/>
      <w:r w:rsidRPr="008C7830">
        <w:rPr>
          <w:rFonts w:ascii="Arial" w:hAnsi="Arial" w:cs="Arial"/>
          <w:sz w:val="22"/>
          <w:lang w:val="en-US"/>
        </w:rPr>
        <w:t>draw</w:t>
      </w:r>
      <w:proofErr w:type="gramEnd"/>
      <w:r w:rsidRPr="008C7830">
        <w:rPr>
          <w:rFonts w:ascii="Arial" w:hAnsi="Arial" w:cs="Arial"/>
          <w:sz w:val="22"/>
          <w:lang w:val="en-US"/>
        </w:rPr>
        <w:t xml:space="preserve"> on the external and </w:t>
      </w:r>
      <w:proofErr w:type="spellStart"/>
      <w:r w:rsidRPr="008C7830">
        <w:rPr>
          <w:rFonts w:ascii="Arial" w:hAnsi="Arial" w:cs="Arial"/>
          <w:sz w:val="22"/>
          <w:lang w:val="en-US"/>
        </w:rPr>
        <w:t>behavioural</w:t>
      </w:r>
      <w:proofErr w:type="spellEnd"/>
      <w:r w:rsidRPr="008C7830">
        <w:rPr>
          <w:rFonts w:ascii="Arial" w:hAnsi="Arial" w:cs="Arial"/>
          <w:sz w:val="22"/>
          <w:lang w:val="en-US"/>
        </w:rPr>
        <w:t xml:space="preserve"> limitations, </w:t>
      </w:r>
      <w:proofErr w:type="spellStart"/>
      <w:r w:rsidRPr="008C7830">
        <w:rPr>
          <w:rFonts w:ascii="Arial" w:hAnsi="Arial" w:cs="Arial"/>
          <w:sz w:val="22"/>
          <w:lang w:val="en-US"/>
        </w:rPr>
        <w:t>Kharicha</w:t>
      </w:r>
      <w:proofErr w:type="spellEnd"/>
      <w:r w:rsidRPr="008C7830">
        <w:rPr>
          <w:rFonts w:ascii="Arial" w:hAnsi="Arial" w:cs="Arial"/>
          <w:sz w:val="22"/>
          <w:lang w:val="en-US"/>
        </w:rPr>
        <w:t xml:space="preserve"> et al. shed light on the internal and emotional terrain of being lonely and </w:t>
      </w:r>
      <w:proofErr w:type="gramStart"/>
      <w:r w:rsidRPr="008C7830">
        <w:rPr>
          <w:rFonts w:ascii="Arial" w:hAnsi="Arial" w:cs="Arial"/>
          <w:sz w:val="22"/>
          <w:lang w:val="en-US"/>
        </w:rPr>
        <w:t>define</w:t>
      </w:r>
      <w:proofErr w:type="gramEnd"/>
      <w:r w:rsidRPr="008C7830">
        <w:rPr>
          <w:rFonts w:ascii="Arial" w:hAnsi="Arial" w:cs="Arial"/>
          <w:sz w:val="22"/>
          <w:lang w:val="en-US"/>
        </w:rPr>
        <w:t xml:space="preserve"> how resilience, endurance and acceptance influence the experience of loneliness.</w:t>
      </w:r>
    </w:p>
    <w:p w14:paraId="1E8D9062" w14:textId="77777777" w:rsidR="00DC259B" w:rsidRPr="008C7830" w:rsidRDefault="00DC259B" w:rsidP="00DC259B">
      <w:pPr>
        <w:spacing w:after="0" w:line="360" w:lineRule="auto"/>
        <w:jc w:val="both"/>
        <w:rPr>
          <w:rFonts w:ascii="Arial" w:hAnsi="Arial" w:cs="Arial"/>
          <w:sz w:val="22"/>
          <w:lang w:val="en-US"/>
        </w:rPr>
      </w:pPr>
      <w:r w:rsidRPr="008C7830">
        <w:rPr>
          <w:rFonts w:ascii="Arial" w:hAnsi="Arial" w:cs="Arial"/>
          <w:sz w:val="22"/>
          <w:lang w:val="en-US"/>
        </w:rPr>
        <w:t xml:space="preserve">The two studies agree on a single principle where agency and active participation are essential to allow managing </w:t>
      </w:r>
      <w:proofErr w:type="gramStart"/>
      <w:r w:rsidRPr="008C7830">
        <w:rPr>
          <w:rFonts w:ascii="Arial" w:hAnsi="Arial" w:cs="Arial"/>
          <w:sz w:val="22"/>
          <w:lang w:val="en-US"/>
        </w:rPr>
        <w:t>isolation, but</w:t>
      </w:r>
      <w:proofErr w:type="gramEnd"/>
      <w:r w:rsidRPr="008C7830">
        <w:rPr>
          <w:rFonts w:ascii="Arial" w:hAnsi="Arial" w:cs="Arial"/>
          <w:sz w:val="22"/>
          <w:lang w:val="en-US"/>
        </w:rPr>
        <w:t xml:space="preserve"> differentiate the meaning of support. The concept presented by Pettigrew et al. (2014) is the so-called positive deviance, which consists of people who have successfully addressed the issue of being isolated through making minute, self-made adjustments to the situation by engaging in social interaction or external orientation in the form of volunteering or employing groups. Pettigrew et al. also warn of the inadequacy of community </w:t>
      </w:r>
      <w:proofErr w:type="spellStart"/>
      <w:r w:rsidRPr="008C7830">
        <w:rPr>
          <w:rFonts w:ascii="Arial" w:hAnsi="Arial" w:cs="Arial"/>
          <w:sz w:val="22"/>
          <w:lang w:val="en-US"/>
        </w:rPr>
        <w:t>programmes</w:t>
      </w:r>
      <w:proofErr w:type="spellEnd"/>
      <w:r w:rsidRPr="008C7830">
        <w:rPr>
          <w:rFonts w:ascii="Arial" w:hAnsi="Arial" w:cs="Arial"/>
          <w:sz w:val="22"/>
          <w:lang w:val="en-US"/>
        </w:rPr>
        <w:t xml:space="preserve"> unless the </w:t>
      </w:r>
      <w:proofErr w:type="gramStart"/>
      <w:r w:rsidRPr="008C7830">
        <w:rPr>
          <w:rFonts w:ascii="Arial" w:hAnsi="Arial" w:cs="Arial"/>
          <w:sz w:val="22"/>
          <w:lang w:val="en-US"/>
        </w:rPr>
        <w:t>persons</w:t>
      </w:r>
      <w:proofErr w:type="gramEnd"/>
      <w:r w:rsidRPr="008C7830">
        <w:rPr>
          <w:rFonts w:ascii="Arial" w:hAnsi="Arial" w:cs="Arial"/>
          <w:sz w:val="22"/>
          <w:lang w:val="en-US"/>
        </w:rPr>
        <w:t xml:space="preserve"> at the greatest risk are identified and specifically targeted; that is, they might lack confidence or awareness of any available opportunity.</w:t>
      </w:r>
      <w:r w:rsidRPr="008C7830">
        <w:rPr>
          <w:rFonts w:ascii="Arial" w:hAnsi="Arial" w:cs="Arial"/>
          <w:sz w:val="22"/>
        </w:rPr>
        <w:t xml:space="preserve"> </w:t>
      </w:r>
      <w:proofErr w:type="spellStart"/>
      <w:r w:rsidRPr="008C7830">
        <w:rPr>
          <w:rFonts w:ascii="Arial" w:hAnsi="Arial" w:cs="Arial"/>
          <w:sz w:val="22"/>
          <w:lang w:val="en-US"/>
        </w:rPr>
        <w:t>Kharicha</w:t>
      </w:r>
      <w:proofErr w:type="spellEnd"/>
      <w:r w:rsidRPr="008C7830">
        <w:rPr>
          <w:rFonts w:ascii="Arial" w:hAnsi="Arial" w:cs="Arial"/>
          <w:sz w:val="22"/>
          <w:lang w:val="en-US"/>
        </w:rPr>
        <w:t xml:space="preserve"> et al. (2021), in turn, take a more introspective approach by identifying those strategies that older adults themselves </w:t>
      </w:r>
      <w:proofErr w:type="spellStart"/>
      <w:r w:rsidRPr="008C7830">
        <w:rPr>
          <w:rFonts w:ascii="Arial" w:hAnsi="Arial" w:cs="Arial"/>
          <w:sz w:val="22"/>
          <w:lang w:val="en-US"/>
        </w:rPr>
        <w:t>utilise</w:t>
      </w:r>
      <w:proofErr w:type="spellEnd"/>
      <w:r w:rsidRPr="008C7830">
        <w:rPr>
          <w:rFonts w:ascii="Arial" w:hAnsi="Arial" w:cs="Arial"/>
          <w:sz w:val="22"/>
          <w:lang w:val="en-US"/>
        </w:rPr>
        <w:t xml:space="preserve"> to cope with loneliness as part of what they refer to as the inside and the outside world. </w:t>
      </w:r>
    </w:p>
    <w:p w14:paraId="37E8CC41" w14:textId="77777777" w:rsidR="00DC259B" w:rsidRPr="008C7830" w:rsidRDefault="00DC259B" w:rsidP="00DC259B">
      <w:pPr>
        <w:spacing w:after="0" w:line="360" w:lineRule="auto"/>
        <w:jc w:val="both"/>
        <w:rPr>
          <w:rFonts w:ascii="Arial" w:hAnsi="Arial" w:cs="Arial"/>
          <w:sz w:val="22"/>
          <w:lang w:val="en-US"/>
        </w:rPr>
      </w:pPr>
      <w:r w:rsidRPr="008C7830">
        <w:rPr>
          <w:rFonts w:ascii="Arial" w:hAnsi="Arial" w:cs="Arial"/>
          <w:sz w:val="22"/>
          <w:lang w:val="en-US"/>
        </w:rPr>
        <w:lastRenderedPageBreak/>
        <w:t xml:space="preserve">One of the strategies in the outside world involved physical interaction, including social events, digital technologies, or outings, but one in the inside world was emotional control strategies, including distraction, acceptance, spirituality, and positive thinking. Importantly, </w:t>
      </w:r>
      <w:proofErr w:type="spellStart"/>
      <w:r w:rsidRPr="008C7830">
        <w:rPr>
          <w:rFonts w:ascii="Arial" w:hAnsi="Arial" w:cs="Arial"/>
          <w:sz w:val="22"/>
          <w:lang w:val="en-US"/>
        </w:rPr>
        <w:t>Kharicha</w:t>
      </w:r>
      <w:proofErr w:type="spellEnd"/>
      <w:r w:rsidRPr="008C7830">
        <w:rPr>
          <w:rFonts w:ascii="Arial" w:hAnsi="Arial" w:cs="Arial"/>
          <w:sz w:val="22"/>
          <w:lang w:val="en-US"/>
        </w:rPr>
        <w:t xml:space="preserve"> et al. note that the majority felt that the management of loneliness was their personal business, a result that supports as well as challenges the ideas of Pettigrew et al., who </w:t>
      </w:r>
      <w:proofErr w:type="gramStart"/>
      <w:r w:rsidRPr="008C7830">
        <w:rPr>
          <w:rFonts w:ascii="Arial" w:hAnsi="Arial" w:cs="Arial"/>
          <w:sz w:val="22"/>
          <w:lang w:val="en-US"/>
        </w:rPr>
        <w:t>focus</w:t>
      </w:r>
      <w:proofErr w:type="gramEnd"/>
      <w:r w:rsidRPr="008C7830">
        <w:rPr>
          <w:rFonts w:ascii="Arial" w:hAnsi="Arial" w:cs="Arial"/>
          <w:sz w:val="22"/>
          <w:lang w:val="en-US"/>
        </w:rPr>
        <w:t xml:space="preserve"> on individual agency. Whereas Pettigrew et al. interpret proactivity as empowerment, </w:t>
      </w:r>
      <w:proofErr w:type="spellStart"/>
      <w:r w:rsidRPr="008C7830">
        <w:rPr>
          <w:rFonts w:ascii="Arial" w:hAnsi="Arial" w:cs="Arial"/>
          <w:sz w:val="22"/>
          <w:lang w:val="en-US"/>
        </w:rPr>
        <w:t>Kharicha</w:t>
      </w:r>
      <w:proofErr w:type="spellEnd"/>
      <w:r w:rsidRPr="008C7830">
        <w:rPr>
          <w:rFonts w:ascii="Arial" w:hAnsi="Arial" w:cs="Arial"/>
          <w:sz w:val="22"/>
          <w:lang w:val="en-US"/>
        </w:rPr>
        <w:t xml:space="preserve"> et al. </w:t>
      </w:r>
      <w:proofErr w:type="spellStart"/>
      <w:r w:rsidRPr="008C7830">
        <w:rPr>
          <w:rFonts w:ascii="Arial" w:hAnsi="Arial" w:cs="Arial"/>
          <w:sz w:val="22"/>
          <w:lang w:val="en-US"/>
        </w:rPr>
        <w:t>criticise</w:t>
      </w:r>
      <w:proofErr w:type="spellEnd"/>
      <w:r w:rsidRPr="008C7830">
        <w:rPr>
          <w:rFonts w:ascii="Arial" w:hAnsi="Arial" w:cs="Arial"/>
          <w:sz w:val="22"/>
          <w:lang w:val="en-US"/>
        </w:rPr>
        <w:t xml:space="preserve"> the weight such self-sufficiency would put on people, especially in a community context where responsive infrastructures are in place. This contradiction brings out a critical policy implication: the policies that promote the mental well-being of older adults should strike a balance between the personal capacity to be resilient and the societal obligation to care.</w:t>
      </w:r>
    </w:p>
    <w:p w14:paraId="78F0AC7B" w14:textId="77777777" w:rsidR="00DC259B" w:rsidRPr="008C7830" w:rsidRDefault="00DC259B" w:rsidP="00DC259B">
      <w:pPr>
        <w:spacing w:after="0" w:line="360" w:lineRule="auto"/>
        <w:jc w:val="both"/>
        <w:rPr>
          <w:rFonts w:ascii="Arial" w:hAnsi="Arial" w:cs="Arial"/>
          <w:sz w:val="22"/>
          <w:lang w:val="en-US"/>
        </w:rPr>
      </w:pPr>
      <w:r w:rsidRPr="008C7830">
        <w:rPr>
          <w:rFonts w:ascii="Arial" w:hAnsi="Arial" w:cs="Arial"/>
          <w:sz w:val="22"/>
          <w:lang w:val="en-US"/>
        </w:rPr>
        <w:t xml:space="preserve">The two articles demonstrate that people are not just known to withdraw and cause isolation. It is a consequence of a complex combination of ageing, the environment and how individuals perceive themselves. Pettigrew et al. (2014) advocate for learning to prevent loneliness by the act of social engagement earlier in life, before </w:t>
      </w:r>
      <w:proofErr w:type="gramStart"/>
      <w:r w:rsidRPr="008C7830">
        <w:rPr>
          <w:rFonts w:ascii="Arial" w:hAnsi="Arial" w:cs="Arial"/>
          <w:sz w:val="22"/>
          <w:lang w:val="en-US"/>
        </w:rPr>
        <w:t>the loneliness</w:t>
      </w:r>
      <w:proofErr w:type="gramEnd"/>
      <w:r w:rsidRPr="008C7830">
        <w:rPr>
          <w:rFonts w:ascii="Arial" w:hAnsi="Arial" w:cs="Arial"/>
          <w:sz w:val="22"/>
          <w:lang w:val="en-US"/>
        </w:rPr>
        <w:t xml:space="preserve"> has become a </w:t>
      </w:r>
      <w:proofErr w:type="spellStart"/>
      <w:r w:rsidRPr="008C7830">
        <w:rPr>
          <w:rFonts w:ascii="Arial" w:hAnsi="Arial" w:cs="Arial"/>
          <w:sz w:val="22"/>
          <w:lang w:val="en-US"/>
        </w:rPr>
        <w:t>normalised</w:t>
      </w:r>
      <w:proofErr w:type="spellEnd"/>
      <w:r w:rsidRPr="008C7830">
        <w:rPr>
          <w:rFonts w:ascii="Arial" w:hAnsi="Arial" w:cs="Arial"/>
          <w:sz w:val="22"/>
          <w:lang w:val="en-US"/>
        </w:rPr>
        <w:t xml:space="preserve"> and accepted </w:t>
      </w:r>
      <w:proofErr w:type="spellStart"/>
      <w:r w:rsidRPr="008C7830">
        <w:rPr>
          <w:rFonts w:ascii="Arial" w:hAnsi="Arial" w:cs="Arial"/>
          <w:sz w:val="22"/>
          <w:lang w:val="en-US"/>
        </w:rPr>
        <w:t>behaviour</w:t>
      </w:r>
      <w:proofErr w:type="spellEnd"/>
      <w:r w:rsidRPr="008C7830">
        <w:rPr>
          <w:rFonts w:ascii="Arial" w:hAnsi="Arial" w:cs="Arial"/>
          <w:sz w:val="22"/>
          <w:lang w:val="en-US"/>
        </w:rPr>
        <w:t xml:space="preserve">. </w:t>
      </w:r>
      <w:proofErr w:type="spellStart"/>
      <w:r w:rsidRPr="008C7830">
        <w:rPr>
          <w:rFonts w:ascii="Arial" w:hAnsi="Arial" w:cs="Arial"/>
          <w:sz w:val="22"/>
          <w:lang w:val="en-US"/>
        </w:rPr>
        <w:t>Kharicha</w:t>
      </w:r>
      <w:proofErr w:type="spellEnd"/>
      <w:r w:rsidRPr="008C7830">
        <w:rPr>
          <w:rFonts w:ascii="Arial" w:hAnsi="Arial" w:cs="Arial"/>
          <w:sz w:val="22"/>
          <w:lang w:val="en-US"/>
        </w:rPr>
        <w:t xml:space="preserve"> et al. (2021) </w:t>
      </w:r>
      <w:proofErr w:type="gramStart"/>
      <w:r w:rsidRPr="008C7830">
        <w:rPr>
          <w:rFonts w:ascii="Arial" w:hAnsi="Arial" w:cs="Arial"/>
          <w:sz w:val="22"/>
          <w:lang w:val="en-US"/>
        </w:rPr>
        <w:t>investigate</w:t>
      </w:r>
      <w:proofErr w:type="gramEnd"/>
      <w:r w:rsidRPr="008C7830">
        <w:rPr>
          <w:rFonts w:ascii="Arial" w:hAnsi="Arial" w:cs="Arial"/>
          <w:sz w:val="22"/>
          <w:lang w:val="en-US"/>
        </w:rPr>
        <w:t xml:space="preserve"> the adaptation and alleviation of loneliness once it has been established among adults who experience loneliness. Similarly, the emphasis that Pettigrew places on community-level interventions is complemented by the emphasis that </w:t>
      </w:r>
      <w:proofErr w:type="spellStart"/>
      <w:r w:rsidRPr="008C7830">
        <w:rPr>
          <w:rFonts w:ascii="Arial" w:hAnsi="Arial" w:cs="Arial"/>
          <w:sz w:val="22"/>
          <w:lang w:val="en-US"/>
        </w:rPr>
        <w:t>Kharicha</w:t>
      </w:r>
      <w:proofErr w:type="spellEnd"/>
      <w:r w:rsidRPr="008C7830">
        <w:rPr>
          <w:rFonts w:ascii="Arial" w:hAnsi="Arial" w:cs="Arial"/>
          <w:sz w:val="22"/>
          <w:lang w:val="en-US"/>
        </w:rPr>
        <w:t xml:space="preserve"> puts on </w:t>
      </w:r>
      <w:proofErr w:type="spellStart"/>
      <w:r w:rsidRPr="008C7830">
        <w:rPr>
          <w:rFonts w:ascii="Arial" w:hAnsi="Arial" w:cs="Arial"/>
          <w:sz w:val="22"/>
          <w:lang w:val="en-US"/>
        </w:rPr>
        <w:t>individualised</w:t>
      </w:r>
      <w:proofErr w:type="spellEnd"/>
      <w:r w:rsidRPr="008C7830">
        <w:rPr>
          <w:rFonts w:ascii="Arial" w:hAnsi="Arial" w:cs="Arial"/>
          <w:sz w:val="22"/>
          <w:lang w:val="en-US"/>
        </w:rPr>
        <w:t xml:space="preserve"> and context-based support strategies. Collectively, their results indicate that multi-layered interventions that tackle structural (viral (access, stigma, and community design) and psychological (self-efficacy, </w:t>
      </w:r>
      <w:proofErr w:type="gramStart"/>
      <w:r w:rsidRPr="008C7830">
        <w:rPr>
          <w:rFonts w:ascii="Arial" w:hAnsi="Arial" w:cs="Arial"/>
          <w:sz w:val="22"/>
          <w:lang w:val="en-US"/>
        </w:rPr>
        <w:t>meaning-making</w:t>
      </w:r>
      <w:proofErr w:type="gramEnd"/>
      <w:r w:rsidRPr="008C7830">
        <w:rPr>
          <w:rFonts w:ascii="Arial" w:hAnsi="Arial" w:cs="Arial"/>
          <w:sz w:val="22"/>
          <w:lang w:val="en-US"/>
        </w:rPr>
        <w:t>, and acceptance) processes were necessary.</w:t>
      </w:r>
    </w:p>
    <w:p w14:paraId="4415E6D7" w14:textId="77777777" w:rsidR="00DC259B" w:rsidRPr="008C7830" w:rsidRDefault="00DC259B" w:rsidP="00DC259B">
      <w:pPr>
        <w:spacing w:after="0" w:line="360" w:lineRule="auto"/>
        <w:rPr>
          <w:rFonts w:ascii="Arial" w:hAnsi="Arial" w:cs="Arial"/>
          <w:sz w:val="22"/>
          <w:lang w:val="en-US"/>
        </w:rPr>
      </w:pPr>
    </w:p>
    <w:p w14:paraId="17459F33" w14:textId="77777777" w:rsidR="00DC259B" w:rsidRPr="008C7830" w:rsidRDefault="00DC259B" w:rsidP="00DC259B">
      <w:pPr>
        <w:pStyle w:val="Heading2"/>
      </w:pPr>
      <w:bookmarkStart w:id="5" w:name="_Toc213958321"/>
      <w:r w:rsidRPr="008C7830">
        <w:t>Discussion</w:t>
      </w:r>
      <w:bookmarkEnd w:id="5"/>
    </w:p>
    <w:p w14:paraId="64F919E1" w14:textId="77777777" w:rsidR="00DC259B" w:rsidRPr="008C7830" w:rsidRDefault="00DC259B" w:rsidP="00DC259B">
      <w:pPr>
        <w:pStyle w:val="Heading3"/>
        <w:spacing w:after="0" w:line="360" w:lineRule="auto"/>
        <w:rPr>
          <w:rFonts w:ascii="Arial" w:hAnsi="Arial" w:cs="Arial"/>
          <w:sz w:val="22"/>
          <w:szCs w:val="22"/>
          <w:lang w:val="en-US"/>
        </w:rPr>
      </w:pPr>
      <w:bookmarkStart w:id="6" w:name="_Toc213958322"/>
      <w:r w:rsidRPr="008C7830">
        <w:rPr>
          <w:rFonts w:ascii="Arial" w:hAnsi="Arial" w:cs="Arial"/>
          <w:sz w:val="22"/>
          <w:szCs w:val="22"/>
          <w:lang w:val="en-US"/>
        </w:rPr>
        <w:t>Interpretation of Key Findings</w:t>
      </w:r>
      <w:bookmarkEnd w:id="6"/>
    </w:p>
    <w:p w14:paraId="4362A8FA" w14:textId="77777777" w:rsidR="00DC259B" w:rsidRPr="008C7830" w:rsidRDefault="00DC259B" w:rsidP="00DC259B">
      <w:pPr>
        <w:spacing w:after="0" w:line="360" w:lineRule="auto"/>
        <w:jc w:val="both"/>
        <w:rPr>
          <w:rFonts w:ascii="Arial" w:hAnsi="Arial" w:cs="Arial"/>
          <w:sz w:val="22"/>
          <w:highlight w:val="yellow"/>
          <w:lang w:val="en-US"/>
        </w:rPr>
      </w:pPr>
      <w:r w:rsidRPr="008C7830">
        <w:rPr>
          <w:rFonts w:ascii="Arial" w:hAnsi="Arial" w:cs="Arial"/>
          <w:sz w:val="22"/>
          <w:lang w:val="en-US"/>
        </w:rPr>
        <w:t xml:space="preserve">The paper explored the general health status and psychological well-being of the elderly and the contribution of arthritis to the UK, and the combination of psychological distress, chronic pain, social isolation and coping scripts. The outcomes show that the impacts of arthritis extend to more than just physical pain, with greater emotional and social consequences shaping the way individuals experience and perceive themselves as ageing. Instead of considering the decreasing mental health only as an effect of the disease, the study </w:t>
      </w:r>
      <w:proofErr w:type="spellStart"/>
      <w:r w:rsidRPr="008C7830">
        <w:rPr>
          <w:rFonts w:ascii="Arial" w:hAnsi="Arial" w:cs="Arial"/>
          <w:sz w:val="22"/>
          <w:lang w:val="en-US"/>
        </w:rPr>
        <w:t>emphasises</w:t>
      </w:r>
      <w:proofErr w:type="spellEnd"/>
      <w:r w:rsidRPr="008C7830">
        <w:rPr>
          <w:rFonts w:ascii="Arial" w:hAnsi="Arial" w:cs="Arial"/>
          <w:sz w:val="22"/>
          <w:lang w:val="en-US"/>
        </w:rPr>
        <w:t xml:space="preserve"> a complex interrelationship between physical symptoms, emotional responses, and social circumstances that mutually influence well-being outcomes. The first theme, psychological distress, describes the process through which chronic illness results in the repetition of anxiety, depression, and emotional exhaustion. Constant pain and immobility contribute to hopelessness and disruption of power; the process of ageing, addiction, and low </w:t>
      </w:r>
      <w:r w:rsidRPr="008C7830">
        <w:rPr>
          <w:rFonts w:ascii="Arial" w:hAnsi="Arial" w:cs="Arial"/>
          <w:sz w:val="22"/>
          <w:lang w:val="en-US"/>
        </w:rPr>
        <w:lastRenderedPageBreak/>
        <w:t>self-esteem all contribute to a further strain on feelings and depletion of confidence and motivation.</w:t>
      </w:r>
    </w:p>
    <w:p w14:paraId="3AF9494D" w14:textId="77777777" w:rsidR="00DC259B" w:rsidRPr="008C7830" w:rsidRDefault="00DC259B" w:rsidP="00DC259B">
      <w:pPr>
        <w:spacing w:after="0" w:line="360" w:lineRule="auto"/>
        <w:jc w:val="both"/>
        <w:rPr>
          <w:rFonts w:ascii="Arial" w:hAnsi="Arial" w:cs="Arial"/>
          <w:sz w:val="22"/>
          <w:highlight w:val="yellow"/>
          <w:lang w:val="en-US"/>
        </w:rPr>
      </w:pPr>
      <w:r w:rsidRPr="008C7830">
        <w:rPr>
          <w:rFonts w:ascii="Arial" w:hAnsi="Arial" w:cs="Arial"/>
          <w:sz w:val="22"/>
          <w:lang w:val="en-US"/>
        </w:rPr>
        <w:t xml:space="preserve">Not only is there psychological strain associated with physical degeneration of the disease, but also an </w:t>
      </w:r>
      <w:proofErr w:type="spellStart"/>
      <w:r w:rsidRPr="008C7830">
        <w:rPr>
          <w:rFonts w:ascii="Arial" w:hAnsi="Arial" w:cs="Arial"/>
          <w:sz w:val="22"/>
          <w:lang w:val="en-US"/>
        </w:rPr>
        <w:t>internalised</w:t>
      </w:r>
      <w:proofErr w:type="spellEnd"/>
      <w:r w:rsidRPr="008C7830">
        <w:rPr>
          <w:rFonts w:ascii="Arial" w:hAnsi="Arial" w:cs="Arial"/>
          <w:sz w:val="22"/>
          <w:lang w:val="en-US"/>
        </w:rPr>
        <w:t xml:space="preserve"> fear of being a burden on others. Emotional exhaustion turned out to be a cyclic tendency, and the process of coping was often weakened by the constant fight between pain suppression and the need to prove oneself to be independent. The second theme, pain and physical limitation, </w:t>
      </w:r>
      <w:proofErr w:type="spellStart"/>
      <w:r w:rsidRPr="008C7830">
        <w:rPr>
          <w:rFonts w:ascii="Arial" w:hAnsi="Arial" w:cs="Arial"/>
          <w:sz w:val="22"/>
          <w:lang w:val="en-US"/>
        </w:rPr>
        <w:t>emphasises</w:t>
      </w:r>
      <w:proofErr w:type="spellEnd"/>
      <w:r w:rsidRPr="008C7830">
        <w:rPr>
          <w:rFonts w:ascii="Arial" w:hAnsi="Arial" w:cs="Arial"/>
          <w:sz w:val="22"/>
          <w:lang w:val="en-US"/>
        </w:rPr>
        <w:t xml:space="preserve"> the way that chronic pain is in opposition to identity and social functioning. The inability to conduct normal activities or undertake hobbies leads to frustration, alienation, and isolation. A great number of </w:t>
      </w:r>
      <w:proofErr w:type="gramStart"/>
      <w:r w:rsidRPr="008C7830">
        <w:rPr>
          <w:rFonts w:ascii="Arial" w:hAnsi="Arial" w:cs="Arial"/>
          <w:sz w:val="22"/>
          <w:lang w:val="en-US"/>
        </w:rPr>
        <w:t>the elderly</w:t>
      </w:r>
      <w:proofErr w:type="gramEnd"/>
      <w:r w:rsidRPr="008C7830">
        <w:rPr>
          <w:rFonts w:ascii="Arial" w:hAnsi="Arial" w:cs="Arial"/>
          <w:sz w:val="22"/>
          <w:lang w:val="en-US"/>
        </w:rPr>
        <w:t xml:space="preserve"> patients complained that they felt unnecessary; the absence of functional autonomy tends to result in psychological defensiveness. The environmental and social circumstances expose emotional pain to environmental and social influences by reducing mobility, perceived lack of support, and social disconnect.</w:t>
      </w:r>
    </w:p>
    <w:p w14:paraId="087DD795" w14:textId="77777777" w:rsidR="00DC259B" w:rsidRPr="008C7830" w:rsidRDefault="00DC259B" w:rsidP="00DC259B">
      <w:pPr>
        <w:spacing w:after="0" w:line="360" w:lineRule="auto"/>
        <w:jc w:val="both"/>
        <w:rPr>
          <w:rFonts w:ascii="Arial" w:hAnsi="Arial" w:cs="Arial"/>
          <w:sz w:val="22"/>
          <w:highlight w:val="yellow"/>
          <w:lang w:val="en-US"/>
        </w:rPr>
      </w:pPr>
      <w:r w:rsidRPr="008C7830">
        <w:rPr>
          <w:rFonts w:ascii="Arial" w:hAnsi="Arial" w:cs="Arial"/>
          <w:sz w:val="22"/>
          <w:lang w:val="en-US"/>
        </w:rPr>
        <w:t xml:space="preserve">The third theme reveals that poor mental health can be a cause and a consequence of isolation. Loneliness and hopelessness are the results of social withdrawal that usually </w:t>
      </w:r>
      <w:proofErr w:type="gramStart"/>
      <w:r w:rsidRPr="008C7830">
        <w:rPr>
          <w:rFonts w:ascii="Arial" w:hAnsi="Arial" w:cs="Arial"/>
          <w:sz w:val="22"/>
          <w:lang w:val="en-US"/>
        </w:rPr>
        <w:t>occurs</w:t>
      </w:r>
      <w:proofErr w:type="gramEnd"/>
      <w:r w:rsidRPr="008C7830">
        <w:rPr>
          <w:rFonts w:ascii="Arial" w:hAnsi="Arial" w:cs="Arial"/>
          <w:sz w:val="22"/>
          <w:lang w:val="en-US"/>
        </w:rPr>
        <w:t xml:space="preserve"> under the influence of emotional distress. However, </w:t>
      </w:r>
      <w:proofErr w:type="gramStart"/>
      <w:r w:rsidRPr="008C7830">
        <w:rPr>
          <w:rFonts w:ascii="Arial" w:hAnsi="Arial" w:cs="Arial"/>
          <w:sz w:val="22"/>
          <w:lang w:val="en-US"/>
        </w:rPr>
        <w:t>there were also observed adaptive coping mechanisms</w:t>
      </w:r>
      <w:proofErr w:type="gramEnd"/>
      <w:r w:rsidRPr="008C7830">
        <w:rPr>
          <w:rFonts w:ascii="Arial" w:hAnsi="Arial" w:cs="Arial"/>
          <w:sz w:val="22"/>
          <w:lang w:val="en-US"/>
        </w:rPr>
        <w:t xml:space="preserve">, including sustained social networking, identity redefinition and participation in meaningful activities. Elderly individuals who had exercised self-agency and shown meaningful involvement showed more successful adjustment of emotions. A combination of these results presents </w:t>
      </w:r>
      <w:proofErr w:type="gramStart"/>
      <w:r w:rsidRPr="008C7830">
        <w:rPr>
          <w:rFonts w:ascii="Arial" w:hAnsi="Arial" w:cs="Arial"/>
          <w:sz w:val="22"/>
          <w:lang w:val="en-US"/>
        </w:rPr>
        <w:t>ageing</w:t>
      </w:r>
      <w:proofErr w:type="gramEnd"/>
      <w:r w:rsidRPr="008C7830">
        <w:rPr>
          <w:rFonts w:ascii="Arial" w:hAnsi="Arial" w:cs="Arial"/>
          <w:sz w:val="22"/>
          <w:lang w:val="en-US"/>
        </w:rPr>
        <w:t xml:space="preserve"> with arthritis as a multidimensional, complex process where each of the three aspects invariably impacts the others, highlighting the two-way interaction between the body and mental well-being in later life.</w:t>
      </w:r>
    </w:p>
    <w:p w14:paraId="5EC422FA" w14:textId="77777777" w:rsidR="00DC259B" w:rsidRPr="008C7830" w:rsidRDefault="00DC259B" w:rsidP="00DC259B">
      <w:pPr>
        <w:spacing w:after="0" w:line="360" w:lineRule="auto"/>
        <w:rPr>
          <w:rFonts w:ascii="Arial" w:hAnsi="Arial" w:cs="Arial"/>
          <w:sz w:val="22"/>
          <w:lang w:val="en-US"/>
        </w:rPr>
      </w:pPr>
    </w:p>
    <w:p w14:paraId="257EC556" w14:textId="77777777" w:rsidR="00DC259B" w:rsidRPr="008C7830" w:rsidRDefault="00DC259B" w:rsidP="00DC259B">
      <w:pPr>
        <w:pStyle w:val="Heading3"/>
        <w:spacing w:after="0" w:line="360" w:lineRule="auto"/>
        <w:rPr>
          <w:rFonts w:ascii="Arial" w:hAnsi="Arial" w:cs="Arial"/>
          <w:sz w:val="22"/>
          <w:szCs w:val="22"/>
          <w:lang w:val="en-US"/>
        </w:rPr>
      </w:pPr>
      <w:bookmarkStart w:id="7" w:name="_Toc213958323"/>
      <w:r w:rsidRPr="008C7830">
        <w:rPr>
          <w:rFonts w:ascii="Arial" w:hAnsi="Arial" w:cs="Arial"/>
          <w:sz w:val="22"/>
          <w:szCs w:val="22"/>
          <w:lang w:val="en-US"/>
        </w:rPr>
        <w:t>Discussion of Findings in Relation to Existing Literature</w:t>
      </w:r>
      <w:bookmarkEnd w:id="7"/>
    </w:p>
    <w:p w14:paraId="0B653908" w14:textId="77777777" w:rsidR="00DC259B" w:rsidRPr="007A2AA3" w:rsidRDefault="00DC259B" w:rsidP="00DC259B">
      <w:pPr>
        <w:spacing w:after="0" w:line="360" w:lineRule="auto"/>
        <w:jc w:val="both"/>
        <w:rPr>
          <w:rFonts w:ascii="Arial" w:hAnsi="Arial" w:cs="Arial"/>
          <w:sz w:val="22"/>
          <w:highlight w:val="yellow"/>
          <w:lang w:val="en-US"/>
        </w:rPr>
      </w:pPr>
      <w:r w:rsidRPr="007A2AA3">
        <w:rPr>
          <w:rFonts w:ascii="Arial" w:hAnsi="Arial" w:cs="Arial"/>
          <w:sz w:val="22"/>
          <w:lang w:val="en-US"/>
        </w:rPr>
        <w:t>The results of the present study are compatible with a large body of literature that confirms the close relation between chronic physical conditions like arthritis and high risks of depression, anxiety, and psychological distress. According to Yang et al. (2025), emotional suffering is a considerable result of persistent pain, disability and fatigue of musculoskeletal disease, which supports the two-way relationship between physical and mental health. On the same note, Mathias et al. (2021) show that rheumatoid patients are almost twice as likely to experience depression as the general population, indicating that chronic pain is not only a cause but also a maintenance component of adverse psychological consequences. These findings were corroborated in the present study because the researchers demonstrated that loss of independence, restricted mobility, and pain constitute a triadic factor that undercuts an individual's sense of self-efficacy and contributes to emotional exhaustion.</w:t>
      </w:r>
    </w:p>
    <w:p w14:paraId="454991A4" w14:textId="77777777" w:rsidR="00DC259B" w:rsidRPr="007A2AA3" w:rsidRDefault="00DC259B" w:rsidP="00DC259B">
      <w:pPr>
        <w:spacing w:after="0" w:line="360" w:lineRule="auto"/>
        <w:jc w:val="both"/>
        <w:rPr>
          <w:rFonts w:ascii="Arial" w:hAnsi="Arial" w:cs="Arial"/>
          <w:sz w:val="22"/>
          <w:lang w:val="en-US"/>
        </w:rPr>
      </w:pPr>
      <w:r w:rsidRPr="007A2AA3">
        <w:rPr>
          <w:rFonts w:ascii="Arial" w:hAnsi="Arial" w:cs="Arial"/>
          <w:sz w:val="22"/>
          <w:lang w:val="en-US"/>
        </w:rPr>
        <w:lastRenderedPageBreak/>
        <w:t>The physical, social and psychological interdependence observed during the study is highly reminiscent of the Engel biopsychosocial model, which views health and illness as the result of the interaction between biological, psychological, and social influences (Lugg, 2022). These results support the idea put forward by Engel that only biomedical measures do not reflect the complexity of chronic disease. Older adults are not only affected by arthritis with physical pain only, but also with identity disruption, loneliness and uncertainty of existence. Such a multidimensional distress highlights the essence of psychosocial intervention to medical management because mental well-being cannot be replenished alone by pharmacological or physical therapy.</w:t>
      </w:r>
      <w:r w:rsidRPr="007A2AA3">
        <w:rPr>
          <w:rFonts w:ascii="Arial" w:hAnsi="Arial" w:cs="Arial"/>
          <w:sz w:val="22"/>
        </w:rPr>
        <w:t xml:space="preserve"> </w:t>
      </w:r>
      <w:r w:rsidRPr="007A2AA3">
        <w:rPr>
          <w:rFonts w:ascii="Arial" w:hAnsi="Arial" w:cs="Arial"/>
          <w:sz w:val="22"/>
          <w:lang w:val="en-US"/>
        </w:rPr>
        <w:t>In addition, the findings represent major elements of the stress and coping theory formulated by Lazarus and Folkman, which focuses on appraisal and coping systems in addressing illness-related stressors (</w:t>
      </w:r>
      <w:proofErr w:type="spellStart"/>
      <w:r w:rsidRPr="007A2AA3">
        <w:rPr>
          <w:rFonts w:ascii="Arial" w:hAnsi="Arial" w:cs="Arial"/>
          <w:sz w:val="22"/>
          <w:lang w:val="en-US"/>
        </w:rPr>
        <w:t>Obbarius</w:t>
      </w:r>
      <w:proofErr w:type="spellEnd"/>
      <w:r w:rsidRPr="007A2AA3">
        <w:rPr>
          <w:rFonts w:ascii="Arial" w:hAnsi="Arial" w:cs="Arial"/>
          <w:sz w:val="22"/>
          <w:lang w:val="en-US"/>
        </w:rPr>
        <w:t xml:space="preserve"> et al., 2021).</w:t>
      </w:r>
    </w:p>
    <w:p w14:paraId="32652116" w14:textId="77777777" w:rsidR="00DC259B" w:rsidRPr="007A2AA3" w:rsidRDefault="00DC259B" w:rsidP="00DC259B">
      <w:pPr>
        <w:spacing w:after="0" w:line="360" w:lineRule="auto"/>
        <w:jc w:val="both"/>
        <w:rPr>
          <w:rFonts w:ascii="Arial" w:hAnsi="Arial" w:cs="Arial"/>
          <w:sz w:val="22"/>
          <w:lang w:val="en-US"/>
        </w:rPr>
      </w:pPr>
      <w:r w:rsidRPr="007A2AA3">
        <w:rPr>
          <w:rFonts w:ascii="Arial" w:hAnsi="Arial" w:cs="Arial"/>
          <w:sz w:val="22"/>
          <w:lang w:val="en-US"/>
        </w:rPr>
        <w:t xml:space="preserve">The general protective nature of problem- and emotion-oriented approaches is reflected by the study observation that older adults use adaptive coping, including positive reframing, acceptance, or social engagement. On the other hand, adopters and resigning </w:t>
      </w:r>
      <w:proofErr w:type="gramStart"/>
      <w:r w:rsidRPr="007A2AA3">
        <w:rPr>
          <w:rFonts w:ascii="Arial" w:hAnsi="Arial" w:cs="Arial"/>
          <w:sz w:val="22"/>
          <w:lang w:val="en-US"/>
        </w:rPr>
        <w:t>persons</w:t>
      </w:r>
      <w:proofErr w:type="gramEnd"/>
      <w:r w:rsidRPr="007A2AA3">
        <w:rPr>
          <w:rFonts w:ascii="Arial" w:hAnsi="Arial" w:cs="Arial"/>
          <w:sz w:val="22"/>
          <w:lang w:val="en-US"/>
        </w:rPr>
        <w:t xml:space="preserve"> seem more vulnerable to fear and depression. This observation reinforces the claim made by Lazarus and Folkman that the psychological influence of chronic illness occurs through coping style, which underscores the importance of the interventions targeting the improvement of emotional control and self-efficacy in elderly populations (Biggs and Brough, 2025).</w:t>
      </w:r>
      <w:r w:rsidRPr="007A2AA3">
        <w:rPr>
          <w:rFonts w:ascii="Arial" w:hAnsi="Arial" w:cs="Arial"/>
          <w:sz w:val="22"/>
        </w:rPr>
        <w:t xml:space="preserve"> </w:t>
      </w:r>
      <w:r w:rsidRPr="007A2AA3">
        <w:rPr>
          <w:rFonts w:ascii="Arial" w:hAnsi="Arial" w:cs="Arial"/>
          <w:sz w:val="22"/>
          <w:lang w:val="en-US"/>
        </w:rPr>
        <w:t xml:space="preserve">Although many previous studies </w:t>
      </w:r>
      <w:proofErr w:type="spellStart"/>
      <w:r w:rsidRPr="007A2AA3">
        <w:rPr>
          <w:rFonts w:ascii="Arial" w:hAnsi="Arial" w:cs="Arial"/>
          <w:sz w:val="22"/>
          <w:lang w:val="en-US"/>
        </w:rPr>
        <w:t>conceptualise</w:t>
      </w:r>
      <w:proofErr w:type="spellEnd"/>
      <w:r w:rsidRPr="007A2AA3">
        <w:rPr>
          <w:rFonts w:ascii="Arial" w:hAnsi="Arial" w:cs="Arial"/>
          <w:sz w:val="22"/>
          <w:lang w:val="en-US"/>
        </w:rPr>
        <w:t xml:space="preserve"> older adults as passive receivers of illness, this research takes a different path by showing how individuals retain a sense of agency despite physical deterioration (Wilson, 2021). Numerous members opposed the plunge into depression psychologically by redefining the conquest of pain as something to handle and retaining social competence by volunteering or taking community service. This confronts the </w:t>
      </w:r>
      <w:proofErr w:type="spellStart"/>
      <w:r w:rsidRPr="007A2AA3">
        <w:rPr>
          <w:rFonts w:ascii="Arial" w:hAnsi="Arial" w:cs="Arial"/>
          <w:sz w:val="22"/>
          <w:lang w:val="en-US"/>
        </w:rPr>
        <w:t>medicalised</w:t>
      </w:r>
      <w:proofErr w:type="spellEnd"/>
      <w:r w:rsidRPr="007A2AA3">
        <w:rPr>
          <w:rFonts w:ascii="Arial" w:hAnsi="Arial" w:cs="Arial"/>
          <w:sz w:val="22"/>
          <w:lang w:val="en-US"/>
        </w:rPr>
        <w:t xml:space="preserve"> understandings of ageing that equate disability with terminal mental impairment. </w:t>
      </w:r>
    </w:p>
    <w:p w14:paraId="6CB32108" w14:textId="77777777" w:rsidR="00DC259B" w:rsidRDefault="00DC259B" w:rsidP="00DC259B">
      <w:pPr>
        <w:spacing w:after="0" w:line="360" w:lineRule="auto"/>
        <w:jc w:val="both"/>
        <w:rPr>
          <w:rFonts w:ascii="Arial" w:hAnsi="Arial" w:cs="Arial"/>
          <w:sz w:val="22"/>
          <w:highlight w:val="yellow"/>
          <w:lang w:val="en-US"/>
        </w:rPr>
      </w:pPr>
      <w:r w:rsidRPr="008A39F6">
        <w:rPr>
          <w:rFonts w:ascii="Arial" w:hAnsi="Arial" w:cs="Arial"/>
          <w:sz w:val="22"/>
          <w:lang w:val="en-US"/>
        </w:rPr>
        <w:t xml:space="preserve">This concept resembles the theory of self-efficacy described by Bandura according to which the belief in your ability to control what is happening directly enhances your resilience and emotional stability (Bhati and Sethy, 2022). This scenario leads to a sense of control as a mental buffer and adaptation to pain and dependence by older adults in a beneficial manner. The result also correlates with cognitive theory of depression put forward by Beck, who argues that negative self-views and negative thinking processes are the source of depression. Dependence is perceived as an individual failure by many older adults, and thus they experience weakness and powerlessness (Persons et al., 2023). It also indicates that the cycle can be changed by altering those thoughts like acceptance, gratitude, and emphasis on valuable associations. Therefore, rather than being </w:t>
      </w:r>
      <w:proofErr w:type="gramStart"/>
      <w:r w:rsidRPr="008A39F6">
        <w:rPr>
          <w:rFonts w:ascii="Arial" w:hAnsi="Arial" w:cs="Arial"/>
          <w:sz w:val="22"/>
          <w:lang w:val="en-US"/>
        </w:rPr>
        <w:t>morale</w:t>
      </w:r>
      <w:proofErr w:type="gramEnd"/>
      <w:r w:rsidRPr="008A39F6">
        <w:rPr>
          <w:rFonts w:ascii="Arial" w:hAnsi="Arial" w:cs="Arial"/>
          <w:sz w:val="22"/>
          <w:lang w:val="en-US"/>
        </w:rPr>
        <w:t xml:space="preserve"> as a rather inevitable consequence of arthritis, the evidence suggests a cognitive-</w:t>
      </w:r>
      <w:proofErr w:type="spellStart"/>
      <w:r w:rsidRPr="008A39F6">
        <w:rPr>
          <w:rFonts w:ascii="Arial" w:hAnsi="Arial" w:cs="Arial"/>
          <w:sz w:val="22"/>
          <w:lang w:val="en-US"/>
        </w:rPr>
        <w:t>behavioural</w:t>
      </w:r>
      <w:proofErr w:type="spellEnd"/>
      <w:r w:rsidRPr="008A39F6">
        <w:rPr>
          <w:rFonts w:ascii="Arial" w:hAnsi="Arial" w:cs="Arial"/>
          <w:sz w:val="22"/>
          <w:lang w:val="en-US"/>
        </w:rPr>
        <w:t xml:space="preserve"> perspective towards which personal self-perception and thought processes matter.</w:t>
      </w:r>
      <w:r>
        <w:rPr>
          <w:rFonts w:ascii="Arial" w:hAnsi="Arial" w:cs="Arial"/>
          <w:sz w:val="22"/>
          <w:lang w:val="en-US"/>
        </w:rPr>
        <w:t xml:space="preserve"> </w:t>
      </w:r>
    </w:p>
    <w:p w14:paraId="2F071A28" w14:textId="77777777" w:rsidR="00DC259B" w:rsidRPr="007A2AA3" w:rsidRDefault="00DC259B" w:rsidP="00DC259B">
      <w:pPr>
        <w:spacing w:after="0" w:line="360" w:lineRule="auto"/>
        <w:jc w:val="both"/>
        <w:rPr>
          <w:rFonts w:ascii="Arial" w:hAnsi="Arial" w:cs="Arial"/>
          <w:sz w:val="22"/>
          <w:lang w:val="en-US"/>
        </w:rPr>
      </w:pPr>
      <w:r w:rsidRPr="007565DD">
        <w:rPr>
          <w:rFonts w:ascii="Arial" w:hAnsi="Arial" w:cs="Arial"/>
          <w:sz w:val="22"/>
          <w:lang w:val="en-US"/>
        </w:rPr>
        <w:lastRenderedPageBreak/>
        <w:t>Another theory, the socioemotional selectivity theory by Carstensen, is useful in explaining social isolation (Carstensen, 2021). Elderly individuals tend to diminish expansive social interaction and rather draw on meaningful emotive associations. This option can safeguard them against small-scale social tension, yet it has the potential to bring about even bigger feelings of loneliness in case they lose close friends or relatives.</w:t>
      </w:r>
      <w:r>
        <w:rPr>
          <w:rFonts w:ascii="Arial" w:hAnsi="Arial" w:cs="Arial"/>
          <w:sz w:val="22"/>
          <w:lang w:val="en-US"/>
        </w:rPr>
        <w:t xml:space="preserve"> </w:t>
      </w:r>
      <w:r w:rsidRPr="007A2AA3">
        <w:rPr>
          <w:rFonts w:ascii="Arial" w:hAnsi="Arial" w:cs="Arial"/>
          <w:sz w:val="22"/>
          <w:lang w:val="en-US"/>
        </w:rPr>
        <w:t>The results confirm that emotional, not social quantity, is the factor that brings well-being in later life. Together, these theoretical assumptions shed mental health in old age as an active process determined by identity, autonomy, and social meaning.</w:t>
      </w:r>
    </w:p>
    <w:p w14:paraId="3E8339E3" w14:textId="77777777" w:rsidR="00DC259B" w:rsidRPr="008C7830" w:rsidRDefault="00DC259B" w:rsidP="00DC259B">
      <w:pPr>
        <w:spacing w:after="0" w:line="360" w:lineRule="auto"/>
        <w:rPr>
          <w:rFonts w:ascii="Arial" w:hAnsi="Arial" w:cs="Arial"/>
          <w:sz w:val="22"/>
          <w:highlight w:val="yellow"/>
          <w:lang w:val="en-US"/>
        </w:rPr>
      </w:pPr>
    </w:p>
    <w:p w14:paraId="4B508CA3" w14:textId="77777777" w:rsidR="00DC259B" w:rsidRPr="008C7830" w:rsidRDefault="00DC259B" w:rsidP="00DC259B">
      <w:pPr>
        <w:pStyle w:val="Heading3"/>
        <w:spacing w:after="0" w:line="360" w:lineRule="auto"/>
        <w:rPr>
          <w:rFonts w:ascii="Arial" w:hAnsi="Arial" w:cs="Arial"/>
          <w:sz w:val="22"/>
          <w:szCs w:val="22"/>
          <w:lang w:val="en-US"/>
        </w:rPr>
      </w:pPr>
      <w:bookmarkStart w:id="8" w:name="_Toc213958324"/>
      <w:r w:rsidRPr="008C7830">
        <w:rPr>
          <w:rFonts w:ascii="Arial" w:hAnsi="Arial" w:cs="Arial"/>
          <w:sz w:val="22"/>
          <w:szCs w:val="22"/>
          <w:lang w:val="en-US"/>
        </w:rPr>
        <w:t>Implications of the Study</w:t>
      </w:r>
      <w:bookmarkEnd w:id="8"/>
    </w:p>
    <w:p w14:paraId="6C301484" w14:textId="77777777" w:rsidR="00DC259B" w:rsidRDefault="00DC259B" w:rsidP="00DC259B">
      <w:pPr>
        <w:spacing w:after="0" w:line="360" w:lineRule="auto"/>
        <w:jc w:val="both"/>
        <w:rPr>
          <w:rFonts w:ascii="Arial" w:hAnsi="Arial" w:cs="Arial"/>
          <w:sz w:val="22"/>
          <w:highlight w:val="yellow"/>
          <w:lang w:val="en-US"/>
        </w:rPr>
      </w:pPr>
      <w:r w:rsidRPr="00E56369">
        <w:rPr>
          <w:rFonts w:ascii="Arial" w:hAnsi="Arial" w:cs="Arial"/>
          <w:sz w:val="22"/>
          <w:lang w:val="en-US"/>
        </w:rPr>
        <w:t>The implications of this study on healthcare policy, clinical practice and community-based support systems to enhance the mental well-being of older adults with chronic illnesses like arthritis are significant.</w:t>
      </w:r>
      <w:r>
        <w:rPr>
          <w:rFonts w:ascii="Arial" w:hAnsi="Arial" w:cs="Arial"/>
          <w:sz w:val="22"/>
          <w:lang w:val="en-US"/>
        </w:rPr>
        <w:t xml:space="preserve"> Initially</w:t>
      </w:r>
      <w:r w:rsidRPr="00E56369">
        <w:rPr>
          <w:rFonts w:ascii="Arial" w:hAnsi="Arial" w:cs="Arial"/>
          <w:sz w:val="22"/>
          <w:lang w:val="en-US"/>
        </w:rPr>
        <w:t xml:space="preserve">, they point to the necessity of a more integrated care methodology, which involves psychological assistance and physical pain management as well as social interaction opportunities. Such conventional models of care normally address physical and mental health separately, but studies by </w:t>
      </w:r>
      <w:r w:rsidRPr="00590787">
        <w:rPr>
          <w:rFonts w:ascii="Arial" w:hAnsi="Arial" w:cs="Arial"/>
          <w:sz w:val="22"/>
          <w:lang w:val="en-US"/>
        </w:rPr>
        <w:t>Grover</w:t>
      </w:r>
      <w:r>
        <w:rPr>
          <w:rFonts w:ascii="Arial" w:hAnsi="Arial" w:cs="Arial"/>
          <w:sz w:val="22"/>
          <w:lang w:val="en-US"/>
        </w:rPr>
        <w:t xml:space="preserve"> et al. (2024) </w:t>
      </w:r>
      <w:r w:rsidRPr="00E56369">
        <w:rPr>
          <w:rFonts w:ascii="Arial" w:hAnsi="Arial" w:cs="Arial"/>
          <w:sz w:val="22"/>
          <w:lang w:val="en-US"/>
        </w:rPr>
        <w:t xml:space="preserve">have shown that multidisciplinary approaches, which integrate mental health screening and counselling into chronic illness management, can greatly enhance well-being outcomes. It is also important to train healthcare professionals to identify and manage emotional distress as an aspect of chronic illness management. According to </w:t>
      </w:r>
      <w:r>
        <w:rPr>
          <w:rFonts w:ascii="Arial" w:hAnsi="Arial" w:cs="Arial"/>
          <w:sz w:val="22"/>
          <w:lang w:val="en-US"/>
        </w:rPr>
        <w:t xml:space="preserve">Jain et al. (2022), </w:t>
      </w:r>
      <w:r w:rsidRPr="00E56369">
        <w:rPr>
          <w:rFonts w:ascii="Arial" w:hAnsi="Arial" w:cs="Arial"/>
          <w:sz w:val="22"/>
          <w:lang w:val="en-US"/>
        </w:rPr>
        <w:t>clinicians who are armed to detect the symptoms of depression at the onset can aid in containing the development of a psychological burden into a serious mental condition.</w:t>
      </w:r>
    </w:p>
    <w:p w14:paraId="0B8FFADA" w14:textId="77777777" w:rsidR="00DC259B" w:rsidRPr="008C7830" w:rsidRDefault="00DC259B" w:rsidP="00DC259B">
      <w:pPr>
        <w:spacing w:after="0" w:line="360" w:lineRule="auto"/>
        <w:jc w:val="both"/>
        <w:rPr>
          <w:rFonts w:ascii="Arial" w:hAnsi="Arial" w:cs="Arial"/>
          <w:sz w:val="22"/>
          <w:lang w:val="en-US"/>
        </w:rPr>
      </w:pPr>
      <w:r w:rsidRPr="00E56369">
        <w:rPr>
          <w:rFonts w:ascii="Arial" w:hAnsi="Arial" w:cs="Arial"/>
          <w:sz w:val="22"/>
          <w:lang w:val="en-US"/>
        </w:rPr>
        <w:t>Incorporating psychological literacy in medical education would therefore empower healthcare practitioners to apply a biopsychosocial approach that puts weight on empathy, communication, and patient-</w:t>
      </w:r>
      <w:proofErr w:type="spellStart"/>
      <w:r w:rsidRPr="00E56369">
        <w:rPr>
          <w:rFonts w:ascii="Arial" w:hAnsi="Arial" w:cs="Arial"/>
          <w:sz w:val="22"/>
          <w:lang w:val="en-US"/>
        </w:rPr>
        <w:t>centred</w:t>
      </w:r>
      <w:proofErr w:type="spellEnd"/>
      <w:r w:rsidRPr="00E56369">
        <w:rPr>
          <w:rFonts w:ascii="Arial" w:hAnsi="Arial" w:cs="Arial"/>
          <w:sz w:val="22"/>
          <w:lang w:val="en-US"/>
        </w:rPr>
        <w:t xml:space="preserve"> care. The investigation highlights the importance of outreach and inclusion </w:t>
      </w:r>
      <w:proofErr w:type="spellStart"/>
      <w:r w:rsidRPr="00E56369">
        <w:rPr>
          <w:rFonts w:ascii="Arial" w:hAnsi="Arial" w:cs="Arial"/>
          <w:sz w:val="22"/>
          <w:lang w:val="en-US"/>
        </w:rPr>
        <w:t>programmes</w:t>
      </w:r>
      <w:proofErr w:type="spellEnd"/>
      <w:r w:rsidRPr="00E56369">
        <w:rPr>
          <w:rFonts w:ascii="Arial" w:hAnsi="Arial" w:cs="Arial"/>
          <w:sz w:val="22"/>
          <w:lang w:val="en-US"/>
        </w:rPr>
        <w:t xml:space="preserve"> that will actively decrease segregation and create engagement at the community level. </w:t>
      </w:r>
      <w:proofErr w:type="spellStart"/>
      <w:r w:rsidRPr="00E56369">
        <w:rPr>
          <w:rFonts w:ascii="Arial" w:hAnsi="Arial" w:cs="Arial"/>
          <w:sz w:val="22"/>
          <w:lang w:val="en-US"/>
        </w:rPr>
        <w:t>Programmes</w:t>
      </w:r>
      <w:proofErr w:type="spellEnd"/>
      <w:r w:rsidRPr="00E56369">
        <w:rPr>
          <w:rFonts w:ascii="Arial" w:hAnsi="Arial" w:cs="Arial"/>
          <w:sz w:val="22"/>
          <w:lang w:val="en-US"/>
        </w:rPr>
        <w:t xml:space="preserve"> like group-based physical activity classes, volunteering, and peer-support </w:t>
      </w:r>
      <w:proofErr w:type="spellStart"/>
      <w:r w:rsidRPr="00E56369">
        <w:rPr>
          <w:rFonts w:ascii="Arial" w:hAnsi="Arial" w:cs="Arial"/>
          <w:sz w:val="22"/>
          <w:lang w:val="en-US"/>
        </w:rPr>
        <w:t>programmes</w:t>
      </w:r>
      <w:proofErr w:type="spellEnd"/>
      <w:r w:rsidRPr="00E56369">
        <w:rPr>
          <w:rFonts w:ascii="Arial" w:hAnsi="Arial" w:cs="Arial"/>
          <w:sz w:val="22"/>
          <w:lang w:val="en-US"/>
        </w:rPr>
        <w:t xml:space="preserve"> have been proven to improve mood and level of physical activity in older </w:t>
      </w:r>
      <w:r w:rsidRPr="00527496">
        <w:rPr>
          <w:rFonts w:ascii="Arial" w:hAnsi="Arial" w:cs="Arial"/>
          <w:sz w:val="22"/>
          <w:lang w:val="en-US"/>
        </w:rPr>
        <w:t>adults (Hiemstra-Creighton, 2024).</w:t>
      </w:r>
      <w:r w:rsidRPr="00E56369">
        <w:rPr>
          <w:rFonts w:ascii="Arial" w:hAnsi="Arial" w:cs="Arial"/>
          <w:sz w:val="22"/>
          <w:lang w:val="en-US"/>
        </w:rPr>
        <w:t xml:space="preserve"> Nevertheless, primary care providers, social services, and voluntary </w:t>
      </w:r>
      <w:proofErr w:type="spellStart"/>
      <w:r w:rsidRPr="00E56369">
        <w:rPr>
          <w:rFonts w:ascii="Arial" w:hAnsi="Arial" w:cs="Arial"/>
          <w:sz w:val="22"/>
          <w:lang w:val="en-US"/>
        </w:rPr>
        <w:t>organisations</w:t>
      </w:r>
      <w:proofErr w:type="spellEnd"/>
      <w:r w:rsidRPr="00E56369">
        <w:rPr>
          <w:rFonts w:ascii="Arial" w:hAnsi="Arial" w:cs="Arial"/>
          <w:sz w:val="22"/>
          <w:lang w:val="en-US"/>
        </w:rPr>
        <w:t xml:space="preserve"> should jointly develop such </w:t>
      </w:r>
      <w:proofErr w:type="spellStart"/>
      <w:r w:rsidRPr="00E56369">
        <w:rPr>
          <w:rFonts w:ascii="Arial" w:hAnsi="Arial" w:cs="Arial"/>
          <w:sz w:val="22"/>
          <w:lang w:val="en-US"/>
        </w:rPr>
        <w:t>programmes</w:t>
      </w:r>
      <w:proofErr w:type="spellEnd"/>
      <w:r w:rsidRPr="00E56369">
        <w:rPr>
          <w:rFonts w:ascii="Arial" w:hAnsi="Arial" w:cs="Arial"/>
          <w:sz w:val="22"/>
          <w:lang w:val="en-US"/>
        </w:rPr>
        <w:t xml:space="preserve"> to maintain their sustainability and affordability over the long term. Lastly, longitudinal studies and mixed-method studies are eminently required </w:t>
      </w:r>
      <w:proofErr w:type="gramStart"/>
      <w:r w:rsidRPr="00E56369">
        <w:rPr>
          <w:rFonts w:ascii="Arial" w:hAnsi="Arial" w:cs="Arial"/>
          <w:sz w:val="22"/>
          <w:lang w:val="en-US"/>
        </w:rPr>
        <w:t>in order to</w:t>
      </w:r>
      <w:proofErr w:type="gramEnd"/>
      <w:r w:rsidRPr="00E56369">
        <w:rPr>
          <w:rFonts w:ascii="Arial" w:hAnsi="Arial" w:cs="Arial"/>
          <w:sz w:val="22"/>
          <w:lang w:val="en-US"/>
        </w:rPr>
        <w:t xml:space="preserve"> study causal mechanisms between chronic pain, isolation and psychological distress and to research the effectiveness of interventions in various populations. In the future, research needs to be more culturally sensitive and inclusive, so that gender, ethnicity, and socioeconomic diversity are </w:t>
      </w:r>
      <w:r w:rsidRPr="00E56369">
        <w:rPr>
          <w:rFonts w:ascii="Arial" w:hAnsi="Arial" w:cs="Arial"/>
          <w:sz w:val="22"/>
          <w:lang w:val="en-US"/>
        </w:rPr>
        <w:lastRenderedPageBreak/>
        <w:t>sufficiently represented to create equitable, relevant, and responsive interventions across the complexities of ageing populations.</w:t>
      </w:r>
    </w:p>
    <w:p w14:paraId="2D972A14" w14:textId="77777777" w:rsidR="00DC259B" w:rsidRPr="008C7830" w:rsidRDefault="00DC259B" w:rsidP="00DC259B">
      <w:pPr>
        <w:spacing w:after="0" w:line="360" w:lineRule="auto"/>
        <w:rPr>
          <w:rFonts w:ascii="Arial" w:hAnsi="Arial" w:cs="Arial"/>
          <w:sz w:val="22"/>
          <w:lang w:val="en-US"/>
        </w:rPr>
      </w:pPr>
    </w:p>
    <w:p w14:paraId="1B36138A" w14:textId="77777777" w:rsidR="00DC259B" w:rsidRPr="008C7830" w:rsidRDefault="00DC259B" w:rsidP="00DC259B">
      <w:pPr>
        <w:pStyle w:val="Heading3"/>
        <w:spacing w:after="0" w:line="360" w:lineRule="auto"/>
        <w:rPr>
          <w:rFonts w:ascii="Arial" w:hAnsi="Arial" w:cs="Arial"/>
          <w:sz w:val="22"/>
          <w:szCs w:val="22"/>
          <w:lang w:val="en-US"/>
        </w:rPr>
      </w:pPr>
      <w:bookmarkStart w:id="9" w:name="_Toc213958325"/>
      <w:r w:rsidRPr="008C7830">
        <w:rPr>
          <w:rFonts w:ascii="Arial" w:hAnsi="Arial" w:cs="Arial"/>
          <w:sz w:val="22"/>
          <w:szCs w:val="22"/>
          <w:lang w:val="en-US"/>
        </w:rPr>
        <w:t>Limitations and Delimitations</w:t>
      </w:r>
      <w:bookmarkEnd w:id="9"/>
    </w:p>
    <w:p w14:paraId="0498598C" w14:textId="77777777" w:rsidR="00DC259B" w:rsidRPr="008C7830" w:rsidRDefault="00DC259B" w:rsidP="00DC259B">
      <w:pPr>
        <w:spacing w:after="0" w:line="360" w:lineRule="auto"/>
        <w:jc w:val="both"/>
        <w:rPr>
          <w:rFonts w:ascii="Arial" w:hAnsi="Arial" w:cs="Arial"/>
          <w:sz w:val="22"/>
          <w:highlight w:val="yellow"/>
          <w:lang w:val="en-US"/>
        </w:rPr>
      </w:pPr>
      <w:r w:rsidRPr="003F5193">
        <w:rPr>
          <w:rFonts w:ascii="Arial" w:hAnsi="Arial" w:cs="Arial"/>
          <w:sz w:val="22"/>
          <w:lang w:val="en-US"/>
        </w:rPr>
        <w:t xml:space="preserve">Several limitations are associated with this study and, therefore, must be </w:t>
      </w:r>
      <w:proofErr w:type="gramStart"/>
      <w:r w:rsidRPr="003F5193">
        <w:rPr>
          <w:rFonts w:ascii="Arial" w:hAnsi="Arial" w:cs="Arial"/>
          <w:sz w:val="22"/>
          <w:lang w:val="en-US"/>
        </w:rPr>
        <w:t>taken into account</w:t>
      </w:r>
      <w:proofErr w:type="gramEnd"/>
      <w:r w:rsidRPr="003F5193">
        <w:rPr>
          <w:rFonts w:ascii="Arial" w:hAnsi="Arial" w:cs="Arial"/>
          <w:sz w:val="22"/>
          <w:lang w:val="en-US"/>
        </w:rPr>
        <w:t xml:space="preserve"> when interpreting the study findings. </w:t>
      </w:r>
      <w:proofErr w:type="gramStart"/>
      <w:r w:rsidRPr="003F5193">
        <w:rPr>
          <w:rFonts w:ascii="Arial" w:hAnsi="Arial" w:cs="Arial"/>
          <w:sz w:val="22"/>
          <w:lang w:val="en-US"/>
        </w:rPr>
        <w:t>First of all</w:t>
      </w:r>
      <w:proofErr w:type="gramEnd"/>
      <w:r w:rsidRPr="003F5193">
        <w:rPr>
          <w:rFonts w:ascii="Arial" w:hAnsi="Arial" w:cs="Arial"/>
          <w:sz w:val="22"/>
          <w:lang w:val="en-US"/>
        </w:rPr>
        <w:t xml:space="preserve">, it was based on secondary qualitative data, which might not be able to </w:t>
      </w:r>
      <w:proofErr w:type="spellStart"/>
      <w:r w:rsidRPr="003F5193">
        <w:rPr>
          <w:rFonts w:ascii="Arial" w:hAnsi="Arial" w:cs="Arial"/>
          <w:sz w:val="22"/>
          <w:lang w:val="en-US"/>
        </w:rPr>
        <w:t>generalise</w:t>
      </w:r>
      <w:proofErr w:type="spellEnd"/>
      <w:r w:rsidRPr="003F5193">
        <w:rPr>
          <w:rFonts w:ascii="Arial" w:hAnsi="Arial" w:cs="Arial"/>
          <w:sz w:val="22"/>
          <w:lang w:val="en-US"/>
        </w:rPr>
        <w:t xml:space="preserve"> the findings to the entire group of older adults. Although secondary analyses are viable in providing detailed perceptions of lived experiences, they are inseparably limited by the scope, sampling and design of the primary sources of data</w:t>
      </w:r>
      <w:r>
        <w:rPr>
          <w:rFonts w:ascii="Arial" w:hAnsi="Arial" w:cs="Arial"/>
          <w:sz w:val="22"/>
          <w:lang w:val="en-US"/>
        </w:rPr>
        <w:t xml:space="preserve"> (</w:t>
      </w:r>
      <w:r w:rsidRPr="004738BC">
        <w:rPr>
          <w:rFonts w:ascii="Arial" w:hAnsi="Arial" w:cs="Arial"/>
          <w:sz w:val="22"/>
          <w:lang w:val="en-US"/>
        </w:rPr>
        <w:t xml:space="preserve">Corti, </w:t>
      </w:r>
      <w:r>
        <w:rPr>
          <w:rFonts w:ascii="Arial" w:hAnsi="Arial" w:cs="Arial"/>
          <w:sz w:val="22"/>
          <w:lang w:val="en-US"/>
        </w:rPr>
        <w:t>2022)</w:t>
      </w:r>
      <w:r w:rsidRPr="003F5193">
        <w:rPr>
          <w:rFonts w:ascii="Arial" w:hAnsi="Arial" w:cs="Arial"/>
          <w:sz w:val="22"/>
          <w:lang w:val="en-US"/>
        </w:rPr>
        <w:t xml:space="preserve">. Moreover, qualitative data interpretation has the risk factor of researcher biasness in coding and theme development because it might be influenced by subjective perspectives that might be reflected in the emphasis on one or another experience rather than on the other. The lack of longitudinal data also causes a deficiency in comprehension of how mental health changes over time in terms of chronic illness and social </w:t>
      </w:r>
      <w:proofErr w:type="gramStart"/>
      <w:r w:rsidRPr="003F5193">
        <w:rPr>
          <w:rFonts w:ascii="Arial" w:hAnsi="Arial" w:cs="Arial"/>
          <w:sz w:val="22"/>
          <w:lang w:val="en-US"/>
        </w:rPr>
        <w:t>isolation, and</w:t>
      </w:r>
      <w:proofErr w:type="gramEnd"/>
      <w:r w:rsidRPr="003F5193">
        <w:rPr>
          <w:rFonts w:ascii="Arial" w:hAnsi="Arial" w:cs="Arial"/>
          <w:sz w:val="22"/>
          <w:lang w:val="en-US"/>
        </w:rPr>
        <w:t xml:space="preserve"> thus prevents the possibility of causal extrapolation on the nature of </w:t>
      </w:r>
      <w:proofErr w:type="gramStart"/>
      <w:r w:rsidRPr="003F5193">
        <w:rPr>
          <w:rFonts w:ascii="Arial" w:hAnsi="Arial" w:cs="Arial"/>
          <w:sz w:val="22"/>
          <w:lang w:val="en-US"/>
        </w:rPr>
        <w:t>psychological distress</w:t>
      </w:r>
      <w:proofErr w:type="gramEnd"/>
      <w:r w:rsidRPr="003F5193">
        <w:rPr>
          <w:rFonts w:ascii="Arial" w:hAnsi="Arial" w:cs="Arial"/>
          <w:sz w:val="22"/>
          <w:lang w:val="en-US"/>
        </w:rPr>
        <w:t xml:space="preserve"> progressions.</w:t>
      </w:r>
      <w:r>
        <w:rPr>
          <w:rFonts w:ascii="Arial" w:hAnsi="Arial" w:cs="Arial"/>
          <w:sz w:val="22"/>
          <w:lang w:val="en-US"/>
        </w:rPr>
        <w:t xml:space="preserve"> </w:t>
      </w:r>
    </w:p>
    <w:p w14:paraId="63AFFD1D" w14:textId="77777777" w:rsidR="00DC259B" w:rsidRDefault="00DC259B" w:rsidP="00DC259B">
      <w:pPr>
        <w:spacing w:after="0" w:line="360" w:lineRule="auto"/>
        <w:jc w:val="both"/>
        <w:rPr>
          <w:rFonts w:ascii="Arial" w:hAnsi="Arial" w:cs="Arial"/>
          <w:sz w:val="22"/>
          <w:lang w:val="en-US"/>
        </w:rPr>
      </w:pPr>
      <w:r w:rsidRPr="008340F3">
        <w:rPr>
          <w:rFonts w:ascii="Arial" w:hAnsi="Arial" w:cs="Arial"/>
          <w:sz w:val="22"/>
          <w:lang w:val="en-US"/>
        </w:rPr>
        <w:t xml:space="preserve">The experiences that form the basis of the dataset, self-reported, are also prone to the effects of </w:t>
      </w:r>
      <w:proofErr w:type="gramStart"/>
      <w:r w:rsidRPr="008340F3">
        <w:rPr>
          <w:rFonts w:ascii="Arial" w:hAnsi="Arial" w:cs="Arial"/>
          <w:sz w:val="22"/>
          <w:lang w:val="en-US"/>
        </w:rPr>
        <w:t>recall</w:t>
      </w:r>
      <w:proofErr w:type="gramEnd"/>
      <w:r w:rsidRPr="008340F3">
        <w:rPr>
          <w:rFonts w:ascii="Arial" w:hAnsi="Arial" w:cs="Arial"/>
          <w:sz w:val="22"/>
          <w:lang w:val="en-US"/>
        </w:rPr>
        <w:t xml:space="preserve"> bias and social desirability with individuals who might </w:t>
      </w:r>
      <w:proofErr w:type="gramStart"/>
      <w:r w:rsidRPr="008340F3">
        <w:rPr>
          <w:rFonts w:ascii="Arial" w:hAnsi="Arial" w:cs="Arial"/>
          <w:sz w:val="22"/>
          <w:lang w:val="en-US"/>
        </w:rPr>
        <w:t>actually over-</w:t>
      </w:r>
      <w:proofErr w:type="gramEnd"/>
      <w:r w:rsidRPr="008340F3">
        <w:rPr>
          <w:rFonts w:ascii="Arial" w:hAnsi="Arial" w:cs="Arial"/>
          <w:sz w:val="22"/>
          <w:lang w:val="en-US"/>
        </w:rPr>
        <w:t xml:space="preserve"> or underreport some types of emotion or coping </w:t>
      </w:r>
      <w:proofErr w:type="spellStart"/>
      <w:r w:rsidRPr="008340F3">
        <w:rPr>
          <w:rFonts w:ascii="Arial" w:hAnsi="Arial" w:cs="Arial"/>
          <w:sz w:val="22"/>
          <w:lang w:val="en-US"/>
        </w:rPr>
        <w:t>behaviours</w:t>
      </w:r>
      <w:proofErr w:type="spellEnd"/>
      <w:r w:rsidRPr="008340F3">
        <w:rPr>
          <w:rFonts w:ascii="Arial" w:hAnsi="Arial" w:cs="Arial"/>
          <w:sz w:val="22"/>
          <w:lang w:val="en-US"/>
        </w:rPr>
        <w:t>. In the delimitations, the study targeted exclusively older adults residing in the UK</w:t>
      </w:r>
      <w:r>
        <w:rPr>
          <w:rFonts w:ascii="Arial" w:hAnsi="Arial" w:cs="Arial"/>
          <w:sz w:val="22"/>
          <w:lang w:val="en-US"/>
        </w:rPr>
        <w:t>; however</w:t>
      </w:r>
      <w:r w:rsidRPr="008340F3">
        <w:rPr>
          <w:rFonts w:ascii="Arial" w:hAnsi="Arial" w:cs="Arial"/>
          <w:sz w:val="22"/>
          <w:lang w:val="en-US"/>
        </w:rPr>
        <w:t xml:space="preserve">, it did not include </w:t>
      </w:r>
      <w:proofErr w:type="spellStart"/>
      <w:r w:rsidRPr="008340F3">
        <w:rPr>
          <w:rFonts w:ascii="Arial" w:hAnsi="Arial" w:cs="Arial"/>
          <w:sz w:val="22"/>
          <w:lang w:val="en-US"/>
        </w:rPr>
        <w:t>institutionalised</w:t>
      </w:r>
      <w:proofErr w:type="spellEnd"/>
      <w:r w:rsidRPr="008340F3">
        <w:rPr>
          <w:rFonts w:ascii="Arial" w:hAnsi="Arial" w:cs="Arial"/>
          <w:sz w:val="22"/>
          <w:lang w:val="en-US"/>
        </w:rPr>
        <w:t xml:space="preserve"> populations and non-English materials to ensure the contextual consistency and applicability in the local healthcare and social systems. The scope was further purposely restricted to the psychological and social aspects of arthritis, not the medical or pharmacological aspects, which allowed for thoroughly exploring the psychological well-being of individuals but also recognising bio-medical issues as a distinct yet integrated area of study.</w:t>
      </w:r>
      <w:r>
        <w:rPr>
          <w:rFonts w:ascii="Arial" w:hAnsi="Arial" w:cs="Arial"/>
          <w:sz w:val="22"/>
          <w:lang w:val="en-US"/>
        </w:rPr>
        <w:t xml:space="preserve"> </w:t>
      </w:r>
    </w:p>
    <w:p w14:paraId="718E36A5" w14:textId="77777777" w:rsidR="00DC259B" w:rsidRPr="008C7830" w:rsidRDefault="00DC259B" w:rsidP="00DC259B">
      <w:pPr>
        <w:spacing w:after="0" w:line="360" w:lineRule="auto"/>
        <w:jc w:val="both"/>
        <w:rPr>
          <w:rFonts w:ascii="Arial" w:hAnsi="Arial" w:cs="Arial"/>
          <w:sz w:val="22"/>
          <w:lang w:val="en-US"/>
        </w:rPr>
      </w:pPr>
    </w:p>
    <w:p w14:paraId="77D35478" w14:textId="77777777" w:rsidR="00DC259B" w:rsidRPr="008C7830" w:rsidRDefault="00DC259B" w:rsidP="00DC259B">
      <w:pPr>
        <w:spacing w:after="0" w:line="360" w:lineRule="auto"/>
        <w:rPr>
          <w:rFonts w:ascii="Arial" w:hAnsi="Arial" w:cs="Arial"/>
          <w:sz w:val="22"/>
          <w:highlight w:val="yellow"/>
          <w:lang w:val="en-US"/>
        </w:rPr>
      </w:pPr>
    </w:p>
    <w:p w14:paraId="015C7B9B" w14:textId="77777777" w:rsidR="00DC259B" w:rsidRPr="008C7830" w:rsidRDefault="00DC259B" w:rsidP="00DC259B">
      <w:pPr>
        <w:pStyle w:val="Heading1"/>
        <w:rPr>
          <w:lang w:val="en-US"/>
        </w:rPr>
      </w:pPr>
      <w:bookmarkStart w:id="10" w:name="_Toc213958326"/>
      <w:r w:rsidRPr="008C7830">
        <w:rPr>
          <w:lang w:val="en-US"/>
        </w:rPr>
        <w:t>Chapter 5: Recommendations and Conclusion</w:t>
      </w:r>
      <w:bookmarkEnd w:id="10"/>
    </w:p>
    <w:p w14:paraId="53FE8E19" w14:textId="77777777" w:rsidR="00DC259B" w:rsidRPr="008C7830" w:rsidRDefault="00DC259B" w:rsidP="00DC259B">
      <w:pPr>
        <w:pStyle w:val="Heading2"/>
      </w:pPr>
      <w:bookmarkStart w:id="11" w:name="_Toc213958327"/>
      <w:r w:rsidRPr="008C7830">
        <w:t>Overview of Key Findings</w:t>
      </w:r>
      <w:bookmarkEnd w:id="11"/>
    </w:p>
    <w:p w14:paraId="679E360A" w14:textId="77777777" w:rsidR="00DC259B" w:rsidRPr="008C7830" w:rsidRDefault="00DC259B" w:rsidP="00DC259B">
      <w:pPr>
        <w:spacing w:after="0" w:line="360" w:lineRule="auto"/>
        <w:jc w:val="both"/>
        <w:rPr>
          <w:rFonts w:ascii="Arial" w:hAnsi="Arial" w:cs="Arial"/>
          <w:sz w:val="22"/>
          <w:lang w:val="en-US"/>
        </w:rPr>
      </w:pPr>
      <w:r w:rsidRPr="0001176F">
        <w:rPr>
          <w:rFonts w:ascii="Arial" w:hAnsi="Arial" w:cs="Arial"/>
          <w:sz w:val="22"/>
          <w:lang w:val="en-US"/>
        </w:rPr>
        <w:t xml:space="preserve">The purpose of the proposed study was to address the way that arthritis affects the mental illness of older adults in the UK, considering both the psychological and social aspects of their experiences. The results showed that arthritis has a massive influence on emotional well-being, much further than pain or lack of mobility. A critical issue addressed was psychological distress, as most of the older adults were affected by chronic anxiety, depressed mood, and emotional fatigue triggered by chronic pain and diminishing physical capability. It was </w:t>
      </w:r>
      <w:r w:rsidRPr="0001176F">
        <w:rPr>
          <w:rFonts w:ascii="Arial" w:hAnsi="Arial" w:cs="Arial"/>
          <w:sz w:val="22"/>
          <w:lang w:val="en-US"/>
        </w:rPr>
        <w:lastRenderedPageBreak/>
        <w:t xml:space="preserve">discovered that pain and physical limitations demeaned independence and self-identification and typically caused frustration, powerlessness, and a lack of purpose. Social isolation was also a very important factor in both its cause and effect on poor mental health, as lack of engagement in the life of the community compounded loneliness and alienation. Nevertheless, acceptance, self-efficacy and support of peers were also found as coping mechanisms that can help to create resilience and adaptive response to enduring illness. All this </w:t>
      </w:r>
      <w:r>
        <w:rPr>
          <w:rFonts w:ascii="Arial" w:hAnsi="Arial" w:cs="Arial"/>
          <w:sz w:val="22"/>
          <w:lang w:val="en-US"/>
        </w:rPr>
        <w:t>insight</w:t>
      </w:r>
      <w:r w:rsidRPr="0001176F">
        <w:rPr>
          <w:rFonts w:ascii="Arial" w:hAnsi="Arial" w:cs="Arial"/>
          <w:sz w:val="22"/>
          <w:lang w:val="en-US"/>
        </w:rPr>
        <w:t xml:space="preserve"> highlights the multifaceted, </w:t>
      </w:r>
      <w:r>
        <w:rPr>
          <w:rFonts w:ascii="Arial" w:hAnsi="Arial" w:cs="Arial"/>
          <w:sz w:val="22"/>
          <w:lang w:val="en-US"/>
        </w:rPr>
        <w:t>reciprocal</w:t>
      </w:r>
      <w:r w:rsidRPr="0001176F">
        <w:rPr>
          <w:rFonts w:ascii="Arial" w:hAnsi="Arial" w:cs="Arial"/>
          <w:sz w:val="22"/>
          <w:lang w:val="en-US"/>
        </w:rPr>
        <w:t xml:space="preserve"> interaction between chronic disease, ageing, and psychological well-being, as arthritis management needs to consider not only physical aspects of the disease but also emotional and social factors to </w:t>
      </w:r>
      <w:proofErr w:type="spellStart"/>
      <w:r w:rsidRPr="0001176F">
        <w:rPr>
          <w:rFonts w:ascii="Arial" w:hAnsi="Arial" w:cs="Arial"/>
          <w:sz w:val="22"/>
          <w:lang w:val="en-US"/>
        </w:rPr>
        <w:t>optimise</w:t>
      </w:r>
      <w:proofErr w:type="spellEnd"/>
      <w:r w:rsidRPr="0001176F">
        <w:rPr>
          <w:rFonts w:ascii="Arial" w:hAnsi="Arial" w:cs="Arial"/>
          <w:sz w:val="22"/>
          <w:lang w:val="en-US"/>
        </w:rPr>
        <w:t xml:space="preserve"> quality of life in the elderly patient.</w:t>
      </w:r>
      <w:r>
        <w:rPr>
          <w:rFonts w:ascii="Arial" w:hAnsi="Arial" w:cs="Arial"/>
          <w:sz w:val="22"/>
          <w:lang w:val="en-US"/>
        </w:rPr>
        <w:t xml:space="preserve"> </w:t>
      </w:r>
    </w:p>
    <w:p w14:paraId="3B8C0496" w14:textId="77777777" w:rsidR="00DC259B" w:rsidRPr="008C7830" w:rsidRDefault="00DC259B" w:rsidP="00DC259B">
      <w:pPr>
        <w:spacing w:after="0" w:line="360" w:lineRule="auto"/>
        <w:rPr>
          <w:rFonts w:ascii="Arial" w:hAnsi="Arial" w:cs="Arial"/>
          <w:sz w:val="22"/>
          <w:lang w:val="en-US"/>
        </w:rPr>
      </w:pPr>
    </w:p>
    <w:p w14:paraId="0598B800" w14:textId="77777777" w:rsidR="00DC259B" w:rsidRPr="008C7830" w:rsidRDefault="00DC259B" w:rsidP="00DC259B">
      <w:pPr>
        <w:pStyle w:val="Heading2"/>
      </w:pPr>
      <w:bookmarkStart w:id="12" w:name="_Toc213958328"/>
      <w:r w:rsidRPr="008C7830">
        <w:t>Policy Recommendations</w:t>
      </w:r>
      <w:bookmarkEnd w:id="12"/>
    </w:p>
    <w:p w14:paraId="4ED792BE" w14:textId="77777777" w:rsidR="00DC259B" w:rsidRDefault="00DC259B" w:rsidP="00DC259B">
      <w:pPr>
        <w:spacing w:after="0" w:line="360" w:lineRule="auto"/>
        <w:jc w:val="both"/>
        <w:rPr>
          <w:rFonts w:ascii="Arial" w:hAnsi="Arial" w:cs="Arial"/>
          <w:sz w:val="22"/>
          <w:lang w:val="en-US"/>
        </w:rPr>
      </w:pPr>
      <w:r w:rsidRPr="00AD5CD8">
        <w:rPr>
          <w:rFonts w:ascii="Arial" w:hAnsi="Arial" w:cs="Arial"/>
          <w:sz w:val="22"/>
          <w:lang w:val="en-US"/>
        </w:rPr>
        <w:t xml:space="preserve">The British policymakers in healthcare should focus on the involvement of physical and mental services in the national policies related to ageing and long-term diseases. The current approach to arthritis care needs to overcome the focus on managing its symptoms and include regular mental health evaluations, as well as the identification of depression, anxiety, and social withdrawal as part of the condition. </w:t>
      </w:r>
      <w:r w:rsidRPr="007056C4">
        <w:rPr>
          <w:rFonts w:ascii="Arial" w:hAnsi="Arial" w:cs="Arial"/>
          <w:sz w:val="22"/>
          <w:lang w:val="en-US"/>
        </w:rPr>
        <w:t xml:space="preserve">Rheumatology and primary care may use </w:t>
      </w:r>
      <w:proofErr w:type="gramStart"/>
      <w:r w:rsidRPr="007056C4">
        <w:rPr>
          <w:rFonts w:ascii="Arial" w:hAnsi="Arial" w:cs="Arial"/>
          <w:sz w:val="22"/>
          <w:lang w:val="en-US"/>
        </w:rPr>
        <w:t>the psychological</w:t>
      </w:r>
      <w:proofErr w:type="gramEnd"/>
      <w:r w:rsidRPr="007056C4">
        <w:rPr>
          <w:rFonts w:ascii="Arial" w:hAnsi="Arial" w:cs="Arial"/>
          <w:sz w:val="22"/>
          <w:lang w:val="en-US"/>
        </w:rPr>
        <w:t xml:space="preserve"> screening to identify patients who are likely to get themselves in a state of distress and there avert the situation through earlier treatment. The policies must also encourage collaboration between physiotherapists, social workers, psychologists, and doctors </w:t>
      </w:r>
      <w:proofErr w:type="gramStart"/>
      <w:r w:rsidRPr="007056C4">
        <w:rPr>
          <w:rFonts w:ascii="Arial" w:hAnsi="Arial" w:cs="Arial"/>
          <w:sz w:val="22"/>
          <w:lang w:val="en-US"/>
        </w:rPr>
        <w:t>in order to</w:t>
      </w:r>
      <w:proofErr w:type="gramEnd"/>
      <w:r w:rsidRPr="007056C4">
        <w:rPr>
          <w:rFonts w:ascii="Arial" w:hAnsi="Arial" w:cs="Arial"/>
          <w:sz w:val="22"/>
          <w:lang w:val="en-US"/>
        </w:rPr>
        <w:t xml:space="preserve"> make care </w:t>
      </w:r>
      <w:proofErr w:type="gramStart"/>
      <w:r w:rsidRPr="007056C4">
        <w:rPr>
          <w:rFonts w:ascii="Arial" w:hAnsi="Arial" w:cs="Arial"/>
          <w:sz w:val="22"/>
          <w:lang w:val="en-US"/>
        </w:rPr>
        <w:t>patient-centered</w:t>
      </w:r>
      <w:proofErr w:type="gramEnd"/>
      <w:r w:rsidRPr="007056C4">
        <w:rPr>
          <w:rFonts w:ascii="Arial" w:hAnsi="Arial" w:cs="Arial"/>
          <w:sz w:val="22"/>
          <w:lang w:val="en-US"/>
        </w:rPr>
        <w:t xml:space="preserve">. Community </w:t>
      </w:r>
      <w:proofErr w:type="spellStart"/>
      <w:r w:rsidRPr="007056C4">
        <w:rPr>
          <w:rFonts w:ascii="Arial" w:hAnsi="Arial" w:cs="Arial"/>
          <w:sz w:val="22"/>
          <w:lang w:val="en-US"/>
        </w:rPr>
        <w:t>programmes</w:t>
      </w:r>
      <w:proofErr w:type="spellEnd"/>
      <w:r w:rsidRPr="007056C4">
        <w:rPr>
          <w:rFonts w:ascii="Arial" w:hAnsi="Arial" w:cs="Arial"/>
          <w:sz w:val="22"/>
          <w:lang w:val="en-US"/>
        </w:rPr>
        <w:t xml:space="preserve"> should be funded by government to create inclusion, peer support, and educate feasible self-management to empower older adults to remain active and independent. Legislation should assist the NHS, local authorities and voluntary organizations </w:t>
      </w:r>
      <w:proofErr w:type="gramStart"/>
      <w:r w:rsidRPr="007056C4">
        <w:rPr>
          <w:rFonts w:ascii="Arial" w:hAnsi="Arial" w:cs="Arial"/>
          <w:sz w:val="22"/>
          <w:lang w:val="en-US"/>
        </w:rPr>
        <w:t>establish</w:t>
      </w:r>
      <w:proofErr w:type="gramEnd"/>
      <w:r w:rsidRPr="007056C4">
        <w:rPr>
          <w:rFonts w:ascii="Arial" w:hAnsi="Arial" w:cs="Arial"/>
          <w:sz w:val="22"/>
          <w:lang w:val="en-US"/>
        </w:rPr>
        <w:t xml:space="preserve"> assistance that is both readily accessible and sustainable. The quality of life among older adults with arthritis can be enhanced by incorporating mental well-being into the chronic illness policy and enhancing the community resilience that can reduce the overall burden on society.</w:t>
      </w:r>
      <w:r>
        <w:rPr>
          <w:rFonts w:ascii="Arial" w:hAnsi="Arial" w:cs="Arial"/>
          <w:sz w:val="22"/>
          <w:lang w:val="en-US"/>
        </w:rPr>
        <w:t xml:space="preserve"> </w:t>
      </w:r>
    </w:p>
    <w:p w14:paraId="3F256C73" w14:textId="77777777" w:rsidR="00DC259B" w:rsidRPr="008C7830" w:rsidRDefault="00DC259B" w:rsidP="00DC259B">
      <w:pPr>
        <w:spacing w:after="0" w:line="360" w:lineRule="auto"/>
        <w:jc w:val="both"/>
        <w:rPr>
          <w:rFonts w:ascii="Arial" w:hAnsi="Arial" w:cs="Arial"/>
          <w:sz w:val="22"/>
          <w:lang w:val="en-US"/>
        </w:rPr>
      </w:pPr>
    </w:p>
    <w:p w14:paraId="19BE410F" w14:textId="77777777" w:rsidR="00DC259B" w:rsidRPr="008C7830" w:rsidRDefault="00DC259B" w:rsidP="00DC259B">
      <w:pPr>
        <w:spacing w:after="0" w:line="360" w:lineRule="auto"/>
        <w:rPr>
          <w:rFonts w:ascii="Arial" w:hAnsi="Arial" w:cs="Arial"/>
          <w:sz w:val="22"/>
          <w:lang w:val="en-US"/>
        </w:rPr>
      </w:pPr>
    </w:p>
    <w:p w14:paraId="32D2A8A7" w14:textId="77777777" w:rsidR="00DC259B" w:rsidRPr="008C7830" w:rsidRDefault="00DC259B" w:rsidP="00DC259B">
      <w:pPr>
        <w:pStyle w:val="Heading2"/>
      </w:pPr>
      <w:bookmarkStart w:id="13" w:name="_Toc213958329"/>
      <w:r w:rsidRPr="008C7830">
        <w:t>Practice Recommendations</w:t>
      </w:r>
      <w:bookmarkEnd w:id="13"/>
    </w:p>
    <w:p w14:paraId="569CDE17" w14:textId="77777777" w:rsidR="00DC259B" w:rsidRPr="008C7830" w:rsidRDefault="00DC259B" w:rsidP="00DC259B">
      <w:pPr>
        <w:spacing w:after="0" w:line="360" w:lineRule="auto"/>
        <w:jc w:val="both"/>
        <w:rPr>
          <w:rFonts w:ascii="Arial" w:hAnsi="Arial" w:cs="Arial"/>
          <w:sz w:val="22"/>
          <w:lang w:val="en-US"/>
        </w:rPr>
      </w:pPr>
      <w:r w:rsidRPr="00311927">
        <w:rPr>
          <w:rFonts w:ascii="Arial" w:hAnsi="Arial" w:cs="Arial"/>
          <w:sz w:val="22"/>
          <w:lang w:val="en-US"/>
        </w:rPr>
        <w:t xml:space="preserve">Health care workers can contribute to the lessening of mental burden of arthritis on an aged individual. Nurses, physiotherapists, occupational therapists, and doctors should be trained </w:t>
      </w:r>
      <w:proofErr w:type="gramStart"/>
      <w:r w:rsidRPr="00311927">
        <w:rPr>
          <w:rFonts w:ascii="Arial" w:hAnsi="Arial" w:cs="Arial"/>
          <w:sz w:val="22"/>
          <w:lang w:val="en-US"/>
        </w:rPr>
        <w:t>on</w:t>
      </w:r>
      <w:proofErr w:type="gramEnd"/>
      <w:r w:rsidRPr="00311927">
        <w:rPr>
          <w:rFonts w:ascii="Arial" w:hAnsi="Arial" w:cs="Arial"/>
          <w:sz w:val="22"/>
          <w:lang w:val="en-US"/>
        </w:rPr>
        <w:t xml:space="preserve"> how to identify the signs of distress related to </w:t>
      </w:r>
      <w:proofErr w:type="gramStart"/>
      <w:r w:rsidRPr="00311927">
        <w:rPr>
          <w:rFonts w:ascii="Arial" w:hAnsi="Arial" w:cs="Arial"/>
          <w:sz w:val="22"/>
          <w:lang w:val="en-US"/>
        </w:rPr>
        <w:t>emotions</w:t>
      </w:r>
      <w:proofErr w:type="gramEnd"/>
      <w:r w:rsidRPr="00311927">
        <w:rPr>
          <w:rFonts w:ascii="Arial" w:hAnsi="Arial" w:cs="Arial"/>
          <w:sz w:val="22"/>
          <w:lang w:val="en-US"/>
        </w:rPr>
        <w:t xml:space="preserve"> as withdrawal, hopelessness, or irritability, especially among individuals experiencing chronic pains and reduced mobility. Mental-health examination needs to become a part of the treatment of arthritis in such a </w:t>
      </w:r>
      <w:r w:rsidRPr="00311927">
        <w:rPr>
          <w:rFonts w:ascii="Arial" w:hAnsi="Arial" w:cs="Arial"/>
          <w:sz w:val="22"/>
          <w:lang w:val="en-US"/>
        </w:rPr>
        <w:lastRenderedPageBreak/>
        <w:t xml:space="preserve">manner that psychological issues are managed equally as </w:t>
      </w:r>
      <w:proofErr w:type="gramStart"/>
      <w:r w:rsidRPr="00311927">
        <w:rPr>
          <w:rFonts w:ascii="Arial" w:hAnsi="Arial" w:cs="Arial"/>
          <w:sz w:val="22"/>
          <w:lang w:val="en-US"/>
        </w:rPr>
        <w:t>its</w:t>
      </w:r>
      <w:proofErr w:type="gramEnd"/>
      <w:r w:rsidRPr="00311927">
        <w:rPr>
          <w:rFonts w:ascii="Arial" w:hAnsi="Arial" w:cs="Arial"/>
          <w:sz w:val="22"/>
          <w:lang w:val="en-US"/>
        </w:rPr>
        <w:t xml:space="preserve"> physical counterparts. Psychologists, counselors, and social workers should help workers develop comprehensive care plans to address both physical and emotional needs of every patient. Pain-management </w:t>
      </w:r>
      <w:proofErr w:type="spellStart"/>
      <w:r w:rsidRPr="00311927">
        <w:rPr>
          <w:rFonts w:ascii="Arial" w:hAnsi="Arial" w:cs="Arial"/>
          <w:sz w:val="22"/>
          <w:lang w:val="en-US"/>
        </w:rPr>
        <w:t>programmes</w:t>
      </w:r>
      <w:proofErr w:type="spellEnd"/>
      <w:r w:rsidRPr="00311927">
        <w:rPr>
          <w:rFonts w:ascii="Arial" w:hAnsi="Arial" w:cs="Arial"/>
          <w:sz w:val="22"/>
          <w:lang w:val="en-US"/>
        </w:rPr>
        <w:t xml:space="preserve"> need to combine cognitive-</w:t>
      </w:r>
      <w:proofErr w:type="spellStart"/>
      <w:r w:rsidRPr="00311927">
        <w:rPr>
          <w:rFonts w:ascii="Arial" w:hAnsi="Arial" w:cs="Arial"/>
          <w:sz w:val="22"/>
          <w:lang w:val="en-US"/>
        </w:rPr>
        <w:t>behaviour</w:t>
      </w:r>
      <w:proofErr w:type="spellEnd"/>
      <w:r w:rsidRPr="00311927">
        <w:rPr>
          <w:rFonts w:ascii="Arial" w:hAnsi="Arial" w:cs="Arial"/>
          <w:sz w:val="22"/>
          <w:lang w:val="en-US"/>
        </w:rPr>
        <w:t xml:space="preserve"> therapy, relaxation, and motivational coaching </w:t>
      </w:r>
      <w:proofErr w:type="gramStart"/>
      <w:r w:rsidRPr="00311927">
        <w:rPr>
          <w:rFonts w:ascii="Arial" w:hAnsi="Arial" w:cs="Arial"/>
          <w:sz w:val="22"/>
          <w:lang w:val="en-US"/>
        </w:rPr>
        <w:t>in order to</w:t>
      </w:r>
      <w:proofErr w:type="gramEnd"/>
      <w:r w:rsidRPr="00311927">
        <w:rPr>
          <w:rFonts w:ascii="Arial" w:hAnsi="Arial" w:cs="Arial"/>
          <w:sz w:val="22"/>
          <w:lang w:val="en-US"/>
        </w:rPr>
        <w:t xml:space="preserve"> increase confidence and resilience. People can be encouraged to join group therapy, community events or peer support to enhance social contacts and emotional wellness. Lastly, the patient should be at the </w:t>
      </w:r>
      <w:proofErr w:type="spellStart"/>
      <w:r w:rsidRPr="00311927">
        <w:rPr>
          <w:rFonts w:ascii="Arial" w:hAnsi="Arial" w:cs="Arial"/>
          <w:sz w:val="22"/>
          <w:lang w:val="en-US"/>
        </w:rPr>
        <w:t>centre</w:t>
      </w:r>
      <w:proofErr w:type="spellEnd"/>
      <w:r w:rsidRPr="00311927">
        <w:rPr>
          <w:rFonts w:ascii="Arial" w:hAnsi="Arial" w:cs="Arial"/>
          <w:sz w:val="22"/>
          <w:lang w:val="en-US"/>
        </w:rPr>
        <w:t xml:space="preserve"> of care through empathy, effective communication, and gift of holistic thinking as a way of enhancing the condition of older adults living with arthritis.</w:t>
      </w:r>
      <w:r>
        <w:rPr>
          <w:rFonts w:ascii="Arial" w:hAnsi="Arial" w:cs="Arial"/>
          <w:sz w:val="22"/>
          <w:lang w:val="en-US"/>
        </w:rPr>
        <w:t xml:space="preserve"> </w:t>
      </w:r>
    </w:p>
    <w:p w14:paraId="5B0106E0" w14:textId="77777777" w:rsidR="00DC259B" w:rsidRPr="008C7830" w:rsidRDefault="00DC259B" w:rsidP="00DC259B">
      <w:pPr>
        <w:spacing w:after="0" w:line="360" w:lineRule="auto"/>
        <w:rPr>
          <w:rFonts w:ascii="Arial" w:hAnsi="Arial" w:cs="Arial"/>
          <w:sz w:val="22"/>
          <w:lang w:val="en-US"/>
        </w:rPr>
      </w:pPr>
    </w:p>
    <w:p w14:paraId="51719624" w14:textId="77777777" w:rsidR="00DC259B" w:rsidRPr="008C7830" w:rsidRDefault="00DC259B" w:rsidP="00DC259B">
      <w:pPr>
        <w:pStyle w:val="Heading2"/>
      </w:pPr>
      <w:bookmarkStart w:id="14" w:name="_Toc213958330"/>
      <w:r w:rsidRPr="008C7830">
        <w:t>Research Recommendations</w:t>
      </w:r>
      <w:bookmarkEnd w:id="14"/>
    </w:p>
    <w:p w14:paraId="0D99C9F5" w14:textId="77777777" w:rsidR="00DC259B" w:rsidRPr="008C7830" w:rsidRDefault="00DC259B" w:rsidP="00DC259B">
      <w:pPr>
        <w:spacing w:after="0" w:line="360" w:lineRule="auto"/>
        <w:jc w:val="both"/>
        <w:rPr>
          <w:rFonts w:ascii="Arial" w:hAnsi="Arial" w:cs="Arial"/>
          <w:sz w:val="22"/>
          <w:lang w:val="en-US"/>
        </w:rPr>
      </w:pPr>
      <w:r w:rsidRPr="004472F1">
        <w:rPr>
          <w:rFonts w:ascii="Arial" w:hAnsi="Arial" w:cs="Arial"/>
          <w:sz w:val="22"/>
          <w:lang w:val="en-US"/>
        </w:rPr>
        <w:t xml:space="preserve">Future studies should address the gap in knowledge on the complexity of the relationship between arthritis and social isolation and mental health amongst the elderly. These studies require long-term research to know how these relationships evolve with time and whether there </w:t>
      </w:r>
      <w:proofErr w:type="gramStart"/>
      <w:r w:rsidRPr="004472F1">
        <w:rPr>
          <w:rFonts w:ascii="Arial" w:hAnsi="Arial" w:cs="Arial"/>
          <w:sz w:val="22"/>
          <w:lang w:val="en-US"/>
        </w:rPr>
        <w:t>is</w:t>
      </w:r>
      <w:proofErr w:type="gramEnd"/>
      <w:r w:rsidRPr="004472F1">
        <w:rPr>
          <w:rFonts w:ascii="Arial" w:hAnsi="Arial" w:cs="Arial"/>
          <w:sz w:val="22"/>
          <w:lang w:val="en-US"/>
        </w:rPr>
        <w:t xml:space="preserve"> a cause and effect in relation to pain, emotional distress, and decreased social participation. Mixed-method research may be able to take a more in-depth approach by combining statistics and personal narratives. More varied populations, including ethnic minorities, country people, and geriatric individuals in care facilities, should be researched. The next significant point is determining whether physical rehabilitation along with mental therapy and social interaction are more effective.</w:t>
      </w:r>
      <w:r>
        <w:rPr>
          <w:rFonts w:ascii="Arial" w:hAnsi="Arial" w:cs="Arial"/>
          <w:sz w:val="22"/>
          <w:lang w:val="en-US"/>
        </w:rPr>
        <w:t xml:space="preserve"> </w:t>
      </w:r>
      <w:r w:rsidRPr="00E82BFB">
        <w:rPr>
          <w:rFonts w:ascii="Arial" w:hAnsi="Arial" w:cs="Arial"/>
          <w:sz w:val="22"/>
          <w:lang w:val="en-US"/>
        </w:rPr>
        <w:t>This kind of research would offer arguments in support of holistic care models that consider both the physical and emotional aspects of arthritis. Lastly, comparative studies across cultures may provide information on how social conventions, family forms and health systems can affect coping and wellbeing among the elderly and inform globally sensitive practices regarding ageing and mental health.</w:t>
      </w:r>
      <w:r>
        <w:rPr>
          <w:rFonts w:ascii="Arial" w:hAnsi="Arial" w:cs="Arial"/>
          <w:sz w:val="22"/>
          <w:lang w:val="en-US"/>
        </w:rPr>
        <w:t xml:space="preserve"> </w:t>
      </w:r>
    </w:p>
    <w:p w14:paraId="5FE57E8A" w14:textId="77777777" w:rsidR="00DC259B" w:rsidRPr="008C7830" w:rsidRDefault="00DC259B" w:rsidP="00DC259B">
      <w:pPr>
        <w:spacing w:after="0" w:line="360" w:lineRule="auto"/>
        <w:rPr>
          <w:rFonts w:ascii="Arial" w:hAnsi="Arial" w:cs="Arial"/>
          <w:sz w:val="22"/>
          <w:lang w:val="en-US"/>
        </w:rPr>
      </w:pPr>
    </w:p>
    <w:p w14:paraId="0234595D" w14:textId="77777777" w:rsidR="00DC259B" w:rsidRPr="008C7830" w:rsidRDefault="00DC259B" w:rsidP="00DC259B">
      <w:pPr>
        <w:pStyle w:val="Heading2"/>
      </w:pPr>
      <w:bookmarkStart w:id="15" w:name="_Toc213958331"/>
      <w:r w:rsidRPr="008C7830">
        <w:t>Conclusion</w:t>
      </w:r>
      <w:bookmarkEnd w:id="15"/>
    </w:p>
    <w:p w14:paraId="2D550779" w14:textId="77777777" w:rsidR="00DC259B" w:rsidRPr="008C7830" w:rsidRDefault="00DC259B" w:rsidP="00DC259B">
      <w:pPr>
        <w:spacing w:after="0" w:line="360" w:lineRule="auto"/>
        <w:jc w:val="both"/>
        <w:rPr>
          <w:rFonts w:ascii="Arial" w:hAnsi="Arial" w:cs="Arial"/>
          <w:sz w:val="22"/>
          <w:lang w:val="en-US"/>
        </w:rPr>
      </w:pPr>
      <w:r w:rsidRPr="00031FDD">
        <w:rPr>
          <w:rFonts w:ascii="Arial" w:hAnsi="Arial" w:cs="Arial"/>
          <w:sz w:val="22"/>
          <w:lang w:val="en-US"/>
        </w:rPr>
        <w:t xml:space="preserve">This work </w:t>
      </w:r>
      <w:r>
        <w:rPr>
          <w:rFonts w:ascii="Arial" w:hAnsi="Arial" w:cs="Arial"/>
          <w:sz w:val="22"/>
          <w:lang w:val="en-US"/>
        </w:rPr>
        <w:t>directly</w:t>
      </w:r>
      <w:r w:rsidRPr="00031FDD">
        <w:rPr>
          <w:rFonts w:ascii="Arial" w:hAnsi="Arial" w:cs="Arial"/>
          <w:sz w:val="22"/>
          <w:lang w:val="en-US"/>
        </w:rPr>
        <w:t xml:space="preserve"> contributes to the existing body of knowledge on the interaction of chronic illness, ageing, and mental well-being, as it can indeed be seen that arthritis significantly influences the psychological and social experiences of its older adult clients. It points out that mental problems in later life are not merely medical problems but are profoundly affected by torture, loss of identity and social alienation. The study brings out the importance of integrated care strategies that should consider both the emotional and social aspects of chronic illness, in addition to physical care, by taking a holistic approach. It further informs about the actual lives of ageing </w:t>
      </w:r>
      <w:proofErr w:type="gramStart"/>
      <w:r w:rsidRPr="00031FDD">
        <w:rPr>
          <w:rFonts w:ascii="Arial" w:hAnsi="Arial" w:cs="Arial"/>
          <w:sz w:val="22"/>
          <w:lang w:val="en-US"/>
        </w:rPr>
        <w:t>persons</w:t>
      </w:r>
      <w:proofErr w:type="gramEnd"/>
      <w:r w:rsidRPr="00031FDD">
        <w:rPr>
          <w:rFonts w:ascii="Arial" w:hAnsi="Arial" w:cs="Arial"/>
          <w:sz w:val="22"/>
          <w:lang w:val="en-US"/>
        </w:rPr>
        <w:t xml:space="preserve"> identified as a way of </w:t>
      </w:r>
      <w:proofErr w:type="spellStart"/>
      <w:r w:rsidRPr="00031FDD">
        <w:rPr>
          <w:rFonts w:ascii="Arial" w:hAnsi="Arial" w:cs="Arial"/>
          <w:sz w:val="22"/>
          <w:lang w:val="en-US"/>
        </w:rPr>
        <w:t>pressurising</w:t>
      </w:r>
      <w:proofErr w:type="spellEnd"/>
      <w:r w:rsidRPr="00031FDD">
        <w:rPr>
          <w:rFonts w:ascii="Arial" w:hAnsi="Arial" w:cs="Arial"/>
          <w:sz w:val="22"/>
          <w:lang w:val="en-US"/>
        </w:rPr>
        <w:t xml:space="preserve"> the significance of </w:t>
      </w:r>
      <w:proofErr w:type="spellStart"/>
      <w:r w:rsidRPr="00031FDD">
        <w:rPr>
          <w:rFonts w:ascii="Arial" w:hAnsi="Arial" w:cs="Arial"/>
          <w:sz w:val="22"/>
          <w:lang w:val="en-US"/>
        </w:rPr>
        <w:t>individualised</w:t>
      </w:r>
      <w:proofErr w:type="spellEnd"/>
      <w:r w:rsidRPr="00031FDD">
        <w:rPr>
          <w:rFonts w:ascii="Arial" w:hAnsi="Arial" w:cs="Arial"/>
          <w:sz w:val="22"/>
          <w:lang w:val="en-US"/>
        </w:rPr>
        <w:t xml:space="preserve"> care founded on empathy, and valuing individuals and integrity. The results support the idea </w:t>
      </w:r>
      <w:r w:rsidRPr="00031FDD">
        <w:rPr>
          <w:rFonts w:ascii="Arial" w:hAnsi="Arial" w:cs="Arial"/>
          <w:sz w:val="22"/>
          <w:lang w:val="en-US"/>
        </w:rPr>
        <w:lastRenderedPageBreak/>
        <w:t xml:space="preserve">of policies and practices that end icing and treatment of symptoms, instead, promoting resiliency, inclusion, and self-agency. In the end, the study recommends changing the trend to supportive, multi-disciplinary strategies that foster psychological well-being as the central feature of the ageing process. In the future, mental health is an area of high-quality care in arthritis, as it is a condition to be </w:t>
      </w:r>
      <w:proofErr w:type="spellStart"/>
      <w:r w:rsidRPr="00031FDD">
        <w:rPr>
          <w:rFonts w:ascii="Arial" w:hAnsi="Arial" w:cs="Arial"/>
          <w:sz w:val="22"/>
          <w:lang w:val="en-US"/>
        </w:rPr>
        <w:t>prioritised</w:t>
      </w:r>
      <w:proofErr w:type="spellEnd"/>
      <w:r w:rsidRPr="00031FDD">
        <w:rPr>
          <w:rFonts w:ascii="Arial" w:hAnsi="Arial" w:cs="Arial"/>
          <w:sz w:val="22"/>
          <w:lang w:val="en-US"/>
        </w:rPr>
        <w:t xml:space="preserve"> to not only enhance the quality of life of individuals but also enhance social life and community wellbeing across ageing population groups.</w:t>
      </w:r>
      <w:r>
        <w:rPr>
          <w:rFonts w:ascii="Arial" w:hAnsi="Arial" w:cs="Arial"/>
          <w:sz w:val="22"/>
          <w:lang w:val="en-US"/>
        </w:rPr>
        <w:t xml:space="preserve"> </w:t>
      </w:r>
    </w:p>
    <w:p w14:paraId="320C79C3" w14:textId="77777777" w:rsidR="00DC259B" w:rsidRPr="008C7830" w:rsidRDefault="00DC259B" w:rsidP="00DC259B">
      <w:pPr>
        <w:spacing w:after="0" w:line="360" w:lineRule="auto"/>
        <w:rPr>
          <w:rFonts w:ascii="Arial" w:hAnsi="Arial" w:cs="Arial"/>
          <w:sz w:val="22"/>
          <w:lang w:val="en-US"/>
        </w:rPr>
      </w:pPr>
    </w:p>
    <w:p w14:paraId="23A7FF4A" w14:textId="77777777" w:rsidR="00DC259B" w:rsidRPr="008C7830" w:rsidRDefault="00DC259B" w:rsidP="00DC259B">
      <w:pPr>
        <w:spacing w:after="0" w:line="360" w:lineRule="auto"/>
        <w:rPr>
          <w:rFonts w:ascii="Arial" w:hAnsi="Arial" w:cs="Arial"/>
          <w:sz w:val="22"/>
          <w:lang w:val="en-US"/>
        </w:rPr>
      </w:pPr>
    </w:p>
    <w:p w14:paraId="7EF97E5D" w14:textId="77777777" w:rsidR="00DC259B" w:rsidRPr="008C7830" w:rsidRDefault="00DC259B" w:rsidP="00DC259B">
      <w:pPr>
        <w:spacing w:after="0" w:line="360" w:lineRule="auto"/>
        <w:rPr>
          <w:rFonts w:ascii="Arial" w:hAnsi="Arial" w:cs="Arial"/>
          <w:sz w:val="22"/>
          <w:lang w:val="en-US"/>
        </w:rPr>
      </w:pPr>
    </w:p>
    <w:p w14:paraId="4471B6BD" w14:textId="77777777" w:rsidR="00DC259B" w:rsidRPr="008C7830" w:rsidRDefault="00DC259B" w:rsidP="00DC259B">
      <w:pPr>
        <w:spacing w:after="0" w:line="360" w:lineRule="auto"/>
        <w:rPr>
          <w:rFonts w:ascii="Arial" w:hAnsi="Arial" w:cs="Arial"/>
          <w:sz w:val="22"/>
          <w:highlight w:val="yellow"/>
          <w:lang w:val="en-US"/>
        </w:rPr>
      </w:pPr>
    </w:p>
    <w:p w14:paraId="597C3B5D" w14:textId="77777777" w:rsidR="00DC259B" w:rsidRPr="008C7830" w:rsidRDefault="00DC259B" w:rsidP="00DC259B">
      <w:pPr>
        <w:spacing w:after="0" w:line="360" w:lineRule="auto"/>
        <w:rPr>
          <w:rFonts w:ascii="Arial" w:hAnsi="Arial" w:cs="Arial"/>
          <w:sz w:val="22"/>
        </w:rPr>
      </w:pPr>
      <w:r w:rsidRPr="008C7830">
        <w:rPr>
          <w:rFonts w:ascii="Arial" w:hAnsi="Arial" w:cs="Arial"/>
          <w:sz w:val="22"/>
        </w:rPr>
        <w:br w:type="page"/>
      </w:r>
    </w:p>
    <w:p w14:paraId="0DFE3C4D" w14:textId="77777777" w:rsidR="00DC259B" w:rsidRPr="008C7830" w:rsidRDefault="00DC259B" w:rsidP="00DC259B">
      <w:pPr>
        <w:pStyle w:val="Heading1"/>
      </w:pPr>
      <w:bookmarkStart w:id="16" w:name="_Toc213958332"/>
      <w:r w:rsidRPr="008C7830">
        <w:lastRenderedPageBreak/>
        <w:t>References</w:t>
      </w:r>
      <w:bookmarkEnd w:id="16"/>
    </w:p>
    <w:p w14:paraId="6D5BFD75" w14:textId="77777777" w:rsidR="00DC259B" w:rsidRPr="008C7830" w:rsidRDefault="00DC259B" w:rsidP="00DC259B">
      <w:pPr>
        <w:spacing w:after="0" w:line="360" w:lineRule="auto"/>
        <w:ind w:left="720" w:hanging="720"/>
        <w:rPr>
          <w:rFonts w:ascii="Arial" w:hAnsi="Arial" w:cs="Arial"/>
          <w:sz w:val="22"/>
        </w:rPr>
      </w:pPr>
      <w:proofErr w:type="spellStart"/>
      <w:r w:rsidRPr="008C7830">
        <w:rPr>
          <w:rFonts w:ascii="Arial" w:hAnsi="Arial" w:cs="Arial"/>
          <w:sz w:val="22"/>
        </w:rPr>
        <w:t>Afrahi</w:t>
      </w:r>
      <w:proofErr w:type="spellEnd"/>
      <w:r w:rsidRPr="008C7830">
        <w:rPr>
          <w:rFonts w:ascii="Arial" w:hAnsi="Arial" w:cs="Arial"/>
          <w:sz w:val="22"/>
        </w:rPr>
        <w:t xml:space="preserve">, B., Blenkinsopp, J., de </w:t>
      </w:r>
      <w:proofErr w:type="spellStart"/>
      <w:r w:rsidRPr="008C7830">
        <w:rPr>
          <w:rFonts w:ascii="Arial" w:hAnsi="Arial" w:cs="Arial"/>
          <w:sz w:val="22"/>
        </w:rPr>
        <w:t>Arroyabe</w:t>
      </w:r>
      <w:proofErr w:type="spellEnd"/>
      <w:r w:rsidRPr="008C7830">
        <w:rPr>
          <w:rFonts w:ascii="Arial" w:hAnsi="Arial" w:cs="Arial"/>
          <w:sz w:val="22"/>
        </w:rPr>
        <w:t>, J.C.F. and Karim, M.S., (2022). Work disengagement: A review of the literature. </w:t>
      </w:r>
      <w:r w:rsidRPr="008C7830">
        <w:rPr>
          <w:rFonts w:ascii="Arial" w:hAnsi="Arial" w:cs="Arial"/>
          <w:i/>
          <w:iCs/>
          <w:sz w:val="22"/>
        </w:rPr>
        <w:t>Human Resource Management Review</w:t>
      </w:r>
      <w:r w:rsidRPr="008C7830">
        <w:rPr>
          <w:rFonts w:ascii="Arial" w:hAnsi="Arial" w:cs="Arial"/>
          <w:sz w:val="22"/>
        </w:rPr>
        <w:t>, </w:t>
      </w:r>
      <w:r w:rsidRPr="008C7830">
        <w:rPr>
          <w:rFonts w:ascii="Arial" w:hAnsi="Arial" w:cs="Arial"/>
          <w:i/>
          <w:iCs/>
          <w:sz w:val="22"/>
        </w:rPr>
        <w:t>32</w:t>
      </w:r>
      <w:r w:rsidRPr="008C7830">
        <w:rPr>
          <w:rFonts w:ascii="Arial" w:hAnsi="Arial" w:cs="Arial"/>
          <w:sz w:val="22"/>
        </w:rPr>
        <w:t>(2), p.100822.</w:t>
      </w:r>
    </w:p>
    <w:p w14:paraId="7D176723" w14:textId="77777777" w:rsidR="00DC259B" w:rsidRPr="008C7830" w:rsidRDefault="00DC259B" w:rsidP="00DC259B">
      <w:pPr>
        <w:spacing w:after="0" w:line="360" w:lineRule="auto"/>
        <w:ind w:left="720" w:hanging="720"/>
        <w:rPr>
          <w:rFonts w:ascii="Arial" w:hAnsi="Arial" w:cs="Arial"/>
          <w:sz w:val="22"/>
        </w:rPr>
      </w:pPr>
      <w:r w:rsidRPr="008C7830">
        <w:rPr>
          <w:rFonts w:ascii="Arial" w:hAnsi="Arial" w:cs="Arial"/>
          <w:sz w:val="22"/>
        </w:rPr>
        <w:t xml:space="preserve">Ahmed, S.K., Mohammed, R.A., Nashwan, A.J., Ibrahim, R.H., Abdalla, A.Q., Ameen, B.M.M. and </w:t>
      </w:r>
      <w:proofErr w:type="spellStart"/>
      <w:r w:rsidRPr="008C7830">
        <w:rPr>
          <w:rFonts w:ascii="Arial" w:hAnsi="Arial" w:cs="Arial"/>
          <w:sz w:val="22"/>
        </w:rPr>
        <w:t>Khdhir</w:t>
      </w:r>
      <w:proofErr w:type="spellEnd"/>
      <w:r w:rsidRPr="008C7830">
        <w:rPr>
          <w:rFonts w:ascii="Arial" w:hAnsi="Arial" w:cs="Arial"/>
          <w:sz w:val="22"/>
        </w:rPr>
        <w:t>, R.M., (2025). Using thematic analysis in qualitative research. </w:t>
      </w:r>
      <w:r w:rsidRPr="008C7830">
        <w:rPr>
          <w:rFonts w:ascii="Arial" w:hAnsi="Arial" w:cs="Arial"/>
          <w:i/>
          <w:iCs/>
          <w:sz w:val="22"/>
        </w:rPr>
        <w:t>Journal of Medicine, Surgery, and Public Health</w:t>
      </w:r>
      <w:r w:rsidRPr="008C7830">
        <w:rPr>
          <w:rFonts w:ascii="Arial" w:hAnsi="Arial" w:cs="Arial"/>
          <w:sz w:val="22"/>
        </w:rPr>
        <w:t>, </w:t>
      </w:r>
      <w:r w:rsidRPr="008C7830">
        <w:rPr>
          <w:rFonts w:ascii="Arial" w:hAnsi="Arial" w:cs="Arial"/>
          <w:i/>
          <w:iCs/>
          <w:sz w:val="22"/>
        </w:rPr>
        <w:t>6</w:t>
      </w:r>
      <w:r w:rsidRPr="008C7830">
        <w:rPr>
          <w:rFonts w:ascii="Arial" w:hAnsi="Arial" w:cs="Arial"/>
          <w:sz w:val="22"/>
        </w:rPr>
        <w:t>, p.100198.</w:t>
      </w:r>
    </w:p>
    <w:p w14:paraId="05DCB0D0" w14:textId="77777777" w:rsidR="00DC259B" w:rsidRPr="008C7830" w:rsidRDefault="00DC259B" w:rsidP="00DC259B">
      <w:pPr>
        <w:spacing w:after="0" w:line="360" w:lineRule="auto"/>
        <w:ind w:left="720" w:hanging="720"/>
        <w:rPr>
          <w:rFonts w:ascii="Arial" w:hAnsi="Arial" w:cs="Arial"/>
          <w:sz w:val="22"/>
        </w:rPr>
      </w:pPr>
      <w:r w:rsidRPr="008C7830">
        <w:rPr>
          <w:rFonts w:ascii="Arial" w:hAnsi="Arial" w:cs="Arial"/>
          <w:sz w:val="22"/>
        </w:rPr>
        <w:t xml:space="preserve">Ali, E.P.S.E., FNSE, F., </w:t>
      </w:r>
      <w:proofErr w:type="spellStart"/>
      <w:r w:rsidRPr="008C7830">
        <w:rPr>
          <w:rFonts w:ascii="Arial" w:hAnsi="Arial" w:cs="Arial"/>
          <w:sz w:val="22"/>
        </w:rPr>
        <w:t>FNisafetyE</w:t>
      </w:r>
      <w:proofErr w:type="spellEnd"/>
      <w:r w:rsidRPr="008C7830">
        <w:rPr>
          <w:rFonts w:ascii="Arial" w:hAnsi="Arial" w:cs="Arial"/>
          <w:sz w:val="22"/>
        </w:rPr>
        <w:t xml:space="preserve">, F., Ndubuisi, O.G., </w:t>
      </w:r>
      <w:proofErr w:type="spellStart"/>
      <w:r w:rsidRPr="008C7830">
        <w:rPr>
          <w:rFonts w:ascii="Arial" w:hAnsi="Arial" w:cs="Arial"/>
          <w:sz w:val="22"/>
        </w:rPr>
        <w:t>FNisafety</w:t>
      </w:r>
      <w:proofErr w:type="spellEnd"/>
      <w:r w:rsidRPr="008C7830">
        <w:rPr>
          <w:rFonts w:ascii="Arial" w:hAnsi="Arial" w:cs="Arial"/>
          <w:sz w:val="22"/>
        </w:rPr>
        <w:t xml:space="preserve">, F.I.S.P.O.N., </w:t>
      </w:r>
      <w:proofErr w:type="spellStart"/>
      <w:r w:rsidRPr="008C7830">
        <w:rPr>
          <w:rFonts w:ascii="Arial" w:hAnsi="Arial" w:cs="Arial"/>
          <w:sz w:val="22"/>
        </w:rPr>
        <w:t>Obiorah</w:t>
      </w:r>
      <w:proofErr w:type="spellEnd"/>
      <w:r w:rsidRPr="008C7830">
        <w:rPr>
          <w:rFonts w:ascii="Arial" w:hAnsi="Arial" w:cs="Arial"/>
          <w:sz w:val="22"/>
        </w:rPr>
        <w:t xml:space="preserve">, C.A.R., Aku, E.U.T., </w:t>
      </w:r>
      <w:proofErr w:type="spellStart"/>
      <w:r w:rsidRPr="008C7830">
        <w:rPr>
          <w:rFonts w:ascii="Arial" w:hAnsi="Arial" w:cs="Arial"/>
          <w:sz w:val="22"/>
        </w:rPr>
        <w:t>Nesiama</w:t>
      </w:r>
      <w:proofErr w:type="spellEnd"/>
      <w:r w:rsidRPr="008C7830">
        <w:rPr>
          <w:rFonts w:ascii="Arial" w:hAnsi="Arial" w:cs="Arial"/>
          <w:sz w:val="22"/>
        </w:rPr>
        <w:t xml:space="preserve">, O., </w:t>
      </w:r>
      <w:proofErr w:type="spellStart"/>
      <w:r w:rsidRPr="008C7830">
        <w:rPr>
          <w:rFonts w:ascii="Arial" w:hAnsi="Arial" w:cs="Arial"/>
          <w:sz w:val="22"/>
        </w:rPr>
        <w:t>Agbakhamen</w:t>
      </w:r>
      <w:proofErr w:type="spellEnd"/>
      <w:r w:rsidRPr="008C7830">
        <w:rPr>
          <w:rFonts w:ascii="Arial" w:hAnsi="Arial" w:cs="Arial"/>
          <w:sz w:val="22"/>
        </w:rPr>
        <w:t>, E.C.O. and Okoro, E.O.P., (2025). Ethical Standards in Research: A Professional Imperative. </w:t>
      </w:r>
      <w:r w:rsidRPr="008C7830">
        <w:rPr>
          <w:rFonts w:ascii="Arial" w:hAnsi="Arial" w:cs="Arial"/>
          <w:i/>
          <w:iCs/>
          <w:sz w:val="22"/>
        </w:rPr>
        <w:t>International Journal of Innovative Scientific &amp; Engineering Technologies Research</w:t>
      </w:r>
      <w:r w:rsidRPr="008C7830">
        <w:rPr>
          <w:rFonts w:ascii="Arial" w:hAnsi="Arial" w:cs="Arial"/>
          <w:sz w:val="22"/>
        </w:rPr>
        <w:t>, </w:t>
      </w:r>
      <w:r w:rsidRPr="008C7830">
        <w:rPr>
          <w:rFonts w:ascii="Arial" w:hAnsi="Arial" w:cs="Arial"/>
          <w:i/>
          <w:iCs/>
          <w:sz w:val="22"/>
        </w:rPr>
        <w:t>13</w:t>
      </w:r>
      <w:r w:rsidRPr="008C7830">
        <w:rPr>
          <w:rFonts w:ascii="Arial" w:hAnsi="Arial" w:cs="Arial"/>
          <w:sz w:val="22"/>
        </w:rPr>
        <w:t>(1), pp.94-104.</w:t>
      </w:r>
    </w:p>
    <w:p w14:paraId="7E77E237" w14:textId="77777777" w:rsidR="00DC259B" w:rsidRPr="008C7830" w:rsidRDefault="00DC259B" w:rsidP="00DC259B">
      <w:pPr>
        <w:spacing w:after="0" w:line="360" w:lineRule="auto"/>
        <w:ind w:left="720" w:hanging="720"/>
        <w:rPr>
          <w:rFonts w:ascii="Arial" w:hAnsi="Arial" w:cs="Arial"/>
          <w:sz w:val="22"/>
        </w:rPr>
      </w:pPr>
      <w:r w:rsidRPr="008C7830">
        <w:rPr>
          <w:rFonts w:ascii="Arial" w:hAnsi="Arial" w:cs="Arial"/>
          <w:sz w:val="22"/>
        </w:rPr>
        <w:t xml:space="preserve">Amali, N.K., </w:t>
      </w:r>
      <w:proofErr w:type="spellStart"/>
      <w:r w:rsidRPr="008C7830">
        <w:rPr>
          <w:rFonts w:ascii="Arial" w:hAnsi="Arial" w:cs="Arial"/>
          <w:sz w:val="22"/>
        </w:rPr>
        <w:t>Ridzuan</w:t>
      </w:r>
      <w:proofErr w:type="spellEnd"/>
      <w:r w:rsidRPr="008C7830">
        <w:rPr>
          <w:rFonts w:ascii="Arial" w:hAnsi="Arial" w:cs="Arial"/>
          <w:sz w:val="22"/>
        </w:rPr>
        <w:t>, M.M., Rahmat, N.H., Seng, H.Z. and Mustafa, N.C., (2023). Exploring learning environment through Bronfenbrenner’s ecological systems theory. </w:t>
      </w:r>
      <w:r w:rsidRPr="008C7830">
        <w:rPr>
          <w:rFonts w:ascii="Arial" w:hAnsi="Arial" w:cs="Arial"/>
          <w:i/>
          <w:iCs/>
          <w:sz w:val="22"/>
        </w:rPr>
        <w:t>Journal of Academic Research in Progressive Education and Development</w:t>
      </w:r>
      <w:r w:rsidRPr="008C7830">
        <w:rPr>
          <w:rFonts w:ascii="Arial" w:hAnsi="Arial" w:cs="Arial"/>
          <w:sz w:val="22"/>
        </w:rPr>
        <w:t>, </w:t>
      </w:r>
      <w:r w:rsidRPr="008C7830">
        <w:rPr>
          <w:rFonts w:ascii="Arial" w:hAnsi="Arial" w:cs="Arial"/>
          <w:i/>
          <w:iCs/>
          <w:sz w:val="22"/>
        </w:rPr>
        <w:t>12</w:t>
      </w:r>
      <w:r w:rsidRPr="008C7830">
        <w:rPr>
          <w:rFonts w:ascii="Arial" w:hAnsi="Arial" w:cs="Arial"/>
          <w:sz w:val="22"/>
        </w:rPr>
        <w:t>(2), pp.144-162.</w:t>
      </w:r>
    </w:p>
    <w:p w14:paraId="582E6332" w14:textId="77777777" w:rsidR="00DC259B" w:rsidRPr="008C7830" w:rsidRDefault="00DC259B" w:rsidP="00DC259B">
      <w:pPr>
        <w:spacing w:after="0" w:line="360" w:lineRule="auto"/>
        <w:ind w:left="720" w:hanging="720"/>
        <w:rPr>
          <w:rFonts w:ascii="Arial" w:hAnsi="Arial" w:cs="Arial"/>
          <w:sz w:val="22"/>
        </w:rPr>
      </w:pPr>
      <w:proofErr w:type="spellStart"/>
      <w:r w:rsidRPr="008C7830">
        <w:rPr>
          <w:rFonts w:ascii="Arial" w:hAnsi="Arial" w:cs="Arial"/>
          <w:sz w:val="22"/>
        </w:rPr>
        <w:t>Bekiros</w:t>
      </w:r>
      <w:proofErr w:type="spellEnd"/>
      <w:r w:rsidRPr="008C7830">
        <w:rPr>
          <w:rFonts w:ascii="Arial" w:hAnsi="Arial" w:cs="Arial"/>
          <w:sz w:val="22"/>
        </w:rPr>
        <w:t>, S., Jahanshahi, H. and Munoz-Pacheco, J.M., (2022). A new buffering theory of social support and psychological stress. </w:t>
      </w:r>
      <w:proofErr w:type="spellStart"/>
      <w:r w:rsidRPr="008C7830">
        <w:rPr>
          <w:rFonts w:ascii="Arial" w:hAnsi="Arial" w:cs="Arial"/>
          <w:i/>
          <w:iCs/>
          <w:sz w:val="22"/>
        </w:rPr>
        <w:t>PLoS</w:t>
      </w:r>
      <w:proofErr w:type="spellEnd"/>
      <w:r w:rsidRPr="008C7830">
        <w:rPr>
          <w:rFonts w:ascii="Arial" w:hAnsi="Arial" w:cs="Arial"/>
          <w:i/>
          <w:iCs/>
          <w:sz w:val="22"/>
        </w:rPr>
        <w:t xml:space="preserve"> one</w:t>
      </w:r>
      <w:r w:rsidRPr="008C7830">
        <w:rPr>
          <w:rFonts w:ascii="Arial" w:hAnsi="Arial" w:cs="Arial"/>
          <w:sz w:val="22"/>
        </w:rPr>
        <w:t>, </w:t>
      </w:r>
      <w:r w:rsidRPr="008C7830">
        <w:rPr>
          <w:rFonts w:ascii="Arial" w:hAnsi="Arial" w:cs="Arial"/>
          <w:i/>
          <w:iCs/>
          <w:sz w:val="22"/>
        </w:rPr>
        <w:t>17</w:t>
      </w:r>
      <w:r w:rsidRPr="008C7830">
        <w:rPr>
          <w:rFonts w:ascii="Arial" w:hAnsi="Arial" w:cs="Arial"/>
          <w:sz w:val="22"/>
        </w:rPr>
        <w:t>(10), p.e0275364.</w:t>
      </w:r>
    </w:p>
    <w:p w14:paraId="06A061E4" w14:textId="77777777" w:rsidR="00DC259B" w:rsidRPr="008C7830" w:rsidRDefault="00DC259B" w:rsidP="00DC259B">
      <w:pPr>
        <w:spacing w:after="0" w:line="360" w:lineRule="auto"/>
        <w:ind w:left="720" w:hanging="720"/>
        <w:rPr>
          <w:rFonts w:ascii="Arial" w:hAnsi="Arial" w:cs="Arial"/>
          <w:sz w:val="22"/>
        </w:rPr>
      </w:pPr>
      <w:r w:rsidRPr="008C7830">
        <w:rPr>
          <w:rFonts w:ascii="Arial" w:hAnsi="Arial" w:cs="Arial"/>
          <w:sz w:val="22"/>
        </w:rPr>
        <w:t>Bhati, K. and Sethy, T., (2022). Self-efficacy: Theory to educational practice. </w:t>
      </w:r>
      <w:r w:rsidRPr="008C7830">
        <w:rPr>
          <w:rFonts w:ascii="Arial" w:hAnsi="Arial" w:cs="Arial"/>
          <w:i/>
          <w:iCs/>
          <w:sz w:val="22"/>
        </w:rPr>
        <w:t>The International Journal of Indian Psychology</w:t>
      </w:r>
      <w:r w:rsidRPr="008C7830">
        <w:rPr>
          <w:rFonts w:ascii="Arial" w:hAnsi="Arial" w:cs="Arial"/>
          <w:sz w:val="22"/>
        </w:rPr>
        <w:t>, </w:t>
      </w:r>
      <w:r w:rsidRPr="008C7830">
        <w:rPr>
          <w:rFonts w:ascii="Arial" w:hAnsi="Arial" w:cs="Arial"/>
          <w:i/>
          <w:iCs/>
          <w:sz w:val="22"/>
        </w:rPr>
        <w:t>10</w:t>
      </w:r>
      <w:r w:rsidRPr="008C7830">
        <w:rPr>
          <w:rFonts w:ascii="Arial" w:hAnsi="Arial" w:cs="Arial"/>
          <w:sz w:val="22"/>
        </w:rPr>
        <w:t>(1), pp.1123-1128.</w:t>
      </w:r>
    </w:p>
    <w:p w14:paraId="51D80A72" w14:textId="77777777" w:rsidR="00DC259B" w:rsidRPr="008C7830" w:rsidRDefault="00DC259B" w:rsidP="00DC259B">
      <w:pPr>
        <w:spacing w:after="0" w:line="360" w:lineRule="auto"/>
        <w:ind w:left="720" w:hanging="720"/>
        <w:rPr>
          <w:rFonts w:ascii="Arial" w:hAnsi="Arial" w:cs="Arial"/>
          <w:sz w:val="22"/>
        </w:rPr>
      </w:pPr>
      <w:r w:rsidRPr="008C7830">
        <w:rPr>
          <w:rFonts w:ascii="Arial" w:hAnsi="Arial" w:cs="Arial"/>
          <w:sz w:val="22"/>
        </w:rPr>
        <w:t>Biggs, A. and Brough, P., (2025). Stress and Coping Theory. In </w:t>
      </w:r>
      <w:r w:rsidRPr="008C7830">
        <w:rPr>
          <w:rFonts w:ascii="Arial" w:hAnsi="Arial" w:cs="Arial"/>
          <w:i/>
          <w:iCs/>
          <w:sz w:val="22"/>
        </w:rPr>
        <w:t xml:space="preserve">Handbook of Concepts in Health, Health </w:t>
      </w:r>
      <w:proofErr w:type="spellStart"/>
      <w:r w:rsidRPr="008C7830">
        <w:rPr>
          <w:rFonts w:ascii="Arial" w:hAnsi="Arial" w:cs="Arial"/>
          <w:i/>
          <w:iCs/>
          <w:sz w:val="22"/>
        </w:rPr>
        <w:t>Behavior</w:t>
      </w:r>
      <w:proofErr w:type="spellEnd"/>
      <w:r w:rsidRPr="008C7830">
        <w:rPr>
          <w:rFonts w:ascii="Arial" w:hAnsi="Arial" w:cs="Arial"/>
          <w:i/>
          <w:iCs/>
          <w:sz w:val="22"/>
        </w:rPr>
        <w:t xml:space="preserve"> and Environmental Health</w:t>
      </w:r>
      <w:r w:rsidRPr="008C7830">
        <w:rPr>
          <w:rFonts w:ascii="Arial" w:hAnsi="Arial" w:cs="Arial"/>
          <w:sz w:val="22"/>
        </w:rPr>
        <w:t> (pp. 1-23). Singapore: Springer Nature Singapore.</w:t>
      </w:r>
    </w:p>
    <w:p w14:paraId="68158E1B" w14:textId="77777777" w:rsidR="00DC259B" w:rsidRPr="008C7830" w:rsidRDefault="00DC259B" w:rsidP="00DC259B">
      <w:pPr>
        <w:spacing w:after="0" w:line="360" w:lineRule="auto"/>
        <w:ind w:left="720" w:hanging="720"/>
        <w:rPr>
          <w:rFonts w:ascii="Arial" w:hAnsi="Arial" w:cs="Arial"/>
          <w:sz w:val="22"/>
        </w:rPr>
      </w:pPr>
      <w:r w:rsidRPr="008C7830">
        <w:rPr>
          <w:rFonts w:ascii="Arial" w:hAnsi="Arial" w:cs="Arial"/>
          <w:sz w:val="22"/>
        </w:rPr>
        <w:t>Buffel, T., Yarker, S., Phillipson, C., Lang, L., Lewis, C., Doran, P. and Goff, M., (2023). Locked down by inequality: Older people and the COVID-19 pandemic. </w:t>
      </w:r>
      <w:r w:rsidRPr="008C7830">
        <w:rPr>
          <w:rFonts w:ascii="Arial" w:hAnsi="Arial" w:cs="Arial"/>
          <w:i/>
          <w:iCs/>
          <w:sz w:val="22"/>
        </w:rPr>
        <w:t>Urban Studies</w:t>
      </w:r>
      <w:r w:rsidRPr="008C7830">
        <w:rPr>
          <w:rFonts w:ascii="Arial" w:hAnsi="Arial" w:cs="Arial"/>
          <w:sz w:val="22"/>
        </w:rPr>
        <w:t>, </w:t>
      </w:r>
      <w:r w:rsidRPr="008C7830">
        <w:rPr>
          <w:rFonts w:ascii="Arial" w:hAnsi="Arial" w:cs="Arial"/>
          <w:i/>
          <w:iCs/>
          <w:sz w:val="22"/>
        </w:rPr>
        <w:t>60</w:t>
      </w:r>
      <w:r w:rsidRPr="008C7830">
        <w:rPr>
          <w:rFonts w:ascii="Arial" w:hAnsi="Arial" w:cs="Arial"/>
          <w:sz w:val="22"/>
        </w:rPr>
        <w:t>(8), pp.1465-1482.</w:t>
      </w:r>
    </w:p>
    <w:p w14:paraId="1DF981B8" w14:textId="77777777" w:rsidR="00DC259B" w:rsidRPr="008C7830" w:rsidRDefault="00DC259B" w:rsidP="00DC259B">
      <w:pPr>
        <w:spacing w:after="0" w:line="360" w:lineRule="auto"/>
        <w:ind w:left="720" w:hanging="720"/>
        <w:rPr>
          <w:rFonts w:ascii="Arial" w:hAnsi="Arial" w:cs="Arial"/>
          <w:sz w:val="22"/>
        </w:rPr>
      </w:pPr>
      <w:r w:rsidRPr="008C7830">
        <w:rPr>
          <w:rFonts w:ascii="Arial" w:hAnsi="Arial" w:cs="Arial"/>
          <w:sz w:val="22"/>
        </w:rPr>
        <w:t>Byrne, D., (2022). A worked example of Braun and Clarke’s approach to reflexive thematic analysis. </w:t>
      </w:r>
      <w:r w:rsidRPr="008C7830">
        <w:rPr>
          <w:rFonts w:ascii="Arial" w:hAnsi="Arial" w:cs="Arial"/>
          <w:i/>
          <w:iCs/>
          <w:sz w:val="22"/>
        </w:rPr>
        <w:t>Quality &amp; quantity</w:t>
      </w:r>
      <w:r w:rsidRPr="008C7830">
        <w:rPr>
          <w:rFonts w:ascii="Arial" w:hAnsi="Arial" w:cs="Arial"/>
          <w:sz w:val="22"/>
        </w:rPr>
        <w:t>, </w:t>
      </w:r>
      <w:r w:rsidRPr="008C7830">
        <w:rPr>
          <w:rFonts w:ascii="Arial" w:hAnsi="Arial" w:cs="Arial"/>
          <w:i/>
          <w:iCs/>
          <w:sz w:val="22"/>
        </w:rPr>
        <w:t>56</w:t>
      </w:r>
      <w:r w:rsidRPr="008C7830">
        <w:rPr>
          <w:rFonts w:ascii="Arial" w:hAnsi="Arial" w:cs="Arial"/>
          <w:sz w:val="22"/>
        </w:rPr>
        <w:t>(3), pp.1391-1412.</w:t>
      </w:r>
    </w:p>
    <w:p w14:paraId="07F23681" w14:textId="77777777" w:rsidR="00DC259B" w:rsidRPr="008C7830" w:rsidRDefault="00DC259B" w:rsidP="00DC259B">
      <w:pPr>
        <w:spacing w:after="0" w:line="360" w:lineRule="auto"/>
        <w:ind w:left="720" w:hanging="720"/>
        <w:rPr>
          <w:rFonts w:ascii="Arial" w:hAnsi="Arial" w:cs="Arial"/>
          <w:sz w:val="22"/>
        </w:rPr>
      </w:pPr>
      <w:r w:rsidRPr="008C7830">
        <w:rPr>
          <w:rFonts w:ascii="Arial" w:hAnsi="Arial" w:cs="Arial"/>
          <w:sz w:val="22"/>
        </w:rPr>
        <w:t>Carstensen, L.L., (2021). Socioemotional selectivity theory: The role of perceived endings in human motivation. </w:t>
      </w:r>
      <w:r w:rsidRPr="008C7830">
        <w:rPr>
          <w:rFonts w:ascii="Arial" w:hAnsi="Arial" w:cs="Arial"/>
          <w:i/>
          <w:iCs/>
          <w:sz w:val="22"/>
        </w:rPr>
        <w:t>The Gerontologist</w:t>
      </w:r>
      <w:r w:rsidRPr="008C7830">
        <w:rPr>
          <w:rFonts w:ascii="Arial" w:hAnsi="Arial" w:cs="Arial"/>
          <w:sz w:val="22"/>
        </w:rPr>
        <w:t>, </w:t>
      </w:r>
      <w:r w:rsidRPr="008C7830">
        <w:rPr>
          <w:rFonts w:ascii="Arial" w:hAnsi="Arial" w:cs="Arial"/>
          <w:i/>
          <w:iCs/>
          <w:sz w:val="22"/>
        </w:rPr>
        <w:t>61</w:t>
      </w:r>
      <w:r w:rsidRPr="008C7830">
        <w:rPr>
          <w:rFonts w:ascii="Arial" w:hAnsi="Arial" w:cs="Arial"/>
          <w:sz w:val="22"/>
        </w:rPr>
        <w:t>(8), pp.1188-1196.</w:t>
      </w:r>
    </w:p>
    <w:p w14:paraId="7221B15A" w14:textId="77777777" w:rsidR="00DC259B" w:rsidRPr="008C7830" w:rsidRDefault="00DC259B" w:rsidP="00DC259B">
      <w:pPr>
        <w:spacing w:after="0" w:line="360" w:lineRule="auto"/>
        <w:ind w:left="720" w:hanging="720"/>
        <w:rPr>
          <w:rFonts w:ascii="Arial" w:hAnsi="Arial" w:cs="Arial"/>
          <w:sz w:val="22"/>
        </w:rPr>
      </w:pPr>
      <w:r w:rsidRPr="008C7830">
        <w:rPr>
          <w:rFonts w:ascii="Arial" w:hAnsi="Arial" w:cs="Arial"/>
          <w:sz w:val="22"/>
        </w:rPr>
        <w:t>Charles, S.T., (2022). Socioemotional selectivity theory. In </w:t>
      </w:r>
      <w:proofErr w:type="spellStart"/>
      <w:r w:rsidRPr="008C7830">
        <w:rPr>
          <w:rFonts w:ascii="Arial" w:hAnsi="Arial" w:cs="Arial"/>
          <w:i/>
          <w:iCs/>
          <w:sz w:val="22"/>
        </w:rPr>
        <w:t>Encyclopedia</w:t>
      </w:r>
      <w:proofErr w:type="spellEnd"/>
      <w:r w:rsidRPr="008C7830">
        <w:rPr>
          <w:rFonts w:ascii="Arial" w:hAnsi="Arial" w:cs="Arial"/>
          <w:i/>
          <w:iCs/>
          <w:sz w:val="22"/>
        </w:rPr>
        <w:t xml:space="preserve"> of Gerontology and Population Aging</w:t>
      </w:r>
      <w:r w:rsidRPr="008C7830">
        <w:rPr>
          <w:rFonts w:ascii="Arial" w:hAnsi="Arial" w:cs="Arial"/>
          <w:sz w:val="22"/>
        </w:rPr>
        <w:t> (pp. 4708-4710). Cham: Springer International Publishing.</w:t>
      </w:r>
    </w:p>
    <w:p w14:paraId="119DB645" w14:textId="77777777" w:rsidR="00DC259B" w:rsidRPr="008C7830" w:rsidRDefault="00DC259B" w:rsidP="00DC259B">
      <w:pPr>
        <w:spacing w:after="0" w:line="360" w:lineRule="auto"/>
        <w:ind w:left="720" w:hanging="720"/>
        <w:rPr>
          <w:rFonts w:ascii="Arial" w:hAnsi="Arial" w:cs="Arial"/>
          <w:sz w:val="22"/>
        </w:rPr>
      </w:pPr>
      <w:r w:rsidRPr="008C7830">
        <w:rPr>
          <w:rFonts w:ascii="Arial" w:hAnsi="Arial" w:cs="Arial"/>
          <w:sz w:val="22"/>
        </w:rPr>
        <w:t>Chigbu, U.E., Atiku, S.O. and Du Plessis, C.C., (2023). The science of literature reviews: Searching, identifying, selecting, and synthesising. </w:t>
      </w:r>
      <w:r w:rsidRPr="008C7830">
        <w:rPr>
          <w:rFonts w:ascii="Arial" w:hAnsi="Arial" w:cs="Arial"/>
          <w:i/>
          <w:iCs/>
          <w:sz w:val="22"/>
        </w:rPr>
        <w:t>Publications</w:t>
      </w:r>
      <w:r w:rsidRPr="008C7830">
        <w:rPr>
          <w:rFonts w:ascii="Arial" w:hAnsi="Arial" w:cs="Arial"/>
          <w:sz w:val="22"/>
        </w:rPr>
        <w:t>, </w:t>
      </w:r>
      <w:r w:rsidRPr="008C7830">
        <w:rPr>
          <w:rFonts w:ascii="Arial" w:hAnsi="Arial" w:cs="Arial"/>
          <w:i/>
          <w:iCs/>
          <w:sz w:val="22"/>
        </w:rPr>
        <w:t>11</w:t>
      </w:r>
      <w:r w:rsidRPr="008C7830">
        <w:rPr>
          <w:rFonts w:ascii="Arial" w:hAnsi="Arial" w:cs="Arial"/>
          <w:sz w:val="22"/>
        </w:rPr>
        <w:t>(1), p.2.</w:t>
      </w:r>
    </w:p>
    <w:p w14:paraId="6A66302F" w14:textId="77777777" w:rsidR="00DC259B" w:rsidRPr="008C7830" w:rsidRDefault="00DC259B" w:rsidP="00DC259B">
      <w:pPr>
        <w:spacing w:after="0" w:line="360" w:lineRule="auto"/>
        <w:ind w:left="720" w:hanging="720"/>
        <w:rPr>
          <w:rFonts w:ascii="Arial" w:hAnsi="Arial" w:cs="Arial"/>
          <w:sz w:val="22"/>
        </w:rPr>
      </w:pPr>
      <w:r w:rsidRPr="008C7830">
        <w:rPr>
          <w:rFonts w:ascii="Arial" w:hAnsi="Arial" w:cs="Arial"/>
          <w:sz w:val="22"/>
        </w:rPr>
        <w:t>Clark, D.N.K., (2021). </w:t>
      </w:r>
      <w:r w:rsidRPr="008C7830">
        <w:rPr>
          <w:rFonts w:ascii="Arial" w:hAnsi="Arial" w:cs="Arial"/>
          <w:i/>
          <w:iCs/>
          <w:sz w:val="22"/>
        </w:rPr>
        <w:t>Sociodemographic and Psychosocial Factors and Wellbeing among Adults 65 and Older in England</w:t>
      </w:r>
      <w:r w:rsidRPr="008C7830">
        <w:rPr>
          <w:rFonts w:ascii="Arial" w:hAnsi="Arial" w:cs="Arial"/>
          <w:sz w:val="22"/>
        </w:rPr>
        <w:t> (Doctoral dissertation, Walden University).</w:t>
      </w:r>
    </w:p>
    <w:p w14:paraId="6D5360F9" w14:textId="77777777" w:rsidR="00DC259B" w:rsidRDefault="00DC259B" w:rsidP="00DC259B">
      <w:pPr>
        <w:spacing w:after="0" w:line="360" w:lineRule="auto"/>
        <w:ind w:left="720" w:hanging="720"/>
        <w:rPr>
          <w:rFonts w:ascii="Arial" w:hAnsi="Arial" w:cs="Arial"/>
          <w:sz w:val="22"/>
        </w:rPr>
      </w:pPr>
      <w:r w:rsidRPr="00E04CDE">
        <w:rPr>
          <w:rFonts w:ascii="Arial" w:hAnsi="Arial" w:cs="Arial"/>
          <w:sz w:val="22"/>
        </w:rPr>
        <w:t xml:space="preserve">Corti, L., </w:t>
      </w:r>
      <w:r>
        <w:rPr>
          <w:rFonts w:ascii="Arial" w:hAnsi="Arial" w:cs="Arial"/>
          <w:sz w:val="22"/>
        </w:rPr>
        <w:t>(</w:t>
      </w:r>
      <w:r w:rsidRPr="00E04CDE">
        <w:rPr>
          <w:rFonts w:ascii="Arial" w:hAnsi="Arial" w:cs="Arial"/>
          <w:sz w:val="22"/>
        </w:rPr>
        <w:t>2022</w:t>
      </w:r>
      <w:r>
        <w:rPr>
          <w:rFonts w:ascii="Arial" w:hAnsi="Arial" w:cs="Arial"/>
          <w:sz w:val="22"/>
        </w:rPr>
        <w:t>)</w:t>
      </w:r>
      <w:r w:rsidRPr="00E04CDE">
        <w:rPr>
          <w:rFonts w:ascii="Arial" w:hAnsi="Arial" w:cs="Arial"/>
          <w:sz w:val="22"/>
        </w:rPr>
        <w:t>. Secondary Qualitative Data Analysis. In </w:t>
      </w:r>
      <w:r w:rsidRPr="00E04CDE">
        <w:rPr>
          <w:rFonts w:ascii="Arial" w:hAnsi="Arial" w:cs="Arial"/>
          <w:i/>
          <w:iCs/>
          <w:sz w:val="22"/>
        </w:rPr>
        <w:t>The SAGE Handbook of Qualitative Research Design</w:t>
      </w:r>
      <w:r w:rsidRPr="00E04CDE">
        <w:rPr>
          <w:rFonts w:ascii="Arial" w:hAnsi="Arial" w:cs="Arial"/>
          <w:sz w:val="22"/>
        </w:rPr>
        <w:t> (pp. 535-554). SAGE Publications Ltd.</w:t>
      </w:r>
    </w:p>
    <w:p w14:paraId="32BC31DC" w14:textId="77777777" w:rsidR="00DC259B" w:rsidRPr="008C7830" w:rsidRDefault="00DC259B" w:rsidP="00DC259B">
      <w:pPr>
        <w:spacing w:after="0" w:line="360" w:lineRule="auto"/>
        <w:ind w:left="720" w:hanging="720"/>
        <w:rPr>
          <w:rFonts w:ascii="Arial" w:hAnsi="Arial" w:cs="Arial"/>
          <w:sz w:val="22"/>
        </w:rPr>
      </w:pPr>
      <w:r w:rsidRPr="008C7830">
        <w:rPr>
          <w:rFonts w:ascii="Arial" w:hAnsi="Arial" w:cs="Arial"/>
          <w:sz w:val="22"/>
        </w:rPr>
        <w:lastRenderedPageBreak/>
        <w:t>Czaja, S.J., Moxley, J.H. and Rogers, W.A., (2021). Social support, isolation, loneliness, and health among older adults in the PRISM randomized controlled trial. </w:t>
      </w:r>
      <w:r w:rsidRPr="008C7830">
        <w:rPr>
          <w:rFonts w:ascii="Arial" w:hAnsi="Arial" w:cs="Arial"/>
          <w:i/>
          <w:iCs/>
          <w:sz w:val="22"/>
        </w:rPr>
        <w:t>Frontiers in psychology</w:t>
      </w:r>
      <w:r w:rsidRPr="008C7830">
        <w:rPr>
          <w:rFonts w:ascii="Arial" w:hAnsi="Arial" w:cs="Arial"/>
          <w:sz w:val="22"/>
        </w:rPr>
        <w:t>, </w:t>
      </w:r>
      <w:r w:rsidRPr="008C7830">
        <w:rPr>
          <w:rFonts w:ascii="Arial" w:hAnsi="Arial" w:cs="Arial"/>
          <w:i/>
          <w:iCs/>
          <w:sz w:val="22"/>
        </w:rPr>
        <w:t>12</w:t>
      </w:r>
      <w:r w:rsidRPr="008C7830">
        <w:rPr>
          <w:rFonts w:ascii="Arial" w:hAnsi="Arial" w:cs="Arial"/>
          <w:sz w:val="22"/>
        </w:rPr>
        <w:t>, p.728658.</w:t>
      </w:r>
    </w:p>
    <w:p w14:paraId="78D19312" w14:textId="77777777" w:rsidR="00DC259B" w:rsidRPr="008C7830" w:rsidRDefault="00DC259B" w:rsidP="00DC259B">
      <w:pPr>
        <w:spacing w:after="0" w:line="360" w:lineRule="auto"/>
        <w:ind w:left="720" w:hanging="720"/>
        <w:rPr>
          <w:rFonts w:ascii="Arial" w:hAnsi="Arial" w:cs="Arial"/>
          <w:sz w:val="22"/>
        </w:rPr>
      </w:pPr>
      <w:r w:rsidRPr="008C7830">
        <w:rPr>
          <w:rFonts w:ascii="Arial" w:hAnsi="Arial" w:cs="Arial"/>
          <w:sz w:val="22"/>
        </w:rPr>
        <w:t>Davies, K., Maharani, A., Chandola, T., Todd, C. and Pendleton, N., (2021). The longitudinal relationship between loneliness, social isolation, and frailty in older adults in England: a prospective analysis. </w:t>
      </w:r>
      <w:r w:rsidRPr="008C7830">
        <w:rPr>
          <w:rFonts w:ascii="Arial" w:hAnsi="Arial" w:cs="Arial"/>
          <w:i/>
          <w:iCs/>
          <w:sz w:val="22"/>
        </w:rPr>
        <w:t>The Lancet Healthy Longevity</w:t>
      </w:r>
      <w:r w:rsidRPr="008C7830">
        <w:rPr>
          <w:rFonts w:ascii="Arial" w:hAnsi="Arial" w:cs="Arial"/>
          <w:sz w:val="22"/>
        </w:rPr>
        <w:t>, </w:t>
      </w:r>
      <w:r w:rsidRPr="008C7830">
        <w:rPr>
          <w:rFonts w:ascii="Arial" w:hAnsi="Arial" w:cs="Arial"/>
          <w:i/>
          <w:iCs/>
          <w:sz w:val="22"/>
        </w:rPr>
        <w:t>2</w:t>
      </w:r>
      <w:r w:rsidRPr="008C7830">
        <w:rPr>
          <w:rFonts w:ascii="Arial" w:hAnsi="Arial" w:cs="Arial"/>
          <w:sz w:val="22"/>
        </w:rPr>
        <w:t xml:space="preserve">(2), </w:t>
      </w:r>
      <w:proofErr w:type="gramStart"/>
      <w:r w:rsidRPr="008C7830">
        <w:rPr>
          <w:rFonts w:ascii="Arial" w:hAnsi="Arial" w:cs="Arial"/>
          <w:sz w:val="22"/>
        </w:rPr>
        <w:t>pp.e</w:t>
      </w:r>
      <w:proofErr w:type="gramEnd"/>
      <w:r w:rsidRPr="008C7830">
        <w:rPr>
          <w:rFonts w:ascii="Arial" w:hAnsi="Arial" w:cs="Arial"/>
          <w:sz w:val="22"/>
        </w:rPr>
        <w:t>70-e77.</w:t>
      </w:r>
    </w:p>
    <w:p w14:paraId="1B0404B0" w14:textId="77777777" w:rsidR="00DC259B" w:rsidRPr="008C7830" w:rsidRDefault="00DC259B" w:rsidP="00DC259B">
      <w:pPr>
        <w:spacing w:after="0" w:line="360" w:lineRule="auto"/>
        <w:ind w:left="720" w:hanging="720"/>
        <w:rPr>
          <w:rFonts w:ascii="Arial" w:hAnsi="Arial" w:cs="Arial"/>
          <w:sz w:val="22"/>
        </w:rPr>
      </w:pPr>
      <w:r w:rsidRPr="008C7830">
        <w:rPr>
          <w:rFonts w:ascii="Arial" w:hAnsi="Arial" w:cs="Arial"/>
          <w:sz w:val="22"/>
        </w:rPr>
        <w:t>Dayson, C., Harris, C. and Woodward, A., (2021). Voluntary sector interventions to address loneliness and mental health in older people: taking account of emotional, psychological and social wellbeing. </w:t>
      </w:r>
      <w:r w:rsidRPr="008C7830">
        <w:rPr>
          <w:rFonts w:ascii="Arial" w:hAnsi="Arial" w:cs="Arial"/>
          <w:i/>
          <w:iCs/>
          <w:sz w:val="22"/>
        </w:rPr>
        <w:t>Perspectives in Public Health</w:t>
      </w:r>
      <w:r w:rsidRPr="008C7830">
        <w:rPr>
          <w:rFonts w:ascii="Arial" w:hAnsi="Arial" w:cs="Arial"/>
          <w:sz w:val="22"/>
        </w:rPr>
        <w:t>, </w:t>
      </w:r>
      <w:r w:rsidRPr="008C7830">
        <w:rPr>
          <w:rFonts w:ascii="Arial" w:hAnsi="Arial" w:cs="Arial"/>
          <w:i/>
          <w:iCs/>
          <w:sz w:val="22"/>
        </w:rPr>
        <w:t>141</w:t>
      </w:r>
      <w:r w:rsidRPr="008C7830">
        <w:rPr>
          <w:rFonts w:ascii="Arial" w:hAnsi="Arial" w:cs="Arial"/>
          <w:sz w:val="22"/>
        </w:rPr>
        <w:t>(4), pp.237-243.</w:t>
      </w:r>
    </w:p>
    <w:p w14:paraId="0434A431" w14:textId="77777777" w:rsidR="00DC259B" w:rsidRPr="008C7830" w:rsidRDefault="00DC259B" w:rsidP="00DC259B">
      <w:pPr>
        <w:spacing w:after="0" w:line="360" w:lineRule="auto"/>
        <w:ind w:left="720" w:hanging="720"/>
        <w:rPr>
          <w:rFonts w:ascii="Arial" w:hAnsi="Arial" w:cs="Arial"/>
          <w:sz w:val="22"/>
        </w:rPr>
      </w:pPr>
      <w:r w:rsidRPr="008C7830">
        <w:rPr>
          <w:rFonts w:ascii="Arial" w:hAnsi="Arial" w:cs="Arial"/>
          <w:sz w:val="22"/>
        </w:rPr>
        <w:t xml:space="preserve">De Coninck, L., </w:t>
      </w:r>
      <w:proofErr w:type="spellStart"/>
      <w:r w:rsidRPr="008C7830">
        <w:rPr>
          <w:rFonts w:ascii="Arial" w:hAnsi="Arial" w:cs="Arial"/>
          <w:sz w:val="22"/>
        </w:rPr>
        <w:t>Declercq</w:t>
      </w:r>
      <w:proofErr w:type="spellEnd"/>
      <w:r w:rsidRPr="008C7830">
        <w:rPr>
          <w:rFonts w:ascii="Arial" w:hAnsi="Arial" w:cs="Arial"/>
          <w:sz w:val="22"/>
        </w:rPr>
        <w:t xml:space="preserve">, A., Bouckaert, L., </w:t>
      </w:r>
      <w:proofErr w:type="spellStart"/>
      <w:r w:rsidRPr="008C7830">
        <w:rPr>
          <w:rFonts w:ascii="Arial" w:hAnsi="Arial" w:cs="Arial"/>
          <w:sz w:val="22"/>
        </w:rPr>
        <w:t>Vermandere</w:t>
      </w:r>
      <w:proofErr w:type="spellEnd"/>
      <w:r w:rsidRPr="008C7830">
        <w:rPr>
          <w:rFonts w:ascii="Arial" w:hAnsi="Arial" w:cs="Arial"/>
          <w:sz w:val="22"/>
        </w:rPr>
        <w:t>, M., Graff, M.J. and Aertgeert, B., (2021). Perspectives of older adults with a chronic condition on functioning, social participation and health: a qualitative study. </w:t>
      </w:r>
      <w:r w:rsidRPr="008C7830">
        <w:rPr>
          <w:rFonts w:ascii="Arial" w:hAnsi="Arial" w:cs="Arial"/>
          <w:i/>
          <w:iCs/>
          <w:sz w:val="22"/>
        </w:rPr>
        <w:t>BMC geriatrics</w:t>
      </w:r>
      <w:r w:rsidRPr="008C7830">
        <w:rPr>
          <w:rFonts w:ascii="Arial" w:hAnsi="Arial" w:cs="Arial"/>
          <w:sz w:val="22"/>
        </w:rPr>
        <w:t>, </w:t>
      </w:r>
      <w:r w:rsidRPr="008C7830">
        <w:rPr>
          <w:rFonts w:ascii="Arial" w:hAnsi="Arial" w:cs="Arial"/>
          <w:i/>
          <w:iCs/>
          <w:sz w:val="22"/>
        </w:rPr>
        <w:t>21</w:t>
      </w:r>
      <w:r w:rsidRPr="008C7830">
        <w:rPr>
          <w:rFonts w:ascii="Arial" w:hAnsi="Arial" w:cs="Arial"/>
          <w:sz w:val="22"/>
        </w:rPr>
        <w:t>, pp.1-12.</w:t>
      </w:r>
    </w:p>
    <w:p w14:paraId="728B8D84" w14:textId="77777777" w:rsidR="00DC259B" w:rsidRPr="008C7830" w:rsidRDefault="00DC259B" w:rsidP="00DC259B">
      <w:pPr>
        <w:spacing w:after="0" w:line="360" w:lineRule="auto"/>
        <w:ind w:left="720" w:hanging="720"/>
        <w:rPr>
          <w:rFonts w:ascii="Arial" w:hAnsi="Arial" w:cs="Arial"/>
          <w:sz w:val="22"/>
        </w:rPr>
      </w:pPr>
      <w:r w:rsidRPr="008C7830">
        <w:rPr>
          <w:rFonts w:ascii="Arial" w:hAnsi="Arial" w:cs="Arial"/>
          <w:sz w:val="22"/>
        </w:rPr>
        <w:t>Drageset, J., (2021). Social support. </w:t>
      </w:r>
      <w:r w:rsidRPr="008C7830">
        <w:rPr>
          <w:rFonts w:ascii="Arial" w:hAnsi="Arial" w:cs="Arial"/>
          <w:i/>
          <w:iCs/>
          <w:sz w:val="22"/>
        </w:rPr>
        <w:t>Health promotion in health care–Vital theories and research</w:t>
      </w:r>
      <w:r w:rsidRPr="008C7830">
        <w:rPr>
          <w:rFonts w:ascii="Arial" w:hAnsi="Arial" w:cs="Arial"/>
          <w:sz w:val="22"/>
        </w:rPr>
        <w:t>, pp.137-144.</w:t>
      </w:r>
    </w:p>
    <w:p w14:paraId="6EC0F71D" w14:textId="77777777" w:rsidR="00DC259B" w:rsidRPr="008C7830" w:rsidRDefault="00DC259B" w:rsidP="00DC259B">
      <w:pPr>
        <w:spacing w:after="0" w:line="360" w:lineRule="auto"/>
        <w:ind w:left="720" w:hanging="720"/>
        <w:rPr>
          <w:rFonts w:ascii="Arial" w:hAnsi="Arial" w:cs="Arial"/>
          <w:sz w:val="22"/>
        </w:rPr>
      </w:pPr>
      <w:r w:rsidRPr="008C7830">
        <w:rPr>
          <w:rFonts w:ascii="Arial" w:hAnsi="Arial" w:cs="Arial"/>
          <w:sz w:val="22"/>
        </w:rPr>
        <w:t>Dubey, U.K.B. and Kothari, D.P., (2022). </w:t>
      </w:r>
      <w:r w:rsidRPr="008C7830">
        <w:rPr>
          <w:rFonts w:ascii="Arial" w:hAnsi="Arial" w:cs="Arial"/>
          <w:i/>
          <w:iCs/>
          <w:sz w:val="22"/>
        </w:rPr>
        <w:t>Research methodology: Techniques and trends</w:t>
      </w:r>
      <w:r w:rsidRPr="008C7830">
        <w:rPr>
          <w:rFonts w:ascii="Arial" w:hAnsi="Arial" w:cs="Arial"/>
          <w:sz w:val="22"/>
        </w:rPr>
        <w:t>. Chapman and Hall/CRC.</w:t>
      </w:r>
    </w:p>
    <w:p w14:paraId="7BD4FE9B" w14:textId="77777777" w:rsidR="00DC259B" w:rsidRPr="008C7830" w:rsidRDefault="00DC259B" w:rsidP="00DC259B">
      <w:pPr>
        <w:spacing w:after="0" w:line="360" w:lineRule="auto"/>
        <w:ind w:left="720" w:hanging="720"/>
        <w:rPr>
          <w:rFonts w:ascii="Arial" w:hAnsi="Arial" w:cs="Arial"/>
          <w:sz w:val="22"/>
        </w:rPr>
      </w:pPr>
      <w:r w:rsidRPr="008C7830">
        <w:rPr>
          <w:rFonts w:ascii="Arial" w:hAnsi="Arial" w:cs="Arial"/>
          <w:sz w:val="22"/>
        </w:rPr>
        <w:t>Edwards-</w:t>
      </w:r>
      <w:proofErr w:type="spellStart"/>
      <w:r w:rsidRPr="008C7830">
        <w:rPr>
          <w:rFonts w:ascii="Arial" w:hAnsi="Arial" w:cs="Arial"/>
          <w:sz w:val="22"/>
        </w:rPr>
        <w:t>Fapohunda</w:t>
      </w:r>
      <w:proofErr w:type="spellEnd"/>
      <w:r w:rsidRPr="008C7830">
        <w:rPr>
          <w:rFonts w:ascii="Arial" w:hAnsi="Arial" w:cs="Arial"/>
          <w:sz w:val="22"/>
        </w:rPr>
        <w:t>, D.M.O., (2024). The role of adult learning and education in community development: A case study of New York. </w:t>
      </w:r>
      <w:r w:rsidRPr="008C7830">
        <w:rPr>
          <w:rFonts w:ascii="Arial" w:hAnsi="Arial" w:cs="Arial"/>
          <w:i/>
          <w:iCs/>
          <w:sz w:val="22"/>
        </w:rPr>
        <w:t xml:space="preserve">Iconic Research </w:t>
      </w:r>
      <w:proofErr w:type="gramStart"/>
      <w:r w:rsidRPr="008C7830">
        <w:rPr>
          <w:rFonts w:ascii="Arial" w:hAnsi="Arial" w:cs="Arial"/>
          <w:i/>
          <w:iCs/>
          <w:sz w:val="22"/>
        </w:rPr>
        <w:t>And</w:t>
      </w:r>
      <w:proofErr w:type="gramEnd"/>
      <w:r w:rsidRPr="008C7830">
        <w:rPr>
          <w:rFonts w:ascii="Arial" w:hAnsi="Arial" w:cs="Arial"/>
          <w:i/>
          <w:iCs/>
          <w:sz w:val="22"/>
        </w:rPr>
        <w:t xml:space="preserve"> Engineering Journals</w:t>
      </w:r>
      <w:r w:rsidRPr="008C7830">
        <w:rPr>
          <w:rFonts w:ascii="Arial" w:hAnsi="Arial" w:cs="Arial"/>
          <w:sz w:val="22"/>
        </w:rPr>
        <w:t>, </w:t>
      </w:r>
      <w:r w:rsidRPr="008C7830">
        <w:rPr>
          <w:rFonts w:ascii="Arial" w:hAnsi="Arial" w:cs="Arial"/>
          <w:i/>
          <w:iCs/>
          <w:sz w:val="22"/>
        </w:rPr>
        <w:t>8</w:t>
      </w:r>
      <w:r w:rsidRPr="008C7830">
        <w:rPr>
          <w:rFonts w:ascii="Arial" w:hAnsi="Arial" w:cs="Arial"/>
          <w:sz w:val="22"/>
        </w:rPr>
        <w:t>(1), pp.437-454.</w:t>
      </w:r>
    </w:p>
    <w:p w14:paraId="35386FE1" w14:textId="77777777" w:rsidR="00DC259B" w:rsidRPr="008C7830" w:rsidRDefault="00DC259B" w:rsidP="00DC259B">
      <w:pPr>
        <w:spacing w:after="0" w:line="360" w:lineRule="auto"/>
        <w:ind w:left="720" w:hanging="720"/>
        <w:rPr>
          <w:rFonts w:ascii="Arial" w:hAnsi="Arial" w:cs="Arial"/>
          <w:sz w:val="22"/>
        </w:rPr>
      </w:pPr>
      <w:r w:rsidRPr="008C7830">
        <w:rPr>
          <w:rFonts w:ascii="Arial" w:hAnsi="Arial" w:cs="Arial"/>
          <w:sz w:val="22"/>
        </w:rPr>
        <w:t>England, N.H.S., (2023). </w:t>
      </w:r>
      <w:r w:rsidRPr="008C7830">
        <w:rPr>
          <w:rFonts w:ascii="Arial" w:hAnsi="Arial" w:cs="Arial"/>
          <w:i/>
          <w:iCs/>
          <w:sz w:val="22"/>
        </w:rPr>
        <w:t>NHS long term workforce plan</w:t>
      </w:r>
      <w:r w:rsidRPr="008C7830">
        <w:rPr>
          <w:rFonts w:ascii="Arial" w:hAnsi="Arial" w:cs="Arial"/>
          <w:sz w:val="22"/>
        </w:rPr>
        <w:t> [online]</w:t>
      </w:r>
    </w:p>
    <w:p w14:paraId="5128D00C" w14:textId="77777777" w:rsidR="00DC259B" w:rsidRPr="008C7830" w:rsidRDefault="00DC259B" w:rsidP="00DC259B">
      <w:pPr>
        <w:spacing w:after="0" w:line="360" w:lineRule="auto"/>
        <w:ind w:left="720" w:hanging="720"/>
        <w:rPr>
          <w:rFonts w:ascii="Arial" w:hAnsi="Arial" w:cs="Arial"/>
          <w:sz w:val="22"/>
        </w:rPr>
      </w:pPr>
      <w:proofErr w:type="spellStart"/>
      <w:r w:rsidRPr="008C7830">
        <w:rPr>
          <w:rFonts w:ascii="Arial" w:hAnsi="Arial" w:cs="Arial"/>
          <w:sz w:val="22"/>
        </w:rPr>
        <w:t>Esparrago</w:t>
      </w:r>
      <w:proofErr w:type="spellEnd"/>
      <w:r w:rsidRPr="008C7830">
        <w:rPr>
          <w:rFonts w:ascii="Arial" w:hAnsi="Arial" w:cs="Arial"/>
          <w:sz w:val="22"/>
        </w:rPr>
        <w:t>-Kalidas, A.J., (2021). The effectiveness of CRAAP test in evaluating credibility of sources. </w:t>
      </w:r>
      <w:r w:rsidRPr="008C7830">
        <w:rPr>
          <w:rFonts w:ascii="Arial" w:hAnsi="Arial" w:cs="Arial"/>
          <w:i/>
          <w:iCs/>
          <w:sz w:val="22"/>
        </w:rPr>
        <w:t>International Journal of TESOL &amp; Education</w:t>
      </w:r>
      <w:r w:rsidRPr="008C7830">
        <w:rPr>
          <w:rFonts w:ascii="Arial" w:hAnsi="Arial" w:cs="Arial"/>
          <w:sz w:val="22"/>
        </w:rPr>
        <w:t>, </w:t>
      </w:r>
      <w:r w:rsidRPr="008C7830">
        <w:rPr>
          <w:rFonts w:ascii="Arial" w:hAnsi="Arial" w:cs="Arial"/>
          <w:i/>
          <w:iCs/>
          <w:sz w:val="22"/>
        </w:rPr>
        <w:t>1</w:t>
      </w:r>
      <w:r w:rsidRPr="008C7830">
        <w:rPr>
          <w:rFonts w:ascii="Arial" w:hAnsi="Arial" w:cs="Arial"/>
          <w:sz w:val="22"/>
        </w:rPr>
        <w:t>(2), pp.1-14.</w:t>
      </w:r>
    </w:p>
    <w:p w14:paraId="25C236E0" w14:textId="77777777" w:rsidR="00DC259B" w:rsidRPr="008C7830" w:rsidRDefault="00DC259B" w:rsidP="00DC259B">
      <w:pPr>
        <w:spacing w:after="0" w:line="360" w:lineRule="auto"/>
        <w:ind w:left="720" w:hanging="720"/>
        <w:rPr>
          <w:rFonts w:ascii="Arial" w:hAnsi="Arial" w:cs="Arial"/>
          <w:sz w:val="22"/>
        </w:rPr>
      </w:pPr>
      <w:r w:rsidRPr="008C7830">
        <w:rPr>
          <w:rFonts w:ascii="Arial" w:hAnsi="Arial" w:cs="Arial"/>
          <w:sz w:val="22"/>
        </w:rPr>
        <w:t xml:space="preserve">Essery, R., Pollet, S., Smith, K.A., Mowbray, F., </w:t>
      </w:r>
      <w:proofErr w:type="spellStart"/>
      <w:r w:rsidRPr="008C7830">
        <w:rPr>
          <w:rFonts w:ascii="Arial" w:hAnsi="Arial" w:cs="Arial"/>
          <w:sz w:val="22"/>
        </w:rPr>
        <w:t>Slodkowska</w:t>
      </w:r>
      <w:proofErr w:type="spellEnd"/>
      <w:r w:rsidRPr="008C7830">
        <w:rPr>
          <w:rFonts w:ascii="Arial" w:hAnsi="Arial" w:cs="Arial"/>
          <w:sz w:val="22"/>
        </w:rPr>
        <w:t>-Barabasz, J., Denison-Day, J., Hayter, V., Bradbury, K., Grey, E., Western, M.J. and Milton, A., (2021). Planning and optimising a digital intervention to protect older adults’ cognitive health. </w:t>
      </w:r>
      <w:r w:rsidRPr="008C7830">
        <w:rPr>
          <w:rFonts w:ascii="Arial" w:hAnsi="Arial" w:cs="Arial"/>
          <w:i/>
          <w:iCs/>
          <w:sz w:val="22"/>
        </w:rPr>
        <w:t>Pilot and Feasibility Studies</w:t>
      </w:r>
      <w:r w:rsidRPr="008C7830">
        <w:rPr>
          <w:rFonts w:ascii="Arial" w:hAnsi="Arial" w:cs="Arial"/>
          <w:sz w:val="22"/>
        </w:rPr>
        <w:t>, </w:t>
      </w:r>
      <w:r w:rsidRPr="008C7830">
        <w:rPr>
          <w:rFonts w:ascii="Arial" w:hAnsi="Arial" w:cs="Arial"/>
          <w:i/>
          <w:iCs/>
          <w:sz w:val="22"/>
        </w:rPr>
        <w:t>7</w:t>
      </w:r>
      <w:r w:rsidRPr="008C7830">
        <w:rPr>
          <w:rFonts w:ascii="Arial" w:hAnsi="Arial" w:cs="Arial"/>
          <w:sz w:val="22"/>
        </w:rPr>
        <w:t>, pp.1-16.</w:t>
      </w:r>
    </w:p>
    <w:p w14:paraId="26BFF30A" w14:textId="77777777" w:rsidR="00DC259B" w:rsidRPr="008C7830" w:rsidRDefault="00DC259B" w:rsidP="00DC259B">
      <w:pPr>
        <w:spacing w:after="0" w:line="360" w:lineRule="auto"/>
        <w:ind w:left="720" w:hanging="720"/>
        <w:rPr>
          <w:rFonts w:ascii="Arial" w:hAnsi="Arial" w:cs="Arial"/>
          <w:sz w:val="22"/>
        </w:rPr>
      </w:pPr>
      <w:r w:rsidRPr="008C7830">
        <w:rPr>
          <w:rFonts w:ascii="Arial" w:hAnsi="Arial" w:cs="Arial"/>
          <w:sz w:val="22"/>
        </w:rPr>
        <w:t xml:space="preserve">Friedman, E.M., </w:t>
      </w:r>
      <w:proofErr w:type="spellStart"/>
      <w:r w:rsidRPr="008C7830">
        <w:rPr>
          <w:rFonts w:ascii="Arial" w:hAnsi="Arial" w:cs="Arial"/>
          <w:sz w:val="22"/>
        </w:rPr>
        <w:t>Ruini</w:t>
      </w:r>
      <w:proofErr w:type="spellEnd"/>
      <w:r w:rsidRPr="008C7830">
        <w:rPr>
          <w:rFonts w:ascii="Arial" w:hAnsi="Arial" w:cs="Arial"/>
          <w:sz w:val="22"/>
        </w:rPr>
        <w:t>, C., Foy, R., Jaros, L., Sampson, H. and Ryff, C.D., (2017). Lighten UP! A community-based group intervention to promote psychological well-being in older adults. </w:t>
      </w:r>
      <w:r w:rsidRPr="008C7830">
        <w:rPr>
          <w:rFonts w:ascii="Arial" w:hAnsi="Arial" w:cs="Arial"/>
          <w:i/>
          <w:iCs/>
          <w:sz w:val="22"/>
        </w:rPr>
        <w:t>Aging &amp; mental health</w:t>
      </w:r>
      <w:r w:rsidRPr="008C7830">
        <w:rPr>
          <w:rFonts w:ascii="Arial" w:hAnsi="Arial" w:cs="Arial"/>
          <w:sz w:val="22"/>
        </w:rPr>
        <w:t>, </w:t>
      </w:r>
      <w:r w:rsidRPr="008C7830">
        <w:rPr>
          <w:rFonts w:ascii="Arial" w:hAnsi="Arial" w:cs="Arial"/>
          <w:i/>
          <w:iCs/>
          <w:sz w:val="22"/>
        </w:rPr>
        <w:t>21</w:t>
      </w:r>
      <w:r w:rsidRPr="008C7830">
        <w:rPr>
          <w:rFonts w:ascii="Arial" w:hAnsi="Arial" w:cs="Arial"/>
          <w:sz w:val="22"/>
        </w:rPr>
        <w:t>(2), pp.199-205.</w:t>
      </w:r>
    </w:p>
    <w:p w14:paraId="2CDB7AEF" w14:textId="77777777" w:rsidR="00DC259B" w:rsidRPr="008C7830" w:rsidRDefault="00DC259B" w:rsidP="00DC259B">
      <w:pPr>
        <w:spacing w:after="0" w:line="360" w:lineRule="auto"/>
        <w:ind w:left="720" w:hanging="720"/>
        <w:rPr>
          <w:rFonts w:ascii="Arial" w:hAnsi="Arial" w:cs="Arial"/>
          <w:sz w:val="22"/>
        </w:rPr>
      </w:pPr>
      <w:r w:rsidRPr="008C7830">
        <w:rPr>
          <w:rFonts w:ascii="Arial" w:hAnsi="Arial" w:cs="Arial"/>
          <w:sz w:val="22"/>
        </w:rPr>
        <w:t>Galvez-Hernandez, P., González-de Paz, L. and Muntaner, C., (2022). Primary care-based interventions addressing social isolation and loneliness in older people: a scoping review. </w:t>
      </w:r>
      <w:r w:rsidRPr="008C7830">
        <w:rPr>
          <w:rFonts w:ascii="Arial" w:hAnsi="Arial" w:cs="Arial"/>
          <w:i/>
          <w:iCs/>
          <w:sz w:val="22"/>
        </w:rPr>
        <w:t>BMJ open</w:t>
      </w:r>
      <w:r w:rsidRPr="008C7830">
        <w:rPr>
          <w:rFonts w:ascii="Arial" w:hAnsi="Arial" w:cs="Arial"/>
          <w:sz w:val="22"/>
        </w:rPr>
        <w:t>, </w:t>
      </w:r>
      <w:r w:rsidRPr="008C7830">
        <w:rPr>
          <w:rFonts w:ascii="Arial" w:hAnsi="Arial" w:cs="Arial"/>
          <w:i/>
          <w:iCs/>
          <w:sz w:val="22"/>
        </w:rPr>
        <w:t>12</w:t>
      </w:r>
      <w:r w:rsidRPr="008C7830">
        <w:rPr>
          <w:rFonts w:ascii="Arial" w:hAnsi="Arial" w:cs="Arial"/>
          <w:sz w:val="22"/>
        </w:rPr>
        <w:t>(2), p.e057729.</w:t>
      </w:r>
    </w:p>
    <w:p w14:paraId="7B07F46B" w14:textId="77777777" w:rsidR="00DC259B" w:rsidRPr="008C7830" w:rsidRDefault="00DC259B" w:rsidP="00DC259B">
      <w:pPr>
        <w:spacing w:after="0" w:line="360" w:lineRule="auto"/>
        <w:ind w:left="720" w:hanging="720"/>
        <w:rPr>
          <w:rFonts w:ascii="Arial" w:hAnsi="Arial" w:cs="Arial"/>
          <w:sz w:val="22"/>
        </w:rPr>
      </w:pPr>
      <w:r w:rsidRPr="008C7830">
        <w:rPr>
          <w:rFonts w:ascii="Arial" w:hAnsi="Arial" w:cs="Arial"/>
          <w:sz w:val="22"/>
        </w:rPr>
        <w:t>Ganesan, B., Al-</w:t>
      </w:r>
      <w:proofErr w:type="spellStart"/>
      <w:r w:rsidRPr="008C7830">
        <w:rPr>
          <w:rFonts w:ascii="Arial" w:hAnsi="Arial" w:cs="Arial"/>
          <w:sz w:val="22"/>
        </w:rPr>
        <w:t>Jumaily</w:t>
      </w:r>
      <w:proofErr w:type="spellEnd"/>
      <w:r w:rsidRPr="008C7830">
        <w:rPr>
          <w:rFonts w:ascii="Arial" w:hAnsi="Arial" w:cs="Arial"/>
          <w:sz w:val="22"/>
        </w:rPr>
        <w:t>, A., Fong, K.N., Prasad, P., Meena, S.K. and Tong, R.K.Y., (2021). Impact of coronavirus disease 2019 (COVID-19) outbreak quarantine, isolation, and lockdown policies on mental health and suicide. </w:t>
      </w:r>
      <w:r w:rsidRPr="008C7830">
        <w:rPr>
          <w:rFonts w:ascii="Arial" w:hAnsi="Arial" w:cs="Arial"/>
          <w:i/>
          <w:iCs/>
          <w:sz w:val="22"/>
        </w:rPr>
        <w:t>Frontiers in psychiatry</w:t>
      </w:r>
      <w:r w:rsidRPr="008C7830">
        <w:rPr>
          <w:rFonts w:ascii="Arial" w:hAnsi="Arial" w:cs="Arial"/>
          <w:sz w:val="22"/>
        </w:rPr>
        <w:t>, </w:t>
      </w:r>
      <w:r w:rsidRPr="008C7830">
        <w:rPr>
          <w:rFonts w:ascii="Arial" w:hAnsi="Arial" w:cs="Arial"/>
          <w:i/>
          <w:iCs/>
          <w:sz w:val="22"/>
        </w:rPr>
        <w:t>12</w:t>
      </w:r>
      <w:r w:rsidRPr="008C7830">
        <w:rPr>
          <w:rFonts w:ascii="Arial" w:hAnsi="Arial" w:cs="Arial"/>
          <w:sz w:val="22"/>
        </w:rPr>
        <w:t>, p.565190.</w:t>
      </w:r>
    </w:p>
    <w:p w14:paraId="7B38A5A7" w14:textId="77777777" w:rsidR="00DC259B" w:rsidRPr="008C7830" w:rsidRDefault="00DC259B" w:rsidP="00DC259B">
      <w:pPr>
        <w:spacing w:after="0" w:line="360" w:lineRule="auto"/>
        <w:ind w:left="720" w:hanging="720"/>
        <w:rPr>
          <w:rFonts w:ascii="Arial" w:hAnsi="Arial" w:cs="Arial"/>
          <w:sz w:val="22"/>
        </w:rPr>
      </w:pPr>
      <w:r w:rsidRPr="008C7830">
        <w:rPr>
          <w:rFonts w:ascii="Arial" w:hAnsi="Arial" w:cs="Arial"/>
          <w:sz w:val="22"/>
        </w:rPr>
        <w:lastRenderedPageBreak/>
        <w:t xml:space="preserve">Gardener, H., Levin, B., DeRosa, J., </w:t>
      </w:r>
      <w:proofErr w:type="spellStart"/>
      <w:r w:rsidRPr="008C7830">
        <w:rPr>
          <w:rFonts w:ascii="Arial" w:hAnsi="Arial" w:cs="Arial"/>
          <w:sz w:val="22"/>
        </w:rPr>
        <w:t>Rundek</w:t>
      </w:r>
      <w:proofErr w:type="spellEnd"/>
      <w:r w:rsidRPr="008C7830">
        <w:rPr>
          <w:rFonts w:ascii="Arial" w:hAnsi="Arial" w:cs="Arial"/>
          <w:sz w:val="22"/>
        </w:rPr>
        <w:t>, T., Wright, C.B., Elkind, M.S. and Sacco, R.L., (2021). Social connectivity is related to mild cognitive impairment and dementia. </w:t>
      </w:r>
      <w:r w:rsidRPr="008C7830">
        <w:rPr>
          <w:rFonts w:ascii="Arial" w:hAnsi="Arial" w:cs="Arial"/>
          <w:i/>
          <w:iCs/>
          <w:sz w:val="22"/>
        </w:rPr>
        <w:t>Journal of Alzheimer’s Disease</w:t>
      </w:r>
      <w:r w:rsidRPr="008C7830">
        <w:rPr>
          <w:rFonts w:ascii="Arial" w:hAnsi="Arial" w:cs="Arial"/>
          <w:sz w:val="22"/>
        </w:rPr>
        <w:t>, </w:t>
      </w:r>
      <w:r w:rsidRPr="008C7830">
        <w:rPr>
          <w:rFonts w:ascii="Arial" w:hAnsi="Arial" w:cs="Arial"/>
          <w:i/>
          <w:iCs/>
          <w:sz w:val="22"/>
        </w:rPr>
        <w:t>84</w:t>
      </w:r>
      <w:r w:rsidRPr="008C7830">
        <w:rPr>
          <w:rFonts w:ascii="Arial" w:hAnsi="Arial" w:cs="Arial"/>
          <w:sz w:val="22"/>
        </w:rPr>
        <w:t>(4), pp.1811-1820.</w:t>
      </w:r>
    </w:p>
    <w:p w14:paraId="4737F061" w14:textId="77777777" w:rsidR="00DC259B" w:rsidRPr="008C7830" w:rsidRDefault="00DC259B" w:rsidP="00DC259B">
      <w:pPr>
        <w:spacing w:after="0" w:line="360" w:lineRule="auto"/>
        <w:ind w:left="720" w:hanging="720"/>
        <w:rPr>
          <w:rFonts w:ascii="Arial" w:hAnsi="Arial" w:cs="Arial"/>
          <w:sz w:val="22"/>
        </w:rPr>
      </w:pPr>
      <w:r w:rsidRPr="008C7830">
        <w:rPr>
          <w:rFonts w:ascii="Arial" w:hAnsi="Arial" w:cs="Arial"/>
          <w:sz w:val="22"/>
        </w:rPr>
        <w:t>Ge, H., Dong, S., Su, W., Guan, W., Yu, Q., Liu, Y., Qi, Y., Sun, X., Zhang, H. and Ma, G., (2024). Relationship between social participation and depressive symptoms in patients with multimorbidity: the chained mediating role of cognitive function and activities of daily living. </w:t>
      </w:r>
      <w:r w:rsidRPr="008C7830">
        <w:rPr>
          <w:rFonts w:ascii="Arial" w:hAnsi="Arial" w:cs="Arial"/>
          <w:i/>
          <w:iCs/>
          <w:sz w:val="22"/>
        </w:rPr>
        <w:t>BMC public health</w:t>
      </w:r>
      <w:r w:rsidRPr="008C7830">
        <w:rPr>
          <w:rFonts w:ascii="Arial" w:hAnsi="Arial" w:cs="Arial"/>
          <w:sz w:val="22"/>
        </w:rPr>
        <w:t>, </w:t>
      </w:r>
      <w:r w:rsidRPr="008C7830">
        <w:rPr>
          <w:rFonts w:ascii="Arial" w:hAnsi="Arial" w:cs="Arial"/>
          <w:i/>
          <w:iCs/>
          <w:sz w:val="22"/>
        </w:rPr>
        <w:t>24</w:t>
      </w:r>
      <w:r w:rsidRPr="008C7830">
        <w:rPr>
          <w:rFonts w:ascii="Arial" w:hAnsi="Arial" w:cs="Arial"/>
          <w:sz w:val="22"/>
        </w:rPr>
        <w:t>(1), p.1844.</w:t>
      </w:r>
    </w:p>
    <w:p w14:paraId="480D84B1" w14:textId="77777777" w:rsidR="00DC259B" w:rsidRPr="008C7830" w:rsidRDefault="00DC259B" w:rsidP="00DC259B">
      <w:pPr>
        <w:spacing w:after="0" w:line="360" w:lineRule="auto"/>
        <w:ind w:left="720" w:hanging="720"/>
        <w:rPr>
          <w:rFonts w:ascii="Arial" w:hAnsi="Arial" w:cs="Arial"/>
          <w:sz w:val="22"/>
          <w:lang w:val="en-US"/>
        </w:rPr>
      </w:pPr>
      <w:r w:rsidRPr="008C7830">
        <w:rPr>
          <w:rFonts w:ascii="Arial" w:hAnsi="Arial" w:cs="Arial"/>
          <w:sz w:val="22"/>
          <w:lang w:val="en-US"/>
        </w:rPr>
        <w:t xml:space="preserve">GOV.UK (2014). </w:t>
      </w:r>
      <w:r w:rsidRPr="008C7830">
        <w:rPr>
          <w:rFonts w:ascii="Arial" w:hAnsi="Arial" w:cs="Arial"/>
          <w:i/>
          <w:iCs/>
          <w:sz w:val="22"/>
          <w:lang w:val="en-US"/>
        </w:rPr>
        <w:t>Care Act 2014</w:t>
      </w:r>
      <w:r w:rsidRPr="008C7830">
        <w:rPr>
          <w:rFonts w:ascii="Arial" w:hAnsi="Arial" w:cs="Arial"/>
          <w:sz w:val="22"/>
          <w:lang w:val="en-US"/>
        </w:rPr>
        <w:t xml:space="preserve">. [online] Legislation.gov.uk. Available at: </w:t>
      </w:r>
      <w:hyperlink r:id="rId4" w:history="1">
        <w:r w:rsidRPr="008C7830">
          <w:rPr>
            <w:rStyle w:val="Hyperlink"/>
            <w:rFonts w:ascii="Arial" w:hAnsi="Arial" w:cs="Arial"/>
            <w:sz w:val="22"/>
            <w:lang w:val="en-US"/>
          </w:rPr>
          <w:t>https://www.legislation.gov.uk/ukpga/2014/23/contents</w:t>
        </w:r>
      </w:hyperlink>
      <w:r w:rsidRPr="008C7830">
        <w:rPr>
          <w:rFonts w:ascii="Arial" w:hAnsi="Arial" w:cs="Arial"/>
          <w:sz w:val="22"/>
          <w:lang w:val="en-US"/>
        </w:rPr>
        <w:t xml:space="preserve"> [Accessed 27 Oct. 2025].</w:t>
      </w:r>
    </w:p>
    <w:p w14:paraId="49A850C5" w14:textId="77777777" w:rsidR="00DC259B" w:rsidRPr="008C7830" w:rsidRDefault="00DC259B" w:rsidP="00DC259B">
      <w:pPr>
        <w:spacing w:after="0" w:line="360" w:lineRule="auto"/>
        <w:ind w:left="720" w:hanging="720"/>
        <w:rPr>
          <w:rFonts w:ascii="Arial" w:hAnsi="Arial" w:cs="Arial"/>
          <w:sz w:val="22"/>
          <w:lang w:val="en-US"/>
        </w:rPr>
      </w:pPr>
      <w:r w:rsidRPr="008C7830">
        <w:rPr>
          <w:rFonts w:ascii="Arial" w:hAnsi="Arial" w:cs="Arial"/>
          <w:sz w:val="22"/>
          <w:lang w:val="en-US"/>
        </w:rPr>
        <w:t xml:space="preserve">GOV.UK (2018). </w:t>
      </w:r>
      <w:r w:rsidRPr="008C7830">
        <w:rPr>
          <w:rFonts w:ascii="Arial" w:hAnsi="Arial" w:cs="Arial"/>
          <w:i/>
          <w:iCs/>
          <w:sz w:val="22"/>
          <w:lang w:val="en-US"/>
        </w:rPr>
        <w:t>A connected society: a strategy for tackling loneliness</w:t>
      </w:r>
      <w:r w:rsidRPr="008C7830">
        <w:rPr>
          <w:rFonts w:ascii="Arial" w:hAnsi="Arial" w:cs="Arial"/>
          <w:sz w:val="22"/>
          <w:lang w:val="en-US"/>
        </w:rPr>
        <w:t xml:space="preserve">. [online] GOV.UK. Available at: </w:t>
      </w:r>
      <w:hyperlink r:id="rId5" w:history="1">
        <w:r w:rsidRPr="008C7830">
          <w:rPr>
            <w:rStyle w:val="Hyperlink"/>
            <w:rFonts w:ascii="Arial" w:hAnsi="Arial" w:cs="Arial"/>
            <w:sz w:val="22"/>
            <w:lang w:val="en-US"/>
          </w:rPr>
          <w:t>https://www.gov.uk/government/publications/a-connected-society-a-strategy-for-tackling-loneliness</w:t>
        </w:r>
      </w:hyperlink>
      <w:r w:rsidRPr="008C7830">
        <w:rPr>
          <w:rFonts w:ascii="Arial" w:hAnsi="Arial" w:cs="Arial"/>
          <w:sz w:val="22"/>
          <w:lang w:val="en-US"/>
        </w:rPr>
        <w:t xml:space="preserve"> [Accessed 27 Oct. 2025].</w:t>
      </w:r>
    </w:p>
    <w:p w14:paraId="592F6092" w14:textId="77777777" w:rsidR="00DC259B" w:rsidRPr="008C7830" w:rsidRDefault="00DC259B" w:rsidP="00DC259B">
      <w:pPr>
        <w:spacing w:after="0" w:line="360" w:lineRule="auto"/>
        <w:ind w:left="720" w:hanging="720"/>
        <w:rPr>
          <w:rFonts w:ascii="Arial" w:hAnsi="Arial" w:cs="Arial"/>
          <w:sz w:val="22"/>
        </w:rPr>
      </w:pPr>
      <w:r w:rsidRPr="008C7830">
        <w:rPr>
          <w:rFonts w:ascii="Arial" w:hAnsi="Arial" w:cs="Arial"/>
          <w:sz w:val="22"/>
        </w:rPr>
        <w:t xml:space="preserve">Grinin, L., Grinin, A. and Korotayev, A., (2023). Global ageing and our futures. </w:t>
      </w:r>
      <w:r w:rsidRPr="008C7830">
        <w:rPr>
          <w:rFonts w:ascii="Arial" w:hAnsi="Arial" w:cs="Arial"/>
          <w:i/>
          <w:iCs/>
          <w:sz w:val="22"/>
        </w:rPr>
        <w:t>World Futures</w:t>
      </w:r>
      <w:r w:rsidRPr="008C7830">
        <w:rPr>
          <w:rFonts w:ascii="Arial" w:hAnsi="Arial" w:cs="Arial"/>
          <w:sz w:val="22"/>
        </w:rPr>
        <w:t>, </w:t>
      </w:r>
      <w:r w:rsidRPr="008C7830">
        <w:rPr>
          <w:rFonts w:ascii="Arial" w:hAnsi="Arial" w:cs="Arial"/>
          <w:i/>
          <w:iCs/>
          <w:sz w:val="22"/>
        </w:rPr>
        <w:t>79</w:t>
      </w:r>
      <w:r w:rsidRPr="008C7830">
        <w:rPr>
          <w:rFonts w:ascii="Arial" w:hAnsi="Arial" w:cs="Arial"/>
          <w:sz w:val="22"/>
        </w:rPr>
        <w:t>(5), pp.536-556.</w:t>
      </w:r>
    </w:p>
    <w:p w14:paraId="09989410" w14:textId="77777777" w:rsidR="00DC259B" w:rsidRDefault="00DC259B" w:rsidP="00DC259B">
      <w:pPr>
        <w:spacing w:after="0" w:line="360" w:lineRule="auto"/>
        <w:ind w:left="720" w:hanging="720"/>
        <w:rPr>
          <w:rFonts w:ascii="Arial" w:hAnsi="Arial" w:cs="Arial"/>
          <w:sz w:val="22"/>
        </w:rPr>
      </w:pPr>
      <w:r w:rsidRPr="00E04CDE">
        <w:rPr>
          <w:rFonts w:ascii="Arial" w:hAnsi="Arial" w:cs="Arial"/>
          <w:sz w:val="22"/>
        </w:rPr>
        <w:t xml:space="preserve">Grover, S., Avasthi, A. and Majid, A., </w:t>
      </w:r>
      <w:r>
        <w:rPr>
          <w:rFonts w:ascii="Arial" w:hAnsi="Arial" w:cs="Arial"/>
          <w:sz w:val="22"/>
        </w:rPr>
        <w:t>(</w:t>
      </w:r>
      <w:r w:rsidRPr="00E04CDE">
        <w:rPr>
          <w:rFonts w:ascii="Arial" w:hAnsi="Arial" w:cs="Arial"/>
          <w:sz w:val="22"/>
        </w:rPr>
        <w:t>2024</w:t>
      </w:r>
      <w:r>
        <w:rPr>
          <w:rFonts w:ascii="Arial" w:hAnsi="Arial" w:cs="Arial"/>
          <w:sz w:val="22"/>
        </w:rPr>
        <w:t>)</w:t>
      </w:r>
      <w:r w:rsidRPr="00E04CDE">
        <w:rPr>
          <w:rFonts w:ascii="Arial" w:hAnsi="Arial" w:cs="Arial"/>
          <w:sz w:val="22"/>
        </w:rPr>
        <w:t>. Clinical Practice Guidelines for mental health and well-being in patients with chronic medical illnesses. </w:t>
      </w:r>
      <w:r w:rsidRPr="00E04CDE">
        <w:rPr>
          <w:rFonts w:ascii="Arial" w:hAnsi="Arial" w:cs="Arial"/>
          <w:i/>
          <w:iCs/>
          <w:sz w:val="22"/>
        </w:rPr>
        <w:t>Indian Journal of Psychiatry</w:t>
      </w:r>
      <w:r w:rsidRPr="00E04CDE">
        <w:rPr>
          <w:rFonts w:ascii="Arial" w:hAnsi="Arial" w:cs="Arial"/>
          <w:sz w:val="22"/>
        </w:rPr>
        <w:t>, </w:t>
      </w:r>
      <w:r w:rsidRPr="00E04CDE">
        <w:rPr>
          <w:rFonts w:ascii="Arial" w:hAnsi="Arial" w:cs="Arial"/>
          <w:i/>
          <w:iCs/>
          <w:sz w:val="22"/>
        </w:rPr>
        <w:t>66</w:t>
      </w:r>
      <w:r w:rsidRPr="00E04CDE">
        <w:rPr>
          <w:rFonts w:ascii="Arial" w:hAnsi="Arial" w:cs="Arial"/>
          <w:sz w:val="22"/>
        </w:rPr>
        <w:t>(</w:t>
      </w:r>
      <w:proofErr w:type="spellStart"/>
      <w:r w:rsidRPr="00E04CDE">
        <w:rPr>
          <w:rFonts w:ascii="Arial" w:hAnsi="Arial" w:cs="Arial"/>
          <w:sz w:val="22"/>
        </w:rPr>
        <w:t>Suppl</w:t>
      </w:r>
      <w:proofErr w:type="spellEnd"/>
      <w:r w:rsidRPr="00E04CDE">
        <w:rPr>
          <w:rFonts w:ascii="Arial" w:hAnsi="Arial" w:cs="Arial"/>
          <w:sz w:val="22"/>
        </w:rPr>
        <w:t xml:space="preserve"> 2), </w:t>
      </w:r>
      <w:proofErr w:type="gramStart"/>
      <w:r w:rsidRPr="00E04CDE">
        <w:rPr>
          <w:rFonts w:ascii="Arial" w:hAnsi="Arial" w:cs="Arial"/>
          <w:sz w:val="22"/>
        </w:rPr>
        <w:t>pp.S</w:t>
      </w:r>
      <w:proofErr w:type="gramEnd"/>
      <w:r w:rsidRPr="00E04CDE">
        <w:rPr>
          <w:rFonts w:ascii="Arial" w:hAnsi="Arial" w:cs="Arial"/>
          <w:sz w:val="22"/>
        </w:rPr>
        <w:t>338-S352.</w:t>
      </w:r>
    </w:p>
    <w:p w14:paraId="3D74E72E" w14:textId="77777777" w:rsidR="00DC259B" w:rsidRPr="008C7830" w:rsidRDefault="00DC259B" w:rsidP="00DC259B">
      <w:pPr>
        <w:spacing w:after="0" w:line="360" w:lineRule="auto"/>
        <w:ind w:left="720" w:hanging="720"/>
        <w:rPr>
          <w:rFonts w:ascii="Arial" w:hAnsi="Arial" w:cs="Arial"/>
          <w:sz w:val="22"/>
        </w:rPr>
      </w:pPr>
      <w:r w:rsidRPr="008C7830">
        <w:rPr>
          <w:rFonts w:ascii="Arial" w:hAnsi="Arial" w:cs="Arial"/>
          <w:sz w:val="22"/>
        </w:rPr>
        <w:t>Hajek, A., Kretzler, B. and König, H.H., (2021). The association between obesity and social isolation as well as loneliness in the adult population: a systematic review. </w:t>
      </w:r>
      <w:r w:rsidRPr="008C7830">
        <w:rPr>
          <w:rFonts w:ascii="Arial" w:hAnsi="Arial" w:cs="Arial"/>
          <w:i/>
          <w:iCs/>
          <w:sz w:val="22"/>
        </w:rPr>
        <w:t>Diabetes, Metabolic Syndrome and Obesity</w:t>
      </w:r>
      <w:r w:rsidRPr="008C7830">
        <w:rPr>
          <w:rFonts w:ascii="Arial" w:hAnsi="Arial" w:cs="Arial"/>
          <w:sz w:val="22"/>
        </w:rPr>
        <w:t>, pp.2765-2773.</w:t>
      </w:r>
    </w:p>
    <w:p w14:paraId="48D5A07C" w14:textId="77777777" w:rsidR="00DC259B" w:rsidRPr="008C7830" w:rsidRDefault="00DC259B" w:rsidP="00DC259B">
      <w:pPr>
        <w:spacing w:after="0" w:line="360" w:lineRule="auto"/>
        <w:ind w:left="720" w:hanging="720"/>
        <w:rPr>
          <w:rFonts w:ascii="Arial" w:hAnsi="Arial" w:cs="Arial"/>
          <w:sz w:val="22"/>
        </w:rPr>
      </w:pPr>
      <w:r w:rsidRPr="008C7830">
        <w:rPr>
          <w:rFonts w:ascii="Arial" w:hAnsi="Arial" w:cs="Arial"/>
          <w:sz w:val="22"/>
        </w:rPr>
        <w:t xml:space="preserve">Halama, P., </w:t>
      </w:r>
      <w:proofErr w:type="spellStart"/>
      <w:r w:rsidRPr="008C7830">
        <w:rPr>
          <w:rFonts w:ascii="Arial" w:hAnsi="Arial" w:cs="Arial"/>
          <w:sz w:val="22"/>
        </w:rPr>
        <w:t>Záhorcová</w:t>
      </w:r>
      <w:proofErr w:type="spellEnd"/>
      <w:r w:rsidRPr="008C7830">
        <w:rPr>
          <w:rFonts w:ascii="Arial" w:hAnsi="Arial" w:cs="Arial"/>
          <w:sz w:val="22"/>
        </w:rPr>
        <w:t xml:space="preserve">, L. and </w:t>
      </w:r>
      <w:proofErr w:type="spellStart"/>
      <w:r w:rsidRPr="008C7830">
        <w:rPr>
          <w:rFonts w:ascii="Arial" w:hAnsi="Arial" w:cs="Arial"/>
          <w:sz w:val="22"/>
        </w:rPr>
        <w:t>Škrobáková</w:t>
      </w:r>
      <w:proofErr w:type="spellEnd"/>
      <w:r w:rsidRPr="008C7830">
        <w:rPr>
          <w:rFonts w:ascii="Arial" w:hAnsi="Arial" w:cs="Arial"/>
          <w:sz w:val="22"/>
        </w:rPr>
        <w:t>, Ž., (2021). Meaning making in retirement transition: A qualitative inquiry into Slovak retirees. </w:t>
      </w:r>
      <w:r w:rsidRPr="008C7830">
        <w:rPr>
          <w:rFonts w:ascii="Arial" w:hAnsi="Arial" w:cs="Arial"/>
          <w:i/>
          <w:iCs/>
          <w:sz w:val="22"/>
        </w:rPr>
        <w:t>International Journal of Qualitative Studies on Health and Well-being</w:t>
      </w:r>
      <w:r w:rsidRPr="008C7830">
        <w:rPr>
          <w:rFonts w:ascii="Arial" w:hAnsi="Arial" w:cs="Arial"/>
          <w:sz w:val="22"/>
        </w:rPr>
        <w:t>, </w:t>
      </w:r>
      <w:r w:rsidRPr="008C7830">
        <w:rPr>
          <w:rFonts w:ascii="Arial" w:hAnsi="Arial" w:cs="Arial"/>
          <w:i/>
          <w:iCs/>
          <w:sz w:val="22"/>
        </w:rPr>
        <w:t>16</w:t>
      </w:r>
      <w:r w:rsidRPr="008C7830">
        <w:rPr>
          <w:rFonts w:ascii="Arial" w:hAnsi="Arial" w:cs="Arial"/>
          <w:sz w:val="22"/>
        </w:rPr>
        <w:t>(1), p.1985414.</w:t>
      </w:r>
    </w:p>
    <w:p w14:paraId="467A878B" w14:textId="77777777" w:rsidR="00DC259B" w:rsidRDefault="00DC259B" w:rsidP="00DC259B">
      <w:pPr>
        <w:spacing w:after="0" w:line="360" w:lineRule="auto"/>
        <w:ind w:left="720" w:hanging="720"/>
        <w:rPr>
          <w:rFonts w:ascii="Arial" w:hAnsi="Arial" w:cs="Arial"/>
          <w:sz w:val="22"/>
        </w:rPr>
      </w:pPr>
      <w:r w:rsidRPr="00E04CDE">
        <w:rPr>
          <w:rFonts w:ascii="Arial" w:hAnsi="Arial" w:cs="Arial"/>
          <w:sz w:val="22"/>
        </w:rPr>
        <w:t xml:space="preserve">Hiemstra-Creighton, R.M., </w:t>
      </w:r>
      <w:r>
        <w:rPr>
          <w:rFonts w:ascii="Arial" w:hAnsi="Arial" w:cs="Arial"/>
          <w:sz w:val="22"/>
        </w:rPr>
        <w:t>(</w:t>
      </w:r>
      <w:r w:rsidRPr="00E04CDE">
        <w:rPr>
          <w:rFonts w:ascii="Arial" w:hAnsi="Arial" w:cs="Arial"/>
          <w:sz w:val="22"/>
        </w:rPr>
        <w:t>2024</w:t>
      </w:r>
      <w:r>
        <w:rPr>
          <w:rFonts w:ascii="Arial" w:hAnsi="Arial" w:cs="Arial"/>
          <w:sz w:val="22"/>
        </w:rPr>
        <w:t>)</w:t>
      </w:r>
      <w:r w:rsidRPr="00E04CDE">
        <w:rPr>
          <w:rFonts w:ascii="Arial" w:hAnsi="Arial" w:cs="Arial"/>
          <w:sz w:val="22"/>
        </w:rPr>
        <w:t>. </w:t>
      </w:r>
      <w:r w:rsidRPr="00E04CDE">
        <w:rPr>
          <w:rFonts w:ascii="Arial" w:hAnsi="Arial" w:cs="Arial"/>
          <w:i/>
          <w:iCs/>
          <w:sz w:val="22"/>
        </w:rPr>
        <w:t>Enjoyable group-based physical activity programmes for older adults</w:t>
      </w:r>
      <w:r w:rsidRPr="00E04CDE">
        <w:rPr>
          <w:rFonts w:ascii="Arial" w:hAnsi="Arial" w:cs="Arial"/>
          <w:sz w:val="22"/>
        </w:rPr>
        <w:t> (Doctoral dissertation, Ulster University).</w:t>
      </w:r>
    </w:p>
    <w:p w14:paraId="65AEB8CF" w14:textId="77777777" w:rsidR="00DC259B" w:rsidRPr="008C7830" w:rsidRDefault="00DC259B" w:rsidP="00DC259B">
      <w:pPr>
        <w:spacing w:after="0" w:line="360" w:lineRule="auto"/>
        <w:ind w:left="720" w:hanging="720"/>
        <w:rPr>
          <w:rFonts w:ascii="Arial" w:hAnsi="Arial" w:cs="Arial"/>
          <w:sz w:val="22"/>
          <w:lang w:val="en-US"/>
        </w:rPr>
      </w:pPr>
      <w:r w:rsidRPr="008C7830">
        <w:rPr>
          <w:rFonts w:ascii="Arial" w:hAnsi="Arial" w:cs="Arial"/>
          <w:sz w:val="22"/>
          <w:lang w:val="en-US"/>
        </w:rPr>
        <w:t xml:space="preserve">HM Government (2018). </w:t>
      </w:r>
      <w:r w:rsidRPr="008C7830">
        <w:rPr>
          <w:rFonts w:ascii="Arial" w:hAnsi="Arial" w:cs="Arial"/>
          <w:i/>
          <w:iCs/>
          <w:sz w:val="22"/>
          <w:lang w:val="en-US"/>
        </w:rPr>
        <w:t>A Connected Society a Strategy for Tackling Loneliness - Laying the Foundations for Change</w:t>
      </w:r>
      <w:r w:rsidRPr="008C7830">
        <w:rPr>
          <w:rFonts w:ascii="Arial" w:hAnsi="Arial" w:cs="Arial"/>
          <w:sz w:val="22"/>
          <w:lang w:val="en-US"/>
        </w:rPr>
        <w:t xml:space="preserve">. [online] Available at: </w:t>
      </w:r>
      <w:hyperlink r:id="rId6" w:history="1">
        <w:r w:rsidRPr="008C7830">
          <w:rPr>
            <w:rStyle w:val="Hyperlink"/>
            <w:rFonts w:ascii="Arial" w:hAnsi="Arial" w:cs="Arial"/>
            <w:sz w:val="22"/>
            <w:lang w:val="en-US"/>
          </w:rPr>
          <w:t>https://assets.publishing.service.gov.uk/media/5fb66cf98fa8f54aafb3c333/6.4882_DCMS_Loneliness_Strategy_web_Update_V2.pdf</w:t>
        </w:r>
      </w:hyperlink>
      <w:r w:rsidRPr="008C7830">
        <w:rPr>
          <w:rFonts w:ascii="Arial" w:hAnsi="Arial" w:cs="Arial"/>
          <w:sz w:val="22"/>
          <w:lang w:val="en-US"/>
        </w:rPr>
        <w:t xml:space="preserve"> [Accessed 27 Oct. 2025].</w:t>
      </w:r>
    </w:p>
    <w:p w14:paraId="7AF4CAD1" w14:textId="77777777" w:rsidR="00DC259B" w:rsidRPr="008C7830" w:rsidRDefault="00DC259B" w:rsidP="00DC259B">
      <w:pPr>
        <w:spacing w:after="0" w:line="360" w:lineRule="auto"/>
        <w:ind w:left="720" w:hanging="720"/>
        <w:rPr>
          <w:rFonts w:ascii="Arial" w:hAnsi="Arial" w:cs="Arial"/>
          <w:sz w:val="22"/>
          <w:lang w:val="en-US"/>
        </w:rPr>
      </w:pPr>
      <w:hyperlink r:id="rId7" w:history="1">
        <w:r w:rsidRPr="001F386B">
          <w:rPr>
            <w:rStyle w:val="Hyperlink"/>
            <w:rFonts w:ascii="Arial" w:hAnsi="Arial" w:cs="Arial"/>
            <w:sz w:val="22"/>
            <w:lang w:val="en-US"/>
          </w:rPr>
          <w:t>https://www.ons.gov.uk/peoplepopulationandcommunity/birthsdeathsandmarriages/ageing/articles/profileoftheolderpopulationlivinginenglandandwalesin2021andchangessince2011/2023-04-03</w:t>
        </w:r>
      </w:hyperlink>
      <w:r w:rsidRPr="008C7830">
        <w:rPr>
          <w:rFonts w:ascii="Arial" w:hAnsi="Arial" w:cs="Arial"/>
          <w:sz w:val="22"/>
          <w:lang w:val="en-US"/>
        </w:rPr>
        <w:t xml:space="preserve"> [Accessed 27 Oct. 2025].</w:t>
      </w:r>
    </w:p>
    <w:p w14:paraId="1C15AA2A" w14:textId="77777777" w:rsidR="00DC259B" w:rsidRPr="008C7830" w:rsidRDefault="00DC259B" w:rsidP="00DC259B">
      <w:pPr>
        <w:spacing w:after="0" w:line="360" w:lineRule="auto"/>
        <w:ind w:left="720" w:hanging="720"/>
        <w:rPr>
          <w:rFonts w:ascii="Arial" w:hAnsi="Arial" w:cs="Arial"/>
          <w:sz w:val="22"/>
        </w:rPr>
      </w:pPr>
      <w:r w:rsidRPr="008C7830">
        <w:rPr>
          <w:rFonts w:ascii="Arial" w:hAnsi="Arial" w:cs="Arial"/>
          <w:sz w:val="22"/>
        </w:rPr>
        <w:t>Hu, T., Zhao, X., Wu, M., Li, Z., Luo, L., Yang, C. and Yang, F., (2022). Prevalence of depression in older adults: A systematic review and meta-analysis. </w:t>
      </w:r>
      <w:r w:rsidRPr="008C7830">
        <w:rPr>
          <w:rFonts w:ascii="Arial" w:hAnsi="Arial" w:cs="Arial"/>
          <w:i/>
          <w:iCs/>
          <w:sz w:val="22"/>
        </w:rPr>
        <w:t>Psychiatry Research</w:t>
      </w:r>
      <w:r w:rsidRPr="008C7830">
        <w:rPr>
          <w:rFonts w:ascii="Arial" w:hAnsi="Arial" w:cs="Arial"/>
          <w:sz w:val="22"/>
        </w:rPr>
        <w:t>, </w:t>
      </w:r>
      <w:r w:rsidRPr="008C7830">
        <w:rPr>
          <w:rFonts w:ascii="Arial" w:hAnsi="Arial" w:cs="Arial"/>
          <w:i/>
          <w:iCs/>
          <w:sz w:val="22"/>
        </w:rPr>
        <w:t>311</w:t>
      </w:r>
      <w:r w:rsidRPr="008C7830">
        <w:rPr>
          <w:rFonts w:ascii="Arial" w:hAnsi="Arial" w:cs="Arial"/>
          <w:sz w:val="22"/>
        </w:rPr>
        <w:t>, p.114511.</w:t>
      </w:r>
    </w:p>
    <w:p w14:paraId="062DD904" w14:textId="77777777" w:rsidR="00DC259B" w:rsidRPr="008C7830" w:rsidRDefault="00DC259B" w:rsidP="00DC259B">
      <w:pPr>
        <w:spacing w:after="0" w:line="360" w:lineRule="auto"/>
        <w:ind w:left="720" w:hanging="720"/>
        <w:rPr>
          <w:rFonts w:ascii="Arial" w:hAnsi="Arial" w:cs="Arial"/>
          <w:sz w:val="22"/>
        </w:rPr>
      </w:pPr>
      <w:proofErr w:type="spellStart"/>
      <w:r w:rsidRPr="008C7830">
        <w:rPr>
          <w:rFonts w:ascii="Arial" w:hAnsi="Arial" w:cs="Arial"/>
          <w:sz w:val="22"/>
        </w:rPr>
        <w:lastRenderedPageBreak/>
        <w:t>Iguacel</w:t>
      </w:r>
      <w:proofErr w:type="spellEnd"/>
      <w:r w:rsidRPr="008C7830">
        <w:rPr>
          <w:rFonts w:ascii="Arial" w:hAnsi="Arial" w:cs="Arial"/>
          <w:sz w:val="22"/>
        </w:rPr>
        <w:t>, I., Gasch-Gallen, A., Ayala-Marin, A.M., De Miguel-Etayo, P. and Moreno, L.A., (2021). Social vulnerabilities as risk factor of childhood obesity development and their role in prevention programs. </w:t>
      </w:r>
      <w:r w:rsidRPr="008C7830">
        <w:rPr>
          <w:rFonts w:ascii="Arial" w:hAnsi="Arial" w:cs="Arial"/>
          <w:i/>
          <w:iCs/>
          <w:sz w:val="22"/>
        </w:rPr>
        <w:t>International journal of obesity</w:t>
      </w:r>
      <w:r w:rsidRPr="008C7830">
        <w:rPr>
          <w:rFonts w:ascii="Arial" w:hAnsi="Arial" w:cs="Arial"/>
          <w:sz w:val="22"/>
        </w:rPr>
        <w:t>, </w:t>
      </w:r>
      <w:r w:rsidRPr="008C7830">
        <w:rPr>
          <w:rFonts w:ascii="Arial" w:hAnsi="Arial" w:cs="Arial"/>
          <w:i/>
          <w:iCs/>
          <w:sz w:val="22"/>
        </w:rPr>
        <w:t>45</w:t>
      </w:r>
      <w:r w:rsidRPr="008C7830">
        <w:rPr>
          <w:rFonts w:ascii="Arial" w:hAnsi="Arial" w:cs="Arial"/>
          <w:sz w:val="22"/>
        </w:rPr>
        <w:t>(1), pp.1-11.</w:t>
      </w:r>
    </w:p>
    <w:p w14:paraId="27EB1412" w14:textId="77777777" w:rsidR="00DC259B" w:rsidRPr="008C7830" w:rsidRDefault="00DC259B" w:rsidP="00DC259B">
      <w:pPr>
        <w:spacing w:after="0" w:line="360" w:lineRule="auto"/>
        <w:ind w:left="720" w:hanging="720"/>
        <w:rPr>
          <w:rFonts w:ascii="Arial" w:hAnsi="Arial" w:cs="Arial"/>
          <w:sz w:val="22"/>
        </w:rPr>
      </w:pPr>
      <w:r w:rsidRPr="008C7830">
        <w:rPr>
          <w:rFonts w:ascii="Arial" w:hAnsi="Arial" w:cs="Arial"/>
          <w:sz w:val="22"/>
        </w:rPr>
        <w:t>Ioannidis, J.P., (2024). Transparency, bias, and reproducibility across science: a meta-research view. </w:t>
      </w:r>
      <w:r w:rsidRPr="008C7830">
        <w:rPr>
          <w:rFonts w:ascii="Arial" w:hAnsi="Arial" w:cs="Arial"/>
          <w:i/>
          <w:iCs/>
          <w:sz w:val="22"/>
        </w:rPr>
        <w:t>The Journal of Clinical Investigation</w:t>
      </w:r>
      <w:r w:rsidRPr="008C7830">
        <w:rPr>
          <w:rFonts w:ascii="Arial" w:hAnsi="Arial" w:cs="Arial"/>
          <w:sz w:val="22"/>
        </w:rPr>
        <w:t>, </w:t>
      </w:r>
      <w:r w:rsidRPr="008C7830">
        <w:rPr>
          <w:rFonts w:ascii="Arial" w:hAnsi="Arial" w:cs="Arial"/>
          <w:i/>
          <w:iCs/>
          <w:sz w:val="22"/>
        </w:rPr>
        <w:t>134</w:t>
      </w:r>
      <w:r w:rsidRPr="008C7830">
        <w:rPr>
          <w:rFonts w:ascii="Arial" w:hAnsi="Arial" w:cs="Arial"/>
          <w:sz w:val="22"/>
        </w:rPr>
        <w:t>(22), p.e181923.</w:t>
      </w:r>
    </w:p>
    <w:p w14:paraId="006DB110" w14:textId="77777777" w:rsidR="00DC259B" w:rsidRDefault="00DC259B" w:rsidP="00DC259B">
      <w:pPr>
        <w:spacing w:after="0" w:line="360" w:lineRule="auto"/>
        <w:ind w:left="720" w:hanging="720"/>
        <w:rPr>
          <w:rFonts w:ascii="Arial" w:hAnsi="Arial" w:cs="Arial"/>
          <w:sz w:val="22"/>
        </w:rPr>
      </w:pPr>
      <w:r w:rsidRPr="00E04CDE">
        <w:rPr>
          <w:rFonts w:ascii="Arial" w:hAnsi="Arial" w:cs="Arial"/>
          <w:sz w:val="22"/>
        </w:rPr>
        <w:t xml:space="preserve">Jain, N., Prasad, S., </w:t>
      </w:r>
      <w:proofErr w:type="spellStart"/>
      <w:r w:rsidRPr="00E04CDE">
        <w:rPr>
          <w:rFonts w:ascii="Arial" w:hAnsi="Arial" w:cs="Arial"/>
          <w:sz w:val="22"/>
        </w:rPr>
        <w:t>Czárth</w:t>
      </w:r>
      <w:proofErr w:type="spellEnd"/>
      <w:r w:rsidRPr="00E04CDE">
        <w:rPr>
          <w:rFonts w:ascii="Arial" w:hAnsi="Arial" w:cs="Arial"/>
          <w:sz w:val="22"/>
        </w:rPr>
        <w:t xml:space="preserve">, Z.C., </w:t>
      </w:r>
      <w:proofErr w:type="spellStart"/>
      <w:r w:rsidRPr="00E04CDE">
        <w:rPr>
          <w:rFonts w:ascii="Arial" w:hAnsi="Arial" w:cs="Arial"/>
          <w:sz w:val="22"/>
        </w:rPr>
        <w:t>Chodnekar</w:t>
      </w:r>
      <w:proofErr w:type="spellEnd"/>
      <w:r w:rsidRPr="00E04CDE">
        <w:rPr>
          <w:rFonts w:ascii="Arial" w:hAnsi="Arial" w:cs="Arial"/>
          <w:sz w:val="22"/>
        </w:rPr>
        <w:t xml:space="preserve">, S.Y., Mohan, S., Savchenko, E., Panag, D.S., Tanasov, A., Betka, M.M., </w:t>
      </w:r>
      <w:proofErr w:type="spellStart"/>
      <w:r w:rsidRPr="00E04CDE">
        <w:rPr>
          <w:rFonts w:ascii="Arial" w:hAnsi="Arial" w:cs="Arial"/>
          <w:sz w:val="22"/>
        </w:rPr>
        <w:t>Platos</w:t>
      </w:r>
      <w:proofErr w:type="spellEnd"/>
      <w:r w:rsidRPr="00E04CDE">
        <w:rPr>
          <w:rFonts w:ascii="Arial" w:hAnsi="Arial" w:cs="Arial"/>
          <w:sz w:val="22"/>
        </w:rPr>
        <w:t xml:space="preserve">, E. and </w:t>
      </w:r>
      <w:proofErr w:type="spellStart"/>
      <w:r w:rsidRPr="00E04CDE">
        <w:rPr>
          <w:rFonts w:ascii="Arial" w:hAnsi="Arial" w:cs="Arial"/>
          <w:sz w:val="22"/>
        </w:rPr>
        <w:t>Świątek</w:t>
      </w:r>
      <w:proofErr w:type="spellEnd"/>
      <w:r w:rsidRPr="00E04CDE">
        <w:rPr>
          <w:rFonts w:ascii="Arial" w:hAnsi="Arial" w:cs="Arial"/>
          <w:sz w:val="22"/>
        </w:rPr>
        <w:t xml:space="preserve">, D., </w:t>
      </w:r>
      <w:r>
        <w:rPr>
          <w:rFonts w:ascii="Arial" w:hAnsi="Arial" w:cs="Arial"/>
          <w:sz w:val="22"/>
        </w:rPr>
        <w:t>(</w:t>
      </w:r>
      <w:r w:rsidRPr="00E04CDE">
        <w:rPr>
          <w:rFonts w:ascii="Arial" w:hAnsi="Arial" w:cs="Arial"/>
          <w:sz w:val="22"/>
        </w:rPr>
        <w:t>2022</w:t>
      </w:r>
      <w:r>
        <w:rPr>
          <w:rFonts w:ascii="Arial" w:hAnsi="Arial" w:cs="Arial"/>
          <w:sz w:val="22"/>
        </w:rPr>
        <w:t>)</w:t>
      </w:r>
      <w:r w:rsidRPr="00E04CDE">
        <w:rPr>
          <w:rFonts w:ascii="Arial" w:hAnsi="Arial" w:cs="Arial"/>
          <w:sz w:val="22"/>
        </w:rPr>
        <w:t>. War psychiatry: identifying and managing the neuropsychiatric consequences of armed conflicts. </w:t>
      </w:r>
      <w:r w:rsidRPr="00E04CDE">
        <w:rPr>
          <w:rFonts w:ascii="Arial" w:hAnsi="Arial" w:cs="Arial"/>
          <w:i/>
          <w:iCs/>
          <w:sz w:val="22"/>
        </w:rPr>
        <w:t>Journal of primary care &amp; community health</w:t>
      </w:r>
      <w:r w:rsidRPr="00E04CDE">
        <w:rPr>
          <w:rFonts w:ascii="Arial" w:hAnsi="Arial" w:cs="Arial"/>
          <w:sz w:val="22"/>
        </w:rPr>
        <w:t>, </w:t>
      </w:r>
      <w:r w:rsidRPr="00E04CDE">
        <w:rPr>
          <w:rFonts w:ascii="Arial" w:hAnsi="Arial" w:cs="Arial"/>
          <w:i/>
          <w:iCs/>
          <w:sz w:val="22"/>
        </w:rPr>
        <w:t>13</w:t>
      </w:r>
      <w:r w:rsidRPr="00E04CDE">
        <w:rPr>
          <w:rFonts w:ascii="Arial" w:hAnsi="Arial" w:cs="Arial"/>
          <w:sz w:val="22"/>
        </w:rPr>
        <w:t>, p.21501319221106625.</w:t>
      </w:r>
    </w:p>
    <w:p w14:paraId="0B2E60F9" w14:textId="77777777" w:rsidR="00DC259B" w:rsidRPr="008C7830" w:rsidRDefault="00DC259B" w:rsidP="00DC259B">
      <w:pPr>
        <w:spacing w:after="0" w:line="360" w:lineRule="auto"/>
        <w:ind w:left="720" w:hanging="720"/>
        <w:rPr>
          <w:rFonts w:ascii="Arial" w:hAnsi="Arial" w:cs="Arial"/>
          <w:sz w:val="22"/>
        </w:rPr>
      </w:pPr>
      <w:r w:rsidRPr="008C7830">
        <w:rPr>
          <w:rFonts w:ascii="Arial" w:hAnsi="Arial" w:cs="Arial"/>
          <w:sz w:val="22"/>
        </w:rPr>
        <w:t xml:space="preserve">Jentoft, E.E., </w:t>
      </w:r>
      <w:proofErr w:type="spellStart"/>
      <w:r w:rsidRPr="008C7830">
        <w:rPr>
          <w:rFonts w:ascii="Arial" w:hAnsi="Arial" w:cs="Arial"/>
          <w:sz w:val="22"/>
        </w:rPr>
        <w:t>Sandset</w:t>
      </w:r>
      <w:proofErr w:type="spellEnd"/>
      <w:r w:rsidRPr="008C7830">
        <w:rPr>
          <w:rFonts w:ascii="Arial" w:hAnsi="Arial" w:cs="Arial"/>
          <w:sz w:val="22"/>
        </w:rPr>
        <w:t>, T. and Haldar, M., (2025). Problematizing loneliness as a public health issue: an analysis of policy in the United Kingdom. </w:t>
      </w:r>
      <w:r w:rsidRPr="008C7830">
        <w:rPr>
          <w:rFonts w:ascii="Arial" w:hAnsi="Arial" w:cs="Arial"/>
          <w:i/>
          <w:iCs/>
          <w:sz w:val="22"/>
        </w:rPr>
        <w:t>Critical Policy Studies</w:t>
      </w:r>
      <w:r w:rsidRPr="008C7830">
        <w:rPr>
          <w:rFonts w:ascii="Arial" w:hAnsi="Arial" w:cs="Arial"/>
          <w:sz w:val="22"/>
        </w:rPr>
        <w:t>, </w:t>
      </w:r>
      <w:r w:rsidRPr="008C7830">
        <w:rPr>
          <w:rFonts w:ascii="Arial" w:hAnsi="Arial" w:cs="Arial"/>
          <w:i/>
          <w:iCs/>
          <w:sz w:val="22"/>
        </w:rPr>
        <w:t>19</w:t>
      </w:r>
      <w:r w:rsidRPr="008C7830">
        <w:rPr>
          <w:rFonts w:ascii="Arial" w:hAnsi="Arial" w:cs="Arial"/>
          <w:sz w:val="22"/>
        </w:rPr>
        <w:t>(1), pp.1-18.</w:t>
      </w:r>
    </w:p>
    <w:p w14:paraId="0D4ADFBE" w14:textId="77777777" w:rsidR="00DC259B" w:rsidRPr="008C7830" w:rsidRDefault="00DC259B" w:rsidP="00DC259B">
      <w:pPr>
        <w:spacing w:after="0" w:line="360" w:lineRule="auto"/>
        <w:ind w:left="720" w:hanging="720"/>
        <w:rPr>
          <w:rFonts w:ascii="Arial" w:hAnsi="Arial" w:cs="Arial"/>
          <w:sz w:val="22"/>
        </w:rPr>
      </w:pPr>
      <w:r w:rsidRPr="008C7830">
        <w:rPr>
          <w:rFonts w:ascii="Arial" w:hAnsi="Arial" w:cs="Arial"/>
          <w:sz w:val="22"/>
        </w:rPr>
        <w:t>Johnston, L., (2023). </w:t>
      </w:r>
      <w:r w:rsidRPr="008C7830">
        <w:rPr>
          <w:rFonts w:ascii="Arial" w:hAnsi="Arial" w:cs="Arial"/>
          <w:i/>
          <w:iCs/>
          <w:sz w:val="22"/>
        </w:rPr>
        <w:t>‘Poor–</w:t>
      </w:r>
      <w:proofErr w:type="spellStart"/>
      <w:r w:rsidRPr="008C7830">
        <w:rPr>
          <w:rFonts w:ascii="Arial" w:hAnsi="Arial" w:cs="Arial"/>
          <w:i/>
          <w:iCs/>
          <w:sz w:val="22"/>
        </w:rPr>
        <w:t>Old’BRICS</w:t>
      </w:r>
      <w:proofErr w:type="spellEnd"/>
      <w:r w:rsidRPr="008C7830">
        <w:rPr>
          <w:rFonts w:ascii="Arial" w:hAnsi="Arial" w:cs="Arial"/>
          <w:i/>
          <w:iCs/>
          <w:sz w:val="22"/>
        </w:rPr>
        <w:t>: Demographic Trends and Policy Challenges</w:t>
      </w:r>
      <w:r w:rsidRPr="008C7830">
        <w:rPr>
          <w:rFonts w:ascii="Arial" w:hAnsi="Arial" w:cs="Arial"/>
          <w:sz w:val="22"/>
        </w:rPr>
        <w:t> [online]</w:t>
      </w:r>
    </w:p>
    <w:p w14:paraId="0C762C3E" w14:textId="77777777" w:rsidR="00DC259B" w:rsidRPr="008C7830" w:rsidRDefault="00DC259B" w:rsidP="00DC259B">
      <w:pPr>
        <w:spacing w:after="0" w:line="360" w:lineRule="auto"/>
        <w:ind w:left="720" w:hanging="720"/>
        <w:rPr>
          <w:rFonts w:ascii="Arial" w:hAnsi="Arial" w:cs="Arial"/>
          <w:sz w:val="22"/>
        </w:rPr>
      </w:pPr>
      <w:r w:rsidRPr="008C7830">
        <w:rPr>
          <w:rFonts w:ascii="Arial" w:hAnsi="Arial" w:cs="Arial"/>
          <w:sz w:val="22"/>
        </w:rPr>
        <w:t>Kamp, A. and Dybbroe, B., (2023). Training the ageing bodies: New knowledge paradigms and professional practices in elderly care. </w:t>
      </w:r>
      <w:r w:rsidRPr="008C7830">
        <w:rPr>
          <w:rFonts w:ascii="Arial" w:hAnsi="Arial" w:cs="Arial"/>
          <w:i/>
          <w:iCs/>
          <w:sz w:val="22"/>
        </w:rPr>
        <w:t>Sociology of Health &amp; Illness</w:t>
      </w:r>
      <w:r w:rsidRPr="008C7830">
        <w:rPr>
          <w:rFonts w:ascii="Arial" w:hAnsi="Arial" w:cs="Arial"/>
          <w:sz w:val="22"/>
        </w:rPr>
        <w:t>, </w:t>
      </w:r>
      <w:r w:rsidRPr="008C7830">
        <w:rPr>
          <w:rFonts w:ascii="Arial" w:hAnsi="Arial" w:cs="Arial"/>
          <w:i/>
          <w:iCs/>
          <w:sz w:val="22"/>
        </w:rPr>
        <w:t>45</w:t>
      </w:r>
      <w:r w:rsidRPr="008C7830">
        <w:rPr>
          <w:rFonts w:ascii="Arial" w:hAnsi="Arial" w:cs="Arial"/>
          <w:sz w:val="22"/>
        </w:rPr>
        <w:t>(8), pp.1730-1746.</w:t>
      </w:r>
    </w:p>
    <w:p w14:paraId="2C8C08CD" w14:textId="77777777" w:rsidR="00DC259B" w:rsidRPr="008C7830" w:rsidRDefault="00DC259B" w:rsidP="00DC259B">
      <w:pPr>
        <w:spacing w:after="0" w:line="360" w:lineRule="auto"/>
        <w:ind w:left="720" w:hanging="720"/>
        <w:rPr>
          <w:rFonts w:ascii="Arial" w:hAnsi="Arial" w:cs="Arial"/>
          <w:sz w:val="22"/>
        </w:rPr>
      </w:pPr>
      <w:proofErr w:type="spellStart"/>
      <w:r w:rsidRPr="008C7830">
        <w:rPr>
          <w:rFonts w:ascii="Arial" w:hAnsi="Arial" w:cs="Arial"/>
          <w:sz w:val="22"/>
        </w:rPr>
        <w:t>Kaptelinin</w:t>
      </w:r>
      <w:proofErr w:type="spellEnd"/>
      <w:r w:rsidRPr="008C7830">
        <w:rPr>
          <w:rFonts w:ascii="Arial" w:hAnsi="Arial" w:cs="Arial"/>
          <w:sz w:val="22"/>
        </w:rPr>
        <w:t>, V. and Nardi, B., (2022). Introduction: Activity theory and the changing face of HCI. In </w:t>
      </w:r>
      <w:r w:rsidRPr="008C7830">
        <w:rPr>
          <w:rFonts w:ascii="Arial" w:hAnsi="Arial" w:cs="Arial"/>
          <w:i/>
          <w:iCs/>
          <w:sz w:val="22"/>
        </w:rPr>
        <w:t>Activity theory in HCI: fundamentals and reflections</w:t>
      </w:r>
      <w:r w:rsidRPr="008C7830">
        <w:rPr>
          <w:rFonts w:ascii="Arial" w:hAnsi="Arial" w:cs="Arial"/>
          <w:sz w:val="22"/>
        </w:rPr>
        <w:t> (pp. 1-13). Cham: Springer International Publishing.</w:t>
      </w:r>
    </w:p>
    <w:p w14:paraId="133A5A22" w14:textId="77777777" w:rsidR="00DC259B" w:rsidRPr="008C7830" w:rsidRDefault="00DC259B" w:rsidP="00DC259B">
      <w:pPr>
        <w:spacing w:after="0" w:line="360" w:lineRule="auto"/>
        <w:ind w:left="720" w:hanging="720"/>
        <w:rPr>
          <w:rFonts w:ascii="Arial" w:hAnsi="Arial" w:cs="Arial"/>
          <w:sz w:val="22"/>
        </w:rPr>
      </w:pPr>
      <w:r w:rsidRPr="008C7830">
        <w:rPr>
          <w:rFonts w:ascii="Arial" w:hAnsi="Arial" w:cs="Arial"/>
          <w:sz w:val="22"/>
        </w:rPr>
        <w:t>Keating, N., (2022). A research framework for the United Nations Decade of Healthy Ageing (2021–2030). </w:t>
      </w:r>
      <w:r w:rsidRPr="008C7830">
        <w:rPr>
          <w:rFonts w:ascii="Arial" w:hAnsi="Arial" w:cs="Arial"/>
          <w:i/>
          <w:iCs/>
          <w:sz w:val="22"/>
        </w:rPr>
        <w:t>European Journal of Ageing</w:t>
      </w:r>
      <w:r w:rsidRPr="008C7830">
        <w:rPr>
          <w:rFonts w:ascii="Arial" w:hAnsi="Arial" w:cs="Arial"/>
          <w:sz w:val="22"/>
        </w:rPr>
        <w:t>, </w:t>
      </w:r>
      <w:r w:rsidRPr="008C7830">
        <w:rPr>
          <w:rFonts w:ascii="Arial" w:hAnsi="Arial" w:cs="Arial"/>
          <w:i/>
          <w:iCs/>
          <w:sz w:val="22"/>
        </w:rPr>
        <w:t>19</w:t>
      </w:r>
      <w:r w:rsidRPr="008C7830">
        <w:rPr>
          <w:rFonts w:ascii="Arial" w:hAnsi="Arial" w:cs="Arial"/>
          <w:sz w:val="22"/>
        </w:rPr>
        <w:t>(3), pp.775-787.</w:t>
      </w:r>
    </w:p>
    <w:p w14:paraId="40A08848" w14:textId="77777777" w:rsidR="00DC259B" w:rsidRPr="008C7830" w:rsidRDefault="00DC259B" w:rsidP="00DC259B">
      <w:pPr>
        <w:spacing w:after="0" w:line="360" w:lineRule="auto"/>
        <w:ind w:left="720" w:hanging="720"/>
        <w:rPr>
          <w:rFonts w:ascii="Arial" w:hAnsi="Arial" w:cs="Arial"/>
          <w:sz w:val="22"/>
        </w:rPr>
      </w:pPr>
      <w:proofErr w:type="spellStart"/>
      <w:r w:rsidRPr="008C7830">
        <w:rPr>
          <w:rFonts w:ascii="Arial" w:hAnsi="Arial" w:cs="Arial"/>
          <w:sz w:val="22"/>
        </w:rPr>
        <w:t>Kharicha</w:t>
      </w:r>
      <w:proofErr w:type="spellEnd"/>
      <w:r w:rsidRPr="008C7830">
        <w:rPr>
          <w:rFonts w:ascii="Arial" w:hAnsi="Arial" w:cs="Arial"/>
          <w:sz w:val="22"/>
        </w:rPr>
        <w:t>, K., Manthorpe, J., Iliffe, S., Chew-Graham, C.A., Cattan, M., Goodman, C., Kirby-Barr, M., Whitehouse, J.H. and Walters, K., (2021). Managing loneliness: a qualitative study of older people’s views. </w:t>
      </w:r>
      <w:r w:rsidRPr="008C7830">
        <w:rPr>
          <w:rFonts w:ascii="Arial" w:hAnsi="Arial" w:cs="Arial"/>
          <w:i/>
          <w:iCs/>
          <w:sz w:val="22"/>
        </w:rPr>
        <w:t>Aging &amp; Mental Health</w:t>
      </w:r>
      <w:r w:rsidRPr="008C7830">
        <w:rPr>
          <w:rFonts w:ascii="Arial" w:hAnsi="Arial" w:cs="Arial"/>
          <w:sz w:val="22"/>
        </w:rPr>
        <w:t>, </w:t>
      </w:r>
      <w:r w:rsidRPr="008C7830">
        <w:rPr>
          <w:rFonts w:ascii="Arial" w:hAnsi="Arial" w:cs="Arial"/>
          <w:i/>
          <w:iCs/>
          <w:sz w:val="22"/>
        </w:rPr>
        <w:t>25</w:t>
      </w:r>
      <w:r w:rsidRPr="008C7830">
        <w:rPr>
          <w:rFonts w:ascii="Arial" w:hAnsi="Arial" w:cs="Arial"/>
          <w:sz w:val="22"/>
        </w:rPr>
        <w:t>(7), pp.1206-1213.</w:t>
      </w:r>
    </w:p>
    <w:p w14:paraId="6998FDA5" w14:textId="77777777" w:rsidR="00DC259B" w:rsidRPr="008C7830" w:rsidRDefault="00DC259B" w:rsidP="00DC259B">
      <w:pPr>
        <w:spacing w:after="0" w:line="360" w:lineRule="auto"/>
        <w:ind w:left="720" w:hanging="720"/>
        <w:rPr>
          <w:rFonts w:ascii="Arial" w:hAnsi="Arial" w:cs="Arial"/>
          <w:sz w:val="22"/>
        </w:rPr>
      </w:pPr>
      <w:r w:rsidRPr="008C7830">
        <w:rPr>
          <w:rFonts w:ascii="Arial" w:hAnsi="Arial" w:cs="Arial"/>
          <w:sz w:val="22"/>
        </w:rPr>
        <w:t>Kim, Y.K. and Fingerman, K.L., (2022). Daily social media use, social ties, and emotional well-being in later life. </w:t>
      </w:r>
      <w:r w:rsidRPr="008C7830">
        <w:rPr>
          <w:rFonts w:ascii="Arial" w:hAnsi="Arial" w:cs="Arial"/>
          <w:i/>
          <w:iCs/>
          <w:sz w:val="22"/>
        </w:rPr>
        <w:t>Journal of Social and Personal Relationships</w:t>
      </w:r>
      <w:r w:rsidRPr="008C7830">
        <w:rPr>
          <w:rFonts w:ascii="Arial" w:hAnsi="Arial" w:cs="Arial"/>
          <w:sz w:val="22"/>
        </w:rPr>
        <w:t>, </w:t>
      </w:r>
      <w:r w:rsidRPr="008C7830">
        <w:rPr>
          <w:rFonts w:ascii="Arial" w:hAnsi="Arial" w:cs="Arial"/>
          <w:i/>
          <w:iCs/>
          <w:sz w:val="22"/>
        </w:rPr>
        <w:t>39</w:t>
      </w:r>
      <w:r w:rsidRPr="008C7830">
        <w:rPr>
          <w:rFonts w:ascii="Arial" w:hAnsi="Arial" w:cs="Arial"/>
          <w:sz w:val="22"/>
        </w:rPr>
        <w:t>(6), pp.1794-1813.</w:t>
      </w:r>
    </w:p>
    <w:p w14:paraId="2D47900A" w14:textId="77777777" w:rsidR="00DC259B" w:rsidRPr="008C7830" w:rsidRDefault="00DC259B" w:rsidP="00DC259B">
      <w:pPr>
        <w:spacing w:after="0" w:line="360" w:lineRule="auto"/>
        <w:ind w:left="720" w:hanging="720"/>
        <w:rPr>
          <w:rFonts w:ascii="Arial" w:hAnsi="Arial" w:cs="Arial"/>
          <w:sz w:val="22"/>
        </w:rPr>
      </w:pPr>
      <w:r w:rsidRPr="008C7830">
        <w:rPr>
          <w:rFonts w:ascii="Arial" w:hAnsi="Arial" w:cs="Arial"/>
          <w:sz w:val="22"/>
        </w:rPr>
        <w:t>Li, L., Carrino, L., Reinhard, E. and Avendano, M., (2024). Has the UK campaign to end loneliness reduced loneliness and improved mental health in older age? A difference-in-differences design. </w:t>
      </w:r>
      <w:r w:rsidRPr="008C7830">
        <w:rPr>
          <w:rFonts w:ascii="Arial" w:hAnsi="Arial" w:cs="Arial"/>
          <w:i/>
          <w:iCs/>
          <w:sz w:val="22"/>
        </w:rPr>
        <w:t>The American Journal of Geriatric Psychiatry</w:t>
      </w:r>
      <w:r w:rsidRPr="008C7830">
        <w:rPr>
          <w:rFonts w:ascii="Arial" w:hAnsi="Arial" w:cs="Arial"/>
          <w:sz w:val="22"/>
        </w:rPr>
        <w:t>, </w:t>
      </w:r>
      <w:r w:rsidRPr="008C7830">
        <w:rPr>
          <w:rFonts w:ascii="Arial" w:hAnsi="Arial" w:cs="Arial"/>
          <w:i/>
          <w:iCs/>
          <w:sz w:val="22"/>
        </w:rPr>
        <w:t>32</w:t>
      </w:r>
      <w:r w:rsidRPr="008C7830">
        <w:rPr>
          <w:rFonts w:ascii="Arial" w:hAnsi="Arial" w:cs="Arial"/>
          <w:sz w:val="22"/>
        </w:rPr>
        <w:t>(3), pp.358-372.</w:t>
      </w:r>
    </w:p>
    <w:p w14:paraId="2D6D9518" w14:textId="77777777" w:rsidR="00DC259B" w:rsidRPr="008C7830" w:rsidRDefault="00DC259B" w:rsidP="00DC259B">
      <w:pPr>
        <w:spacing w:after="0" w:line="360" w:lineRule="auto"/>
        <w:ind w:left="720" w:hanging="720"/>
        <w:rPr>
          <w:rFonts w:ascii="Arial" w:hAnsi="Arial" w:cs="Arial"/>
          <w:sz w:val="22"/>
        </w:rPr>
      </w:pPr>
      <w:r w:rsidRPr="008C7830">
        <w:rPr>
          <w:rFonts w:ascii="Arial" w:hAnsi="Arial" w:cs="Arial"/>
          <w:sz w:val="22"/>
        </w:rPr>
        <w:t>Li, R., (2025). Do help options facilitate computer</w:t>
      </w:r>
      <w:r w:rsidRPr="008C7830">
        <w:rPr>
          <w:rFonts w:ascii="Cambria Math" w:hAnsi="Cambria Math" w:cs="Cambria Math"/>
          <w:sz w:val="22"/>
        </w:rPr>
        <w:t>‐</w:t>
      </w:r>
      <w:r w:rsidRPr="008C7830">
        <w:rPr>
          <w:rFonts w:ascii="Arial" w:hAnsi="Arial" w:cs="Arial"/>
          <w:sz w:val="22"/>
        </w:rPr>
        <w:t>based L2 listening comprehension? Evidence from an activity theory perspective. </w:t>
      </w:r>
      <w:r w:rsidRPr="008C7830">
        <w:rPr>
          <w:rFonts w:ascii="Arial" w:hAnsi="Arial" w:cs="Arial"/>
          <w:i/>
          <w:iCs/>
          <w:sz w:val="22"/>
        </w:rPr>
        <w:t>British Journal of Educational Technology</w:t>
      </w:r>
      <w:r w:rsidRPr="008C7830">
        <w:rPr>
          <w:rFonts w:ascii="Arial" w:hAnsi="Arial" w:cs="Arial"/>
          <w:sz w:val="22"/>
        </w:rPr>
        <w:t>, </w:t>
      </w:r>
      <w:r w:rsidRPr="008C7830">
        <w:rPr>
          <w:rFonts w:ascii="Arial" w:hAnsi="Arial" w:cs="Arial"/>
          <w:i/>
          <w:iCs/>
          <w:sz w:val="22"/>
        </w:rPr>
        <w:t>56</w:t>
      </w:r>
      <w:r w:rsidRPr="008C7830">
        <w:rPr>
          <w:rFonts w:ascii="Arial" w:hAnsi="Arial" w:cs="Arial"/>
          <w:sz w:val="22"/>
        </w:rPr>
        <w:t>(4), pp.1488-1506.</w:t>
      </w:r>
    </w:p>
    <w:p w14:paraId="5FFD7BCE" w14:textId="77777777" w:rsidR="00DC259B" w:rsidRPr="008C7830" w:rsidRDefault="00DC259B" w:rsidP="00DC259B">
      <w:pPr>
        <w:spacing w:after="0" w:line="360" w:lineRule="auto"/>
        <w:ind w:left="720" w:hanging="720"/>
        <w:rPr>
          <w:rFonts w:ascii="Arial" w:hAnsi="Arial" w:cs="Arial"/>
          <w:sz w:val="22"/>
        </w:rPr>
      </w:pPr>
      <w:r w:rsidRPr="008C7830">
        <w:rPr>
          <w:rFonts w:ascii="Arial" w:hAnsi="Arial" w:cs="Arial"/>
          <w:sz w:val="22"/>
        </w:rPr>
        <w:t>Lugg, W., (2022). The biopsychosocial model–history, controversy and Engel. </w:t>
      </w:r>
      <w:r w:rsidRPr="008C7830">
        <w:rPr>
          <w:rFonts w:ascii="Arial" w:hAnsi="Arial" w:cs="Arial"/>
          <w:i/>
          <w:iCs/>
          <w:sz w:val="22"/>
        </w:rPr>
        <w:t>Australasian Psychiatry</w:t>
      </w:r>
      <w:r w:rsidRPr="008C7830">
        <w:rPr>
          <w:rFonts w:ascii="Arial" w:hAnsi="Arial" w:cs="Arial"/>
          <w:sz w:val="22"/>
        </w:rPr>
        <w:t>, </w:t>
      </w:r>
      <w:r w:rsidRPr="008C7830">
        <w:rPr>
          <w:rFonts w:ascii="Arial" w:hAnsi="Arial" w:cs="Arial"/>
          <w:i/>
          <w:iCs/>
          <w:sz w:val="22"/>
        </w:rPr>
        <w:t>30</w:t>
      </w:r>
      <w:r w:rsidRPr="008C7830">
        <w:rPr>
          <w:rFonts w:ascii="Arial" w:hAnsi="Arial" w:cs="Arial"/>
          <w:sz w:val="22"/>
        </w:rPr>
        <w:t>(1), pp.55-59.</w:t>
      </w:r>
    </w:p>
    <w:p w14:paraId="1A836F9F" w14:textId="77777777" w:rsidR="00DC259B" w:rsidRPr="008C7830" w:rsidRDefault="00DC259B" w:rsidP="00DC259B">
      <w:pPr>
        <w:spacing w:after="0" w:line="360" w:lineRule="auto"/>
        <w:ind w:left="720" w:hanging="720"/>
        <w:rPr>
          <w:rFonts w:ascii="Arial" w:hAnsi="Arial" w:cs="Arial"/>
          <w:sz w:val="22"/>
        </w:rPr>
      </w:pPr>
      <w:r w:rsidRPr="008C7830">
        <w:rPr>
          <w:rFonts w:ascii="Arial" w:hAnsi="Arial" w:cs="Arial"/>
          <w:sz w:val="22"/>
        </w:rPr>
        <w:lastRenderedPageBreak/>
        <w:t xml:space="preserve">Mathias, K., </w:t>
      </w:r>
      <w:proofErr w:type="spellStart"/>
      <w:r w:rsidRPr="008C7830">
        <w:rPr>
          <w:rFonts w:ascii="Arial" w:hAnsi="Arial" w:cs="Arial"/>
          <w:sz w:val="22"/>
        </w:rPr>
        <w:t>Amarnani</w:t>
      </w:r>
      <w:proofErr w:type="spellEnd"/>
      <w:r w:rsidRPr="008C7830">
        <w:rPr>
          <w:rFonts w:ascii="Arial" w:hAnsi="Arial" w:cs="Arial"/>
          <w:sz w:val="22"/>
        </w:rPr>
        <w:t>, A., Pal, N., Karri, J., Arkfeld, D., Hagedorn, J.M. and Abd-Elsayed, A., (2021). Chronic pain in patients with rheumatoid arthritis. </w:t>
      </w:r>
      <w:r w:rsidRPr="008C7830">
        <w:rPr>
          <w:rFonts w:ascii="Arial" w:hAnsi="Arial" w:cs="Arial"/>
          <w:i/>
          <w:iCs/>
          <w:sz w:val="22"/>
        </w:rPr>
        <w:t>Current pain and headache reports</w:t>
      </w:r>
      <w:r w:rsidRPr="008C7830">
        <w:rPr>
          <w:rFonts w:ascii="Arial" w:hAnsi="Arial" w:cs="Arial"/>
          <w:sz w:val="22"/>
        </w:rPr>
        <w:t>, </w:t>
      </w:r>
      <w:r w:rsidRPr="008C7830">
        <w:rPr>
          <w:rFonts w:ascii="Arial" w:hAnsi="Arial" w:cs="Arial"/>
          <w:i/>
          <w:iCs/>
          <w:sz w:val="22"/>
        </w:rPr>
        <w:t>25</w:t>
      </w:r>
      <w:r w:rsidRPr="008C7830">
        <w:rPr>
          <w:rFonts w:ascii="Arial" w:hAnsi="Arial" w:cs="Arial"/>
          <w:sz w:val="22"/>
        </w:rPr>
        <w:t>(9), p.59.</w:t>
      </w:r>
    </w:p>
    <w:p w14:paraId="3F5DDBD0" w14:textId="77777777" w:rsidR="00DC259B" w:rsidRPr="008C7830" w:rsidRDefault="00DC259B" w:rsidP="00DC259B">
      <w:pPr>
        <w:spacing w:after="0" w:line="360" w:lineRule="auto"/>
        <w:ind w:left="720" w:hanging="720"/>
        <w:rPr>
          <w:rFonts w:ascii="Arial" w:hAnsi="Arial" w:cs="Arial"/>
          <w:sz w:val="22"/>
        </w:rPr>
      </w:pPr>
      <w:r w:rsidRPr="008C7830">
        <w:rPr>
          <w:rFonts w:ascii="Arial" w:hAnsi="Arial" w:cs="Arial"/>
          <w:sz w:val="22"/>
        </w:rPr>
        <w:t>McGarry, P., (2024). Developing age-friendly policies for cities and city-regions during austerity, COVID-19 and beyond: strategies, challenges and reflections. </w:t>
      </w:r>
      <w:r w:rsidRPr="008C7830">
        <w:rPr>
          <w:rFonts w:ascii="Arial" w:hAnsi="Arial" w:cs="Arial"/>
          <w:i/>
          <w:iCs/>
          <w:sz w:val="22"/>
        </w:rPr>
        <w:t>Reimagining Age-Friendly Communities</w:t>
      </w:r>
      <w:r w:rsidRPr="008C7830">
        <w:rPr>
          <w:rFonts w:ascii="Arial" w:hAnsi="Arial" w:cs="Arial"/>
          <w:sz w:val="22"/>
        </w:rPr>
        <w:t>, p.44.</w:t>
      </w:r>
    </w:p>
    <w:p w14:paraId="0EC6851F" w14:textId="77777777" w:rsidR="00DC259B" w:rsidRPr="008C7830" w:rsidRDefault="00DC259B" w:rsidP="00DC259B">
      <w:pPr>
        <w:spacing w:after="0" w:line="360" w:lineRule="auto"/>
        <w:ind w:left="720" w:hanging="720"/>
        <w:rPr>
          <w:rFonts w:ascii="Arial" w:hAnsi="Arial" w:cs="Arial"/>
          <w:color w:val="222222"/>
          <w:sz w:val="22"/>
          <w:shd w:val="clear" w:color="auto" w:fill="FFFFFF"/>
        </w:rPr>
      </w:pPr>
      <w:r w:rsidRPr="008C7830">
        <w:rPr>
          <w:rFonts w:ascii="Arial" w:hAnsi="Arial" w:cs="Arial"/>
          <w:sz w:val="22"/>
        </w:rPr>
        <w:t>McKee, M., Dunnell, K., Anderson, M., Brayne, C., Charlesworth, A., Johnston-Webber, C., Knapp, M., McGuire, A., Newton, J.N., Taylor, D. and Watt, R.G., (2021). The changing health needs of the UK population. </w:t>
      </w:r>
      <w:r w:rsidRPr="008C7830">
        <w:rPr>
          <w:rFonts w:ascii="Arial" w:hAnsi="Arial" w:cs="Arial"/>
          <w:i/>
          <w:iCs/>
          <w:sz w:val="22"/>
        </w:rPr>
        <w:t>The Lancet</w:t>
      </w:r>
      <w:r w:rsidRPr="008C7830">
        <w:rPr>
          <w:rFonts w:ascii="Arial" w:hAnsi="Arial" w:cs="Arial"/>
          <w:sz w:val="22"/>
        </w:rPr>
        <w:t>, </w:t>
      </w:r>
      <w:r w:rsidRPr="008C7830">
        <w:rPr>
          <w:rFonts w:ascii="Arial" w:hAnsi="Arial" w:cs="Arial"/>
          <w:i/>
          <w:iCs/>
          <w:sz w:val="22"/>
        </w:rPr>
        <w:t>397</w:t>
      </w:r>
      <w:r w:rsidRPr="008C7830">
        <w:rPr>
          <w:rFonts w:ascii="Arial" w:hAnsi="Arial" w:cs="Arial"/>
          <w:sz w:val="22"/>
        </w:rPr>
        <w:t>(10288), pp.1979-1991.</w:t>
      </w:r>
      <w:r w:rsidRPr="008C7830">
        <w:rPr>
          <w:rFonts w:ascii="Arial" w:hAnsi="Arial" w:cs="Arial"/>
          <w:color w:val="222222"/>
          <w:sz w:val="22"/>
          <w:shd w:val="clear" w:color="auto" w:fill="FFFFFF"/>
        </w:rPr>
        <w:t xml:space="preserve"> </w:t>
      </w:r>
    </w:p>
    <w:p w14:paraId="70ED9F78" w14:textId="77777777" w:rsidR="00DC259B" w:rsidRPr="008C7830" w:rsidRDefault="00DC259B" w:rsidP="00DC259B">
      <w:pPr>
        <w:spacing w:after="0" w:line="360" w:lineRule="auto"/>
        <w:ind w:left="720" w:hanging="720"/>
        <w:rPr>
          <w:rFonts w:ascii="Arial" w:hAnsi="Arial" w:cs="Arial"/>
          <w:sz w:val="22"/>
        </w:rPr>
      </w:pPr>
      <w:proofErr w:type="spellStart"/>
      <w:r w:rsidRPr="008C7830">
        <w:rPr>
          <w:rFonts w:ascii="Arial" w:hAnsi="Arial" w:cs="Arial"/>
          <w:sz w:val="22"/>
        </w:rPr>
        <w:t>Nallari</w:t>
      </w:r>
      <w:proofErr w:type="spellEnd"/>
      <w:r w:rsidRPr="008C7830">
        <w:rPr>
          <w:rFonts w:ascii="Arial" w:hAnsi="Arial" w:cs="Arial"/>
          <w:sz w:val="22"/>
        </w:rPr>
        <w:t xml:space="preserve">, A. and </w:t>
      </w:r>
      <w:proofErr w:type="spellStart"/>
      <w:r w:rsidRPr="008C7830">
        <w:rPr>
          <w:rFonts w:ascii="Arial" w:hAnsi="Arial" w:cs="Arial"/>
          <w:sz w:val="22"/>
        </w:rPr>
        <w:t>Poorthuis</w:t>
      </w:r>
      <w:proofErr w:type="spellEnd"/>
      <w:r w:rsidRPr="008C7830">
        <w:rPr>
          <w:rFonts w:ascii="Arial" w:hAnsi="Arial" w:cs="Arial"/>
          <w:sz w:val="22"/>
        </w:rPr>
        <w:t>, A., (2021). Rethinking ‘</w:t>
      </w:r>
      <w:proofErr w:type="spellStart"/>
      <w:r w:rsidRPr="008C7830">
        <w:rPr>
          <w:rFonts w:ascii="Arial" w:hAnsi="Arial" w:cs="Arial"/>
          <w:sz w:val="22"/>
        </w:rPr>
        <w:t>kampung’or</w:t>
      </w:r>
      <w:proofErr w:type="spellEnd"/>
      <w:r w:rsidRPr="008C7830">
        <w:rPr>
          <w:rFonts w:ascii="Arial" w:hAnsi="Arial" w:cs="Arial"/>
          <w:sz w:val="22"/>
        </w:rPr>
        <w:t xml:space="preserve"> ‘</w:t>
      </w:r>
      <w:proofErr w:type="spellStart"/>
      <w:r w:rsidRPr="008C7830">
        <w:rPr>
          <w:rFonts w:ascii="Arial" w:hAnsi="Arial" w:cs="Arial"/>
          <w:sz w:val="22"/>
        </w:rPr>
        <w:t>village’in</w:t>
      </w:r>
      <w:proofErr w:type="spellEnd"/>
      <w:r w:rsidRPr="008C7830">
        <w:rPr>
          <w:rFonts w:ascii="Arial" w:hAnsi="Arial" w:cs="Arial"/>
          <w:sz w:val="22"/>
        </w:rPr>
        <w:t xml:space="preserve"> the (re) making of Singapore and Singaporeans. </w:t>
      </w:r>
      <w:r w:rsidRPr="008C7830">
        <w:rPr>
          <w:rFonts w:ascii="Arial" w:hAnsi="Arial" w:cs="Arial"/>
          <w:i/>
          <w:iCs/>
          <w:sz w:val="22"/>
        </w:rPr>
        <w:t>Singapore Journal of Tropical Geography</w:t>
      </w:r>
      <w:r w:rsidRPr="008C7830">
        <w:rPr>
          <w:rFonts w:ascii="Arial" w:hAnsi="Arial" w:cs="Arial"/>
          <w:sz w:val="22"/>
        </w:rPr>
        <w:t>, </w:t>
      </w:r>
      <w:r w:rsidRPr="008C7830">
        <w:rPr>
          <w:rFonts w:ascii="Arial" w:hAnsi="Arial" w:cs="Arial"/>
          <w:i/>
          <w:iCs/>
          <w:sz w:val="22"/>
        </w:rPr>
        <w:t>42</w:t>
      </w:r>
      <w:r w:rsidRPr="008C7830">
        <w:rPr>
          <w:rFonts w:ascii="Arial" w:hAnsi="Arial" w:cs="Arial"/>
          <w:sz w:val="22"/>
        </w:rPr>
        <w:t>(3), pp.431-450.</w:t>
      </w:r>
    </w:p>
    <w:p w14:paraId="670BBB0C" w14:textId="77777777" w:rsidR="00DC259B" w:rsidRPr="008C7830" w:rsidRDefault="00DC259B" w:rsidP="00DC259B">
      <w:pPr>
        <w:spacing w:after="0" w:line="360" w:lineRule="auto"/>
        <w:ind w:left="720" w:hanging="720"/>
        <w:rPr>
          <w:rFonts w:ascii="Arial" w:hAnsi="Arial" w:cs="Arial"/>
          <w:sz w:val="22"/>
        </w:rPr>
      </w:pPr>
      <w:r w:rsidRPr="008C7830">
        <w:rPr>
          <w:rFonts w:ascii="Arial" w:hAnsi="Arial" w:cs="Arial"/>
          <w:sz w:val="22"/>
        </w:rPr>
        <w:t>Nasrallah, E. and Pati, D., (2021). Can physical design help reduce loneliness in the elderly? A theoretical exploration. </w:t>
      </w:r>
      <w:r w:rsidRPr="008C7830">
        <w:rPr>
          <w:rFonts w:ascii="Arial" w:hAnsi="Arial" w:cs="Arial"/>
          <w:i/>
          <w:iCs/>
          <w:sz w:val="22"/>
        </w:rPr>
        <w:t>HERD: Health Environments Research &amp; Design Journal</w:t>
      </w:r>
      <w:r w:rsidRPr="008C7830">
        <w:rPr>
          <w:rFonts w:ascii="Arial" w:hAnsi="Arial" w:cs="Arial"/>
          <w:sz w:val="22"/>
        </w:rPr>
        <w:t>, </w:t>
      </w:r>
      <w:r w:rsidRPr="008C7830">
        <w:rPr>
          <w:rFonts w:ascii="Arial" w:hAnsi="Arial" w:cs="Arial"/>
          <w:i/>
          <w:iCs/>
          <w:sz w:val="22"/>
        </w:rPr>
        <w:t>14</w:t>
      </w:r>
      <w:r w:rsidRPr="008C7830">
        <w:rPr>
          <w:rFonts w:ascii="Arial" w:hAnsi="Arial" w:cs="Arial"/>
          <w:sz w:val="22"/>
        </w:rPr>
        <w:t>(3), pp.374-385.</w:t>
      </w:r>
    </w:p>
    <w:p w14:paraId="4813B053" w14:textId="77777777" w:rsidR="00DC259B" w:rsidRPr="008C7830" w:rsidRDefault="00DC259B" w:rsidP="00DC259B">
      <w:pPr>
        <w:spacing w:after="0" w:line="360" w:lineRule="auto"/>
        <w:ind w:left="720" w:hanging="720"/>
        <w:rPr>
          <w:rFonts w:ascii="Arial" w:hAnsi="Arial" w:cs="Arial"/>
          <w:sz w:val="22"/>
        </w:rPr>
      </w:pPr>
      <w:proofErr w:type="spellStart"/>
      <w:r w:rsidRPr="008C7830">
        <w:rPr>
          <w:rFonts w:ascii="Arial" w:hAnsi="Arial" w:cs="Arial"/>
          <w:sz w:val="22"/>
        </w:rPr>
        <w:t>Navaneetham</w:t>
      </w:r>
      <w:proofErr w:type="spellEnd"/>
      <w:r w:rsidRPr="008C7830">
        <w:rPr>
          <w:rFonts w:ascii="Arial" w:hAnsi="Arial" w:cs="Arial"/>
          <w:sz w:val="22"/>
        </w:rPr>
        <w:t>, K. and Arunachalam, D., (2023). Global population aging, 1950–2050. In </w:t>
      </w:r>
      <w:r w:rsidRPr="008C7830">
        <w:rPr>
          <w:rFonts w:ascii="Arial" w:hAnsi="Arial" w:cs="Arial"/>
          <w:i/>
          <w:iCs/>
          <w:sz w:val="22"/>
        </w:rPr>
        <w:t>Handbook of Aging, Health and Public Policy: Perspectives from Asia</w:t>
      </w:r>
      <w:r w:rsidRPr="008C7830">
        <w:rPr>
          <w:rFonts w:ascii="Arial" w:hAnsi="Arial" w:cs="Arial"/>
          <w:sz w:val="22"/>
        </w:rPr>
        <w:t> (pp. 1-18). Singapore: Springer Nature Singapore.</w:t>
      </w:r>
    </w:p>
    <w:p w14:paraId="36602862" w14:textId="77777777" w:rsidR="00DC259B" w:rsidRPr="008C7830" w:rsidRDefault="00DC259B" w:rsidP="00DC259B">
      <w:pPr>
        <w:spacing w:after="0" w:line="360" w:lineRule="auto"/>
        <w:ind w:left="720" w:hanging="720"/>
        <w:rPr>
          <w:rFonts w:ascii="Arial" w:hAnsi="Arial" w:cs="Arial"/>
          <w:sz w:val="22"/>
        </w:rPr>
      </w:pPr>
      <w:r w:rsidRPr="008C7830">
        <w:rPr>
          <w:rFonts w:ascii="Arial" w:hAnsi="Arial" w:cs="Arial"/>
          <w:sz w:val="22"/>
        </w:rPr>
        <w:t>Obbarius, N., Fischer, F., Liegl, G., Obbarius, A. and Rose, M., (2021). A modified version of the transactional stress concept according to Lazarus and Folkman was confirmed in a psychosomatic inpatient sample. </w:t>
      </w:r>
      <w:r w:rsidRPr="008C7830">
        <w:rPr>
          <w:rFonts w:ascii="Arial" w:hAnsi="Arial" w:cs="Arial"/>
          <w:i/>
          <w:iCs/>
          <w:sz w:val="22"/>
        </w:rPr>
        <w:t>Frontiers in psychology</w:t>
      </w:r>
      <w:r w:rsidRPr="008C7830">
        <w:rPr>
          <w:rFonts w:ascii="Arial" w:hAnsi="Arial" w:cs="Arial"/>
          <w:sz w:val="22"/>
        </w:rPr>
        <w:t>, </w:t>
      </w:r>
      <w:r w:rsidRPr="008C7830">
        <w:rPr>
          <w:rFonts w:ascii="Arial" w:hAnsi="Arial" w:cs="Arial"/>
          <w:i/>
          <w:iCs/>
          <w:sz w:val="22"/>
        </w:rPr>
        <w:t>12</w:t>
      </w:r>
      <w:r w:rsidRPr="008C7830">
        <w:rPr>
          <w:rFonts w:ascii="Arial" w:hAnsi="Arial" w:cs="Arial"/>
          <w:sz w:val="22"/>
        </w:rPr>
        <w:t>, p.584333.</w:t>
      </w:r>
    </w:p>
    <w:p w14:paraId="21FA1557" w14:textId="77777777" w:rsidR="00DC259B" w:rsidRPr="008C7830" w:rsidRDefault="00DC259B" w:rsidP="00DC259B">
      <w:pPr>
        <w:spacing w:after="0" w:line="360" w:lineRule="auto"/>
        <w:ind w:left="720" w:hanging="720"/>
        <w:rPr>
          <w:rFonts w:ascii="Arial" w:hAnsi="Arial" w:cs="Arial"/>
          <w:sz w:val="22"/>
          <w:lang w:val="en-US"/>
        </w:rPr>
      </w:pPr>
      <w:r w:rsidRPr="008C7830">
        <w:rPr>
          <w:rFonts w:ascii="Arial" w:hAnsi="Arial" w:cs="Arial"/>
          <w:sz w:val="22"/>
          <w:lang w:val="en-US"/>
        </w:rPr>
        <w:t xml:space="preserve">ONS (2023). </w:t>
      </w:r>
      <w:r w:rsidRPr="008C7830">
        <w:rPr>
          <w:rFonts w:ascii="Arial" w:hAnsi="Arial" w:cs="Arial"/>
          <w:i/>
          <w:iCs/>
          <w:sz w:val="22"/>
          <w:lang w:val="en-US"/>
        </w:rPr>
        <w:t>Profile of the older population living in England and Wales in 2021 and changes since 2011</w:t>
      </w:r>
      <w:r w:rsidRPr="008C7830">
        <w:rPr>
          <w:rFonts w:ascii="Arial" w:hAnsi="Arial" w:cs="Arial"/>
          <w:sz w:val="22"/>
          <w:lang w:val="en-US"/>
        </w:rPr>
        <w:t>. [online] www.ons.gov.uk. Available</w:t>
      </w:r>
      <w:r>
        <w:rPr>
          <w:rFonts w:ascii="Arial" w:hAnsi="Arial" w:cs="Arial"/>
          <w:sz w:val="22"/>
          <w:lang w:val="en-US"/>
        </w:rPr>
        <w:t xml:space="preserve"> </w:t>
      </w:r>
      <w:r w:rsidRPr="008C7830">
        <w:rPr>
          <w:rFonts w:ascii="Arial" w:hAnsi="Arial" w:cs="Arial"/>
          <w:sz w:val="22"/>
          <w:lang w:val="en-US"/>
        </w:rPr>
        <w:t>at:</w:t>
      </w:r>
    </w:p>
    <w:p w14:paraId="12116700" w14:textId="77777777" w:rsidR="00DC259B" w:rsidRPr="008C7830" w:rsidRDefault="00DC259B" w:rsidP="00DC259B">
      <w:pPr>
        <w:spacing w:after="0" w:line="360" w:lineRule="auto"/>
        <w:ind w:left="720" w:hanging="720"/>
        <w:rPr>
          <w:rFonts w:ascii="Arial" w:hAnsi="Arial" w:cs="Arial"/>
          <w:sz w:val="22"/>
        </w:rPr>
      </w:pPr>
      <w:r w:rsidRPr="008C7830">
        <w:rPr>
          <w:rFonts w:ascii="Arial" w:hAnsi="Arial" w:cs="Arial"/>
          <w:sz w:val="22"/>
        </w:rPr>
        <w:t xml:space="preserve">Paquet, C., Whitehead, J., Shah, R., Adams, A.M., Dooley, D., Spreng, R.N., </w:t>
      </w:r>
      <w:proofErr w:type="spellStart"/>
      <w:r w:rsidRPr="008C7830">
        <w:rPr>
          <w:rFonts w:ascii="Arial" w:hAnsi="Arial" w:cs="Arial"/>
          <w:sz w:val="22"/>
        </w:rPr>
        <w:t>Aunio</w:t>
      </w:r>
      <w:proofErr w:type="spellEnd"/>
      <w:r w:rsidRPr="008C7830">
        <w:rPr>
          <w:rFonts w:ascii="Arial" w:hAnsi="Arial" w:cs="Arial"/>
          <w:sz w:val="22"/>
        </w:rPr>
        <w:t>, A.L. and Dubé, L., (2023). Social prescription interventions addressing social isolation and loneliness in older adults: Meta-review integrating on-the-ground resources. </w:t>
      </w:r>
      <w:r w:rsidRPr="008C7830">
        <w:rPr>
          <w:rFonts w:ascii="Arial" w:hAnsi="Arial" w:cs="Arial"/>
          <w:i/>
          <w:iCs/>
          <w:sz w:val="22"/>
        </w:rPr>
        <w:t>Journal of Medical Internet Research</w:t>
      </w:r>
      <w:r w:rsidRPr="008C7830">
        <w:rPr>
          <w:rFonts w:ascii="Arial" w:hAnsi="Arial" w:cs="Arial"/>
          <w:sz w:val="22"/>
        </w:rPr>
        <w:t>, </w:t>
      </w:r>
      <w:r w:rsidRPr="008C7830">
        <w:rPr>
          <w:rFonts w:ascii="Arial" w:hAnsi="Arial" w:cs="Arial"/>
          <w:i/>
          <w:iCs/>
          <w:sz w:val="22"/>
        </w:rPr>
        <w:t>25</w:t>
      </w:r>
      <w:r w:rsidRPr="008C7830">
        <w:rPr>
          <w:rFonts w:ascii="Arial" w:hAnsi="Arial" w:cs="Arial"/>
          <w:sz w:val="22"/>
        </w:rPr>
        <w:t xml:space="preserve">, </w:t>
      </w:r>
      <w:proofErr w:type="spellStart"/>
      <w:r w:rsidRPr="008C7830">
        <w:rPr>
          <w:rFonts w:ascii="Arial" w:hAnsi="Arial" w:cs="Arial"/>
          <w:sz w:val="22"/>
        </w:rPr>
        <w:t>p.e</w:t>
      </w:r>
      <w:proofErr w:type="spellEnd"/>
      <w:r>
        <w:rPr>
          <w:rFonts w:ascii="Arial" w:hAnsi="Arial" w:cs="Arial"/>
          <w:sz w:val="22"/>
        </w:rPr>
        <w:t xml:space="preserve"> </w:t>
      </w:r>
      <w:r w:rsidRPr="008C7830">
        <w:rPr>
          <w:rFonts w:ascii="Arial" w:hAnsi="Arial" w:cs="Arial"/>
          <w:sz w:val="22"/>
        </w:rPr>
        <w:t>40213.</w:t>
      </w:r>
    </w:p>
    <w:p w14:paraId="40A92DE9" w14:textId="77777777" w:rsidR="00DC259B" w:rsidRPr="008C7830" w:rsidRDefault="00DC259B" w:rsidP="00DC259B">
      <w:pPr>
        <w:spacing w:after="0" w:line="360" w:lineRule="auto"/>
        <w:ind w:left="720" w:hanging="720"/>
        <w:rPr>
          <w:rFonts w:ascii="Arial" w:hAnsi="Arial" w:cs="Arial"/>
          <w:sz w:val="22"/>
        </w:rPr>
      </w:pPr>
      <w:r w:rsidRPr="008C7830">
        <w:rPr>
          <w:rFonts w:ascii="Arial" w:hAnsi="Arial" w:cs="Arial"/>
          <w:sz w:val="22"/>
        </w:rPr>
        <w:t xml:space="preserve">Persons, J.B., Marker, C.D. and Bailey, E.N., (2023). Changes in affective and cognitive distortion symptoms of depression are reciprocally related during cognitive </w:t>
      </w:r>
      <w:proofErr w:type="spellStart"/>
      <w:r w:rsidRPr="008C7830">
        <w:rPr>
          <w:rFonts w:ascii="Arial" w:hAnsi="Arial" w:cs="Arial"/>
          <w:sz w:val="22"/>
        </w:rPr>
        <w:t>behavior</w:t>
      </w:r>
      <w:proofErr w:type="spellEnd"/>
      <w:r w:rsidRPr="008C7830">
        <w:rPr>
          <w:rFonts w:ascii="Arial" w:hAnsi="Arial" w:cs="Arial"/>
          <w:sz w:val="22"/>
        </w:rPr>
        <w:t xml:space="preserve"> therapy. </w:t>
      </w:r>
      <w:r w:rsidRPr="008C7830">
        <w:rPr>
          <w:rFonts w:ascii="Arial" w:hAnsi="Arial" w:cs="Arial"/>
          <w:i/>
          <w:iCs/>
          <w:sz w:val="22"/>
        </w:rPr>
        <w:t>Behaviour Research and Therapy</w:t>
      </w:r>
      <w:r w:rsidRPr="008C7830">
        <w:rPr>
          <w:rFonts w:ascii="Arial" w:hAnsi="Arial" w:cs="Arial"/>
          <w:sz w:val="22"/>
        </w:rPr>
        <w:t>, </w:t>
      </w:r>
      <w:r w:rsidRPr="008C7830">
        <w:rPr>
          <w:rFonts w:ascii="Arial" w:hAnsi="Arial" w:cs="Arial"/>
          <w:i/>
          <w:iCs/>
          <w:sz w:val="22"/>
        </w:rPr>
        <w:t>166</w:t>
      </w:r>
      <w:r w:rsidRPr="008C7830">
        <w:rPr>
          <w:rFonts w:ascii="Arial" w:hAnsi="Arial" w:cs="Arial"/>
          <w:sz w:val="22"/>
        </w:rPr>
        <w:t>, p.104338.</w:t>
      </w:r>
    </w:p>
    <w:p w14:paraId="3553255A" w14:textId="77777777" w:rsidR="00DC259B" w:rsidRPr="008C7830" w:rsidRDefault="00DC259B" w:rsidP="00DC259B">
      <w:pPr>
        <w:spacing w:after="0" w:line="360" w:lineRule="auto"/>
        <w:ind w:left="720" w:hanging="720"/>
        <w:rPr>
          <w:rFonts w:ascii="Arial" w:hAnsi="Arial" w:cs="Arial"/>
          <w:sz w:val="22"/>
        </w:rPr>
      </w:pPr>
      <w:r w:rsidRPr="008C7830">
        <w:rPr>
          <w:rFonts w:ascii="Arial" w:hAnsi="Arial" w:cs="Arial"/>
          <w:sz w:val="22"/>
        </w:rPr>
        <w:t>Pettigrew, S., Donovan, R., Boldy, D. and Newton, R., (2014). Older people's perceived causes of and strategies for dealing with social isolation. </w:t>
      </w:r>
      <w:r w:rsidRPr="008C7830">
        <w:rPr>
          <w:rFonts w:ascii="Arial" w:hAnsi="Arial" w:cs="Arial"/>
          <w:i/>
          <w:iCs/>
          <w:sz w:val="22"/>
        </w:rPr>
        <w:t>Aging &amp; mental health</w:t>
      </w:r>
      <w:r w:rsidRPr="008C7830">
        <w:rPr>
          <w:rFonts w:ascii="Arial" w:hAnsi="Arial" w:cs="Arial"/>
          <w:sz w:val="22"/>
        </w:rPr>
        <w:t>, </w:t>
      </w:r>
      <w:r w:rsidRPr="008C7830">
        <w:rPr>
          <w:rFonts w:ascii="Arial" w:hAnsi="Arial" w:cs="Arial"/>
          <w:i/>
          <w:iCs/>
          <w:sz w:val="22"/>
        </w:rPr>
        <w:t>18</w:t>
      </w:r>
      <w:r w:rsidRPr="008C7830">
        <w:rPr>
          <w:rFonts w:ascii="Arial" w:hAnsi="Arial" w:cs="Arial"/>
          <w:sz w:val="22"/>
        </w:rPr>
        <w:t>(7), pp.914-920.</w:t>
      </w:r>
    </w:p>
    <w:p w14:paraId="51CCC224" w14:textId="77777777" w:rsidR="00DC259B" w:rsidRPr="008C7830" w:rsidRDefault="00DC259B" w:rsidP="00DC259B">
      <w:pPr>
        <w:spacing w:after="0" w:line="360" w:lineRule="auto"/>
        <w:ind w:left="720" w:hanging="720"/>
        <w:rPr>
          <w:rFonts w:ascii="Arial" w:hAnsi="Arial" w:cs="Arial"/>
          <w:sz w:val="22"/>
        </w:rPr>
      </w:pPr>
      <w:r w:rsidRPr="008C7830">
        <w:rPr>
          <w:rFonts w:ascii="Arial" w:hAnsi="Arial" w:cs="Arial"/>
          <w:sz w:val="22"/>
        </w:rPr>
        <w:t>Robb, C.E., De Jager, C.A., Ahmadi-Abhari, S., Giannakopoulou, P., Udeh-Momoh, C., McKeand, J., Price, G., Car, J., Majeed, A., Ward, H. and Middleton, L., (2020). Associations of social isolation with anxiety and depression during the early COVID-</w:t>
      </w:r>
      <w:r w:rsidRPr="008C7830">
        <w:rPr>
          <w:rFonts w:ascii="Arial" w:hAnsi="Arial" w:cs="Arial"/>
          <w:sz w:val="22"/>
        </w:rPr>
        <w:lastRenderedPageBreak/>
        <w:t>19 pandemic: a survey of older adults in London, UK. </w:t>
      </w:r>
      <w:r w:rsidRPr="008C7830">
        <w:rPr>
          <w:rFonts w:ascii="Arial" w:hAnsi="Arial" w:cs="Arial"/>
          <w:i/>
          <w:iCs/>
          <w:sz w:val="22"/>
        </w:rPr>
        <w:t>Frontiers in psychiatry</w:t>
      </w:r>
      <w:r w:rsidRPr="008C7830">
        <w:rPr>
          <w:rFonts w:ascii="Arial" w:hAnsi="Arial" w:cs="Arial"/>
          <w:sz w:val="22"/>
        </w:rPr>
        <w:t>, </w:t>
      </w:r>
      <w:r w:rsidRPr="008C7830">
        <w:rPr>
          <w:rFonts w:ascii="Arial" w:hAnsi="Arial" w:cs="Arial"/>
          <w:i/>
          <w:iCs/>
          <w:sz w:val="22"/>
        </w:rPr>
        <w:t>11</w:t>
      </w:r>
      <w:r w:rsidRPr="008C7830">
        <w:rPr>
          <w:rFonts w:ascii="Arial" w:hAnsi="Arial" w:cs="Arial"/>
          <w:sz w:val="22"/>
        </w:rPr>
        <w:t>, p.591120.</w:t>
      </w:r>
    </w:p>
    <w:p w14:paraId="3740ADC1" w14:textId="77777777" w:rsidR="00DC259B" w:rsidRPr="008C7830" w:rsidRDefault="00DC259B" w:rsidP="00DC259B">
      <w:pPr>
        <w:spacing w:after="0" w:line="360" w:lineRule="auto"/>
        <w:ind w:left="720" w:hanging="720"/>
        <w:rPr>
          <w:rFonts w:ascii="Arial" w:hAnsi="Arial" w:cs="Arial"/>
          <w:sz w:val="22"/>
        </w:rPr>
      </w:pPr>
      <w:r w:rsidRPr="008C7830">
        <w:rPr>
          <w:rFonts w:ascii="Arial" w:hAnsi="Arial" w:cs="Arial"/>
          <w:sz w:val="22"/>
        </w:rPr>
        <w:t xml:space="preserve">Rodrigues, N.G., Han, C.Q.Y., Su, Y., </w:t>
      </w:r>
      <w:proofErr w:type="spellStart"/>
      <w:r w:rsidRPr="008C7830">
        <w:rPr>
          <w:rFonts w:ascii="Arial" w:hAnsi="Arial" w:cs="Arial"/>
          <w:sz w:val="22"/>
        </w:rPr>
        <w:t>Klainin</w:t>
      </w:r>
      <w:r w:rsidRPr="008C7830">
        <w:rPr>
          <w:rFonts w:ascii="Cambria Math" w:hAnsi="Cambria Math" w:cs="Cambria Math"/>
          <w:sz w:val="22"/>
        </w:rPr>
        <w:t>‐</w:t>
      </w:r>
      <w:r w:rsidRPr="008C7830">
        <w:rPr>
          <w:rFonts w:ascii="Arial" w:hAnsi="Arial" w:cs="Arial"/>
          <w:sz w:val="22"/>
        </w:rPr>
        <w:t>Yobas</w:t>
      </w:r>
      <w:proofErr w:type="spellEnd"/>
      <w:r w:rsidRPr="008C7830">
        <w:rPr>
          <w:rFonts w:ascii="Arial" w:hAnsi="Arial" w:cs="Arial"/>
          <w:sz w:val="22"/>
        </w:rPr>
        <w:t>, P. and Wu, X.V., (2022). Psychological impacts and online interventions of social isolation amongst older adults during COVID</w:t>
      </w:r>
      <w:r w:rsidRPr="008C7830">
        <w:rPr>
          <w:rFonts w:ascii="Cambria Math" w:hAnsi="Cambria Math" w:cs="Cambria Math"/>
          <w:sz w:val="22"/>
        </w:rPr>
        <w:t>‐</w:t>
      </w:r>
      <w:r w:rsidRPr="008C7830">
        <w:rPr>
          <w:rFonts w:ascii="Arial" w:hAnsi="Arial" w:cs="Arial"/>
          <w:sz w:val="22"/>
        </w:rPr>
        <w:t>19 pandemic: A scoping review. </w:t>
      </w:r>
      <w:r w:rsidRPr="008C7830">
        <w:rPr>
          <w:rFonts w:ascii="Arial" w:hAnsi="Arial" w:cs="Arial"/>
          <w:i/>
          <w:iCs/>
          <w:sz w:val="22"/>
        </w:rPr>
        <w:t>Journal of Advanced Nursing</w:t>
      </w:r>
      <w:r w:rsidRPr="008C7830">
        <w:rPr>
          <w:rFonts w:ascii="Arial" w:hAnsi="Arial" w:cs="Arial"/>
          <w:sz w:val="22"/>
        </w:rPr>
        <w:t>, </w:t>
      </w:r>
      <w:r w:rsidRPr="008C7830">
        <w:rPr>
          <w:rFonts w:ascii="Arial" w:hAnsi="Arial" w:cs="Arial"/>
          <w:i/>
          <w:iCs/>
          <w:sz w:val="22"/>
        </w:rPr>
        <w:t>78</w:t>
      </w:r>
      <w:r w:rsidRPr="008C7830">
        <w:rPr>
          <w:rFonts w:ascii="Arial" w:hAnsi="Arial" w:cs="Arial"/>
          <w:sz w:val="22"/>
        </w:rPr>
        <w:t>(3), pp.609-644.</w:t>
      </w:r>
    </w:p>
    <w:p w14:paraId="47569450" w14:textId="77777777" w:rsidR="00DC259B" w:rsidRPr="008C7830" w:rsidRDefault="00DC259B" w:rsidP="00DC259B">
      <w:pPr>
        <w:spacing w:after="0" w:line="360" w:lineRule="auto"/>
        <w:ind w:left="720" w:hanging="720"/>
        <w:rPr>
          <w:rFonts w:ascii="Arial" w:hAnsi="Arial" w:cs="Arial"/>
          <w:sz w:val="22"/>
        </w:rPr>
      </w:pPr>
      <w:r w:rsidRPr="008C7830">
        <w:rPr>
          <w:rFonts w:ascii="Arial" w:hAnsi="Arial" w:cs="Arial"/>
          <w:sz w:val="22"/>
        </w:rPr>
        <w:t xml:space="preserve">Rustamova, N., </w:t>
      </w:r>
      <w:proofErr w:type="spellStart"/>
      <w:r w:rsidRPr="008C7830">
        <w:rPr>
          <w:rFonts w:ascii="Arial" w:hAnsi="Arial" w:cs="Arial"/>
          <w:sz w:val="22"/>
        </w:rPr>
        <w:t>Sharifzoda</w:t>
      </w:r>
      <w:proofErr w:type="spellEnd"/>
      <w:r w:rsidRPr="008C7830">
        <w:rPr>
          <w:rFonts w:ascii="Arial" w:hAnsi="Arial" w:cs="Arial"/>
          <w:sz w:val="22"/>
        </w:rPr>
        <w:t xml:space="preserve">, S., </w:t>
      </w:r>
      <w:proofErr w:type="spellStart"/>
      <w:r w:rsidRPr="008C7830">
        <w:rPr>
          <w:rFonts w:ascii="Arial" w:hAnsi="Arial" w:cs="Arial"/>
          <w:sz w:val="22"/>
        </w:rPr>
        <w:t>Burxanxodjaeva</w:t>
      </w:r>
      <w:proofErr w:type="spellEnd"/>
      <w:r w:rsidRPr="008C7830">
        <w:rPr>
          <w:rFonts w:ascii="Arial" w:hAnsi="Arial" w:cs="Arial"/>
          <w:sz w:val="22"/>
        </w:rPr>
        <w:t xml:space="preserve">, X., Rahimqulova, L., </w:t>
      </w:r>
      <w:proofErr w:type="spellStart"/>
      <w:r w:rsidRPr="008C7830">
        <w:rPr>
          <w:rFonts w:ascii="Arial" w:hAnsi="Arial" w:cs="Arial"/>
          <w:sz w:val="22"/>
        </w:rPr>
        <w:t>Turdialiev</w:t>
      </w:r>
      <w:proofErr w:type="spellEnd"/>
      <w:r w:rsidRPr="008C7830">
        <w:rPr>
          <w:rFonts w:ascii="Arial" w:hAnsi="Arial" w:cs="Arial"/>
          <w:sz w:val="22"/>
        </w:rPr>
        <w:t xml:space="preserve">, M., Nurullaev, F. and </w:t>
      </w:r>
      <w:proofErr w:type="spellStart"/>
      <w:r w:rsidRPr="008C7830">
        <w:rPr>
          <w:rFonts w:ascii="Arial" w:hAnsi="Arial" w:cs="Arial"/>
          <w:sz w:val="22"/>
        </w:rPr>
        <w:t>Eshchanova</w:t>
      </w:r>
      <w:proofErr w:type="spellEnd"/>
      <w:r w:rsidRPr="008C7830">
        <w:rPr>
          <w:rFonts w:ascii="Arial" w:hAnsi="Arial" w:cs="Arial"/>
          <w:sz w:val="22"/>
        </w:rPr>
        <w:t>, D., (2025). Social protection in developing countries: Legal, economic, and social trends. </w:t>
      </w:r>
      <w:proofErr w:type="spellStart"/>
      <w:r w:rsidRPr="008C7830">
        <w:rPr>
          <w:rFonts w:ascii="Arial" w:hAnsi="Arial" w:cs="Arial"/>
          <w:i/>
          <w:iCs/>
          <w:sz w:val="22"/>
        </w:rPr>
        <w:t>Qubahan</w:t>
      </w:r>
      <w:proofErr w:type="spellEnd"/>
      <w:r w:rsidRPr="008C7830">
        <w:rPr>
          <w:rFonts w:ascii="Arial" w:hAnsi="Arial" w:cs="Arial"/>
          <w:i/>
          <w:iCs/>
          <w:sz w:val="22"/>
        </w:rPr>
        <w:t xml:space="preserve"> Academic Journal</w:t>
      </w:r>
      <w:r w:rsidRPr="008C7830">
        <w:rPr>
          <w:rFonts w:ascii="Arial" w:hAnsi="Arial" w:cs="Arial"/>
          <w:sz w:val="22"/>
        </w:rPr>
        <w:t>, </w:t>
      </w:r>
      <w:r w:rsidRPr="008C7830">
        <w:rPr>
          <w:rFonts w:ascii="Arial" w:hAnsi="Arial" w:cs="Arial"/>
          <w:i/>
          <w:iCs/>
          <w:sz w:val="22"/>
        </w:rPr>
        <w:t>5</w:t>
      </w:r>
      <w:r w:rsidRPr="008C7830">
        <w:rPr>
          <w:rFonts w:ascii="Arial" w:hAnsi="Arial" w:cs="Arial"/>
          <w:sz w:val="22"/>
        </w:rPr>
        <w:t>(1), pp.118-149.</w:t>
      </w:r>
    </w:p>
    <w:p w14:paraId="5F849AAD" w14:textId="77777777" w:rsidR="00DC259B" w:rsidRPr="008C7830" w:rsidRDefault="00DC259B" w:rsidP="00DC259B">
      <w:pPr>
        <w:spacing w:after="0" w:line="360" w:lineRule="auto"/>
        <w:ind w:left="720" w:hanging="720"/>
        <w:rPr>
          <w:rFonts w:ascii="Arial" w:hAnsi="Arial" w:cs="Arial"/>
          <w:sz w:val="22"/>
        </w:rPr>
      </w:pPr>
      <w:r w:rsidRPr="008C7830">
        <w:rPr>
          <w:rFonts w:ascii="Arial" w:hAnsi="Arial" w:cs="Arial"/>
          <w:sz w:val="22"/>
        </w:rPr>
        <w:t xml:space="preserve">Saharan, V.A., </w:t>
      </w:r>
      <w:proofErr w:type="spellStart"/>
      <w:r w:rsidRPr="008C7830">
        <w:rPr>
          <w:rFonts w:ascii="Arial" w:hAnsi="Arial" w:cs="Arial"/>
          <w:sz w:val="22"/>
        </w:rPr>
        <w:t>Kulhari</w:t>
      </w:r>
      <w:proofErr w:type="spellEnd"/>
      <w:r w:rsidRPr="008C7830">
        <w:rPr>
          <w:rFonts w:ascii="Arial" w:hAnsi="Arial" w:cs="Arial"/>
          <w:sz w:val="22"/>
        </w:rPr>
        <w:t>, H., Jadhav, H., Pooja, D., Banerjee, S. and Singh, A., (2024). Introduction to research methodology. In </w:t>
      </w:r>
      <w:r w:rsidRPr="008C7830">
        <w:rPr>
          <w:rFonts w:ascii="Arial" w:hAnsi="Arial" w:cs="Arial"/>
          <w:i/>
          <w:iCs/>
          <w:sz w:val="22"/>
        </w:rPr>
        <w:t>Principles of research methodology and ethics in pharmaceutical sciences</w:t>
      </w:r>
      <w:r w:rsidRPr="008C7830">
        <w:rPr>
          <w:rFonts w:ascii="Arial" w:hAnsi="Arial" w:cs="Arial"/>
          <w:sz w:val="22"/>
        </w:rPr>
        <w:t> (pp. 1-46). CRC Press.</w:t>
      </w:r>
    </w:p>
    <w:p w14:paraId="7D2EC1F9" w14:textId="77777777" w:rsidR="00DC259B" w:rsidRPr="008C7830" w:rsidRDefault="00DC259B" w:rsidP="00DC259B">
      <w:pPr>
        <w:spacing w:after="0" w:line="360" w:lineRule="auto"/>
        <w:ind w:left="720" w:hanging="720"/>
        <w:rPr>
          <w:rFonts w:ascii="Arial" w:hAnsi="Arial" w:cs="Arial"/>
          <w:sz w:val="22"/>
        </w:rPr>
      </w:pPr>
      <w:r w:rsidRPr="008C7830">
        <w:rPr>
          <w:rFonts w:ascii="Arial" w:hAnsi="Arial" w:cs="Arial"/>
          <w:sz w:val="22"/>
        </w:rPr>
        <w:t>Seemann, A., (2022). The psychological structure of loneliness. </w:t>
      </w:r>
      <w:r w:rsidRPr="008C7830">
        <w:rPr>
          <w:rFonts w:ascii="Arial" w:hAnsi="Arial" w:cs="Arial"/>
          <w:i/>
          <w:iCs/>
          <w:sz w:val="22"/>
        </w:rPr>
        <w:t>International journal of environmental research and public health</w:t>
      </w:r>
      <w:r w:rsidRPr="008C7830">
        <w:rPr>
          <w:rFonts w:ascii="Arial" w:hAnsi="Arial" w:cs="Arial"/>
          <w:sz w:val="22"/>
        </w:rPr>
        <w:t>, </w:t>
      </w:r>
      <w:r w:rsidRPr="008C7830">
        <w:rPr>
          <w:rFonts w:ascii="Arial" w:hAnsi="Arial" w:cs="Arial"/>
          <w:i/>
          <w:iCs/>
          <w:sz w:val="22"/>
        </w:rPr>
        <w:t>19</w:t>
      </w:r>
      <w:r w:rsidRPr="008C7830">
        <w:rPr>
          <w:rFonts w:ascii="Arial" w:hAnsi="Arial" w:cs="Arial"/>
          <w:sz w:val="22"/>
        </w:rPr>
        <w:t>(3), p.1061.</w:t>
      </w:r>
    </w:p>
    <w:p w14:paraId="05D47994" w14:textId="77777777" w:rsidR="00DC259B" w:rsidRPr="008C7830" w:rsidRDefault="00DC259B" w:rsidP="00DC259B">
      <w:pPr>
        <w:spacing w:after="0" w:line="360" w:lineRule="auto"/>
        <w:ind w:left="720" w:hanging="720"/>
        <w:rPr>
          <w:rFonts w:ascii="Arial" w:hAnsi="Arial" w:cs="Arial"/>
          <w:sz w:val="22"/>
        </w:rPr>
      </w:pPr>
      <w:r w:rsidRPr="008C7830">
        <w:rPr>
          <w:rFonts w:ascii="Arial" w:hAnsi="Arial" w:cs="Arial"/>
          <w:sz w:val="22"/>
        </w:rPr>
        <w:t>Shen, C., Rolls, E.T., Cheng, W., Kang, J., Dong, G., Xie, C., Zhao, X.M., Sahakian, B.J. and Feng, J., (2022). Associations of social isolation and loneliness with later dementia. </w:t>
      </w:r>
      <w:r w:rsidRPr="008C7830">
        <w:rPr>
          <w:rFonts w:ascii="Arial" w:hAnsi="Arial" w:cs="Arial"/>
          <w:i/>
          <w:iCs/>
          <w:sz w:val="22"/>
        </w:rPr>
        <w:t>Neurology</w:t>
      </w:r>
      <w:r w:rsidRPr="008C7830">
        <w:rPr>
          <w:rFonts w:ascii="Arial" w:hAnsi="Arial" w:cs="Arial"/>
          <w:sz w:val="22"/>
        </w:rPr>
        <w:t>, </w:t>
      </w:r>
      <w:r w:rsidRPr="008C7830">
        <w:rPr>
          <w:rFonts w:ascii="Arial" w:hAnsi="Arial" w:cs="Arial"/>
          <w:i/>
          <w:iCs/>
          <w:sz w:val="22"/>
        </w:rPr>
        <w:t>99</w:t>
      </w:r>
      <w:r w:rsidRPr="008C7830">
        <w:rPr>
          <w:rFonts w:ascii="Arial" w:hAnsi="Arial" w:cs="Arial"/>
          <w:sz w:val="22"/>
        </w:rPr>
        <w:t xml:space="preserve">(2), </w:t>
      </w:r>
      <w:proofErr w:type="gramStart"/>
      <w:r w:rsidRPr="008C7830">
        <w:rPr>
          <w:rFonts w:ascii="Arial" w:hAnsi="Arial" w:cs="Arial"/>
          <w:sz w:val="22"/>
        </w:rPr>
        <w:t>pp.e</w:t>
      </w:r>
      <w:proofErr w:type="gramEnd"/>
      <w:r w:rsidRPr="008C7830">
        <w:rPr>
          <w:rFonts w:ascii="Arial" w:hAnsi="Arial" w:cs="Arial"/>
          <w:sz w:val="22"/>
        </w:rPr>
        <w:t>164-e175.</w:t>
      </w:r>
    </w:p>
    <w:p w14:paraId="4348C9A7" w14:textId="77777777" w:rsidR="00DC259B" w:rsidRPr="008C7830" w:rsidRDefault="00DC259B" w:rsidP="00DC259B">
      <w:pPr>
        <w:spacing w:after="0" w:line="360" w:lineRule="auto"/>
        <w:ind w:left="720" w:hanging="720"/>
        <w:rPr>
          <w:rFonts w:ascii="Arial" w:hAnsi="Arial" w:cs="Arial"/>
          <w:sz w:val="22"/>
        </w:rPr>
      </w:pPr>
      <w:r w:rsidRPr="008C7830">
        <w:rPr>
          <w:rFonts w:ascii="Arial" w:hAnsi="Arial" w:cs="Arial"/>
          <w:sz w:val="22"/>
        </w:rPr>
        <w:t>Sherman, D.K., Updegraff, J.A., Handy, M.S., Eom, K. and Kim, H.S., (2022). Beliefs and social norms as precursors of environmental support: The joint influence of collectivism and socioeconomic status. </w:t>
      </w:r>
      <w:r w:rsidRPr="008C7830">
        <w:rPr>
          <w:rFonts w:ascii="Arial" w:hAnsi="Arial" w:cs="Arial"/>
          <w:i/>
          <w:iCs/>
          <w:sz w:val="22"/>
        </w:rPr>
        <w:t>Personality and social psychology bulletin</w:t>
      </w:r>
      <w:r w:rsidRPr="008C7830">
        <w:rPr>
          <w:rFonts w:ascii="Arial" w:hAnsi="Arial" w:cs="Arial"/>
          <w:sz w:val="22"/>
        </w:rPr>
        <w:t>, </w:t>
      </w:r>
      <w:r w:rsidRPr="008C7830">
        <w:rPr>
          <w:rFonts w:ascii="Arial" w:hAnsi="Arial" w:cs="Arial"/>
          <w:i/>
          <w:iCs/>
          <w:sz w:val="22"/>
        </w:rPr>
        <w:t>48</w:t>
      </w:r>
      <w:r w:rsidRPr="008C7830">
        <w:rPr>
          <w:rFonts w:ascii="Arial" w:hAnsi="Arial" w:cs="Arial"/>
          <w:sz w:val="22"/>
        </w:rPr>
        <w:t>(3), pp.463-477.</w:t>
      </w:r>
    </w:p>
    <w:p w14:paraId="5A6CEFEC" w14:textId="77777777" w:rsidR="00DC259B" w:rsidRPr="008C7830" w:rsidRDefault="00DC259B" w:rsidP="00DC259B">
      <w:pPr>
        <w:spacing w:after="0" w:line="360" w:lineRule="auto"/>
        <w:ind w:left="720" w:hanging="720"/>
        <w:rPr>
          <w:rFonts w:ascii="Arial" w:hAnsi="Arial" w:cs="Arial"/>
          <w:sz w:val="22"/>
        </w:rPr>
      </w:pPr>
      <w:r w:rsidRPr="008C7830">
        <w:rPr>
          <w:rFonts w:ascii="Arial" w:hAnsi="Arial" w:cs="Arial"/>
          <w:sz w:val="22"/>
        </w:rPr>
        <w:t>Shiozaki, Y., Nagamatsu, S., Sato, K. and Bhattacharya, Y., (2024). A systematic literature review of empirical validation of disaster resilience indicators. </w:t>
      </w:r>
      <w:r w:rsidRPr="008C7830">
        <w:rPr>
          <w:rFonts w:ascii="Arial" w:hAnsi="Arial" w:cs="Arial"/>
          <w:i/>
          <w:iCs/>
          <w:sz w:val="22"/>
        </w:rPr>
        <w:t>International Journal of Disaster Risk Reduction</w:t>
      </w:r>
      <w:r w:rsidRPr="008C7830">
        <w:rPr>
          <w:rFonts w:ascii="Arial" w:hAnsi="Arial" w:cs="Arial"/>
          <w:sz w:val="22"/>
        </w:rPr>
        <w:t>, </w:t>
      </w:r>
      <w:r w:rsidRPr="008C7830">
        <w:rPr>
          <w:rFonts w:ascii="Arial" w:hAnsi="Arial" w:cs="Arial"/>
          <w:i/>
          <w:iCs/>
          <w:sz w:val="22"/>
        </w:rPr>
        <w:t>111</w:t>
      </w:r>
      <w:r w:rsidRPr="008C7830">
        <w:rPr>
          <w:rFonts w:ascii="Arial" w:hAnsi="Arial" w:cs="Arial"/>
          <w:sz w:val="22"/>
        </w:rPr>
        <w:t>, p.104681.</w:t>
      </w:r>
    </w:p>
    <w:p w14:paraId="203D0BED" w14:textId="77777777" w:rsidR="00DC259B" w:rsidRPr="008C7830" w:rsidRDefault="00DC259B" w:rsidP="00DC259B">
      <w:pPr>
        <w:spacing w:after="0" w:line="360" w:lineRule="auto"/>
        <w:ind w:left="720" w:hanging="720"/>
        <w:rPr>
          <w:rFonts w:ascii="Arial" w:hAnsi="Arial" w:cs="Arial"/>
          <w:sz w:val="22"/>
        </w:rPr>
      </w:pPr>
      <w:r w:rsidRPr="008C7830">
        <w:rPr>
          <w:rFonts w:ascii="Arial" w:hAnsi="Arial" w:cs="Arial"/>
          <w:sz w:val="22"/>
        </w:rPr>
        <w:t>Stjernborg, V. and Svensson, G.L., (2024). Rural mobility in later life; counteracting accessibility poverty with digital service solutions. </w:t>
      </w:r>
      <w:r w:rsidRPr="008C7830">
        <w:rPr>
          <w:rFonts w:ascii="Arial" w:hAnsi="Arial" w:cs="Arial"/>
          <w:i/>
          <w:iCs/>
          <w:sz w:val="22"/>
        </w:rPr>
        <w:t>Transportation Research Part D: Transport and Environment</w:t>
      </w:r>
      <w:r w:rsidRPr="008C7830">
        <w:rPr>
          <w:rFonts w:ascii="Arial" w:hAnsi="Arial" w:cs="Arial"/>
          <w:sz w:val="22"/>
        </w:rPr>
        <w:t>, </w:t>
      </w:r>
      <w:r w:rsidRPr="008C7830">
        <w:rPr>
          <w:rFonts w:ascii="Arial" w:hAnsi="Arial" w:cs="Arial"/>
          <w:i/>
          <w:iCs/>
          <w:sz w:val="22"/>
        </w:rPr>
        <w:t>126</w:t>
      </w:r>
      <w:r w:rsidRPr="008C7830">
        <w:rPr>
          <w:rFonts w:ascii="Arial" w:hAnsi="Arial" w:cs="Arial"/>
          <w:sz w:val="22"/>
        </w:rPr>
        <w:t>, p.104030.</w:t>
      </w:r>
    </w:p>
    <w:p w14:paraId="60FF38BF" w14:textId="77777777" w:rsidR="00DC259B" w:rsidRPr="008C7830" w:rsidRDefault="00DC259B" w:rsidP="00DC259B">
      <w:pPr>
        <w:spacing w:after="0" w:line="360" w:lineRule="auto"/>
        <w:ind w:left="720" w:hanging="720"/>
        <w:rPr>
          <w:rFonts w:ascii="Arial" w:hAnsi="Arial" w:cs="Arial"/>
          <w:sz w:val="22"/>
        </w:rPr>
      </w:pPr>
      <w:r w:rsidRPr="008C7830">
        <w:rPr>
          <w:rFonts w:ascii="Arial" w:hAnsi="Arial" w:cs="Arial"/>
          <w:sz w:val="22"/>
        </w:rPr>
        <w:t xml:space="preserve">Suzuki, K., Dollery, B.E. and </w:t>
      </w:r>
      <w:proofErr w:type="spellStart"/>
      <w:r w:rsidRPr="008C7830">
        <w:rPr>
          <w:rFonts w:ascii="Arial" w:hAnsi="Arial" w:cs="Arial"/>
          <w:sz w:val="22"/>
        </w:rPr>
        <w:t>Kortt</w:t>
      </w:r>
      <w:proofErr w:type="spellEnd"/>
      <w:r w:rsidRPr="008C7830">
        <w:rPr>
          <w:rFonts w:ascii="Arial" w:hAnsi="Arial" w:cs="Arial"/>
          <w:sz w:val="22"/>
        </w:rPr>
        <w:t>, M.A., (2021). Addressing loneliness and social isolation amongst elderly people through local co</w:t>
      </w:r>
      <w:r w:rsidRPr="008C7830">
        <w:rPr>
          <w:rFonts w:ascii="Cambria Math" w:hAnsi="Cambria Math" w:cs="Cambria Math"/>
          <w:sz w:val="22"/>
        </w:rPr>
        <w:t>‐</w:t>
      </w:r>
      <w:r w:rsidRPr="008C7830">
        <w:rPr>
          <w:rFonts w:ascii="Arial" w:hAnsi="Arial" w:cs="Arial"/>
          <w:sz w:val="22"/>
        </w:rPr>
        <w:t>production in Japan. </w:t>
      </w:r>
      <w:r w:rsidRPr="008C7830">
        <w:rPr>
          <w:rFonts w:ascii="Arial" w:hAnsi="Arial" w:cs="Arial"/>
          <w:i/>
          <w:iCs/>
          <w:sz w:val="22"/>
        </w:rPr>
        <w:t>Social Policy &amp; Administration</w:t>
      </w:r>
      <w:r w:rsidRPr="008C7830">
        <w:rPr>
          <w:rFonts w:ascii="Arial" w:hAnsi="Arial" w:cs="Arial"/>
          <w:sz w:val="22"/>
        </w:rPr>
        <w:t>, </w:t>
      </w:r>
      <w:r w:rsidRPr="008C7830">
        <w:rPr>
          <w:rFonts w:ascii="Arial" w:hAnsi="Arial" w:cs="Arial"/>
          <w:i/>
          <w:iCs/>
          <w:sz w:val="22"/>
        </w:rPr>
        <w:t>55</w:t>
      </w:r>
      <w:r w:rsidRPr="008C7830">
        <w:rPr>
          <w:rFonts w:ascii="Arial" w:hAnsi="Arial" w:cs="Arial"/>
          <w:sz w:val="22"/>
        </w:rPr>
        <w:t>(4), pp.674-686.</w:t>
      </w:r>
    </w:p>
    <w:p w14:paraId="3A30D353" w14:textId="77777777" w:rsidR="00DC259B" w:rsidRPr="008C7830" w:rsidRDefault="00DC259B" w:rsidP="00DC259B">
      <w:pPr>
        <w:spacing w:after="0" w:line="360" w:lineRule="auto"/>
        <w:ind w:left="720" w:hanging="720"/>
        <w:rPr>
          <w:rFonts w:ascii="Arial" w:hAnsi="Arial" w:cs="Arial"/>
          <w:sz w:val="22"/>
        </w:rPr>
      </w:pPr>
      <w:r w:rsidRPr="008C7830">
        <w:rPr>
          <w:rFonts w:ascii="Arial" w:hAnsi="Arial" w:cs="Arial"/>
          <w:sz w:val="22"/>
        </w:rPr>
        <w:t>Teles, S. and Ribeiro, O., (2021). Activity theory. In </w:t>
      </w:r>
      <w:proofErr w:type="spellStart"/>
      <w:r w:rsidRPr="008C7830">
        <w:rPr>
          <w:rFonts w:ascii="Arial" w:hAnsi="Arial" w:cs="Arial"/>
          <w:i/>
          <w:iCs/>
          <w:sz w:val="22"/>
        </w:rPr>
        <w:t>Encyclopedia</w:t>
      </w:r>
      <w:proofErr w:type="spellEnd"/>
      <w:r w:rsidRPr="008C7830">
        <w:rPr>
          <w:rFonts w:ascii="Arial" w:hAnsi="Arial" w:cs="Arial"/>
          <w:i/>
          <w:iCs/>
          <w:sz w:val="22"/>
        </w:rPr>
        <w:t xml:space="preserve"> of gerontology and population aging</w:t>
      </w:r>
      <w:r w:rsidRPr="008C7830">
        <w:rPr>
          <w:rFonts w:ascii="Arial" w:hAnsi="Arial" w:cs="Arial"/>
          <w:sz w:val="22"/>
        </w:rPr>
        <w:t> (pp. 36-44). Springer, Cham.</w:t>
      </w:r>
    </w:p>
    <w:p w14:paraId="7E27EC1E" w14:textId="77777777" w:rsidR="00DC259B" w:rsidRPr="008C7830" w:rsidRDefault="00DC259B" w:rsidP="00DC259B">
      <w:pPr>
        <w:spacing w:after="0" w:line="360" w:lineRule="auto"/>
        <w:ind w:left="720" w:hanging="720"/>
        <w:rPr>
          <w:rFonts w:ascii="Arial" w:hAnsi="Arial" w:cs="Arial"/>
          <w:sz w:val="22"/>
          <w:lang w:val="en-US"/>
        </w:rPr>
      </w:pPr>
      <w:r w:rsidRPr="008C7830">
        <w:rPr>
          <w:rFonts w:ascii="Arial" w:hAnsi="Arial" w:cs="Arial"/>
          <w:sz w:val="22"/>
          <w:lang w:val="en-US"/>
        </w:rPr>
        <w:t xml:space="preserve">United Nations (2025). </w:t>
      </w:r>
      <w:r w:rsidRPr="008C7830">
        <w:rPr>
          <w:rFonts w:ascii="Arial" w:hAnsi="Arial" w:cs="Arial"/>
          <w:i/>
          <w:iCs/>
          <w:sz w:val="22"/>
          <w:lang w:val="en-US"/>
        </w:rPr>
        <w:t>Goal 3 | Department of Economic and Social Affairs</w:t>
      </w:r>
      <w:r w:rsidRPr="008C7830">
        <w:rPr>
          <w:rFonts w:ascii="Arial" w:hAnsi="Arial" w:cs="Arial"/>
          <w:sz w:val="22"/>
          <w:lang w:val="en-US"/>
        </w:rPr>
        <w:t xml:space="preserve">. [online] sdgs.un.org. Available at: </w:t>
      </w:r>
      <w:hyperlink r:id="rId8" w:history="1">
        <w:r w:rsidRPr="008C7830">
          <w:rPr>
            <w:rStyle w:val="Hyperlink"/>
            <w:rFonts w:ascii="Arial" w:hAnsi="Arial" w:cs="Arial"/>
            <w:sz w:val="22"/>
            <w:lang w:val="en-US"/>
          </w:rPr>
          <w:t>http://sdgs.un.org/goals/goal3</w:t>
        </w:r>
      </w:hyperlink>
      <w:r w:rsidRPr="008C7830">
        <w:rPr>
          <w:rFonts w:ascii="Arial" w:hAnsi="Arial" w:cs="Arial"/>
          <w:sz w:val="22"/>
          <w:lang w:val="en-US"/>
        </w:rPr>
        <w:t xml:space="preserve"> [Accessed 27 Oct. 2025].</w:t>
      </w:r>
    </w:p>
    <w:p w14:paraId="5C9A3A5A" w14:textId="77777777" w:rsidR="00DC259B" w:rsidRPr="008C7830" w:rsidRDefault="00DC259B" w:rsidP="00DC259B">
      <w:pPr>
        <w:spacing w:after="0" w:line="360" w:lineRule="auto"/>
        <w:ind w:left="720" w:hanging="720"/>
        <w:rPr>
          <w:rFonts w:ascii="Arial" w:hAnsi="Arial" w:cs="Arial"/>
          <w:sz w:val="22"/>
          <w:lang w:val="en-US"/>
        </w:rPr>
      </w:pPr>
      <w:r w:rsidRPr="008C7830">
        <w:rPr>
          <w:rFonts w:ascii="Arial" w:hAnsi="Arial" w:cs="Arial"/>
          <w:sz w:val="22"/>
          <w:lang w:val="en-US"/>
        </w:rPr>
        <w:t xml:space="preserve">WHO (2020). </w:t>
      </w:r>
      <w:r w:rsidRPr="008C7830">
        <w:rPr>
          <w:rFonts w:ascii="Arial" w:hAnsi="Arial" w:cs="Arial"/>
          <w:i/>
          <w:iCs/>
          <w:sz w:val="22"/>
          <w:lang w:val="en-US"/>
        </w:rPr>
        <w:t>UN Decade of Healthy Ageing: Plan of Action</w:t>
      </w:r>
      <w:r w:rsidRPr="008C7830">
        <w:rPr>
          <w:rFonts w:ascii="Arial" w:hAnsi="Arial" w:cs="Arial"/>
          <w:sz w:val="22"/>
          <w:lang w:val="en-US"/>
        </w:rPr>
        <w:t xml:space="preserve">. [online] Available at: </w:t>
      </w:r>
      <w:hyperlink r:id="rId9" w:history="1">
        <w:r w:rsidRPr="008C7830">
          <w:rPr>
            <w:rStyle w:val="Hyperlink"/>
            <w:rFonts w:ascii="Arial" w:hAnsi="Arial" w:cs="Arial"/>
            <w:sz w:val="22"/>
            <w:lang w:val="en-US"/>
          </w:rPr>
          <w:t>https://cdn.who.int/media/docs/default-source/decade-of-healthy-ageing/decade-proposal-final-apr2020-en.pdf</w:t>
        </w:r>
      </w:hyperlink>
      <w:r w:rsidRPr="008C7830">
        <w:rPr>
          <w:rFonts w:ascii="Arial" w:hAnsi="Arial" w:cs="Arial"/>
          <w:sz w:val="22"/>
          <w:lang w:val="en-US"/>
        </w:rPr>
        <w:t xml:space="preserve"> [Accessed 27 Oct. 2025].</w:t>
      </w:r>
    </w:p>
    <w:p w14:paraId="23BD677D" w14:textId="77777777" w:rsidR="00DC259B" w:rsidRPr="008C7830" w:rsidRDefault="00DC259B" w:rsidP="00DC259B">
      <w:pPr>
        <w:spacing w:after="0" w:line="360" w:lineRule="auto"/>
        <w:ind w:left="720" w:hanging="720"/>
        <w:rPr>
          <w:rFonts w:ascii="Arial" w:hAnsi="Arial" w:cs="Arial"/>
          <w:sz w:val="22"/>
        </w:rPr>
      </w:pPr>
      <w:r w:rsidRPr="008C7830">
        <w:rPr>
          <w:rFonts w:ascii="Arial" w:hAnsi="Arial" w:cs="Arial"/>
          <w:sz w:val="22"/>
        </w:rPr>
        <w:lastRenderedPageBreak/>
        <w:t xml:space="preserve">Wilson, D., (2021). Impact of coping styles on wellbeing in older adults with severe and enduring mental illness: a systematic review; and, </w:t>
      </w:r>
      <w:proofErr w:type="gramStart"/>
      <w:r w:rsidRPr="008C7830">
        <w:rPr>
          <w:rFonts w:ascii="Arial" w:hAnsi="Arial" w:cs="Arial"/>
          <w:sz w:val="22"/>
        </w:rPr>
        <w:t>From</w:t>
      </w:r>
      <w:proofErr w:type="gramEnd"/>
      <w:r w:rsidRPr="008C7830">
        <w:rPr>
          <w:rFonts w:ascii="Arial" w:hAnsi="Arial" w:cs="Arial"/>
          <w:sz w:val="22"/>
        </w:rPr>
        <w:t xml:space="preserve"> powerless to empowered: a grounded theory approach to chronic psychosis in middle aged and older adults.</w:t>
      </w:r>
    </w:p>
    <w:p w14:paraId="3437E341" w14:textId="77777777" w:rsidR="00DC259B" w:rsidRPr="008C7830" w:rsidRDefault="00DC259B" w:rsidP="00DC259B">
      <w:pPr>
        <w:spacing w:after="0" w:line="360" w:lineRule="auto"/>
        <w:ind w:left="720" w:hanging="720"/>
        <w:rPr>
          <w:rFonts w:ascii="Arial" w:hAnsi="Arial" w:cs="Arial"/>
          <w:sz w:val="22"/>
        </w:rPr>
      </w:pPr>
      <w:r w:rsidRPr="008C7830">
        <w:rPr>
          <w:rFonts w:ascii="Arial" w:hAnsi="Arial" w:cs="Arial"/>
          <w:sz w:val="22"/>
        </w:rPr>
        <w:t>Windle, G., Hoare, Z., Woods, B., Huisman, M. and Burholt, V., (2021). A longitudinal exploration of mental health resilience, cognitive impairment and loneliness. </w:t>
      </w:r>
      <w:r w:rsidRPr="008C7830">
        <w:rPr>
          <w:rFonts w:ascii="Arial" w:hAnsi="Arial" w:cs="Arial"/>
          <w:i/>
          <w:iCs/>
          <w:sz w:val="22"/>
        </w:rPr>
        <w:t>International journal of geriatric psychiatry</w:t>
      </w:r>
      <w:r w:rsidRPr="008C7830">
        <w:rPr>
          <w:rFonts w:ascii="Arial" w:hAnsi="Arial" w:cs="Arial"/>
          <w:sz w:val="22"/>
        </w:rPr>
        <w:t>, </w:t>
      </w:r>
      <w:r w:rsidRPr="008C7830">
        <w:rPr>
          <w:rFonts w:ascii="Arial" w:hAnsi="Arial" w:cs="Arial"/>
          <w:i/>
          <w:iCs/>
          <w:sz w:val="22"/>
        </w:rPr>
        <w:t>36</w:t>
      </w:r>
      <w:r w:rsidRPr="008C7830">
        <w:rPr>
          <w:rFonts w:ascii="Arial" w:hAnsi="Arial" w:cs="Arial"/>
          <w:sz w:val="22"/>
        </w:rPr>
        <w:t>(7), pp.1020-1028.</w:t>
      </w:r>
    </w:p>
    <w:p w14:paraId="5F15FAF8" w14:textId="77777777" w:rsidR="00DC259B" w:rsidRPr="008C7830" w:rsidRDefault="00DC259B" w:rsidP="00DC259B">
      <w:pPr>
        <w:spacing w:after="0" w:line="360" w:lineRule="auto"/>
        <w:ind w:left="720" w:hanging="720"/>
        <w:rPr>
          <w:rFonts w:ascii="Arial" w:hAnsi="Arial" w:cs="Arial"/>
          <w:sz w:val="22"/>
          <w:lang w:val="en-US"/>
        </w:rPr>
      </w:pPr>
      <w:r w:rsidRPr="008C7830">
        <w:rPr>
          <w:rFonts w:ascii="Arial" w:hAnsi="Arial" w:cs="Arial"/>
          <w:sz w:val="22"/>
          <w:lang w:val="en-US"/>
        </w:rPr>
        <w:t xml:space="preserve">World Health </w:t>
      </w:r>
      <w:proofErr w:type="spellStart"/>
      <w:r w:rsidRPr="008C7830">
        <w:rPr>
          <w:rFonts w:ascii="Arial" w:hAnsi="Arial" w:cs="Arial"/>
          <w:sz w:val="22"/>
          <w:lang w:val="en-US"/>
        </w:rPr>
        <w:t>Organisation</w:t>
      </w:r>
      <w:proofErr w:type="spellEnd"/>
      <w:r w:rsidRPr="008C7830">
        <w:rPr>
          <w:rFonts w:ascii="Arial" w:hAnsi="Arial" w:cs="Arial"/>
          <w:sz w:val="22"/>
          <w:lang w:val="en-US"/>
        </w:rPr>
        <w:t xml:space="preserve"> (2025). </w:t>
      </w:r>
      <w:r w:rsidRPr="008C7830">
        <w:rPr>
          <w:rFonts w:ascii="Arial" w:hAnsi="Arial" w:cs="Arial"/>
          <w:i/>
          <w:iCs/>
          <w:sz w:val="22"/>
          <w:lang w:val="en-US"/>
        </w:rPr>
        <w:t>Social determinants of health</w:t>
      </w:r>
      <w:r w:rsidRPr="008C7830">
        <w:rPr>
          <w:rFonts w:ascii="Arial" w:hAnsi="Arial" w:cs="Arial"/>
          <w:sz w:val="22"/>
          <w:lang w:val="en-US"/>
        </w:rPr>
        <w:t xml:space="preserve">. [online] World Health </w:t>
      </w:r>
      <w:proofErr w:type="spellStart"/>
      <w:r w:rsidRPr="008C7830">
        <w:rPr>
          <w:rFonts w:ascii="Arial" w:hAnsi="Arial" w:cs="Arial"/>
          <w:sz w:val="22"/>
          <w:lang w:val="en-US"/>
        </w:rPr>
        <w:t>Organisation</w:t>
      </w:r>
      <w:proofErr w:type="spellEnd"/>
      <w:r w:rsidRPr="008C7830">
        <w:rPr>
          <w:rFonts w:ascii="Arial" w:hAnsi="Arial" w:cs="Arial"/>
          <w:sz w:val="22"/>
          <w:lang w:val="en-US"/>
        </w:rPr>
        <w:t xml:space="preserve">. Available at: </w:t>
      </w:r>
      <w:hyperlink r:id="rId10" w:history="1">
        <w:r w:rsidRPr="008C7830">
          <w:rPr>
            <w:rStyle w:val="Hyperlink"/>
            <w:rFonts w:ascii="Arial" w:hAnsi="Arial" w:cs="Arial"/>
            <w:sz w:val="22"/>
            <w:lang w:val="en-US"/>
          </w:rPr>
          <w:t>https://www.who.int/news-room/fact-sheets/detail/social-determinants-of-health</w:t>
        </w:r>
      </w:hyperlink>
      <w:r w:rsidRPr="008C7830">
        <w:rPr>
          <w:rFonts w:ascii="Arial" w:hAnsi="Arial" w:cs="Arial"/>
          <w:sz w:val="22"/>
          <w:lang w:val="en-US"/>
        </w:rPr>
        <w:t xml:space="preserve"> [Accessed 17 Oct. 2025].</w:t>
      </w:r>
    </w:p>
    <w:p w14:paraId="6949EB6F" w14:textId="77777777" w:rsidR="00DC259B" w:rsidRPr="008C7830" w:rsidRDefault="00DC259B" w:rsidP="00DC259B">
      <w:pPr>
        <w:spacing w:after="0" w:line="360" w:lineRule="auto"/>
        <w:ind w:left="720" w:hanging="720"/>
        <w:rPr>
          <w:rFonts w:ascii="Arial" w:hAnsi="Arial" w:cs="Arial"/>
          <w:sz w:val="22"/>
          <w:lang w:val="en-US"/>
        </w:rPr>
      </w:pPr>
      <w:r w:rsidRPr="008C7830">
        <w:rPr>
          <w:rFonts w:ascii="Arial" w:hAnsi="Arial" w:cs="Arial"/>
          <w:sz w:val="22"/>
          <w:lang w:val="en-US"/>
        </w:rPr>
        <w:t xml:space="preserve">World Health Organization (2021). </w:t>
      </w:r>
      <w:r w:rsidRPr="008C7830">
        <w:rPr>
          <w:rFonts w:ascii="Arial" w:hAnsi="Arial" w:cs="Arial"/>
          <w:i/>
          <w:iCs/>
          <w:sz w:val="22"/>
          <w:lang w:val="en-US"/>
        </w:rPr>
        <w:t>Global report on ageism</w:t>
      </w:r>
      <w:r w:rsidRPr="008C7830">
        <w:rPr>
          <w:rFonts w:ascii="Arial" w:hAnsi="Arial" w:cs="Arial"/>
          <w:sz w:val="22"/>
          <w:lang w:val="en-US"/>
        </w:rPr>
        <w:t xml:space="preserve">. [online] www.who.int. Available at: </w:t>
      </w:r>
      <w:hyperlink r:id="rId11" w:history="1">
        <w:r w:rsidRPr="008C7830">
          <w:rPr>
            <w:rStyle w:val="Hyperlink"/>
            <w:rFonts w:ascii="Arial" w:hAnsi="Arial" w:cs="Arial"/>
            <w:sz w:val="22"/>
            <w:lang w:val="en-US"/>
          </w:rPr>
          <w:t>https://www.who.int/teams/social-determinants-of-health/demographic-change-and-healthy-ageing/combatting-ageism/global-report-on-ageism</w:t>
        </w:r>
      </w:hyperlink>
      <w:r w:rsidRPr="008C7830">
        <w:rPr>
          <w:rFonts w:ascii="Arial" w:hAnsi="Arial" w:cs="Arial"/>
          <w:sz w:val="22"/>
          <w:lang w:val="en-US"/>
        </w:rPr>
        <w:t xml:space="preserve"> [Accessed 27 Oct. 2025].</w:t>
      </w:r>
    </w:p>
    <w:p w14:paraId="53D9FE61" w14:textId="77777777" w:rsidR="00DC259B" w:rsidRPr="008C7830" w:rsidRDefault="00DC259B" w:rsidP="00DC259B">
      <w:pPr>
        <w:spacing w:after="0" w:line="360" w:lineRule="auto"/>
        <w:ind w:left="720" w:hanging="720"/>
        <w:rPr>
          <w:rFonts w:ascii="Arial" w:hAnsi="Arial" w:cs="Arial"/>
          <w:sz w:val="22"/>
        </w:rPr>
      </w:pPr>
      <w:r w:rsidRPr="008C7830">
        <w:rPr>
          <w:rFonts w:ascii="Arial" w:hAnsi="Arial" w:cs="Arial"/>
          <w:sz w:val="22"/>
        </w:rPr>
        <w:t xml:space="preserve">Yang, G., Li, D. and Cao, Y., (2025). Correlation between chronic pain, disability, and psychological factors (depression and anxiety) after surgery for acute </w:t>
      </w:r>
      <w:proofErr w:type="spellStart"/>
      <w:r w:rsidRPr="008C7830">
        <w:rPr>
          <w:rFonts w:ascii="Arial" w:hAnsi="Arial" w:cs="Arial"/>
          <w:sz w:val="22"/>
        </w:rPr>
        <w:t>orthopedic</w:t>
      </w:r>
      <w:proofErr w:type="spellEnd"/>
      <w:r w:rsidRPr="008C7830">
        <w:rPr>
          <w:rFonts w:ascii="Arial" w:hAnsi="Arial" w:cs="Arial"/>
          <w:sz w:val="22"/>
        </w:rPr>
        <w:t xml:space="preserve"> trauma. </w:t>
      </w:r>
      <w:r w:rsidRPr="008C7830">
        <w:rPr>
          <w:rFonts w:ascii="Arial" w:hAnsi="Arial" w:cs="Arial"/>
          <w:i/>
          <w:iCs/>
          <w:sz w:val="22"/>
        </w:rPr>
        <w:t>World Journal of Psychiatry</w:t>
      </w:r>
      <w:r w:rsidRPr="008C7830">
        <w:rPr>
          <w:rFonts w:ascii="Arial" w:hAnsi="Arial" w:cs="Arial"/>
          <w:sz w:val="22"/>
        </w:rPr>
        <w:t>, </w:t>
      </w:r>
      <w:r w:rsidRPr="008C7830">
        <w:rPr>
          <w:rFonts w:ascii="Arial" w:hAnsi="Arial" w:cs="Arial"/>
          <w:i/>
          <w:iCs/>
          <w:sz w:val="22"/>
        </w:rPr>
        <w:t>15</w:t>
      </w:r>
      <w:r w:rsidRPr="008C7830">
        <w:rPr>
          <w:rFonts w:ascii="Arial" w:hAnsi="Arial" w:cs="Arial"/>
          <w:sz w:val="22"/>
        </w:rPr>
        <w:t>(11).</w:t>
      </w:r>
    </w:p>
    <w:p w14:paraId="6D00AF25" w14:textId="77777777" w:rsidR="00DC259B" w:rsidRPr="008C7830" w:rsidRDefault="00DC259B" w:rsidP="00DC259B">
      <w:pPr>
        <w:spacing w:after="0" w:line="360" w:lineRule="auto"/>
        <w:ind w:left="720" w:hanging="720"/>
        <w:rPr>
          <w:rFonts w:ascii="Arial" w:hAnsi="Arial" w:cs="Arial"/>
          <w:sz w:val="22"/>
        </w:rPr>
      </w:pPr>
      <w:r w:rsidRPr="008C7830">
        <w:rPr>
          <w:rFonts w:ascii="Arial" w:hAnsi="Arial" w:cs="Arial"/>
          <w:sz w:val="22"/>
        </w:rPr>
        <w:t>Zhang, X. and Lin, H., (2022). Disengagement theory. In </w:t>
      </w:r>
      <w:proofErr w:type="spellStart"/>
      <w:r w:rsidRPr="008C7830">
        <w:rPr>
          <w:rFonts w:ascii="Arial" w:hAnsi="Arial" w:cs="Arial"/>
          <w:i/>
          <w:iCs/>
          <w:sz w:val="22"/>
        </w:rPr>
        <w:t>Encyclopedia</w:t>
      </w:r>
      <w:proofErr w:type="spellEnd"/>
      <w:r w:rsidRPr="008C7830">
        <w:rPr>
          <w:rFonts w:ascii="Arial" w:hAnsi="Arial" w:cs="Arial"/>
          <w:i/>
          <w:iCs/>
          <w:sz w:val="22"/>
        </w:rPr>
        <w:t xml:space="preserve"> of gerontology and population aging</w:t>
      </w:r>
      <w:r w:rsidRPr="008C7830">
        <w:rPr>
          <w:rFonts w:ascii="Arial" w:hAnsi="Arial" w:cs="Arial"/>
          <w:sz w:val="22"/>
        </w:rPr>
        <w:t> (pp. 1471-1476). Cham: Springer International Publishing.</w:t>
      </w:r>
    </w:p>
    <w:p w14:paraId="4E4C0B76" w14:textId="77777777" w:rsidR="00DC259B" w:rsidRDefault="00DC259B" w:rsidP="00DC259B">
      <w:pPr>
        <w:spacing w:after="0" w:line="360" w:lineRule="auto"/>
        <w:ind w:left="720" w:hanging="720"/>
        <w:rPr>
          <w:rFonts w:ascii="Arial" w:hAnsi="Arial" w:cs="Arial"/>
          <w:sz w:val="22"/>
        </w:rPr>
      </w:pPr>
      <w:r w:rsidRPr="008C7830">
        <w:rPr>
          <w:rFonts w:ascii="Arial" w:hAnsi="Arial" w:cs="Arial"/>
          <w:sz w:val="22"/>
        </w:rPr>
        <w:t>Zsoldos, I. and Hot, P., (2024). Limited time horizons lead to the positivity effect in attention, but not to more positive emotions: An investigation of the socioemotional selectivity theory. </w:t>
      </w:r>
      <w:r w:rsidRPr="008C7830">
        <w:rPr>
          <w:rFonts w:ascii="Arial" w:hAnsi="Arial" w:cs="Arial"/>
          <w:i/>
          <w:iCs/>
          <w:sz w:val="22"/>
        </w:rPr>
        <w:t>Psychology and Ageing</w:t>
      </w:r>
      <w:r w:rsidRPr="008C7830">
        <w:rPr>
          <w:rFonts w:ascii="Arial" w:hAnsi="Arial" w:cs="Arial"/>
          <w:sz w:val="22"/>
        </w:rPr>
        <w:t>, </w:t>
      </w:r>
      <w:r w:rsidRPr="008C7830">
        <w:rPr>
          <w:rFonts w:ascii="Arial" w:hAnsi="Arial" w:cs="Arial"/>
          <w:i/>
          <w:iCs/>
          <w:sz w:val="22"/>
        </w:rPr>
        <w:t>39</w:t>
      </w:r>
      <w:r w:rsidRPr="008C7830">
        <w:rPr>
          <w:rFonts w:ascii="Arial" w:hAnsi="Arial" w:cs="Arial"/>
          <w:sz w:val="22"/>
        </w:rPr>
        <w:t>(1), p.46.</w:t>
      </w:r>
    </w:p>
    <w:p w14:paraId="566092CB" w14:textId="51D5369D" w:rsidR="00DC259B" w:rsidRPr="008C7830" w:rsidRDefault="00DC259B" w:rsidP="00DC259B">
      <w:pPr>
        <w:pStyle w:val="Heading1"/>
      </w:pPr>
      <w:bookmarkStart w:id="17" w:name="_Toc213958333"/>
      <w:r>
        <w:br w:type="column"/>
      </w:r>
      <w:r w:rsidRPr="008C7830">
        <w:lastRenderedPageBreak/>
        <w:t>Appendix</w:t>
      </w:r>
      <w:bookmarkEnd w:id="17"/>
    </w:p>
    <w:p w14:paraId="51EC6949" w14:textId="77777777" w:rsidR="00DC259B" w:rsidRPr="008C7830" w:rsidRDefault="00DC259B" w:rsidP="00DC259B">
      <w:pPr>
        <w:pStyle w:val="Heading2"/>
      </w:pPr>
      <w:bookmarkStart w:id="18" w:name="_Toc213958334"/>
      <w:r w:rsidRPr="008C7830">
        <w:t>Appendix 1: Search Results Table</w:t>
      </w:r>
      <w:bookmarkEnd w:id="18"/>
    </w:p>
    <w:tbl>
      <w:tblPr>
        <w:tblStyle w:val="TableGrid"/>
        <w:tblW w:w="0" w:type="auto"/>
        <w:tblLook w:val="04A0" w:firstRow="1" w:lastRow="0" w:firstColumn="1" w:lastColumn="0" w:noHBand="0" w:noVBand="1"/>
      </w:tblPr>
      <w:tblGrid>
        <w:gridCol w:w="1817"/>
        <w:gridCol w:w="2643"/>
        <w:gridCol w:w="1895"/>
        <w:gridCol w:w="1152"/>
        <w:gridCol w:w="1509"/>
      </w:tblGrid>
      <w:tr w:rsidR="00DC259B" w14:paraId="764C22DF" w14:textId="77777777" w:rsidTr="00A4134C">
        <w:tc>
          <w:tcPr>
            <w:tcW w:w="0" w:type="auto"/>
            <w:hideMark/>
          </w:tcPr>
          <w:p w14:paraId="758FF2CD" w14:textId="77777777" w:rsidR="00DC259B" w:rsidRPr="008C7830" w:rsidRDefault="00DC259B" w:rsidP="00DC570F">
            <w:pPr>
              <w:spacing w:line="360" w:lineRule="auto"/>
              <w:jc w:val="center"/>
              <w:rPr>
                <w:rFonts w:ascii="Arial" w:hAnsi="Arial" w:cs="Arial"/>
                <w:b/>
              </w:rPr>
            </w:pPr>
            <w:r w:rsidRPr="008C7830">
              <w:rPr>
                <w:rFonts w:ascii="Arial" w:hAnsi="Arial" w:cs="Arial"/>
                <w:b/>
              </w:rPr>
              <w:t>Database / Source</w:t>
            </w:r>
          </w:p>
        </w:tc>
        <w:tc>
          <w:tcPr>
            <w:tcW w:w="0" w:type="auto"/>
            <w:hideMark/>
          </w:tcPr>
          <w:p w14:paraId="2E62A825" w14:textId="77777777" w:rsidR="00DC259B" w:rsidRPr="008C7830" w:rsidRDefault="00DC259B" w:rsidP="00DC570F">
            <w:pPr>
              <w:spacing w:line="360" w:lineRule="auto"/>
              <w:jc w:val="center"/>
              <w:rPr>
                <w:rFonts w:ascii="Arial" w:hAnsi="Arial" w:cs="Arial"/>
                <w:b/>
              </w:rPr>
            </w:pPr>
            <w:r w:rsidRPr="008C7830">
              <w:rPr>
                <w:rFonts w:ascii="Arial" w:hAnsi="Arial" w:cs="Arial"/>
                <w:b/>
              </w:rPr>
              <w:t>Search Terms Used</w:t>
            </w:r>
          </w:p>
        </w:tc>
        <w:tc>
          <w:tcPr>
            <w:tcW w:w="0" w:type="auto"/>
            <w:hideMark/>
          </w:tcPr>
          <w:p w14:paraId="19D96F15" w14:textId="77777777" w:rsidR="00DC259B" w:rsidRPr="008C7830" w:rsidRDefault="00DC259B" w:rsidP="00DC570F">
            <w:pPr>
              <w:spacing w:line="360" w:lineRule="auto"/>
              <w:jc w:val="center"/>
              <w:rPr>
                <w:rFonts w:ascii="Arial" w:hAnsi="Arial" w:cs="Arial"/>
                <w:b/>
              </w:rPr>
            </w:pPr>
            <w:r w:rsidRPr="008C7830">
              <w:rPr>
                <w:rFonts w:ascii="Arial" w:hAnsi="Arial" w:cs="Arial"/>
                <w:b/>
              </w:rPr>
              <w:t>Filters Applied</w:t>
            </w:r>
          </w:p>
        </w:tc>
        <w:tc>
          <w:tcPr>
            <w:tcW w:w="0" w:type="auto"/>
            <w:hideMark/>
          </w:tcPr>
          <w:p w14:paraId="458731B9" w14:textId="77777777" w:rsidR="00DC259B" w:rsidRPr="008C7830" w:rsidRDefault="00DC259B" w:rsidP="00DC570F">
            <w:pPr>
              <w:spacing w:line="360" w:lineRule="auto"/>
              <w:jc w:val="center"/>
              <w:rPr>
                <w:rFonts w:ascii="Arial" w:hAnsi="Arial" w:cs="Arial"/>
                <w:b/>
              </w:rPr>
            </w:pPr>
            <w:r w:rsidRPr="008C7830">
              <w:rPr>
                <w:rFonts w:ascii="Arial" w:hAnsi="Arial" w:cs="Arial"/>
                <w:b/>
              </w:rPr>
              <w:t>No. of Results</w:t>
            </w:r>
          </w:p>
        </w:tc>
        <w:tc>
          <w:tcPr>
            <w:tcW w:w="0" w:type="auto"/>
            <w:hideMark/>
          </w:tcPr>
          <w:p w14:paraId="6E8B6FC7" w14:textId="77777777" w:rsidR="00DC259B" w:rsidRPr="008C7830" w:rsidRDefault="00DC259B" w:rsidP="00DC570F">
            <w:pPr>
              <w:spacing w:line="360" w:lineRule="auto"/>
              <w:jc w:val="center"/>
              <w:rPr>
                <w:rFonts w:ascii="Arial" w:hAnsi="Arial" w:cs="Arial"/>
                <w:b/>
              </w:rPr>
            </w:pPr>
            <w:r w:rsidRPr="008C7830">
              <w:rPr>
                <w:rFonts w:ascii="Arial" w:hAnsi="Arial" w:cs="Arial"/>
                <w:b/>
              </w:rPr>
              <w:t>Relevant Studies Selected</w:t>
            </w:r>
          </w:p>
        </w:tc>
      </w:tr>
      <w:tr w:rsidR="00DC259B" w14:paraId="797F739C" w14:textId="77777777" w:rsidTr="00A4134C">
        <w:tc>
          <w:tcPr>
            <w:tcW w:w="0" w:type="auto"/>
            <w:hideMark/>
          </w:tcPr>
          <w:p w14:paraId="61E2AF55" w14:textId="77777777" w:rsidR="00DC259B" w:rsidRPr="008C7830" w:rsidRDefault="00DC259B" w:rsidP="00DC570F">
            <w:pPr>
              <w:spacing w:line="360" w:lineRule="auto"/>
              <w:rPr>
                <w:rFonts w:ascii="Arial" w:hAnsi="Arial" w:cs="Arial"/>
              </w:rPr>
            </w:pPr>
            <w:r w:rsidRPr="008C7830">
              <w:rPr>
                <w:rFonts w:ascii="Arial" w:hAnsi="Arial" w:cs="Arial"/>
              </w:rPr>
              <w:t>Google Scholar</w:t>
            </w:r>
          </w:p>
        </w:tc>
        <w:tc>
          <w:tcPr>
            <w:tcW w:w="0" w:type="auto"/>
            <w:hideMark/>
          </w:tcPr>
          <w:p w14:paraId="506D467D" w14:textId="77777777" w:rsidR="00DC259B" w:rsidRPr="008C7830" w:rsidRDefault="00DC259B" w:rsidP="00DC570F">
            <w:pPr>
              <w:spacing w:line="360" w:lineRule="auto"/>
              <w:rPr>
                <w:rFonts w:ascii="Arial" w:hAnsi="Arial" w:cs="Arial"/>
              </w:rPr>
            </w:pPr>
            <w:r w:rsidRPr="008C7830">
              <w:rPr>
                <w:rFonts w:ascii="Arial" w:hAnsi="Arial" w:cs="Arial"/>
              </w:rPr>
              <w:t>“</w:t>
            </w:r>
            <w:proofErr w:type="gramStart"/>
            <w:r w:rsidRPr="008C7830">
              <w:rPr>
                <w:rFonts w:ascii="Arial" w:hAnsi="Arial" w:cs="Arial"/>
              </w:rPr>
              <w:t>social</w:t>
            </w:r>
            <w:proofErr w:type="gramEnd"/>
            <w:r w:rsidRPr="008C7830">
              <w:rPr>
                <w:rFonts w:ascii="Arial" w:hAnsi="Arial" w:cs="Arial"/>
              </w:rPr>
              <w:t xml:space="preserve"> isolation” AND “mental health” AND “older adults”</w:t>
            </w:r>
          </w:p>
        </w:tc>
        <w:tc>
          <w:tcPr>
            <w:tcW w:w="0" w:type="auto"/>
            <w:hideMark/>
          </w:tcPr>
          <w:p w14:paraId="0B3617DC" w14:textId="77777777" w:rsidR="00DC259B" w:rsidRPr="008C7830" w:rsidRDefault="00DC259B" w:rsidP="00DC570F">
            <w:pPr>
              <w:spacing w:line="360" w:lineRule="auto"/>
              <w:rPr>
                <w:rFonts w:ascii="Arial" w:hAnsi="Arial" w:cs="Arial"/>
              </w:rPr>
            </w:pPr>
            <w:r w:rsidRPr="008C7830">
              <w:rPr>
                <w:rFonts w:ascii="Arial" w:hAnsi="Arial" w:cs="Arial"/>
              </w:rPr>
              <w:t>2015–2024; English; Peer-reviewed</w:t>
            </w:r>
          </w:p>
        </w:tc>
        <w:tc>
          <w:tcPr>
            <w:tcW w:w="0" w:type="auto"/>
            <w:hideMark/>
          </w:tcPr>
          <w:p w14:paraId="353DFC5C" w14:textId="77777777" w:rsidR="00DC259B" w:rsidRPr="008C7830" w:rsidRDefault="00DC259B" w:rsidP="00DC570F">
            <w:pPr>
              <w:spacing w:line="360" w:lineRule="auto"/>
              <w:rPr>
                <w:rFonts w:ascii="Arial" w:hAnsi="Arial" w:cs="Arial"/>
              </w:rPr>
            </w:pPr>
            <w:r w:rsidRPr="008C7830">
              <w:rPr>
                <w:rFonts w:ascii="Arial" w:hAnsi="Arial" w:cs="Arial"/>
              </w:rPr>
              <w:t>1,240</w:t>
            </w:r>
          </w:p>
        </w:tc>
        <w:tc>
          <w:tcPr>
            <w:tcW w:w="0" w:type="auto"/>
            <w:hideMark/>
          </w:tcPr>
          <w:p w14:paraId="26071A0F" w14:textId="77777777" w:rsidR="00DC259B" w:rsidRPr="008C7830" w:rsidRDefault="00DC259B" w:rsidP="00DC570F">
            <w:pPr>
              <w:spacing w:line="360" w:lineRule="auto"/>
              <w:rPr>
                <w:rFonts w:ascii="Arial" w:hAnsi="Arial" w:cs="Arial"/>
              </w:rPr>
            </w:pPr>
            <w:r w:rsidRPr="008C7830">
              <w:rPr>
                <w:rFonts w:ascii="Arial" w:hAnsi="Arial" w:cs="Arial"/>
              </w:rPr>
              <w:t>2</w:t>
            </w:r>
          </w:p>
        </w:tc>
      </w:tr>
      <w:tr w:rsidR="00DC259B" w14:paraId="1F8A4067" w14:textId="77777777" w:rsidTr="00A4134C">
        <w:tc>
          <w:tcPr>
            <w:tcW w:w="0" w:type="auto"/>
            <w:hideMark/>
          </w:tcPr>
          <w:p w14:paraId="2983106C" w14:textId="77777777" w:rsidR="00DC259B" w:rsidRPr="008C7830" w:rsidRDefault="00DC259B" w:rsidP="00DC570F">
            <w:pPr>
              <w:spacing w:line="360" w:lineRule="auto"/>
              <w:rPr>
                <w:rFonts w:ascii="Arial" w:hAnsi="Arial" w:cs="Arial"/>
              </w:rPr>
            </w:pPr>
            <w:r w:rsidRPr="008C7830">
              <w:rPr>
                <w:rFonts w:ascii="Arial" w:hAnsi="Arial" w:cs="Arial"/>
              </w:rPr>
              <w:t>ScienceDirect</w:t>
            </w:r>
          </w:p>
        </w:tc>
        <w:tc>
          <w:tcPr>
            <w:tcW w:w="0" w:type="auto"/>
            <w:hideMark/>
          </w:tcPr>
          <w:p w14:paraId="2419D6AD" w14:textId="77777777" w:rsidR="00DC259B" w:rsidRPr="008C7830" w:rsidRDefault="00DC259B" w:rsidP="00DC570F">
            <w:pPr>
              <w:spacing w:line="360" w:lineRule="auto"/>
              <w:rPr>
                <w:rFonts w:ascii="Arial" w:hAnsi="Arial" w:cs="Arial"/>
              </w:rPr>
            </w:pPr>
            <w:r w:rsidRPr="008C7830">
              <w:rPr>
                <w:rFonts w:ascii="Arial" w:hAnsi="Arial" w:cs="Arial"/>
              </w:rPr>
              <w:t>“</w:t>
            </w:r>
            <w:proofErr w:type="gramStart"/>
            <w:r w:rsidRPr="008C7830">
              <w:rPr>
                <w:rFonts w:ascii="Arial" w:hAnsi="Arial" w:cs="Arial"/>
              </w:rPr>
              <w:t>community</w:t>
            </w:r>
            <w:proofErr w:type="gramEnd"/>
            <w:r w:rsidRPr="008C7830">
              <w:rPr>
                <w:rFonts w:ascii="Arial" w:hAnsi="Arial" w:cs="Arial"/>
              </w:rPr>
              <w:t xml:space="preserve"> engagement” AND “elderly mental health”</w:t>
            </w:r>
          </w:p>
        </w:tc>
        <w:tc>
          <w:tcPr>
            <w:tcW w:w="0" w:type="auto"/>
            <w:hideMark/>
          </w:tcPr>
          <w:p w14:paraId="0E4D83B7" w14:textId="77777777" w:rsidR="00DC259B" w:rsidRPr="008C7830" w:rsidRDefault="00DC259B" w:rsidP="00DC570F">
            <w:pPr>
              <w:spacing w:line="360" w:lineRule="auto"/>
              <w:rPr>
                <w:rFonts w:ascii="Arial" w:hAnsi="Arial" w:cs="Arial"/>
              </w:rPr>
            </w:pPr>
            <w:r w:rsidRPr="008C7830">
              <w:rPr>
                <w:rFonts w:ascii="Arial" w:hAnsi="Arial" w:cs="Arial"/>
              </w:rPr>
              <w:t>2015–2024; English; UK-based</w:t>
            </w:r>
          </w:p>
        </w:tc>
        <w:tc>
          <w:tcPr>
            <w:tcW w:w="0" w:type="auto"/>
            <w:hideMark/>
          </w:tcPr>
          <w:p w14:paraId="4EC2C74A" w14:textId="77777777" w:rsidR="00DC259B" w:rsidRPr="008C7830" w:rsidRDefault="00DC259B" w:rsidP="00DC570F">
            <w:pPr>
              <w:spacing w:line="360" w:lineRule="auto"/>
              <w:rPr>
                <w:rFonts w:ascii="Arial" w:hAnsi="Arial" w:cs="Arial"/>
              </w:rPr>
            </w:pPr>
            <w:r w:rsidRPr="008C7830">
              <w:rPr>
                <w:rFonts w:ascii="Arial" w:hAnsi="Arial" w:cs="Arial"/>
              </w:rPr>
              <w:t>670</w:t>
            </w:r>
          </w:p>
        </w:tc>
        <w:tc>
          <w:tcPr>
            <w:tcW w:w="0" w:type="auto"/>
            <w:hideMark/>
          </w:tcPr>
          <w:p w14:paraId="21644A7C" w14:textId="77777777" w:rsidR="00DC259B" w:rsidRPr="008C7830" w:rsidRDefault="00DC259B" w:rsidP="00DC570F">
            <w:pPr>
              <w:spacing w:line="360" w:lineRule="auto"/>
              <w:rPr>
                <w:rFonts w:ascii="Arial" w:hAnsi="Arial" w:cs="Arial"/>
              </w:rPr>
            </w:pPr>
            <w:r w:rsidRPr="008C7830">
              <w:rPr>
                <w:rFonts w:ascii="Arial" w:hAnsi="Arial" w:cs="Arial"/>
              </w:rPr>
              <w:t>1</w:t>
            </w:r>
          </w:p>
        </w:tc>
      </w:tr>
      <w:tr w:rsidR="00DC259B" w14:paraId="462A1C4E" w14:textId="77777777" w:rsidTr="00A4134C">
        <w:tc>
          <w:tcPr>
            <w:tcW w:w="0" w:type="auto"/>
            <w:hideMark/>
          </w:tcPr>
          <w:p w14:paraId="15D58297" w14:textId="77777777" w:rsidR="00DC259B" w:rsidRPr="008C7830" w:rsidRDefault="00DC259B" w:rsidP="00DC570F">
            <w:pPr>
              <w:spacing w:line="360" w:lineRule="auto"/>
              <w:rPr>
                <w:rFonts w:ascii="Arial" w:hAnsi="Arial" w:cs="Arial"/>
              </w:rPr>
            </w:pPr>
            <w:r w:rsidRPr="008C7830">
              <w:rPr>
                <w:rFonts w:ascii="Arial" w:hAnsi="Arial" w:cs="Arial"/>
              </w:rPr>
              <w:t>UWTSD Library Database</w:t>
            </w:r>
          </w:p>
        </w:tc>
        <w:tc>
          <w:tcPr>
            <w:tcW w:w="0" w:type="auto"/>
            <w:hideMark/>
          </w:tcPr>
          <w:p w14:paraId="3AFFA629" w14:textId="77777777" w:rsidR="00DC259B" w:rsidRPr="008C7830" w:rsidRDefault="00DC259B" w:rsidP="00DC570F">
            <w:pPr>
              <w:spacing w:line="360" w:lineRule="auto"/>
              <w:rPr>
                <w:rFonts w:ascii="Arial" w:hAnsi="Arial" w:cs="Arial"/>
              </w:rPr>
            </w:pPr>
            <w:r w:rsidRPr="008C7830">
              <w:rPr>
                <w:rFonts w:ascii="Arial" w:hAnsi="Arial" w:cs="Arial"/>
              </w:rPr>
              <w:t>“</w:t>
            </w:r>
            <w:proofErr w:type="gramStart"/>
            <w:r w:rsidRPr="008C7830">
              <w:rPr>
                <w:rFonts w:ascii="Arial" w:hAnsi="Arial" w:cs="Arial"/>
              </w:rPr>
              <w:t>social</w:t>
            </w:r>
            <w:proofErr w:type="gramEnd"/>
            <w:r w:rsidRPr="008C7830">
              <w:rPr>
                <w:rFonts w:ascii="Arial" w:hAnsi="Arial" w:cs="Arial"/>
              </w:rPr>
              <w:t xml:space="preserve"> isolation” AND “mental wellbeing”</w:t>
            </w:r>
          </w:p>
        </w:tc>
        <w:tc>
          <w:tcPr>
            <w:tcW w:w="0" w:type="auto"/>
            <w:hideMark/>
          </w:tcPr>
          <w:p w14:paraId="7C963B6C" w14:textId="77777777" w:rsidR="00DC259B" w:rsidRPr="008C7830" w:rsidRDefault="00DC259B" w:rsidP="00DC570F">
            <w:pPr>
              <w:spacing w:line="360" w:lineRule="auto"/>
              <w:rPr>
                <w:rFonts w:ascii="Arial" w:hAnsi="Arial" w:cs="Arial"/>
              </w:rPr>
            </w:pPr>
            <w:r w:rsidRPr="008C7830">
              <w:rPr>
                <w:rFonts w:ascii="Arial" w:hAnsi="Arial" w:cs="Arial"/>
              </w:rPr>
              <w:t>2015–2024; English; Peer-reviewed</w:t>
            </w:r>
          </w:p>
        </w:tc>
        <w:tc>
          <w:tcPr>
            <w:tcW w:w="0" w:type="auto"/>
            <w:hideMark/>
          </w:tcPr>
          <w:p w14:paraId="2A7297D8" w14:textId="77777777" w:rsidR="00DC259B" w:rsidRPr="008C7830" w:rsidRDefault="00DC259B" w:rsidP="00DC570F">
            <w:pPr>
              <w:spacing w:line="360" w:lineRule="auto"/>
              <w:rPr>
                <w:rFonts w:ascii="Arial" w:hAnsi="Arial" w:cs="Arial"/>
              </w:rPr>
            </w:pPr>
            <w:r w:rsidRPr="008C7830">
              <w:rPr>
                <w:rFonts w:ascii="Arial" w:hAnsi="Arial" w:cs="Arial"/>
              </w:rPr>
              <w:t>530</w:t>
            </w:r>
          </w:p>
        </w:tc>
        <w:tc>
          <w:tcPr>
            <w:tcW w:w="0" w:type="auto"/>
            <w:hideMark/>
          </w:tcPr>
          <w:p w14:paraId="09380BD2" w14:textId="77777777" w:rsidR="00DC259B" w:rsidRPr="008C7830" w:rsidRDefault="00DC259B" w:rsidP="00DC570F">
            <w:pPr>
              <w:spacing w:line="360" w:lineRule="auto"/>
              <w:rPr>
                <w:rFonts w:ascii="Arial" w:hAnsi="Arial" w:cs="Arial"/>
              </w:rPr>
            </w:pPr>
            <w:r w:rsidRPr="008C7830">
              <w:rPr>
                <w:rFonts w:ascii="Arial" w:hAnsi="Arial" w:cs="Arial"/>
              </w:rPr>
              <w:t>1</w:t>
            </w:r>
          </w:p>
        </w:tc>
      </w:tr>
      <w:tr w:rsidR="00DC259B" w14:paraId="65DF97A6" w14:textId="77777777" w:rsidTr="00A4134C">
        <w:tc>
          <w:tcPr>
            <w:tcW w:w="0" w:type="auto"/>
            <w:hideMark/>
          </w:tcPr>
          <w:p w14:paraId="588CABD5" w14:textId="77777777" w:rsidR="00DC259B" w:rsidRPr="008C7830" w:rsidRDefault="00DC259B" w:rsidP="00DC570F">
            <w:pPr>
              <w:spacing w:line="360" w:lineRule="auto"/>
              <w:rPr>
                <w:rFonts w:ascii="Arial" w:hAnsi="Arial" w:cs="Arial"/>
              </w:rPr>
            </w:pPr>
            <w:r w:rsidRPr="008C7830">
              <w:rPr>
                <w:rFonts w:ascii="Arial" w:hAnsi="Arial" w:cs="Arial"/>
              </w:rPr>
              <w:t>PubMed</w:t>
            </w:r>
          </w:p>
        </w:tc>
        <w:tc>
          <w:tcPr>
            <w:tcW w:w="0" w:type="auto"/>
            <w:hideMark/>
          </w:tcPr>
          <w:p w14:paraId="27A8FFDE" w14:textId="77777777" w:rsidR="00DC259B" w:rsidRPr="008C7830" w:rsidRDefault="00DC259B" w:rsidP="00DC570F">
            <w:pPr>
              <w:spacing w:line="360" w:lineRule="auto"/>
              <w:rPr>
                <w:rFonts w:ascii="Arial" w:hAnsi="Arial" w:cs="Arial"/>
              </w:rPr>
            </w:pPr>
            <w:r w:rsidRPr="008C7830">
              <w:rPr>
                <w:rFonts w:ascii="Arial" w:hAnsi="Arial" w:cs="Arial"/>
              </w:rPr>
              <w:t>“loneliness” AND “geriatric population” AND “mental health outcomes”</w:t>
            </w:r>
          </w:p>
        </w:tc>
        <w:tc>
          <w:tcPr>
            <w:tcW w:w="0" w:type="auto"/>
            <w:hideMark/>
          </w:tcPr>
          <w:p w14:paraId="196CBA4C" w14:textId="77777777" w:rsidR="00DC259B" w:rsidRPr="008C7830" w:rsidRDefault="00DC259B" w:rsidP="00DC570F">
            <w:pPr>
              <w:spacing w:line="360" w:lineRule="auto"/>
              <w:rPr>
                <w:rFonts w:ascii="Arial" w:hAnsi="Arial" w:cs="Arial"/>
              </w:rPr>
            </w:pPr>
            <w:r w:rsidRPr="008C7830">
              <w:rPr>
                <w:rFonts w:ascii="Arial" w:hAnsi="Arial" w:cs="Arial"/>
              </w:rPr>
              <w:t>2015–2024; English; International</w:t>
            </w:r>
          </w:p>
        </w:tc>
        <w:tc>
          <w:tcPr>
            <w:tcW w:w="0" w:type="auto"/>
            <w:hideMark/>
          </w:tcPr>
          <w:p w14:paraId="7B33B67E" w14:textId="77777777" w:rsidR="00DC259B" w:rsidRPr="008C7830" w:rsidRDefault="00DC259B" w:rsidP="00DC570F">
            <w:pPr>
              <w:spacing w:line="360" w:lineRule="auto"/>
              <w:rPr>
                <w:rFonts w:ascii="Arial" w:hAnsi="Arial" w:cs="Arial"/>
              </w:rPr>
            </w:pPr>
            <w:r w:rsidRPr="008C7830">
              <w:rPr>
                <w:rFonts w:ascii="Arial" w:hAnsi="Arial" w:cs="Arial"/>
              </w:rPr>
              <w:t>720</w:t>
            </w:r>
          </w:p>
        </w:tc>
        <w:tc>
          <w:tcPr>
            <w:tcW w:w="0" w:type="auto"/>
            <w:hideMark/>
          </w:tcPr>
          <w:p w14:paraId="09ED0B85" w14:textId="77777777" w:rsidR="00DC259B" w:rsidRPr="008C7830" w:rsidRDefault="00DC259B" w:rsidP="00DC570F">
            <w:pPr>
              <w:spacing w:line="360" w:lineRule="auto"/>
              <w:rPr>
                <w:rFonts w:ascii="Arial" w:hAnsi="Arial" w:cs="Arial"/>
              </w:rPr>
            </w:pPr>
            <w:r w:rsidRPr="008C7830">
              <w:rPr>
                <w:rFonts w:ascii="Arial" w:hAnsi="Arial" w:cs="Arial"/>
              </w:rPr>
              <w:t>2</w:t>
            </w:r>
          </w:p>
        </w:tc>
      </w:tr>
    </w:tbl>
    <w:p w14:paraId="4DC9AD32" w14:textId="77777777" w:rsidR="00DC259B" w:rsidRPr="008C7830" w:rsidRDefault="00DC259B" w:rsidP="00DC259B">
      <w:pPr>
        <w:spacing w:after="0" w:line="360" w:lineRule="auto"/>
        <w:rPr>
          <w:rFonts w:ascii="Arial" w:hAnsi="Arial" w:cs="Arial"/>
          <w:sz w:val="22"/>
        </w:rPr>
      </w:pPr>
    </w:p>
    <w:p w14:paraId="4D063499" w14:textId="77777777" w:rsidR="00DC259B" w:rsidRPr="008C7830" w:rsidRDefault="00DC259B" w:rsidP="00DC259B">
      <w:pPr>
        <w:pStyle w:val="Heading2"/>
      </w:pPr>
      <w:bookmarkStart w:id="19" w:name="_Toc213958335"/>
      <w:r w:rsidRPr="008C7830">
        <w:t>Appendix 2: CRAAP</w:t>
      </w:r>
      <w:bookmarkEnd w:id="19"/>
    </w:p>
    <w:tbl>
      <w:tblPr>
        <w:tblStyle w:val="TableGrid"/>
        <w:tblW w:w="0" w:type="auto"/>
        <w:tblLook w:val="04A0" w:firstRow="1" w:lastRow="0" w:firstColumn="1" w:lastColumn="0" w:noHBand="0" w:noVBand="1"/>
      </w:tblPr>
      <w:tblGrid>
        <w:gridCol w:w="886"/>
        <w:gridCol w:w="1642"/>
        <w:gridCol w:w="1563"/>
        <w:gridCol w:w="1334"/>
        <w:gridCol w:w="1580"/>
        <w:gridCol w:w="2011"/>
      </w:tblGrid>
      <w:tr w:rsidR="00DC259B" w14:paraId="4588FBEB" w14:textId="77777777" w:rsidTr="00923D33">
        <w:tc>
          <w:tcPr>
            <w:tcW w:w="0" w:type="auto"/>
            <w:hideMark/>
          </w:tcPr>
          <w:p w14:paraId="021CBED5" w14:textId="77777777" w:rsidR="00DC259B" w:rsidRPr="008C7830" w:rsidRDefault="00DC259B" w:rsidP="00DC570F">
            <w:pPr>
              <w:spacing w:line="360" w:lineRule="auto"/>
              <w:jc w:val="center"/>
              <w:rPr>
                <w:rFonts w:ascii="Arial" w:hAnsi="Arial" w:cs="Arial"/>
                <w:b/>
              </w:rPr>
            </w:pPr>
            <w:r w:rsidRPr="008C7830">
              <w:rPr>
                <w:rFonts w:ascii="Arial" w:hAnsi="Arial" w:cs="Arial"/>
                <w:b/>
              </w:rPr>
              <w:t>Study</w:t>
            </w:r>
          </w:p>
        </w:tc>
        <w:tc>
          <w:tcPr>
            <w:tcW w:w="0" w:type="auto"/>
            <w:hideMark/>
          </w:tcPr>
          <w:p w14:paraId="23D19E6A" w14:textId="77777777" w:rsidR="00DC259B" w:rsidRPr="008C7830" w:rsidRDefault="00DC259B" w:rsidP="00DC570F">
            <w:pPr>
              <w:spacing w:line="360" w:lineRule="auto"/>
              <w:jc w:val="center"/>
              <w:rPr>
                <w:rFonts w:ascii="Arial" w:hAnsi="Arial" w:cs="Arial"/>
                <w:b/>
              </w:rPr>
            </w:pPr>
            <w:r w:rsidRPr="008C7830">
              <w:rPr>
                <w:rFonts w:ascii="Arial" w:hAnsi="Arial" w:cs="Arial"/>
                <w:b/>
              </w:rPr>
              <w:t>Currency</w:t>
            </w:r>
          </w:p>
        </w:tc>
        <w:tc>
          <w:tcPr>
            <w:tcW w:w="0" w:type="auto"/>
            <w:hideMark/>
          </w:tcPr>
          <w:p w14:paraId="3BB7025B" w14:textId="77777777" w:rsidR="00DC259B" w:rsidRPr="008C7830" w:rsidRDefault="00DC259B" w:rsidP="00DC570F">
            <w:pPr>
              <w:spacing w:line="360" w:lineRule="auto"/>
              <w:jc w:val="center"/>
              <w:rPr>
                <w:rFonts w:ascii="Arial" w:hAnsi="Arial" w:cs="Arial"/>
                <w:b/>
              </w:rPr>
            </w:pPr>
            <w:r w:rsidRPr="008C7830">
              <w:rPr>
                <w:rFonts w:ascii="Arial" w:hAnsi="Arial" w:cs="Arial"/>
                <w:b/>
              </w:rPr>
              <w:t>Relevance</w:t>
            </w:r>
          </w:p>
        </w:tc>
        <w:tc>
          <w:tcPr>
            <w:tcW w:w="0" w:type="auto"/>
            <w:hideMark/>
          </w:tcPr>
          <w:p w14:paraId="76E2303A" w14:textId="77777777" w:rsidR="00DC259B" w:rsidRPr="008C7830" w:rsidRDefault="00DC259B" w:rsidP="00DC570F">
            <w:pPr>
              <w:spacing w:line="360" w:lineRule="auto"/>
              <w:jc w:val="center"/>
              <w:rPr>
                <w:rFonts w:ascii="Arial" w:hAnsi="Arial" w:cs="Arial"/>
                <w:b/>
              </w:rPr>
            </w:pPr>
            <w:r w:rsidRPr="008C7830">
              <w:rPr>
                <w:rFonts w:ascii="Arial" w:hAnsi="Arial" w:cs="Arial"/>
                <w:b/>
              </w:rPr>
              <w:t>Authority</w:t>
            </w:r>
          </w:p>
        </w:tc>
        <w:tc>
          <w:tcPr>
            <w:tcW w:w="2537" w:type="dxa"/>
            <w:hideMark/>
          </w:tcPr>
          <w:p w14:paraId="5E6112BC" w14:textId="77777777" w:rsidR="00DC259B" w:rsidRPr="008C7830" w:rsidRDefault="00DC259B" w:rsidP="00DC570F">
            <w:pPr>
              <w:spacing w:line="360" w:lineRule="auto"/>
              <w:jc w:val="center"/>
              <w:rPr>
                <w:rFonts w:ascii="Arial" w:hAnsi="Arial" w:cs="Arial"/>
                <w:b/>
              </w:rPr>
            </w:pPr>
            <w:r w:rsidRPr="008C7830">
              <w:rPr>
                <w:rFonts w:ascii="Arial" w:hAnsi="Arial" w:cs="Arial"/>
                <w:b/>
              </w:rPr>
              <w:t>Accuracy</w:t>
            </w:r>
          </w:p>
        </w:tc>
        <w:tc>
          <w:tcPr>
            <w:tcW w:w="2695" w:type="dxa"/>
            <w:hideMark/>
          </w:tcPr>
          <w:p w14:paraId="4D18A544" w14:textId="77777777" w:rsidR="00DC259B" w:rsidRPr="008C7830" w:rsidRDefault="00DC259B" w:rsidP="00DC570F">
            <w:pPr>
              <w:spacing w:line="360" w:lineRule="auto"/>
              <w:jc w:val="center"/>
              <w:rPr>
                <w:rFonts w:ascii="Arial" w:hAnsi="Arial" w:cs="Arial"/>
                <w:b/>
              </w:rPr>
            </w:pPr>
            <w:r w:rsidRPr="008C7830">
              <w:rPr>
                <w:rFonts w:ascii="Arial" w:hAnsi="Arial" w:cs="Arial"/>
                <w:b/>
              </w:rPr>
              <w:t>Purpose</w:t>
            </w:r>
          </w:p>
        </w:tc>
      </w:tr>
      <w:tr w:rsidR="00DC259B" w14:paraId="7F91BBD4" w14:textId="77777777" w:rsidTr="00923D33">
        <w:tc>
          <w:tcPr>
            <w:tcW w:w="0" w:type="auto"/>
            <w:hideMark/>
          </w:tcPr>
          <w:p w14:paraId="33353486" w14:textId="77777777" w:rsidR="00DC259B" w:rsidRPr="008C7830" w:rsidRDefault="00DC259B" w:rsidP="00DC570F">
            <w:pPr>
              <w:spacing w:line="360" w:lineRule="auto"/>
              <w:rPr>
                <w:rFonts w:ascii="Arial" w:hAnsi="Arial" w:cs="Arial"/>
              </w:rPr>
            </w:pPr>
            <w:r w:rsidRPr="008C7830">
              <w:rPr>
                <w:rFonts w:ascii="Arial" w:hAnsi="Arial" w:cs="Arial"/>
                <w:bCs/>
              </w:rPr>
              <w:t>Robb et al. (2020)</w:t>
            </w:r>
          </w:p>
        </w:tc>
        <w:tc>
          <w:tcPr>
            <w:tcW w:w="0" w:type="auto"/>
            <w:hideMark/>
          </w:tcPr>
          <w:p w14:paraId="1B2CBD77" w14:textId="77777777" w:rsidR="00DC259B" w:rsidRPr="008C7830" w:rsidRDefault="00DC259B" w:rsidP="00DC570F">
            <w:pPr>
              <w:spacing w:line="360" w:lineRule="auto"/>
              <w:rPr>
                <w:rFonts w:ascii="Arial" w:hAnsi="Arial" w:cs="Arial"/>
              </w:rPr>
            </w:pPr>
            <w:r w:rsidRPr="008C7830">
              <w:rPr>
                <w:rFonts w:ascii="Arial" w:hAnsi="Arial" w:cs="Arial"/>
                <w:bCs/>
              </w:rPr>
              <w:t>Excellent.</w:t>
            </w:r>
            <w:r w:rsidRPr="008C7830">
              <w:rPr>
                <w:rFonts w:ascii="Arial" w:hAnsi="Arial" w:cs="Arial"/>
              </w:rPr>
              <w:t> Published during the early COVID-19 pandemic, providing timely and specific insights into the unique effects of enforced isolation.</w:t>
            </w:r>
          </w:p>
        </w:tc>
        <w:tc>
          <w:tcPr>
            <w:tcW w:w="0" w:type="auto"/>
            <w:hideMark/>
          </w:tcPr>
          <w:p w14:paraId="1E6D4E55" w14:textId="77777777" w:rsidR="00DC259B" w:rsidRPr="008C7830" w:rsidRDefault="00DC259B" w:rsidP="00DC570F">
            <w:pPr>
              <w:spacing w:line="360" w:lineRule="auto"/>
              <w:rPr>
                <w:rFonts w:ascii="Arial" w:hAnsi="Arial" w:cs="Arial"/>
              </w:rPr>
            </w:pPr>
            <w:r w:rsidRPr="008C7830">
              <w:rPr>
                <w:rFonts w:ascii="Arial" w:hAnsi="Arial" w:cs="Arial"/>
                <w:bCs/>
              </w:rPr>
              <w:t>High.</w:t>
            </w:r>
            <w:r w:rsidRPr="008C7830">
              <w:rPr>
                <w:rFonts w:ascii="Arial" w:hAnsi="Arial" w:cs="Arial"/>
              </w:rPr>
              <w:t> Directly investigates the core topic: the link between social isolation (from lockdown) and anxiety/depression in the elderly.</w:t>
            </w:r>
          </w:p>
        </w:tc>
        <w:tc>
          <w:tcPr>
            <w:tcW w:w="0" w:type="auto"/>
            <w:hideMark/>
          </w:tcPr>
          <w:p w14:paraId="6262CD06" w14:textId="77777777" w:rsidR="00DC259B" w:rsidRPr="008C7830" w:rsidRDefault="00DC259B" w:rsidP="00DC570F">
            <w:pPr>
              <w:spacing w:line="360" w:lineRule="auto"/>
              <w:rPr>
                <w:rFonts w:ascii="Arial" w:hAnsi="Arial" w:cs="Arial"/>
              </w:rPr>
            </w:pPr>
            <w:r w:rsidRPr="008C7830">
              <w:rPr>
                <w:rFonts w:ascii="Arial" w:hAnsi="Arial" w:cs="Arial"/>
                <w:bCs/>
              </w:rPr>
              <w:t>High.</w:t>
            </w:r>
            <w:r w:rsidRPr="008C7830">
              <w:rPr>
                <w:rFonts w:ascii="Arial" w:hAnsi="Arial" w:cs="Arial"/>
              </w:rPr>
              <w:t xml:space="preserve"> Large, multi-institutional team from reputable UK universities (Imperial College London, King's College London). </w:t>
            </w:r>
            <w:r w:rsidRPr="008C7830">
              <w:rPr>
                <w:rFonts w:ascii="Arial" w:hAnsi="Arial" w:cs="Arial"/>
              </w:rPr>
              <w:lastRenderedPageBreak/>
              <w:t>Published in a peer-reviewed journal.</w:t>
            </w:r>
          </w:p>
        </w:tc>
        <w:tc>
          <w:tcPr>
            <w:tcW w:w="2537" w:type="dxa"/>
            <w:hideMark/>
          </w:tcPr>
          <w:p w14:paraId="03603739" w14:textId="77777777" w:rsidR="00DC259B" w:rsidRPr="008C7830" w:rsidRDefault="00DC259B" w:rsidP="00DC570F">
            <w:pPr>
              <w:spacing w:line="360" w:lineRule="auto"/>
              <w:rPr>
                <w:rFonts w:ascii="Arial" w:hAnsi="Arial" w:cs="Arial"/>
              </w:rPr>
            </w:pPr>
            <w:r w:rsidRPr="008C7830">
              <w:rPr>
                <w:rFonts w:ascii="Arial" w:hAnsi="Arial" w:cs="Arial"/>
                <w:bCs/>
              </w:rPr>
              <w:lastRenderedPageBreak/>
              <w:t>High.</w:t>
            </w:r>
            <w:r w:rsidRPr="008C7830">
              <w:rPr>
                <w:rFonts w:ascii="Arial" w:hAnsi="Arial" w:cs="Arial"/>
              </w:rPr>
              <w:t xml:space="preserve"> Uses a very large sample (n=7,127) and a </w:t>
            </w:r>
            <w:proofErr w:type="spellStart"/>
            <w:r w:rsidRPr="008C7830">
              <w:rPr>
                <w:rFonts w:ascii="Arial" w:hAnsi="Arial" w:cs="Arial"/>
              </w:rPr>
              <w:t>recognised</w:t>
            </w:r>
            <w:proofErr w:type="spellEnd"/>
            <w:r w:rsidRPr="008C7830">
              <w:rPr>
                <w:rFonts w:ascii="Arial" w:hAnsi="Arial" w:cs="Arial"/>
              </w:rPr>
              <w:t xml:space="preserve"> tool (HADS). Clear statistical analysis. </w:t>
            </w:r>
          </w:p>
          <w:p w14:paraId="1D334998" w14:textId="77777777" w:rsidR="00DC259B" w:rsidRPr="008C7830" w:rsidRDefault="00DC259B" w:rsidP="00DC570F">
            <w:pPr>
              <w:spacing w:line="360" w:lineRule="auto"/>
              <w:rPr>
                <w:rFonts w:ascii="Arial" w:hAnsi="Arial" w:cs="Arial"/>
              </w:rPr>
            </w:pPr>
            <w:r w:rsidRPr="008C7830">
              <w:rPr>
                <w:rFonts w:ascii="Arial" w:hAnsi="Arial" w:cs="Arial"/>
                <w:bCs/>
              </w:rPr>
              <w:t>Limitation:</w:t>
            </w:r>
            <w:r w:rsidRPr="008C7830">
              <w:rPr>
                <w:rFonts w:ascii="Arial" w:hAnsi="Arial" w:cs="Arial"/>
              </w:rPr>
              <w:t xml:space="preserve"> Cross-sectional design </w:t>
            </w:r>
            <w:r w:rsidRPr="008C7830">
              <w:rPr>
                <w:rFonts w:ascii="Arial" w:hAnsi="Arial" w:cs="Arial"/>
              </w:rPr>
              <w:lastRenderedPageBreak/>
              <w:t>cannot prove causation.</w:t>
            </w:r>
          </w:p>
        </w:tc>
        <w:tc>
          <w:tcPr>
            <w:tcW w:w="2695" w:type="dxa"/>
            <w:hideMark/>
          </w:tcPr>
          <w:p w14:paraId="539B156C" w14:textId="77777777" w:rsidR="00DC259B" w:rsidRPr="008C7830" w:rsidRDefault="00DC259B" w:rsidP="00DC570F">
            <w:pPr>
              <w:spacing w:line="360" w:lineRule="auto"/>
              <w:rPr>
                <w:rFonts w:ascii="Arial" w:hAnsi="Arial" w:cs="Arial"/>
              </w:rPr>
            </w:pPr>
            <w:r w:rsidRPr="008C7830">
              <w:rPr>
                <w:rFonts w:ascii="Arial" w:hAnsi="Arial" w:cs="Arial"/>
                <w:bCs/>
              </w:rPr>
              <w:lastRenderedPageBreak/>
              <w:t>To inform.</w:t>
            </w:r>
            <w:r w:rsidRPr="008C7830">
              <w:rPr>
                <w:rFonts w:ascii="Arial" w:hAnsi="Arial" w:cs="Arial"/>
              </w:rPr>
              <w:t> Aims to provide evidence to guide policy and interventions for reducing the mental health impact of isolation.</w:t>
            </w:r>
          </w:p>
        </w:tc>
      </w:tr>
      <w:tr w:rsidR="00DC259B" w14:paraId="1EC857A6" w14:textId="77777777" w:rsidTr="00923D33">
        <w:tc>
          <w:tcPr>
            <w:tcW w:w="0" w:type="auto"/>
            <w:hideMark/>
          </w:tcPr>
          <w:p w14:paraId="14DFADED" w14:textId="77777777" w:rsidR="00DC259B" w:rsidRPr="008C7830" w:rsidRDefault="00DC259B" w:rsidP="00DC570F">
            <w:pPr>
              <w:spacing w:line="360" w:lineRule="auto"/>
              <w:rPr>
                <w:rFonts w:ascii="Arial" w:hAnsi="Arial" w:cs="Arial"/>
              </w:rPr>
            </w:pPr>
            <w:r w:rsidRPr="008C7830">
              <w:rPr>
                <w:rFonts w:ascii="Arial" w:hAnsi="Arial" w:cs="Arial"/>
                <w:bCs/>
              </w:rPr>
              <w:t>Davies et al. (2021)</w:t>
            </w:r>
          </w:p>
        </w:tc>
        <w:tc>
          <w:tcPr>
            <w:tcW w:w="0" w:type="auto"/>
            <w:hideMark/>
          </w:tcPr>
          <w:p w14:paraId="642024F4" w14:textId="77777777" w:rsidR="00DC259B" w:rsidRPr="008C7830" w:rsidRDefault="00DC259B" w:rsidP="00DC570F">
            <w:pPr>
              <w:spacing w:line="360" w:lineRule="auto"/>
              <w:rPr>
                <w:rFonts w:ascii="Arial" w:hAnsi="Arial" w:cs="Arial"/>
              </w:rPr>
            </w:pPr>
            <w:r w:rsidRPr="008C7830">
              <w:rPr>
                <w:rFonts w:ascii="Arial" w:hAnsi="Arial" w:cs="Arial"/>
                <w:bCs/>
              </w:rPr>
              <w:t>Excellent.</w:t>
            </w:r>
            <w:r w:rsidRPr="008C7830">
              <w:rPr>
                <w:rFonts w:ascii="Arial" w:hAnsi="Arial" w:cs="Arial"/>
              </w:rPr>
              <w:t> A 2021 publication using longitudinal data up to 2017, providing a robust long-term perspective.</w:t>
            </w:r>
          </w:p>
        </w:tc>
        <w:tc>
          <w:tcPr>
            <w:tcW w:w="0" w:type="auto"/>
            <w:hideMark/>
          </w:tcPr>
          <w:p w14:paraId="403685E6" w14:textId="77777777" w:rsidR="00DC259B" w:rsidRPr="008C7830" w:rsidRDefault="00DC259B" w:rsidP="00DC570F">
            <w:pPr>
              <w:spacing w:line="360" w:lineRule="auto"/>
              <w:rPr>
                <w:rFonts w:ascii="Arial" w:hAnsi="Arial" w:cs="Arial"/>
              </w:rPr>
            </w:pPr>
            <w:r w:rsidRPr="008C7830">
              <w:rPr>
                <w:rFonts w:ascii="Arial" w:hAnsi="Arial" w:cs="Arial"/>
                <w:bCs/>
              </w:rPr>
              <w:t>High.</w:t>
            </w:r>
            <w:r w:rsidRPr="008C7830">
              <w:rPr>
                <w:rFonts w:ascii="Arial" w:hAnsi="Arial" w:cs="Arial"/>
              </w:rPr>
              <w:t> Explicitly examines the longitudinal relationship between loneliness, social isolation, and health outcomes (frailty) in older adults.</w:t>
            </w:r>
          </w:p>
        </w:tc>
        <w:tc>
          <w:tcPr>
            <w:tcW w:w="0" w:type="auto"/>
            <w:hideMark/>
          </w:tcPr>
          <w:p w14:paraId="06BB998E" w14:textId="77777777" w:rsidR="00DC259B" w:rsidRPr="008C7830" w:rsidRDefault="00DC259B" w:rsidP="00DC570F">
            <w:pPr>
              <w:spacing w:line="360" w:lineRule="auto"/>
              <w:rPr>
                <w:rFonts w:ascii="Arial" w:hAnsi="Arial" w:cs="Arial"/>
              </w:rPr>
            </w:pPr>
            <w:r w:rsidRPr="008C7830">
              <w:rPr>
                <w:rFonts w:ascii="Arial" w:hAnsi="Arial" w:cs="Arial"/>
                <w:bCs/>
              </w:rPr>
              <w:t>High.</w:t>
            </w:r>
            <w:r w:rsidRPr="008C7830">
              <w:rPr>
                <w:rFonts w:ascii="Arial" w:hAnsi="Arial" w:cs="Arial"/>
              </w:rPr>
              <w:t> Uses the well-established, representative English Longitudinal Study of Ageing (ELSA). Published in a high-impact Lancet journal.</w:t>
            </w:r>
          </w:p>
        </w:tc>
        <w:tc>
          <w:tcPr>
            <w:tcW w:w="2537" w:type="dxa"/>
            <w:hideMark/>
          </w:tcPr>
          <w:p w14:paraId="65FE9D9F" w14:textId="77777777" w:rsidR="00DC259B" w:rsidRPr="008C7830" w:rsidRDefault="00DC259B" w:rsidP="00DC570F">
            <w:pPr>
              <w:spacing w:line="360" w:lineRule="auto"/>
              <w:rPr>
                <w:rFonts w:ascii="Arial" w:hAnsi="Arial" w:cs="Arial"/>
              </w:rPr>
            </w:pPr>
            <w:r w:rsidRPr="008C7830">
              <w:rPr>
                <w:rFonts w:ascii="Arial" w:hAnsi="Arial" w:cs="Arial"/>
                <w:bCs/>
              </w:rPr>
              <w:t>Very High.</w:t>
            </w:r>
            <w:r w:rsidRPr="008C7830">
              <w:rPr>
                <w:rFonts w:ascii="Arial" w:hAnsi="Arial" w:cs="Arial"/>
              </w:rPr>
              <w:t> Longitudinal design allows for observing trends over time. Uses robust statistical models (Cox regression). Large, representative sample.</w:t>
            </w:r>
          </w:p>
        </w:tc>
        <w:tc>
          <w:tcPr>
            <w:tcW w:w="2695" w:type="dxa"/>
            <w:hideMark/>
          </w:tcPr>
          <w:p w14:paraId="73F1D013" w14:textId="77777777" w:rsidR="00DC259B" w:rsidRPr="008C7830" w:rsidRDefault="00DC259B" w:rsidP="00DC570F">
            <w:pPr>
              <w:spacing w:line="360" w:lineRule="auto"/>
              <w:rPr>
                <w:rFonts w:ascii="Arial" w:hAnsi="Arial" w:cs="Arial"/>
              </w:rPr>
            </w:pPr>
            <w:r w:rsidRPr="008C7830">
              <w:rPr>
                <w:rFonts w:ascii="Arial" w:hAnsi="Arial" w:cs="Arial"/>
                <w:bCs/>
              </w:rPr>
              <w:t>To inform/understand.</w:t>
            </w:r>
            <w:r w:rsidRPr="008C7830">
              <w:rPr>
                <w:rFonts w:ascii="Arial" w:hAnsi="Arial" w:cs="Arial"/>
              </w:rPr>
              <w:t> Aims to understand the mechanisms linking isolation to frailty to identify opportunities for risk reduction.</w:t>
            </w:r>
          </w:p>
        </w:tc>
      </w:tr>
      <w:tr w:rsidR="00DC259B" w14:paraId="1BBE991A" w14:textId="77777777" w:rsidTr="00923D33">
        <w:tc>
          <w:tcPr>
            <w:tcW w:w="0" w:type="auto"/>
            <w:hideMark/>
          </w:tcPr>
          <w:p w14:paraId="06D740C4" w14:textId="77777777" w:rsidR="00DC259B" w:rsidRPr="008C7830" w:rsidRDefault="00DC259B" w:rsidP="00DC570F">
            <w:pPr>
              <w:spacing w:line="360" w:lineRule="auto"/>
              <w:rPr>
                <w:rFonts w:ascii="Arial" w:hAnsi="Arial" w:cs="Arial"/>
              </w:rPr>
            </w:pPr>
            <w:r w:rsidRPr="008C7830">
              <w:rPr>
                <w:rFonts w:ascii="Arial" w:hAnsi="Arial" w:cs="Arial"/>
                <w:bCs/>
              </w:rPr>
              <w:t>Dayson et al. (2021)</w:t>
            </w:r>
          </w:p>
        </w:tc>
        <w:tc>
          <w:tcPr>
            <w:tcW w:w="0" w:type="auto"/>
            <w:hideMark/>
          </w:tcPr>
          <w:p w14:paraId="0ADC614B" w14:textId="77777777" w:rsidR="00DC259B" w:rsidRPr="008C7830" w:rsidRDefault="00DC259B" w:rsidP="00DC570F">
            <w:pPr>
              <w:spacing w:line="360" w:lineRule="auto"/>
              <w:rPr>
                <w:rFonts w:ascii="Arial" w:hAnsi="Arial" w:cs="Arial"/>
              </w:rPr>
            </w:pPr>
            <w:r w:rsidRPr="008C7830">
              <w:rPr>
                <w:rFonts w:ascii="Arial" w:hAnsi="Arial" w:cs="Arial"/>
                <w:bCs/>
              </w:rPr>
              <w:t>Excellent.</w:t>
            </w:r>
            <w:r w:rsidRPr="008C7830">
              <w:rPr>
                <w:rFonts w:ascii="Arial" w:hAnsi="Arial" w:cs="Arial"/>
              </w:rPr>
              <w:t> Recent publication relevant to current community and public health practices.</w:t>
            </w:r>
          </w:p>
        </w:tc>
        <w:tc>
          <w:tcPr>
            <w:tcW w:w="0" w:type="auto"/>
            <w:hideMark/>
          </w:tcPr>
          <w:p w14:paraId="438D35AA" w14:textId="77777777" w:rsidR="00DC259B" w:rsidRPr="008C7830" w:rsidRDefault="00DC259B" w:rsidP="00DC570F">
            <w:pPr>
              <w:spacing w:line="360" w:lineRule="auto"/>
              <w:rPr>
                <w:rFonts w:ascii="Arial" w:hAnsi="Arial" w:cs="Arial"/>
              </w:rPr>
            </w:pPr>
            <w:r w:rsidRPr="008C7830">
              <w:rPr>
                <w:rFonts w:ascii="Arial" w:hAnsi="Arial" w:cs="Arial"/>
                <w:bCs/>
              </w:rPr>
              <w:t>High.</w:t>
            </w:r>
            <w:r w:rsidRPr="008C7830">
              <w:rPr>
                <w:rFonts w:ascii="Arial" w:hAnsi="Arial" w:cs="Arial"/>
              </w:rPr>
              <w:t> Focuses directly on evaluating interventions to reduce loneliness and improve mental well-being, a key theme of the research.</w:t>
            </w:r>
          </w:p>
        </w:tc>
        <w:tc>
          <w:tcPr>
            <w:tcW w:w="0" w:type="auto"/>
            <w:hideMark/>
          </w:tcPr>
          <w:p w14:paraId="1B50962C" w14:textId="77777777" w:rsidR="00DC259B" w:rsidRPr="008C7830" w:rsidRDefault="00DC259B" w:rsidP="00DC570F">
            <w:pPr>
              <w:spacing w:line="360" w:lineRule="auto"/>
              <w:rPr>
                <w:rFonts w:ascii="Arial" w:hAnsi="Arial" w:cs="Arial"/>
              </w:rPr>
            </w:pPr>
            <w:r w:rsidRPr="008C7830">
              <w:rPr>
                <w:rFonts w:ascii="Arial" w:hAnsi="Arial" w:cs="Arial"/>
                <w:bCs/>
              </w:rPr>
              <w:t>Good.</w:t>
            </w:r>
            <w:r w:rsidRPr="008C7830">
              <w:rPr>
                <w:rFonts w:ascii="Arial" w:hAnsi="Arial" w:cs="Arial"/>
              </w:rPr>
              <w:t xml:space="preserve"> Authors are from UK universities. The study is a qualitative case study of a specific initiative (Age Better in Sheffield).</w:t>
            </w:r>
          </w:p>
        </w:tc>
        <w:tc>
          <w:tcPr>
            <w:tcW w:w="2537" w:type="dxa"/>
            <w:hideMark/>
          </w:tcPr>
          <w:p w14:paraId="7D9DE089" w14:textId="77777777" w:rsidR="00DC259B" w:rsidRPr="008C7830" w:rsidRDefault="00DC259B" w:rsidP="00DC570F">
            <w:pPr>
              <w:spacing w:line="360" w:lineRule="auto"/>
              <w:rPr>
                <w:rFonts w:ascii="Arial" w:hAnsi="Arial" w:cs="Arial"/>
              </w:rPr>
            </w:pPr>
            <w:r w:rsidRPr="008C7830">
              <w:rPr>
                <w:rFonts w:ascii="Arial" w:hAnsi="Arial" w:cs="Arial"/>
                <w:bCs/>
              </w:rPr>
              <w:t>Good.</w:t>
            </w:r>
            <w:r w:rsidRPr="008C7830">
              <w:rPr>
                <w:rFonts w:ascii="Arial" w:hAnsi="Arial" w:cs="Arial"/>
              </w:rPr>
              <w:t> Provides rich, real-world qualitative insights into intervention mechanisms. </w:t>
            </w:r>
          </w:p>
          <w:p w14:paraId="2CBBDDB5" w14:textId="77777777" w:rsidR="00DC259B" w:rsidRPr="008C7830" w:rsidRDefault="00DC259B" w:rsidP="00DC570F">
            <w:pPr>
              <w:spacing w:line="360" w:lineRule="auto"/>
              <w:rPr>
                <w:rFonts w:ascii="Arial" w:hAnsi="Arial" w:cs="Arial"/>
              </w:rPr>
            </w:pPr>
            <w:r w:rsidRPr="008C7830">
              <w:rPr>
                <w:rFonts w:ascii="Arial" w:hAnsi="Arial" w:cs="Arial"/>
                <w:bCs/>
              </w:rPr>
              <w:t>Limitation:</w:t>
            </w:r>
            <w:r w:rsidRPr="008C7830">
              <w:rPr>
                <w:rFonts w:ascii="Arial" w:hAnsi="Arial" w:cs="Arial"/>
              </w:rPr>
              <w:t> Findings are context-specific and not statistically generalizable.</w:t>
            </w:r>
          </w:p>
        </w:tc>
        <w:tc>
          <w:tcPr>
            <w:tcW w:w="2695" w:type="dxa"/>
            <w:hideMark/>
          </w:tcPr>
          <w:p w14:paraId="3E353EFF" w14:textId="77777777" w:rsidR="00DC259B" w:rsidRPr="008C7830" w:rsidRDefault="00DC259B" w:rsidP="00DC570F">
            <w:pPr>
              <w:spacing w:line="360" w:lineRule="auto"/>
              <w:rPr>
                <w:rFonts w:ascii="Arial" w:hAnsi="Arial" w:cs="Arial"/>
              </w:rPr>
            </w:pPr>
            <w:r w:rsidRPr="008C7830">
              <w:rPr>
                <w:rFonts w:ascii="Arial" w:hAnsi="Arial" w:cs="Arial"/>
                <w:bCs/>
              </w:rPr>
              <w:t>To evaluate/persuade.</w:t>
            </w:r>
            <w:r w:rsidRPr="008C7830">
              <w:rPr>
                <w:rFonts w:ascii="Arial" w:hAnsi="Arial" w:cs="Arial"/>
              </w:rPr>
              <w:t> Aims to evaluate specific interventions and persuade public health commissioners to invest in a diverse "ecosystem" of support.</w:t>
            </w:r>
          </w:p>
        </w:tc>
      </w:tr>
      <w:tr w:rsidR="00DC259B" w14:paraId="57B3A381" w14:textId="77777777" w:rsidTr="00923D33">
        <w:tc>
          <w:tcPr>
            <w:tcW w:w="0" w:type="auto"/>
            <w:hideMark/>
          </w:tcPr>
          <w:p w14:paraId="7A043376" w14:textId="77777777" w:rsidR="00DC259B" w:rsidRPr="008C7830" w:rsidRDefault="00DC259B" w:rsidP="00DC570F">
            <w:pPr>
              <w:spacing w:line="360" w:lineRule="auto"/>
              <w:rPr>
                <w:rFonts w:ascii="Arial" w:hAnsi="Arial" w:cs="Arial"/>
              </w:rPr>
            </w:pPr>
            <w:r w:rsidRPr="008C7830">
              <w:rPr>
                <w:rFonts w:ascii="Arial" w:hAnsi="Arial" w:cs="Arial"/>
                <w:bCs/>
              </w:rPr>
              <w:t xml:space="preserve">Friedman </w:t>
            </w:r>
            <w:r w:rsidRPr="008C7830">
              <w:rPr>
                <w:rFonts w:ascii="Arial" w:hAnsi="Arial" w:cs="Arial"/>
                <w:bCs/>
              </w:rPr>
              <w:lastRenderedPageBreak/>
              <w:t>et al. (2017)</w:t>
            </w:r>
          </w:p>
        </w:tc>
        <w:tc>
          <w:tcPr>
            <w:tcW w:w="0" w:type="auto"/>
            <w:hideMark/>
          </w:tcPr>
          <w:p w14:paraId="0E373ED7" w14:textId="77777777" w:rsidR="00DC259B" w:rsidRPr="008C7830" w:rsidRDefault="00DC259B" w:rsidP="00DC570F">
            <w:pPr>
              <w:spacing w:line="360" w:lineRule="auto"/>
              <w:rPr>
                <w:rFonts w:ascii="Arial" w:hAnsi="Arial" w:cs="Arial"/>
              </w:rPr>
            </w:pPr>
            <w:r w:rsidRPr="008C7830">
              <w:rPr>
                <w:rFonts w:ascii="Arial" w:hAnsi="Arial" w:cs="Arial"/>
                <w:bCs/>
              </w:rPr>
              <w:lastRenderedPageBreak/>
              <w:t>Adequate.</w:t>
            </w:r>
            <w:r w:rsidRPr="008C7830">
              <w:rPr>
                <w:rFonts w:ascii="Arial" w:hAnsi="Arial" w:cs="Arial"/>
              </w:rPr>
              <w:t xml:space="preserve"> 2017 is recent </w:t>
            </w:r>
            <w:r w:rsidRPr="008C7830">
              <w:rPr>
                <w:rFonts w:ascii="Arial" w:hAnsi="Arial" w:cs="Arial"/>
              </w:rPr>
              <w:lastRenderedPageBreak/>
              <w:t>enough for the intervention model to be relevant, though not as current as others.</w:t>
            </w:r>
          </w:p>
        </w:tc>
        <w:tc>
          <w:tcPr>
            <w:tcW w:w="0" w:type="auto"/>
            <w:hideMark/>
          </w:tcPr>
          <w:p w14:paraId="78727314" w14:textId="77777777" w:rsidR="00DC259B" w:rsidRPr="008C7830" w:rsidRDefault="00DC259B" w:rsidP="00DC570F">
            <w:pPr>
              <w:spacing w:line="360" w:lineRule="auto"/>
              <w:rPr>
                <w:rFonts w:ascii="Arial" w:hAnsi="Arial" w:cs="Arial"/>
              </w:rPr>
            </w:pPr>
            <w:r w:rsidRPr="008C7830">
              <w:rPr>
                <w:rFonts w:ascii="Arial" w:hAnsi="Arial" w:cs="Arial"/>
                <w:bCs/>
              </w:rPr>
              <w:lastRenderedPageBreak/>
              <w:t>High.</w:t>
            </w:r>
            <w:r w:rsidRPr="008C7830">
              <w:rPr>
                <w:rFonts w:ascii="Arial" w:hAnsi="Arial" w:cs="Arial"/>
              </w:rPr>
              <w:t xml:space="preserve"> Directly tests a </w:t>
            </w:r>
            <w:r w:rsidRPr="008C7830">
              <w:rPr>
                <w:rFonts w:ascii="Arial" w:hAnsi="Arial" w:cs="Arial"/>
              </w:rPr>
              <w:lastRenderedPageBreak/>
              <w:t>specific community-based group intervention ("Lighten UP!") aimed at promoting psychological well-being in older adults.</w:t>
            </w:r>
          </w:p>
        </w:tc>
        <w:tc>
          <w:tcPr>
            <w:tcW w:w="0" w:type="auto"/>
            <w:hideMark/>
          </w:tcPr>
          <w:p w14:paraId="59B5B037" w14:textId="77777777" w:rsidR="00DC259B" w:rsidRPr="008C7830" w:rsidRDefault="00DC259B" w:rsidP="00DC570F">
            <w:pPr>
              <w:spacing w:line="360" w:lineRule="auto"/>
              <w:rPr>
                <w:rFonts w:ascii="Arial" w:hAnsi="Arial" w:cs="Arial"/>
              </w:rPr>
            </w:pPr>
            <w:r w:rsidRPr="008C7830">
              <w:rPr>
                <w:rFonts w:ascii="Arial" w:hAnsi="Arial" w:cs="Arial"/>
                <w:bCs/>
              </w:rPr>
              <w:lastRenderedPageBreak/>
              <w:t>Good.</w:t>
            </w:r>
            <w:r w:rsidRPr="008C7830">
              <w:rPr>
                <w:rFonts w:ascii="Arial" w:hAnsi="Arial" w:cs="Arial"/>
              </w:rPr>
              <w:t xml:space="preserve"> Authors are </w:t>
            </w:r>
            <w:r w:rsidRPr="008C7830">
              <w:rPr>
                <w:rFonts w:ascii="Arial" w:hAnsi="Arial" w:cs="Arial"/>
              </w:rPr>
              <w:lastRenderedPageBreak/>
              <w:t>from reputable US universities. Published in a peer-reviewed journal.</w:t>
            </w:r>
          </w:p>
        </w:tc>
        <w:tc>
          <w:tcPr>
            <w:tcW w:w="2537" w:type="dxa"/>
            <w:hideMark/>
          </w:tcPr>
          <w:p w14:paraId="2A3601D4" w14:textId="77777777" w:rsidR="00DC259B" w:rsidRPr="008C7830" w:rsidRDefault="00DC259B" w:rsidP="00DC570F">
            <w:pPr>
              <w:spacing w:line="360" w:lineRule="auto"/>
              <w:rPr>
                <w:rFonts w:ascii="Arial" w:hAnsi="Arial" w:cs="Arial"/>
              </w:rPr>
            </w:pPr>
            <w:r w:rsidRPr="008C7830">
              <w:rPr>
                <w:rFonts w:ascii="Arial" w:hAnsi="Arial" w:cs="Arial"/>
                <w:bCs/>
              </w:rPr>
              <w:lastRenderedPageBreak/>
              <w:t>Adequate.</w:t>
            </w:r>
            <w:r w:rsidRPr="008C7830">
              <w:rPr>
                <w:rFonts w:ascii="Arial" w:hAnsi="Arial" w:cs="Arial"/>
              </w:rPr>
              <w:t xml:space="preserve"> Uses validated </w:t>
            </w:r>
            <w:r w:rsidRPr="008C7830">
              <w:rPr>
                <w:rFonts w:ascii="Arial" w:hAnsi="Arial" w:cs="Arial"/>
              </w:rPr>
              <w:lastRenderedPageBreak/>
              <w:t>scales (e.g., Ryff's PWB). </w:t>
            </w:r>
            <w:r w:rsidRPr="008C7830">
              <w:rPr>
                <w:rFonts w:ascii="Arial" w:hAnsi="Arial" w:cs="Arial"/>
                <w:bCs/>
              </w:rPr>
              <w:t>Key Limitation:</w:t>
            </w:r>
            <w:r w:rsidRPr="008C7830">
              <w:rPr>
                <w:rFonts w:ascii="Arial" w:hAnsi="Arial" w:cs="Arial"/>
              </w:rPr>
              <w:t> Lacks a control group, so observed improvements cannot be definitively attributed to the intervention.</w:t>
            </w:r>
          </w:p>
        </w:tc>
        <w:tc>
          <w:tcPr>
            <w:tcW w:w="2695" w:type="dxa"/>
            <w:hideMark/>
          </w:tcPr>
          <w:p w14:paraId="74F0DF4E" w14:textId="77777777" w:rsidR="00DC259B" w:rsidRPr="008C7830" w:rsidRDefault="00DC259B" w:rsidP="00DC570F">
            <w:pPr>
              <w:spacing w:line="360" w:lineRule="auto"/>
              <w:rPr>
                <w:rFonts w:ascii="Arial" w:hAnsi="Arial" w:cs="Arial"/>
              </w:rPr>
            </w:pPr>
            <w:r w:rsidRPr="008C7830">
              <w:rPr>
                <w:rFonts w:ascii="Arial" w:hAnsi="Arial" w:cs="Arial"/>
                <w:bCs/>
              </w:rPr>
              <w:lastRenderedPageBreak/>
              <w:t>To test/pilot.</w:t>
            </w:r>
            <w:r w:rsidRPr="008C7830">
              <w:rPr>
                <w:rFonts w:ascii="Arial" w:hAnsi="Arial" w:cs="Arial"/>
              </w:rPr>
              <w:t xml:space="preserve"> A pilot study to test </w:t>
            </w:r>
            <w:r w:rsidRPr="008C7830">
              <w:rPr>
                <w:rFonts w:ascii="Arial" w:hAnsi="Arial" w:cs="Arial"/>
              </w:rPr>
              <w:lastRenderedPageBreak/>
              <w:t>the feasibility and initial effectiveness of a novel well-being promotion program.</w:t>
            </w:r>
          </w:p>
        </w:tc>
      </w:tr>
      <w:tr w:rsidR="00DC259B" w14:paraId="43ECB267" w14:textId="77777777" w:rsidTr="00923D33">
        <w:tc>
          <w:tcPr>
            <w:tcW w:w="0" w:type="auto"/>
            <w:hideMark/>
          </w:tcPr>
          <w:p w14:paraId="2194628F" w14:textId="77777777" w:rsidR="00DC259B" w:rsidRPr="008C7830" w:rsidRDefault="00DC259B" w:rsidP="00DC570F">
            <w:pPr>
              <w:spacing w:line="360" w:lineRule="auto"/>
              <w:rPr>
                <w:rFonts w:ascii="Arial" w:hAnsi="Arial" w:cs="Arial"/>
              </w:rPr>
            </w:pPr>
            <w:r w:rsidRPr="008C7830">
              <w:rPr>
                <w:rFonts w:ascii="Arial" w:hAnsi="Arial" w:cs="Arial"/>
                <w:bCs/>
              </w:rPr>
              <w:t>Pettigrew et al. (2014)</w:t>
            </w:r>
          </w:p>
        </w:tc>
        <w:tc>
          <w:tcPr>
            <w:tcW w:w="0" w:type="auto"/>
            <w:hideMark/>
          </w:tcPr>
          <w:p w14:paraId="5495C17E" w14:textId="77777777" w:rsidR="00DC259B" w:rsidRPr="008C7830" w:rsidRDefault="00DC259B" w:rsidP="00DC570F">
            <w:pPr>
              <w:spacing w:line="360" w:lineRule="auto"/>
              <w:rPr>
                <w:rFonts w:ascii="Arial" w:hAnsi="Arial" w:cs="Arial"/>
              </w:rPr>
            </w:pPr>
            <w:r w:rsidRPr="008C7830">
              <w:rPr>
                <w:rFonts w:ascii="Arial" w:hAnsi="Arial" w:cs="Arial"/>
                <w:bCs/>
              </w:rPr>
              <w:t>Adequate.</w:t>
            </w:r>
            <w:r w:rsidRPr="008C7830">
              <w:rPr>
                <w:rFonts w:ascii="Arial" w:hAnsi="Arial" w:cs="Arial"/>
              </w:rPr>
              <w:t> 2014 is less current, but its focus on foundational lay theories and personal strategies remains highly relevant.</w:t>
            </w:r>
          </w:p>
        </w:tc>
        <w:tc>
          <w:tcPr>
            <w:tcW w:w="0" w:type="auto"/>
            <w:hideMark/>
          </w:tcPr>
          <w:p w14:paraId="102CEBCC" w14:textId="77777777" w:rsidR="00DC259B" w:rsidRPr="008C7830" w:rsidRDefault="00DC259B" w:rsidP="00DC570F">
            <w:pPr>
              <w:spacing w:line="360" w:lineRule="auto"/>
              <w:rPr>
                <w:rFonts w:ascii="Arial" w:hAnsi="Arial" w:cs="Arial"/>
              </w:rPr>
            </w:pPr>
            <w:r w:rsidRPr="008C7830">
              <w:rPr>
                <w:rFonts w:ascii="Arial" w:hAnsi="Arial" w:cs="Arial"/>
                <w:bCs/>
              </w:rPr>
              <w:t>High.</w:t>
            </w:r>
            <w:r w:rsidRPr="008C7830">
              <w:rPr>
                <w:rFonts w:ascii="Arial" w:hAnsi="Arial" w:cs="Arial"/>
              </w:rPr>
              <w:t> Provides crucial qualitative data on the </w:t>
            </w:r>
            <w:r w:rsidRPr="008C7830">
              <w:rPr>
                <w:rFonts w:ascii="Arial" w:hAnsi="Arial" w:cs="Arial"/>
                <w:i/>
                <w:iCs/>
              </w:rPr>
              <w:t>causes</w:t>
            </w:r>
            <w:r w:rsidRPr="008C7830">
              <w:rPr>
                <w:rFonts w:ascii="Arial" w:hAnsi="Arial" w:cs="Arial"/>
              </w:rPr>
              <w:t> of isolation and the </w:t>
            </w:r>
            <w:r w:rsidRPr="008C7830">
              <w:rPr>
                <w:rFonts w:ascii="Arial" w:hAnsi="Arial" w:cs="Arial"/>
                <w:i/>
                <w:iCs/>
              </w:rPr>
              <w:t>strategies</w:t>
            </w:r>
            <w:r w:rsidRPr="008C7830">
              <w:rPr>
                <w:rFonts w:ascii="Arial" w:hAnsi="Arial" w:cs="Arial"/>
              </w:rPr>
              <w:t> older people themselves use, directly addressing key research themes.</w:t>
            </w:r>
          </w:p>
        </w:tc>
        <w:tc>
          <w:tcPr>
            <w:tcW w:w="0" w:type="auto"/>
            <w:hideMark/>
          </w:tcPr>
          <w:p w14:paraId="265EAF9A" w14:textId="77777777" w:rsidR="00DC259B" w:rsidRPr="008C7830" w:rsidRDefault="00DC259B" w:rsidP="00DC570F">
            <w:pPr>
              <w:spacing w:line="360" w:lineRule="auto"/>
              <w:rPr>
                <w:rFonts w:ascii="Arial" w:hAnsi="Arial" w:cs="Arial"/>
              </w:rPr>
            </w:pPr>
            <w:r w:rsidRPr="008C7830">
              <w:rPr>
                <w:rFonts w:ascii="Arial" w:hAnsi="Arial" w:cs="Arial"/>
                <w:bCs/>
              </w:rPr>
              <w:t>Good.</w:t>
            </w:r>
            <w:r w:rsidRPr="008C7830">
              <w:rPr>
                <w:rFonts w:ascii="Arial" w:hAnsi="Arial" w:cs="Arial"/>
              </w:rPr>
              <w:t xml:space="preserve"> The authors are established researchers in public health and ageing. Published in a peer-reviewed journal.</w:t>
            </w:r>
          </w:p>
        </w:tc>
        <w:tc>
          <w:tcPr>
            <w:tcW w:w="2537" w:type="dxa"/>
            <w:hideMark/>
          </w:tcPr>
          <w:p w14:paraId="19836D28" w14:textId="77777777" w:rsidR="00DC259B" w:rsidRPr="008C7830" w:rsidRDefault="00DC259B" w:rsidP="00DC570F">
            <w:pPr>
              <w:spacing w:line="360" w:lineRule="auto"/>
              <w:rPr>
                <w:rFonts w:ascii="Arial" w:hAnsi="Arial" w:cs="Arial"/>
              </w:rPr>
            </w:pPr>
            <w:r w:rsidRPr="008C7830">
              <w:rPr>
                <w:rFonts w:ascii="Arial" w:hAnsi="Arial" w:cs="Arial"/>
                <w:bCs/>
              </w:rPr>
              <w:t>Good.</w:t>
            </w:r>
            <w:r w:rsidRPr="008C7830">
              <w:rPr>
                <w:rFonts w:ascii="Arial" w:hAnsi="Arial" w:cs="Arial"/>
              </w:rPr>
              <w:t> Thematic analysis of focus groups and interviews is appropriate for the aim. </w:t>
            </w:r>
          </w:p>
          <w:p w14:paraId="61FF5293" w14:textId="77777777" w:rsidR="00DC259B" w:rsidRPr="008C7830" w:rsidRDefault="00DC259B" w:rsidP="00DC570F">
            <w:pPr>
              <w:spacing w:line="360" w:lineRule="auto"/>
              <w:rPr>
                <w:rFonts w:ascii="Arial" w:hAnsi="Arial" w:cs="Arial"/>
              </w:rPr>
            </w:pPr>
            <w:r w:rsidRPr="008C7830">
              <w:rPr>
                <w:rFonts w:ascii="Arial" w:hAnsi="Arial" w:cs="Arial"/>
                <w:bCs/>
              </w:rPr>
              <w:t>Limitation:</w:t>
            </w:r>
            <w:r w:rsidRPr="008C7830">
              <w:rPr>
                <w:rFonts w:ascii="Arial" w:hAnsi="Arial" w:cs="Arial"/>
              </w:rPr>
              <w:t> Findings are based on perceptions, not measured outcomes.</w:t>
            </w:r>
          </w:p>
        </w:tc>
        <w:tc>
          <w:tcPr>
            <w:tcW w:w="2695" w:type="dxa"/>
            <w:hideMark/>
          </w:tcPr>
          <w:p w14:paraId="1B0FB057" w14:textId="77777777" w:rsidR="00DC259B" w:rsidRPr="008C7830" w:rsidRDefault="00DC259B" w:rsidP="00DC570F">
            <w:pPr>
              <w:spacing w:line="360" w:lineRule="auto"/>
              <w:rPr>
                <w:rFonts w:ascii="Arial" w:hAnsi="Arial" w:cs="Arial"/>
              </w:rPr>
            </w:pPr>
            <w:r w:rsidRPr="008C7830">
              <w:rPr>
                <w:rFonts w:ascii="Arial" w:hAnsi="Arial" w:cs="Arial"/>
                <w:bCs/>
              </w:rPr>
              <w:t xml:space="preserve">To </w:t>
            </w:r>
            <w:proofErr w:type="gramStart"/>
            <w:r w:rsidRPr="008C7830">
              <w:rPr>
                <w:rFonts w:ascii="Arial" w:hAnsi="Arial" w:cs="Arial"/>
                <w:bCs/>
              </w:rPr>
              <w:t>explicate/inform.</w:t>
            </w:r>
            <w:proofErr w:type="gramEnd"/>
            <w:r w:rsidRPr="008C7830">
              <w:rPr>
                <w:rFonts w:ascii="Arial" w:hAnsi="Arial" w:cs="Arial"/>
              </w:rPr>
              <w:t> Aims to uncover grassroots, participant-driven understandings to inform future public health interventions.</w:t>
            </w:r>
          </w:p>
        </w:tc>
      </w:tr>
      <w:tr w:rsidR="00DC259B" w14:paraId="50FE1247" w14:textId="77777777" w:rsidTr="00923D33">
        <w:tc>
          <w:tcPr>
            <w:tcW w:w="0" w:type="auto"/>
            <w:hideMark/>
          </w:tcPr>
          <w:p w14:paraId="6A84E71E" w14:textId="77777777" w:rsidR="00DC259B" w:rsidRPr="008C7830" w:rsidRDefault="00DC259B" w:rsidP="00DC570F">
            <w:pPr>
              <w:spacing w:line="360" w:lineRule="auto"/>
              <w:rPr>
                <w:rFonts w:ascii="Arial" w:hAnsi="Arial" w:cs="Arial"/>
              </w:rPr>
            </w:pPr>
            <w:proofErr w:type="spellStart"/>
            <w:r w:rsidRPr="008C7830">
              <w:rPr>
                <w:rFonts w:ascii="Arial" w:hAnsi="Arial" w:cs="Arial"/>
                <w:bCs/>
              </w:rPr>
              <w:t>Kharicha</w:t>
            </w:r>
            <w:proofErr w:type="spellEnd"/>
            <w:r w:rsidRPr="008C7830">
              <w:rPr>
                <w:rFonts w:ascii="Arial" w:hAnsi="Arial" w:cs="Arial"/>
                <w:bCs/>
              </w:rPr>
              <w:t xml:space="preserve"> et al. (2021)</w:t>
            </w:r>
          </w:p>
        </w:tc>
        <w:tc>
          <w:tcPr>
            <w:tcW w:w="0" w:type="auto"/>
            <w:hideMark/>
          </w:tcPr>
          <w:p w14:paraId="07A3519A" w14:textId="77777777" w:rsidR="00DC259B" w:rsidRPr="008C7830" w:rsidRDefault="00DC259B" w:rsidP="00DC570F">
            <w:pPr>
              <w:spacing w:line="360" w:lineRule="auto"/>
              <w:rPr>
                <w:rFonts w:ascii="Arial" w:hAnsi="Arial" w:cs="Arial"/>
              </w:rPr>
            </w:pPr>
            <w:r w:rsidRPr="008C7830">
              <w:rPr>
                <w:rFonts w:ascii="Arial" w:hAnsi="Arial" w:cs="Arial"/>
                <w:bCs/>
              </w:rPr>
              <w:t>Excellent.</w:t>
            </w:r>
            <w:r w:rsidRPr="008C7830">
              <w:rPr>
                <w:rFonts w:ascii="Arial" w:hAnsi="Arial" w:cs="Arial"/>
              </w:rPr>
              <w:t> A 2021 publication, ensuring contemporary perspectives.</w:t>
            </w:r>
          </w:p>
        </w:tc>
        <w:tc>
          <w:tcPr>
            <w:tcW w:w="0" w:type="auto"/>
            <w:hideMark/>
          </w:tcPr>
          <w:p w14:paraId="1F7E4369" w14:textId="77777777" w:rsidR="00DC259B" w:rsidRPr="008C7830" w:rsidRDefault="00DC259B" w:rsidP="00DC570F">
            <w:pPr>
              <w:spacing w:line="360" w:lineRule="auto"/>
              <w:rPr>
                <w:rFonts w:ascii="Arial" w:hAnsi="Arial" w:cs="Arial"/>
              </w:rPr>
            </w:pPr>
            <w:r w:rsidRPr="008C7830">
              <w:rPr>
                <w:rFonts w:ascii="Arial" w:hAnsi="Arial" w:cs="Arial"/>
                <w:bCs/>
              </w:rPr>
              <w:t>Very High.</w:t>
            </w:r>
            <w:r w:rsidRPr="008C7830">
              <w:rPr>
                <w:rFonts w:ascii="Arial" w:hAnsi="Arial" w:cs="Arial"/>
              </w:rPr>
              <w:t xml:space="preserve"> Offers an in-depth, qualitative view from the most crucial perspective: older people who self-identify as </w:t>
            </w:r>
            <w:r w:rsidRPr="008C7830">
              <w:rPr>
                <w:rFonts w:ascii="Arial" w:hAnsi="Arial" w:cs="Arial"/>
              </w:rPr>
              <w:lastRenderedPageBreak/>
              <w:t>lonely and how they "manage" it.</w:t>
            </w:r>
          </w:p>
        </w:tc>
        <w:tc>
          <w:tcPr>
            <w:tcW w:w="0" w:type="auto"/>
            <w:hideMark/>
          </w:tcPr>
          <w:p w14:paraId="49ECCB0A" w14:textId="77777777" w:rsidR="00DC259B" w:rsidRPr="008C7830" w:rsidRDefault="00DC259B" w:rsidP="00DC570F">
            <w:pPr>
              <w:spacing w:line="360" w:lineRule="auto"/>
              <w:rPr>
                <w:rFonts w:ascii="Arial" w:hAnsi="Arial" w:cs="Arial"/>
              </w:rPr>
            </w:pPr>
            <w:r w:rsidRPr="008C7830">
              <w:rPr>
                <w:rFonts w:ascii="Arial" w:hAnsi="Arial" w:cs="Arial"/>
                <w:bCs/>
              </w:rPr>
              <w:lastRenderedPageBreak/>
              <w:t>Good.</w:t>
            </w:r>
            <w:r w:rsidRPr="008C7830">
              <w:rPr>
                <w:rFonts w:ascii="Arial" w:hAnsi="Arial" w:cs="Arial"/>
              </w:rPr>
              <w:t xml:space="preserve"> A multidisciplinary team, including older people (co-researchers) strengthens the </w:t>
            </w:r>
            <w:r w:rsidRPr="008C7830">
              <w:rPr>
                <w:rFonts w:ascii="Arial" w:hAnsi="Arial" w:cs="Arial"/>
              </w:rPr>
              <w:lastRenderedPageBreak/>
              <w:t>perspective. Published in a peer-reviewed journal.</w:t>
            </w:r>
          </w:p>
        </w:tc>
        <w:tc>
          <w:tcPr>
            <w:tcW w:w="2537" w:type="dxa"/>
            <w:hideMark/>
          </w:tcPr>
          <w:p w14:paraId="1C362BCE" w14:textId="77777777" w:rsidR="00DC259B" w:rsidRPr="008C7830" w:rsidRDefault="00DC259B" w:rsidP="00DC570F">
            <w:pPr>
              <w:spacing w:line="360" w:lineRule="auto"/>
              <w:rPr>
                <w:rFonts w:ascii="Arial" w:hAnsi="Arial" w:cs="Arial"/>
              </w:rPr>
            </w:pPr>
            <w:r w:rsidRPr="008C7830">
              <w:rPr>
                <w:rFonts w:ascii="Arial" w:hAnsi="Arial" w:cs="Arial"/>
                <w:bCs/>
              </w:rPr>
              <w:lastRenderedPageBreak/>
              <w:t>Good.</w:t>
            </w:r>
            <w:r w:rsidRPr="008C7830">
              <w:rPr>
                <w:rFonts w:ascii="Arial" w:hAnsi="Arial" w:cs="Arial"/>
              </w:rPr>
              <w:t> Thematic analysis provides deep insights into lived experience. </w:t>
            </w:r>
          </w:p>
          <w:p w14:paraId="653B4A43" w14:textId="77777777" w:rsidR="00DC259B" w:rsidRPr="008C7830" w:rsidRDefault="00DC259B" w:rsidP="00DC570F">
            <w:pPr>
              <w:spacing w:line="360" w:lineRule="auto"/>
              <w:rPr>
                <w:rFonts w:ascii="Arial" w:hAnsi="Arial" w:cs="Arial"/>
              </w:rPr>
            </w:pPr>
            <w:r w:rsidRPr="008C7830">
              <w:rPr>
                <w:rFonts w:ascii="Arial" w:hAnsi="Arial" w:cs="Arial"/>
                <w:bCs/>
              </w:rPr>
              <w:t>Limitation:</w:t>
            </w:r>
            <w:r w:rsidRPr="008C7830">
              <w:rPr>
                <w:rFonts w:ascii="Arial" w:hAnsi="Arial" w:cs="Arial"/>
              </w:rPr>
              <w:t xml:space="preserve"> Small sample of self-identified </w:t>
            </w:r>
            <w:r w:rsidRPr="008C7830">
              <w:rPr>
                <w:rFonts w:ascii="Arial" w:hAnsi="Arial" w:cs="Arial"/>
              </w:rPr>
              <w:lastRenderedPageBreak/>
              <w:t>individuals, which may not capture all experiences.</w:t>
            </w:r>
          </w:p>
        </w:tc>
        <w:tc>
          <w:tcPr>
            <w:tcW w:w="2695" w:type="dxa"/>
            <w:hideMark/>
          </w:tcPr>
          <w:p w14:paraId="2E9CD0AC" w14:textId="77777777" w:rsidR="00DC259B" w:rsidRPr="008C7830" w:rsidRDefault="00DC259B" w:rsidP="00DC570F">
            <w:pPr>
              <w:spacing w:line="360" w:lineRule="auto"/>
              <w:rPr>
                <w:rFonts w:ascii="Arial" w:hAnsi="Arial" w:cs="Arial"/>
              </w:rPr>
            </w:pPr>
            <w:r w:rsidRPr="008C7830">
              <w:rPr>
                <w:rFonts w:ascii="Arial" w:hAnsi="Arial" w:cs="Arial"/>
                <w:bCs/>
              </w:rPr>
              <w:lastRenderedPageBreak/>
              <w:t>To explore/understand.</w:t>
            </w:r>
            <w:r w:rsidRPr="008C7830">
              <w:rPr>
                <w:rFonts w:ascii="Arial" w:hAnsi="Arial" w:cs="Arial"/>
              </w:rPr>
              <w:t xml:space="preserve"> Aims to explore the lived experience and personal management strategies of lonely older people to inform </w:t>
            </w:r>
            <w:r w:rsidRPr="008C7830">
              <w:rPr>
                <w:rFonts w:ascii="Arial" w:hAnsi="Arial" w:cs="Arial"/>
              </w:rPr>
              <w:lastRenderedPageBreak/>
              <w:t>more attentive policy and practice.</w:t>
            </w:r>
          </w:p>
        </w:tc>
      </w:tr>
    </w:tbl>
    <w:p w14:paraId="3E1005AF" w14:textId="77777777" w:rsidR="00DC259B" w:rsidRPr="008C7830" w:rsidRDefault="00DC259B" w:rsidP="00DC259B">
      <w:pPr>
        <w:spacing w:after="0" w:line="360" w:lineRule="auto"/>
        <w:rPr>
          <w:rFonts w:ascii="Arial" w:hAnsi="Arial" w:cs="Arial"/>
          <w:sz w:val="22"/>
        </w:rPr>
      </w:pPr>
    </w:p>
    <w:p w14:paraId="07B6E6E4" w14:textId="77777777" w:rsidR="00DC259B" w:rsidRPr="008C7830" w:rsidRDefault="00DC259B" w:rsidP="00DC259B">
      <w:pPr>
        <w:pStyle w:val="Heading2"/>
      </w:pPr>
      <w:bookmarkStart w:id="20" w:name="_Toc213958336"/>
      <w:r w:rsidRPr="008C7830">
        <w:t>Appendix 3: Summary of Selected Studies</w:t>
      </w:r>
      <w:bookmarkEnd w:id="20"/>
    </w:p>
    <w:tbl>
      <w:tblPr>
        <w:tblStyle w:val="TableGrid"/>
        <w:tblW w:w="0" w:type="auto"/>
        <w:tblLook w:val="04A0" w:firstRow="1" w:lastRow="0" w:firstColumn="1" w:lastColumn="0" w:noHBand="0" w:noVBand="1"/>
      </w:tblPr>
      <w:tblGrid>
        <w:gridCol w:w="1005"/>
        <w:gridCol w:w="1336"/>
        <w:gridCol w:w="1399"/>
        <w:gridCol w:w="1533"/>
        <w:gridCol w:w="1379"/>
        <w:gridCol w:w="2364"/>
      </w:tblGrid>
      <w:tr w:rsidR="00DC259B" w14:paraId="4872EA90" w14:textId="77777777" w:rsidTr="00EF374C">
        <w:tc>
          <w:tcPr>
            <w:tcW w:w="0" w:type="auto"/>
            <w:hideMark/>
          </w:tcPr>
          <w:p w14:paraId="0EC463EA" w14:textId="77777777" w:rsidR="00DC259B" w:rsidRPr="008C7830" w:rsidRDefault="00DC259B" w:rsidP="00DC570F">
            <w:pPr>
              <w:spacing w:line="360" w:lineRule="auto"/>
              <w:jc w:val="center"/>
              <w:rPr>
                <w:rFonts w:ascii="Arial" w:hAnsi="Arial" w:cs="Arial"/>
                <w:b/>
              </w:rPr>
            </w:pPr>
            <w:r w:rsidRPr="008C7830">
              <w:rPr>
                <w:rFonts w:ascii="Arial" w:hAnsi="Arial" w:cs="Arial"/>
                <w:b/>
              </w:rPr>
              <w:t>Author (Year)</w:t>
            </w:r>
          </w:p>
        </w:tc>
        <w:tc>
          <w:tcPr>
            <w:tcW w:w="0" w:type="auto"/>
            <w:hideMark/>
          </w:tcPr>
          <w:p w14:paraId="1F39CC7F" w14:textId="77777777" w:rsidR="00DC259B" w:rsidRPr="008C7830" w:rsidRDefault="00DC259B" w:rsidP="00DC570F">
            <w:pPr>
              <w:spacing w:line="360" w:lineRule="auto"/>
              <w:jc w:val="center"/>
              <w:rPr>
                <w:rFonts w:ascii="Arial" w:hAnsi="Arial" w:cs="Arial"/>
                <w:b/>
              </w:rPr>
            </w:pPr>
            <w:r w:rsidRPr="008C7830">
              <w:rPr>
                <w:rFonts w:ascii="Arial" w:hAnsi="Arial" w:cs="Arial"/>
                <w:b/>
              </w:rPr>
              <w:t>Aim of Study</w:t>
            </w:r>
          </w:p>
        </w:tc>
        <w:tc>
          <w:tcPr>
            <w:tcW w:w="0" w:type="auto"/>
            <w:hideMark/>
          </w:tcPr>
          <w:p w14:paraId="0766D85E" w14:textId="77777777" w:rsidR="00DC259B" w:rsidRPr="008C7830" w:rsidRDefault="00DC259B" w:rsidP="00DC570F">
            <w:pPr>
              <w:spacing w:line="360" w:lineRule="auto"/>
              <w:jc w:val="center"/>
              <w:rPr>
                <w:rFonts w:ascii="Arial" w:hAnsi="Arial" w:cs="Arial"/>
                <w:b/>
              </w:rPr>
            </w:pPr>
            <w:r w:rsidRPr="008C7830">
              <w:rPr>
                <w:rFonts w:ascii="Arial" w:hAnsi="Arial" w:cs="Arial"/>
                <w:b/>
              </w:rPr>
              <w:t>Study Setting &amp; Participants</w:t>
            </w:r>
          </w:p>
        </w:tc>
        <w:tc>
          <w:tcPr>
            <w:tcW w:w="0" w:type="auto"/>
            <w:hideMark/>
          </w:tcPr>
          <w:p w14:paraId="0F87326B" w14:textId="77777777" w:rsidR="00DC259B" w:rsidRPr="008C7830" w:rsidRDefault="00DC259B" w:rsidP="00DC570F">
            <w:pPr>
              <w:spacing w:line="360" w:lineRule="auto"/>
              <w:jc w:val="center"/>
              <w:rPr>
                <w:rFonts w:ascii="Arial" w:hAnsi="Arial" w:cs="Arial"/>
                <w:b/>
              </w:rPr>
            </w:pPr>
            <w:r w:rsidRPr="008C7830">
              <w:rPr>
                <w:rFonts w:ascii="Arial" w:hAnsi="Arial" w:cs="Arial"/>
                <w:b/>
              </w:rPr>
              <w:t>Method &amp; Design</w:t>
            </w:r>
          </w:p>
        </w:tc>
        <w:tc>
          <w:tcPr>
            <w:tcW w:w="2617" w:type="dxa"/>
            <w:hideMark/>
          </w:tcPr>
          <w:p w14:paraId="50A5E30D" w14:textId="77777777" w:rsidR="00DC259B" w:rsidRPr="008C7830" w:rsidRDefault="00DC259B" w:rsidP="00DC570F">
            <w:pPr>
              <w:spacing w:line="360" w:lineRule="auto"/>
              <w:jc w:val="center"/>
              <w:rPr>
                <w:rFonts w:ascii="Arial" w:hAnsi="Arial" w:cs="Arial"/>
                <w:b/>
              </w:rPr>
            </w:pPr>
            <w:r w:rsidRPr="008C7830">
              <w:rPr>
                <w:rFonts w:ascii="Arial" w:hAnsi="Arial" w:cs="Arial"/>
                <w:b/>
              </w:rPr>
              <w:t>Key Results</w:t>
            </w:r>
          </w:p>
        </w:tc>
        <w:tc>
          <w:tcPr>
            <w:tcW w:w="2965" w:type="dxa"/>
            <w:hideMark/>
          </w:tcPr>
          <w:p w14:paraId="07043BB3" w14:textId="77777777" w:rsidR="00DC259B" w:rsidRPr="008C7830" w:rsidRDefault="00DC259B" w:rsidP="00DC570F">
            <w:pPr>
              <w:spacing w:line="360" w:lineRule="auto"/>
              <w:jc w:val="center"/>
              <w:rPr>
                <w:rFonts w:ascii="Arial" w:hAnsi="Arial" w:cs="Arial"/>
                <w:b/>
              </w:rPr>
            </w:pPr>
            <w:r w:rsidRPr="008C7830">
              <w:rPr>
                <w:rFonts w:ascii="Arial" w:hAnsi="Arial" w:cs="Arial"/>
                <w:b/>
              </w:rPr>
              <w:t>Strengths &amp; Limitations</w:t>
            </w:r>
          </w:p>
        </w:tc>
      </w:tr>
      <w:tr w:rsidR="00DC259B" w14:paraId="59C036FA" w14:textId="77777777" w:rsidTr="00EF374C">
        <w:tc>
          <w:tcPr>
            <w:tcW w:w="0" w:type="auto"/>
            <w:hideMark/>
          </w:tcPr>
          <w:p w14:paraId="7B9D7A6A" w14:textId="77777777" w:rsidR="00DC259B" w:rsidRPr="008C7830" w:rsidRDefault="00DC259B" w:rsidP="00DC570F">
            <w:pPr>
              <w:spacing w:line="360" w:lineRule="auto"/>
              <w:rPr>
                <w:rFonts w:ascii="Arial" w:hAnsi="Arial" w:cs="Arial"/>
              </w:rPr>
            </w:pPr>
            <w:r w:rsidRPr="008C7830">
              <w:rPr>
                <w:rFonts w:ascii="Arial" w:hAnsi="Arial" w:cs="Arial"/>
                <w:bCs/>
              </w:rPr>
              <w:t>Robb et al. (2020)</w:t>
            </w:r>
          </w:p>
        </w:tc>
        <w:tc>
          <w:tcPr>
            <w:tcW w:w="0" w:type="auto"/>
            <w:hideMark/>
          </w:tcPr>
          <w:p w14:paraId="636E281F" w14:textId="77777777" w:rsidR="00DC259B" w:rsidRPr="008C7830" w:rsidRDefault="00DC259B" w:rsidP="00DC570F">
            <w:pPr>
              <w:spacing w:line="360" w:lineRule="auto"/>
              <w:rPr>
                <w:rFonts w:ascii="Arial" w:hAnsi="Arial" w:cs="Arial"/>
              </w:rPr>
            </w:pPr>
            <w:r w:rsidRPr="008C7830">
              <w:rPr>
                <w:rFonts w:ascii="Arial" w:hAnsi="Arial" w:cs="Arial"/>
              </w:rPr>
              <w:t>To investigate the impact of COVID-19 social isolation on the mental well-being of older adults.</w:t>
            </w:r>
          </w:p>
        </w:tc>
        <w:tc>
          <w:tcPr>
            <w:tcW w:w="0" w:type="auto"/>
            <w:hideMark/>
          </w:tcPr>
          <w:p w14:paraId="14061198" w14:textId="77777777" w:rsidR="00DC259B" w:rsidRPr="008C7830" w:rsidRDefault="00DC259B" w:rsidP="00DC570F">
            <w:pPr>
              <w:spacing w:line="360" w:lineRule="auto"/>
              <w:rPr>
                <w:rFonts w:ascii="Arial" w:hAnsi="Arial" w:cs="Arial"/>
              </w:rPr>
            </w:pPr>
            <w:r w:rsidRPr="008C7830">
              <w:rPr>
                <w:rFonts w:ascii="Arial" w:hAnsi="Arial" w:cs="Arial"/>
              </w:rPr>
              <w:t>7,127 cognitively healthy adults (mean age 70.7) from the CHARIOT register in London, UK.</w:t>
            </w:r>
          </w:p>
        </w:tc>
        <w:tc>
          <w:tcPr>
            <w:tcW w:w="0" w:type="auto"/>
            <w:hideMark/>
          </w:tcPr>
          <w:p w14:paraId="47DDB003" w14:textId="77777777" w:rsidR="00DC259B" w:rsidRPr="008C7830" w:rsidRDefault="00DC259B" w:rsidP="00DC570F">
            <w:pPr>
              <w:spacing w:line="360" w:lineRule="auto"/>
              <w:rPr>
                <w:rFonts w:ascii="Arial" w:hAnsi="Arial" w:cs="Arial"/>
              </w:rPr>
            </w:pPr>
            <w:r w:rsidRPr="008C7830">
              <w:rPr>
                <w:rFonts w:ascii="Arial" w:hAnsi="Arial" w:cs="Arial"/>
                <w:bCs/>
              </w:rPr>
              <w:t>Cross-sectional survey.</w:t>
            </w:r>
            <w:r w:rsidRPr="008C7830">
              <w:rPr>
                <w:rFonts w:ascii="Arial" w:hAnsi="Arial" w:cs="Arial"/>
              </w:rPr>
              <w:t> Data collected via bespoke survey using HADS components.</w:t>
            </w:r>
          </w:p>
        </w:tc>
        <w:tc>
          <w:tcPr>
            <w:tcW w:w="2617" w:type="dxa"/>
            <w:hideMark/>
          </w:tcPr>
          <w:p w14:paraId="1EB63AFC" w14:textId="77777777" w:rsidR="00DC259B" w:rsidRPr="008C7830" w:rsidRDefault="00DC259B" w:rsidP="00DC570F">
            <w:pPr>
              <w:spacing w:line="360" w:lineRule="auto"/>
              <w:rPr>
                <w:rFonts w:ascii="Arial" w:hAnsi="Arial" w:cs="Arial"/>
              </w:rPr>
            </w:pPr>
            <w:r w:rsidRPr="008C7830">
              <w:rPr>
                <w:rFonts w:ascii="Arial" w:hAnsi="Arial" w:cs="Arial"/>
              </w:rPr>
              <w:t>12.8% reported worsened depression; 12.3% worsened anxiety. Subjective loneliness was strongly associated with worsened depression (OR=17.24) and anxiety (OR=10.85).</w:t>
            </w:r>
          </w:p>
        </w:tc>
        <w:tc>
          <w:tcPr>
            <w:tcW w:w="2965" w:type="dxa"/>
            <w:hideMark/>
          </w:tcPr>
          <w:p w14:paraId="50018B7F" w14:textId="77777777" w:rsidR="00DC259B" w:rsidRPr="008C7830" w:rsidRDefault="00DC259B" w:rsidP="00DC570F">
            <w:pPr>
              <w:spacing w:line="360" w:lineRule="auto"/>
              <w:rPr>
                <w:rFonts w:ascii="Arial" w:hAnsi="Arial" w:cs="Arial"/>
              </w:rPr>
            </w:pPr>
            <w:r w:rsidRPr="008C7830">
              <w:rPr>
                <w:rFonts w:ascii="Arial" w:hAnsi="Arial" w:cs="Arial"/>
                <w:bCs/>
              </w:rPr>
              <w:t>Strengths:</w:t>
            </w:r>
            <w:r w:rsidRPr="008C7830">
              <w:rPr>
                <w:rFonts w:ascii="Arial" w:hAnsi="Arial" w:cs="Arial"/>
              </w:rPr>
              <w:t> Large sample size. Timely data during early pandemic.</w:t>
            </w:r>
          </w:p>
          <w:p w14:paraId="66515895" w14:textId="77777777" w:rsidR="00DC259B" w:rsidRPr="008C7830" w:rsidRDefault="00DC259B" w:rsidP="00DC570F">
            <w:pPr>
              <w:spacing w:line="360" w:lineRule="auto"/>
              <w:rPr>
                <w:rFonts w:ascii="Arial" w:hAnsi="Arial" w:cs="Arial"/>
              </w:rPr>
            </w:pPr>
            <w:r w:rsidRPr="008C7830">
              <w:rPr>
                <w:rFonts w:ascii="Arial" w:hAnsi="Arial" w:cs="Arial"/>
                <w:bCs/>
              </w:rPr>
              <w:t>Limitations:</w:t>
            </w:r>
            <w:r w:rsidRPr="008C7830">
              <w:rPr>
                <w:rFonts w:ascii="Arial" w:hAnsi="Arial" w:cs="Arial"/>
              </w:rPr>
              <w:t> Cross-sectional design (no causality). Relied on self-reported change.</w:t>
            </w:r>
          </w:p>
        </w:tc>
      </w:tr>
      <w:tr w:rsidR="00DC259B" w14:paraId="5583A980" w14:textId="77777777" w:rsidTr="00EF374C">
        <w:tc>
          <w:tcPr>
            <w:tcW w:w="0" w:type="auto"/>
            <w:hideMark/>
          </w:tcPr>
          <w:p w14:paraId="3E09EF69" w14:textId="77777777" w:rsidR="00DC259B" w:rsidRPr="008C7830" w:rsidRDefault="00DC259B" w:rsidP="00DC570F">
            <w:pPr>
              <w:spacing w:line="360" w:lineRule="auto"/>
              <w:rPr>
                <w:rFonts w:ascii="Arial" w:hAnsi="Arial" w:cs="Arial"/>
              </w:rPr>
            </w:pPr>
            <w:r w:rsidRPr="008C7830">
              <w:rPr>
                <w:rFonts w:ascii="Arial" w:hAnsi="Arial" w:cs="Arial"/>
                <w:bCs/>
              </w:rPr>
              <w:t>Davies et al. (2021)</w:t>
            </w:r>
          </w:p>
        </w:tc>
        <w:tc>
          <w:tcPr>
            <w:tcW w:w="0" w:type="auto"/>
            <w:hideMark/>
          </w:tcPr>
          <w:p w14:paraId="1E3259C7" w14:textId="77777777" w:rsidR="00DC259B" w:rsidRPr="008C7830" w:rsidRDefault="00DC259B" w:rsidP="00DC570F">
            <w:pPr>
              <w:spacing w:line="360" w:lineRule="auto"/>
              <w:rPr>
                <w:rFonts w:ascii="Arial" w:hAnsi="Arial" w:cs="Arial"/>
              </w:rPr>
            </w:pPr>
            <w:r w:rsidRPr="008C7830">
              <w:rPr>
                <w:rFonts w:ascii="Arial" w:hAnsi="Arial" w:cs="Arial"/>
              </w:rPr>
              <w:t>To assess the longitudinal relationshi</w:t>
            </w:r>
            <w:r w:rsidRPr="008C7830">
              <w:rPr>
                <w:rFonts w:ascii="Arial" w:hAnsi="Arial" w:cs="Arial"/>
              </w:rPr>
              <w:lastRenderedPageBreak/>
              <w:t>p between loneliness, social isolation, and frailty.</w:t>
            </w:r>
          </w:p>
        </w:tc>
        <w:tc>
          <w:tcPr>
            <w:tcW w:w="0" w:type="auto"/>
            <w:hideMark/>
          </w:tcPr>
          <w:p w14:paraId="0CAAD77A" w14:textId="77777777" w:rsidR="00DC259B" w:rsidRPr="008C7830" w:rsidRDefault="00DC259B" w:rsidP="00DC570F">
            <w:pPr>
              <w:spacing w:line="360" w:lineRule="auto"/>
              <w:rPr>
                <w:rFonts w:ascii="Arial" w:hAnsi="Arial" w:cs="Arial"/>
              </w:rPr>
            </w:pPr>
            <w:r w:rsidRPr="008C7830">
              <w:rPr>
                <w:rFonts w:ascii="Arial" w:hAnsi="Arial" w:cs="Arial"/>
              </w:rPr>
              <w:lastRenderedPageBreak/>
              <w:t xml:space="preserve">9,171 participants from the English </w:t>
            </w:r>
            <w:r w:rsidRPr="008C7830">
              <w:rPr>
                <w:rFonts w:ascii="Arial" w:hAnsi="Arial" w:cs="Arial"/>
              </w:rPr>
              <w:lastRenderedPageBreak/>
              <w:t>Longitudinal Study of Ageing (ELSA), a representative national sample.</w:t>
            </w:r>
          </w:p>
        </w:tc>
        <w:tc>
          <w:tcPr>
            <w:tcW w:w="0" w:type="auto"/>
            <w:hideMark/>
          </w:tcPr>
          <w:p w14:paraId="11190EEF" w14:textId="77777777" w:rsidR="00DC259B" w:rsidRPr="008C7830" w:rsidRDefault="00DC259B" w:rsidP="00DC570F">
            <w:pPr>
              <w:spacing w:line="360" w:lineRule="auto"/>
              <w:rPr>
                <w:rFonts w:ascii="Arial" w:hAnsi="Arial" w:cs="Arial"/>
              </w:rPr>
            </w:pPr>
            <w:r w:rsidRPr="008C7830">
              <w:rPr>
                <w:rFonts w:ascii="Arial" w:hAnsi="Arial" w:cs="Arial"/>
                <w:bCs/>
              </w:rPr>
              <w:lastRenderedPageBreak/>
              <w:t>Prospective longitudinal study.</w:t>
            </w:r>
            <w:r w:rsidRPr="008C7830">
              <w:rPr>
                <w:rFonts w:ascii="Arial" w:hAnsi="Arial" w:cs="Arial"/>
              </w:rPr>
              <w:t xml:space="preserve"> Analysis of Waves </w:t>
            </w:r>
            <w:r w:rsidRPr="008C7830">
              <w:rPr>
                <w:rFonts w:ascii="Arial" w:hAnsi="Arial" w:cs="Arial"/>
              </w:rPr>
              <w:lastRenderedPageBreak/>
              <w:t>2-8 (2004-2017) using mixed models and Cox regression.</w:t>
            </w:r>
          </w:p>
        </w:tc>
        <w:tc>
          <w:tcPr>
            <w:tcW w:w="2617" w:type="dxa"/>
            <w:hideMark/>
          </w:tcPr>
          <w:p w14:paraId="095E8F5D" w14:textId="77777777" w:rsidR="00DC259B" w:rsidRPr="008C7830" w:rsidRDefault="00DC259B" w:rsidP="00DC570F">
            <w:pPr>
              <w:spacing w:line="360" w:lineRule="auto"/>
              <w:rPr>
                <w:rFonts w:ascii="Arial" w:hAnsi="Arial" w:cs="Arial"/>
              </w:rPr>
            </w:pPr>
            <w:r w:rsidRPr="008C7830">
              <w:rPr>
                <w:rFonts w:ascii="Arial" w:hAnsi="Arial" w:cs="Arial"/>
              </w:rPr>
              <w:lastRenderedPageBreak/>
              <w:t xml:space="preserve">Both loneliness and social isolation </w:t>
            </w:r>
            <w:r w:rsidRPr="008C7830">
              <w:rPr>
                <w:rFonts w:ascii="Arial" w:hAnsi="Arial" w:cs="Arial"/>
              </w:rPr>
              <w:lastRenderedPageBreak/>
              <w:t>independently predicted increased frailty. Higher loneliness (HR=2.62) and social isolation (HR=1.32) significantly increased the risk of becoming frail.</w:t>
            </w:r>
          </w:p>
        </w:tc>
        <w:tc>
          <w:tcPr>
            <w:tcW w:w="2965" w:type="dxa"/>
            <w:hideMark/>
          </w:tcPr>
          <w:p w14:paraId="0BAEA088" w14:textId="77777777" w:rsidR="00DC259B" w:rsidRPr="008C7830" w:rsidRDefault="00DC259B" w:rsidP="00DC570F">
            <w:pPr>
              <w:spacing w:line="360" w:lineRule="auto"/>
              <w:rPr>
                <w:rFonts w:ascii="Arial" w:hAnsi="Arial" w:cs="Arial"/>
              </w:rPr>
            </w:pPr>
            <w:r w:rsidRPr="008C7830">
              <w:rPr>
                <w:rFonts w:ascii="Arial" w:hAnsi="Arial" w:cs="Arial"/>
                <w:bCs/>
              </w:rPr>
              <w:lastRenderedPageBreak/>
              <w:t>Strengths:</w:t>
            </w:r>
            <w:r w:rsidRPr="008C7830">
              <w:rPr>
                <w:rFonts w:ascii="Arial" w:hAnsi="Arial" w:cs="Arial"/>
              </w:rPr>
              <w:t xml:space="preserve"> Large, longitudinal, representative </w:t>
            </w:r>
            <w:r w:rsidRPr="008C7830">
              <w:rPr>
                <w:rFonts w:ascii="Arial" w:hAnsi="Arial" w:cs="Arial"/>
              </w:rPr>
              <w:lastRenderedPageBreak/>
              <w:t>sample. Objectively measured frailty.</w:t>
            </w:r>
          </w:p>
          <w:p w14:paraId="4551284B" w14:textId="77777777" w:rsidR="00DC259B" w:rsidRPr="008C7830" w:rsidRDefault="00DC259B" w:rsidP="00DC570F">
            <w:pPr>
              <w:spacing w:line="360" w:lineRule="auto"/>
              <w:rPr>
                <w:rFonts w:ascii="Arial" w:hAnsi="Arial" w:cs="Arial"/>
              </w:rPr>
            </w:pPr>
            <w:r w:rsidRPr="008C7830">
              <w:rPr>
                <w:rFonts w:ascii="Arial" w:hAnsi="Arial" w:cs="Arial"/>
                <w:bCs/>
              </w:rPr>
              <w:t>Limitations:</w:t>
            </w:r>
            <w:r w:rsidRPr="008C7830">
              <w:rPr>
                <w:rFonts w:ascii="Arial" w:hAnsi="Arial" w:cs="Arial"/>
              </w:rPr>
              <w:t> Observational design; residual confounding possible.</w:t>
            </w:r>
          </w:p>
        </w:tc>
      </w:tr>
      <w:tr w:rsidR="00DC259B" w14:paraId="6569910C" w14:textId="77777777" w:rsidTr="00EF374C">
        <w:tc>
          <w:tcPr>
            <w:tcW w:w="0" w:type="auto"/>
            <w:hideMark/>
          </w:tcPr>
          <w:p w14:paraId="370A6EB0" w14:textId="77777777" w:rsidR="00DC259B" w:rsidRPr="008C7830" w:rsidRDefault="00DC259B" w:rsidP="00DC570F">
            <w:pPr>
              <w:spacing w:line="360" w:lineRule="auto"/>
              <w:rPr>
                <w:rFonts w:ascii="Arial" w:hAnsi="Arial" w:cs="Arial"/>
              </w:rPr>
            </w:pPr>
            <w:r w:rsidRPr="008C7830">
              <w:rPr>
                <w:rFonts w:ascii="Arial" w:hAnsi="Arial" w:cs="Arial"/>
                <w:bCs/>
              </w:rPr>
              <w:t>Dayson et al. (2021)</w:t>
            </w:r>
          </w:p>
        </w:tc>
        <w:tc>
          <w:tcPr>
            <w:tcW w:w="0" w:type="auto"/>
            <w:hideMark/>
          </w:tcPr>
          <w:p w14:paraId="264531F4" w14:textId="77777777" w:rsidR="00DC259B" w:rsidRPr="008C7830" w:rsidRDefault="00DC259B" w:rsidP="00DC570F">
            <w:pPr>
              <w:spacing w:line="360" w:lineRule="auto"/>
              <w:rPr>
                <w:rFonts w:ascii="Arial" w:hAnsi="Arial" w:cs="Arial"/>
              </w:rPr>
            </w:pPr>
            <w:r w:rsidRPr="008C7830">
              <w:rPr>
                <w:rFonts w:ascii="Arial" w:hAnsi="Arial" w:cs="Arial"/>
              </w:rPr>
              <w:t>To explore how voluntary sector interventions address loneliness and mental health in older people.</w:t>
            </w:r>
          </w:p>
        </w:tc>
        <w:tc>
          <w:tcPr>
            <w:tcW w:w="0" w:type="auto"/>
            <w:hideMark/>
          </w:tcPr>
          <w:p w14:paraId="479A1337" w14:textId="77777777" w:rsidR="00DC259B" w:rsidRPr="008C7830" w:rsidRDefault="00DC259B" w:rsidP="00DC570F">
            <w:pPr>
              <w:spacing w:line="360" w:lineRule="auto"/>
              <w:rPr>
                <w:rFonts w:ascii="Arial" w:hAnsi="Arial" w:cs="Arial"/>
              </w:rPr>
            </w:pPr>
            <w:r w:rsidRPr="008C7830">
              <w:rPr>
                <w:rFonts w:ascii="Arial" w:hAnsi="Arial" w:cs="Arial"/>
              </w:rPr>
              <w:t>37 beneficiaries of the Age Better in Sheffield initiative who accessed one-to-one (n=17) or group-based (n=20) interventions.</w:t>
            </w:r>
          </w:p>
        </w:tc>
        <w:tc>
          <w:tcPr>
            <w:tcW w:w="0" w:type="auto"/>
            <w:hideMark/>
          </w:tcPr>
          <w:p w14:paraId="7CDFF9F2" w14:textId="77777777" w:rsidR="00DC259B" w:rsidRPr="008C7830" w:rsidRDefault="00DC259B" w:rsidP="00DC570F">
            <w:pPr>
              <w:spacing w:line="360" w:lineRule="auto"/>
              <w:rPr>
                <w:rFonts w:ascii="Arial" w:hAnsi="Arial" w:cs="Arial"/>
              </w:rPr>
            </w:pPr>
            <w:r w:rsidRPr="008C7830">
              <w:rPr>
                <w:rFonts w:ascii="Arial" w:hAnsi="Arial" w:cs="Arial"/>
                <w:bCs/>
              </w:rPr>
              <w:t>Qualitative case study.</w:t>
            </w:r>
            <w:r w:rsidRPr="008C7830">
              <w:rPr>
                <w:rFonts w:ascii="Arial" w:hAnsi="Arial" w:cs="Arial"/>
              </w:rPr>
              <w:t> In-depth interviews with participants.</w:t>
            </w:r>
          </w:p>
        </w:tc>
        <w:tc>
          <w:tcPr>
            <w:tcW w:w="2617" w:type="dxa"/>
            <w:hideMark/>
          </w:tcPr>
          <w:p w14:paraId="3784B85E" w14:textId="77777777" w:rsidR="00DC259B" w:rsidRPr="008C7830" w:rsidRDefault="00DC259B" w:rsidP="00DC570F">
            <w:pPr>
              <w:spacing w:line="360" w:lineRule="auto"/>
              <w:rPr>
                <w:rFonts w:ascii="Arial" w:hAnsi="Arial" w:cs="Arial"/>
              </w:rPr>
            </w:pPr>
            <w:r w:rsidRPr="008C7830">
              <w:rPr>
                <w:rFonts w:ascii="Arial" w:hAnsi="Arial" w:cs="Arial"/>
              </w:rPr>
              <w:t>One-to-one interventions are best for complex psychological issues. Group-based activities are best for improving social well-being. An "ecosystem" of different intervention types is needed.</w:t>
            </w:r>
          </w:p>
        </w:tc>
        <w:tc>
          <w:tcPr>
            <w:tcW w:w="2965" w:type="dxa"/>
            <w:hideMark/>
          </w:tcPr>
          <w:p w14:paraId="79A1C6EF" w14:textId="77777777" w:rsidR="00DC259B" w:rsidRPr="008C7830" w:rsidRDefault="00DC259B" w:rsidP="00DC570F">
            <w:pPr>
              <w:spacing w:line="360" w:lineRule="auto"/>
              <w:rPr>
                <w:rFonts w:ascii="Arial" w:hAnsi="Arial" w:cs="Arial"/>
              </w:rPr>
            </w:pPr>
            <w:r w:rsidRPr="008C7830">
              <w:rPr>
                <w:rFonts w:ascii="Arial" w:hAnsi="Arial" w:cs="Arial"/>
                <w:bCs/>
              </w:rPr>
              <w:t>Strengths:</w:t>
            </w:r>
            <w:r w:rsidRPr="008C7830">
              <w:rPr>
                <w:rFonts w:ascii="Arial" w:hAnsi="Arial" w:cs="Arial"/>
              </w:rPr>
              <w:t> Rich qualitative data providing context and mechanism.</w:t>
            </w:r>
          </w:p>
          <w:p w14:paraId="4E59C864" w14:textId="77777777" w:rsidR="00DC259B" w:rsidRPr="008C7830" w:rsidRDefault="00DC259B" w:rsidP="00DC570F">
            <w:pPr>
              <w:spacing w:line="360" w:lineRule="auto"/>
              <w:rPr>
                <w:rFonts w:ascii="Arial" w:hAnsi="Arial" w:cs="Arial"/>
              </w:rPr>
            </w:pPr>
            <w:r w:rsidRPr="008C7830">
              <w:rPr>
                <w:rFonts w:ascii="Arial" w:hAnsi="Arial" w:cs="Arial"/>
                <w:bCs/>
              </w:rPr>
              <w:t>Limitations:</w:t>
            </w:r>
            <w:r w:rsidRPr="008C7830">
              <w:rPr>
                <w:rFonts w:ascii="Arial" w:hAnsi="Arial" w:cs="Arial"/>
              </w:rPr>
              <w:t> Small, non-generalizable sample from one location. Potential for selection bias.</w:t>
            </w:r>
          </w:p>
        </w:tc>
      </w:tr>
      <w:tr w:rsidR="00DC259B" w14:paraId="4888EAB9" w14:textId="77777777" w:rsidTr="00EF374C">
        <w:tc>
          <w:tcPr>
            <w:tcW w:w="0" w:type="auto"/>
            <w:hideMark/>
          </w:tcPr>
          <w:p w14:paraId="1DEE68B5" w14:textId="77777777" w:rsidR="00DC259B" w:rsidRPr="008C7830" w:rsidRDefault="00DC259B" w:rsidP="00DC570F">
            <w:pPr>
              <w:spacing w:line="360" w:lineRule="auto"/>
              <w:rPr>
                <w:rFonts w:ascii="Arial" w:hAnsi="Arial" w:cs="Arial"/>
              </w:rPr>
            </w:pPr>
            <w:r w:rsidRPr="008C7830">
              <w:rPr>
                <w:rFonts w:ascii="Arial" w:hAnsi="Arial" w:cs="Arial"/>
                <w:bCs/>
              </w:rPr>
              <w:lastRenderedPageBreak/>
              <w:t>Friedman et al. (2017)</w:t>
            </w:r>
          </w:p>
        </w:tc>
        <w:tc>
          <w:tcPr>
            <w:tcW w:w="0" w:type="auto"/>
            <w:hideMark/>
          </w:tcPr>
          <w:p w14:paraId="5E339815" w14:textId="77777777" w:rsidR="00DC259B" w:rsidRPr="008C7830" w:rsidRDefault="00DC259B" w:rsidP="00DC570F">
            <w:pPr>
              <w:spacing w:line="360" w:lineRule="auto"/>
              <w:rPr>
                <w:rFonts w:ascii="Arial" w:hAnsi="Arial" w:cs="Arial"/>
              </w:rPr>
            </w:pPr>
            <w:r w:rsidRPr="008C7830">
              <w:rPr>
                <w:rFonts w:ascii="Arial" w:hAnsi="Arial" w:cs="Arial"/>
              </w:rPr>
              <w:t>To pilot test the "Lighten UP!" group intervention for promoting psychological well-being.</w:t>
            </w:r>
          </w:p>
        </w:tc>
        <w:tc>
          <w:tcPr>
            <w:tcW w:w="0" w:type="auto"/>
            <w:hideMark/>
          </w:tcPr>
          <w:p w14:paraId="7C5E3D89" w14:textId="77777777" w:rsidR="00DC259B" w:rsidRPr="008C7830" w:rsidRDefault="00DC259B" w:rsidP="00DC570F">
            <w:pPr>
              <w:spacing w:line="360" w:lineRule="auto"/>
              <w:rPr>
                <w:rFonts w:ascii="Arial" w:hAnsi="Arial" w:cs="Arial"/>
              </w:rPr>
            </w:pPr>
            <w:r w:rsidRPr="008C7830">
              <w:rPr>
                <w:rFonts w:ascii="Arial" w:hAnsi="Arial" w:cs="Arial"/>
              </w:rPr>
              <w:t>103 community-dwelling men and women aged 60+ in the USA.</w:t>
            </w:r>
          </w:p>
        </w:tc>
        <w:tc>
          <w:tcPr>
            <w:tcW w:w="0" w:type="auto"/>
            <w:hideMark/>
          </w:tcPr>
          <w:p w14:paraId="466B9DCA" w14:textId="77777777" w:rsidR="00DC259B" w:rsidRPr="008C7830" w:rsidRDefault="00DC259B" w:rsidP="00DC570F">
            <w:pPr>
              <w:spacing w:line="360" w:lineRule="auto"/>
              <w:rPr>
                <w:rFonts w:ascii="Arial" w:hAnsi="Arial" w:cs="Arial"/>
              </w:rPr>
            </w:pPr>
            <w:r w:rsidRPr="008C7830">
              <w:rPr>
                <w:rFonts w:ascii="Arial" w:hAnsi="Arial" w:cs="Arial"/>
                <w:bCs/>
              </w:rPr>
              <w:t>Pre-post pilot study (no control group).</w:t>
            </w:r>
            <w:r w:rsidRPr="008C7830">
              <w:rPr>
                <w:rFonts w:ascii="Arial" w:hAnsi="Arial" w:cs="Arial"/>
              </w:rPr>
              <w:t> Eight-week group program. Used validated scales (e.g., Ryff's PWB, GDS).</w:t>
            </w:r>
          </w:p>
        </w:tc>
        <w:tc>
          <w:tcPr>
            <w:tcW w:w="2617" w:type="dxa"/>
            <w:hideMark/>
          </w:tcPr>
          <w:p w14:paraId="29913350" w14:textId="77777777" w:rsidR="00DC259B" w:rsidRPr="008C7830" w:rsidRDefault="00DC259B" w:rsidP="00DC570F">
            <w:pPr>
              <w:spacing w:line="360" w:lineRule="auto"/>
              <w:rPr>
                <w:rFonts w:ascii="Arial" w:hAnsi="Arial" w:cs="Arial"/>
              </w:rPr>
            </w:pPr>
            <w:r w:rsidRPr="008C7830">
              <w:rPr>
                <w:rFonts w:ascii="Arial" w:hAnsi="Arial" w:cs="Arial"/>
              </w:rPr>
              <w:t>Participants showed significant increases in psychological well-being, life satisfaction, and social well-being, and decreases in depression and physical symptoms.</w:t>
            </w:r>
          </w:p>
        </w:tc>
        <w:tc>
          <w:tcPr>
            <w:tcW w:w="2965" w:type="dxa"/>
            <w:hideMark/>
          </w:tcPr>
          <w:p w14:paraId="426A513D" w14:textId="77777777" w:rsidR="00DC259B" w:rsidRPr="008C7830" w:rsidRDefault="00DC259B" w:rsidP="00DC570F">
            <w:pPr>
              <w:spacing w:line="360" w:lineRule="auto"/>
              <w:rPr>
                <w:rFonts w:ascii="Arial" w:hAnsi="Arial" w:cs="Arial"/>
              </w:rPr>
            </w:pPr>
            <w:r w:rsidRPr="008C7830">
              <w:rPr>
                <w:rFonts w:ascii="Arial" w:hAnsi="Arial" w:cs="Arial"/>
                <w:bCs/>
              </w:rPr>
              <w:t>Strengths:</w:t>
            </w:r>
            <w:r w:rsidRPr="008C7830">
              <w:rPr>
                <w:rFonts w:ascii="Arial" w:hAnsi="Arial" w:cs="Arial"/>
              </w:rPr>
              <w:t> Use of validated measures. Focus on promoting well-being.</w:t>
            </w:r>
          </w:p>
          <w:p w14:paraId="03BB6E73" w14:textId="77777777" w:rsidR="00DC259B" w:rsidRPr="008C7830" w:rsidRDefault="00DC259B" w:rsidP="00DC570F">
            <w:pPr>
              <w:spacing w:line="360" w:lineRule="auto"/>
              <w:rPr>
                <w:rFonts w:ascii="Arial" w:hAnsi="Arial" w:cs="Arial"/>
              </w:rPr>
            </w:pPr>
            <w:r w:rsidRPr="008C7830">
              <w:rPr>
                <w:rFonts w:ascii="Arial" w:hAnsi="Arial" w:cs="Arial"/>
                <w:bCs/>
              </w:rPr>
              <w:t>Limitations:</w:t>
            </w:r>
            <w:r w:rsidRPr="008C7830">
              <w:rPr>
                <w:rFonts w:ascii="Arial" w:hAnsi="Arial" w:cs="Arial"/>
              </w:rPr>
              <w:t> No control group; small sample. Short-term follow-up limits conclusions on long-term efficacy.</w:t>
            </w:r>
          </w:p>
        </w:tc>
      </w:tr>
      <w:tr w:rsidR="00DC259B" w14:paraId="12A8519F" w14:textId="77777777" w:rsidTr="00EF374C">
        <w:tc>
          <w:tcPr>
            <w:tcW w:w="0" w:type="auto"/>
            <w:hideMark/>
          </w:tcPr>
          <w:p w14:paraId="47A196D8" w14:textId="77777777" w:rsidR="00DC259B" w:rsidRPr="008C7830" w:rsidRDefault="00DC259B" w:rsidP="00DC570F">
            <w:pPr>
              <w:spacing w:line="360" w:lineRule="auto"/>
              <w:rPr>
                <w:rFonts w:ascii="Arial" w:hAnsi="Arial" w:cs="Arial"/>
              </w:rPr>
            </w:pPr>
            <w:r w:rsidRPr="008C7830">
              <w:rPr>
                <w:rFonts w:ascii="Arial" w:hAnsi="Arial" w:cs="Arial"/>
                <w:bCs/>
              </w:rPr>
              <w:t>Pettigrew et al. (2014)</w:t>
            </w:r>
          </w:p>
        </w:tc>
        <w:tc>
          <w:tcPr>
            <w:tcW w:w="0" w:type="auto"/>
            <w:hideMark/>
          </w:tcPr>
          <w:p w14:paraId="1D24BBEE" w14:textId="77777777" w:rsidR="00DC259B" w:rsidRPr="008C7830" w:rsidRDefault="00DC259B" w:rsidP="00DC570F">
            <w:pPr>
              <w:spacing w:line="360" w:lineRule="auto"/>
              <w:rPr>
                <w:rFonts w:ascii="Arial" w:hAnsi="Arial" w:cs="Arial"/>
              </w:rPr>
            </w:pPr>
            <w:r w:rsidRPr="008C7830">
              <w:rPr>
                <w:rFonts w:ascii="Arial" w:hAnsi="Arial" w:cs="Arial"/>
              </w:rPr>
              <w:t xml:space="preserve">To </w:t>
            </w:r>
            <w:proofErr w:type="gramStart"/>
            <w:r w:rsidRPr="008C7830">
              <w:rPr>
                <w:rFonts w:ascii="Arial" w:hAnsi="Arial" w:cs="Arial"/>
              </w:rPr>
              <w:t>explicate</w:t>
            </w:r>
            <w:proofErr w:type="gramEnd"/>
            <w:r w:rsidRPr="008C7830">
              <w:rPr>
                <w:rFonts w:ascii="Arial" w:hAnsi="Arial" w:cs="Arial"/>
              </w:rPr>
              <w:t xml:space="preserve"> older people's perceived causes of and strategies for dealing with social isolation.</w:t>
            </w:r>
          </w:p>
        </w:tc>
        <w:tc>
          <w:tcPr>
            <w:tcW w:w="0" w:type="auto"/>
            <w:hideMark/>
          </w:tcPr>
          <w:p w14:paraId="254A5CAC" w14:textId="77777777" w:rsidR="00DC259B" w:rsidRPr="008C7830" w:rsidRDefault="00DC259B" w:rsidP="00DC570F">
            <w:pPr>
              <w:spacing w:line="360" w:lineRule="auto"/>
              <w:rPr>
                <w:rFonts w:ascii="Arial" w:hAnsi="Arial" w:cs="Arial"/>
              </w:rPr>
            </w:pPr>
            <w:r w:rsidRPr="008C7830">
              <w:rPr>
                <w:rFonts w:ascii="Arial" w:hAnsi="Arial" w:cs="Arial"/>
              </w:rPr>
              <w:t>Australians aged 40+ from metropolitan and regional areas. Data from 12 focus groups and 20 interviews.</w:t>
            </w:r>
          </w:p>
        </w:tc>
        <w:tc>
          <w:tcPr>
            <w:tcW w:w="0" w:type="auto"/>
            <w:hideMark/>
          </w:tcPr>
          <w:p w14:paraId="30D209B4" w14:textId="77777777" w:rsidR="00DC259B" w:rsidRPr="008C7830" w:rsidRDefault="00DC259B" w:rsidP="00DC570F">
            <w:pPr>
              <w:spacing w:line="360" w:lineRule="auto"/>
              <w:rPr>
                <w:rFonts w:ascii="Arial" w:hAnsi="Arial" w:cs="Arial"/>
              </w:rPr>
            </w:pPr>
            <w:r w:rsidRPr="008C7830">
              <w:rPr>
                <w:rFonts w:ascii="Arial" w:hAnsi="Arial" w:cs="Arial"/>
                <w:bCs/>
              </w:rPr>
              <w:t>Qualitative study.</w:t>
            </w:r>
            <w:r w:rsidRPr="008C7830">
              <w:rPr>
                <w:rFonts w:ascii="Arial" w:hAnsi="Arial" w:cs="Arial"/>
              </w:rPr>
              <w:t> Thematic analysis of focus groups and interviews.</w:t>
            </w:r>
          </w:p>
        </w:tc>
        <w:tc>
          <w:tcPr>
            <w:tcW w:w="2617" w:type="dxa"/>
            <w:hideMark/>
          </w:tcPr>
          <w:p w14:paraId="04CB025B" w14:textId="77777777" w:rsidR="00DC259B" w:rsidRPr="008C7830" w:rsidRDefault="00DC259B" w:rsidP="00DC570F">
            <w:pPr>
              <w:spacing w:line="360" w:lineRule="auto"/>
              <w:rPr>
                <w:rFonts w:ascii="Arial" w:hAnsi="Arial" w:cs="Arial"/>
              </w:rPr>
            </w:pPr>
            <w:r w:rsidRPr="008C7830">
              <w:rPr>
                <w:rFonts w:ascii="Arial" w:hAnsi="Arial" w:cs="Arial"/>
              </w:rPr>
              <w:t>Identified key lay theories: social connection is vital, but harder with age. Positive deviance strategies included being an instigator of interaction and having an external focus.</w:t>
            </w:r>
          </w:p>
        </w:tc>
        <w:tc>
          <w:tcPr>
            <w:tcW w:w="2965" w:type="dxa"/>
            <w:hideMark/>
          </w:tcPr>
          <w:p w14:paraId="7B2606DE" w14:textId="77777777" w:rsidR="00DC259B" w:rsidRPr="008C7830" w:rsidRDefault="00DC259B" w:rsidP="00DC570F">
            <w:pPr>
              <w:spacing w:line="360" w:lineRule="auto"/>
              <w:rPr>
                <w:rFonts w:ascii="Arial" w:hAnsi="Arial" w:cs="Arial"/>
              </w:rPr>
            </w:pPr>
            <w:r w:rsidRPr="008C7830">
              <w:rPr>
                <w:rFonts w:ascii="Arial" w:hAnsi="Arial" w:cs="Arial"/>
                <w:bCs/>
              </w:rPr>
              <w:t>Strengths:</w:t>
            </w:r>
            <w:r w:rsidRPr="008C7830">
              <w:rPr>
                <w:rFonts w:ascii="Arial" w:hAnsi="Arial" w:cs="Arial"/>
              </w:rPr>
              <w:t xml:space="preserve"> Identifies grassroots, participant-driven strategies. Includes older adults.</w:t>
            </w:r>
          </w:p>
          <w:p w14:paraId="7CE25A1F" w14:textId="77777777" w:rsidR="00DC259B" w:rsidRPr="008C7830" w:rsidRDefault="00DC259B" w:rsidP="00DC570F">
            <w:pPr>
              <w:spacing w:line="360" w:lineRule="auto"/>
              <w:rPr>
                <w:rFonts w:ascii="Arial" w:hAnsi="Arial" w:cs="Arial"/>
              </w:rPr>
            </w:pPr>
            <w:r w:rsidRPr="008C7830">
              <w:rPr>
                <w:rFonts w:ascii="Arial" w:hAnsi="Arial" w:cs="Arial"/>
                <w:bCs/>
              </w:rPr>
              <w:t>Limitations:</w:t>
            </w:r>
            <w:r w:rsidRPr="008C7830">
              <w:rPr>
                <w:rFonts w:ascii="Arial" w:hAnsi="Arial" w:cs="Arial"/>
              </w:rPr>
              <w:t> Findings are perceptions, not measured outcomes. Culturally specific context (Australia).</w:t>
            </w:r>
          </w:p>
        </w:tc>
      </w:tr>
      <w:tr w:rsidR="00DC259B" w14:paraId="63D6D6F4" w14:textId="77777777" w:rsidTr="00EF374C">
        <w:tc>
          <w:tcPr>
            <w:tcW w:w="0" w:type="auto"/>
            <w:hideMark/>
          </w:tcPr>
          <w:p w14:paraId="5E500C10" w14:textId="77777777" w:rsidR="00DC259B" w:rsidRPr="008C7830" w:rsidRDefault="00DC259B" w:rsidP="00DC570F">
            <w:pPr>
              <w:spacing w:line="360" w:lineRule="auto"/>
              <w:rPr>
                <w:rFonts w:ascii="Arial" w:hAnsi="Arial" w:cs="Arial"/>
              </w:rPr>
            </w:pPr>
            <w:proofErr w:type="spellStart"/>
            <w:r w:rsidRPr="008C7830">
              <w:rPr>
                <w:rFonts w:ascii="Arial" w:hAnsi="Arial" w:cs="Arial"/>
                <w:bCs/>
              </w:rPr>
              <w:lastRenderedPageBreak/>
              <w:t>Kharicha</w:t>
            </w:r>
            <w:proofErr w:type="spellEnd"/>
            <w:r w:rsidRPr="008C7830">
              <w:rPr>
                <w:rFonts w:ascii="Arial" w:hAnsi="Arial" w:cs="Arial"/>
                <w:bCs/>
              </w:rPr>
              <w:t xml:space="preserve"> et al. (2021)</w:t>
            </w:r>
          </w:p>
        </w:tc>
        <w:tc>
          <w:tcPr>
            <w:tcW w:w="0" w:type="auto"/>
            <w:hideMark/>
          </w:tcPr>
          <w:p w14:paraId="3FEBB0B5" w14:textId="77777777" w:rsidR="00DC259B" w:rsidRPr="008C7830" w:rsidRDefault="00DC259B" w:rsidP="00DC570F">
            <w:pPr>
              <w:spacing w:line="360" w:lineRule="auto"/>
              <w:rPr>
                <w:rFonts w:ascii="Arial" w:hAnsi="Arial" w:cs="Arial"/>
              </w:rPr>
            </w:pPr>
            <w:r w:rsidRPr="008C7830">
              <w:rPr>
                <w:rFonts w:ascii="Arial" w:hAnsi="Arial" w:cs="Arial"/>
              </w:rPr>
              <w:t>To explore how community-dwelling lonely older people manage their loneliness.</w:t>
            </w:r>
          </w:p>
        </w:tc>
        <w:tc>
          <w:tcPr>
            <w:tcW w:w="0" w:type="auto"/>
            <w:hideMark/>
          </w:tcPr>
          <w:p w14:paraId="4FE6E300" w14:textId="77777777" w:rsidR="00DC259B" w:rsidRPr="008C7830" w:rsidRDefault="00DC259B" w:rsidP="00DC570F">
            <w:pPr>
              <w:spacing w:line="360" w:lineRule="auto"/>
              <w:rPr>
                <w:rFonts w:ascii="Arial" w:hAnsi="Arial" w:cs="Arial"/>
              </w:rPr>
            </w:pPr>
            <w:r w:rsidRPr="008C7830">
              <w:rPr>
                <w:rFonts w:ascii="Arial" w:hAnsi="Arial" w:cs="Arial"/>
              </w:rPr>
              <w:t>28 community-dwelling older people in England who self-identified as lonely. 15 lived alone.</w:t>
            </w:r>
          </w:p>
        </w:tc>
        <w:tc>
          <w:tcPr>
            <w:tcW w:w="0" w:type="auto"/>
            <w:hideMark/>
          </w:tcPr>
          <w:p w14:paraId="679F4945" w14:textId="77777777" w:rsidR="00DC259B" w:rsidRPr="008C7830" w:rsidRDefault="00DC259B" w:rsidP="00DC570F">
            <w:pPr>
              <w:spacing w:line="360" w:lineRule="auto"/>
              <w:rPr>
                <w:rFonts w:ascii="Arial" w:hAnsi="Arial" w:cs="Arial"/>
              </w:rPr>
            </w:pPr>
            <w:r w:rsidRPr="008C7830">
              <w:rPr>
                <w:rFonts w:ascii="Arial" w:hAnsi="Arial" w:cs="Arial"/>
                <w:bCs/>
              </w:rPr>
              <w:t>Qualitative study.</w:t>
            </w:r>
            <w:r w:rsidRPr="008C7830">
              <w:rPr>
                <w:rFonts w:ascii="Arial" w:hAnsi="Arial" w:cs="Arial"/>
              </w:rPr>
              <w:t xml:space="preserve"> In-depth interviews were </w:t>
            </w:r>
            <w:proofErr w:type="spellStart"/>
            <w:r w:rsidRPr="008C7830">
              <w:rPr>
                <w:rFonts w:ascii="Arial" w:hAnsi="Arial" w:cs="Arial"/>
              </w:rPr>
              <w:t>analysed</w:t>
            </w:r>
            <w:proofErr w:type="spellEnd"/>
            <w:r w:rsidRPr="008C7830">
              <w:rPr>
                <w:rFonts w:ascii="Arial" w:hAnsi="Arial" w:cs="Arial"/>
              </w:rPr>
              <w:t xml:space="preserve"> using thematic analysis.</w:t>
            </w:r>
          </w:p>
        </w:tc>
        <w:tc>
          <w:tcPr>
            <w:tcW w:w="2617" w:type="dxa"/>
            <w:hideMark/>
          </w:tcPr>
          <w:p w14:paraId="64CAC6D6" w14:textId="77777777" w:rsidR="00DC259B" w:rsidRPr="008C7830" w:rsidRDefault="00DC259B" w:rsidP="00DC570F">
            <w:pPr>
              <w:spacing w:line="360" w:lineRule="auto"/>
              <w:rPr>
                <w:rFonts w:ascii="Arial" w:hAnsi="Arial" w:cs="Arial"/>
              </w:rPr>
            </w:pPr>
            <w:r w:rsidRPr="008C7830">
              <w:rPr>
                <w:rFonts w:ascii="Arial" w:hAnsi="Arial" w:cs="Arial"/>
              </w:rPr>
              <w:t>Strategies that participants employed were vastly diverse and self-initiated. They professed that they had a great sense of personal responsibility to deal with the loneliness.</w:t>
            </w:r>
          </w:p>
        </w:tc>
        <w:tc>
          <w:tcPr>
            <w:tcW w:w="2965" w:type="dxa"/>
            <w:hideMark/>
          </w:tcPr>
          <w:p w14:paraId="523AF9BA" w14:textId="77777777" w:rsidR="00DC259B" w:rsidRPr="008C7830" w:rsidRDefault="00DC259B" w:rsidP="00DC570F">
            <w:pPr>
              <w:spacing w:line="360" w:lineRule="auto"/>
              <w:rPr>
                <w:rFonts w:ascii="Arial" w:hAnsi="Arial" w:cs="Arial"/>
                <w:bCs/>
              </w:rPr>
            </w:pPr>
            <w:r w:rsidRPr="008C7830">
              <w:rPr>
                <w:rFonts w:ascii="Arial" w:hAnsi="Arial" w:cs="Arial"/>
                <w:bCs/>
              </w:rPr>
              <w:t>Strengths: Makes a voice of those who feel lonely, even when they live with other people.</w:t>
            </w:r>
          </w:p>
          <w:p w14:paraId="3B8B2352" w14:textId="77777777" w:rsidR="00DC259B" w:rsidRPr="008C7830" w:rsidRDefault="00DC259B" w:rsidP="00DC570F">
            <w:pPr>
              <w:spacing w:line="360" w:lineRule="auto"/>
              <w:rPr>
                <w:rFonts w:ascii="Arial" w:hAnsi="Arial" w:cs="Arial"/>
              </w:rPr>
            </w:pPr>
            <w:r w:rsidRPr="008C7830">
              <w:rPr>
                <w:rFonts w:ascii="Arial" w:hAnsi="Arial" w:cs="Arial"/>
                <w:bCs/>
              </w:rPr>
              <w:t>Limitations: Low number of self-reported lonely individuals; might not be representative of individuals that do not recognize loneliness.</w:t>
            </w:r>
          </w:p>
        </w:tc>
      </w:tr>
    </w:tbl>
    <w:p w14:paraId="44014A7F" w14:textId="77777777" w:rsidR="00DC259B" w:rsidRPr="008C7830" w:rsidRDefault="00DC259B" w:rsidP="00DC259B">
      <w:pPr>
        <w:spacing w:after="0" w:line="360" w:lineRule="auto"/>
        <w:rPr>
          <w:rFonts w:ascii="Arial" w:hAnsi="Arial" w:cs="Arial"/>
          <w:sz w:val="22"/>
        </w:rPr>
      </w:pPr>
    </w:p>
    <w:p w14:paraId="31E3CD10" w14:textId="77777777" w:rsidR="00C84719" w:rsidRDefault="00C84719"/>
    <w:sectPr w:rsidR="00C8471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259B"/>
    <w:rsid w:val="00AC4FF4"/>
    <w:rsid w:val="00C84719"/>
    <w:rsid w:val="00DC259B"/>
    <w:rsid w:val="00E67A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6EA17B"/>
  <w15:chartTrackingRefBased/>
  <w15:docId w15:val="{7EFAF099-1991-4B73-BD93-2CCF0769B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259B"/>
    <w:pPr>
      <w:spacing w:line="276" w:lineRule="auto"/>
    </w:pPr>
    <w:rPr>
      <w:rFonts w:ascii="Times New Roman" w:hAnsi="Times New Roman"/>
      <w:kern w:val="0"/>
      <w:szCs w:val="22"/>
      <w14:ligatures w14:val="none"/>
    </w:rPr>
  </w:style>
  <w:style w:type="paragraph" w:styleId="Heading1">
    <w:name w:val="heading 1"/>
    <w:basedOn w:val="Normal"/>
    <w:next w:val="Normal"/>
    <w:link w:val="Heading1Char"/>
    <w:uiPriority w:val="9"/>
    <w:qFormat/>
    <w:rsid w:val="00DC259B"/>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unhideWhenUsed/>
    <w:qFormat/>
    <w:rsid w:val="00DC259B"/>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unhideWhenUsed/>
    <w:qFormat/>
    <w:rsid w:val="00DC259B"/>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DC259B"/>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Heading5">
    <w:name w:val="heading 5"/>
    <w:basedOn w:val="Normal"/>
    <w:next w:val="Normal"/>
    <w:link w:val="Heading5Char"/>
    <w:uiPriority w:val="9"/>
    <w:semiHidden/>
    <w:unhideWhenUsed/>
    <w:qFormat/>
    <w:rsid w:val="00DC259B"/>
    <w:pPr>
      <w:keepNext/>
      <w:keepLines/>
      <w:spacing w:before="80" w:after="40" w:line="278" w:lineRule="auto"/>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Heading6">
    <w:name w:val="heading 6"/>
    <w:basedOn w:val="Normal"/>
    <w:next w:val="Normal"/>
    <w:link w:val="Heading6Char"/>
    <w:uiPriority w:val="9"/>
    <w:semiHidden/>
    <w:unhideWhenUsed/>
    <w:qFormat/>
    <w:rsid w:val="00DC259B"/>
    <w:pPr>
      <w:keepNext/>
      <w:keepLines/>
      <w:spacing w:before="40" w:after="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Heading7">
    <w:name w:val="heading 7"/>
    <w:basedOn w:val="Normal"/>
    <w:next w:val="Normal"/>
    <w:link w:val="Heading7Char"/>
    <w:uiPriority w:val="9"/>
    <w:semiHidden/>
    <w:unhideWhenUsed/>
    <w:qFormat/>
    <w:rsid w:val="00DC259B"/>
    <w:pPr>
      <w:keepNext/>
      <w:keepLines/>
      <w:spacing w:before="40" w:after="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Heading8">
    <w:name w:val="heading 8"/>
    <w:basedOn w:val="Normal"/>
    <w:next w:val="Normal"/>
    <w:link w:val="Heading8Char"/>
    <w:uiPriority w:val="9"/>
    <w:semiHidden/>
    <w:unhideWhenUsed/>
    <w:qFormat/>
    <w:rsid w:val="00DC259B"/>
    <w:pPr>
      <w:keepNext/>
      <w:keepLines/>
      <w:spacing w:after="0"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Heading9">
    <w:name w:val="heading 9"/>
    <w:basedOn w:val="Normal"/>
    <w:next w:val="Normal"/>
    <w:link w:val="Heading9Char"/>
    <w:uiPriority w:val="9"/>
    <w:semiHidden/>
    <w:unhideWhenUsed/>
    <w:qFormat/>
    <w:rsid w:val="00DC259B"/>
    <w:pPr>
      <w:keepNext/>
      <w:keepLines/>
      <w:spacing w:after="0"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259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C259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C259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C259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C259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C259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C259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C259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C259B"/>
    <w:rPr>
      <w:rFonts w:eastAsiaTheme="majorEastAsia" w:cstheme="majorBidi"/>
      <w:color w:val="272727" w:themeColor="text1" w:themeTint="D8"/>
    </w:rPr>
  </w:style>
  <w:style w:type="paragraph" w:styleId="Title">
    <w:name w:val="Title"/>
    <w:basedOn w:val="Normal"/>
    <w:next w:val="Normal"/>
    <w:link w:val="TitleChar"/>
    <w:uiPriority w:val="10"/>
    <w:qFormat/>
    <w:rsid w:val="00DC259B"/>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DC259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C259B"/>
    <w:pPr>
      <w:numPr>
        <w:ilvl w:val="1"/>
      </w:numPr>
      <w:spacing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DC259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C259B"/>
    <w:pPr>
      <w:spacing w:before="160" w:line="278" w:lineRule="auto"/>
      <w:jc w:val="center"/>
    </w:pPr>
    <w:rPr>
      <w:rFonts w:asciiTheme="minorHAnsi" w:hAnsiTheme="minorHAnsi"/>
      <w:i/>
      <w:iCs/>
      <w:color w:val="404040" w:themeColor="text1" w:themeTint="BF"/>
      <w:kern w:val="2"/>
      <w:szCs w:val="24"/>
      <w14:ligatures w14:val="standardContextual"/>
    </w:rPr>
  </w:style>
  <w:style w:type="character" w:customStyle="1" w:styleId="QuoteChar">
    <w:name w:val="Quote Char"/>
    <w:basedOn w:val="DefaultParagraphFont"/>
    <w:link w:val="Quote"/>
    <w:uiPriority w:val="29"/>
    <w:rsid w:val="00DC259B"/>
    <w:rPr>
      <w:i/>
      <w:iCs/>
      <w:color w:val="404040" w:themeColor="text1" w:themeTint="BF"/>
    </w:rPr>
  </w:style>
  <w:style w:type="paragraph" w:styleId="ListParagraph">
    <w:name w:val="List Paragraph"/>
    <w:basedOn w:val="Normal"/>
    <w:uiPriority w:val="34"/>
    <w:qFormat/>
    <w:rsid w:val="00DC259B"/>
    <w:pPr>
      <w:spacing w:line="278" w:lineRule="auto"/>
      <w:ind w:left="720"/>
      <w:contextualSpacing/>
    </w:pPr>
    <w:rPr>
      <w:rFonts w:asciiTheme="minorHAnsi" w:hAnsiTheme="minorHAnsi"/>
      <w:kern w:val="2"/>
      <w:szCs w:val="24"/>
      <w14:ligatures w14:val="standardContextual"/>
    </w:rPr>
  </w:style>
  <w:style w:type="character" w:styleId="IntenseEmphasis">
    <w:name w:val="Intense Emphasis"/>
    <w:basedOn w:val="DefaultParagraphFont"/>
    <w:uiPriority w:val="21"/>
    <w:qFormat/>
    <w:rsid w:val="00DC259B"/>
    <w:rPr>
      <w:i/>
      <w:iCs/>
      <w:color w:val="0F4761" w:themeColor="accent1" w:themeShade="BF"/>
    </w:rPr>
  </w:style>
  <w:style w:type="paragraph" w:styleId="IntenseQuote">
    <w:name w:val="Intense Quote"/>
    <w:basedOn w:val="Normal"/>
    <w:next w:val="Normal"/>
    <w:link w:val="IntenseQuoteChar"/>
    <w:uiPriority w:val="30"/>
    <w:qFormat/>
    <w:rsid w:val="00DC259B"/>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hAnsiTheme="minorHAnsi"/>
      <w:i/>
      <w:iCs/>
      <w:color w:val="0F4761" w:themeColor="accent1" w:themeShade="BF"/>
      <w:kern w:val="2"/>
      <w:szCs w:val="24"/>
      <w14:ligatures w14:val="standardContextual"/>
    </w:rPr>
  </w:style>
  <w:style w:type="character" w:customStyle="1" w:styleId="IntenseQuoteChar">
    <w:name w:val="Intense Quote Char"/>
    <w:basedOn w:val="DefaultParagraphFont"/>
    <w:link w:val="IntenseQuote"/>
    <w:uiPriority w:val="30"/>
    <w:rsid w:val="00DC259B"/>
    <w:rPr>
      <w:i/>
      <w:iCs/>
      <w:color w:val="0F4761" w:themeColor="accent1" w:themeShade="BF"/>
    </w:rPr>
  </w:style>
  <w:style w:type="character" w:styleId="IntenseReference">
    <w:name w:val="Intense Reference"/>
    <w:basedOn w:val="DefaultParagraphFont"/>
    <w:uiPriority w:val="32"/>
    <w:qFormat/>
    <w:rsid w:val="00DC259B"/>
    <w:rPr>
      <w:b/>
      <w:bCs/>
      <w:smallCaps/>
      <w:color w:val="0F4761" w:themeColor="accent1" w:themeShade="BF"/>
      <w:spacing w:val="5"/>
    </w:rPr>
  </w:style>
  <w:style w:type="character" w:styleId="Hyperlink">
    <w:name w:val="Hyperlink"/>
    <w:basedOn w:val="DefaultParagraphFont"/>
    <w:uiPriority w:val="99"/>
    <w:unhideWhenUsed/>
    <w:rsid w:val="00DC259B"/>
    <w:rPr>
      <w:color w:val="467886" w:themeColor="hyperlink"/>
      <w:u w:val="single"/>
    </w:rPr>
  </w:style>
  <w:style w:type="table" w:styleId="TableGrid">
    <w:name w:val="Table Grid"/>
    <w:basedOn w:val="TableNormal"/>
    <w:uiPriority w:val="39"/>
    <w:rsid w:val="00DC259B"/>
    <w:pPr>
      <w:spacing w:after="0" w:line="240" w:lineRule="auto"/>
    </w:pPr>
    <w:rPr>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gs.un.org/goals/goal3"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ons.gov.uk/peoplepopulationandcommunity/birthsdeathsandmarriages/ageing/articles/profileoftheolderpopulationlivinginenglandandwalesin2021andchangessince2011/2023-04-03"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assets.publishing.service.gov.uk/media/5fb66cf98fa8f54aafb3c333/6.4882_DCMS_Loneliness_Strategy_web_Update_V2.pdf" TargetMode="External"/><Relationship Id="rId11" Type="http://schemas.openxmlformats.org/officeDocument/2006/relationships/hyperlink" Target="https://www.who.int/teams/social-determinants-of-health/demographic-change-and-healthy-ageing/combatting-ageism/global-report-on-ageism" TargetMode="External"/><Relationship Id="rId5" Type="http://schemas.openxmlformats.org/officeDocument/2006/relationships/hyperlink" Target="https://www.gov.uk/government/publications/a-connected-society-a-strategy-for-tackling-loneliness" TargetMode="External"/><Relationship Id="rId10" Type="http://schemas.openxmlformats.org/officeDocument/2006/relationships/hyperlink" Target="https://www.who.int/news-room/fact-sheets/detail/social-determinants-of-health" TargetMode="External"/><Relationship Id="rId4" Type="http://schemas.openxmlformats.org/officeDocument/2006/relationships/hyperlink" Target="https://www.legislation.gov.uk/ukpga/2014/23/contents" TargetMode="External"/><Relationship Id="rId9" Type="http://schemas.openxmlformats.org/officeDocument/2006/relationships/hyperlink" Target="https://cdn.who.int/media/docs/default-source/decade-of-healthy-ageing/decade-proposal-final-apr2020-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26</Pages>
  <Words>8937</Words>
  <Characters>50945</Characters>
  <Application>Microsoft Office Word</Application>
  <DocSecurity>0</DocSecurity>
  <Lines>424</Lines>
  <Paragraphs>119</Paragraphs>
  <ScaleCrop>false</ScaleCrop>
  <Company/>
  <LinksUpToDate>false</LinksUpToDate>
  <CharactersWithSpaces>59763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Aqila Khan (2224595)</dc:creator>
  <cp:keywords/>
  <dc:description/>
  <cp:lastModifiedBy>Aqila Khan (2224595)</cp:lastModifiedBy>
  <cp:revision>1</cp:revision>
  <dcterms:created xsi:type="dcterms:W3CDTF">2025-11-15T23:10:00Z</dcterms:created>
  <dcterms:modified xsi:type="dcterms:W3CDTF">2025-11-15T23:14:00Z</dcterms:modified>
</cp:coreProperties>
</file>