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D661" w14:textId="77777777" w:rsidR="004F5AEE" w:rsidRPr="00FE1A65" w:rsidRDefault="00D779D8">
      <w:pPr>
        <w:jc w:val="center"/>
        <w:rPr>
          <w:rFonts w:ascii="Times New Roman" w:hAnsi="Times New Roman" w:cs="Times New Roman"/>
        </w:rPr>
      </w:pPr>
      <w:r w:rsidRPr="00FE1A65">
        <w:rPr>
          <w:rFonts w:ascii="Times New Roman" w:hAnsi="Times New Roman" w:cs="Times New Roman"/>
          <w:b/>
          <w:sz w:val="36"/>
        </w:rPr>
        <w:t>BMHP5021 Component 1: Individual Reference List</w:t>
      </w:r>
    </w:p>
    <w:p w14:paraId="50202439" w14:textId="05C7B73F" w:rsidR="004F5AEE" w:rsidRPr="00FE1A65" w:rsidRDefault="00D779D8">
      <w:pPr>
        <w:jc w:val="center"/>
        <w:rPr>
          <w:rFonts w:ascii="Times New Roman" w:hAnsi="Times New Roman" w:cs="Times New Roman"/>
        </w:rPr>
      </w:pPr>
      <w:r w:rsidRPr="00FE1A65">
        <w:rPr>
          <w:rFonts w:ascii="Times New Roman" w:hAnsi="Times New Roman" w:cs="Times New Roman"/>
          <w:b/>
          <w:sz w:val="24"/>
        </w:rPr>
        <w:t xml:space="preserve">Case 2: Child F | Professional role: </w:t>
      </w:r>
      <w:r w:rsidR="00FE1A65">
        <w:rPr>
          <w:rFonts w:ascii="Times New Roman" w:hAnsi="Times New Roman" w:cs="Times New Roman"/>
          <w:b/>
          <w:sz w:val="24"/>
        </w:rPr>
        <w:t>Nurse/healthcare</w:t>
      </w:r>
      <w:r w:rsidRPr="00FE1A65">
        <w:rPr>
          <w:rFonts w:ascii="Times New Roman" w:hAnsi="Times New Roman" w:cs="Times New Roman"/>
          <w:b/>
          <w:sz w:val="24"/>
        </w:rPr>
        <w:t xml:space="preserve"> professional</w:t>
      </w:r>
    </w:p>
    <w:p w14:paraId="7C1A8881" w14:textId="6C0CFB91" w:rsidR="004F5AEE" w:rsidRPr="00FE1A65" w:rsidRDefault="00D779D8">
      <w:pPr>
        <w:jc w:val="center"/>
        <w:rPr>
          <w:rFonts w:ascii="Times New Roman" w:hAnsi="Times New Roman" w:cs="Times New Roman"/>
        </w:rPr>
      </w:pPr>
      <w:r w:rsidRPr="00FE1A65">
        <w:rPr>
          <w:rFonts w:ascii="Times New Roman" w:hAnsi="Times New Roman" w:cs="Times New Roman"/>
        </w:rPr>
        <w:t xml:space="preserve">Student name: </w:t>
      </w:r>
      <w:r w:rsidR="00EC3492" w:rsidRPr="00EC3492">
        <w:rPr>
          <w:rFonts w:ascii="Times New Roman" w:hAnsi="Times New Roman" w:cs="Times New Roman"/>
        </w:rPr>
        <w:t xml:space="preserve">Miriam bi </w:t>
      </w:r>
      <w:r w:rsidRPr="00FE1A65">
        <w:rPr>
          <w:rFonts w:ascii="Times New Roman" w:hAnsi="Times New Roman" w:cs="Times New Roman"/>
        </w:rPr>
        <w:t xml:space="preserve">   </w:t>
      </w:r>
      <w:r w:rsidR="00EC3492">
        <w:rPr>
          <w:rFonts w:ascii="Times New Roman" w:hAnsi="Times New Roman" w:cs="Times New Roman"/>
        </w:rPr>
        <w:t xml:space="preserve">                               </w:t>
      </w:r>
      <w:r w:rsidRPr="00FE1A65">
        <w:rPr>
          <w:rFonts w:ascii="Times New Roman" w:hAnsi="Times New Roman" w:cs="Times New Roman"/>
        </w:rPr>
        <w:t xml:space="preserve">Student ID: </w:t>
      </w:r>
      <w:r w:rsidR="00EC3492" w:rsidRPr="00EC3492">
        <w:rPr>
          <w:rFonts w:ascii="Times New Roman" w:hAnsi="Times New Roman" w:cs="Times New Roman"/>
        </w:rPr>
        <w:t>2410135</w:t>
      </w:r>
    </w:p>
    <w:p w14:paraId="4CA6688E" w14:textId="77777777" w:rsidR="00EC3492" w:rsidRDefault="00EC3492" w:rsidP="000B0AD2">
      <w:pPr>
        <w:spacing w:before="200"/>
        <w:jc w:val="both"/>
        <w:rPr>
          <w:rFonts w:ascii="Times New Roman" w:hAnsi="Times New Roman" w:cs="Times New Roman"/>
          <w:b/>
          <w:sz w:val="26"/>
        </w:rPr>
      </w:pPr>
    </w:p>
    <w:p w14:paraId="043C9FF7" w14:textId="491BDAD1" w:rsidR="004F5AEE" w:rsidRPr="00FE1A65" w:rsidRDefault="00D779D8" w:rsidP="000B0AD2">
      <w:pPr>
        <w:spacing w:before="200"/>
        <w:jc w:val="both"/>
        <w:rPr>
          <w:rFonts w:ascii="Times New Roman" w:hAnsi="Times New Roman" w:cs="Times New Roman"/>
        </w:rPr>
      </w:pPr>
      <w:r w:rsidRPr="00FE1A65">
        <w:rPr>
          <w:rFonts w:ascii="Times New Roman" w:hAnsi="Times New Roman" w:cs="Times New Roman"/>
          <w:b/>
          <w:sz w:val="26"/>
        </w:rPr>
        <w:t>Reference list</w:t>
      </w:r>
    </w:p>
    <w:p w14:paraId="24D18393" w14:textId="515AB4EE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Barking and Dagenham Safeguarding Children Partnership (2024) Child F: Learning Lessons Summary. Available at: </w:t>
      </w:r>
      <w:hyperlink r:id="rId8" w:history="1">
        <w:r w:rsidR="006C03CD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https://www.lbbd.gov.uk/sites/default/files/2024-04/Child%20F%20Learning%20Summary%20FINAL.pdf</w:t>
        </w:r>
      </w:hyperlink>
      <w:r w:rsidR="006C03CD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B164C3" w14:textId="0F438205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Child Safeguarding Practice Review Panel (2021) The myth of invisible men: safeguarding children under 1 from non-accidental injury caused by male carers. London: Department for Education. Available at: </w:t>
      </w:r>
      <w:hyperlink r:id="rId9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https://www.gov.uk/government/publications/safeguarding-children-under-1-year-old-from-non-accidental-injury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206B79" w14:textId="74309BA0" w:rsidR="00E53DB8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Department for Education (2023) Working together to safeguard children 2023: statutory guidance on multi-agency working to help, protect and promote the welfare of children. London: Department for Education. Available at: </w:t>
      </w:r>
      <w:hyperlink r:id="rId10" w:history="1">
        <w:r w:rsidR="00E53DB8" w:rsidRPr="00E53DB8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https://www.gov.uk/government/publications/working-together-to-safeguard-children--2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B02FFC" w14:textId="0C9EE377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Department for Education (2024) Information sharing advice for safeguarding practitioners. London: Department for Education. Available at: </w:t>
      </w:r>
      <w:hyperlink r:id="rId11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https://www.gov.uk/government/publications/safeguarding-practitioners-information-sharing-advice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D902C" w14:textId="33BD3C3D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Great Britain (1989) Children Act 1989. London: The Stationery Office. Available at: </w:t>
      </w:r>
      <w:hyperlink r:id="rId12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https://www.legislation.gov.uk/ukpga/1989/41/contents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008F40" w14:textId="0B87F93C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Great Britain (2004) Children Act 2004. London: The Stationery Office. Available at: </w:t>
      </w:r>
      <w:hyperlink r:id="rId13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https://www.legislation.gov.uk/ukpga/2004/31/contents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84449F" w14:textId="14CB548A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National Institute for Health and Care Excellence (2009, updated 2025) Child maltreatment: when to suspect maltreatment in under 18s. Clinical guideline CG89. London: NICE. Available at: </w:t>
      </w:r>
      <w:hyperlink r:id="rId14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https://www.nice.org.uk/guidance/cg89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494E58" w14:textId="70D0867B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NHS England (2026) Safeguarding children, young people and adults at risk in the NHS: safeguarding accountability and assurance framework. 5th edn. London: NHS England. </w:t>
      </w:r>
      <w:r w:rsidRPr="00E53DB8">
        <w:rPr>
          <w:rFonts w:ascii="Times New Roman" w:hAnsi="Times New Roman" w:cs="Times New Roman"/>
          <w:sz w:val="24"/>
          <w:szCs w:val="24"/>
        </w:rPr>
        <w:lastRenderedPageBreak/>
        <w:t xml:space="preserve">Available at: </w:t>
      </w:r>
      <w:hyperlink r:id="rId15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https://www.england.nhs.uk/long-read/safeguarding-children-young-people-and-adults-at-risk-in-the-nhs/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4F63DB" w14:textId="4E9CD8DE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NSPCC Learning (2026) National case review repository. Available at: </w:t>
      </w:r>
      <w:hyperlink r:id="rId16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https://learning.nspcc.org.uk/case-reviews/national-case-review-repository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B692E4" w14:textId="3E103690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>Nursing and Midwifery Council (2018)</w:t>
      </w:r>
      <w:r w:rsidR="00E53DB8" w:rsidRPr="00E53DB8">
        <w:rPr>
          <w:rFonts w:ascii="Times New Roman" w:hAnsi="Times New Roman" w:cs="Times New Roman"/>
          <w:sz w:val="24"/>
          <w:szCs w:val="24"/>
        </w:rPr>
        <w:t>.</w:t>
      </w:r>
      <w:r w:rsidRPr="00E53DB8">
        <w:rPr>
          <w:rFonts w:ascii="Times New Roman" w:hAnsi="Times New Roman" w:cs="Times New Roman"/>
          <w:sz w:val="24"/>
          <w:szCs w:val="24"/>
        </w:rPr>
        <w:t xml:space="preserve"> The Code: professional standards of practice and behaviour for nurses, midwives and nursing associates. London: NMC. Available at: </w:t>
      </w:r>
      <w:hyperlink r:id="rId17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https://www.nmc.org.uk/standards/code/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2DEF7F" w14:textId="0F0A0ABB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>Public Health England and Local Government Association (2019)</w:t>
      </w:r>
      <w:r w:rsidR="00E53DB8" w:rsidRPr="00E53DB8">
        <w:rPr>
          <w:rFonts w:ascii="Times New Roman" w:hAnsi="Times New Roman" w:cs="Times New Roman"/>
          <w:sz w:val="24"/>
          <w:szCs w:val="24"/>
        </w:rPr>
        <w:t>.</w:t>
      </w:r>
      <w:r w:rsidRPr="00E53DB8">
        <w:rPr>
          <w:rFonts w:ascii="Times New Roman" w:hAnsi="Times New Roman" w:cs="Times New Roman"/>
          <w:sz w:val="24"/>
          <w:szCs w:val="24"/>
        </w:rPr>
        <w:t xml:space="preserve"> A framework for supporting teenage mothers and young fathers. London: Public Health England. Available at: </w:t>
      </w:r>
      <w:hyperlink r:id="rId18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https://www.gov.uk/government/publications/teenage-mothers-and-young-fathers-support-framework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49BD99" w14:textId="7480E1E3" w:rsidR="004F5AEE" w:rsidRPr="00E53DB8" w:rsidRDefault="00D779D8" w:rsidP="000B0AD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B8">
        <w:rPr>
          <w:rFonts w:ascii="Times New Roman" w:hAnsi="Times New Roman" w:cs="Times New Roman"/>
          <w:sz w:val="24"/>
          <w:szCs w:val="24"/>
        </w:rPr>
        <w:t xml:space="preserve">World Health </w:t>
      </w:r>
      <w:proofErr w:type="spellStart"/>
      <w:r w:rsidR="00E53DB8" w:rsidRPr="00E53DB8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E53DB8">
        <w:rPr>
          <w:rFonts w:ascii="Times New Roman" w:hAnsi="Times New Roman" w:cs="Times New Roman"/>
          <w:sz w:val="24"/>
          <w:szCs w:val="24"/>
        </w:rPr>
        <w:t xml:space="preserve"> (2026)</w:t>
      </w:r>
      <w:r w:rsidR="00E53DB8" w:rsidRPr="00E53DB8">
        <w:rPr>
          <w:rFonts w:ascii="Times New Roman" w:hAnsi="Times New Roman" w:cs="Times New Roman"/>
          <w:sz w:val="24"/>
          <w:szCs w:val="24"/>
        </w:rPr>
        <w:t>.</w:t>
      </w:r>
      <w:r w:rsidRPr="00E53DB8">
        <w:rPr>
          <w:rFonts w:ascii="Times New Roman" w:hAnsi="Times New Roman" w:cs="Times New Roman"/>
          <w:sz w:val="24"/>
          <w:szCs w:val="24"/>
        </w:rPr>
        <w:t xml:space="preserve"> Child maltreatment. Geneva: World Health </w:t>
      </w:r>
      <w:proofErr w:type="spellStart"/>
      <w:r w:rsidR="00E53DB8" w:rsidRPr="00E53DB8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E53DB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="00E53DB8" w:rsidRPr="00E53DB8">
          <w:rPr>
            <w:rStyle w:val="Hyperlink"/>
            <w:rFonts w:ascii="Times New Roman" w:hAnsi="Times New Roman" w:cs="Times New Roman" w:hint="eastAsia"/>
            <w:sz w:val="24"/>
            <w:szCs w:val="24"/>
          </w:rPr>
          <w:t>https://www.who.int/news-room/fact-sheets/detail/child-maltreatment</w:t>
        </w:r>
      </w:hyperlink>
      <w:r w:rsidR="00E53DB8" w:rsidRPr="00E53DB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F5AEE" w:rsidRPr="00E53DB8" w:rsidSect="006D138C">
      <w:footerReference w:type="default" r:id="rId2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FD441" w14:textId="77777777" w:rsidR="00F976C0" w:rsidRDefault="00F976C0" w:rsidP="00C0627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1AD3D71" w14:textId="77777777" w:rsidR="00F976C0" w:rsidRDefault="00F976C0" w:rsidP="00C0627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385192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9D844F3" w14:textId="7B52DC9D" w:rsidR="00C0627E" w:rsidRDefault="00C0627E">
        <w:pPr>
          <w:pStyle w:val="Footer"/>
          <w:pBdr>
            <w:top w:val="single" w:sz="4" w:space="1" w:color="D9D9D9" w:themeColor="background1" w:themeShade="D9"/>
          </w:pBdr>
          <w:rPr>
            <w:rFonts w:hint="eastAsia"/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E088952" w14:textId="77777777" w:rsidR="00C0627E" w:rsidRDefault="00C0627E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69F68" w14:textId="77777777" w:rsidR="00F976C0" w:rsidRDefault="00F976C0" w:rsidP="00C0627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D1581EB" w14:textId="77777777" w:rsidR="00F976C0" w:rsidRDefault="00F976C0" w:rsidP="00C0627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0AD2"/>
    <w:rsid w:val="0015074B"/>
    <w:rsid w:val="0029639D"/>
    <w:rsid w:val="00326F90"/>
    <w:rsid w:val="004F5AEE"/>
    <w:rsid w:val="006C03CD"/>
    <w:rsid w:val="006D138C"/>
    <w:rsid w:val="007C3DF2"/>
    <w:rsid w:val="00A10C5C"/>
    <w:rsid w:val="00AA1D8D"/>
    <w:rsid w:val="00B47730"/>
    <w:rsid w:val="00B91C61"/>
    <w:rsid w:val="00C0627E"/>
    <w:rsid w:val="00CB0664"/>
    <w:rsid w:val="00D779D8"/>
    <w:rsid w:val="00E260F2"/>
    <w:rsid w:val="00E53DB8"/>
    <w:rsid w:val="00E9334E"/>
    <w:rsid w:val="00EC3492"/>
    <w:rsid w:val="00F976C0"/>
    <w:rsid w:val="00FC693F"/>
    <w:rsid w:val="00FE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77C897"/>
  <w14:defaultImageDpi w14:val="300"/>
  <w15:docId w15:val="{4FDEDB2E-57AC-41F8-BE3A-75229FB9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C03C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3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bbd.gov.uk/sites/default/files/2024-04/Child%20F%20Learning%20Summary%20FINAL.pdf" TargetMode="External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www.gov.uk/government/publications/teenage-mothers-and-young-fathers-support-framework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www.nmc.org.uk/standards/cod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arning.nspcc.org.uk/case-reviews/national-case-review-repositor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safeguarding-practitioners-information-sharing-advi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ngland.nhs.uk/long-read/safeguarding-children-young-people-and-adults-at-risk-in-the-nhs/" TargetMode="External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hyperlink" Target="https://www.who.int/news-room/fact-sheets/detail/child-maltreatm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safeguarding-children-under-1-year-old-from-non-accidental-injury" TargetMode="External"/><Relationship Id="rId14" Type="http://schemas.openxmlformats.org/officeDocument/2006/relationships/hyperlink" Target="https://www.nice.org.uk/guidance/cg8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591</Words>
  <Characters>3372</Characters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2013-12-23T23:15:00Z</dcterms:created>
  <dcterms:modified xsi:type="dcterms:W3CDTF">2026-07-15T14:02:00Z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6689fbc5-1ddd-4ada-a357-947d9d577fb4</vt:lpwstr>
  </property>
</Properties>
</file>