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715192516"/>
        <w:docPartObj>
          <w:docPartGallery w:val="Cover Pages"/>
          <w:docPartUnique/>
        </w:docPartObj>
      </w:sdtPr>
      <w:sdtEndPr>
        <w:rPr>
          <w:color w:val="auto"/>
        </w:rPr>
      </w:sdtEndPr>
      <w:sdtContent>
        <w:p w14:paraId="1DA456CD" w14:textId="77777777" w:rsidR="00584A45" w:rsidRDefault="00584A45">
          <w:pPr>
            <w:pStyle w:val="NoSpacing"/>
            <w:spacing w:before="1540" w:after="240"/>
            <w:jc w:val="center"/>
            <w:rPr>
              <w:color w:val="4472C4" w:themeColor="accent1"/>
            </w:rPr>
          </w:pPr>
          <w:r>
            <w:rPr>
              <w:noProof/>
              <w:color w:val="4472C4" w:themeColor="accent1"/>
            </w:rPr>
            <w:drawing>
              <wp:inline distT="0" distB="0" distL="0" distR="0" wp14:anchorId="71EFB809" wp14:editId="1474255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51D90B87F4F40B9B85F83C8BDA12B1E"/>
            </w:placeholder>
            <w:dataBinding w:prefixMappings="xmlns:ns0='http://purl.org/dc/elements/1.1/' xmlns:ns1='http://schemas.openxmlformats.org/package/2006/metadata/core-properties' " w:xpath="/ns1:coreProperties[1]/ns0:title[1]" w:storeItemID="{6C3C8BC8-F283-45AE-878A-BAB7291924A1}"/>
            <w:text/>
          </w:sdtPr>
          <w:sdtEndPr/>
          <w:sdtContent>
            <w:p w14:paraId="44A2BCAE" w14:textId="2B69DA9D" w:rsidR="00584A45" w:rsidRDefault="00584A4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584A45">
                <w:rPr>
                  <w:rFonts w:asciiTheme="majorHAnsi" w:eastAsiaTheme="majorEastAsia" w:hAnsiTheme="majorHAnsi" w:cstheme="majorBidi"/>
                  <w:caps/>
                  <w:color w:val="4472C4" w:themeColor="accent1"/>
                  <w:sz w:val="72"/>
                  <w:szCs w:val="72"/>
                </w:rPr>
                <w:t>Problem Solving and Decision Making (BMSW4004_SWAN)</w:t>
              </w:r>
            </w:p>
          </w:sdtContent>
        </w:sdt>
        <w:sdt>
          <w:sdtPr>
            <w:rPr>
              <w:color w:val="4472C4" w:themeColor="accent1"/>
              <w:sz w:val="28"/>
              <w:szCs w:val="28"/>
            </w:rPr>
            <w:alias w:val="Subtitle"/>
            <w:tag w:val=""/>
            <w:id w:val="328029620"/>
            <w:placeholder>
              <w:docPart w:val="C484554200FC4DDBAE5CCC63C18916FD"/>
            </w:placeholder>
            <w:dataBinding w:prefixMappings="xmlns:ns0='http://purl.org/dc/elements/1.1/' xmlns:ns1='http://schemas.openxmlformats.org/package/2006/metadata/core-properties' " w:xpath="/ns1:coreProperties[1]/ns0:subject[1]" w:storeItemID="{6C3C8BC8-F283-45AE-878A-BAB7291924A1}"/>
            <w:text/>
          </w:sdtPr>
          <w:sdtEndPr/>
          <w:sdtContent>
            <w:p w14:paraId="322D409E" w14:textId="51A8A7BE" w:rsidR="00584A45" w:rsidRDefault="00584A45">
              <w:pPr>
                <w:pStyle w:val="NoSpacing"/>
                <w:jc w:val="center"/>
                <w:rPr>
                  <w:color w:val="4472C4" w:themeColor="accent1"/>
                  <w:sz w:val="28"/>
                  <w:szCs w:val="28"/>
                </w:rPr>
              </w:pPr>
              <w:r>
                <w:rPr>
                  <w:color w:val="4472C4" w:themeColor="accent1"/>
                  <w:sz w:val="28"/>
                  <w:szCs w:val="28"/>
                </w:rPr>
                <w:t>Component 2</w:t>
              </w:r>
            </w:p>
          </w:sdtContent>
        </w:sdt>
        <w:p w14:paraId="0D14CC56" w14:textId="77777777" w:rsidR="00584A45" w:rsidRDefault="00584A4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6C915A8" wp14:editId="2B50977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5T00:00:00Z">
                                    <w:dateFormat w:val="MMMM d, yyyy"/>
                                    <w:lid w:val="en-US"/>
                                    <w:storeMappedDataAs w:val="dateTime"/>
                                    <w:calendar w:val="gregorian"/>
                                  </w:date>
                                </w:sdtPr>
                                <w:sdtEndPr/>
                                <w:sdtContent>
                                  <w:p w14:paraId="5E88C744" w14:textId="49CB29F3" w:rsidR="00584A45" w:rsidRDefault="00584A45">
                                    <w:pPr>
                                      <w:pStyle w:val="NoSpacing"/>
                                      <w:spacing w:after="40"/>
                                      <w:jc w:val="center"/>
                                      <w:rPr>
                                        <w:caps/>
                                        <w:color w:val="4472C4" w:themeColor="accent1"/>
                                        <w:sz w:val="28"/>
                                        <w:szCs w:val="28"/>
                                      </w:rPr>
                                    </w:pPr>
                                    <w:r>
                                      <w:rPr>
                                        <w:caps/>
                                        <w:color w:val="4472C4" w:themeColor="accent1"/>
                                        <w:sz w:val="28"/>
                                        <w:szCs w:val="28"/>
                                      </w:rPr>
                                      <w:t>March 25, 2022</w:t>
                                    </w:r>
                                  </w:p>
                                </w:sdtContent>
                              </w:sdt>
                              <w:p w14:paraId="40515265" w14:textId="39CDF112" w:rsidR="00584A45" w:rsidRDefault="008931B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84A45">
                                      <w:rPr>
                                        <w:caps/>
                                        <w:color w:val="4472C4" w:themeColor="accent1"/>
                                      </w:rPr>
                                      <w:t>Andrei selaru</w:t>
                                    </w:r>
                                  </w:sdtContent>
                                </w:sdt>
                              </w:p>
                              <w:p w14:paraId="0AD2CC9A" w14:textId="3F04CDFF" w:rsidR="00584A45" w:rsidRDefault="008931B5">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84A45">
                                      <w:rPr>
                                        <w:color w:val="4472C4" w:themeColor="accent1"/>
                                      </w:rPr>
                                      <w:t>2112461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6C915A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5T00:00:00Z">
                              <w:dateFormat w:val="MMMM d, yyyy"/>
                              <w:lid w:val="en-US"/>
                              <w:storeMappedDataAs w:val="dateTime"/>
                              <w:calendar w:val="gregorian"/>
                            </w:date>
                          </w:sdtPr>
                          <w:sdtEndPr/>
                          <w:sdtContent>
                            <w:p w14:paraId="5E88C744" w14:textId="49CB29F3" w:rsidR="00584A45" w:rsidRDefault="00584A45">
                              <w:pPr>
                                <w:pStyle w:val="NoSpacing"/>
                                <w:spacing w:after="40"/>
                                <w:jc w:val="center"/>
                                <w:rPr>
                                  <w:caps/>
                                  <w:color w:val="4472C4" w:themeColor="accent1"/>
                                  <w:sz w:val="28"/>
                                  <w:szCs w:val="28"/>
                                </w:rPr>
                              </w:pPr>
                              <w:r>
                                <w:rPr>
                                  <w:caps/>
                                  <w:color w:val="4472C4" w:themeColor="accent1"/>
                                  <w:sz w:val="28"/>
                                  <w:szCs w:val="28"/>
                                </w:rPr>
                                <w:t>March 25, 2022</w:t>
                              </w:r>
                            </w:p>
                          </w:sdtContent>
                        </w:sdt>
                        <w:p w14:paraId="40515265" w14:textId="39CDF112" w:rsidR="00584A45" w:rsidRDefault="008931B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84A45">
                                <w:rPr>
                                  <w:caps/>
                                  <w:color w:val="4472C4" w:themeColor="accent1"/>
                                </w:rPr>
                                <w:t>Andrei selaru</w:t>
                              </w:r>
                            </w:sdtContent>
                          </w:sdt>
                        </w:p>
                        <w:p w14:paraId="0AD2CC9A" w14:textId="3F04CDFF" w:rsidR="00584A45" w:rsidRDefault="008931B5">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84A45">
                                <w:rPr>
                                  <w:color w:val="4472C4" w:themeColor="accent1"/>
                                </w:rPr>
                                <w:t>2112461</w:t>
                              </w:r>
                            </w:sdtContent>
                          </w:sdt>
                        </w:p>
                      </w:txbxContent>
                    </v:textbox>
                    <w10:wrap anchorx="margin" anchory="page"/>
                  </v:shape>
                </w:pict>
              </mc:Fallback>
            </mc:AlternateContent>
          </w:r>
          <w:r>
            <w:rPr>
              <w:noProof/>
              <w:color w:val="4472C4" w:themeColor="accent1"/>
            </w:rPr>
            <w:drawing>
              <wp:inline distT="0" distB="0" distL="0" distR="0" wp14:anchorId="4DCF6401" wp14:editId="283C67E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11D3A75" w14:textId="14850274" w:rsidR="00584A45" w:rsidRDefault="00584A45">
          <w:r>
            <w:br w:type="page"/>
          </w:r>
        </w:p>
      </w:sdtContent>
    </w:sdt>
    <w:p w14:paraId="7EFCA525" w14:textId="53908A47" w:rsidR="00584A45" w:rsidRDefault="00584A45">
      <w:pPr>
        <w:rPr>
          <w:rFonts w:asciiTheme="majorHAnsi" w:eastAsiaTheme="majorEastAsia" w:hAnsiTheme="majorHAnsi" w:cstheme="majorBidi"/>
          <w:color w:val="2F5496" w:themeColor="accent1" w:themeShade="BF"/>
          <w:sz w:val="32"/>
          <w:szCs w:val="32"/>
        </w:rPr>
      </w:pPr>
    </w:p>
    <w:sdt>
      <w:sdtPr>
        <w:rPr>
          <w:rFonts w:asciiTheme="minorHAnsi" w:eastAsiaTheme="minorHAnsi" w:hAnsiTheme="minorHAnsi" w:cstheme="minorBidi"/>
          <w:color w:val="auto"/>
          <w:sz w:val="22"/>
          <w:szCs w:val="22"/>
          <w:lang w:val="en-GB"/>
        </w:rPr>
        <w:id w:val="1692874718"/>
        <w:docPartObj>
          <w:docPartGallery w:val="Table of Contents"/>
          <w:docPartUnique/>
        </w:docPartObj>
      </w:sdtPr>
      <w:sdtEndPr>
        <w:rPr>
          <w:b/>
          <w:bCs/>
          <w:noProof/>
        </w:rPr>
      </w:sdtEndPr>
      <w:sdtContent>
        <w:p w14:paraId="3D5870F5" w14:textId="756157D6" w:rsidR="00584A45" w:rsidRDefault="00584A45">
          <w:pPr>
            <w:pStyle w:val="TOCHeading"/>
          </w:pPr>
          <w:r>
            <w:t>Contents</w:t>
          </w:r>
        </w:p>
        <w:p w14:paraId="4AD8A69C" w14:textId="7885408C" w:rsidR="00AD1E3B" w:rsidRDefault="00584A45">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99015234" w:history="1">
            <w:r w:rsidR="00AD1E3B" w:rsidRPr="00957B1E">
              <w:rPr>
                <w:rStyle w:val="Hyperlink"/>
                <w:noProof/>
              </w:rPr>
              <w:t>1.0</w:t>
            </w:r>
            <w:r w:rsidR="00AD1E3B">
              <w:rPr>
                <w:rFonts w:eastAsiaTheme="minorEastAsia"/>
                <w:noProof/>
                <w:lang w:eastAsia="en-GB"/>
              </w:rPr>
              <w:tab/>
            </w:r>
            <w:r w:rsidR="00AD1E3B" w:rsidRPr="00957B1E">
              <w:rPr>
                <w:rStyle w:val="Hyperlink"/>
                <w:noProof/>
              </w:rPr>
              <w:t>Introduction</w:t>
            </w:r>
            <w:r w:rsidR="00AD1E3B">
              <w:rPr>
                <w:noProof/>
                <w:webHidden/>
              </w:rPr>
              <w:tab/>
            </w:r>
            <w:r w:rsidR="00AD1E3B">
              <w:rPr>
                <w:noProof/>
                <w:webHidden/>
              </w:rPr>
              <w:fldChar w:fldCharType="begin"/>
            </w:r>
            <w:r w:rsidR="00AD1E3B">
              <w:rPr>
                <w:noProof/>
                <w:webHidden/>
              </w:rPr>
              <w:instrText xml:space="preserve"> PAGEREF _Toc99015234 \h </w:instrText>
            </w:r>
            <w:r w:rsidR="00AD1E3B">
              <w:rPr>
                <w:noProof/>
                <w:webHidden/>
              </w:rPr>
            </w:r>
            <w:r w:rsidR="00AD1E3B">
              <w:rPr>
                <w:noProof/>
                <w:webHidden/>
              </w:rPr>
              <w:fldChar w:fldCharType="separate"/>
            </w:r>
            <w:r w:rsidR="00AD1E3B">
              <w:rPr>
                <w:noProof/>
                <w:webHidden/>
              </w:rPr>
              <w:t>2</w:t>
            </w:r>
            <w:r w:rsidR="00AD1E3B">
              <w:rPr>
                <w:noProof/>
                <w:webHidden/>
              </w:rPr>
              <w:fldChar w:fldCharType="end"/>
            </w:r>
          </w:hyperlink>
        </w:p>
        <w:p w14:paraId="747C83B6" w14:textId="7CC13E3E" w:rsidR="00AD1E3B" w:rsidRDefault="00AD1E3B">
          <w:pPr>
            <w:pStyle w:val="TOC1"/>
            <w:tabs>
              <w:tab w:val="left" w:pos="660"/>
              <w:tab w:val="right" w:leader="dot" w:pos="9016"/>
            </w:tabs>
            <w:rPr>
              <w:rFonts w:eastAsiaTheme="minorEastAsia"/>
              <w:noProof/>
              <w:lang w:eastAsia="en-GB"/>
            </w:rPr>
          </w:pPr>
          <w:hyperlink w:anchor="_Toc99015235" w:history="1">
            <w:r w:rsidRPr="00957B1E">
              <w:rPr>
                <w:rStyle w:val="Hyperlink"/>
                <w:noProof/>
              </w:rPr>
              <w:t>2.0</w:t>
            </w:r>
            <w:r>
              <w:rPr>
                <w:rFonts w:eastAsiaTheme="minorEastAsia"/>
                <w:noProof/>
                <w:lang w:eastAsia="en-GB"/>
              </w:rPr>
              <w:tab/>
            </w:r>
            <w:r w:rsidRPr="00957B1E">
              <w:rPr>
                <w:rStyle w:val="Hyperlink"/>
                <w:noProof/>
              </w:rPr>
              <w:t>Main findings</w:t>
            </w:r>
            <w:r>
              <w:rPr>
                <w:noProof/>
                <w:webHidden/>
              </w:rPr>
              <w:tab/>
            </w:r>
            <w:r>
              <w:rPr>
                <w:noProof/>
                <w:webHidden/>
              </w:rPr>
              <w:fldChar w:fldCharType="begin"/>
            </w:r>
            <w:r>
              <w:rPr>
                <w:noProof/>
                <w:webHidden/>
              </w:rPr>
              <w:instrText xml:space="preserve"> PAGEREF _Toc99015235 \h </w:instrText>
            </w:r>
            <w:r>
              <w:rPr>
                <w:noProof/>
                <w:webHidden/>
              </w:rPr>
            </w:r>
            <w:r>
              <w:rPr>
                <w:noProof/>
                <w:webHidden/>
              </w:rPr>
              <w:fldChar w:fldCharType="separate"/>
            </w:r>
            <w:r>
              <w:rPr>
                <w:noProof/>
                <w:webHidden/>
              </w:rPr>
              <w:t>3</w:t>
            </w:r>
            <w:r>
              <w:rPr>
                <w:noProof/>
                <w:webHidden/>
              </w:rPr>
              <w:fldChar w:fldCharType="end"/>
            </w:r>
          </w:hyperlink>
        </w:p>
        <w:p w14:paraId="67D5E389" w14:textId="116DFEF6" w:rsidR="00AD1E3B" w:rsidRDefault="00AD1E3B">
          <w:pPr>
            <w:pStyle w:val="TOC2"/>
            <w:tabs>
              <w:tab w:val="left" w:pos="880"/>
              <w:tab w:val="right" w:leader="dot" w:pos="9016"/>
            </w:tabs>
            <w:rPr>
              <w:rFonts w:eastAsiaTheme="minorEastAsia"/>
              <w:noProof/>
              <w:lang w:eastAsia="en-GB"/>
            </w:rPr>
          </w:pPr>
          <w:hyperlink w:anchor="_Toc99015236" w:history="1">
            <w:r w:rsidRPr="00957B1E">
              <w:rPr>
                <w:rStyle w:val="Hyperlink"/>
                <w:noProof/>
              </w:rPr>
              <w:t>2.1</w:t>
            </w:r>
            <w:r>
              <w:rPr>
                <w:rFonts w:eastAsiaTheme="minorEastAsia"/>
                <w:noProof/>
                <w:lang w:eastAsia="en-GB"/>
              </w:rPr>
              <w:tab/>
            </w:r>
            <w:r w:rsidRPr="00957B1E">
              <w:rPr>
                <w:rStyle w:val="Hyperlink"/>
                <w:noProof/>
              </w:rPr>
              <w:t>SWOT analysis</w:t>
            </w:r>
            <w:r>
              <w:rPr>
                <w:noProof/>
                <w:webHidden/>
              </w:rPr>
              <w:tab/>
            </w:r>
            <w:r>
              <w:rPr>
                <w:noProof/>
                <w:webHidden/>
              </w:rPr>
              <w:fldChar w:fldCharType="begin"/>
            </w:r>
            <w:r>
              <w:rPr>
                <w:noProof/>
                <w:webHidden/>
              </w:rPr>
              <w:instrText xml:space="preserve"> PAGEREF _Toc99015236 \h </w:instrText>
            </w:r>
            <w:r>
              <w:rPr>
                <w:noProof/>
                <w:webHidden/>
              </w:rPr>
            </w:r>
            <w:r>
              <w:rPr>
                <w:noProof/>
                <w:webHidden/>
              </w:rPr>
              <w:fldChar w:fldCharType="separate"/>
            </w:r>
            <w:r>
              <w:rPr>
                <w:noProof/>
                <w:webHidden/>
              </w:rPr>
              <w:t>3</w:t>
            </w:r>
            <w:r>
              <w:rPr>
                <w:noProof/>
                <w:webHidden/>
              </w:rPr>
              <w:fldChar w:fldCharType="end"/>
            </w:r>
          </w:hyperlink>
        </w:p>
        <w:p w14:paraId="1386F9E1" w14:textId="4635480A" w:rsidR="00AD1E3B" w:rsidRDefault="00AD1E3B">
          <w:pPr>
            <w:pStyle w:val="TOC2"/>
            <w:tabs>
              <w:tab w:val="right" w:leader="dot" w:pos="9016"/>
            </w:tabs>
            <w:rPr>
              <w:rFonts w:eastAsiaTheme="minorEastAsia"/>
              <w:noProof/>
              <w:lang w:eastAsia="en-GB"/>
            </w:rPr>
          </w:pPr>
          <w:hyperlink w:anchor="_Toc99015237" w:history="1">
            <w:r w:rsidRPr="00957B1E">
              <w:rPr>
                <w:rStyle w:val="Hyperlink"/>
                <w:noProof/>
              </w:rPr>
              <w:t>2.2 PESTLE analysis</w:t>
            </w:r>
            <w:r>
              <w:rPr>
                <w:noProof/>
                <w:webHidden/>
              </w:rPr>
              <w:tab/>
            </w:r>
            <w:r>
              <w:rPr>
                <w:noProof/>
                <w:webHidden/>
              </w:rPr>
              <w:fldChar w:fldCharType="begin"/>
            </w:r>
            <w:r>
              <w:rPr>
                <w:noProof/>
                <w:webHidden/>
              </w:rPr>
              <w:instrText xml:space="preserve"> PAGEREF _Toc99015237 \h </w:instrText>
            </w:r>
            <w:r>
              <w:rPr>
                <w:noProof/>
                <w:webHidden/>
              </w:rPr>
            </w:r>
            <w:r>
              <w:rPr>
                <w:noProof/>
                <w:webHidden/>
              </w:rPr>
              <w:fldChar w:fldCharType="separate"/>
            </w:r>
            <w:r>
              <w:rPr>
                <w:noProof/>
                <w:webHidden/>
              </w:rPr>
              <w:t>5</w:t>
            </w:r>
            <w:r>
              <w:rPr>
                <w:noProof/>
                <w:webHidden/>
              </w:rPr>
              <w:fldChar w:fldCharType="end"/>
            </w:r>
          </w:hyperlink>
        </w:p>
        <w:p w14:paraId="3C2CF0EC" w14:textId="78F09413" w:rsidR="00AD1E3B" w:rsidRDefault="00AD1E3B">
          <w:pPr>
            <w:pStyle w:val="TOC1"/>
            <w:tabs>
              <w:tab w:val="right" w:leader="dot" w:pos="9016"/>
            </w:tabs>
            <w:rPr>
              <w:rFonts w:eastAsiaTheme="minorEastAsia"/>
              <w:noProof/>
              <w:lang w:eastAsia="en-GB"/>
            </w:rPr>
          </w:pPr>
          <w:hyperlink w:anchor="_Toc99015238" w:history="1">
            <w:r w:rsidRPr="00957B1E">
              <w:rPr>
                <w:rStyle w:val="Hyperlink"/>
                <w:noProof/>
              </w:rPr>
              <w:t>3.0 Conclusion</w:t>
            </w:r>
            <w:r>
              <w:rPr>
                <w:noProof/>
                <w:webHidden/>
              </w:rPr>
              <w:tab/>
            </w:r>
            <w:r>
              <w:rPr>
                <w:noProof/>
                <w:webHidden/>
              </w:rPr>
              <w:fldChar w:fldCharType="begin"/>
            </w:r>
            <w:r>
              <w:rPr>
                <w:noProof/>
                <w:webHidden/>
              </w:rPr>
              <w:instrText xml:space="preserve"> PAGEREF _Toc99015238 \h </w:instrText>
            </w:r>
            <w:r>
              <w:rPr>
                <w:noProof/>
                <w:webHidden/>
              </w:rPr>
            </w:r>
            <w:r>
              <w:rPr>
                <w:noProof/>
                <w:webHidden/>
              </w:rPr>
              <w:fldChar w:fldCharType="separate"/>
            </w:r>
            <w:r>
              <w:rPr>
                <w:noProof/>
                <w:webHidden/>
              </w:rPr>
              <w:t>6</w:t>
            </w:r>
            <w:r>
              <w:rPr>
                <w:noProof/>
                <w:webHidden/>
              </w:rPr>
              <w:fldChar w:fldCharType="end"/>
            </w:r>
          </w:hyperlink>
        </w:p>
        <w:p w14:paraId="232372D1" w14:textId="1E570490" w:rsidR="00AD1E3B" w:rsidRDefault="00AD1E3B">
          <w:pPr>
            <w:pStyle w:val="TOC1"/>
            <w:tabs>
              <w:tab w:val="right" w:leader="dot" w:pos="9016"/>
            </w:tabs>
            <w:rPr>
              <w:rFonts w:eastAsiaTheme="minorEastAsia"/>
              <w:noProof/>
              <w:lang w:eastAsia="en-GB"/>
            </w:rPr>
          </w:pPr>
          <w:hyperlink w:anchor="_Toc99015239" w:history="1">
            <w:r w:rsidRPr="00957B1E">
              <w:rPr>
                <w:rStyle w:val="Hyperlink"/>
                <w:noProof/>
              </w:rPr>
              <w:t>4.0 Recommendations</w:t>
            </w:r>
            <w:r>
              <w:rPr>
                <w:noProof/>
                <w:webHidden/>
              </w:rPr>
              <w:tab/>
            </w:r>
            <w:r>
              <w:rPr>
                <w:noProof/>
                <w:webHidden/>
              </w:rPr>
              <w:fldChar w:fldCharType="begin"/>
            </w:r>
            <w:r>
              <w:rPr>
                <w:noProof/>
                <w:webHidden/>
              </w:rPr>
              <w:instrText xml:space="preserve"> PAGEREF _Toc99015239 \h </w:instrText>
            </w:r>
            <w:r>
              <w:rPr>
                <w:noProof/>
                <w:webHidden/>
              </w:rPr>
            </w:r>
            <w:r>
              <w:rPr>
                <w:noProof/>
                <w:webHidden/>
              </w:rPr>
              <w:fldChar w:fldCharType="separate"/>
            </w:r>
            <w:r>
              <w:rPr>
                <w:noProof/>
                <w:webHidden/>
              </w:rPr>
              <w:t>7</w:t>
            </w:r>
            <w:r>
              <w:rPr>
                <w:noProof/>
                <w:webHidden/>
              </w:rPr>
              <w:fldChar w:fldCharType="end"/>
            </w:r>
          </w:hyperlink>
        </w:p>
        <w:p w14:paraId="21F870AD" w14:textId="10F36962" w:rsidR="00AD1E3B" w:rsidRDefault="00AD1E3B">
          <w:pPr>
            <w:pStyle w:val="TOC1"/>
            <w:tabs>
              <w:tab w:val="right" w:leader="dot" w:pos="9016"/>
            </w:tabs>
            <w:rPr>
              <w:rFonts w:eastAsiaTheme="minorEastAsia"/>
              <w:noProof/>
              <w:lang w:eastAsia="en-GB"/>
            </w:rPr>
          </w:pPr>
          <w:hyperlink w:anchor="_Toc99015240" w:history="1">
            <w:r w:rsidRPr="00957B1E">
              <w:rPr>
                <w:rStyle w:val="Hyperlink"/>
                <w:noProof/>
              </w:rPr>
              <w:t>5.0 Monitoring, Reviewing and Communicating the Solution</w:t>
            </w:r>
            <w:r>
              <w:rPr>
                <w:noProof/>
                <w:webHidden/>
              </w:rPr>
              <w:tab/>
            </w:r>
            <w:r>
              <w:rPr>
                <w:noProof/>
                <w:webHidden/>
              </w:rPr>
              <w:fldChar w:fldCharType="begin"/>
            </w:r>
            <w:r>
              <w:rPr>
                <w:noProof/>
                <w:webHidden/>
              </w:rPr>
              <w:instrText xml:space="preserve"> PAGEREF _Toc99015240 \h </w:instrText>
            </w:r>
            <w:r>
              <w:rPr>
                <w:noProof/>
                <w:webHidden/>
              </w:rPr>
            </w:r>
            <w:r>
              <w:rPr>
                <w:noProof/>
                <w:webHidden/>
              </w:rPr>
              <w:fldChar w:fldCharType="separate"/>
            </w:r>
            <w:r>
              <w:rPr>
                <w:noProof/>
                <w:webHidden/>
              </w:rPr>
              <w:t>8</w:t>
            </w:r>
            <w:r>
              <w:rPr>
                <w:noProof/>
                <w:webHidden/>
              </w:rPr>
              <w:fldChar w:fldCharType="end"/>
            </w:r>
          </w:hyperlink>
        </w:p>
        <w:p w14:paraId="530771E4" w14:textId="50B1BBE2" w:rsidR="00AD1E3B" w:rsidRDefault="00AD1E3B">
          <w:pPr>
            <w:pStyle w:val="TOC1"/>
            <w:tabs>
              <w:tab w:val="right" w:leader="dot" w:pos="9016"/>
            </w:tabs>
            <w:rPr>
              <w:rFonts w:eastAsiaTheme="minorEastAsia"/>
              <w:noProof/>
              <w:lang w:eastAsia="en-GB"/>
            </w:rPr>
          </w:pPr>
          <w:hyperlink w:anchor="_Toc99015241" w:history="1">
            <w:r w:rsidRPr="00957B1E">
              <w:rPr>
                <w:rStyle w:val="Hyperlink"/>
                <w:noProof/>
              </w:rPr>
              <w:t>6.0 Appendices</w:t>
            </w:r>
            <w:r>
              <w:rPr>
                <w:noProof/>
                <w:webHidden/>
              </w:rPr>
              <w:tab/>
            </w:r>
            <w:r>
              <w:rPr>
                <w:noProof/>
                <w:webHidden/>
              </w:rPr>
              <w:fldChar w:fldCharType="begin"/>
            </w:r>
            <w:r>
              <w:rPr>
                <w:noProof/>
                <w:webHidden/>
              </w:rPr>
              <w:instrText xml:space="preserve"> PAGEREF _Toc99015241 \h </w:instrText>
            </w:r>
            <w:r>
              <w:rPr>
                <w:noProof/>
                <w:webHidden/>
              </w:rPr>
            </w:r>
            <w:r>
              <w:rPr>
                <w:noProof/>
                <w:webHidden/>
              </w:rPr>
              <w:fldChar w:fldCharType="separate"/>
            </w:r>
            <w:r>
              <w:rPr>
                <w:noProof/>
                <w:webHidden/>
              </w:rPr>
              <w:t>9</w:t>
            </w:r>
            <w:r>
              <w:rPr>
                <w:noProof/>
                <w:webHidden/>
              </w:rPr>
              <w:fldChar w:fldCharType="end"/>
            </w:r>
          </w:hyperlink>
        </w:p>
        <w:p w14:paraId="5FA917E2" w14:textId="69954674" w:rsidR="00AD1E3B" w:rsidRDefault="00AD1E3B">
          <w:pPr>
            <w:pStyle w:val="TOC1"/>
            <w:tabs>
              <w:tab w:val="right" w:leader="dot" w:pos="9016"/>
            </w:tabs>
            <w:rPr>
              <w:rFonts w:eastAsiaTheme="minorEastAsia"/>
              <w:noProof/>
              <w:lang w:eastAsia="en-GB"/>
            </w:rPr>
          </w:pPr>
          <w:hyperlink w:anchor="_Toc99015242" w:history="1">
            <w:r>
              <w:rPr>
                <w:noProof/>
                <w:webHidden/>
              </w:rPr>
              <w:tab/>
            </w:r>
            <w:r>
              <w:rPr>
                <w:noProof/>
                <w:webHidden/>
              </w:rPr>
              <w:fldChar w:fldCharType="begin"/>
            </w:r>
            <w:r>
              <w:rPr>
                <w:noProof/>
                <w:webHidden/>
              </w:rPr>
              <w:instrText xml:space="preserve"> PAGEREF _Toc99015242 \h </w:instrText>
            </w:r>
            <w:r>
              <w:rPr>
                <w:noProof/>
                <w:webHidden/>
              </w:rPr>
            </w:r>
            <w:r>
              <w:rPr>
                <w:noProof/>
                <w:webHidden/>
              </w:rPr>
              <w:fldChar w:fldCharType="separate"/>
            </w:r>
            <w:r>
              <w:rPr>
                <w:noProof/>
                <w:webHidden/>
              </w:rPr>
              <w:t>11</w:t>
            </w:r>
            <w:r>
              <w:rPr>
                <w:noProof/>
                <w:webHidden/>
              </w:rPr>
              <w:fldChar w:fldCharType="end"/>
            </w:r>
          </w:hyperlink>
        </w:p>
        <w:p w14:paraId="7506340E" w14:textId="1CD9C594" w:rsidR="00AD1E3B" w:rsidRDefault="00AD1E3B">
          <w:pPr>
            <w:pStyle w:val="TOC1"/>
            <w:tabs>
              <w:tab w:val="right" w:leader="dot" w:pos="9016"/>
            </w:tabs>
            <w:rPr>
              <w:rFonts w:eastAsiaTheme="minorEastAsia"/>
              <w:noProof/>
              <w:lang w:eastAsia="en-GB"/>
            </w:rPr>
          </w:pPr>
          <w:hyperlink w:anchor="_Toc99015243" w:history="1">
            <w:r w:rsidRPr="00957B1E">
              <w:rPr>
                <w:rStyle w:val="Hyperlink"/>
                <w:noProof/>
              </w:rPr>
              <w:t>7.0 References</w:t>
            </w:r>
            <w:r>
              <w:rPr>
                <w:noProof/>
                <w:webHidden/>
              </w:rPr>
              <w:tab/>
            </w:r>
            <w:r>
              <w:rPr>
                <w:noProof/>
                <w:webHidden/>
              </w:rPr>
              <w:fldChar w:fldCharType="begin"/>
            </w:r>
            <w:r>
              <w:rPr>
                <w:noProof/>
                <w:webHidden/>
              </w:rPr>
              <w:instrText xml:space="preserve"> PAGEREF _Toc99015243 \h </w:instrText>
            </w:r>
            <w:r>
              <w:rPr>
                <w:noProof/>
                <w:webHidden/>
              </w:rPr>
            </w:r>
            <w:r>
              <w:rPr>
                <w:noProof/>
                <w:webHidden/>
              </w:rPr>
              <w:fldChar w:fldCharType="separate"/>
            </w:r>
            <w:r>
              <w:rPr>
                <w:noProof/>
                <w:webHidden/>
              </w:rPr>
              <w:t>13</w:t>
            </w:r>
            <w:r>
              <w:rPr>
                <w:noProof/>
                <w:webHidden/>
              </w:rPr>
              <w:fldChar w:fldCharType="end"/>
            </w:r>
          </w:hyperlink>
        </w:p>
        <w:p w14:paraId="04F22BDE" w14:textId="0A080010" w:rsidR="00584A45" w:rsidRDefault="00584A45">
          <w:r>
            <w:rPr>
              <w:b/>
              <w:bCs/>
              <w:noProof/>
            </w:rPr>
            <w:fldChar w:fldCharType="end"/>
          </w:r>
        </w:p>
      </w:sdtContent>
    </w:sdt>
    <w:p w14:paraId="53FB62C9" w14:textId="450EB92A" w:rsidR="003173D3" w:rsidRDefault="003173D3">
      <w:pPr>
        <w:rPr>
          <w:rFonts w:asciiTheme="majorHAnsi" w:eastAsiaTheme="majorEastAsia" w:hAnsiTheme="majorHAnsi" w:cstheme="majorBidi"/>
          <w:color w:val="2F5496" w:themeColor="accent1" w:themeShade="BF"/>
          <w:sz w:val="32"/>
          <w:szCs w:val="32"/>
        </w:rPr>
      </w:pPr>
    </w:p>
    <w:p w14:paraId="60E24BB5" w14:textId="647F5B95" w:rsidR="00584A45" w:rsidRDefault="00584A45">
      <w:pPr>
        <w:rPr>
          <w:rFonts w:asciiTheme="majorHAnsi" w:eastAsiaTheme="majorEastAsia" w:hAnsiTheme="majorHAnsi" w:cstheme="majorBidi"/>
          <w:color w:val="2F5496" w:themeColor="accent1" w:themeShade="BF"/>
          <w:sz w:val="32"/>
          <w:szCs w:val="32"/>
        </w:rPr>
      </w:pPr>
    </w:p>
    <w:p w14:paraId="04E95480" w14:textId="125F8C1E" w:rsidR="00584A45" w:rsidRDefault="00584A45">
      <w:pPr>
        <w:rPr>
          <w:rFonts w:asciiTheme="majorHAnsi" w:eastAsiaTheme="majorEastAsia" w:hAnsiTheme="majorHAnsi" w:cstheme="majorBidi"/>
          <w:color w:val="2F5496" w:themeColor="accent1" w:themeShade="BF"/>
          <w:sz w:val="32"/>
          <w:szCs w:val="32"/>
        </w:rPr>
      </w:pPr>
    </w:p>
    <w:p w14:paraId="768F072E" w14:textId="06BB2FC1" w:rsidR="00584A45" w:rsidRDefault="00584A45">
      <w:pPr>
        <w:rPr>
          <w:rFonts w:asciiTheme="majorHAnsi" w:eastAsiaTheme="majorEastAsia" w:hAnsiTheme="majorHAnsi" w:cstheme="majorBidi"/>
          <w:color w:val="2F5496" w:themeColor="accent1" w:themeShade="BF"/>
          <w:sz w:val="32"/>
          <w:szCs w:val="32"/>
        </w:rPr>
      </w:pPr>
    </w:p>
    <w:p w14:paraId="5623BB6E" w14:textId="3407A87A" w:rsidR="00584A45" w:rsidRDefault="00584A45">
      <w:pPr>
        <w:rPr>
          <w:rFonts w:asciiTheme="majorHAnsi" w:eastAsiaTheme="majorEastAsia" w:hAnsiTheme="majorHAnsi" w:cstheme="majorBidi"/>
          <w:color w:val="2F5496" w:themeColor="accent1" w:themeShade="BF"/>
          <w:sz w:val="32"/>
          <w:szCs w:val="32"/>
        </w:rPr>
      </w:pPr>
    </w:p>
    <w:p w14:paraId="24D72285" w14:textId="02B421CC" w:rsidR="00584A45" w:rsidRDefault="00584A45">
      <w:pPr>
        <w:rPr>
          <w:rFonts w:asciiTheme="majorHAnsi" w:eastAsiaTheme="majorEastAsia" w:hAnsiTheme="majorHAnsi" w:cstheme="majorBidi"/>
          <w:color w:val="2F5496" w:themeColor="accent1" w:themeShade="BF"/>
          <w:sz w:val="32"/>
          <w:szCs w:val="32"/>
        </w:rPr>
      </w:pPr>
    </w:p>
    <w:p w14:paraId="5381497A" w14:textId="103A037C" w:rsidR="00584A45" w:rsidRDefault="00584A45">
      <w:pPr>
        <w:rPr>
          <w:rFonts w:asciiTheme="majorHAnsi" w:eastAsiaTheme="majorEastAsia" w:hAnsiTheme="majorHAnsi" w:cstheme="majorBidi"/>
          <w:color w:val="2F5496" w:themeColor="accent1" w:themeShade="BF"/>
          <w:sz w:val="32"/>
          <w:szCs w:val="32"/>
        </w:rPr>
      </w:pPr>
    </w:p>
    <w:p w14:paraId="1CA4678B" w14:textId="345B4EEA" w:rsidR="00584A45" w:rsidRDefault="00584A45">
      <w:pPr>
        <w:rPr>
          <w:rFonts w:asciiTheme="majorHAnsi" w:eastAsiaTheme="majorEastAsia" w:hAnsiTheme="majorHAnsi" w:cstheme="majorBidi"/>
          <w:color w:val="2F5496" w:themeColor="accent1" w:themeShade="BF"/>
          <w:sz w:val="32"/>
          <w:szCs w:val="32"/>
        </w:rPr>
      </w:pPr>
    </w:p>
    <w:p w14:paraId="2DEF3995" w14:textId="0573A42D" w:rsidR="00584A45" w:rsidRDefault="00584A45">
      <w:pPr>
        <w:rPr>
          <w:rFonts w:asciiTheme="majorHAnsi" w:eastAsiaTheme="majorEastAsia" w:hAnsiTheme="majorHAnsi" w:cstheme="majorBidi"/>
          <w:color w:val="2F5496" w:themeColor="accent1" w:themeShade="BF"/>
          <w:sz w:val="32"/>
          <w:szCs w:val="32"/>
        </w:rPr>
      </w:pPr>
    </w:p>
    <w:p w14:paraId="406DF411" w14:textId="3022F0AB" w:rsidR="00584A45" w:rsidRDefault="00584A45">
      <w:pPr>
        <w:rPr>
          <w:rFonts w:asciiTheme="majorHAnsi" w:eastAsiaTheme="majorEastAsia" w:hAnsiTheme="majorHAnsi" w:cstheme="majorBidi"/>
          <w:color w:val="2F5496" w:themeColor="accent1" w:themeShade="BF"/>
          <w:sz w:val="32"/>
          <w:szCs w:val="32"/>
        </w:rPr>
      </w:pPr>
    </w:p>
    <w:p w14:paraId="47779282" w14:textId="4DBFADF0" w:rsidR="00584A45" w:rsidRDefault="00584A45">
      <w:pPr>
        <w:rPr>
          <w:rFonts w:asciiTheme="majorHAnsi" w:eastAsiaTheme="majorEastAsia" w:hAnsiTheme="majorHAnsi" w:cstheme="majorBidi"/>
          <w:color w:val="2F5496" w:themeColor="accent1" w:themeShade="BF"/>
          <w:sz w:val="32"/>
          <w:szCs w:val="32"/>
        </w:rPr>
      </w:pPr>
    </w:p>
    <w:p w14:paraId="4D80B80A" w14:textId="3F099BA8" w:rsidR="00584A45" w:rsidRDefault="00584A45">
      <w:pPr>
        <w:rPr>
          <w:rFonts w:asciiTheme="majorHAnsi" w:eastAsiaTheme="majorEastAsia" w:hAnsiTheme="majorHAnsi" w:cstheme="majorBidi"/>
          <w:color w:val="2F5496" w:themeColor="accent1" w:themeShade="BF"/>
          <w:sz w:val="32"/>
          <w:szCs w:val="32"/>
        </w:rPr>
      </w:pPr>
    </w:p>
    <w:p w14:paraId="6EA5416A" w14:textId="60EC7978" w:rsidR="00584A45" w:rsidRDefault="00584A45">
      <w:pPr>
        <w:rPr>
          <w:rFonts w:asciiTheme="majorHAnsi" w:eastAsiaTheme="majorEastAsia" w:hAnsiTheme="majorHAnsi" w:cstheme="majorBidi"/>
          <w:color w:val="2F5496" w:themeColor="accent1" w:themeShade="BF"/>
          <w:sz w:val="32"/>
          <w:szCs w:val="32"/>
        </w:rPr>
      </w:pPr>
    </w:p>
    <w:p w14:paraId="6AFCE0E9" w14:textId="5634A457" w:rsidR="00584A45" w:rsidRDefault="00584A45">
      <w:pPr>
        <w:rPr>
          <w:rFonts w:asciiTheme="majorHAnsi" w:eastAsiaTheme="majorEastAsia" w:hAnsiTheme="majorHAnsi" w:cstheme="majorBidi"/>
          <w:color w:val="2F5496" w:themeColor="accent1" w:themeShade="BF"/>
          <w:sz w:val="32"/>
          <w:szCs w:val="32"/>
        </w:rPr>
      </w:pPr>
    </w:p>
    <w:p w14:paraId="3C9189CD" w14:textId="77777777" w:rsidR="00584A45" w:rsidRDefault="00584A45">
      <w:pPr>
        <w:rPr>
          <w:rFonts w:asciiTheme="majorHAnsi" w:eastAsiaTheme="majorEastAsia" w:hAnsiTheme="majorHAnsi" w:cstheme="majorBidi"/>
          <w:color w:val="2F5496" w:themeColor="accent1" w:themeShade="BF"/>
          <w:sz w:val="32"/>
          <w:szCs w:val="32"/>
        </w:rPr>
      </w:pPr>
    </w:p>
    <w:p w14:paraId="00B89407" w14:textId="44F70804" w:rsidR="0008364E" w:rsidRDefault="001E3106" w:rsidP="001E3106">
      <w:pPr>
        <w:pStyle w:val="Heading1"/>
        <w:numPr>
          <w:ilvl w:val="0"/>
          <w:numId w:val="1"/>
        </w:numPr>
      </w:pPr>
      <w:bookmarkStart w:id="0" w:name="_Toc99015234"/>
      <w:r>
        <w:t>Introduction</w:t>
      </w:r>
      <w:bookmarkEnd w:id="0"/>
    </w:p>
    <w:p w14:paraId="3F64D8AD" w14:textId="45B52D2E" w:rsidR="00EE1BF6" w:rsidRDefault="00094F98">
      <w:r>
        <w:t xml:space="preserve">This report aims to </w:t>
      </w:r>
      <w:r w:rsidR="00ED2D8B">
        <w:t xml:space="preserve">discuss </w:t>
      </w:r>
      <w:r w:rsidR="00ED2D8B" w:rsidRPr="00ED2D8B">
        <w:t>one of the problems High Streets are facing right now naming the local identity crisis that communities are going through</w:t>
      </w:r>
      <w:r w:rsidR="00191BAA">
        <w:t xml:space="preserve">, who is affected by this problem and how are </w:t>
      </w:r>
      <w:r w:rsidR="00B42909">
        <w:t xml:space="preserve">they affected. For this goal it will </w:t>
      </w:r>
      <w:r w:rsidR="00091CAE">
        <w:t>be carried</w:t>
      </w:r>
      <w:r w:rsidR="00B42909">
        <w:t xml:space="preserve"> a Nature, </w:t>
      </w:r>
      <w:r w:rsidR="00091CAE">
        <w:t>Scope,</w:t>
      </w:r>
      <w:r w:rsidR="00B42909">
        <w:t xml:space="preserve"> and Impact analysis to go into further details of the issue mentioned above. </w:t>
      </w:r>
      <w:r w:rsidR="00091CAE">
        <w:t>Also,</w:t>
      </w:r>
      <w:r w:rsidR="00B42909">
        <w:t xml:space="preserve"> a full SWOT and PESTLE analysis will be produced for a better overview of </w:t>
      </w:r>
      <w:r w:rsidR="00091CAE">
        <w:t>the issues High Streets are confronting</w:t>
      </w:r>
      <w:r w:rsidR="00356B1D">
        <w:t xml:space="preserve">. In this report will also be presented solutions to the issues once identified. </w:t>
      </w:r>
    </w:p>
    <w:p w14:paraId="33E91740" w14:textId="70776321" w:rsidR="00EE1BF6" w:rsidRDefault="00ED2D8B">
      <w:r>
        <w:t xml:space="preserve">The nature of </w:t>
      </w:r>
      <w:r w:rsidR="00356B1D">
        <w:t xml:space="preserve">the </w:t>
      </w:r>
      <w:r>
        <w:t>crisis on High Streets is that local identity is fading due to</w:t>
      </w:r>
      <w:r w:rsidR="00A527BA">
        <w:t xml:space="preserve"> accelerated trends caused by different factors such as Covid</w:t>
      </w:r>
      <w:r w:rsidR="00EA6591">
        <w:t>, retail parks</w:t>
      </w:r>
      <w:r w:rsidR="004C49D0">
        <w:t>,</w:t>
      </w:r>
      <w:r w:rsidR="00A527BA">
        <w:t xml:space="preserve"> and online shopping.</w:t>
      </w:r>
      <w:r w:rsidR="00356B1D" w:rsidRPr="00356B1D">
        <w:t xml:space="preserve"> With more shops closing, local communities’ identity has been affected due to a lack of interaction and socializing</w:t>
      </w:r>
      <w:r w:rsidR="00EE1BF6">
        <w:t xml:space="preserve"> </w:t>
      </w:r>
      <w:r w:rsidR="00EE1BF6" w:rsidRPr="00EE1BF6">
        <w:t xml:space="preserve">Vidhya </w:t>
      </w:r>
      <w:proofErr w:type="spellStart"/>
      <w:r w:rsidR="00EE1BF6" w:rsidRPr="00EE1BF6">
        <w:t>Alakeson</w:t>
      </w:r>
      <w:proofErr w:type="spellEnd"/>
      <w:r w:rsidR="00EE1BF6" w:rsidRPr="00EE1BF6">
        <w:t xml:space="preserve"> (2020) mentioned that shops and restaurants are not the only features of high streets, they give a city, town, or neighbourhood its soul. Continuing by saying that we are fundamentally shaped by communities, which are the places where we meet and gather. </w:t>
      </w:r>
      <w:r w:rsidR="00A527BA">
        <w:t xml:space="preserve"> </w:t>
      </w:r>
    </w:p>
    <w:p w14:paraId="63B7E1A5" w14:textId="4E68EEAE" w:rsidR="00E32636" w:rsidRDefault="00A527BA">
      <w:r>
        <w:t xml:space="preserve">The scope of this problem High Streets are facing is affecting internal and external stakeholders. </w:t>
      </w:r>
      <w:r w:rsidRPr="00A527BA">
        <w:t>Stakeholders are parties that are interested in the affairs of a company and act on or are affected by them.</w:t>
      </w:r>
      <w:r>
        <w:t xml:space="preserve"> An internal stakeholder</w:t>
      </w:r>
      <w:r w:rsidR="00153ACF">
        <w:t xml:space="preserve"> </w:t>
      </w:r>
      <w:r w:rsidR="00D15F9E">
        <w:t>is</w:t>
      </w:r>
      <w:r w:rsidR="00153ACF">
        <w:t xml:space="preserve"> those with direct contact to High Street such as employees, employers, and owners while external stakeholders </w:t>
      </w:r>
      <w:proofErr w:type="gramStart"/>
      <w:r w:rsidR="00153ACF">
        <w:t>are considered to be</w:t>
      </w:r>
      <w:proofErr w:type="gramEnd"/>
      <w:r w:rsidR="00153ACF">
        <w:t xml:space="preserve"> anyone that has no direct affiliation with High Street but are affected by the decisions and actions within. In this category are included</w:t>
      </w:r>
      <w:r w:rsidR="00D15F9E">
        <w:t xml:space="preserve"> suppliers,</w:t>
      </w:r>
      <w:r w:rsidR="00356B1D">
        <w:t xml:space="preserve"> investors,</w:t>
      </w:r>
      <w:r w:rsidR="00D15F9E">
        <w:t xml:space="preserve"> local economy, or property prices. </w:t>
      </w:r>
    </w:p>
    <w:p w14:paraId="000BF6D5" w14:textId="554F4BB1" w:rsidR="003173D3" w:rsidRDefault="00D15F9E">
      <w:pPr>
        <w:rPr>
          <w:rFonts w:asciiTheme="majorHAnsi" w:eastAsiaTheme="majorEastAsia" w:hAnsiTheme="majorHAnsi" w:cstheme="majorBidi"/>
          <w:color w:val="2F5496" w:themeColor="accent1" w:themeShade="BF"/>
          <w:sz w:val="32"/>
          <w:szCs w:val="32"/>
        </w:rPr>
      </w:pPr>
      <w:r>
        <w:t xml:space="preserve">The impact of this issue </w:t>
      </w:r>
      <w:r w:rsidR="004A7D73">
        <w:t>discusses</w:t>
      </w:r>
      <w:r>
        <w:t xml:space="preserve"> how are stakeholders affected by the identity crisis</w:t>
      </w:r>
      <w:r w:rsidR="004A7D73">
        <w:t>. Landlords are affected by being forced to sell their properties or rent them as offices rather than shops due to</w:t>
      </w:r>
      <w:r w:rsidR="009C7E59">
        <w:t xml:space="preserve"> the low interest of small businesses to rent their properties. Communities are also affected by manifesting less interest in engaging in socializing in the town’s centre due to a lack of dignity and diversity in their urban environment.</w:t>
      </w:r>
      <w:r w:rsidR="00356B1D">
        <w:t xml:space="preserve"> </w:t>
      </w:r>
      <w:r w:rsidR="009C7E59">
        <w:t xml:space="preserve"> </w:t>
      </w:r>
      <w:r w:rsidR="00EA6591" w:rsidRPr="00EA6591">
        <w:t xml:space="preserve">Andy </w:t>
      </w:r>
      <w:proofErr w:type="spellStart"/>
      <w:r w:rsidR="00EA6591" w:rsidRPr="00EA6591">
        <w:t>Myring</w:t>
      </w:r>
      <w:proofErr w:type="spellEnd"/>
      <w:r w:rsidR="00EA6591" w:rsidRPr="00EA6591">
        <w:t xml:space="preserve"> (2021) describes the town centre as very uncared, with streets looking so dull and scruffy. </w:t>
      </w:r>
      <w:r w:rsidR="00E32636">
        <w:t xml:space="preserve">The identity crisis also affected individuals as they become </w:t>
      </w:r>
      <w:r w:rsidR="00E32636" w:rsidRPr="00E32636">
        <w:t>more anxious being used to solitude and not valuing social interactions as much as they did before and that affects the local economy as people are not going out so often to spend money preferring house gathering</w:t>
      </w:r>
      <w:r w:rsidR="00E32636">
        <w:t>.</w:t>
      </w:r>
      <w:r w:rsidR="003173D3">
        <w:br w:type="page"/>
      </w:r>
    </w:p>
    <w:p w14:paraId="3324F8BC" w14:textId="6E0990FC" w:rsidR="001E3106" w:rsidRDefault="001E3106" w:rsidP="001E3106">
      <w:pPr>
        <w:pStyle w:val="Heading1"/>
        <w:numPr>
          <w:ilvl w:val="0"/>
          <w:numId w:val="1"/>
        </w:numPr>
      </w:pPr>
      <w:bookmarkStart w:id="1" w:name="_Toc99015235"/>
      <w:r>
        <w:lastRenderedPageBreak/>
        <w:t>Main findings</w:t>
      </w:r>
      <w:bookmarkEnd w:id="1"/>
    </w:p>
    <w:p w14:paraId="7FFC04B2" w14:textId="391DA3AD" w:rsidR="003173D3" w:rsidRDefault="003173D3">
      <w:pPr>
        <w:rPr>
          <w:rFonts w:asciiTheme="majorHAnsi" w:eastAsiaTheme="majorEastAsia" w:hAnsiTheme="majorHAnsi" w:cstheme="majorBidi"/>
          <w:color w:val="2F5496" w:themeColor="accent1" w:themeShade="BF"/>
          <w:sz w:val="26"/>
          <w:szCs w:val="26"/>
        </w:rPr>
      </w:pPr>
    </w:p>
    <w:p w14:paraId="00C4C941" w14:textId="6608F06A" w:rsidR="001E3106" w:rsidRDefault="003173D3" w:rsidP="003173D3">
      <w:pPr>
        <w:pStyle w:val="Heading2"/>
        <w:numPr>
          <w:ilvl w:val="1"/>
          <w:numId w:val="1"/>
        </w:numPr>
      </w:pPr>
      <w:r>
        <w:t xml:space="preserve"> </w:t>
      </w:r>
      <w:bookmarkStart w:id="2" w:name="_Toc99015236"/>
      <w:r w:rsidR="001E3106">
        <w:t>SWOT analysis</w:t>
      </w:r>
      <w:bookmarkEnd w:id="2"/>
    </w:p>
    <w:p w14:paraId="145E2E95" w14:textId="27D7CF95" w:rsidR="00905273" w:rsidRDefault="00B15B9D">
      <w:r>
        <w:t>One of the main threats</w:t>
      </w:r>
      <w:r w:rsidR="00905273">
        <w:t xml:space="preserve"> identified in the SW</w:t>
      </w:r>
      <w:r w:rsidR="000F1BD2">
        <w:t>O</w:t>
      </w:r>
      <w:r w:rsidR="00905273">
        <w:t>T analysis</w:t>
      </w:r>
      <w:r>
        <w:t xml:space="preserve"> that resulted in </w:t>
      </w:r>
      <w:r w:rsidR="00B609DE">
        <w:t xml:space="preserve">a </w:t>
      </w:r>
      <w:r>
        <w:t>local identity crisis among Highs Streets is with no doubt the growing trend of online shopping for customers. This trend become more popular in the last decade but suffered an important acceleration caused by Covid</w:t>
      </w:r>
      <w:r w:rsidR="00591627">
        <w:t>.</w:t>
      </w:r>
      <w:r w:rsidR="000574CA">
        <w:t xml:space="preserve"> Joe Ford (2020) remarks that</w:t>
      </w:r>
      <w:r w:rsidR="00591627">
        <w:t xml:space="preserve"> </w:t>
      </w:r>
      <w:r w:rsidR="000574CA">
        <w:t>t</w:t>
      </w:r>
      <w:r w:rsidR="00591627" w:rsidRPr="00591627">
        <w:t xml:space="preserve">he UK </w:t>
      </w:r>
      <w:r w:rsidR="00E81C52">
        <w:t>H</w:t>
      </w:r>
      <w:r w:rsidR="00591627" w:rsidRPr="00591627">
        <w:t xml:space="preserve">igh </w:t>
      </w:r>
      <w:r w:rsidR="00E81C52">
        <w:t>S</w:t>
      </w:r>
      <w:r w:rsidR="00591627" w:rsidRPr="00591627">
        <w:t>treet is certainly struggling, but this is not news.</w:t>
      </w:r>
      <w:r w:rsidR="00591627">
        <w:t xml:space="preserve"> </w:t>
      </w:r>
      <w:r w:rsidR="00591627" w:rsidRPr="00591627">
        <w:t xml:space="preserve">As its footfall has steadily declined, and numerous </w:t>
      </w:r>
      <w:r w:rsidR="00E81C52">
        <w:t xml:space="preserve">brands </w:t>
      </w:r>
      <w:r w:rsidR="00591627">
        <w:t>went into administration</w:t>
      </w:r>
      <w:r w:rsidR="00591627" w:rsidRPr="00591627">
        <w:t xml:space="preserve">, </w:t>
      </w:r>
      <w:r w:rsidR="000574CA">
        <w:t>people</w:t>
      </w:r>
      <w:r w:rsidR="00591627" w:rsidRPr="00591627">
        <w:t xml:space="preserve"> have witnessed the decline of its business.</w:t>
      </w:r>
      <w:r w:rsidR="000574CA">
        <w:t xml:space="preserve"> Nevertheless, due</w:t>
      </w:r>
      <w:r w:rsidR="00905273">
        <w:t xml:space="preserve"> to</w:t>
      </w:r>
      <w:r w:rsidR="000574CA">
        <w:t xml:space="preserve"> Covid, c</w:t>
      </w:r>
      <w:r w:rsidR="000574CA" w:rsidRPr="000574CA">
        <w:t xml:space="preserve">hallenges </w:t>
      </w:r>
      <w:r w:rsidR="000574CA">
        <w:t xml:space="preserve">for High Streets </w:t>
      </w:r>
      <w:r w:rsidR="000574CA" w:rsidRPr="000574CA">
        <w:t>are becoming more pressing, and the impacts of digital are intensifying.</w:t>
      </w:r>
      <w:r w:rsidR="00E81C52">
        <w:t xml:space="preserve"> He also mentioned that t</w:t>
      </w:r>
      <w:r w:rsidR="00E81C52" w:rsidRPr="00E81C52">
        <w:t xml:space="preserve">he rise of online retail has been </w:t>
      </w:r>
      <w:r w:rsidR="005223F7">
        <w:t xml:space="preserve">very </w:t>
      </w:r>
      <w:r w:rsidR="00E81C52" w:rsidRPr="00E81C52">
        <w:t>noticeable in recent years</w:t>
      </w:r>
      <w:r w:rsidR="005223F7">
        <w:t xml:space="preserve"> and a</w:t>
      </w:r>
      <w:r w:rsidR="005223F7" w:rsidRPr="005223F7">
        <w:t xml:space="preserve">lmost all high street retailers have declined </w:t>
      </w:r>
      <w:r w:rsidR="004C49D0" w:rsidRPr="005223F7">
        <w:t>since</w:t>
      </w:r>
      <w:r w:rsidR="005223F7" w:rsidRPr="005223F7">
        <w:t xml:space="preserve"> today's consumers prefer digital over anything else.</w:t>
      </w:r>
      <w:r w:rsidR="00934306">
        <w:t xml:space="preserve"> Why do consumers prefer online shopping? </w:t>
      </w:r>
      <w:r w:rsidR="000303BA">
        <w:t>B</w:t>
      </w:r>
      <w:r w:rsidR="00934306">
        <w:t>ecause b</w:t>
      </w:r>
      <w:r w:rsidR="00934306" w:rsidRPr="00934306">
        <w:t>uyers are getting convenient options thanks to online marketplaces that build trust.</w:t>
      </w:r>
      <w:r w:rsidR="00934306">
        <w:t xml:space="preserve"> Online shoppers became smarter. </w:t>
      </w:r>
      <w:r w:rsidR="00934306" w:rsidRPr="00934306">
        <w:t>Before making a final purchase, they compare the products they are buying.</w:t>
      </w:r>
      <w:r w:rsidR="00934306">
        <w:t xml:space="preserve"> There is also a mixture of online shoppers. While </w:t>
      </w:r>
      <w:r w:rsidR="00E53926">
        <w:t>some</w:t>
      </w:r>
      <w:r w:rsidR="00934306" w:rsidRPr="00934306">
        <w:t xml:space="preserve"> buy frequently, </w:t>
      </w:r>
      <w:r w:rsidR="00E53926">
        <w:t>others</w:t>
      </w:r>
      <w:r w:rsidR="00934306" w:rsidRPr="00934306">
        <w:t xml:space="preserve"> have the fear of buying products online</w:t>
      </w:r>
      <w:r w:rsidR="00E53926">
        <w:t xml:space="preserve"> too often (Prajapati, 2015)</w:t>
      </w:r>
      <w:r w:rsidR="00934306" w:rsidRPr="00934306">
        <w:t>.</w:t>
      </w:r>
      <w:r w:rsidR="00AC617C">
        <w:t xml:space="preserve"> A few </w:t>
      </w:r>
      <w:r w:rsidR="00905273">
        <w:t>other</w:t>
      </w:r>
      <w:r w:rsidR="00AC617C">
        <w:t xml:space="preserve"> reasons </w:t>
      </w:r>
      <w:r w:rsidR="004C49D0">
        <w:t xml:space="preserve">why </w:t>
      </w:r>
      <w:r w:rsidR="00AC617C">
        <w:t xml:space="preserve">people prefer online shopping are the benefits of </w:t>
      </w:r>
      <w:r w:rsidR="00295268">
        <w:t>crowd-free</w:t>
      </w:r>
      <w:r w:rsidR="00AC617C">
        <w:t xml:space="preserve"> </w:t>
      </w:r>
      <w:r w:rsidR="00295268">
        <w:t>shopping, no purchase pressure, quick and discreet delivery, easy checkout, and clear information about the products.</w:t>
      </w:r>
    </w:p>
    <w:p w14:paraId="55C7AE39" w14:textId="05216C1B" w:rsidR="00F3498D" w:rsidRDefault="00905273">
      <w:r>
        <w:t xml:space="preserve">Another </w:t>
      </w:r>
      <w:r w:rsidR="00F3498D">
        <w:t>threat</w:t>
      </w:r>
      <w:r>
        <w:t xml:space="preserve"> of the identity crisis in local communities that is present in the SW</w:t>
      </w:r>
      <w:r w:rsidR="00B609DE">
        <w:t>O</w:t>
      </w:r>
      <w:r>
        <w:t xml:space="preserve">T analysis is the </w:t>
      </w:r>
      <w:r w:rsidR="00995D68">
        <w:t xml:space="preserve">fast growth of the retail shopping parks. </w:t>
      </w:r>
      <w:r w:rsidR="00995D68" w:rsidRPr="00995D68">
        <w:t>During the period 2017-2022, Global Data anticipate</w:t>
      </w:r>
      <w:r w:rsidR="008C16DF">
        <w:t>d</w:t>
      </w:r>
      <w:r w:rsidR="00995D68" w:rsidRPr="00995D68">
        <w:t xml:space="preserve"> retail parks </w:t>
      </w:r>
      <w:r w:rsidR="008C16DF">
        <w:t xml:space="preserve">growth </w:t>
      </w:r>
      <w:r w:rsidR="00995D68" w:rsidRPr="00995D68">
        <w:t>by 13.8%, outpacing the high street.</w:t>
      </w:r>
      <w:r w:rsidR="00995D68">
        <w:t xml:space="preserve"> </w:t>
      </w:r>
      <w:r w:rsidR="00995D68" w:rsidRPr="00995D68">
        <w:t xml:space="preserve">With 90% of consumers saying they have shopped in a retail park within the last year, retail parks are increasingly </w:t>
      </w:r>
      <w:r w:rsidR="00AD1E3B">
        <w:t>favoured</w:t>
      </w:r>
      <w:r w:rsidR="00995D68" w:rsidRPr="00995D68">
        <w:t xml:space="preserve"> over high streets for their convenience and improving tenant mix.</w:t>
      </w:r>
      <w:r w:rsidR="00995D68">
        <w:t xml:space="preserve"> </w:t>
      </w:r>
      <w:r w:rsidR="00995D68" w:rsidRPr="00995D68">
        <w:t>Global Data also found that 54.3% of surveyed customers visited retail parks</w:t>
      </w:r>
      <w:r w:rsidR="00845E58">
        <w:t xml:space="preserve"> </w:t>
      </w:r>
      <w:r w:rsidR="00995D68" w:rsidRPr="00995D68">
        <w:t>at least once per month</w:t>
      </w:r>
      <w:r w:rsidR="00AB5BA9">
        <w:t xml:space="preserve"> (Santamaria, 2017)</w:t>
      </w:r>
      <w:r w:rsidR="00995D68" w:rsidRPr="00995D68">
        <w:t>.</w:t>
      </w:r>
      <w:r w:rsidR="00E70A12">
        <w:t xml:space="preserve"> </w:t>
      </w:r>
      <w:r w:rsidR="00E70A12" w:rsidRPr="00E70A12">
        <w:t xml:space="preserve">The traditional focus of retail parks has been on </w:t>
      </w:r>
      <w:r w:rsidR="006E3056">
        <w:t>household goods</w:t>
      </w:r>
      <w:r w:rsidR="00E70A12" w:rsidRPr="00E70A12">
        <w:t xml:space="preserve">, </w:t>
      </w:r>
      <w:r w:rsidR="006E3056">
        <w:t>DIY, and furniture</w:t>
      </w:r>
      <w:r w:rsidR="00E70A12" w:rsidRPr="00E70A12">
        <w:t xml:space="preserve"> stores.</w:t>
      </w:r>
      <w:r w:rsidR="001674CB">
        <w:t xml:space="preserve"> </w:t>
      </w:r>
      <w:r w:rsidR="006E3056" w:rsidRPr="006E3056">
        <w:t>Over the past few years, however, 'softer' retailers like Boots and Next have moved in, as have banks like Metro Bank.</w:t>
      </w:r>
      <w:r w:rsidR="006E3056">
        <w:t xml:space="preserve"> </w:t>
      </w:r>
      <w:r w:rsidR="008C16DF">
        <w:t>At</w:t>
      </w:r>
      <w:r w:rsidR="000303BA">
        <w:t xml:space="preserve"> present, retail</w:t>
      </w:r>
      <w:r w:rsidR="00BE274E">
        <w:t xml:space="preserve"> parks are not just a shopping area, people</w:t>
      </w:r>
      <w:r w:rsidR="001674CB">
        <w:t xml:space="preserve"> </w:t>
      </w:r>
      <w:r w:rsidR="000303BA">
        <w:t>preferring</w:t>
      </w:r>
      <w:r w:rsidR="001674CB">
        <w:t xml:space="preserve"> retail parks because, </w:t>
      </w:r>
      <w:r w:rsidR="001674CB" w:rsidRPr="001674CB">
        <w:t xml:space="preserve">with </w:t>
      </w:r>
      <w:r w:rsidR="001674CB">
        <w:t>them</w:t>
      </w:r>
      <w:r w:rsidR="001674CB" w:rsidRPr="001674CB">
        <w:t>, conveniences such as free parking can be obtained as well as leisure activities such as eating, watching a movie, or bowling.</w:t>
      </w:r>
      <w:r w:rsidR="001674CB">
        <w:t xml:space="preserve"> </w:t>
      </w:r>
      <w:r w:rsidR="001674CB" w:rsidRPr="001674CB">
        <w:t xml:space="preserve">In addition to this variety of retailers, many of these shopping centres contain a supermarket on-site or </w:t>
      </w:r>
      <w:r w:rsidR="001674CB">
        <w:t>within a close area</w:t>
      </w:r>
      <w:r w:rsidR="00E70A12">
        <w:t xml:space="preserve"> (Holdens</w:t>
      </w:r>
      <w:r w:rsidR="000303BA">
        <w:t>,</w:t>
      </w:r>
      <w:r w:rsidR="00E70A12">
        <w:t xml:space="preserve"> 2013)</w:t>
      </w:r>
      <w:r w:rsidR="001674CB" w:rsidRPr="001674CB">
        <w:t>.</w:t>
      </w:r>
      <w:r w:rsidR="00E70A12">
        <w:t xml:space="preserve"> </w:t>
      </w:r>
    </w:p>
    <w:p w14:paraId="3FB7D727" w14:textId="77777777" w:rsidR="00835CB9" w:rsidRDefault="009B24AC">
      <w:r>
        <w:t>On a positive note, many experts say that high streets are not totally dead and in fact, the decline of high streets should be seen as an opportunity for local authorities to reinvent themselves and become even more prosperous than once ware. In an article by Forbes magazine, Grant Pawell</w:t>
      </w:r>
      <w:r w:rsidR="00720676">
        <w:t xml:space="preserve"> (2022) </w:t>
      </w:r>
      <w:r w:rsidR="009A3441">
        <w:t>mentioned</w:t>
      </w:r>
      <w:r w:rsidR="00720676">
        <w:t xml:space="preserve"> that high streets are not dead and could</w:t>
      </w:r>
      <w:r>
        <w:t xml:space="preserve"> </w:t>
      </w:r>
      <w:r w:rsidR="00720676" w:rsidRPr="00720676">
        <w:t xml:space="preserve">be the birth of an independent sector </w:t>
      </w:r>
      <w:r w:rsidR="00720676">
        <w:t>that</w:t>
      </w:r>
      <w:r w:rsidR="00720676" w:rsidRPr="00720676">
        <w:t xml:space="preserve"> curates and cultivates new products, </w:t>
      </w:r>
      <w:r w:rsidR="00720676">
        <w:t xml:space="preserve">services, and goods. </w:t>
      </w:r>
      <w:r w:rsidR="009A3441">
        <w:t>Continuing by saying that t</w:t>
      </w:r>
      <w:r w:rsidR="009A3441" w:rsidRPr="009A3441">
        <w:t>here is a great need for balance on the high street, with such a lot of chaos and change occurring around the world.</w:t>
      </w:r>
      <w:r w:rsidR="009A3441">
        <w:t xml:space="preserve"> </w:t>
      </w:r>
      <w:proofErr w:type="gramStart"/>
      <w:r w:rsidR="009A3441" w:rsidRPr="009A3441">
        <w:t>Despite the fact that</w:t>
      </w:r>
      <w:proofErr w:type="gramEnd"/>
      <w:r w:rsidR="009A3441" w:rsidRPr="009A3441">
        <w:t xml:space="preserve"> they look different, busy town centres can be revitalized with a well-planned mix of housing, modern office space, and varied hospitality and retail experiences.</w:t>
      </w:r>
      <w:r w:rsidR="009A3441">
        <w:t xml:space="preserve"> </w:t>
      </w:r>
      <w:r w:rsidR="009A3441" w:rsidRPr="009A3441">
        <w:t>Shopping will no longer be the only purpose of the future high street.</w:t>
      </w:r>
      <w:r w:rsidR="009A3441">
        <w:t xml:space="preserve"> </w:t>
      </w:r>
      <w:r w:rsidR="009A3441" w:rsidRPr="009A3441">
        <w:t>New spaces will be designed for communities that provide safety and social experiences through clear communication between communities, local authorities, and the private sector.</w:t>
      </w:r>
    </w:p>
    <w:p w14:paraId="088FB17E" w14:textId="77777777" w:rsidR="00190E60" w:rsidRDefault="00C32A98">
      <w:r>
        <w:t xml:space="preserve">In </w:t>
      </w:r>
      <w:r w:rsidR="00835CB9">
        <w:t xml:space="preserve">Claire </w:t>
      </w:r>
      <w:r>
        <w:t>Hunt’s</w:t>
      </w:r>
      <w:r w:rsidR="00835CB9">
        <w:t xml:space="preserve"> </w:t>
      </w:r>
      <w:r w:rsidR="00190E60">
        <w:t>opinion (2021)</w:t>
      </w:r>
      <w:r>
        <w:t xml:space="preserve">, the rebirth of the high street is in the hands of authorities and investors by allowing creative stakeholders to bring more diversity to the town’s centre as this is essential for communities’ well-being. She says that </w:t>
      </w:r>
      <w:r w:rsidR="007E0150">
        <w:t xml:space="preserve">demolishing the buildings is not the solution and that the government is aware of this issue. </w:t>
      </w:r>
      <w:r w:rsidR="007E0150" w:rsidRPr="007E0150">
        <w:t xml:space="preserve">In a positive way, the city shows an increasing awareness </w:t>
      </w:r>
      <w:r w:rsidR="007E0150" w:rsidRPr="007E0150">
        <w:lastRenderedPageBreak/>
        <w:t>about how more green spaces in the public domain can reduce feelings of loneliness.</w:t>
      </w:r>
      <w:r w:rsidR="00C320FE">
        <w:t xml:space="preserve"> </w:t>
      </w:r>
      <w:r w:rsidR="00C320FE" w:rsidRPr="00C320FE">
        <w:t xml:space="preserve">The long-term benefits </w:t>
      </w:r>
      <w:r w:rsidR="008C16DF">
        <w:t>of</w:t>
      </w:r>
      <w:r w:rsidR="00C320FE" w:rsidRPr="00C320FE">
        <w:t xml:space="preserve"> investing in such spaces are sure to be significant</w:t>
      </w:r>
      <w:r w:rsidR="00C320FE">
        <w:t>.</w:t>
      </w:r>
    </w:p>
    <w:p w14:paraId="70A84611" w14:textId="7A602C53" w:rsidR="005D041C" w:rsidRDefault="00190E60">
      <w:r>
        <w:t>To make high streets more appealing and resolve the identity crisis issue</w:t>
      </w:r>
      <w:r w:rsidR="005D041C">
        <w:t>, a few conversion strategies has been produced as follows:</w:t>
      </w:r>
    </w:p>
    <w:p w14:paraId="0BAC633F" w14:textId="737652F2" w:rsidR="00961BD7" w:rsidRDefault="00961BD7">
      <w:r>
        <w:t>Engaging consumers in activities to combat retails parks - t</w:t>
      </w:r>
      <w:r w:rsidRPr="00961BD7">
        <w:t>he high street needs to change to accommodate consumers who are now more interested in discovering experiences than things.</w:t>
      </w:r>
      <w:r>
        <w:t xml:space="preserve"> </w:t>
      </w:r>
      <w:r w:rsidRPr="00961BD7">
        <w:t>Climbing centres and escape rooms are becoming increasingly popular and can foster a sense of community between people.</w:t>
      </w:r>
    </w:p>
    <w:p w14:paraId="1D58F072" w14:textId="196B36FB" w:rsidR="00961BD7" w:rsidRDefault="00961BD7">
      <w:r>
        <w:t xml:space="preserve">Advertise offline shopping - </w:t>
      </w:r>
      <w:proofErr w:type="gramStart"/>
      <w:r w:rsidR="00BF20A5">
        <w:t>i</w:t>
      </w:r>
      <w:r w:rsidR="00BF20A5" w:rsidRPr="00BF20A5">
        <w:t>n order to</w:t>
      </w:r>
      <w:proofErr w:type="gramEnd"/>
      <w:r w:rsidR="00BF20A5" w:rsidRPr="00BF20A5">
        <w:t xml:space="preserve"> get their products in front of customers, online-only stores can benefit from having a physical presence.</w:t>
      </w:r>
      <w:r w:rsidR="00BF20A5">
        <w:t xml:space="preserve"> </w:t>
      </w:r>
      <w:r w:rsidR="00BF20A5" w:rsidRPr="00BF20A5">
        <w:t>"Showrooming", or the practice of interacting with goods before purchases before making a choice, has become more common as people look for peace of mind that anonymous reviews cannot provide.</w:t>
      </w:r>
    </w:p>
    <w:p w14:paraId="4128F747" w14:textId="72DFF637" w:rsidR="00BF20A5" w:rsidRDefault="00BF20A5">
      <w:r>
        <w:t>Diversity in the workplace to prevent working from home - i</w:t>
      </w:r>
      <w:r w:rsidRPr="00BF20A5">
        <w:t>t is only logical that there are places designed for this. As the culture shifts to more flexible working, spaces are built to assist this.</w:t>
      </w:r>
      <w:r>
        <w:t xml:space="preserve"> </w:t>
      </w:r>
      <w:r w:rsidRPr="00BF20A5">
        <w:t>Smaller companies and solo operators can exchange ideas and feel at home in a shared office. Shared office spaces embrace a social, collaborative approach to employment</w:t>
      </w:r>
      <w:r>
        <w:t xml:space="preserve"> making it more appealing</w:t>
      </w:r>
      <w:r w:rsidR="00AF00F9">
        <w:t xml:space="preserve"> (ABC Finance, 2019).</w:t>
      </w:r>
    </w:p>
    <w:p w14:paraId="14F5A19E" w14:textId="4AEC6D93" w:rsidR="00AF00F9" w:rsidRDefault="00AF00F9">
      <w:r>
        <w:t xml:space="preserve">Green spaces to accommodate shopping - </w:t>
      </w:r>
      <w:r w:rsidRPr="00AF00F9">
        <w:t xml:space="preserve">It cannot be overstated how beneficial green space can be to the retail experience. Including more green space </w:t>
      </w:r>
      <w:r>
        <w:t>in</w:t>
      </w:r>
      <w:r w:rsidRPr="00AF00F9">
        <w:t xml:space="preserve"> the traditional town </w:t>
      </w:r>
      <w:proofErr w:type="spellStart"/>
      <w:r w:rsidRPr="00AF00F9">
        <w:t>center</w:t>
      </w:r>
      <w:proofErr w:type="spellEnd"/>
      <w:r w:rsidRPr="00AF00F9">
        <w:t xml:space="preserve"> would enhance the </w:t>
      </w:r>
      <w:r>
        <w:t>shopping</w:t>
      </w:r>
      <w:r w:rsidRPr="00AF00F9">
        <w:t xml:space="preserve"> experience significantly.</w:t>
      </w:r>
    </w:p>
    <w:p w14:paraId="6B347E0F" w14:textId="1E6D06C3" w:rsidR="00B719F4" w:rsidRDefault="00B719F4">
      <w:r>
        <w:t xml:space="preserve">A full </w:t>
      </w:r>
      <w:r w:rsidR="000F1BD2">
        <w:t>SWOT</w:t>
      </w:r>
      <w:r>
        <w:t xml:space="preserve"> analysis and conversions strategies can be found attached in the appendices.</w:t>
      </w:r>
    </w:p>
    <w:p w14:paraId="64F56AC1" w14:textId="14228747" w:rsidR="003173D3" w:rsidRDefault="003173D3">
      <w:pPr>
        <w:rPr>
          <w:rFonts w:asciiTheme="majorHAnsi" w:eastAsiaTheme="majorEastAsia" w:hAnsiTheme="majorHAnsi" w:cstheme="majorBidi"/>
          <w:color w:val="2F5496" w:themeColor="accent1" w:themeShade="BF"/>
          <w:sz w:val="26"/>
          <w:szCs w:val="26"/>
        </w:rPr>
      </w:pPr>
      <w:r>
        <w:br w:type="page"/>
      </w:r>
    </w:p>
    <w:p w14:paraId="69DF26CD" w14:textId="024D279D" w:rsidR="001E3106" w:rsidRDefault="003173D3" w:rsidP="003173D3">
      <w:pPr>
        <w:pStyle w:val="Heading2"/>
      </w:pPr>
      <w:bookmarkStart w:id="3" w:name="_Toc99015237"/>
      <w:r>
        <w:lastRenderedPageBreak/>
        <w:t xml:space="preserve">2.2 </w:t>
      </w:r>
      <w:r w:rsidR="001E3106">
        <w:t>PESTLE analysis</w:t>
      </w:r>
      <w:bookmarkEnd w:id="3"/>
    </w:p>
    <w:p w14:paraId="124BE995" w14:textId="284DD254" w:rsidR="009366CE" w:rsidRDefault="00BA2AD6">
      <w:r>
        <w:t>The main findings of the PESTLE analysis on high streets are as fallows bellow.</w:t>
      </w:r>
    </w:p>
    <w:p w14:paraId="6FDDBB31" w14:textId="77777777" w:rsidR="00F36CAC" w:rsidRDefault="009366CE">
      <w:r>
        <w:t xml:space="preserve">Political: </w:t>
      </w:r>
      <w:r w:rsidR="00C00A4A">
        <w:t>British</w:t>
      </w:r>
      <w:r>
        <w:t xml:space="preserve"> pound become weaker after UK leaving EU. </w:t>
      </w:r>
      <w:r w:rsidR="00656D5F" w:rsidRPr="00656D5F">
        <w:t xml:space="preserve">Brexit is causing 53% of UK fashion retailers to cancel orders </w:t>
      </w:r>
      <w:proofErr w:type="gramStart"/>
      <w:r w:rsidR="00656D5F" w:rsidRPr="00656D5F">
        <w:t xml:space="preserve">as a </w:t>
      </w:r>
      <w:r w:rsidR="00656D5F">
        <w:t>consequence of</w:t>
      </w:r>
      <w:proofErr w:type="gramEnd"/>
      <w:r w:rsidR="00656D5F" w:rsidRPr="00656D5F">
        <w:t xml:space="preserve"> imports</w:t>
      </w:r>
      <w:r w:rsidR="00656D5F">
        <w:t xml:space="preserve"> restrictions</w:t>
      </w:r>
      <w:r w:rsidR="00656D5F" w:rsidRPr="00656D5F">
        <w:t xml:space="preserve"> from the EU.</w:t>
      </w:r>
      <w:r w:rsidR="00C00A4A">
        <w:t xml:space="preserve"> </w:t>
      </w:r>
      <w:r w:rsidR="00C00A4A" w:rsidRPr="00C00A4A">
        <w:t>As a result of Brexit, 98% of respondents report increased bureaucracy.</w:t>
      </w:r>
      <w:r w:rsidR="00C00A4A">
        <w:t xml:space="preserve"> With many retailers unable to fulfil their ‘’next day delivery’’ service (Nash, 2021).</w:t>
      </w:r>
    </w:p>
    <w:p w14:paraId="597C455A" w14:textId="364BEB22" w:rsidR="00F36CAC" w:rsidRDefault="00F36CAC">
      <w:r>
        <w:t xml:space="preserve">Economic: Covid-19. </w:t>
      </w:r>
      <w:r w:rsidRPr="00F36CAC">
        <w:t xml:space="preserve">In the past two years, high streets have been hit with </w:t>
      </w:r>
      <w:proofErr w:type="gramStart"/>
      <w:r w:rsidRPr="00F36CAC">
        <w:t>a number of</w:t>
      </w:r>
      <w:proofErr w:type="gramEnd"/>
      <w:r w:rsidRPr="00F36CAC">
        <w:t xml:space="preserve"> challenges, including forced temporary closures, travel restrictions, and social distancing guidelines</w:t>
      </w:r>
      <w:r>
        <w:t xml:space="preserve"> caused by the pandemic. </w:t>
      </w:r>
      <w:r w:rsidR="00F01025">
        <w:t>Many shops and restaurants in the high streets could not survive</w:t>
      </w:r>
      <w:r w:rsidR="002E0AA6">
        <w:t>,</w:t>
      </w:r>
      <w:r w:rsidR="00F01025">
        <w:t xml:space="preserve"> closing permanently causing cities centres to look ghostly with deserted buildings.</w:t>
      </w:r>
    </w:p>
    <w:p w14:paraId="5C0B0210" w14:textId="77777777" w:rsidR="003F5A9E" w:rsidRDefault="00586B0F">
      <w:r>
        <w:t xml:space="preserve">Social: cultural differences. </w:t>
      </w:r>
      <w:r w:rsidRPr="00586B0F">
        <w:t xml:space="preserve">People believe that having </w:t>
      </w:r>
      <w:r>
        <w:t xml:space="preserve">diverse </w:t>
      </w:r>
      <w:r w:rsidRPr="00586B0F">
        <w:t>cultural spaces makes their local area a better place to live, according to a report by Arts Council England, A High Street Renaissance.</w:t>
      </w:r>
      <w:r w:rsidR="003F5A9E">
        <w:t xml:space="preserve"> </w:t>
      </w:r>
      <w:r w:rsidR="003F5A9E" w:rsidRPr="003F5A9E">
        <w:t>When asked what their high street should have more of, culture was the second most popular answer</w:t>
      </w:r>
      <w:r w:rsidR="003F5A9E">
        <w:t xml:space="preserve"> after shops (Adams, 2021).</w:t>
      </w:r>
    </w:p>
    <w:p w14:paraId="5900C71B" w14:textId="77777777" w:rsidR="00BA2AD6" w:rsidRDefault="003F5A9E">
      <w:r>
        <w:t xml:space="preserve">Technology: data breaches and cybercrimes.  </w:t>
      </w:r>
      <w:r w:rsidR="00FF3113" w:rsidRPr="00FF3113">
        <w:t xml:space="preserve">Retailers in the UK have embraced </w:t>
      </w:r>
      <w:r w:rsidR="00FF3113">
        <w:t>digitalization</w:t>
      </w:r>
      <w:r w:rsidR="00FF3113" w:rsidRPr="00FF3113">
        <w:t xml:space="preserve">, following the global trend of improving customer experience and reducing costs by turning digitalization </w:t>
      </w:r>
      <w:r w:rsidR="00FF3113">
        <w:t>into consumer power but this came with the risk of cyber-attacks</w:t>
      </w:r>
      <w:r w:rsidR="00FF3113" w:rsidRPr="00FF3113">
        <w:t>.</w:t>
      </w:r>
      <w:r w:rsidR="00FF3113">
        <w:t xml:space="preserve"> Studies </w:t>
      </w:r>
      <w:r w:rsidR="00BA2AD6">
        <w:t>show</w:t>
      </w:r>
      <w:r w:rsidR="00FF3113">
        <w:t xml:space="preserve"> that data breaches doubled in 2018</w:t>
      </w:r>
      <w:r w:rsidR="00BA2AD6">
        <w:t xml:space="preserve"> compared to the previous year (Consultancy.uk, 2019).</w:t>
      </w:r>
    </w:p>
    <w:p w14:paraId="2821CDF7" w14:textId="77777777" w:rsidR="00D73C09" w:rsidRDefault="00BA2AD6">
      <w:r>
        <w:t xml:space="preserve">Legal: minimum wage increase. </w:t>
      </w:r>
      <w:r w:rsidR="00C5787A" w:rsidRPr="00C5787A">
        <w:t>As a result of changes to the National Minimum Wage and National Living Wage, the Association of Convenience Stores has warned the government that it will put further pressure on high street businesses.</w:t>
      </w:r>
      <w:r w:rsidR="00D73C09">
        <w:t xml:space="preserve"> </w:t>
      </w:r>
      <w:r w:rsidR="00D73C09" w:rsidRPr="00D73C09">
        <w:t>The warning follows the announcement that the government had increased the National Living Wage by the "biggest increase ever"</w:t>
      </w:r>
      <w:r w:rsidR="00D73C09">
        <w:t xml:space="preserve"> (Cambridge, 2020).</w:t>
      </w:r>
    </w:p>
    <w:p w14:paraId="74B82C73" w14:textId="77777777" w:rsidR="0080622B" w:rsidRDefault="00D73C09">
      <w:r>
        <w:t xml:space="preserve">Environmental: ethical concerns among shoppers. </w:t>
      </w:r>
      <w:r w:rsidR="00C53615">
        <w:t xml:space="preserve">The </w:t>
      </w:r>
      <w:r w:rsidR="00786BB3">
        <w:t xml:space="preserve">environmental aspect of high streets is an important factor to consider by shoppers with most of them appreciating more green spaces in their city’s centres. It is well known that an eco-environment helps mental and physical health. </w:t>
      </w:r>
    </w:p>
    <w:p w14:paraId="39710314" w14:textId="51B00658" w:rsidR="003173D3" w:rsidRDefault="0080622B">
      <w:pPr>
        <w:rPr>
          <w:rFonts w:asciiTheme="majorHAnsi" w:eastAsiaTheme="majorEastAsia" w:hAnsiTheme="majorHAnsi" w:cstheme="majorBidi"/>
          <w:color w:val="2F5496" w:themeColor="accent1" w:themeShade="BF"/>
          <w:sz w:val="32"/>
          <w:szCs w:val="32"/>
        </w:rPr>
      </w:pPr>
      <w:r>
        <w:t>Full PESTLE analysis can be found in the appendices.</w:t>
      </w:r>
      <w:r w:rsidR="003173D3">
        <w:br w:type="page"/>
      </w:r>
    </w:p>
    <w:p w14:paraId="7393F788" w14:textId="5B56AD87" w:rsidR="001E3106" w:rsidRDefault="001E3106" w:rsidP="001E3106">
      <w:pPr>
        <w:pStyle w:val="Heading1"/>
      </w:pPr>
      <w:bookmarkStart w:id="4" w:name="_Toc99015238"/>
      <w:r>
        <w:lastRenderedPageBreak/>
        <w:t>3.0 Conclusion</w:t>
      </w:r>
      <w:bookmarkEnd w:id="4"/>
    </w:p>
    <w:p w14:paraId="10CFC3EA" w14:textId="076B95E5" w:rsidR="003173D3" w:rsidRDefault="001C1460">
      <w:pPr>
        <w:rPr>
          <w:rFonts w:asciiTheme="majorHAnsi" w:eastAsiaTheme="majorEastAsia" w:hAnsiTheme="majorHAnsi" w:cstheme="majorBidi"/>
          <w:color w:val="2F5496" w:themeColor="accent1" w:themeShade="BF"/>
          <w:sz w:val="32"/>
          <w:szCs w:val="32"/>
        </w:rPr>
      </w:pPr>
      <w:r>
        <w:t xml:space="preserve">As it can be seen in this report, there are many factors contributing to the identity problem that town centres are dealing with. Many communities have been affected by Brexit, Covid, inflation or the local decision of their authorities. </w:t>
      </w:r>
      <w:r w:rsidR="00C315C6">
        <w:t xml:space="preserve">Cert is that highs streets </w:t>
      </w:r>
      <w:r w:rsidR="001360C9">
        <w:t>look</w:t>
      </w:r>
      <w:r w:rsidR="00C315C6">
        <w:t xml:space="preserve"> different that it used to and while many consider it to be dead, others </w:t>
      </w:r>
      <w:r w:rsidR="001360C9">
        <w:t>see</w:t>
      </w:r>
      <w:r w:rsidR="00C315C6">
        <w:t xml:space="preserve"> this change as on opportunity to rebuild it and reinvent the</w:t>
      </w:r>
      <w:r w:rsidR="001360C9">
        <w:t xml:space="preserve"> traditional high street in a better version. The rebirth of high streets is a slow </w:t>
      </w:r>
      <w:r w:rsidR="00C2648B">
        <w:t xml:space="preserve">process but, as seen in the report, there are </w:t>
      </w:r>
      <w:r w:rsidR="00410727">
        <w:t>plenty of solutions to facilitate the recovery</w:t>
      </w:r>
      <w:r w:rsidR="00C2648B">
        <w:t>.</w:t>
      </w:r>
      <w:r w:rsidR="00410727">
        <w:t xml:space="preserve"> Local</w:t>
      </w:r>
      <w:r w:rsidR="00C2648B">
        <w:t xml:space="preserve"> </w:t>
      </w:r>
      <w:r w:rsidR="00410727">
        <w:t>a</w:t>
      </w:r>
      <w:r w:rsidR="00C2648B">
        <w:t xml:space="preserve">uthorities are </w:t>
      </w:r>
      <w:r w:rsidR="00410727">
        <w:t>already planning</w:t>
      </w:r>
      <w:r w:rsidR="00C2648B">
        <w:t xml:space="preserve"> to make cities centres more appealing by creating more green spaces and outdoor activities. These efforts are supported by retails and restaurants by offering offline shopping discounts and in-store promotions, all of this in the hope of bringing people out to </w:t>
      </w:r>
      <w:r w:rsidR="00F01025">
        <w:t>socialize</w:t>
      </w:r>
      <w:r w:rsidR="00C2648B">
        <w:t xml:space="preserve"> and spend their money. </w:t>
      </w:r>
      <w:r w:rsidR="003173D3">
        <w:br w:type="page"/>
      </w:r>
    </w:p>
    <w:p w14:paraId="0A0D7FBD" w14:textId="03D97E97" w:rsidR="001E3106" w:rsidRDefault="001E3106" w:rsidP="001E3106">
      <w:pPr>
        <w:pStyle w:val="Heading1"/>
      </w:pPr>
      <w:bookmarkStart w:id="5" w:name="_Toc99015239"/>
      <w:r>
        <w:lastRenderedPageBreak/>
        <w:t>4.0</w:t>
      </w:r>
      <w:r w:rsidR="003173D3">
        <w:t xml:space="preserve"> </w:t>
      </w:r>
      <w:r>
        <w:t>Recommendations</w:t>
      </w:r>
      <w:bookmarkEnd w:id="5"/>
      <w:r>
        <w:t xml:space="preserve"> </w:t>
      </w:r>
    </w:p>
    <w:p w14:paraId="771641FC" w14:textId="317EE0E4" w:rsidR="00203598" w:rsidRDefault="00321484">
      <w:r>
        <w:t>To aid high streets recover from decline and resolve the identity crisis created, a series of actions</w:t>
      </w:r>
      <w:r w:rsidR="00CF5BD2">
        <w:t xml:space="preserve"> is needed, along with </w:t>
      </w:r>
      <w:r>
        <w:t xml:space="preserve">plans to be followed. As a first solutions, making streets greener is the most popular action to be taken according to the </w:t>
      </w:r>
      <w:r w:rsidR="00203598">
        <w:t>decision-making</w:t>
      </w:r>
      <w:r>
        <w:t xml:space="preserve"> matrix.  Creating more green spaces will help bringing shoppers in centres as these can be used as </w:t>
      </w:r>
      <w:r w:rsidR="00203598">
        <w:t xml:space="preserve">rest and socialising spaces. </w:t>
      </w:r>
    </w:p>
    <w:p w14:paraId="73EE2CE4" w14:textId="77777777" w:rsidR="00203598" w:rsidRDefault="00203598">
      <w:r>
        <w:t xml:space="preserve">Another solution is to make available more entertaining activities such as escape rooms and climbing walls as these are attractive and engaging for younger generation. </w:t>
      </w:r>
    </w:p>
    <w:p w14:paraId="5A70B82B" w14:textId="49FD1C17" w:rsidR="00F15553" w:rsidRDefault="00203598">
      <w:r>
        <w:t>Shops can be offering discounts for in-store purchases</w:t>
      </w:r>
      <w:r w:rsidR="00F15553">
        <w:t xml:space="preserve">. This will attract consumers to come to physical shops and spend money. </w:t>
      </w:r>
    </w:p>
    <w:p w14:paraId="54CE54E9" w14:textId="45FABEB9" w:rsidR="000C0F44" w:rsidRDefault="00F15553">
      <w:r>
        <w:t xml:space="preserve">Bringing more cultural diversity to high streets is another solution as </w:t>
      </w:r>
      <w:r w:rsidR="00CF5BD2">
        <w:t>it</w:t>
      </w:r>
      <w:r>
        <w:t xml:space="preserve"> </w:t>
      </w:r>
      <w:r w:rsidR="00CF5BD2">
        <w:t>creates</w:t>
      </w:r>
      <w:r>
        <w:t xml:space="preserve"> a curiosity feeling and </w:t>
      </w:r>
      <w:r w:rsidR="00CF5BD2">
        <w:t>promotes</w:t>
      </w:r>
      <w:r>
        <w:t xml:space="preserve"> non-racism.</w:t>
      </w:r>
    </w:p>
    <w:p w14:paraId="25E23322" w14:textId="6B431909" w:rsidR="003173D3" w:rsidRDefault="000C0F44">
      <w:pPr>
        <w:rPr>
          <w:rFonts w:asciiTheme="majorHAnsi" w:eastAsiaTheme="majorEastAsia" w:hAnsiTheme="majorHAnsi" w:cstheme="majorBidi"/>
          <w:color w:val="2F5496" w:themeColor="accent1" w:themeShade="BF"/>
          <w:sz w:val="32"/>
          <w:szCs w:val="32"/>
        </w:rPr>
      </w:pPr>
      <w:r>
        <w:t xml:space="preserve">The full decision-making matrix is attached in the appendices. </w:t>
      </w:r>
      <w:r w:rsidR="003173D3">
        <w:br w:type="page"/>
      </w:r>
    </w:p>
    <w:p w14:paraId="29A77E90" w14:textId="1EECE224" w:rsidR="001E3106" w:rsidRDefault="003173D3" w:rsidP="001E3106">
      <w:pPr>
        <w:pStyle w:val="Heading1"/>
      </w:pPr>
      <w:bookmarkStart w:id="6" w:name="_Toc99015240"/>
      <w:r>
        <w:lastRenderedPageBreak/>
        <w:t>5.0 Monitoring, Reviewing, and Communicating the Solution</w:t>
      </w:r>
      <w:bookmarkEnd w:id="6"/>
    </w:p>
    <w:p w14:paraId="7DB991D7" w14:textId="77777777" w:rsidR="00AD1E3B" w:rsidRPr="00AD1E3B" w:rsidRDefault="00AD1E3B" w:rsidP="00AD1E3B">
      <w:pPr>
        <w:jc w:val="center"/>
        <w:rPr>
          <w:rFonts w:ascii="Calibri" w:eastAsia="Calibri" w:hAnsi="Calibri" w:cs="Times New Roman"/>
          <w:b/>
          <w:u w:val="single"/>
        </w:rPr>
      </w:pPr>
    </w:p>
    <w:tbl>
      <w:tblPr>
        <w:tblStyle w:val="TableGrid1"/>
        <w:tblW w:w="0" w:type="auto"/>
        <w:tblLook w:val="04A0" w:firstRow="1" w:lastRow="0" w:firstColumn="1" w:lastColumn="0" w:noHBand="0" w:noVBand="1"/>
      </w:tblPr>
      <w:tblGrid>
        <w:gridCol w:w="4513"/>
        <w:gridCol w:w="4503"/>
      </w:tblGrid>
      <w:tr w:rsidR="00AD1E3B" w:rsidRPr="00AD1E3B" w14:paraId="64AB80CE" w14:textId="77777777" w:rsidTr="009F4F52">
        <w:tc>
          <w:tcPr>
            <w:tcW w:w="10456" w:type="dxa"/>
            <w:gridSpan w:val="2"/>
          </w:tcPr>
          <w:p w14:paraId="531CE11C" w14:textId="77777777" w:rsidR="00AD1E3B" w:rsidRPr="00AD1E3B" w:rsidRDefault="00AD1E3B" w:rsidP="00AD1E3B">
            <w:pPr>
              <w:rPr>
                <w:rFonts w:ascii="Calibri" w:eastAsia="Calibri" w:hAnsi="Calibri" w:cs="Times New Roman"/>
              </w:rPr>
            </w:pPr>
            <w:r w:rsidRPr="00AD1E3B">
              <w:rPr>
                <w:rFonts w:ascii="Calibri" w:eastAsia="Calibri" w:hAnsi="Calibri" w:cs="Times New Roman"/>
              </w:rPr>
              <w:t>Decision implemented:</w:t>
            </w:r>
          </w:p>
          <w:p w14:paraId="15F4E0B1" w14:textId="77777777" w:rsidR="00AD1E3B" w:rsidRPr="00AD1E3B" w:rsidRDefault="00AD1E3B" w:rsidP="00AD1E3B">
            <w:pPr>
              <w:rPr>
                <w:rFonts w:ascii="Calibri" w:eastAsia="Calibri" w:hAnsi="Calibri" w:cs="Times New Roman"/>
              </w:rPr>
            </w:pPr>
          </w:p>
          <w:p w14:paraId="6E5CA0E4" w14:textId="77777777" w:rsidR="00AD1E3B" w:rsidRPr="00AD1E3B" w:rsidRDefault="00AD1E3B" w:rsidP="00AD1E3B">
            <w:pPr>
              <w:rPr>
                <w:rFonts w:ascii="Calibri" w:eastAsia="Calibri" w:hAnsi="Calibri" w:cs="Times New Roman"/>
              </w:rPr>
            </w:pPr>
            <w:r w:rsidRPr="00AD1E3B">
              <w:rPr>
                <w:rFonts w:ascii="Calibri" w:eastAsia="Calibri" w:hAnsi="Calibri" w:cs="Times New Roman"/>
              </w:rPr>
              <w:t>Creating more green spaces in high streets</w:t>
            </w:r>
          </w:p>
          <w:p w14:paraId="72954CAD" w14:textId="77777777" w:rsidR="00AD1E3B" w:rsidRPr="00AD1E3B" w:rsidRDefault="00AD1E3B" w:rsidP="00AD1E3B">
            <w:pPr>
              <w:rPr>
                <w:rFonts w:ascii="Calibri" w:eastAsia="Calibri" w:hAnsi="Calibri" w:cs="Times New Roman"/>
              </w:rPr>
            </w:pPr>
          </w:p>
        </w:tc>
      </w:tr>
      <w:tr w:rsidR="00AD1E3B" w:rsidRPr="00AD1E3B" w14:paraId="242620FB" w14:textId="77777777" w:rsidTr="00AD1E3B">
        <w:tc>
          <w:tcPr>
            <w:tcW w:w="10456" w:type="dxa"/>
            <w:gridSpan w:val="2"/>
            <w:shd w:val="clear" w:color="auto" w:fill="E7E6E6"/>
          </w:tcPr>
          <w:p w14:paraId="227957B3" w14:textId="77777777" w:rsidR="00AD1E3B" w:rsidRPr="00AD1E3B" w:rsidRDefault="00AD1E3B" w:rsidP="00AD1E3B">
            <w:pPr>
              <w:rPr>
                <w:rFonts w:ascii="Calibri" w:eastAsia="Calibri" w:hAnsi="Calibri" w:cs="Times New Roman"/>
                <w:b/>
              </w:rPr>
            </w:pPr>
            <w:r w:rsidRPr="00AD1E3B">
              <w:rPr>
                <w:rFonts w:ascii="Calibri" w:eastAsia="Calibri" w:hAnsi="Calibri" w:cs="Times New Roman"/>
                <w:b/>
              </w:rPr>
              <w:t>Monitoring the decision:</w:t>
            </w:r>
          </w:p>
        </w:tc>
      </w:tr>
      <w:tr w:rsidR="00AD1E3B" w:rsidRPr="00AD1E3B" w14:paraId="0538DCC4" w14:textId="77777777" w:rsidTr="009F4F52">
        <w:trPr>
          <w:trHeight w:val="826"/>
        </w:trPr>
        <w:tc>
          <w:tcPr>
            <w:tcW w:w="10456" w:type="dxa"/>
            <w:gridSpan w:val="2"/>
          </w:tcPr>
          <w:p w14:paraId="65CC0470" w14:textId="77777777" w:rsidR="00AD1E3B" w:rsidRPr="00AD1E3B" w:rsidRDefault="00AD1E3B" w:rsidP="00AD1E3B">
            <w:pPr>
              <w:rPr>
                <w:rFonts w:ascii="Calibri" w:eastAsia="Calibri" w:hAnsi="Calibri" w:cs="Times New Roman"/>
                <w:u w:val="single"/>
              </w:rPr>
            </w:pPr>
            <w:r w:rsidRPr="00AD1E3B">
              <w:rPr>
                <w:rFonts w:ascii="Calibri" w:eastAsia="Calibri" w:hAnsi="Calibri" w:cs="Times New Roman"/>
                <w:u w:val="single"/>
              </w:rPr>
              <w:t>Resources:</w:t>
            </w:r>
          </w:p>
          <w:p w14:paraId="5ED332EC" w14:textId="77777777" w:rsidR="00AD1E3B" w:rsidRPr="00AD1E3B" w:rsidRDefault="00AD1E3B" w:rsidP="00AD1E3B">
            <w:pPr>
              <w:rPr>
                <w:rFonts w:ascii="Calibri" w:eastAsia="Calibri" w:hAnsi="Calibri" w:cs="Times New Roman"/>
              </w:rPr>
            </w:pPr>
            <w:r w:rsidRPr="00AD1E3B">
              <w:rPr>
                <w:rFonts w:ascii="Calibri" w:eastAsia="Calibri" w:hAnsi="Calibri" w:cs="Times New Roman"/>
              </w:rPr>
              <w:t>Local authorities and business owners will run a report every two weeks stating their income.</w:t>
            </w:r>
          </w:p>
          <w:p w14:paraId="675579B3" w14:textId="77777777" w:rsidR="00AD1E3B" w:rsidRPr="00AD1E3B" w:rsidRDefault="00AD1E3B" w:rsidP="00AD1E3B">
            <w:pPr>
              <w:rPr>
                <w:rFonts w:ascii="Calibri" w:eastAsia="Calibri" w:hAnsi="Calibri" w:cs="Times New Roman"/>
              </w:rPr>
            </w:pPr>
            <w:r w:rsidRPr="00AD1E3B">
              <w:rPr>
                <w:rFonts w:ascii="Calibri" w:eastAsia="Calibri" w:hAnsi="Calibri" w:cs="Times New Roman"/>
              </w:rPr>
              <w:t>Shoppers will be invited for a survey every month to state their satisfaction rate</w:t>
            </w:r>
          </w:p>
          <w:p w14:paraId="552AAC6E" w14:textId="77777777" w:rsidR="00AD1E3B" w:rsidRPr="00AD1E3B" w:rsidRDefault="00AD1E3B" w:rsidP="00AD1E3B">
            <w:pPr>
              <w:rPr>
                <w:rFonts w:ascii="Calibri" w:eastAsia="Calibri" w:hAnsi="Calibri" w:cs="Times New Roman"/>
                <w:u w:val="single"/>
              </w:rPr>
            </w:pPr>
          </w:p>
          <w:p w14:paraId="6125E115" w14:textId="77777777" w:rsidR="00AD1E3B" w:rsidRPr="00AD1E3B" w:rsidRDefault="00AD1E3B" w:rsidP="00AD1E3B">
            <w:pPr>
              <w:rPr>
                <w:rFonts w:ascii="Calibri" w:eastAsia="Calibri" w:hAnsi="Calibri" w:cs="Times New Roman"/>
                <w:u w:val="single"/>
              </w:rPr>
            </w:pPr>
          </w:p>
        </w:tc>
      </w:tr>
      <w:tr w:rsidR="00AD1E3B" w:rsidRPr="00AD1E3B" w14:paraId="530814A5" w14:textId="77777777" w:rsidTr="009F4F52">
        <w:tc>
          <w:tcPr>
            <w:tcW w:w="10456" w:type="dxa"/>
            <w:gridSpan w:val="2"/>
          </w:tcPr>
          <w:p w14:paraId="717A0186" w14:textId="77777777" w:rsidR="00AD1E3B" w:rsidRPr="00AD1E3B" w:rsidRDefault="00AD1E3B" w:rsidP="00AD1E3B">
            <w:pPr>
              <w:rPr>
                <w:rFonts w:ascii="Calibri" w:eastAsia="Calibri" w:hAnsi="Calibri" w:cs="Times New Roman"/>
                <w:u w:val="single"/>
              </w:rPr>
            </w:pPr>
            <w:r w:rsidRPr="00AD1E3B">
              <w:rPr>
                <w:rFonts w:ascii="Calibri" w:eastAsia="Calibri" w:hAnsi="Calibri" w:cs="Times New Roman"/>
                <w:u w:val="single"/>
              </w:rPr>
              <w:t>Key Indicators:</w:t>
            </w:r>
          </w:p>
          <w:p w14:paraId="709965F7" w14:textId="77777777" w:rsidR="00AD1E3B" w:rsidRPr="00AD1E3B" w:rsidRDefault="00AD1E3B" w:rsidP="00AD1E3B">
            <w:pPr>
              <w:rPr>
                <w:rFonts w:ascii="Calibri" w:eastAsia="Calibri" w:hAnsi="Calibri" w:cs="Times New Roman"/>
              </w:rPr>
            </w:pPr>
            <w:r w:rsidRPr="00AD1E3B">
              <w:rPr>
                <w:rFonts w:ascii="Calibri" w:eastAsia="Calibri" w:hAnsi="Calibri" w:cs="Times New Roman"/>
              </w:rPr>
              <w:t>Numbers of consumers and businesses satisfactions</w:t>
            </w:r>
          </w:p>
          <w:p w14:paraId="47E9B156" w14:textId="49C8B46C" w:rsidR="00AD1E3B" w:rsidRPr="00AD1E3B" w:rsidRDefault="00AD1E3B" w:rsidP="00AD1E3B">
            <w:pPr>
              <w:rPr>
                <w:rFonts w:ascii="Calibri" w:eastAsia="Calibri" w:hAnsi="Calibri" w:cs="Times New Roman"/>
              </w:rPr>
            </w:pPr>
            <w:r w:rsidRPr="00AD1E3B">
              <w:rPr>
                <w:rFonts w:ascii="Calibri" w:eastAsia="Calibri" w:hAnsi="Calibri" w:cs="Times New Roman"/>
              </w:rPr>
              <w:t>Share prices</w:t>
            </w:r>
            <w:r>
              <w:rPr>
                <w:rFonts w:ascii="Calibri" w:eastAsia="Calibri" w:hAnsi="Calibri" w:cs="Times New Roman"/>
              </w:rPr>
              <w:t xml:space="preserve"> increasing</w:t>
            </w:r>
          </w:p>
          <w:p w14:paraId="6B450CC7" w14:textId="77777777" w:rsidR="00AD1E3B" w:rsidRPr="00AD1E3B" w:rsidRDefault="00AD1E3B" w:rsidP="00AD1E3B">
            <w:pPr>
              <w:rPr>
                <w:rFonts w:ascii="Calibri" w:eastAsia="Calibri" w:hAnsi="Calibri" w:cs="Times New Roman"/>
                <w:u w:val="single"/>
              </w:rPr>
            </w:pPr>
          </w:p>
        </w:tc>
      </w:tr>
      <w:tr w:rsidR="00AD1E3B" w:rsidRPr="00AD1E3B" w14:paraId="6F649C60" w14:textId="77777777" w:rsidTr="009F4F52">
        <w:tc>
          <w:tcPr>
            <w:tcW w:w="10456" w:type="dxa"/>
            <w:gridSpan w:val="2"/>
          </w:tcPr>
          <w:p w14:paraId="780CDC93" w14:textId="77777777" w:rsidR="00AD1E3B" w:rsidRPr="00AD1E3B" w:rsidRDefault="00AD1E3B" w:rsidP="00AD1E3B">
            <w:pPr>
              <w:rPr>
                <w:rFonts w:ascii="Calibri" w:eastAsia="Calibri" w:hAnsi="Calibri" w:cs="Times New Roman"/>
                <w:u w:val="single"/>
              </w:rPr>
            </w:pPr>
            <w:r w:rsidRPr="00AD1E3B">
              <w:rPr>
                <w:rFonts w:ascii="Calibri" w:eastAsia="Calibri" w:hAnsi="Calibri" w:cs="Times New Roman"/>
                <w:u w:val="single"/>
              </w:rPr>
              <w:t>Targets:</w:t>
            </w:r>
          </w:p>
          <w:p w14:paraId="2076DD0E" w14:textId="77777777" w:rsidR="00AD1E3B" w:rsidRPr="00AD1E3B" w:rsidRDefault="00AD1E3B" w:rsidP="00AD1E3B">
            <w:pPr>
              <w:rPr>
                <w:rFonts w:ascii="Calibri" w:eastAsia="Calibri" w:hAnsi="Calibri" w:cs="Times New Roman"/>
              </w:rPr>
            </w:pPr>
            <w:r w:rsidRPr="00AD1E3B">
              <w:rPr>
                <w:rFonts w:ascii="Calibri" w:eastAsia="Calibri" w:hAnsi="Calibri" w:cs="Times New Roman"/>
              </w:rPr>
              <w:t>Attract more people in cities centre by creating green spaces where they can rest and socialize using the SMART model.</w:t>
            </w:r>
          </w:p>
          <w:p w14:paraId="0B0B1A10" w14:textId="77777777" w:rsidR="00AD1E3B" w:rsidRPr="00AD1E3B" w:rsidRDefault="00AD1E3B" w:rsidP="00AD1E3B">
            <w:pPr>
              <w:rPr>
                <w:rFonts w:ascii="Calibri" w:eastAsia="Calibri" w:hAnsi="Calibri" w:cs="Times New Roman"/>
                <w:u w:val="single"/>
              </w:rPr>
            </w:pPr>
          </w:p>
          <w:p w14:paraId="43F37F3A" w14:textId="77777777" w:rsidR="00AD1E3B" w:rsidRPr="00AD1E3B" w:rsidRDefault="00AD1E3B" w:rsidP="00AD1E3B">
            <w:pPr>
              <w:rPr>
                <w:rFonts w:ascii="Calibri" w:eastAsia="Calibri" w:hAnsi="Calibri" w:cs="Times New Roman"/>
                <w:u w:val="single"/>
              </w:rPr>
            </w:pPr>
          </w:p>
        </w:tc>
      </w:tr>
      <w:tr w:rsidR="00AD1E3B" w:rsidRPr="00AD1E3B" w14:paraId="209F61E7" w14:textId="77777777" w:rsidTr="009F4F52">
        <w:tc>
          <w:tcPr>
            <w:tcW w:w="10456" w:type="dxa"/>
            <w:gridSpan w:val="2"/>
          </w:tcPr>
          <w:p w14:paraId="01CFF395" w14:textId="77777777" w:rsidR="00AD1E3B" w:rsidRPr="00AD1E3B" w:rsidRDefault="00AD1E3B" w:rsidP="00AD1E3B">
            <w:pPr>
              <w:rPr>
                <w:rFonts w:ascii="Calibri" w:eastAsia="Calibri" w:hAnsi="Calibri" w:cs="Times New Roman"/>
                <w:u w:val="single"/>
              </w:rPr>
            </w:pPr>
            <w:r w:rsidRPr="00AD1E3B">
              <w:rPr>
                <w:rFonts w:ascii="Calibri" w:eastAsia="Calibri" w:hAnsi="Calibri" w:cs="Times New Roman"/>
                <w:u w:val="single"/>
              </w:rPr>
              <w:t>Data Sources:</w:t>
            </w:r>
          </w:p>
          <w:p w14:paraId="21C05367" w14:textId="77777777" w:rsidR="00AD1E3B" w:rsidRPr="00AD1E3B" w:rsidRDefault="00AD1E3B" w:rsidP="00AD1E3B">
            <w:pPr>
              <w:rPr>
                <w:rFonts w:ascii="Calibri" w:eastAsia="Calibri" w:hAnsi="Calibri" w:cs="Times New Roman"/>
              </w:rPr>
            </w:pPr>
            <w:r w:rsidRPr="00AD1E3B">
              <w:rPr>
                <w:rFonts w:ascii="Calibri" w:eastAsia="Calibri" w:hAnsi="Calibri" w:cs="Times New Roman"/>
              </w:rPr>
              <w:t>Data will be collected from stakeholders and will be available on an online private platform.</w:t>
            </w:r>
          </w:p>
          <w:p w14:paraId="6A4C59B4" w14:textId="77777777" w:rsidR="00AD1E3B" w:rsidRPr="00AD1E3B" w:rsidRDefault="00AD1E3B" w:rsidP="00AD1E3B">
            <w:pPr>
              <w:rPr>
                <w:rFonts w:ascii="Calibri" w:eastAsia="Calibri" w:hAnsi="Calibri" w:cs="Times New Roman"/>
                <w:u w:val="single"/>
              </w:rPr>
            </w:pPr>
          </w:p>
          <w:p w14:paraId="0E1A4395" w14:textId="77777777" w:rsidR="00AD1E3B" w:rsidRPr="00AD1E3B" w:rsidRDefault="00AD1E3B" w:rsidP="00AD1E3B">
            <w:pPr>
              <w:rPr>
                <w:rFonts w:ascii="Calibri" w:eastAsia="Calibri" w:hAnsi="Calibri" w:cs="Times New Roman"/>
                <w:u w:val="single"/>
              </w:rPr>
            </w:pPr>
          </w:p>
        </w:tc>
      </w:tr>
      <w:tr w:rsidR="00AD1E3B" w:rsidRPr="00AD1E3B" w14:paraId="2C8D76C4" w14:textId="77777777" w:rsidTr="00AD1E3B">
        <w:tc>
          <w:tcPr>
            <w:tcW w:w="10456" w:type="dxa"/>
            <w:gridSpan w:val="2"/>
            <w:shd w:val="clear" w:color="auto" w:fill="E7E6E6"/>
          </w:tcPr>
          <w:p w14:paraId="1D7BAC4B" w14:textId="77777777" w:rsidR="00AD1E3B" w:rsidRPr="00AD1E3B" w:rsidRDefault="00AD1E3B" w:rsidP="00AD1E3B">
            <w:pPr>
              <w:rPr>
                <w:rFonts w:ascii="Calibri" w:eastAsia="Calibri" w:hAnsi="Calibri" w:cs="Times New Roman"/>
                <w:b/>
              </w:rPr>
            </w:pPr>
            <w:r w:rsidRPr="00AD1E3B">
              <w:rPr>
                <w:rFonts w:ascii="Calibri" w:eastAsia="Calibri" w:hAnsi="Calibri" w:cs="Times New Roman"/>
                <w:b/>
              </w:rPr>
              <w:t>Reviewing the decision:</w:t>
            </w:r>
          </w:p>
        </w:tc>
      </w:tr>
      <w:tr w:rsidR="00AD1E3B" w:rsidRPr="00AD1E3B" w14:paraId="147A4ACA" w14:textId="77777777" w:rsidTr="009F4F52">
        <w:tc>
          <w:tcPr>
            <w:tcW w:w="10456" w:type="dxa"/>
            <w:gridSpan w:val="2"/>
          </w:tcPr>
          <w:p w14:paraId="4A11F58D" w14:textId="77777777" w:rsidR="00AD1E3B" w:rsidRPr="00AD1E3B" w:rsidRDefault="00AD1E3B" w:rsidP="00AD1E3B">
            <w:pPr>
              <w:rPr>
                <w:rFonts w:ascii="Calibri" w:eastAsia="Calibri" w:hAnsi="Calibri" w:cs="Times New Roman"/>
                <w:i/>
              </w:rPr>
            </w:pPr>
            <w:r w:rsidRPr="00AD1E3B">
              <w:rPr>
                <w:rFonts w:ascii="Calibri" w:eastAsia="Calibri" w:hAnsi="Calibri" w:cs="Times New Roman"/>
                <w:i/>
              </w:rPr>
              <w:t>Does the solution have a clear vision?</w:t>
            </w:r>
          </w:p>
          <w:p w14:paraId="2E05EC7A" w14:textId="77777777" w:rsidR="00AD1E3B" w:rsidRPr="00AD1E3B" w:rsidRDefault="00AD1E3B" w:rsidP="00AD1E3B">
            <w:pPr>
              <w:rPr>
                <w:rFonts w:ascii="Calibri" w:eastAsia="Calibri" w:hAnsi="Calibri" w:cs="Times New Roman"/>
                <w:i/>
              </w:rPr>
            </w:pPr>
            <w:r w:rsidRPr="00AD1E3B">
              <w:rPr>
                <w:rFonts w:ascii="Calibri" w:eastAsia="Calibri" w:hAnsi="Calibri" w:cs="Times New Roman"/>
                <w:i/>
              </w:rPr>
              <w:t>Is the goal measurable?</w:t>
            </w:r>
          </w:p>
          <w:p w14:paraId="344DDE63" w14:textId="77777777" w:rsidR="00AD1E3B" w:rsidRPr="00AD1E3B" w:rsidRDefault="00AD1E3B" w:rsidP="00AD1E3B">
            <w:pPr>
              <w:rPr>
                <w:rFonts w:ascii="Calibri" w:eastAsia="Calibri" w:hAnsi="Calibri" w:cs="Times New Roman"/>
                <w:i/>
              </w:rPr>
            </w:pPr>
            <w:r w:rsidRPr="00AD1E3B">
              <w:rPr>
                <w:rFonts w:ascii="Calibri" w:eastAsia="Calibri" w:hAnsi="Calibri" w:cs="Times New Roman"/>
                <w:i/>
              </w:rPr>
              <w:t>Are there key indicators for each action that can be measured?</w:t>
            </w:r>
          </w:p>
          <w:p w14:paraId="2A593C2E" w14:textId="77777777" w:rsidR="00AD1E3B" w:rsidRPr="00AD1E3B" w:rsidRDefault="00AD1E3B" w:rsidP="00AD1E3B">
            <w:pPr>
              <w:rPr>
                <w:rFonts w:ascii="Calibri" w:eastAsia="Calibri" w:hAnsi="Calibri" w:cs="Times New Roman"/>
                <w:i/>
              </w:rPr>
            </w:pPr>
            <w:r w:rsidRPr="00AD1E3B">
              <w:rPr>
                <w:rFonts w:ascii="Calibri" w:eastAsia="Calibri" w:hAnsi="Calibri" w:cs="Times New Roman"/>
                <w:i/>
              </w:rPr>
              <w:t>Has the plan been reviewed and approved by stakeholders?</w:t>
            </w:r>
          </w:p>
          <w:p w14:paraId="3C667DBD" w14:textId="77777777" w:rsidR="00AD1E3B" w:rsidRPr="00AD1E3B" w:rsidRDefault="00AD1E3B" w:rsidP="00AD1E3B">
            <w:pPr>
              <w:rPr>
                <w:rFonts w:ascii="Calibri" w:eastAsia="Calibri" w:hAnsi="Calibri" w:cs="Times New Roman"/>
                <w:i/>
              </w:rPr>
            </w:pPr>
            <w:r w:rsidRPr="00AD1E3B">
              <w:rPr>
                <w:rFonts w:ascii="Calibri" w:eastAsia="Calibri" w:hAnsi="Calibri" w:cs="Times New Roman"/>
                <w:i/>
              </w:rPr>
              <w:t>How long it will take for the decision to be implemented?</w:t>
            </w:r>
          </w:p>
          <w:p w14:paraId="42F28B02" w14:textId="77777777" w:rsidR="00AD1E3B" w:rsidRPr="00AD1E3B" w:rsidRDefault="00AD1E3B" w:rsidP="00AD1E3B">
            <w:pPr>
              <w:rPr>
                <w:rFonts w:ascii="Calibri" w:eastAsia="Calibri" w:hAnsi="Calibri" w:cs="Times New Roman"/>
                <w:i/>
              </w:rPr>
            </w:pPr>
            <w:r w:rsidRPr="00AD1E3B">
              <w:rPr>
                <w:rFonts w:ascii="Calibri" w:eastAsia="Calibri" w:hAnsi="Calibri" w:cs="Times New Roman"/>
                <w:i/>
              </w:rPr>
              <w:t>Is the plan flexible in case of goals are not achieved?</w:t>
            </w:r>
          </w:p>
          <w:p w14:paraId="6DCBB346" w14:textId="77777777" w:rsidR="00AD1E3B" w:rsidRPr="00AD1E3B" w:rsidRDefault="00AD1E3B" w:rsidP="00AD1E3B">
            <w:pPr>
              <w:rPr>
                <w:rFonts w:ascii="Calibri" w:eastAsia="Calibri" w:hAnsi="Calibri" w:cs="Times New Roman"/>
                <w:b/>
                <w:u w:val="single"/>
              </w:rPr>
            </w:pPr>
          </w:p>
          <w:p w14:paraId="3AA985AF" w14:textId="77777777" w:rsidR="00AD1E3B" w:rsidRPr="00AD1E3B" w:rsidRDefault="00AD1E3B" w:rsidP="00AD1E3B">
            <w:pPr>
              <w:jc w:val="center"/>
              <w:rPr>
                <w:rFonts w:ascii="Calibri" w:eastAsia="Calibri" w:hAnsi="Calibri" w:cs="Times New Roman"/>
                <w:b/>
                <w:u w:val="single"/>
              </w:rPr>
            </w:pPr>
          </w:p>
        </w:tc>
      </w:tr>
      <w:tr w:rsidR="00AD1E3B" w:rsidRPr="00AD1E3B" w14:paraId="71142F7E" w14:textId="77777777" w:rsidTr="00AD1E3B">
        <w:tc>
          <w:tcPr>
            <w:tcW w:w="10456" w:type="dxa"/>
            <w:gridSpan w:val="2"/>
            <w:shd w:val="clear" w:color="auto" w:fill="E7E6E6"/>
          </w:tcPr>
          <w:p w14:paraId="3293F469" w14:textId="77777777" w:rsidR="00AD1E3B" w:rsidRPr="00AD1E3B" w:rsidRDefault="00AD1E3B" w:rsidP="00AD1E3B">
            <w:pPr>
              <w:rPr>
                <w:rFonts w:ascii="Calibri" w:eastAsia="Calibri" w:hAnsi="Calibri" w:cs="Times New Roman"/>
                <w:b/>
              </w:rPr>
            </w:pPr>
            <w:r w:rsidRPr="00AD1E3B">
              <w:rPr>
                <w:rFonts w:ascii="Calibri" w:eastAsia="Calibri" w:hAnsi="Calibri" w:cs="Times New Roman"/>
                <w:b/>
              </w:rPr>
              <w:t>Communicating the Decision:</w:t>
            </w:r>
          </w:p>
        </w:tc>
      </w:tr>
      <w:tr w:rsidR="00AD1E3B" w:rsidRPr="00AD1E3B" w14:paraId="232E485F" w14:textId="77777777" w:rsidTr="009F4F52">
        <w:tc>
          <w:tcPr>
            <w:tcW w:w="5227" w:type="dxa"/>
          </w:tcPr>
          <w:p w14:paraId="2E6EDC53" w14:textId="77777777" w:rsidR="00AD1E3B" w:rsidRPr="00AD1E3B" w:rsidRDefault="00AD1E3B" w:rsidP="00AD1E3B">
            <w:pPr>
              <w:jc w:val="center"/>
              <w:rPr>
                <w:rFonts w:ascii="Calibri" w:eastAsia="Calibri" w:hAnsi="Calibri" w:cs="Times New Roman"/>
                <w:u w:val="single"/>
              </w:rPr>
            </w:pPr>
            <w:r w:rsidRPr="00AD1E3B">
              <w:rPr>
                <w:rFonts w:ascii="Calibri" w:eastAsia="Calibri" w:hAnsi="Calibri" w:cs="Times New Roman"/>
                <w:u w:val="single"/>
              </w:rPr>
              <w:t>Internal Stakeholders</w:t>
            </w:r>
          </w:p>
          <w:p w14:paraId="6E073730" w14:textId="77777777" w:rsidR="00AD1E3B" w:rsidRPr="00AD1E3B" w:rsidRDefault="00AD1E3B" w:rsidP="00AD1E3B">
            <w:pPr>
              <w:jc w:val="center"/>
              <w:rPr>
                <w:rFonts w:ascii="Calibri" w:eastAsia="Calibri" w:hAnsi="Calibri" w:cs="Times New Roman"/>
                <w:b/>
                <w:u w:val="single"/>
              </w:rPr>
            </w:pPr>
          </w:p>
          <w:p w14:paraId="25DD20E1" w14:textId="77777777" w:rsidR="00AD1E3B" w:rsidRPr="00AD1E3B" w:rsidRDefault="00AD1E3B" w:rsidP="00AD1E3B">
            <w:pPr>
              <w:jc w:val="center"/>
              <w:rPr>
                <w:rFonts w:ascii="Calibri" w:eastAsia="Calibri" w:hAnsi="Calibri" w:cs="Times New Roman"/>
                <w:b/>
                <w:u w:val="single"/>
              </w:rPr>
            </w:pPr>
          </w:p>
          <w:p w14:paraId="2F4315B5" w14:textId="77777777" w:rsidR="00AD1E3B" w:rsidRPr="00AD1E3B" w:rsidRDefault="00AD1E3B" w:rsidP="00AD1E3B">
            <w:pPr>
              <w:jc w:val="center"/>
              <w:rPr>
                <w:rFonts w:ascii="Calibri" w:eastAsia="Calibri" w:hAnsi="Calibri" w:cs="Times New Roman"/>
                <w:bCs/>
              </w:rPr>
            </w:pPr>
            <w:r w:rsidRPr="00AD1E3B">
              <w:rPr>
                <w:rFonts w:ascii="Calibri" w:eastAsia="Calibri" w:hAnsi="Calibri" w:cs="Times New Roman"/>
                <w:bCs/>
              </w:rPr>
              <w:t>Representatives such as managers will brief achievements and performances to their teams regularly as the plan is ongoing.</w:t>
            </w:r>
          </w:p>
          <w:p w14:paraId="3BA47C8C" w14:textId="77777777" w:rsidR="00AD1E3B" w:rsidRPr="00AD1E3B" w:rsidRDefault="00AD1E3B" w:rsidP="00AD1E3B">
            <w:pPr>
              <w:jc w:val="center"/>
              <w:rPr>
                <w:rFonts w:ascii="Calibri" w:eastAsia="Calibri" w:hAnsi="Calibri" w:cs="Times New Roman"/>
                <w:b/>
                <w:u w:val="single"/>
              </w:rPr>
            </w:pPr>
          </w:p>
          <w:p w14:paraId="304ADEC0" w14:textId="77777777" w:rsidR="00AD1E3B" w:rsidRPr="00AD1E3B" w:rsidRDefault="00AD1E3B" w:rsidP="00AD1E3B">
            <w:pPr>
              <w:jc w:val="center"/>
              <w:rPr>
                <w:rFonts w:ascii="Calibri" w:eastAsia="Calibri" w:hAnsi="Calibri" w:cs="Times New Roman"/>
                <w:b/>
                <w:u w:val="single"/>
              </w:rPr>
            </w:pPr>
          </w:p>
          <w:p w14:paraId="43504810" w14:textId="77777777" w:rsidR="00AD1E3B" w:rsidRPr="00AD1E3B" w:rsidRDefault="00AD1E3B" w:rsidP="00AD1E3B">
            <w:pPr>
              <w:jc w:val="center"/>
              <w:rPr>
                <w:rFonts w:ascii="Calibri" w:eastAsia="Calibri" w:hAnsi="Calibri" w:cs="Times New Roman"/>
                <w:b/>
                <w:u w:val="single"/>
              </w:rPr>
            </w:pPr>
          </w:p>
          <w:p w14:paraId="79E95F42" w14:textId="77777777" w:rsidR="00AD1E3B" w:rsidRPr="00AD1E3B" w:rsidRDefault="00AD1E3B" w:rsidP="00AD1E3B">
            <w:pPr>
              <w:jc w:val="center"/>
              <w:rPr>
                <w:rFonts w:ascii="Calibri" w:eastAsia="Calibri" w:hAnsi="Calibri" w:cs="Times New Roman"/>
                <w:b/>
                <w:u w:val="single"/>
              </w:rPr>
            </w:pPr>
          </w:p>
          <w:p w14:paraId="08F851D4" w14:textId="77777777" w:rsidR="00AD1E3B" w:rsidRPr="00AD1E3B" w:rsidRDefault="00AD1E3B" w:rsidP="00AD1E3B">
            <w:pPr>
              <w:jc w:val="center"/>
              <w:rPr>
                <w:rFonts w:ascii="Calibri" w:eastAsia="Calibri" w:hAnsi="Calibri" w:cs="Times New Roman"/>
                <w:b/>
                <w:u w:val="single"/>
              </w:rPr>
            </w:pPr>
          </w:p>
          <w:p w14:paraId="3967E664" w14:textId="77777777" w:rsidR="00AD1E3B" w:rsidRPr="00AD1E3B" w:rsidRDefault="00AD1E3B" w:rsidP="00AD1E3B">
            <w:pPr>
              <w:jc w:val="center"/>
              <w:rPr>
                <w:rFonts w:ascii="Calibri" w:eastAsia="Calibri" w:hAnsi="Calibri" w:cs="Times New Roman"/>
                <w:b/>
                <w:u w:val="single"/>
              </w:rPr>
            </w:pPr>
          </w:p>
          <w:p w14:paraId="18DDD368" w14:textId="77777777" w:rsidR="00AD1E3B" w:rsidRPr="00AD1E3B" w:rsidRDefault="00AD1E3B" w:rsidP="00AD1E3B">
            <w:pPr>
              <w:rPr>
                <w:rFonts w:ascii="Calibri" w:eastAsia="Calibri" w:hAnsi="Calibri" w:cs="Times New Roman"/>
                <w:b/>
                <w:u w:val="single"/>
              </w:rPr>
            </w:pPr>
          </w:p>
        </w:tc>
        <w:tc>
          <w:tcPr>
            <w:tcW w:w="5229" w:type="dxa"/>
          </w:tcPr>
          <w:p w14:paraId="1103FDD2" w14:textId="77777777" w:rsidR="00AD1E3B" w:rsidRPr="00AD1E3B" w:rsidRDefault="00AD1E3B" w:rsidP="00AD1E3B">
            <w:pPr>
              <w:jc w:val="center"/>
              <w:rPr>
                <w:rFonts w:ascii="Calibri" w:eastAsia="Calibri" w:hAnsi="Calibri" w:cs="Times New Roman"/>
                <w:u w:val="single"/>
              </w:rPr>
            </w:pPr>
            <w:r w:rsidRPr="00AD1E3B">
              <w:rPr>
                <w:rFonts w:ascii="Calibri" w:eastAsia="Calibri" w:hAnsi="Calibri" w:cs="Times New Roman"/>
                <w:u w:val="single"/>
              </w:rPr>
              <w:t>External Stakeholders</w:t>
            </w:r>
          </w:p>
          <w:p w14:paraId="612D2E3D" w14:textId="77777777" w:rsidR="00AD1E3B" w:rsidRPr="00AD1E3B" w:rsidRDefault="00AD1E3B" w:rsidP="00AD1E3B">
            <w:pPr>
              <w:jc w:val="center"/>
              <w:rPr>
                <w:rFonts w:ascii="Calibri" w:eastAsia="Calibri" w:hAnsi="Calibri" w:cs="Times New Roman"/>
                <w:u w:val="single"/>
              </w:rPr>
            </w:pPr>
          </w:p>
          <w:p w14:paraId="1D53C8E8" w14:textId="77777777" w:rsidR="00AD1E3B" w:rsidRPr="00AD1E3B" w:rsidRDefault="00AD1E3B" w:rsidP="00AD1E3B">
            <w:pPr>
              <w:jc w:val="center"/>
              <w:rPr>
                <w:rFonts w:ascii="Calibri" w:eastAsia="Calibri" w:hAnsi="Calibri" w:cs="Times New Roman"/>
                <w:u w:val="single"/>
              </w:rPr>
            </w:pPr>
          </w:p>
          <w:p w14:paraId="324F3197" w14:textId="77777777" w:rsidR="00AD1E3B" w:rsidRPr="00AD1E3B" w:rsidRDefault="00AD1E3B" w:rsidP="00AD1E3B">
            <w:pPr>
              <w:jc w:val="center"/>
              <w:rPr>
                <w:rFonts w:ascii="Calibri" w:eastAsia="Calibri" w:hAnsi="Calibri" w:cs="Times New Roman"/>
              </w:rPr>
            </w:pPr>
            <w:r w:rsidRPr="00AD1E3B">
              <w:rPr>
                <w:rFonts w:ascii="Calibri" w:eastAsia="Calibri" w:hAnsi="Calibri" w:cs="Times New Roman"/>
              </w:rPr>
              <w:t>External stakeholders such as suppliers, creditors, or shareholders will be communicating updates and change through emails.</w:t>
            </w:r>
          </w:p>
        </w:tc>
      </w:tr>
    </w:tbl>
    <w:p w14:paraId="64DA6913" w14:textId="6E41655C" w:rsidR="003173D3" w:rsidRDefault="003173D3">
      <w:pPr>
        <w:rPr>
          <w:rFonts w:asciiTheme="majorHAnsi" w:eastAsiaTheme="majorEastAsia" w:hAnsiTheme="majorHAnsi" w:cstheme="majorBidi"/>
          <w:color w:val="2F5496" w:themeColor="accent1" w:themeShade="BF"/>
          <w:sz w:val="32"/>
          <w:szCs w:val="32"/>
        </w:rPr>
      </w:pPr>
    </w:p>
    <w:p w14:paraId="0442A55B" w14:textId="3EAB969F" w:rsidR="003173D3" w:rsidRDefault="003173D3" w:rsidP="001E3106">
      <w:pPr>
        <w:pStyle w:val="Heading1"/>
      </w:pPr>
      <w:bookmarkStart w:id="7" w:name="_Toc99015241"/>
      <w:r>
        <w:lastRenderedPageBreak/>
        <w:t>6.0 Appendices</w:t>
      </w:r>
      <w:bookmarkEnd w:id="7"/>
    </w:p>
    <w:p w14:paraId="1D2275E3" w14:textId="10BC0090" w:rsidR="00F87C3F" w:rsidRDefault="00F87C3F" w:rsidP="00F87C3F">
      <w:pPr>
        <w:jc w:val="center"/>
        <w:rPr>
          <w:sz w:val="40"/>
          <w:szCs w:val="40"/>
        </w:rPr>
      </w:pPr>
      <w:r w:rsidRPr="00F87C3F">
        <w:rPr>
          <w:sz w:val="40"/>
          <w:szCs w:val="40"/>
        </w:rPr>
        <w:t>SW</w:t>
      </w:r>
      <w:r w:rsidR="000F1BD2">
        <w:rPr>
          <w:sz w:val="40"/>
          <w:szCs w:val="40"/>
        </w:rPr>
        <w:t>O</w:t>
      </w:r>
      <w:r w:rsidRPr="00F87C3F">
        <w:rPr>
          <w:sz w:val="40"/>
          <w:szCs w:val="40"/>
        </w:rPr>
        <w:t>T ANALYSIS</w:t>
      </w:r>
    </w:p>
    <w:p w14:paraId="7969EF20" w14:textId="1C26F148" w:rsidR="00F87C3F" w:rsidRDefault="002D2AB8" w:rsidP="00F87C3F">
      <w:pPr>
        <w:jc w:val="center"/>
        <w:rPr>
          <w:sz w:val="40"/>
          <w:szCs w:val="40"/>
        </w:rPr>
      </w:pPr>
      <w:r>
        <w:rPr>
          <w:noProof/>
          <w:sz w:val="40"/>
          <w:szCs w:val="40"/>
        </w:rPr>
        <w:drawing>
          <wp:anchor distT="0" distB="0" distL="114300" distR="114300" simplePos="0" relativeHeight="251660288" behindDoc="1" locked="0" layoutInCell="1" allowOverlap="1" wp14:anchorId="63C53537" wp14:editId="16A2776B">
            <wp:simplePos x="0" y="0"/>
            <wp:positionH relativeFrom="margin">
              <wp:posOffset>-734060</wp:posOffset>
            </wp:positionH>
            <wp:positionV relativeFrom="paragraph">
              <wp:posOffset>433705</wp:posOffset>
            </wp:positionV>
            <wp:extent cx="7230110" cy="6283325"/>
            <wp:effectExtent l="0" t="0" r="8890" b="3175"/>
            <wp:wrapTight wrapText="bothSides">
              <wp:wrapPolygon edited="0">
                <wp:start x="0" y="0"/>
                <wp:lineTo x="0" y="21545"/>
                <wp:lineTo x="21570" y="21545"/>
                <wp:lineTo x="21570" y="0"/>
                <wp:lineTo x="0" y="0"/>
              </wp:wrapPolygon>
            </wp:wrapTight>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230110" cy="6283325"/>
                    </a:xfrm>
                    <a:prstGeom prst="rect">
                      <a:avLst/>
                    </a:prstGeom>
                  </pic:spPr>
                </pic:pic>
              </a:graphicData>
            </a:graphic>
            <wp14:sizeRelH relativeFrom="margin">
              <wp14:pctWidth>0</wp14:pctWidth>
            </wp14:sizeRelH>
            <wp14:sizeRelV relativeFrom="margin">
              <wp14:pctHeight>0</wp14:pctHeight>
            </wp14:sizeRelV>
          </wp:anchor>
        </w:drawing>
      </w:r>
    </w:p>
    <w:p w14:paraId="6C7C7E2E" w14:textId="71CC06EE" w:rsidR="00F87C3F" w:rsidRDefault="00F87C3F" w:rsidP="00F87C3F">
      <w:pPr>
        <w:jc w:val="center"/>
        <w:rPr>
          <w:sz w:val="40"/>
          <w:szCs w:val="40"/>
        </w:rPr>
      </w:pPr>
    </w:p>
    <w:p w14:paraId="3B32C81B" w14:textId="08246A48" w:rsidR="002D2AB8" w:rsidRDefault="002D2AB8" w:rsidP="00F87C3F">
      <w:pPr>
        <w:jc w:val="center"/>
        <w:rPr>
          <w:sz w:val="40"/>
          <w:szCs w:val="40"/>
        </w:rPr>
      </w:pPr>
    </w:p>
    <w:p w14:paraId="780DF0F1" w14:textId="49E154DF" w:rsidR="000C0F44" w:rsidRDefault="000C0F44" w:rsidP="00F87C3F">
      <w:pPr>
        <w:jc w:val="center"/>
        <w:rPr>
          <w:sz w:val="40"/>
          <w:szCs w:val="40"/>
        </w:rPr>
      </w:pPr>
    </w:p>
    <w:p w14:paraId="6481CAA6" w14:textId="77777777" w:rsidR="000C0F44" w:rsidRDefault="000C0F44" w:rsidP="00F87C3F">
      <w:pPr>
        <w:jc w:val="center"/>
        <w:rPr>
          <w:sz w:val="40"/>
          <w:szCs w:val="40"/>
        </w:rPr>
      </w:pPr>
    </w:p>
    <w:p w14:paraId="7CF2B12B" w14:textId="77777777" w:rsidR="00F87C3F" w:rsidRPr="00F87C3F" w:rsidRDefault="00F87C3F" w:rsidP="00F87C3F">
      <w:pPr>
        <w:jc w:val="center"/>
      </w:pPr>
    </w:p>
    <w:p w14:paraId="0EDF30EF" w14:textId="51D504C4" w:rsidR="003173D3" w:rsidRPr="00035893" w:rsidRDefault="002D2AB8" w:rsidP="00035893">
      <w:pPr>
        <w:jc w:val="center"/>
        <w:rPr>
          <w:sz w:val="40"/>
          <w:szCs w:val="40"/>
        </w:rPr>
      </w:pPr>
      <w:r>
        <w:rPr>
          <w:sz w:val="40"/>
          <w:szCs w:val="40"/>
        </w:rPr>
        <w:t>PESTLE ANALYSIS</w:t>
      </w:r>
      <w:r>
        <w:rPr>
          <w:noProof/>
          <w:sz w:val="40"/>
          <w:szCs w:val="40"/>
        </w:rPr>
        <w:drawing>
          <wp:anchor distT="0" distB="0" distL="114300" distR="114300" simplePos="0" relativeHeight="251661312" behindDoc="0" locked="0" layoutInCell="1" allowOverlap="1" wp14:anchorId="1FA83FFE" wp14:editId="5C1E822C">
            <wp:simplePos x="0" y="0"/>
            <wp:positionH relativeFrom="margin">
              <wp:align>center</wp:align>
            </wp:positionH>
            <wp:positionV relativeFrom="paragraph">
              <wp:posOffset>859775</wp:posOffset>
            </wp:positionV>
            <wp:extent cx="6346450" cy="8218967"/>
            <wp:effectExtent l="0" t="0" r="0" b="0"/>
            <wp:wrapNone/>
            <wp:docPr id="12" name="Picture 12"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treemap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346450" cy="8218967"/>
                    </a:xfrm>
                    <a:prstGeom prst="rect">
                      <a:avLst/>
                    </a:prstGeom>
                  </pic:spPr>
                </pic:pic>
              </a:graphicData>
            </a:graphic>
          </wp:anchor>
        </w:drawing>
      </w:r>
      <w:r w:rsidR="003173D3" w:rsidRPr="00F87C3F">
        <w:rPr>
          <w:sz w:val="40"/>
          <w:szCs w:val="40"/>
        </w:rPr>
        <w:br w:type="page"/>
      </w:r>
    </w:p>
    <w:p w14:paraId="77382D51" w14:textId="5858D5A6" w:rsidR="000C0F44" w:rsidRDefault="00C005AC" w:rsidP="001E3106">
      <w:pPr>
        <w:pStyle w:val="Heading1"/>
      </w:pPr>
      <w:bookmarkStart w:id="8" w:name="_Toc99015242"/>
      <w:r>
        <w:rPr>
          <w:noProof/>
          <w:sz w:val="40"/>
          <w:szCs w:val="40"/>
        </w:rPr>
        <w:lastRenderedPageBreak/>
        <w:drawing>
          <wp:anchor distT="0" distB="0" distL="114300" distR="114300" simplePos="0" relativeHeight="251662336" behindDoc="0" locked="0" layoutInCell="1" allowOverlap="1" wp14:anchorId="49B76A69" wp14:editId="7347887C">
            <wp:simplePos x="0" y="0"/>
            <wp:positionH relativeFrom="margin">
              <wp:posOffset>-504825</wp:posOffset>
            </wp:positionH>
            <wp:positionV relativeFrom="paragraph">
              <wp:posOffset>-276225</wp:posOffset>
            </wp:positionV>
            <wp:extent cx="6983730" cy="8524875"/>
            <wp:effectExtent l="0" t="0" r="7620" b="9525"/>
            <wp:wrapNone/>
            <wp:docPr id="13" name="Picture 1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ime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984125" cy="8525357"/>
                    </a:xfrm>
                    <a:prstGeom prst="rect">
                      <a:avLst/>
                    </a:prstGeom>
                  </pic:spPr>
                </pic:pic>
              </a:graphicData>
            </a:graphic>
            <wp14:sizeRelH relativeFrom="margin">
              <wp14:pctWidth>0</wp14:pctWidth>
            </wp14:sizeRelH>
            <wp14:sizeRelV relativeFrom="margin">
              <wp14:pctHeight>0</wp14:pctHeight>
            </wp14:sizeRelV>
          </wp:anchor>
        </w:drawing>
      </w:r>
      <w:bookmarkEnd w:id="8"/>
    </w:p>
    <w:p w14:paraId="4B49FD3E" w14:textId="668A07C4" w:rsidR="002D2AB8" w:rsidRDefault="002D2AB8" w:rsidP="001E3106">
      <w:pPr>
        <w:pStyle w:val="Heading1"/>
      </w:pPr>
    </w:p>
    <w:p w14:paraId="3975D071" w14:textId="77777777" w:rsidR="002D2AB8" w:rsidRDefault="002D2AB8" w:rsidP="001E3106">
      <w:pPr>
        <w:pStyle w:val="Heading1"/>
      </w:pPr>
    </w:p>
    <w:p w14:paraId="2A30E3F3" w14:textId="77777777" w:rsidR="002D2AB8" w:rsidRDefault="002D2AB8" w:rsidP="001E3106">
      <w:pPr>
        <w:pStyle w:val="Heading1"/>
      </w:pPr>
    </w:p>
    <w:p w14:paraId="5CACF1BF" w14:textId="77777777" w:rsidR="002D2AB8" w:rsidRDefault="002D2AB8" w:rsidP="001E3106">
      <w:pPr>
        <w:pStyle w:val="Heading1"/>
      </w:pPr>
    </w:p>
    <w:p w14:paraId="65A9C483" w14:textId="77777777" w:rsidR="002D2AB8" w:rsidRDefault="002D2AB8" w:rsidP="001E3106">
      <w:pPr>
        <w:pStyle w:val="Heading1"/>
      </w:pPr>
    </w:p>
    <w:p w14:paraId="2D9AD015" w14:textId="77777777" w:rsidR="002D2AB8" w:rsidRDefault="002D2AB8" w:rsidP="001E3106">
      <w:pPr>
        <w:pStyle w:val="Heading1"/>
      </w:pPr>
    </w:p>
    <w:p w14:paraId="1584B2B5" w14:textId="77777777" w:rsidR="002D2AB8" w:rsidRDefault="002D2AB8" w:rsidP="001E3106">
      <w:pPr>
        <w:pStyle w:val="Heading1"/>
      </w:pPr>
    </w:p>
    <w:p w14:paraId="0BCC99DE" w14:textId="77777777" w:rsidR="002D2AB8" w:rsidRDefault="002D2AB8" w:rsidP="001E3106">
      <w:pPr>
        <w:pStyle w:val="Heading1"/>
      </w:pPr>
    </w:p>
    <w:p w14:paraId="47ABF996" w14:textId="77777777" w:rsidR="002D2AB8" w:rsidRDefault="002D2AB8" w:rsidP="001E3106">
      <w:pPr>
        <w:pStyle w:val="Heading1"/>
      </w:pPr>
    </w:p>
    <w:p w14:paraId="3A118A3D" w14:textId="77777777" w:rsidR="002D2AB8" w:rsidRDefault="002D2AB8" w:rsidP="001E3106">
      <w:pPr>
        <w:pStyle w:val="Heading1"/>
      </w:pPr>
    </w:p>
    <w:p w14:paraId="37DB20DC" w14:textId="77777777" w:rsidR="002D2AB8" w:rsidRDefault="002D2AB8" w:rsidP="001E3106">
      <w:pPr>
        <w:pStyle w:val="Heading1"/>
      </w:pPr>
    </w:p>
    <w:p w14:paraId="49A395F6" w14:textId="77777777" w:rsidR="002D2AB8" w:rsidRDefault="002D2AB8" w:rsidP="001E3106">
      <w:pPr>
        <w:pStyle w:val="Heading1"/>
      </w:pPr>
    </w:p>
    <w:p w14:paraId="1D0A4E96" w14:textId="77777777" w:rsidR="002D2AB8" w:rsidRDefault="002D2AB8" w:rsidP="001E3106">
      <w:pPr>
        <w:pStyle w:val="Heading1"/>
      </w:pPr>
    </w:p>
    <w:p w14:paraId="4C263DD0" w14:textId="77777777" w:rsidR="002D2AB8" w:rsidRDefault="002D2AB8" w:rsidP="001E3106">
      <w:pPr>
        <w:pStyle w:val="Heading1"/>
      </w:pPr>
    </w:p>
    <w:p w14:paraId="0E45504C" w14:textId="77777777" w:rsidR="002D2AB8" w:rsidRDefault="002D2AB8" w:rsidP="001E3106">
      <w:pPr>
        <w:pStyle w:val="Heading1"/>
      </w:pPr>
    </w:p>
    <w:p w14:paraId="155D5830" w14:textId="77777777" w:rsidR="002D2AB8" w:rsidRDefault="002D2AB8" w:rsidP="001E3106">
      <w:pPr>
        <w:pStyle w:val="Heading1"/>
      </w:pPr>
    </w:p>
    <w:p w14:paraId="3CD196B3" w14:textId="77777777" w:rsidR="002D2AB8" w:rsidRDefault="002D2AB8" w:rsidP="001E3106">
      <w:pPr>
        <w:pStyle w:val="Heading1"/>
      </w:pPr>
    </w:p>
    <w:p w14:paraId="4066EF99" w14:textId="77777777" w:rsidR="002D2AB8" w:rsidRDefault="002D2AB8" w:rsidP="001E3106">
      <w:pPr>
        <w:pStyle w:val="Heading1"/>
      </w:pPr>
    </w:p>
    <w:p w14:paraId="415EA15E" w14:textId="1A4BEA12" w:rsidR="002D2AB8" w:rsidRDefault="002D2AB8" w:rsidP="001E3106">
      <w:pPr>
        <w:pStyle w:val="Heading1"/>
      </w:pPr>
    </w:p>
    <w:p w14:paraId="6D5F731A" w14:textId="01CF9FFD" w:rsidR="00C005AC" w:rsidRDefault="00C005AC" w:rsidP="00C005AC"/>
    <w:p w14:paraId="21B9984D" w14:textId="77777777" w:rsidR="00C005AC" w:rsidRDefault="00C005AC" w:rsidP="00C005AC">
      <w:pPr>
        <w:jc w:val="center"/>
        <w:rPr>
          <w:sz w:val="40"/>
          <w:szCs w:val="40"/>
        </w:rPr>
      </w:pPr>
    </w:p>
    <w:p w14:paraId="767FB0B4" w14:textId="77777777" w:rsidR="00C005AC" w:rsidRDefault="00C005AC" w:rsidP="00C005AC">
      <w:pPr>
        <w:jc w:val="center"/>
        <w:rPr>
          <w:sz w:val="40"/>
          <w:szCs w:val="40"/>
        </w:rPr>
      </w:pPr>
    </w:p>
    <w:p w14:paraId="02AE6D90" w14:textId="77777777" w:rsidR="00C005AC" w:rsidRDefault="00C005AC" w:rsidP="00C005AC">
      <w:pPr>
        <w:jc w:val="center"/>
        <w:rPr>
          <w:sz w:val="40"/>
          <w:szCs w:val="40"/>
        </w:rPr>
      </w:pPr>
    </w:p>
    <w:p w14:paraId="3FDDAAD8" w14:textId="77777777" w:rsidR="00C005AC" w:rsidRDefault="00C005AC" w:rsidP="00C005AC">
      <w:pPr>
        <w:jc w:val="center"/>
        <w:rPr>
          <w:sz w:val="40"/>
          <w:szCs w:val="40"/>
        </w:rPr>
      </w:pPr>
    </w:p>
    <w:p w14:paraId="2734D899" w14:textId="77777777" w:rsidR="00C005AC" w:rsidRDefault="00C005AC" w:rsidP="00C005AC">
      <w:pPr>
        <w:jc w:val="center"/>
        <w:rPr>
          <w:sz w:val="40"/>
          <w:szCs w:val="40"/>
        </w:rPr>
      </w:pPr>
      <w:r>
        <w:rPr>
          <w:sz w:val="40"/>
          <w:szCs w:val="40"/>
        </w:rPr>
        <w:t>Decision-making matrix</w:t>
      </w:r>
    </w:p>
    <w:p w14:paraId="5284F8D1" w14:textId="77777777" w:rsidR="00C005AC" w:rsidRDefault="00C005AC" w:rsidP="00C005AC">
      <w:pPr>
        <w:jc w:val="center"/>
        <w:rPr>
          <w:sz w:val="40"/>
          <w:szCs w:val="40"/>
        </w:rPr>
      </w:pPr>
    </w:p>
    <w:p w14:paraId="0A1B9994" w14:textId="77777777" w:rsidR="00C005AC" w:rsidRDefault="00C005AC" w:rsidP="00C005AC">
      <w:pPr>
        <w:jc w:val="center"/>
        <w:rPr>
          <w:sz w:val="40"/>
          <w:szCs w:val="40"/>
        </w:rPr>
      </w:pPr>
    </w:p>
    <w:p w14:paraId="7D342100" w14:textId="44103D1F" w:rsidR="00C005AC" w:rsidRPr="00C005AC" w:rsidRDefault="00C005AC" w:rsidP="00C005AC">
      <w:pPr>
        <w:jc w:val="center"/>
        <w:rPr>
          <w:sz w:val="40"/>
          <w:szCs w:val="40"/>
        </w:rPr>
      </w:pPr>
      <w:r>
        <w:rPr>
          <w:noProof/>
          <w:sz w:val="40"/>
          <w:szCs w:val="40"/>
        </w:rPr>
        <w:drawing>
          <wp:inline distT="0" distB="0" distL="0" distR="0" wp14:anchorId="3E05A03C" wp14:editId="0D996834">
            <wp:extent cx="5731510" cy="4914900"/>
            <wp:effectExtent l="0" t="0" r="254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914900"/>
                    </a:xfrm>
                    <a:prstGeom prst="rect">
                      <a:avLst/>
                    </a:prstGeom>
                  </pic:spPr>
                </pic:pic>
              </a:graphicData>
            </a:graphic>
          </wp:inline>
        </w:drawing>
      </w:r>
    </w:p>
    <w:p w14:paraId="509A1D3C" w14:textId="4140E51B" w:rsidR="000C0F44" w:rsidRDefault="000C0F44" w:rsidP="001E3106">
      <w:pPr>
        <w:pStyle w:val="Heading1"/>
      </w:pPr>
    </w:p>
    <w:p w14:paraId="71A212C0" w14:textId="77777777" w:rsidR="00C005AC" w:rsidRPr="00C005AC" w:rsidRDefault="00C005AC" w:rsidP="00C005AC"/>
    <w:p w14:paraId="4774ECB1" w14:textId="73384345" w:rsidR="003173D3" w:rsidRDefault="003173D3" w:rsidP="001E3106">
      <w:pPr>
        <w:pStyle w:val="Heading1"/>
      </w:pPr>
      <w:bookmarkStart w:id="9" w:name="_Toc99015243"/>
      <w:r>
        <w:lastRenderedPageBreak/>
        <w:t>7.0 References</w:t>
      </w:r>
      <w:bookmarkEnd w:id="9"/>
      <w:r>
        <w:t xml:space="preserve"> </w:t>
      </w:r>
    </w:p>
    <w:p w14:paraId="110EABAC" w14:textId="77777777" w:rsidR="00C005AC" w:rsidRDefault="00C005AC" w:rsidP="00F36CAC">
      <w:pPr>
        <w:pStyle w:val="ListParagraph"/>
        <w:numPr>
          <w:ilvl w:val="0"/>
          <w:numId w:val="2"/>
        </w:numPr>
      </w:pPr>
      <w:r w:rsidRPr="00AF00F9">
        <w:t>ABC Finance (2019). ABC Finance Limited. [online] ABC Finance. Available at: https://abcfinance.co.uk/blog/the-future-of-uk-high-streets/ [Accessed 21 Mar. 2022</w:t>
      </w:r>
    </w:p>
    <w:p w14:paraId="7ADCA971" w14:textId="77777777" w:rsidR="00C005AC" w:rsidRDefault="00C005AC" w:rsidP="00F36CAC">
      <w:pPr>
        <w:pStyle w:val="ListParagraph"/>
        <w:numPr>
          <w:ilvl w:val="0"/>
          <w:numId w:val="2"/>
        </w:numPr>
      </w:pPr>
      <w:r w:rsidRPr="003F5A9E">
        <w:t>Adams, G.K. (2021). Culture more in-demand than pubs on the high street. [online] Museums Association. Available at: https://www.museumsassociation.org/museums-journal/news/2021/08/culture-more-in-demand-than-pubs-on-the-high-street/# [Accessed 23 Mar. 2022]</w:t>
      </w:r>
    </w:p>
    <w:p w14:paraId="7E5D4A95" w14:textId="77777777" w:rsidR="00C005AC" w:rsidRPr="00EE1BF6" w:rsidRDefault="00C005AC" w:rsidP="00F36CAC">
      <w:pPr>
        <w:pStyle w:val="ListParagraph"/>
        <w:numPr>
          <w:ilvl w:val="0"/>
          <w:numId w:val="2"/>
        </w:numPr>
      </w:pPr>
      <w:r w:rsidRPr="00D73C09">
        <w:t>Cambridge, L. (2020). National minimum wage hikes will hit high street hard, warns the ACS. [online] The Grocer. Available at: https://www.thegrocer.co.uk/pay/national-minimum-wage-hikes-will-hit-high-street-hard-warns-the-acs/600642.article [Accessed 23 Mar. 2022]</w:t>
      </w:r>
    </w:p>
    <w:p w14:paraId="5C03441E" w14:textId="77777777" w:rsidR="00C005AC" w:rsidRDefault="00C005AC" w:rsidP="00F36CAC">
      <w:pPr>
        <w:pStyle w:val="ListParagraph"/>
        <w:numPr>
          <w:ilvl w:val="0"/>
          <w:numId w:val="2"/>
        </w:numPr>
      </w:pPr>
      <w:r w:rsidRPr="00BA2AD6">
        <w:t>Consultancy.uk (2019). Cyber-security cost hits UK high street hard. [online] www.consultancy.uk. Available at: https://www.consultancy.uk/news/22044/cyber-security-cost-hits-uk-high-street-hard [Accessed 23 Mar. 2022]</w:t>
      </w:r>
    </w:p>
    <w:p w14:paraId="045914D5" w14:textId="77777777" w:rsidR="00C005AC" w:rsidRDefault="00C005AC" w:rsidP="00E53926">
      <w:pPr>
        <w:pStyle w:val="ListParagraph"/>
        <w:numPr>
          <w:ilvl w:val="0"/>
          <w:numId w:val="2"/>
        </w:numPr>
      </w:pPr>
      <w:r>
        <w:t>Ford, J. (2020). Decline and fall? The impact of digital on the UK high street. [online] New Digital Age. Available at: https://newdigitalage.co/retail/decline-and-fall-the-impact-of-digital-on-the-uk-high-street/ [Accessed 21 Mar. 2022].</w:t>
      </w:r>
    </w:p>
    <w:p w14:paraId="6880F25D" w14:textId="77777777" w:rsidR="00C005AC" w:rsidRDefault="00C005AC" w:rsidP="00AB5BA9">
      <w:pPr>
        <w:pStyle w:val="ListParagraph"/>
        <w:numPr>
          <w:ilvl w:val="0"/>
          <w:numId w:val="2"/>
        </w:numPr>
      </w:pPr>
      <w:r w:rsidRPr="00E70A12">
        <w:t>Holdens (2013). The High Street or Retail Park: Choosing the Best Retail Location. [online] Ratio Law. Available at: https://www.ratiolaw.co.uk/2013/07/the-high-street-or-retail-park-choosing-the-best-retail-location/#:~:text=Retail%20parks%20can%20offer%20convenience [Accessed 21 Mar. 2022].</w:t>
      </w:r>
    </w:p>
    <w:p w14:paraId="35DEC276" w14:textId="77777777" w:rsidR="00C005AC" w:rsidRDefault="00C005AC" w:rsidP="00C005AC">
      <w:pPr>
        <w:pStyle w:val="ListParagraph"/>
        <w:numPr>
          <w:ilvl w:val="0"/>
          <w:numId w:val="3"/>
        </w:numPr>
      </w:pPr>
      <w:proofErr w:type="spellStart"/>
      <w:r w:rsidRPr="00EA6591">
        <w:t>Myring</w:t>
      </w:r>
      <w:proofErr w:type="spellEnd"/>
      <w:r w:rsidRPr="00EA6591">
        <w:t xml:space="preserve">, A. (2021). The role of community in mobilizing and reviving the high street. [online] The Drum. Available at: https://www.thedrum.com/opinion/2021/08/17/the-role-community-mobilizing-and-reviving-the-high-street [Accessed </w:t>
      </w:r>
      <w:r>
        <w:t>18 March 2022</w:t>
      </w:r>
      <w:r w:rsidRPr="00EA6591">
        <w:t>]</w:t>
      </w:r>
    </w:p>
    <w:p w14:paraId="3DD6F931" w14:textId="77777777" w:rsidR="00C005AC" w:rsidRDefault="00C005AC" w:rsidP="00F36CAC">
      <w:pPr>
        <w:pStyle w:val="ListParagraph"/>
        <w:numPr>
          <w:ilvl w:val="0"/>
          <w:numId w:val="2"/>
        </w:numPr>
      </w:pPr>
      <w:r>
        <w:t>Nash, E.L. (2021). Was Brexit the Nail in the Coffin for the UK High Street? - RETHINK. [online] RETHINK Retail. Available at: https://www.rethink.industries/article/was-brexit-the-nail-in-the-coffin-for-the-uk-high-street/ [Accessed 23 Mar. 2022</w:t>
      </w:r>
    </w:p>
    <w:p w14:paraId="7B229BD9" w14:textId="77777777" w:rsidR="00C005AC" w:rsidRDefault="00C005AC" w:rsidP="00AB5BA9">
      <w:pPr>
        <w:pStyle w:val="ListParagraph"/>
        <w:numPr>
          <w:ilvl w:val="0"/>
          <w:numId w:val="2"/>
        </w:numPr>
      </w:pPr>
      <w:r w:rsidRPr="00720676">
        <w:t xml:space="preserve">Powell, G. (2022). Reimagining The Future </w:t>
      </w:r>
      <w:proofErr w:type="gramStart"/>
      <w:r w:rsidRPr="00720676">
        <w:t>Of</w:t>
      </w:r>
      <w:proofErr w:type="gramEnd"/>
      <w:r w:rsidRPr="00720676">
        <w:t xml:space="preserve"> The High Street. [online] Forbes. Available at: https://www.forbes.com/sites/grantpowell/2021/02/26/reimagining-the-future-of-the-high-street/?sh=2a35b53274dc [Accessed 21 Mar. 2022].</w:t>
      </w:r>
    </w:p>
    <w:p w14:paraId="79C1C5DF" w14:textId="77777777" w:rsidR="00C005AC" w:rsidRDefault="00C005AC" w:rsidP="00AB5BA9">
      <w:pPr>
        <w:pStyle w:val="ListParagraph"/>
        <w:numPr>
          <w:ilvl w:val="0"/>
          <w:numId w:val="2"/>
        </w:numPr>
      </w:pPr>
      <w:r>
        <w:t xml:space="preserve">Prajapati, V. (2015). Why Do People Shop Online? - Top 7 Reasons. [online] </w:t>
      </w:r>
      <w:proofErr w:type="spellStart"/>
      <w:r>
        <w:t>TechPrevue</w:t>
      </w:r>
      <w:proofErr w:type="spellEnd"/>
      <w:r>
        <w:t>. Available at: https://www.techprevue.com/reasons-prefer-online-shopping/ [Accessed 21 Mar. 2022]</w:t>
      </w:r>
    </w:p>
    <w:p w14:paraId="19D0E789" w14:textId="77777777" w:rsidR="00C005AC" w:rsidRDefault="00C005AC" w:rsidP="00AB5BA9">
      <w:pPr>
        <w:pStyle w:val="ListParagraph"/>
        <w:numPr>
          <w:ilvl w:val="0"/>
          <w:numId w:val="2"/>
        </w:numPr>
      </w:pPr>
      <w:r>
        <w:t>Santamaria, B. (2017). UK retail parks market set to outperform high streets over next five years. [online] Fashion Network. Available at: https://uk.fashionnetwork.com/news/Uk-retail-parks-market-set-to-outperform-high-streets-over-next-five-years,830466.html [Accessed 21 Mar. 2022]</w:t>
      </w:r>
    </w:p>
    <w:p w14:paraId="7E4F3F6B" w14:textId="77777777" w:rsidR="00C005AC" w:rsidRDefault="00C005AC" w:rsidP="00C005AC">
      <w:pPr>
        <w:pStyle w:val="ListParagraph"/>
        <w:numPr>
          <w:ilvl w:val="0"/>
          <w:numId w:val="3"/>
        </w:numPr>
      </w:pPr>
      <w:r w:rsidRPr="00EE1BF6">
        <w:t xml:space="preserve">Vidhya </w:t>
      </w:r>
      <w:proofErr w:type="spellStart"/>
      <w:r w:rsidRPr="00EE1BF6">
        <w:t>Alakeson</w:t>
      </w:r>
      <w:proofErr w:type="spellEnd"/>
      <w:r w:rsidRPr="00EE1BF6">
        <w:t xml:space="preserve"> (2020). A community-led vision for our high streets - Power to Change. [online] power to change. Available at: https://www.powertochange.org.uk/news/community-led-vision-high-streets/ [Accessed </w:t>
      </w:r>
      <w:r>
        <w:t>18 March 2022</w:t>
      </w:r>
      <w:r w:rsidRPr="00EE1BF6">
        <w:t>]</w:t>
      </w:r>
    </w:p>
    <w:sectPr w:rsidR="00C005AC" w:rsidSect="00F87C3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0662F"/>
    <w:multiLevelType w:val="multilevel"/>
    <w:tmpl w:val="C7A4764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C07157B"/>
    <w:multiLevelType w:val="hybridMultilevel"/>
    <w:tmpl w:val="8C3A0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B23615"/>
    <w:multiLevelType w:val="hybridMultilevel"/>
    <w:tmpl w:val="ABFC6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8966314">
    <w:abstractNumId w:val="0"/>
  </w:num>
  <w:num w:numId="2" w16cid:durableId="1116755940">
    <w:abstractNumId w:val="1"/>
  </w:num>
  <w:num w:numId="3" w16cid:durableId="17327302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A9F"/>
    <w:rsid w:val="000303BA"/>
    <w:rsid w:val="00035893"/>
    <w:rsid w:val="000574CA"/>
    <w:rsid w:val="0008364E"/>
    <w:rsid w:val="00091CAE"/>
    <w:rsid w:val="00094F98"/>
    <w:rsid w:val="000C0F44"/>
    <w:rsid w:val="000F1BD2"/>
    <w:rsid w:val="00123A9F"/>
    <w:rsid w:val="001360C9"/>
    <w:rsid w:val="00153ACF"/>
    <w:rsid w:val="001674CB"/>
    <w:rsid w:val="00176FE0"/>
    <w:rsid w:val="00190E60"/>
    <w:rsid w:val="00191BAA"/>
    <w:rsid w:val="001C1460"/>
    <w:rsid w:val="001E3106"/>
    <w:rsid w:val="00203598"/>
    <w:rsid w:val="00295268"/>
    <w:rsid w:val="002D2AB8"/>
    <w:rsid w:val="002E0AA6"/>
    <w:rsid w:val="003173D3"/>
    <w:rsid w:val="00321484"/>
    <w:rsid w:val="00356B1D"/>
    <w:rsid w:val="003F5A9E"/>
    <w:rsid w:val="00410727"/>
    <w:rsid w:val="004A7D73"/>
    <w:rsid w:val="004C49D0"/>
    <w:rsid w:val="005223F7"/>
    <w:rsid w:val="00584A45"/>
    <w:rsid w:val="00586B0F"/>
    <w:rsid w:val="00591627"/>
    <w:rsid w:val="005D041C"/>
    <w:rsid w:val="00656D5F"/>
    <w:rsid w:val="006E3056"/>
    <w:rsid w:val="00720676"/>
    <w:rsid w:val="00786BB3"/>
    <w:rsid w:val="007D7C70"/>
    <w:rsid w:val="007E0150"/>
    <w:rsid w:val="0080622B"/>
    <w:rsid w:val="00835CB9"/>
    <w:rsid w:val="00845E58"/>
    <w:rsid w:val="008931B5"/>
    <w:rsid w:val="008C16DF"/>
    <w:rsid w:val="00905273"/>
    <w:rsid w:val="00934306"/>
    <w:rsid w:val="009366CE"/>
    <w:rsid w:val="00961BD7"/>
    <w:rsid w:val="00995D68"/>
    <w:rsid w:val="009A3441"/>
    <w:rsid w:val="009B24AC"/>
    <w:rsid w:val="009C7E59"/>
    <w:rsid w:val="00A527BA"/>
    <w:rsid w:val="00AB5BA9"/>
    <w:rsid w:val="00AC617C"/>
    <w:rsid w:val="00AD1E3B"/>
    <w:rsid w:val="00AF00F9"/>
    <w:rsid w:val="00B15B9D"/>
    <w:rsid w:val="00B42909"/>
    <w:rsid w:val="00B609DE"/>
    <w:rsid w:val="00B719F4"/>
    <w:rsid w:val="00BA2AD6"/>
    <w:rsid w:val="00BE274E"/>
    <w:rsid w:val="00BF20A5"/>
    <w:rsid w:val="00C005AC"/>
    <w:rsid w:val="00C00A4A"/>
    <w:rsid w:val="00C2648B"/>
    <w:rsid w:val="00C315C6"/>
    <w:rsid w:val="00C320FE"/>
    <w:rsid w:val="00C32A98"/>
    <w:rsid w:val="00C53615"/>
    <w:rsid w:val="00C5787A"/>
    <w:rsid w:val="00CF5BD2"/>
    <w:rsid w:val="00D15F9E"/>
    <w:rsid w:val="00D27DBB"/>
    <w:rsid w:val="00D73C09"/>
    <w:rsid w:val="00DC0C94"/>
    <w:rsid w:val="00DD3C34"/>
    <w:rsid w:val="00E32636"/>
    <w:rsid w:val="00E53926"/>
    <w:rsid w:val="00E70A12"/>
    <w:rsid w:val="00E81C52"/>
    <w:rsid w:val="00EA6591"/>
    <w:rsid w:val="00ED2D8B"/>
    <w:rsid w:val="00EE1BF6"/>
    <w:rsid w:val="00F01025"/>
    <w:rsid w:val="00F15553"/>
    <w:rsid w:val="00F3498D"/>
    <w:rsid w:val="00F36CAC"/>
    <w:rsid w:val="00F87C3F"/>
    <w:rsid w:val="00FD1F3C"/>
    <w:rsid w:val="00FF3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31985"/>
  <w15:chartTrackingRefBased/>
  <w15:docId w15:val="{D66E66D9-99EF-4893-9F55-513F9D40B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1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31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10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E3106"/>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584A4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4A45"/>
    <w:rPr>
      <w:rFonts w:eastAsiaTheme="minorEastAsia"/>
      <w:lang w:val="en-US"/>
    </w:rPr>
  </w:style>
  <w:style w:type="paragraph" w:styleId="TOCHeading">
    <w:name w:val="TOC Heading"/>
    <w:basedOn w:val="Heading1"/>
    <w:next w:val="Normal"/>
    <w:uiPriority w:val="39"/>
    <w:unhideWhenUsed/>
    <w:qFormat/>
    <w:rsid w:val="00584A45"/>
    <w:pPr>
      <w:outlineLvl w:val="9"/>
    </w:pPr>
    <w:rPr>
      <w:lang w:val="en-US"/>
    </w:rPr>
  </w:style>
  <w:style w:type="paragraph" w:styleId="TOC1">
    <w:name w:val="toc 1"/>
    <w:basedOn w:val="Normal"/>
    <w:next w:val="Normal"/>
    <w:autoRedefine/>
    <w:uiPriority w:val="39"/>
    <w:unhideWhenUsed/>
    <w:rsid w:val="00584A45"/>
    <w:pPr>
      <w:spacing w:after="100"/>
    </w:pPr>
  </w:style>
  <w:style w:type="paragraph" w:styleId="TOC2">
    <w:name w:val="toc 2"/>
    <w:basedOn w:val="Normal"/>
    <w:next w:val="Normal"/>
    <w:autoRedefine/>
    <w:uiPriority w:val="39"/>
    <w:unhideWhenUsed/>
    <w:rsid w:val="00584A45"/>
    <w:pPr>
      <w:spacing w:after="100"/>
      <w:ind w:left="220"/>
    </w:pPr>
  </w:style>
  <w:style w:type="character" w:styleId="Hyperlink">
    <w:name w:val="Hyperlink"/>
    <w:basedOn w:val="DefaultParagraphFont"/>
    <w:uiPriority w:val="99"/>
    <w:unhideWhenUsed/>
    <w:rsid w:val="00584A45"/>
    <w:rPr>
      <w:color w:val="0563C1" w:themeColor="hyperlink"/>
      <w:u w:val="single"/>
    </w:rPr>
  </w:style>
  <w:style w:type="character" w:styleId="UnresolvedMention">
    <w:name w:val="Unresolved Mention"/>
    <w:basedOn w:val="DefaultParagraphFont"/>
    <w:uiPriority w:val="99"/>
    <w:semiHidden/>
    <w:unhideWhenUsed/>
    <w:rsid w:val="00584A45"/>
    <w:rPr>
      <w:color w:val="605E5C"/>
      <w:shd w:val="clear" w:color="auto" w:fill="E1DFDD"/>
    </w:rPr>
  </w:style>
  <w:style w:type="paragraph" w:styleId="ListParagraph">
    <w:name w:val="List Paragraph"/>
    <w:basedOn w:val="Normal"/>
    <w:uiPriority w:val="34"/>
    <w:qFormat/>
    <w:rsid w:val="00E81C52"/>
    <w:pPr>
      <w:ind w:left="720"/>
      <w:contextualSpacing/>
    </w:pPr>
  </w:style>
  <w:style w:type="table" w:customStyle="1" w:styleId="TableGrid1">
    <w:name w:val="Table Grid1"/>
    <w:basedOn w:val="TableNormal"/>
    <w:next w:val="TableGrid"/>
    <w:uiPriority w:val="39"/>
    <w:rsid w:val="00AD1E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D1E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677318">
      <w:bodyDiv w:val="1"/>
      <w:marLeft w:val="0"/>
      <w:marRight w:val="0"/>
      <w:marTop w:val="0"/>
      <w:marBottom w:val="0"/>
      <w:divBdr>
        <w:top w:val="none" w:sz="0" w:space="0" w:color="auto"/>
        <w:left w:val="none" w:sz="0" w:space="0" w:color="auto"/>
        <w:bottom w:val="none" w:sz="0" w:space="0" w:color="auto"/>
        <w:right w:val="none" w:sz="0" w:space="0" w:color="auto"/>
      </w:divBdr>
      <w:divsChild>
        <w:div w:id="1483354091">
          <w:marLeft w:val="0"/>
          <w:marRight w:val="0"/>
          <w:marTop w:val="0"/>
          <w:marBottom w:val="0"/>
          <w:divBdr>
            <w:top w:val="none" w:sz="0" w:space="0" w:color="auto"/>
            <w:left w:val="none" w:sz="0" w:space="0" w:color="auto"/>
            <w:bottom w:val="none" w:sz="0" w:space="0" w:color="auto"/>
            <w:right w:val="none" w:sz="0" w:space="0" w:color="auto"/>
          </w:divBdr>
          <w:divsChild>
            <w:div w:id="81318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51D90B87F4F40B9B85F83C8BDA12B1E"/>
        <w:category>
          <w:name w:val="General"/>
          <w:gallery w:val="placeholder"/>
        </w:category>
        <w:types>
          <w:type w:val="bbPlcHdr"/>
        </w:types>
        <w:behaviors>
          <w:behavior w:val="content"/>
        </w:behaviors>
        <w:guid w:val="{0D8755C4-70A7-4771-8034-ECC7534A46C3}"/>
      </w:docPartPr>
      <w:docPartBody>
        <w:p w:rsidR="00F7122B" w:rsidRDefault="007C2C86" w:rsidP="007C2C86">
          <w:pPr>
            <w:pStyle w:val="451D90B87F4F40B9B85F83C8BDA12B1E"/>
          </w:pPr>
          <w:r>
            <w:rPr>
              <w:rFonts w:asciiTheme="majorHAnsi" w:eastAsiaTheme="majorEastAsia" w:hAnsiTheme="majorHAnsi" w:cstheme="majorBidi"/>
              <w:caps/>
              <w:color w:val="4472C4" w:themeColor="accent1"/>
              <w:sz w:val="80"/>
              <w:szCs w:val="80"/>
            </w:rPr>
            <w:t>[Document title]</w:t>
          </w:r>
        </w:p>
      </w:docPartBody>
    </w:docPart>
    <w:docPart>
      <w:docPartPr>
        <w:name w:val="C484554200FC4DDBAE5CCC63C18916FD"/>
        <w:category>
          <w:name w:val="General"/>
          <w:gallery w:val="placeholder"/>
        </w:category>
        <w:types>
          <w:type w:val="bbPlcHdr"/>
        </w:types>
        <w:behaviors>
          <w:behavior w:val="content"/>
        </w:behaviors>
        <w:guid w:val="{2F06390F-C1BB-43FE-9A64-3602BC67A20D}"/>
      </w:docPartPr>
      <w:docPartBody>
        <w:p w:rsidR="00F7122B" w:rsidRDefault="007C2C86" w:rsidP="007C2C86">
          <w:pPr>
            <w:pStyle w:val="C484554200FC4DDBAE5CCC63C18916F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C86"/>
    <w:rsid w:val="002378C8"/>
    <w:rsid w:val="007C2C86"/>
    <w:rsid w:val="00A80F01"/>
    <w:rsid w:val="00B36535"/>
    <w:rsid w:val="00B61F4C"/>
    <w:rsid w:val="00F71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1D90B87F4F40B9B85F83C8BDA12B1E">
    <w:name w:val="451D90B87F4F40B9B85F83C8BDA12B1E"/>
    <w:rsid w:val="007C2C86"/>
  </w:style>
  <w:style w:type="paragraph" w:customStyle="1" w:styleId="C484554200FC4DDBAE5CCC63C18916FD">
    <w:name w:val="C484554200FC4DDBAE5CCC63C18916FD"/>
    <w:rsid w:val="007C2C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2022-03-25T00:00:00</PublishDate>
  <Abstract/>
  <CompanyAddress>2112461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14</Pages>
  <Words>2623</Words>
  <Characters>14952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Problem Solving and Decision Making (BMSW4004_SWAN)</vt:lpstr>
    </vt:vector>
  </TitlesOfParts>
  <Company>Andrei selaru</Company>
  <LinksUpToDate>false</LinksUpToDate>
  <CharactersWithSpaces>17540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 (BMSW4004_SWAN)</dc:title>
  <dc:subject>Component 2</dc:subject>
  <dc:creator>Andrei Selaru</dc:creator>
  <cp:keywords/>
  <dc:description/>
  <cp:lastModifiedBy>Andrei Selaru</cp:lastModifiedBy>
  <cp:revision>6</cp:revision>
  <dcterms:created xsi:type="dcterms:W3CDTF">2022-03-17T14:02:00Z</dcterms:created>
  <dcterms:modified xsi:type="dcterms:W3CDTF">2022-03-24T11:58:00Z</dcterms:modified>
</cp:coreProperties>
</file>