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EC61A" w14:textId="77777777" w:rsidR="00D7750B" w:rsidRPr="00E6379D" w:rsidRDefault="00D7750B" w:rsidP="00A250DA">
      <w:pPr>
        <w:jc w:val="center"/>
        <w:rPr>
          <w:rFonts w:ascii="Arial" w:hAnsi="Arial" w:cs="Arial"/>
          <w:sz w:val="24"/>
          <w:szCs w:val="24"/>
        </w:rPr>
      </w:pPr>
    </w:p>
    <w:p w14:paraId="269C3F10" w14:textId="77777777" w:rsidR="00D7750B" w:rsidRPr="00E6379D" w:rsidRDefault="00D7750B" w:rsidP="00D7750B">
      <w:pPr>
        <w:jc w:val="center"/>
        <w:rPr>
          <w:rFonts w:ascii="Arial" w:hAnsi="Arial" w:cs="Arial"/>
          <w:sz w:val="24"/>
          <w:szCs w:val="24"/>
        </w:rPr>
      </w:pPr>
      <w:r w:rsidRPr="00E6379D">
        <w:rPr>
          <w:rFonts w:ascii="Arial" w:eastAsia="Times New Roman" w:hAnsi="Arial" w:cs="Arial"/>
          <w:b/>
          <w:sz w:val="24"/>
          <w:szCs w:val="24"/>
          <w:lang w:eastAsia="en-GB"/>
        </w:rPr>
        <w:t>BSc Professional Policing Practice</w:t>
      </w:r>
    </w:p>
    <w:p w14:paraId="67A7ACC7" w14:textId="77777777" w:rsidR="00D7750B" w:rsidRPr="00E6379D" w:rsidRDefault="00D7750B" w:rsidP="00A250DA">
      <w:pPr>
        <w:jc w:val="center"/>
        <w:rPr>
          <w:rFonts w:ascii="Arial" w:hAnsi="Arial" w:cs="Arial"/>
          <w:sz w:val="24"/>
          <w:szCs w:val="24"/>
        </w:rPr>
      </w:pPr>
    </w:p>
    <w:p w14:paraId="3521D81C" w14:textId="33D27250" w:rsidR="00D51947" w:rsidRPr="00E6379D" w:rsidRDefault="00D7750B" w:rsidP="00A250DA">
      <w:pPr>
        <w:jc w:val="center"/>
        <w:rPr>
          <w:rFonts w:ascii="Arial" w:hAnsi="Arial" w:cs="Arial"/>
          <w:b/>
          <w:bCs/>
          <w:sz w:val="24"/>
          <w:szCs w:val="24"/>
        </w:rPr>
      </w:pPr>
      <w:r w:rsidRPr="00E6379D">
        <w:rPr>
          <w:rFonts w:ascii="Arial" w:hAnsi="Arial" w:cs="Arial"/>
          <w:b/>
          <w:bCs/>
          <w:sz w:val="24"/>
          <w:szCs w:val="24"/>
        </w:rPr>
        <w:t>Academic</w:t>
      </w:r>
      <w:r w:rsidR="00A250DA" w:rsidRPr="00E6379D">
        <w:rPr>
          <w:rFonts w:ascii="Arial" w:hAnsi="Arial" w:cs="Arial"/>
          <w:b/>
          <w:bCs/>
          <w:sz w:val="24"/>
          <w:szCs w:val="24"/>
        </w:rPr>
        <w:t xml:space="preserve"> Assessment 1</w:t>
      </w:r>
    </w:p>
    <w:p w14:paraId="18C9A1FF" w14:textId="77777777" w:rsidR="00A250DA" w:rsidRPr="00E6379D" w:rsidRDefault="00A250DA" w:rsidP="00A250DA">
      <w:pPr>
        <w:jc w:val="center"/>
        <w:rPr>
          <w:rFonts w:ascii="Arial" w:hAnsi="Arial" w:cs="Arial"/>
          <w:sz w:val="24"/>
          <w:szCs w:val="24"/>
        </w:rPr>
      </w:pPr>
    </w:p>
    <w:p w14:paraId="520B53D0" w14:textId="77777777" w:rsidR="00A250DA" w:rsidRPr="00E6379D" w:rsidRDefault="00A250DA" w:rsidP="00A250DA">
      <w:pPr>
        <w:jc w:val="center"/>
        <w:rPr>
          <w:rFonts w:ascii="Arial" w:hAnsi="Arial" w:cs="Arial"/>
          <w:sz w:val="24"/>
          <w:szCs w:val="24"/>
        </w:rPr>
      </w:pPr>
    </w:p>
    <w:p w14:paraId="385ABDAC" w14:textId="77777777" w:rsidR="00A250DA" w:rsidRPr="00E6379D" w:rsidRDefault="00A250DA" w:rsidP="00A250DA">
      <w:pPr>
        <w:jc w:val="center"/>
        <w:rPr>
          <w:rFonts w:ascii="Arial" w:hAnsi="Arial" w:cs="Arial"/>
          <w:sz w:val="24"/>
          <w:szCs w:val="24"/>
        </w:rPr>
      </w:pPr>
    </w:p>
    <w:p w14:paraId="58FE27AB" w14:textId="77777777" w:rsidR="00076FCD" w:rsidRPr="00E6379D" w:rsidRDefault="00076FCD" w:rsidP="00A250DA">
      <w:pPr>
        <w:jc w:val="center"/>
        <w:rPr>
          <w:rFonts w:ascii="Arial" w:hAnsi="Arial" w:cs="Arial"/>
          <w:sz w:val="24"/>
          <w:szCs w:val="24"/>
        </w:rPr>
      </w:pPr>
    </w:p>
    <w:p w14:paraId="493A05E2" w14:textId="77777777" w:rsidR="00076FCD" w:rsidRPr="00E6379D" w:rsidRDefault="00076FCD" w:rsidP="00A250DA">
      <w:pPr>
        <w:jc w:val="center"/>
        <w:rPr>
          <w:rFonts w:ascii="Arial" w:hAnsi="Arial" w:cs="Arial"/>
          <w:sz w:val="24"/>
          <w:szCs w:val="24"/>
        </w:rPr>
      </w:pPr>
    </w:p>
    <w:p w14:paraId="7B97BFF1" w14:textId="77777777" w:rsidR="00076FCD" w:rsidRPr="00E6379D" w:rsidRDefault="00076FCD" w:rsidP="00A250DA">
      <w:pPr>
        <w:jc w:val="center"/>
        <w:rPr>
          <w:rFonts w:ascii="Arial" w:hAnsi="Arial" w:cs="Arial"/>
          <w:sz w:val="24"/>
          <w:szCs w:val="24"/>
        </w:rPr>
      </w:pPr>
    </w:p>
    <w:p w14:paraId="577794E1" w14:textId="77777777" w:rsidR="00076FCD" w:rsidRPr="00E6379D" w:rsidRDefault="00076FCD" w:rsidP="00A250DA">
      <w:pPr>
        <w:jc w:val="center"/>
        <w:rPr>
          <w:rFonts w:ascii="Arial" w:hAnsi="Arial" w:cs="Arial"/>
          <w:sz w:val="24"/>
          <w:szCs w:val="24"/>
        </w:rPr>
      </w:pPr>
    </w:p>
    <w:p w14:paraId="47672D2B" w14:textId="77777777" w:rsidR="00076FCD" w:rsidRPr="00E6379D" w:rsidRDefault="00076FCD" w:rsidP="00A250DA">
      <w:pPr>
        <w:jc w:val="center"/>
        <w:rPr>
          <w:rFonts w:ascii="Arial" w:hAnsi="Arial" w:cs="Arial"/>
          <w:sz w:val="24"/>
          <w:szCs w:val="24"/>
        </w:rPr>
      </w:pPr>
    </w:p>
    <w:p w14:paraId="7CE2843C" w14:textId="06329649" w:rsidR="006C7B6A" w:rsidRPr="00E6379D" w:rsidRDefault="00A250DA" w:rsidP="006C7B6A">
      <w:pPr>
        <w:jc w:val="center"/>
        <w:rPr>
          <w:rFonts w:ascii="Arial" w:hAnsi="Arial" w:cs="Arial"/>
          <w:sz w:val="24"/>
          <w:szCs w:val="24"/>
        </w:rPr>
      </w:pPr>
      <w:r w:rsidRPr="00E6379D">
        <w:rPr>
          <w:rFonts w:ascii="Arial" w:hAnsi="Arial" w:cs="Arial"/>
          <w:sz w:val="24"/>
          <w:szCs w:val="24"/>
        </w:rPr>
        <w:t>Andrew Evans</w:t>
      </w:r>
    </w:p>
    <w:p w14:paraId="684F1AE7" w14:textId="78D5982B" w:rsidR="00D7750B" w:rsidRPr="00E6379D" w:rsidRDefault="00D7750B" w:rsidP="00D7750B">
      <w:pPr>
        <w:jc w:val="center"/>
        <w:rPr>
          <w:rFonts w:ascii="Arial" w:hAnsi="Arial" w:cs="Arial"/>
          <w:sz w:val="24"/>
          <w:szCs w:val="24"/>
        </w:rPr>
      </w:pPr>
      <w:r w:rsidRPr="00E6379D">
        <w:rPr>
          <w:rFonts w:ascii="Arial" w:hAnsi="Arial" w:cs="Arial"/>
          <w:sz w:val="24"/>
          <w:szCs w:val="24"/>
        </w:rPr>
        <w:t>224</w:t>
      </w:r>
      <w:r w:rsidR="00076FCD" w:rsidRPr="00E6379D">
        <w:rPr>
          <w:rFonts w:ascii="Arial" w:hAnsi="Arial" w:cs="Arial"/>
          <w:sz w:val="24"/>
          <w:szCs w:val="24"/>
        </w:rPr>
        <w:t>6060</w:t>
      </w:r>
    </w:p>
    <w:p w14:paraId="169ED7BB" w14:textId="77777777" w:rsidR="006C7B6A" w:rsidRPr="00E6379D" w:rsidRDefault="006C7B6A" w:rsidP="00D7750B">
      <w:pPr>
        <w:jc w:val="center"/>
        <w:rPr>
          <w:rFonts w:ascii="Arial" w:hAnsi="Arial" w:cs="Arial"/>
          <w:sz w:val="24"/>
          <w:szCs w:val="24"/>
        </w:rPr>
      </w:pPr>
    </w:p>
    <w:p w14:paraId="78E302DE" w14:textId="29B0D47A" w:rsidR="006C7B6A" w:rsidRPr="00E6379D" w:rsidRDefault="006C7B6A" w:rsidP="00D7750B">
      <w:pPr>
        <w:jc w:val="center"/>
        <w:rPr>
          <w:rFonts w:ascii="Arial" w:hAnsi="Arial" w:cs="Arial"/>
          <w:sz w:val="24"/>
          <w:szCs w:val="24"/>
        </w:rPr>
      </w:pPr>
      <w:r w:rsidRPr="00E6379D">
        <w:rPr>
          <w:rFonts w:ascii="Arial" w:hAnsi="Arial" w:cs="Arial"/>
          <w:sz w:val="24"/>
          <w:szCs w:val="24"/>
        </w:rPr>
        <w:t>PCDA Cohort 02.22</w:t>
      </w:r>
    </w:p>
    <w:p w14:paraId="4D03C7C8" w14:textId="77777777" w:rsidR="00E6379D" w:rsidRPr="00E6379D" w:rsidRDefault="00E6379D" w:rsidP="00D7750B">
      <w:pPr>
        <w:jc w:val="center"/>
        <w:rPr>
          <w:rFonts w:ascii="Arial" w:hAnsi="Arial" w:cs="Arial"/>
          <w:sz w:val="24"/>
          <w:szCs w:val="24"/>
        </w:rPr>
      </w:pPr>
    </w:p>
    <w:p w14:paraId="12E13E9A" w14:textId="77777777" w:rsidR="00E6379D" w:rsidRPr="00E6379D" w:rsidRDefault="00E6379D" w:rsidP="00D7750B">
      <w:pPr>
        <w:jc w:val="center"/>
        <w:rPr>
          <w:rFonts w:ascii="Arial" w:hAnsi="Arial" w:cs="Arial"/>
          <w:sz w:val="24"/>
          <w:szCs w:val="24"/>
        </w:rPr>
      </w:pPr>
    </w:p>
    <w:p w14:paraId="25C1BFDB" w14:textId="77777777" w:rsidR="00E6379D" w:rsidRPr="00E6379D" w:rsidRDefault="00E6379D" w:rsidP="00D7750B">
      <w:pPr>
        <w:jc w:val="center"/>
        <w:rPr>
          <w:rFonts w:ascii="Arial" w:hAnsi="Arial" w:cs="Arial"/>
          <w:sz w:val="24"/>
          <w:szCs w:val="24"/>
        </w:rPr>
      </w:pPr>
    </w:p>
    <w:p w14:paraId="71CFB561" w14:textId="77777777" w:rsidR="00E6379D" w:rsidRPr="00E6379D" w:rsidRDefault="00E6379D" w:rsidP="00D7750B">
      <w:pPr>
        <w:jc w:val="center"/>
        <w:rPr>
          <w:rFonts w:ascii="Arial" w:hAnsi="Arial" w:cs="Arial"/>
          <w:sz w:val="24"/>
          <w:szCs w:val="24"/>
        </w:rPr>
      </w:pPr>
    </w:p>
    <w:p w14:paraId="4955EC5E" w14:textId="77777777" w:rsidR="00E6379D" w:rsidRPr="00E6379D" w:rsidRDefault="00E6379D" w:rsidP="00D7750B">
      <w:pPr>
        <w:jc w:val="center"/>
        <w:rPr>
          <w:rFonts w:ascii="Arial" w:hAnsi="Arial" w:cs="Arial"/>
          <w:sz w:val="24"/>
          <w:szCs w:val="24"/>
        </w:rPr>
      </w:pPr>
    </w:p>
    <w:p w14:paraId="0BD732B2" w14:textId="77777777" w:rsidR="00E6379D" w:rsidRPr="00E6379D" w:rsidRDefault="00E6379D" w:rsidP="00D7750B">
      <w:pPr>
        <w:jc w:val="center"/>
        <w:rPr>
          <w:rFonts w:ascii="Arial" w:hAnsi="Arial" w:cs="Arial"/>
          <w:sz w:val="24"/>
          <w:szCs w:val="24"/>
        </w:rPr>
      </w:pPr>
    </w:p>
    <w:p w14:paraId="4D016A49" w14:textId="77777777" w:rsidR="00E6379D" w:rsidRPr="00E6379D" w:rsidRDefault="00E6379D" w:rsidP="00D7750B">
      <w:pPr>
        <w:jc w:val="center"/>
        <w:rPr>
          <w:rFonts w:ascii="Arial" w:hAnsi="Arial" w:cs="Arial"/>
          <w:sz w:val="24"/>
          <w:szCs w:val="24"/>
        </w:rPr>
      </w:pPr>
    </w:p>
    <w:p w14:paraId="15077558" w14:textId="77777777" w:rsidR="00E6379D" w:rsidRPr="00E6379D" w:rsidRDefault="00E6379D" w:rsidP="00D7750B">
      <w:pPr>
        <w:jc w:val="center"/>
        <w:rPr>
          <w:rFonts w:ascii="Arial" w:hAnsi="Arial" w:cs="Arial"/>
          <w:sz w:val="24"/>
          <w:szCs w:val="24"/>
        </w:rPr>
      </w:pPr>
    </w:p>
    <w:p w14:paraId="1A2B5E52" w14:textId="77777777" w:rsidR="00E6379D" w:rsidRPr="00E6379D" w:rsidRDefault="00E6379D" w:rsidP="00D7750B">
      <w:pPr>
        <w:jc w:val="center"/>
        <w:rPr>
          <w:rFonts w:ascii="Arial" w:hAnsi="Arial" w:cs="Arial"/>
          <w:sz w:val="24"/>
          <w:szCs w:val="24"/>
        </w:rPr>
      </w:pPr>
    </w:p>
    <w:p w14:paraId="5F0B6CC2" w14:textId="77777777" w:rsidR="00E6379D" w:rsidRPr="00E6379D" w:rsidRDefault="00E6379D" w:rsidP="00D7750B">
      <w:pPr>
        <w:jc w:val="center"/>
        <w:rPr>
          <w:rFonts w:ascii="Arial" w:hAnsi="Arial" w:cs="Arial"/>
          <w:sz w:val="24"/>
          <w:szCs w:val="24"/>
        </w:rPr>
      </w:pPr>
    </w:p>
    <w:p w14:paraId="54A521E2" w14:textId="77777777" w:rsidR="00E6379D" w:rsidRPr="00E6379D" w:rsidRDefault="00E6379D" w:rsidP="00D7750B">
      <w:pPr>
        <w:jc w:val="center"/>
        <w:rPr>
          <w:rFonts w:ascii="Arial" w:hAnsi="Arial" w:cs="Arial"/>
          <w:sz w:val="24"/>
          <w:szCs w:val="24"/>
        </w:rPr>
      </w:pPr>
    </w:p>
    <w:p w14:paraId="6820B5AD" w14:textId="77777777" w:rsidR="00E6379D" w:rsidRPr="00E6379D" w:rsidRDefault="00E6379D" w:rsidP="00D7750B">
      <w:pPr>
        <w:jc w:val="center"/>
        <w:rPr>
          <w:rFonts w:ascii="Arial" w:hAnsi="Arial" w:cs="Arial"/>
          <w:sz w:val="24"/>
          <w:szCs w:val="24"/>
        </w:rPr>
      </w:pPr>
    </w:p>
    <w:p w14:paraId="31DB1875" w14:textId="77777777" w:rsidR="00E6379D" w:rsidRPr="00E6379D" w:rsidRDefault="00E6379D" w:rsidP="00D7750B">
      <w:pPr>
        <w:jc w:val="center"/>
        <w:rPr>
          <w:rFonts w:ascii="Arial" w:hAnsi="Arial" w:cs="Arial"/>
          <w:sz w:val="24"/>
          <w:szCs w:val="24"/>
        </w:rPr>
      </w:pPr>
    </w:p>
    <w:p w14:paraId="07908EA4" w14:textId="77777777" w:rsidR="00E6379D" w:rsidRPr="00E6379D" w:rsidRDefault="00E6379D" w:rsidP="00E6379D">
      <w:pPr>
        <w:rPr>
          <w:rFonts w:ascii="Arial" w:hAnsi="Arial" w:cs="Arial"/>
          <w:sz w:val="24"/>
          <w:szCs w:val="24"/>
        </w:rPr>
      </w:pPr>
    </w:p>
    <w:p w14:paraId="3E490428" w14:textId="6E454CD9" w:rsidR="00E6379D" w:rsidRPr="00E6379D" w:rsidRDefault="00E6379D" w:rsidP="00D7750B">
      <w:pPr>
        <w:jc w:val="center"/>
        <w:rPr>
          <w:rFonts w:ascii="Arial" w:hAnsi="Arial" w:cs="Arial"/>
          <w:sz w:val="24"/>
          <w:szCs w:val="24"/>
        </w:rPr>
      </w:pPr>
      <w:r w:rsidRPr="00E6379D">
        <w:rPr>
          <w:rFonts w:ascii="Arial" w:hAnsi="Arial" w:cs="Arial"/>
          <w:sz w:val="24"/>
          <w:szCs w:val="24"/>
        </w:rPr>
        <w:lastRenderedPageBreak/>
        <w:t>Essay 1.</w:t>
      </w:r>
    </w:p>
    <w:p w14:paraId="2A78EF05" w14:textId="77777777" w:rsidR="00E6379D" w:rsidRDefault="00E6379D" w:rsidP="00D7750B">
      <w:pPr>
        <w:jc w:val="center"/>
      </w:pPr>
    </w:p>
    <w:p w14:paraId="6A5DB66C" w14:textId="77777777" w:rsidR="00E6379D" w:rsidRPr="0027332E" w:rsidRDefault="00E6379D" w:rsidP="00E6379D">
      <w:pPr>
        <w:spacing w:after="0" w:line="276" w:lineRule="auto"/>
        <w:ind w:left="567" w:right="531"/>
        <w:rPr>
          <w:rFonts w:ascii="Arial" w:eastAsia="Times New Roman" w:hAnsi="Arial" w:cs="Arial"/>
          <w:b/>
          <w:bCs/>
          <w:sz w:val="24"/>
          <w:szCs w:val="24"/>
          <w:lang w:eastAsia="en-GB"/>
        </w:rPr>
      </w:pPr>
      <w:r w:rsidRPr="0027332E">
        <w:rPr>
          <w:rFonts w:ascii="Arial" w:eastAsia="Times New Roman" w:hAnsi="Arial" w:cs="Arial"/>
          <w:b/>
          <w:bCs/>
          <w:sz w:val="24"/>
          <w:szCs w:val="24"/>
          <w:lang w:eastAsia="en-GB"/>
        </w:rPr>
        <w:t>Critically examine policing policies and procedures (e.g. PACE, Code of Ethics, NDM, use of BWV) aimed at reducing misconduct and malpractice by police officers. How might these increase public confidence in police?</w:t>
      </w:r>
    </w:p>
    <w:p w14:paraId="282C3A2F" w14:textId="77777777" w:rsidR="00E6379D" w:rsidRDefault="00E6379D" w:rsidP="00E6379D">
      <w:pPr>
        <w:jc w:val="both"/>
        <w:rPr>
          <w:sz w:val="24"/>
          <w:szCs w:val="24"/>
        </w:rPr>
      </w:pPr>
    </w:p>
    <w:p w14:paraId="43C0D499" w14:textId="77777777" w:rsidR="00E6379D" w:rsidRPr="006D2DF7" w:rsidRDefault="00E6379D" w:rsidP="00E6379D">
      <w:pPr>
        <w:spacing w:line="360" w:lineRule="auto"/>
        <w:jc w:val="both"/>
        <w:rPr>
          <w:rFonts w:ascii="Arial" w:hAnsi="Arial" w:cs="Arial"/>
          <w:sz w:val="24"/>
          <w:szCs w:val="24"/>
        </w:rPr>
      </w:pPr>
      <w:r w:rsidRPr="006D2DF7">
        <w:rPr>
          <w:rFonts w:ascii="Arial" w:hAnsi="Arial" w:cs="Arial"/>
          <w:sz w:val="24"/>
          <w:szCs w:val="24"/>
        </w:rPr>
        <w:t xml:space="preserve">Misconduct and malpractice within </w:t>
      </w:r>
      <w:r>
        <w:rPr>
          <w:rFonts w:ascii="Arial" w:hAnsi="Arial" w:cs="Arial"/>
          <w:sz w:val="24"/>
          <w:szCs w:val="24"/>
        </w:rPr>
        <w:t>p</w:t>
      </w:r>
      <w:r w:rsidRPr="006D2DF7">
        <w:rPr>
          <w:rFonts w:ascii="Arial" w:hAnsi="Arial" w:cs="Arial"/>
          <w:sz w:val="24"/>
          <w:szCs w:val="24"/>
        </w:rPr>
        <w:t>olicing have been a longstanding concern from the public prompting demands for reform and change within the UK. Policies and procedures have been implemented to rebuild the trust of the public</w:t>
      </w:r>
      <w:r>
        <w:rPr>
          <w:rFonts w:ascii="Arial" w:hAnsi="Arial" w:cs="Arial"/>
          <w:sz w:val="24"/>
          <w:szCs w:val="24"/>
        </w:rPr>
        <w:t>.</w:t>
      </w:r>
      <w:r w:rsidRPr="006D2DF7">
        <w:rPr>
          <w:rFonts w:ascii="Arial" w:hAnsi="Arial" w:cs="Arial"/>
          <w:sz w:val="24"/>
          <w:szCs w:val="24"/>
        </w:rPr>
        <w:t xml:space="preserve"> </w:t>
      </w:r>
      <w:r>
        <w:rPr>
          <w:rFonts w:ascii="Arial" w:hAnsi="Arial" w:cs="Arial"/>
          <w:sz w:val="24"/>
          <w:szCs w:val="24"/>
        </w:rPr>
        <w:t xml:space="preserve">Although some of these practices may cause officers to feel apprehension, they are necessary to try and reform policing. </w:t>
      </w:r>
      <w:r w:rsidRPr="006D2DF7">
        <w:rPr>
          <w:rFonts w:ascii="Arial" w:hAnsi="Arial" w:cs="Arial"/>
          <w:sz w:val="24"/>
          <w:szCs w:val="24"/>
        </w:rPr>
        <w:t xml:space="preserve">This essay will critically examine these policies and their effectiveness in achieving these goals. </w:t>
      </w:r>
    </w:p>
    <w:p w14:paraId="57A8BBE9" w14:textId="77777777" w:rsidR="00E6379D" w:rsidRPr="006D2DF7" w:rsidRDefault="00E6379D" w:rsidP="00E6379D">
      <w:pPr>
        <w:spacing w:line="360" w:lineRule="auto"/>
        <w:jc w:val="both"/>
        <w:rPr>
          <w:rFonts w:ascii="Arial" w:hAnsi="Arial" w:cs="Arial"/>
          <w:sz w:val="24"/>
          <w:szCs w:val="24"/>
        </w:rPr>
      </w:pPr>
      <w:r w:rsidRPr="006D2DF7">
        <w:rPr>
          <w:rFonts w:ascii="Arial" w:hAnsi="Arial" w:cs="Arial"/>
          <w:sz w:val="24"/>
          <w:szCs w:val="24"/>
        </w:rPr>
        <w:t xml:space="preserve">Instances of police misconduct has ranged from abuse of position, corruption, institutionalised racism, and brutality. A UK Parliament Research Briefing (Meade 2023) highlights areas and subsequent investigations because of Stephen Lawrence’s murder in the 1990’s. This subsequently resulted in the former Home Secretary Jack Straw requested a Judicial review into the Metropolitan Police which as a result became the Macpherson Report. The </w:t>
      </w:r>
      <w:proofErr w:type="spellStart"/>
      <w:r w:rsidRPr="006D2DF7">
        <w:rPr>
          <w:rFonts w:ascii="Arial" w:hAnsi="Arial" w:cs="Arial"/>
          <w:sz w:val="24"/>
          <w:szCs w:val="24"/>
        </w:rPr>
        <w:t>Macphearson</w:t>
      </w:r>
      <w:proofErr w:type="spellEnd"/>
      <w:r w:rsidRPr="006D2DF7">
        <w:rPr>
          <w:rFonts w:ascii="Arial" w:hAnsi="Arial" w:cs="Arial"/>
          <w:sz w:val="24"/>
          <w:szCs w:val="24"/>
        </w:rPr>
        <w:t xml:space="preserve"> report highlighted that there was a combination of professional incompetence, institutional racism, and a failure of leadership within the Metropolitan Police that highlighted the requirement for change within UK Policing (</w:t>
      </w:r>
      <w:proofErr w:type="spellStart"/>
      <w:r w:rsidRPr="006D2DF7">
        <w:rPr>
          <w:rFonts w:ascii="Arial" w:hAnsi="Arial" w:cs="Arial"/>
          <w:sz w:val="24"/>
          <w:szCs w:val="24"/>
        </w:rPr>
        <w:t>Macphearson</w:t>
      </w:r>
      <w:proofErr w:type="spellEnd"/>
      <w:r w:rsidRPr="006D2DF7">
        <w:rPr>
          <w:rFonts w:ascii="Arial" w:hAnsi="Arial" w:cs="Arial"/>
          <w:sz w:val="24"/>
          <w:szCs w:val="24"/>
        </w:rPr>
        <w:t xml:space="preserve">, 1999). </w:t>
      </w:r>
      <w:r>
        <w:rPr>
          <w:rFonts w:ascii="Arial" w:hAnsi="Arial" w:cs="Arial"/>
          <w:sz w:val="24"/>
          <w:szCs w:val="24"/>
        </w:rPr>
        <w:t>Misconduct and public confidence also resulted in the Police and Criminal Evidence Act (PACE) 1984, to regulate policing powers which in turn protects the rights of the public. The areas in which it covers links in with the main interactions between the police and the public. Some of these areas include interviewing detainees, stop and search and arrest and consequential detention. PACE requires officers following strict procedures to prevent any malpractice when dealing with the public where their rights are impacted (GOV.UK, 2023).</w:t>
      </w:r>
    </w:p>
    <w:p w14:paraId="7F3DBAAC" w14:textId="77777777" w:rsidR="00E6379D" w:rsidRPr="006D2DF7" w:rsidRDefault="00E6379D" w:rsidP="00E6379D">
      <w:pPr>
        <w:spacing w:line="360" w:lineRule="auto"/>
        <w:jc w:val="both"/>
        <w:rPr>
          <w:rFonts w:ascii="Arial" w:hAnsi="Arial" w:cs="Arial"/>
          <w:sz w:val="24"/>
          <w:szCs w:val="24"/>
        </w:rPr>
      </w:pPr>
      <w:r w:rsidRPr="006D2DF7">
        <w:rPr>
          <w:rFonts w:ascii="Arial" w:hAnsi="Arial" w:cs="Arial"/>
          <w:sz w:val="24"/>
          <w:szCs w:val="24"/>
        </w:rPr>
        <w:t xml:space="preserve">As a result of failings and requirements for change, a number of changes have been implemented to create a foundation to influence the way that officers conduct themselves within the force. The Code of Ethics (College of Policing 2024) was introduced in 2014 and this sets out the standards of professional behaviour and </w:t>
      </w:r>
      <w:r w:rsidRPr="006D2DF7">
        <w:rPr>
          <w:rFonts w:ascii="Arial" w:hAnsi="Arial" w:cs="Arial"/>
          <w:sz w:val="24"/>
          <w:szCs w:val="24"/>
        </w:rPr>
        <w:lastRenderedPageBreak/>
        <w:t>expectations of Police Officers. The code itself emphasises Honesty, integrity and accountability ultimately aiming to create an ethical culture of policing. The implementation of this code is fundamental for assisting officers in their decision-making processes throughout their Policing career. The fundamental floor with regards to this code lies in its implementation by officers. As a result, this can be interpreted more of a guideline to follow than a necessity for policing</w:t>
      </w:r>
      <w:r>
        <w:rPr>
          <w:rFonts w:ascii="Arial" w:hAnsi="Arial" w:cs="Arial"/>
          <w:sz w:val="24"/>
          <w:szCs w:val="24"/>
        </w:rPr>
        <w:t xml:space="preserve">, it is fundamentally down to a change in policing attitude in order for this code to be effectively implemented to increase public confidence.  </w:t>
      </w:r>
    </w:p>
    <w:p w14:paraId="7E2F614D" w14:textId="77777777" w:rsidR="00E6379D" w:rsidRPr="006D2DF7" w:rsidRDefault="00E6379D" w:rsidP="00E6379D">
      <w:pPr>
        <w:spacing w:line="360" w:lineRule="auto"/>
        <w:jc w:val="both"/>
        <w:rPr>
          <w:rFonts w:ascii="Arial" w:hAnsi="Arial" w:cs="Arial"/>
          <w:sz w:val="24"/>
          <w:szCs w:val="24"/>
        </w:rPr>
      </w:pPr>
      <w:r w:rsidRPr="006D2DF7">
        <w:rPr>
          <w:rFonts w:ascii="Arial" w:hAnsi="Arial" w:cs="Arial"/>
          <w:sz w:val="24"/>
          <w:szCs w:val="24"/>
        </w:rPr>
        <w:t>With regards to the accountability aspect that was discussed prior, the Police have an independent body that carries out investigations of a serious nature and gives an oversight for Policing. The Independent Office for Police Complaints (IOPC) plays a role in the improvement of policing practice. As stated within the I</w:t>
      </w:r>
      <w:r>
        <w:rPr>
          <w:rFonts w:ascii="Arial" w:hAnsi="Arial" w:cs="Arial"/>
          <w:sz w:val="24"/>
          <w:szCs w:val="24"/>
        </w:rPr>
        <w:t>OP</w:t>
      </w:r>
      <w:r w:rsidRPr="006D2DF7">
        <w:rPr>
          <w:rFonts w:ascii="Arial" w:hAnsi="Arial" w:cs="Arial"/>
          <w:sz w:val="24"/>
          <w:szCs w:val="24"/>
        </w:rPr>
        <w:t>C statement, they ensure the police are accountable for their actions and ensure that lessons are learnt as a result. The IOPC uses evidence from their work to drive changes within policing, particularly those that influence public confidence. The issue with regards to an IOPC investigation is floored in the fact it still relies on forces to provide information and as a result of this it can be interpreted by public as being from a bias source in addition to this public confidence can be impacted due to the fact that the average length of time to conduct an investigation is approximately 8 to 9 months</w:t>
      </w:r>
      <w:r>
        <w:rPr>
          <w:rFonts w:ascii="Arial" w:hAnsi="Arial" w:cs="Arial"/>
          <w:sz w:val="24"/>
          <w:szCs w:val="24"/>
        </w:rPr>
        <w:t xml:space="preserve"> (IOPC, 2023)</w:t>
      </w:r>
      <w:r w:rsidRPr="006D2DF7">
        <w:rPr>
          <w:rFonts w:ascii="Arial" w:hAnsi="Arial" w:cs="Arial"/>
          <w:sz w:val="24"/>
          <w:szCs w:val="24"/>
        </w:rPr>
        <w:t xml:space="preserve">. </w:t>
      </w:r>
    </w:p>
    <w:p w14:paraId="7AB4BAE2" w14:textId="77777777" w:rsidR="00E6379D" w:rsidRPr="006D2DF7" w:rsidRDefault="00E6379D" w:rsidP="00E6379D">
      <w:pPr>
        <w:spacing w:line="360" w:lineRule="auto"/>
        <w:jc w:val="both"/>
        <w:rPr>
          <w:rFonts w:ascii="Arial" w:hAnsi="Arial" w:cs="Arial"/>
          <w:sz w:val="24"/>
          <w:szCs w:val="24"/>
        </w:rPr>
      </w:pPr>
    </w:p>
    <w:p w14:paraId="0272704F" w14:textId="77777777" w:rsidR="00E6379D" w:rsidRDefault="00E6379D" w:rsidP="00E6379D">
      <w:pPr>
        <w:spacing w:line="360" w:lineRule="auto"/>
        <w:jc w:val="both"/>
        <w:rPr>
          <w:rFonts w:ascii="Arial" w:hAnsi="Arial" w:cs="Arial"/>
          <w:sz w:val="24"/>
          <w:szCs w:val="24"/>
        </w:rPr>
      </w:pPr>
      <w:r w:rsidRPr="006D2DF7">
        <w:rPr>
          <w:rFonts w:ascii="Arial" w:hAnsi="Arial" w:cs="Arial"/>
          <w:sz w:val="24"/>
          <w:szCs w:val="24"/>
        </w:rPr>
        <w:t>With regards to the topic of Body Worn Video (BWV) this is a significant tool in documenting the events taking place both audio and visually, thus giving an accurate representation of the events of an incident. This can be detrimental is assisting to identify public concerns about officers, ultimately to prove or disprove the allegation that the officer faces. However, BWV has been suggested to cause officers to act robotically whilst dealing with communities. Interactions are considered scripted and less authentic</w:t>
      </w:r>
      <w:r>
        <w:rPr>
          <w:rFonts w:ascii="Arial" w:hAnsi="Arial" w:cs="Arial"/>
          <w:sz w:val="24"/>
          <w:szCs w:val="24"/>
        </w:rPr>
        <w:t>, and referred to as The Hawthorne Effect</w:t>
      </w:r>
      <w:r w:rsidRPr="006D2DF7">
        <w:rPr>
          <w:rFonts w:ascii="Arial" w:hAnsi="Arial" w:cs="Arial"/>
          <w:sz w:val="24"/>
          <w:szCs w:val="24"/>
        </w:rPr>
        <w:t xml:space="preserve"> (Rowe, Pearson and Turner, 2018).</w:t>
      </w:r>
      <w:r>
        <w:rPr>
          <w:rFonts w:ascii="Arial" w:hAnsi="Arial" w:cs="Arial"/>
          <w:sz w:val="24"/>
          <w:szCs w:val="24"/>
        </w:rPr>
        <w:t xml:space="preserve"> Regardless, this has been found to reduce officers use of force, likely because they are now more accountable for their actions and decision making. Public confidence can be enhanced as officers are going to be more proportionate (Clare et al., 2021). Overall, the use of BWV is an effective tool in the use of conduct by officers. </w:t>
      </w:r>
      <w:r>
        <w:rPr>
          <w:rFonts w:ascii="Arial" w:hAnsi="Arial" w:cs="Arial"/>
          <w:sz w:val="24"/>
          <w:szCs w:val="24"/>
        </w:rPr>
        <w:lastRenderedPageBreak/>
        <w:t xml:space="preserve">This gives a point of view for reviewing officers in the event of a complaint or reaffirming public confidence there is an opportunity for the event to be documented. </w:t>
      </w:r>
    </w:p>
    <w:p w14:paraId="7B4B3214" w14:textId="77777777" w:rsidR="00E6379D" w:rsidRDefault="00E6379D" w:rsidP="00E6379D">
      <w:pPr>
        <w:spacing w:line="360" w:lineRule="auto"/>
        <w:jc w:val="both"/>
        <w:rPr>
          <w:rFonts w:ascii="Arial" w:hAnsi="Arial" w:cs="Arial"/>
          <w:sz w:val="24"/>
          <w:szCs w:val="24"/>
        </w:rPr>
      </w:pPr>
    </w:p>
    <w:p w14:paraId="0ECD2FFE" w14:textId="77777777" w:rsidR="00E6379D" w:rsidRDefault="00E6379D" w:rsidP="00E6379D">
      <w:pPr>
        <w:spacing w:line="360" w:lineRule="auto"/>
        <w:jc w:val="both"/>
        <w:rPr>
          <w:rFonts w:ascii="Arial" w:hAnsi="Arial" w:cs="Arial"/>
          <w:sz w:val="24"/>
          <w:szCs w:val="24"/>
        </w:rPr>
      </w:pPr>
      <w:r>
        <w:rPr>
          <w:rFonts w:ascii="Arial" w:hAnsi="Arial" w:cs="Arial"/>
          <w:sz w:val="24"/>
          <w:szCs w:val="24"/>
        </w:rPr>
        <w:t xml:space="preserve">It must be understood that there will always be challenges for the police trying to obtain public confidence. The likelihood of support towards from the entire public is unrealistic. Unfortunately, there will be new incidents highlighted publicly of malpractice from officers. This will dent built confidence from the public. Therefore, the way that this misconduct is managed is vital. The voice of those challenging such behaviour must be heard louder to prove that wrongdoing will not be accepted and those responsible will be dealt with efficiently and effectively. Ultimately the policies and procedures highlighted in this essay will only gain confidence from the public we serve if the respective officers implement them, as appose to use these as a suggested guideline. The relevance of these need to be reaffirmed by senior leadership in order to maintain public confidence and those that breach any such policies must be appropriated sanctioned and reprimanded in a way that is in the public interest in an expeditious review from either policing professional standards or that of the IOPC. </w:t>
      </w:r>
    </w:p>
    <w:p w14:paraId="70B6DE17" w14:textId="77777777" w:rsidR="00E6379D" w:rsidRDefault="00E6379D" w:rsidP="00E6379D">
      <w:pPr>
        <w:spacing w:line="360" w:lineRule="auto"/>
        <w:jc w:val="both"/>
        <w:rPr>
          <w:rFonts w:ascii="Arial" w:hAnsi="Arial" w:cs="Arial"/>
          <w:sz w:val="24"/>
          <w:szCs w:val="24"/>
        </w:rPr>
      </w:pPr>
    </w:p>
    <w:p w14:paraId="327308C0" w14:textId="77777777" w:rsidR="00E6379D" w:rsidRPr="006D2DF7" w:rsidRDefault="00E6379D" w:rsidP="00E6379D">
      <w:pPr>
        <w:spacing w:line="360" w:lineRule="auto"/>
        <w:jc w:val="both"/>
        <w:rPr>
          <w:rFonts w:ascii="Arial" w:hAnsi="Arial" w:cs="Arial"/>
          <w:sz w:val="24"/>
          <w:szCs w:val="24"/>
        </w:rPr>
      </w:pPr>
      <w:r>
        <w:rPr>
          <w:rFonts w:ascii="Arial" w:hAnsi="Arial" w:cs="Arial"/>
          <w:sz w:val="24"/>
          <w:szCs w:val="24"/>
        </w:rPr>
        <w:t>Word count: 904</w:t>
      </w:r>
    </w:p>
    <w:p w14:paraId="64674F65" w14:textId="77777777" w:rsidR="00E6379D" w:rsidRDefault="00E6379D" w:rsidP="00D7750B">
      <w:pPr>
        <w:jc w:val="center"/>
      </w:pPr>
    </w:p>
    <w:p w14:paraId="084ED37E" w14:textId="77777777" w:rsidR="00572682" w:rsidRDefault="00572682" w:rsidP="00D7750B">
      <w:pPr>
        <w:jc w:val="center"/>
      </w:pPr>
    </w:p>
    <w:p w14:paraId="4A389658" w14:textId="77777777" w:rsidR="00572682" w:rsidRDefault="00572682" w:rsidP="00D7750B">
      <w:pPr>
        <w:jc w:val="center"/>
      </w:pPr>
    </w:p>
    <w:p w14:paraId="491CF69F" w14:textId="77777777" w:rsidR="00572682" w:rsidRDefault="00572682" w:rsidP="00D7750B">
      <w:pPr>
        <w:jc w:val="center"/>
      </w:pPr>
    </w:p>
    <w:p w14:paraId="3A74BC28" w14:textId="77777777" w:rsidR="00572682" w:rsidRDefault="00572682" w:rsidP="00D7750B">
      <w:pPr>
        <w:jc w:val="center"/>
      </w:pPr>
    </w:p>
    <w:p w14:paraId="12D0C0B5" w14:textId="77777777" w:rsidR="00572682" w:rsidRDefault="00572682" w:rsidP="00D7750B">
      <w:pPr>
        <w:jc w:val="center"/>
      </w:pPr>
    </w:p>
    <w:p w14:paraId="077A399B" w14:textId="77777777" w:rsidR="00572682" w:rsidRDefault="00572682" w:rsidP="00D7750B">
      <w:pPr>
        <w:jc w:val="center"/>
      </w:pPr>
    </w:p>
    <w:p w14:paraId="7026B708" w14:textId="77777777" w:rsidR="00572682" w:rsidRDefault="00572682" w:rsidP="00D7750B">
      <w:pPr>
        <w:jc w:val="center"/>
      </w:pPr>
    </w:p>
    <w:p w14:paraId="355DD02A" w14:textId="77777777" w:rsidR="00572682" w:rsidRDefault="00572682" w:rsidP="00D7750B">
      <w:pPr>
        <w:jc w:val="center"/>
      </w:pPr>
    </w:p>
    <w:p w14:paraId="1FB3092A" w14:textId="77777777" w:rsidR="00572682" w:rsidRDefault="00572682" w:rsidP="00D7750B">
      <w:pPr>
        <w:jc w:val="center"/>
      </w:pPr>
    </w:p>
    <w:p w14:paraId="0D787843" w14:textId="77777777" w:rsidR="00572682" w:rsidRDefault="00572682" w:rsidP="00D7750B">
      <w:pPr>
        <w:jc w:val="center"/>
      </w:pPr>
    </w:p>
    <w:p w14:paraId="6B5318C1" w14:textId="77777777" w:rsidR="00572682" w:rsidRDefault="00572682" w:rsidP="0027332E"/>
    <w:p w14:paraId="327EF84A" w14:textId="77777777" w:rsidR="0027332E" w:rsidRDefault="0027332E" w:rsidP="0027332E"/>
    <w:p w14:paraId="33637670" w14:textId="46A2E8BD" w:rsidR="00572682" w:rsidRDefault="00572682" w:rsidP="00D7750B">
      <w:pPr>
        <w:jc w:val="center"/>
      </w:pPr>
      <w:r>
        <w:lastRenderedPageBreak/>
        <w:t>Essay 2.</w:t>
      </w:r>
    </w:p>
    <w:p w14:paraId="03A58B2B" w14:textId="77777777" w:rsidR="00012E52" w:rsidRDefault="00012E52" w:rsidP="00D7750B">
      <w:pPr>
        <w:jc w:val="center"/>
      </w:pPr>
    </w:p>
    <w:p w14:paraId="0214E9CA" w14:textId="77777777" w:rsidR="00012E52" w:rsidRPr="00012E52" w:rsidRDefault="00012E52" w:rsidP="00012E52">
      <w:pPr>
        <w:spacing w:after="0" w:line="276" w:lineRule="auto"/>
        <w:ind w:left="567" w:right="531"/>
        <w:rPr>
          <w:rFonts w:ascii="Arial" w:eastAsia="Times New Roman" w:hAnsi="Arial" w:cs="Arial"/>
          <w:b/>
          <w:bCs/>
          <w:sz w:val="24"/>
          <w:szCs w:val="24"/>
          <w:lang w:eastAsia="en-GB"/>
        </w:rPr>
      </w:pPr>
      <w:r w:rsidRPr="00012E52">
        <w:rPr>
          <w:rFonts w:ascii="Arial" w:eastAsia="Times New Roman" w:hAnsi="Arial" w:cs="Arial"/>
          <w:b/>
          <w:bCs/>
          <w:sz w:val="24"/>
          <w:szCs w:val="24"/>
          <w:lang w:eastAsia="en-GB"/>
        </w:rPr>
        <w:t xml:space="preserve">What characteristics (socio-economic, psychological etc.) can make a person vulnerable to exploitation to criminal gangs? </w:t>
      </w:r>
    </w:p>
    <w:p w14:paraId="127DE05C" w14:textId="77777777" w:rsidR="00012E52" w:rsidRDefault="00012E52" w:rsidP="00D7750B">
      <w:pPr>
        <w:jc w:val="center"/>
      </w:pPr>
    </w:p>
    <w:p w14:paraId="6B064A90" w14:textId="77777777" w:rsidR="00572682" w:rsidRDefault="00572682" w:rsidP="00D7750B">
      <w:pPr>
        <w:jc w:val="center"/>
      </w:pPr>
    </w:p>
    <w:p w14:paraId="05735E35" w14:textId="77777777" w:rsidR="00572682" w:rsidRPr="007C6964" w:rsidRDefault="00572682" w:rsidP="00572682">
      <w:pPr>
        <w:spacing w:line="360" w:lineRule="auto"/>
        <w:jc w:val="both"/>
        <w:rPr>
          <w:rFonts w:ascii="Arial" w:hAnsi="Arial" w:cs="Arial"/>
          <w:color w:val="FF0000"/>
          <w:sz w:val="24"/>
          <w:szCs w:val="24"/>
        </w:rPr>
      </w:pPr>
      <w:r w:rsidRPr="007C6964">
        <w:rPr>
          <w:rFonts w:ascii="Arial" w:hAnsi="Arial" w:cs="Arial"/>
          <w:sz w:val="24"/>
          <w:szCs w:val="24"/>
        </w:rPr>
        <w:t xml:space="preserve">In this essay I will research what characteristics can make a person vulnerable to exploitation to criminal gangs. Vulnerability is defined within a policing concept as ‘if as a result of their situation or circumstances, they are unable to take care or protect themselves or others from harm of exploitation’ (College of Policing, 2021). Exploitation can be in many forms but is considered a staple tool for those who are engaged within general criminality and organised crime (Spicer, Moyle and </w:t>
      </w:r>
      <w:proofErr w:type="spellStart"/>
      <w:r w:rsidRPr="007C6964">
        <w:rPr>
          <w:rFonts w:ascii="Arial" w:hAnsi="Arial" w:cs="Arial"/>
          <w:sz w:val="24"/>
          <w:szCs w:val="24"/>
        </w:rPr>
        <w:t>Coomber</w:t>
      </w:r>
      <w:proofErr w:type="spellEnd"/>
      <w:r w:rsidRPr="007C6964">
        <w:rPr>
          <w:rFonts w:ascii="Arial" w:hAnsi="Arial" w:cs="Arial"/>
          <w:sz w:val="24"/>
          <w:szCs w:val="24"/>
        </w:rPr>
        <w:t xml:space="preserve">, 2020). </w:t>
      </w:r>
    </w:p>
    <w:p w14:paraId="35F1D8D1" w14:textId="77777777" w:rsidR="00572682" w:rsidRPr="007C6964" w:rsidRDefault="00572682" w:rsidP="00572682">
      <w:pPr>
        <w:spacing w:line="360" w:lineRule="auto"/>
        <w:jc w:val="both"/>
        <w:rPr>
          <w:rFonts w:ascii="Arial" w:hAnsi="Arial" w:cs="Arial"/>
          <w:sz w:val="24"/>
          <w:szCs w:val="24"/>
        </w:rPr>
      </w:pPr>
      <w:r w:rsidRPr="007C6964">
        <w:rPr>
          <w:rFonts w:ascii="Arial" w:hAnsi="Arial" w:cs="Arial"/>
          <w:sz w:val="24"/>
          <w:szCs w:val="24"/>
        </w:rPr>
        <w:t xml:space="preserve">With regards to the aspect of child exploitation in the vulnerable sense, as stated by the NSPCC (2024) this can relate to where a child is raised or the family group. Children can be recruited due to the fact they seek protection from a peer group or see no other option but to engage in criminality. This can also be from peer pressure, wanting to feel respected or powerful or potentially due to being excluded from school and see no future for themselves. Forms and methods to engage with vulnerable persons for criminal exploitation can involve practices such as, but not limited to; emotional abuse or coercive control by threatening or controlling the victim, offering protection and friendship or financial reward for carrying drugs and blackmail by forcing victims to commit crime and threatening abuse if they do not comply (Home Office, 2023). </w:t>
      </w:r>
    </w:p>
    <w:p w14:paraId="1A17A14B" w14:textId="77777777" w:rsidR="00572682" w:rsidRPr="007C6964" w:rsidRDefault="00572682" w:rsidP="00572682">
      <w:pPr>
        <w:spacing w:line="360" w:lineRule="auto"/>
        <w:jc w:val="both"/>
        <w:rPr>
          <w:rFonts w:ascii="Arial" w:hAnsi="Arial" w:cs="Arial"/>
          <w:sz w:val="24"/>
          <w:szCs w:val="24"/>
        </w:rPr>
      </w:pPr>
      <w:r w:rsidRPr="007C6964">
        <w:rPr>
          <w:rFonts w:ascii="Arial" w:hAnsi="Arial" w:cs="Arial"/>
          <w:sz w:val="24"/>
          <w:szCs w:val="24"/>
        </w:rPr>
        <w:t>Considering the subject of county lines exploitation, intelligence assessment shows that county lines criminal businesses thrive on the exploitation of vulnerable children and adults. This stems from the criminal organisations distancing themselves from the supply chain and utilising vulnerable persons for the operation aspect. There are eight main areas of harm identified by the National County Lines Coordination Centre (NCLCC) which is documented below (National Crime Agency, 2019).</w:t>
      </w:r>
    </w:p>
    <w:p w14:paraId="17938C25" w14:textId="77777777" w:rsidR="00572682" w:rsidRDefault="00572682" w:rsidP="00572682">
      <w:pPr>
        <w:jc w:val="both"/>
      </w:pPr>
      <w:r w:rsidRPr="00EE7B66">
        <w:rPr>
          <w:noProof/>
          <w:sz w:val="24"/>
          <w:szCs w:val="24"/>
        </w:rPr>
        <w:lastRenderedPageBreak/>
        <w:drawing>
          <wp:anchor distT="0" distB="0" distL="114300" distR="114300" simplePos="0" relativeHeight="251659264" behindDoc="1" locked="0" layoutInCell="1" allowOverlap="1" wp14:anchorId="1A8DFF70" wp14:editId="548D18F1">
            <wp:simplePos x="0" y="0"/>
            <wp:positionH relativeFrom="margin">
              <wp:posOffset>14868</wp:posOffset>
            </wp:positionH>
            <wp:positionV relativeFrom="paragraph">
              <wp:posOffset>-139</wp:posOffset>
            </wp:positionV>
            <wp:extent cx="4107671" cy="2395840"/>
            <wp:effectExtent l="0" t="0" r="7620" b="5080"/>
            <wp:wrapTight wrapText="bothSides">
              <wp:wrapPolygon edited="0">
                <wp:start x="0" y="0"/>
                <wp:lineTo x="0" y="21474"/>
                <wp:lineTo x="21540" y="21474"/>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b="22117"/>
                    <a:stretch/>
                  </pic:blipFill>
                  <pic:spPr bwMode="auto">
                    <a:xfrm>
                      <a:off x="0" y="0"/>
                      <a:ext cx="4107671" cy="2395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742F60" w14:textId="77777777" w:rsidR="00572682" w:rsidRDefault="00572682" w:rsidP="00572682">
      <w:pPr>
        <w:jc w:val="both"/>
      </w:pPr>
    </w:p>
    <w:p w14:paraId="0E4A37BE" w14:textId="77777777" w:rsidR="00572682" w:rsidRDefault="00572682" w:rsidP="00572682">
      <w:pPr>
        <w:jc w:val="both"/>
      </w:pPr>
    </w:p>
    <w:p w14:paraId="50491A89" w14:textId="77777777" w:rsidR="00572682" w:rsidRDefault="00572682" w:rsidP="00572682">
      <w:pPr>
        <w:ind w:left="360"/>
        <w:jc w:val="both"/>
      </w:pPr>
    </w:p>
    <w:p w14:paraId="1F8BE18C" w14:textId="77777777" w:rsidR="00572682" w:rsidRDefault="00572682" w:rsidP="00572682">
      <w:pPr>
        <w:ind w:left="360"/>
        <w:jc w:val="both"/>
      </w:pPr>
    </w:p>
    <w:p w14:paraId="5458814A" w14:textId="77777777" w:rsidR="00572682" w:rsidRDefault="00572682" w:rsidP="00572682">
      <w:pPr>
        <w:ind w:left="360"/>
        <w:jc w:val="both"/>
      </w:pPr>
    </w:p>
    <w:p w14:paraId="6264CE05" w14:textId="77777777" w:rsidR="00572682" w:rsidRDefault="00572682" w:rsidP="00572682">
      <w:pPr>
        <w:ind w:left="360"/>
        <w:jc w:val="both"/>
      </w:pPr>
    </w:p>
    <w:p w14:paraId="5040835C" w14:textId="77777777" w:rsidR="00572682" w:rsidRPr="00584EBD" w:rsidRDefault="00572682" w:rsidP="00572682">
      <w:pPr>
        <w:ind w:left="360"/>
        <w:jc w:val="both"/>
        <w:rPr>
          <w:rFonts w:ascii="Arial" w:hAnsi="Arial" w:cs="Arial"/>
          <w:sz w:val="24"/>
          <w:szCs w:val="24"/>
        </w:rPr>
      </w:pPr>
      <w:r w:rsidRPr="00584EBD">
        <w:rPr>
          <w:rFonts w:ascii="Arial" w:hAnsi="Arial" w:cs="Arial"/>
          <w:sz w:val="24"/>
          <w:szCs w:val="24"/>
        </w:rPr>
        <w:t xml:space="preserve">(National Crime Agency, 2019) </w:t>
      </w:r>
    </w:p>
    <w:p w14:paraId="55FC4FB0" w14:textId="77777777" w:rsidR="00572682" w:rsidRDefault="00572682" w:rsidP="00572682">
      <w:pPr>
        <w:ind w:left="360"/>
        <w:jc w:val="both"/>
      </w:pPr>
    </w:p>
    <w:p w14:paraId="4B8A0906" w14:textId="77777777" w:rsidR="00572682" w:rsidRDefault="00572682" w:rsidP="00572682">
      <w:pPr>
        <w:spacing w:line="360" w:lineRule="auto"/>
        <w:ind w:left="360"/>
        <w:jc w:val="both"/>
      </w:pPr>
      <w:r>
        <w:rPr>
          <w:rFonts w:ascii="Arial" w:hAnsi="Arial" w:cs="Arial"/>
          <w:sz w:val="24"/>
          <w:szCs w:val="24"/>
        </w:rPr>
        <w:t xml:space="preserve">As listed above, cuckooing is identified as an area of harm. This is considered as a </w:t>
      </w:r>
      <w:r w:rsidRPr="008F01B0">
        <w:rPr>
          <w:rFonts w:ascii="Arial" w:hAnsi="Arial" w:cs="Arial"/>
          <w:sz w:val="24"/>
          <w:szCs w:val="24"/>
        </w:rPr>
        <w:t>form of control</w:t>
      </w:r>
      <w:r>
        <w:rPr>
          <w:rFonts w:ascii="Arial" w:hAnsi="Arial" w:cs="Arial"/>
          <w:sz w:val="24"/>
          <w:szCs w:val="24"/>
        </w:rPr>
        <w:t>, often in relation to taking control of a vulnerable person’s address (Gwent Police, 2024</w:t>
      </w:r>
      <w:r w:rsidRPr="008F01B0">
        <w:rPr>
          <w:rFonts w:ascii="Arial" w:hAnsi="Arial" w:cs="Arial"/>
          <w:sz w:val="24"/>
          <w:szCs w:val="24"/>
        </w:rPr>
        <w:t>. The Organised Crime Group</w:t>
      </w:r>
      <w:r w:rsidRPr="008F01B0">
        <w:rPr>
          <w:sz w:val="24"/>
          <w:szCs w:val="24"/>
        </w:rPr>
        <w:t xml:space="preserve"> </w:t>
      </w:r>
      <w:r w:rsidRPr="008F01B0">
        <w:rPr>
          <w:rFonts w:ascii="Arial" w:hAnsi="Arial" w:cs="Arial"/>
          <w:sz w:val="24"/>
          <w:szCs w:val="24"/>
        </w:rPr>
        <w:t>uses the property of a vulnerable person as a base</w:t>
      </w:r>
      <w:r>
        <w:rPr>
          <w:rFonts w:ascii="Arial" w:hAnsi="Arial" w:cs="Arial"/>
          <w:sz w:val="24"/>
          <w:szCs w:val="24"/>
        </w:rPr>
        <w:t>, commonly</w:t>
      </w:r>
      <w:r w:rsidRPr="008F01B0">
        <w:rPr>
          <w:rFonts w:ascii="Arial" w:hAnsi="Arial" w:cs="Arial"/>
          <w:sz w:val="24"/>
          <w:szCs w:val="24"/>
        </w:rPr>
        <w:t xml:space="preserve"> to deal drugs from. Exploitation can be through providing ‘free’ drugs to the person, offering friendship, and paying for their food and utility bills. </w:t>
      </w:r>
      <w:r>
        <w:rPr>
          <w:rFonts w:ascii="Arial" w:hAnsi="Arial" w:cs="Arial"/>
          <w:sz w:val="24"/>
          <w:szCs w:val="24"/>
        </w:rPr>
        <w:t>T</w:t>
      </w:r>
      <w:r w:rsidRPr="008F01B0">
        <w:rPr>
          <w:rFonts w:ascii="Arial" w:hAnsi="Arial" w:cs="Arial"/>
          <w:sz w:val="24"/>
          <w:szCs w:val="24"/>
        </w:rPr>
        <w:t>he victims of this exploitation are often drug users who can often be an older person who is isolated and lonely or those with mental health problems or learning difficulties. The operations are not only limited to using the victim’s property for drug dealing but can involve cannabis farms and financial criminal ventures</w:t>
      </w:r>
      <w:r>
        <w:rPr>
          <w:rFonts w:ascii="Arial" w:hAnsi="Arial" w:cs="Arial"/>
          <w:sz w:val="24"/>
          <w:szCs w:val="24"/>
        </w:rPr>
        <w:t>. This vulnerable person then becomes in debt to the exploiter (</w:t>
      </w:r>
      <w:r w:rsidRPr="008F01B0">
        <w:rPr>
          <w:rFonts w:ascii="Arial" w:hAnsi="Arial" w:cs="Arial"/>
          <w:sz w:val="24"/>
          <w:szCs w:val="24"/>
        </w:rPr>
        <w:t>Safer Communities Wale</w:t>
      </w:r>
      <w:r>
        <w:rPr>
          <w:rFonts w:ascii="Arial" w:hAnsi="Arial" w:cs="Arial"/>
          <w:sz w:val="24"/>
          <w:szCs w:val="24"/>
        </w:rPr>
        <w:t xml:space="preserve">s, </w:t>
      </w:r>
      <w:r w:rsidRPr="008F01B0">
        <w:rPr>
          <w:rFonts w:ascii="Arial" w:hAnsi="Arial" w:cs="Arial"/>
          <w:sz w:val="24"/>
          <w:szCs w:val="24"/>
        </w:rPr>
        <w:t>2024).</w:t>
      </w:r>
      <w:r w:rsidRPr="008F01B0">
        <w:rPr>
          <w:sz w:val="24"/>
          <w:szCs w:val="24"/>
        </w:rPr>
        <w:t xml:space="preserve"> </w:t>
      </w:r>
    </w:p>
    <w:p w14:paraId="09890F36" w14:textId="77777777" w:rsidR="00572682" w:rsidRPr="00EE7B66" w:rsidRDefault="00572682" w:rsidP="00572682">
      <w:pPr>
        <w:spacing w:line="360" w:lineRule="auto"/>
        <w:ind w:left="360"/>
        <w:jc w:val="both"/>
        <w:rPr>
          <w:rFonts w:ascii="Arial" w:hAnsi="Arial" w:cs="Arial"/>
          <w:sz w:val="24"/>
          <w:szCs w:val="24"/>
        </w:rPr>
      </w:pPr>
      <w:r w:rsidRPr="00EE7B66">
        <w:rPr>
          <w:rFonts w:ascii="Arial" w:hAnsi="Arial" w:cs="Arial"/>
          <w:sz w:val="24"/>
          <w:szCs w:val="24"/>
        </w:rPr>
        <w:t xml:space="preserve">Regarding victims with learning difficulties, a study by University of Nottingham (2022) states that even with a victim having a learning difficulty this may not be the reason they are suspectable to exploitation. </w:t>
      </w:r>
      <w:r>
        <w:rPr>
          <w:rFonts w:ascii="Arial" w:hAnsi="Arial" w:cs="Arial"/>
          <w:sz w:val="24"/>
          <w:szCs w:val="24"/>
        </w:rPr>
        <w:t>It is</w:t>
      </w:r>
      <w:r w:rsidRPr="00EE7B66">
        <w:rPr>
          <w:rFonts w:ascii="Arial" w:hAnsi="Arial" w:cs="Arial"/>
          <w:sz w:val="24"/>
          <w:szCs w:val="24"/>
        </w:rPr>
        <w:t xml:space="preserve"> </w:t>
      </w:r>
      <w:r>
        <w:rPr>
          <w:rFonts w:ascii="Arial" w:hAnsi="Arial" w:cs="Arial"/>
          <w:sz w:val="24"/>
          <w:szCs w:val="24"/>
        </w:rPr>
        <w:t>suggested that</w:t>
      </w:r>
      <w:r w:rsidRPr="00EE7B66">
        <w:rPr>
          <w:rFonts w:ascii="Arial" w:hAnsi="Arial" w:cs="Arial"/>
          <w:sz w:val="24"/>
          <w:szCs w:val="24"/>
        </w:rPr>
        <w:t xml:space="preserve"> the root cause of the exploitation stems from social isolation and loneliness. This can lead the victim to seek any form of relationship resulting in them being susceptible to exploitation. The individuals learning disability can</w:t>
      </w:r>
      <w:r>
        <w:rPr>
          <w:rFonts w:ascii="Arial" w:hAnsi="Arial" w:cs="Arial"/>
          <w:sz w:val="24"/>
          <w:szCs w:val="24"/>
        </w:rPr>
        <w:t xml:space="preserve"> also</w:t>
      </w:r>
      <w:r w:rsidRPr="00EE7B66">
        <w:rPr>
          <w:rFonts w:ascii="Arial" w:hAnsi="Arial" w:cs="Arial"/>
          <w:sz w:val="24"/>
          <w:szCs w:val="24"/>
        </w:rPr>
        <w:t xml:space="preserve"> hinder their ability to identify and recognise the risks posed to them. Further research into vulnerable persons</w:t>
      </w:r>
      <w:r>
        <w:rPr>
          <w:rFonts w:ascii="Arial" w:hAnsi="Arial" w:cs="Arial"/>
          <w:sz w:val="24"/>
          <w:szCs w:val="24"/>
        </w:rPr>
        <w:t xml:space="preserve"> </w:t>
      </w:r>
      <w:r w:rsidRPr="00EE7B66">
        <w:rPr>
          <w:rFonts w:ascii="Arial" w:hAnsi="Arial" w:cs="Arial"/>
          <w:sz w:val="24"/>
          <w:szCs w:val="24"/>
        </w:rPr>
        <w:t>state</w:t>
      </w:r>
      <w:r>
        <w:rPr>
          <w:rFonts w:ascii="Arial" w:hAnsi="Arial" w:cs="Arial"/>
          <w:sz w:val="24"/>
          <w:szCs w:val="24"/>
        </w:rPr>
        <w:t>s</w:t>
      </w:r>
      <w:r w:rsidRPr="00EE7B66">
        <w:rPr>
          <w:rFonts w:ascii="Arial" w:hAnsi="Arial" w:cs="Arial"/>
          <w:sz w:val="24"/>
          <w:szCs w:val="24"/>
        </w:rPr>
        <w:t xml:space="preserve"> how disabled people are at particular risk of this type of exploitation. Organised Criminal Groups will </w:t>
      </w:r>
      <w:r>
        <w:rPr>
          <w:rFonts w:ascii="Arial" w:hAnsi="Arial" w:cs="Arial"/>
          <w:sz w:val="24"/>
          <w:szCs w:val="24"/>
        </w:rPr>
        <w:t xml:space="preserve">then </w:t>
      </w:r>
      <w:r w:rsidRPr="00EE7B66">
        <w:rPr>
          <w:rFonts w:ascii="Arial" w:hAnsi="Arial" w:cs="Arial"/>
          <w:sz w:val="24"/>
          <w:szCs w:val="24"/>
        </w:rPr>
        <w:t xml:space="preserve">take over the residence of targeted individuals within the community to facilitate a modern business model by utilising these properties to exploit new drug markets in that area. This is generally as stated previously through the premise of friendship or intimate relationships creating a dependency on the </w:t>
      </w:r>
      <w:r w:rsidRPr="00EE7B66">
        <w:rPr>
          <w:rFonts w:ascii="Arial" w:hAnsi="Arial" w:cs="Arial"/>
          <w:sz w:val="24"/>
          <w:szCs w:val="24"/>
        </w:rPr>
        <w:lastRenderedPageBreak/>
        <w:t>perpetrator of the criminal activity. This ultimately can develop into violence and coercive control of the victim’s property and loss of liberty</w:t>
      </w:r>
      <w:r>
        <w:rPr>
          <w:rFonts w:ascii="Arial" w:hAnsi="Arial" w:cs="Arial"/>
          <w:sz w:val="24"/>
          <w:szCs w:val="24"/>
        </w:rPr>
        <w:t xml:space="preserve"> (Macdonald et al., 2022)</w:t>
      </w:r>
      <w:r w:rsidRPr="00EE7B66">
        <w:rPr>
          <w:rFonts w:ascii="Arial" w:hAnsi="Arial" w:cs="Arial"/>
          <w:sz w:val="24"/>
          <w:szCs w:val="24"/>
        </w:rPr>
        <w:t xml:space="preserve">. </w:t>
      </w:r>
    </w:p>
    <w:p w14:paraId="6A1950E6" w14:textId="77777777" w:rsidR="00572682" w:rsidRPr="00EE7B66" w:rsidRDefault="00572682" w:rsidP="00572682">
      <w:pPr>
        <w:spacing w:line="360" w:lineRule="auto"/>
        <w:ind w:left="360"/>
        <w:jc w:val="both"/>
        <w:rPr>
          <w:rFonts w:ascii="Arial" w:hAnsi="Arial" w:cs="Arial"/>
          <w:sz w:val="24"/>
          <w:szCs w:val="24"/>
        </w:rPr>
      </w:pPr>
      <w:r w:rsidRPr="00EE7B66">
        <w:rPr>
          <w:rFonts w:ascii="Arial" w:hAnsi="Arial" w:cs="Arial"/>
          <w:sz w:val="24"/>
          <w:szCs w:val="24"/>
        </w:rPr>
        <w:t>Vulnerable adults are susceptible to ‘Mate Crime’</w:t>
      </w:r>
      <w:r>
        <w:rPr>
          <w:rFonts w:ascii="Arial" w:hAnsi="Arial" w:cs="Arial"/>
          <w:sz w:val="24"/>
          <w:szCs w:val="24"/>
        </w:rPr>
        <w:t>,</w:t>
      </w:r>
      <w:r w:rsidRPr="00EE7B66">
        <w:rPr>
          <w:rFonts w:ascii="Arial" w:hAnsi="Arial" w:cs="Arial"/>
          <w:sz w:val="24"/>
          <w:szCs w:val="24"/>
        </w:rPr>
        <w:t xml:space="preserve"> defined as the exploitation, abuse, or theft from those they consider friends</w:t>
      </w:r>
      <w:r>
        <w:rPr>
          <w:rFonts w:ascii="Arial" w:hAnsi="Arial" w:cs="Arial"/>
          <w:sz w:val="24"/>
          <w:szCs w:val="24"/>
        </w:rPr>
        <w:t xml:space="preserve"> (Salford Safeguarding Adults Board, 2024)</w:t>
      </w:r>
      <w:r w:rsidRPr="00EE7B66">
        <w:rPr>
          <w:rFonts w:ascii="Arial" w:hAnsi="Arial" w:cs="Arial"/>
          <w:sz w:val="24"/>
          <w:szCs w:val="24"/>
        </w:rPr>
        <w:t>. As previously discussed, those with disabilities and substance abuse are susceptible to this form of crime due to their social and economic standings within the community. Disabled persons may be more vulnerable due to the fact they are not ‘streetwise’</w:t>
      </w:r>
      <w:r>
        <w:rPr>
          <w:rFonts w:ascii="Arial" w:hAnsi="Arial" w:cs="Arial"/>
          <w:sz w:val="24"/>
          <w:szCs w:val="24"/>
        </w:rPr>
        <w:t xml:space="preserve"> and unlikely to be able to defend themselves</w:t>
      </w:r>
      <w:r w:rsidRPr="00EE7B66">
        <w:rPr>
          <w:rFonts w:ascii="Arial" w:hAnsi="Arial" w:cs="Arial"/>
          <w:sz w:val="24"/>
          <w:szCs w:val="24"/>
        </w:rPr>
        <w:t xml:space="preserve">. This is also a factor with regards to criminal exploitation or leading onto the cuckooing scenario. </w:t>
      </w:r>
    </w:p>
    <w:p w14:paraId="68416FED" w14:textId="77777777" w:rsidR="00572682" w:rsidRPr="001029AF" w:rsidRDefault="00572682" w:rsidP="00572682">
      <w:pPr>
        <w:spacing w:line="360" w:lineRule="auto"/>
        <w:ind w:left="360"/>
        <w:jc w:val="both"/>
        <w:rPr>
          <w:rFonts w:ascii="Arial" w:hAnsi="Arial" w:cs="Arial"/>
          <w:sz w:val="24"/>
          <w:szCs w:val="24"/>
        </w:rPr>
      </w:pPr>
      <w:r w:rsidRPr="00EE7B66">
        <w:rPr>
          <w:rFonts w:ascii="Arial" w:hAnsi="Arial" w:cs="Arial"/>
          <w:sz w:val="24"/>
          <w:szCs w:val="24"/>
        </w:rPr>
        <w:t>Young males entering the criminal justice system through exploitation is shown in the study ‘Diverting Young Men from Gangs: A Qualitative Evaluation, by Boulton</w:t>
      </w:r>
      <w:r w:rsidRPr="00EE7B66">
        <w:rPr>
          <w:rFonts w:ascii="Arial" w:hAnsi="Arial" w:cs="Arial"/>
          <w:color w:val="FF0000"/>
          <w:sz w:val="24"/>
          <w:szCs w:val="24"/>
        </w:rPr>
        <w:t xml:space="preserve"> </w:t>
      </w:r>
      <w:r w:rsidRPr="00EE7B66">
        <w:rPr>
          <w:rFonts w:ascii="Arial" w:hAnsi="Arial" w:cs="Arial"/>
          <w:sz w:val="24"/>
          <w:szCs w:val="24"/>
        </w:rPr>
        <w:t xml:space="preserve">et.al (2019) together with the study ‘Criminal exploitation and gangs’ by the NSPCC (2024) shows that out of the 8 offenders in the study, 75% cited they became involved in drug use and criminality through family members or their own offending. 75% also stated, that they did not have a positive </w:t>
      </w:r>
      <w:proofErr w:type="spellStart"/>
      <w:r w:rsidRPr="00EE7B66">
        <w:rPr>
          <w:rFonts w:ascii="Arial" w:hAnsi="Arial" w:cs="Arial"/>
          <w:sz w:val="24"/>
          <w:szCs w:val="24"/>
        </w:rPr>
        <w:t>roll</w:t>
      </w:r>
      <w:proofErr w:type="spellEnd"/>
      <w:r w:rsidRPr="00EE7B66">
        <w:rPr>
          <w:rFonts w:ascii="Arial" w:hAnsi="Arial" w:cs="Arial"/>
          <w:sz w:val="24"/>
          <w:szCs w:val="24"/>
        </w:rPr>
        <w:t xml:space="preserve"> model or parental figure to safeguard them from criminal exploitation and that he lack of Father figure was a prevalent factor. In addition, it was stated within the article that there was an indicator that a lack of attendance at educational facilities resulted in more time available for exploitation by Organised Criminal Groups. </w:t>
      </w:r>
    </w:p>
    <w:p w14:paraId="316FD846" w14:textId="77777777" w:rsidR="00572682" w:rsidRPr="00EE7B66" w:rsidRDefault="00572682" w:rsidP="00572682">
      <w:pPr>
        <w:spacing w:line="360" w:lineRule="auto"/>
        <w:ind w:left="360"/>
        <w:jc w:val="both"/>
        <w:rPr>
          <w:rFonts w:ascii="Arial" w:hAnsi="Arial" w:cs="Arial"/>
          <w:sz w:val="24"/>
          <w:szCs w:val="24"/>
        </w:rPr>
      </w:pPr>
      <w:r w:rsidRPr="00EE7B66">
        <w:rPr>
          <w:rFonts w:ascii="Arial" w:hAnsi="Arial" w:cs="Arial"/>
          <w:sz w:val="24"/>
          <w:szCs w:val="24"/>
        </w:rPr>
        <w:t>The report,’ Child Sexual Abuse and Exploitation’ by Brown et al</w:t>
      </w:r>
      <w:r>
        <w:rPr>
          <w:rFonts w:ascii="Arial" w:hAnsi="Arial" w:cs="Arial"/>
          <w:sz w:val="24"/>
          <w:szCs w:val="24"/>
        </w:rPr>
        <w:t>.</w:t>
      </w:r>
      <w:r w:rsidRPr="00EE7B66">
        <w:rPr>
          <w:rFonts w:ascii="Arial" w:hAnsi="Arial" w:cs="Arial"/>
          <w:sz w:val="24"/>
          <w:szCs w:val="24"/>
        </w:rPr>
        <w:t xml:space="preserve"> (2016) commissioned by Coventry University highlights the points previously raised but also highlighted, that children who frequently go missing are at greater risk to Child Sexual Exploitation, it cites that the act of going missing can be down to family difficulties such as child abuse or neglect but this can be a contributing risk factor to that child being susceptible to a vulnerability to </w:t>
      </w:r>
      <w:r>
        <w:rPr>
          <w:rFonts w:ascii="Arial" w:hAnsi="Arial" w:cs="Arial"/>
          <w:sz w:val="24"/>
          <w:szCs w:val="24"/>
        </w:rPr>
        <w:t>c</w:t>
      </w:r>
      <w:r w:rsidRPr="00EE7B66">
        <w:rPr>
          <w:rFonts w:ascii="Arial" w:hAnsi="Arial" w:cs="Arial"/>
          <w:sz w:val="24"/>
          <w:szCs w:val="24"/>
        </w:rPr>
        <w:t xml:space="preserve">riminal </w:t>
      </w:r>
      <w:r>
        <w:rPr>
          <w:rFonts w:ascii="Arial" w:hAnsi="Arial" w:cs="Arial"/>
          <w:sz w:val="24"/>
          <w:szCs w:val="24"/>
        </w:rPr>
        <w:t>e</w:t>
      </w:r>
      <w:r w:rsidRPr="00EE7B66">
        <w:rPr>
          <w:rFonts w:ascii="Arial" w:hAnsi="Arial" w:cs="Arial"/>
          <w:sz w:val="24"/>
          <w:szCs w:val="24"/>
        </w:rPr>
        <w:t xml:space="preserve">xploitation. </w:t>
      </w:r>
    </w:p>
    <w:p w14:paraId="2AC8D4F7" w14:textId="77777777" w:rsidR="00572682" w:rsidRPr="00EE7B66" w:rsidRDefault="00572682" w:rsidP="00572682">
      <w:pPr>
        <w:spacing w:line="360" w:lineRule="auto"/>
        <w:ind w:left="360"/>
        <w:jc w:val="both"/>
        <w:rPr>
          <w:rFonts w:ascii="Arial" w:hAnsi="Arial" w:cs="Arial"/>
          <w:sz w:val="24"/>
          <w:szCs w:val="24"/>
        </w:rPr>
      </w:pPr>
      <w:r w:rsidRPr="00EE7B66">
        <w:rPr>
          <w:rFonts w:ascii="Arial" w:hAnsi="Arial" w:cs="Arial"/>
          <w:sz w:val="24"/>
          <w:szCs w:val="24"/>
        </w:rPr>
        <w:t xml:space="preserve">In conclusion the research outlined shows a clear link with children’s negative experiences making them susceptible to criminal exploitation. This is also evident with individuals with mental health problems disabilities are easily manipulated by criminal organisations due to their lack of understanding and their ability to identify and manage the situation that they are in. </w:t>
      </w:r>
      <w:r>
        <w:rPr>
          <w:rFonts w:ascii="Arial" w:hAnsi="Arial" w:cs="Arial"/>
          <w:sz w:val="24"/>
          <w:szCs w:val="24"/>
        </w:rPr>
        <w:t xml:space="preserve">There are a multitude of factors which can expose an individual to being exploited to criminal gangs for both children and adults. Preventing exploitation will continue to be a difficult task, especially with the </w:t>
      </w:r>
      <w:r>
        <w:rPr>
          <w:rFonts w:ascii="Arial" w:hAnsi="Arial" w:cs="Arial"/>
          <w:sz w:val="24"/>
          <w:szCs w:val="24"/>
        </w:rPr>
        <w:lastRenderedPageBreak/>
        <w:t>adaptability of the offender allowing them to target any area of vulnerability (National Crime Agency, 2019).</w:t>
      </w:r>
    </w:p>
    <w:p w14:paraId="759ED1E8" w14:textId="77777777" w:rsidR="00572682" w:rsidRDefault="00572682" w:rsidP="00572682">
      <w:pPr>
        <w:ind w:left="360"/>
        <w:jc w:val="both"/>
      </w:pPr>
    </w:p>
    <w:p w14:paraId="68E7AABD" w14:textId="77777777" w:rsidR="00572682" w:rsidRPr="00584EBD" w:rsidRDefault="00572682" w:rsidP="00572682">
      <w:pPr>
        <w:ind w:left="360"/>
        <w:jc w:val="both"/>
        <w:rPr>
          <w:rFonts w:ascii="Arial" w:hAnsi="Arial" w:cs="Arial"/>
          <w:sz w:val="24"/>
          <w:szCs w:val="24"/>
        </w:rPr>
      </w:pPr>
      <w:r w:rsidRPr="00584EBD">
        <w:rPr>
          <w:rFonts w:ascii="Arial" w:hAnsi="Arial" w:cs="Arial"/>
          <w:b/>
          <w:bCs/>
          <w:sz w:val="24"/>
          <w:szCs w:val="24"/>
        </w:rPr>
        <w:t>Word count</w:t>
      </w:r>
      <w:r w:rsidRPr="00584EBD">
        <w:rPr>
          <w:rFonts w:ascii="Arial" w:hAnsi="Arial" w:cs="Arial"/>
          <w:sz w:val="24"/>
          <w:szCs w:val="24"/>
        </w:rPr>
        <w:t xml:space="preserve"> - 1016</w:t>
      </w:r>
    </w:p>
    <w:p w14:paraId="799C8A52" w14:textId="77777777" w:rsidR="00572682" w:rsidRDefault="00572682" w:rsidP="00D7750B">
      <w:pPr>
        <w:jc w:val="center"/>
      </w:pPr>
    </w:p>
    <w:p w14:paraId="5D39B439" w14:textId="77777777" w:rsidR="00012E52" w:rsidRDefault="00012E52" w:rsidP="00D7750B">
      <w:pPr>
        <w:jc w:val="center"/>
      </w:pPr>
    </w:p>
    <w:p w14:paraId="3AF3A65D" w14:textId="77777777" w:rsidR="00012E52" w:rsidRDefault="00012E52" w:rsidP="00D7750B">
      <w:pPr>
        <w:jc w:val="center"/>
      </w:pPr>
    </w:p>
    <w:p w14:paraId="707D5EB8" w14:textId="77777777" w:rsidR="00012E52" w:rsidRDefault="00012E52" w:rsidP="00D7750B">
      <w:pPr>
        <w:jc w:val="center"/>
      </w:pPr>
    </w:p>
    <w:p w14:paraId="00A6BC38" w14:textId="77777777" w:rsidR="00012E52" w:rsidRDefault="00012E52" w:rsidP="00D7750B">
      <w:pPr>
        <w:jc w:val="center"/>
      </w:pPr>
    </w:p>
    <w:p w14:paraId="70BEFA70" w14:textId="77777777" w:rsidR="00012E52" w:rsidRDefault="00012E52" w:rsidP="00D7750B">
      <w:pPr>
        <w:jc w:val="center"/>
      </w:pPr>
    </w:p>
    <w:p w14:paraId="680BC2F1" w14:textId="77777777" w:rsidR="00012E52" w:rsidRDefault="00012E52" w:rsidP="00D7750B">
      <w:pPr>
        <w:jc w:val="center"/>
      </w:pPr>
    </w:p>
    <w:p w14:paraId="5FD965EB" w14:textId="77777777" w:rsidR="00012E52" w:rsidRDefault="00012E52" w:rsidP="00D7750B">
      <w:pPr>
        <w:jc w:val="center"/>
      </w:pPr>
    </w:p>
    <w:p w14:paraId="3D12A39B" w14:textId="77777777" w:rsidR="00012E52" w:rsidRDefault="00012E52" w:rsidP="00D7750B">
      <w:pPr>
        <w:jc w:val="center"/>
      </w:pPr>
    </w:p>
    <w:p w14:paraId="2338F856" w14:textId="77777777" w:rsidR="00012E52" w:rsidRDefault="00012E52" w:rsidP="00D7750B">
      <w:pPr>
        <w:jc w:val="center"/>
      </w:pPr>
    </w:p>
    <w:p w14:paraId="7F5C7112" w14:textId="77777777" w:rsidR="00012E52" w:rsidRDefault="00012E52" w:rsidP="00D7750B">
      <w:pPr>
        <w:jc w:val="center"/>
      </w:pPr>
    </w:p>
    <w:p w14:paraId="53224425" w14:textId="77777777" w:rsidR="00012E52" w:rsidRDefault="00012E52" w:rsidP="00D7750B">
      <w:pPr>
        <w:jc w:val="center"/>
      </w:pPr>
    </w:p>
    <w:p w14:paraId="7B91BD4C" w14:textId="77777777" w:rsidR="00012E52" w:rsidRDefault="00012E52" w:rsidP="00D7750B">
      <w:pPr>
        <w:jc w:val="center"/>
      </w:pPr>
    </w:p>
    <w:p w14:paraId="315A48A0" w14:textId="77777777" w:rsidR="00012E52" w:rsidRDefault="00012E52" w:rsidP="00D7750B">
      <w:pPr>
        <w:jc w:val="center"/>
      </w:pPr>
    </w:p>
    <w:p w14:paraId="0C9EB389" w14:textId="77777777" w:rsidR="00012E52" w:rsidRDefault="00012E52" w:rsidP="00D7750B">
      <w:pPr>
        <w:jc w:val="center"/>
      </w:pPr>
    </w:p>
    <w:p w14:paraId="07E25793" w14:textId="77777777" w:rsidR="00012E52" w:rsidRDefault="00012E52" w:rsidP="00D7750B">
      <w:pPr>
        <w:jc w:val="center"/>
      </w:pPr>
    </w:p>
    <w:p w14:paraId="53E058D2" w14:textId="77777777" w:rsidR="00012E52" w:rsidRDefault="00012E52" w:rsidP="00D7750B">
      <w:pPr>
        <w:jc w:val="center"/>
      </w:pPr>
    </w:p>
    <w:p w14:paraId="34A24C92" w14:textId="77777777" w:rsidR="00012E52" w:rsidRDefault="00012E52" w:rsidP="00D7750B">
      <w:pPr>
        <w:jc w:val="center"/>
      </w:pPr>
    </w:p>
    <w:p w14:paraId="78CC3D94" w14:textId="77777777" w:rsidR="00012E52" w:rsidRDefault="00012E52" w:rsidP="00D7750B">
      <w:pPr>
        <w:jc w:val="center"/>
      </w:pPr>
    </w:p>
    <w:p w14:paraId="5309857B" w14:textId="77777777" w:rsidR="00012E52" w:rsidRDefault="00012E52" w:rsidP="00D7750B">
      <w:pPr>
        <w:jc w:val="center"/>
      </w:pPr>
    </w:p>
    <w:p w14:paraId="0DE9E617" w14:textId="77777777" w:rsidR="00012E52" w:rsidRDefault="00012E52" w:rsidP="00D7750B">
      <w:pPr>
        <w:jc w:val="center"/>
      </w:pPr>
    </w:p>
    <w:p w14:paraId="0A6EEA64" w14:textId="77777777" w:rsidR="00012E52" w:rsidRDefault="00012E52" w:rsidP="00D7750B">
      <w:pPr>
        <w:jc w:val="center"/>
      </w:pPr>
    </w:p>
    <w:p w14:paraId="3B7ECCD3" w14:textId="77777777" w:rsidR="00012E52" w:rsidRDefault="00012E52" w:rsidP="00D7750B">
      <w:pPr>
        <w:jc w:val="center"/>
      </w:pPr>
    </w:p>
    <w:p w14:paraId="1C020EC8" w14:textId="77777777" w:rsidR="00012E52" w:rsidRDefault="00012E52" w:rsidP="00D7750B">
      <w:pPr>
        <w:jc w:val="center"/>
      </w:pPr>
    </w:p>
    <w:p w14:paraId="47998FA5" w14:textId="77777777" w:rsidR="00012E52" w:rsidRDefault="00012E52" w:rsidP="00D7750B">
      <w:pPr>
        <w:jc w:val="center"/>
      </w:pPr>
    </w:p>
    <w:p w14:paraId="558D7862" w14:textId="77777777" w:rsidR="00012E52" w:rsidRDefault="00012E52" w:rsidP="00D7750B">
      <w:pPr>
        <w:jc w:val="center"/>
      </w:pPr>
    </w:p>
    <w:p w14:paraId="32BD7F97" w14:textId="77777777" w:rsidR="00012E52" w:rsidRDefault="00012E52" w:rsidP="00D7750B">
      <w:pPr>
        <w:jc w:val="center"/>
      </w:pPr>
    </w:p>
    <w:p w14:paraId="39762A0D" w14:textId="12AF3E9C" w:rsidR="00012E52" w:rsidRDefault="00012E52" w:rsidP="00D7750B">
      <w:pPr>
        <w:jc w:val="center"/>
      </w:pPr>
      <w:r>
        <w:lastRenderedPageBreak/>
        <w:t>Essay 3.</w:t>
      </w:r>
    </w:p>
    <w:p w14:paraId="21A5C86B" w14:textId="77777777" w:rsidR="00012E52" w:rsidRDefault="00012E52" w:rsidP="00D7750B">
      <w:pPr>
        <w:jc w:val="center"/>
      </w:pPr>
    </w:p>
    <w:p w14:paraId="666E9CA4" w14:textId="77777777" w:rsidR="00D43FF4" w:rsidRPr="00D43FF4" w:rsidRDefault="00D43FF4" w:rsidP="00D43FF4">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r w:rsidRPr="00D43FF4">
        <w:rPr>
          <w:rFonts w:ascii="Arial" w:eastAsia="Times New Roman" w:hAnsi="Arial" w:cs="Arial"/>
          <w:b/>
          <w:bCs/>
          <w:sz w:val="24"/>
          <w:szCs w:val="24"/>
          <w:lang w:eastAsia="en-GB"/>
        </w:rPr>
        <w:t>Is early intervention an effective means of preventing young people from offending? What increases or detracts from its effectiveness?</w:t>
      </w:r>
    </w:p>
    <w:p w14:paraId="411092D2" w14:textId="77777777" w:rsidR="00012E52" w:rsidRDefault="00012E52" w:rsidP="00D7750B">
      <w:pPr>
        <w:jc w:val="center"/>
      </w:pPr>
    </w:p>
    <w:p w14:paraId="77957623" w14:textId="77777777" w:rsidR="00F37565" w:rsidRDefault="00F37565" w:rsidP="00D7750B">
      <w:pPr>
        <w:jc w:val="center"/>
      </w:pPr>
    </w:p>
    <w:p w14:paraId="4A287EBB" w14:textId="77777777" w:rsidR="00F37565" w:rsidRDefault="00F37565" w:rsidP="00F37565">
      <w:pPr>
        <w:spacing w:line="360" w:lineRule="auto"/>
        <w:jc w:val="both"/>
        <w:rPr>
          <w:rFonts w:ascii="Arial" w:hAnsi="Arial" w:cs="Arial"/>
          <w:sz w:val="24"/>
          <w:szCs w:val="24"/>
        </w:rPr>
      </w:pPr>
      <w:r w:rsidRPr="0083603E">
        <w:rPr>
          <w:rFonts w:ascii="Arial" w:hAnsi="Arial" w:cs="Arial"/>
          <w:sz w:val="24"/>
          <w:szCs w:val="24"/>
        </w:rPr>
        <w:t>A multitude of factors can increase an individual</w:t>
      </w:r>
      <w:r>
        <w:rPr>
          <w:rFonts w:ascii="Arial" w:hAnsi="Arial" w:cs="Arial"/>
          <w:sz w:val="24"/>
          <w:szCs w:val="24"/>
        </w:rPr>
        <w:t>’s</w:t>
      </w:r>
      <w:r w:rsidRPr="0083603E">
        <w:rPr>
          <w:rFonts w:ascii="Arial" w:hAnsi="Arial" w:cs="Arial"/>
          <w:sz w:val="24"/>
          <w:szCs w:val="24"/>
        </w:rPr>
        <w:t xml:space="preserve"> susceptibility to being deemed ‘at risk’ to be led towards early intervention involvement.</w:t>
      </w:r>
      <w:r>
        <w:rPr>
          <w:rFonts w:ascii="Arial" w:hAnsi="Arial" w:cs="Arial"/>
          <w:sz w:val="24"/>
          <w:szCs w:val="24"/>
        </w:rPr>
        <w:t xml:space="preserve"> Early intervention works with families towards minimising the negative impacts associated with economic disadvantage and assists with preventing the risks which can impact our children’s future (Early Intervention Foundation, 2023).</w:t>
      </w:r>
      <w:r w:rsidRPr="0083603E">
        <w:rPr>
          <w:rFonts w:ascii="Arial" w:hAnsi="Arial" w:cs="Arial"/>
          <w:sz w:val="24"/>
          <w:szCs w:val="24"/>
        </w:rPr>
        <w:t xml:space="preserve"> </w:t>
      </w:r>
      <w:r>
        <w:rPr>
          <w:rFonts w:ascii="Arial" w:hAnsi="Arial" w:cs="Arial"/>
          <w:sz w:val="24"/>
          <w:szCs w:val="24"/>
        </w:rPr>
        <w:t>Consequently</w:t>
      </w:r>
      <w:r w:rsidRPr="0083603E">
        <w:rPr>
          <w:rFonts w:ascii="Arial" w:hAnsi="Arial" w:cs="Arial"/>
          <w:sz w:val="24"/>
          <w:szCs w:val="24"/>
        </w:rPr>
        <w:t xml:space="preserve">, the Government perceive that involvement needs to be targeted as opposed to universally provided as these factors are often intertwined. </w:t>
      </w:r>
      <w:r>
        <w:rPr>
          <w:rFonts w:ascii="Arial" w:hAnsi="Arial" w:cs="Arial"/>
          <w:sz w:val="24"/>
          <w:szCs w:val="24"/>
        </w:rPr>
        <w:t>The purpose is to prevent crime and to address root causes prior to the occurrence of crime, which in turn reduces harm on individuals and their communities (</w:t>
      </w:r>
      <w:proofErr w:type="spellStart"/>
      <w:r>
        <w:rPr>
          <w:rFonts w:ascii="Arial" w:hAnsi="Arial" w:cs="Arial"/>
          <w:sz w:val="24"/>
          <w:szCs w:val="24"/>
        </w:rPr>
        <w:t>Quigg</w:t>
      </w:r>
      <w:proofErr w:type="spellEnd"/>
      <w:r>
        <w:rPr>
          <w:rFonts w:ascii="Arial" w:hAnsi="Arial" w:cs="Arial"/>
          <w:sz w:val="24"/>
          <w:szCs w:val="24"/>
        </w:rPr>
        <w:t xml:space="preserve"> et al., 2023). I</w:t>
      </w:r>
      <w:r w:rsidRPr="0083603E">
        <w:rPr>
          <w:rFonts w:ascii="Arial" w:hAnsi="Arial" w:cs="Arial"/>
          <w:sz w:val="24"/>
          <w:szCs w:val="24"/>
        </w:rPr>
        <w:t xml:space="preserve">t is believed that the earlier this is implemented, the more effective it can be as a preventative measure as opposed to trying to resolve existing issues (Blyth and Solomon, 2009). </w:t>
      </w:r>
    </w:p>
    <w:p w14:paraId="0E92AD6B" w14:textId="77777777" w:rsidR="00F37565" w:rsidRDefault="00F37565" w:rsidP="00F37565">
      <w:pPr>
        <w:spacing w:line="360" w:lineRule="auto"/>
        <w:jc w:val="both"/>
        <w:rPr>
          <w:rFonts w:ascii="Arial" w:hAnsi="Arial" w:cs="Arial"/>
          <w:sz w:val="24"/>
          <w:szCs w:val="24"/>
        </w:rPr>
      </w:pPr>
      <w:r>
        <w:rPr>
          <w:rFonts w:ascii="Arial" w:hAnsi="Arial" w:cs="Arial"/>
          <w:sz w:val="24"/>
          <w:szCs w:val="24"/>
        </w:rPr>
        <w:t>Common risk factors which are associated with those engaging in crime are categorised into individual, relationship, community and societal. Some examples which make up these categories include poverty, low family and social support and Adverse Childhood Experiences (ACEs) (</w:t>
      </w:r>
      <w:proofErr w:type="spellStart"/>
      <w:r>
        <w:rPr>
          <w:rFonts w:ascii="Arial" w:hAnsi="Arial" w:cs="Arial"/>
          <w:sz w:val="24"/>
          <w:szCs w:val="24"/>
        </w:rPr>
        <w:t>Quigg</w:t>
      </w:r>
      <w:proofErr w:type="spellEnd"/>
      <w:r>
        <w:rPr>
          <w:rFonts w:ascii="Arial" w:hAnsi="Arial" w:cs="Arial"/>
          <w:sz w:val="24"/>
          <w:szCs w:val="24"/>
        </w:rPr>
        <w:t xml:space="preserve"> et al., 2023). Therefore, the Police are unable to reduce crime levels independently. There is the requirement for other services to be involved, thus a multi-agency approach. Cohesive partnerships are especially required as individuals who have increased exposure to risk factors are found to have a greater likelihood of early onset offending (</w:t>
      </w:r>
      <w:proofErr w:type="spellStart"/>
      <w:r>
        <w:rPr>
          <w:rFonts w:ascii="Arial" w:hAnsi="Arial" w:cs="Arial"/>
          <w:sz w:val="24"/>
          <w:szCs w:val="24"/>
        </w:rPr>
        <w:t>Loeber</w:t>
      </w:r>
      <w:proofErr w:type="spellEnd"/>
      <w:r>
        <w:rPr>
          <w:rFonts w:ascii="Arial" w:hAnsi="Arial" w:cs="Arial"/>
          <w:sz w:val="24"/>
          <w:szCs w:val="24"/>
        </w:rPr>
        <w:t xml:space="preserve"> et al., 2003). However, early intervention policies have generally been created to address children’s perceived need and vulnerability, as opposed to managing risk. This could suggest that there is less of a focus towards crime prevention, with early interventions more addressing children’s welfare (Haydon, 2014).</w:t>
      </w:r>
    </w:p>
    <w:p w14:paraId="2C13A169" w14:textId="77777777" w:rsidR="00F37565" w:rsidRDefault="00F37565" w:rsidP="00F37565">
      <w:pPr>
        <w:spacing w:line="360" w:lineRule="auto"/>
        <w:jc w:val="both"/>
        <w:rPr>
          <w:rFonts w:ascii="Arial" w:hAnsi="Arial" w:cs="Arial"/>
          <w:sz w:val="24"/>
          <w:szCs w:val="24"/>
        </w:rPr>
      </w:pPr>
      <w:r>
        <w:rPr>
          <w:rFonts w:ascii="Arial" w:hAnsi="Arial" w:cs="Arial"/>
          <w:sz w:val="24"/>
          <w:szCs w:val="24"/>
        </w:rPr>
        <w:t xml:space="preserve">Sure Start is a specific programme for early intervention that adopts a broad framework. This programme has been able to adapt its delivery methods and services to what was deemed ‘most appropriate’ for which area it is being delivered. However, this has led to design difficulties due to the variation of delivery which negatively </w:t>
      </w:r>
      <w:r>
        <w:rPr>
          <w:rFonts w:ascii="Arial" w:hAnsi="Arial" w:cs="Arial"/>
          <w:sz w:val="24"/>
          <w:szCs w:val="24"/>
        </w:rPr>
        <w:lastRenderedPageBreak/>
        <w:t>impacts crime prevention (Clarke, 2007). Although each programme was required to provide an evaluation, there has been limited information published. Regardless, from what has been published, of the first 150 programmes to be initiated, fifty of those had not been implemented. Also, although there were what was considered modest benefits for some children within these areas, more adverse effects arose for those in the most disadvantaged circumstances (Clarke, 2007).</w:t>
      </w:r>
    </w:p>
    <w:p w14:paraId="08241430" w14:textId="77777777" w:rsidR="00F37565" w:rsidRDefault="00F37565" w:rsidP="00F37565">
      <w:pPr>
        <w:spacing w:line="360" w:lineRule="auto"/>
        <w:jc w:val="both"/>
        <w:rPr>
          <w:rFonts w:ascii="Arial" w:hAnsi="Arial" w:cs="Arial"/>
          <w:sz w:val="24"/>
          <w:szCs w:val="24"/>
        </w:rPr>
      </w:pPr>
      <w:r>
        <w:rPr>
          <w:rFonts w:ascii="Arial" w:hAnsi="Arial" w:cs="Arial"/>
          <w:sz w:val="24"/>
          <w:szCs w:val="24"/>
        </w:rPr>
        <w:t>Facilitators for early intervention include developing workforces with diversification and training, specific activities which relate to the communities that they’re being implemented in to foster relations and partnership working, as well as improving cultural and political support for the approach (</w:t>
      </w:r>
      <w:proofErr w:type="spellStart"/>
      <w:r>
        <w:rPr>
          <w:rFonts w:ascii="Arial" w:hAnsi="Arial" w:cs="Arial"/>
          <w:sz w:val="24"/>
          <w:szCs w:val="24"/>
        </w:rPr>
        <w:t>Quigg</w:t>
      </w:r>
      <w:proofErr w:type="spellEnd"/>
      <w:r>
        <w:rPr>
          <w:rFonts w:ascii="Arial" w:hAnsi="Arial" w:cs="Arial"/>
          <w:sz w:val="24"/>
          <w:szCs w:val="24"/>
        </w:rPr>
        <w:t xml:space="preserve"> et al., 2023). Executing this approach within early intervention efficiently has been found to enhance children’s social and emotional development, improved parenting skills whilst opening access to additional support for them and improves the general wellbeing and engagement within schools (Southern Health and Social Services Board, 2007). Thus, reversing the risk factors which lead children towards the requirement for early intervention. </w:t>
      </w:r>
    </w:p>
    <w:p w14:paraId="6B271D26" w14:textId="77777777" w:rsidR="00F37565" w:rsidRDefault="00F37565" w:rsidP="00F37565">
      <w:pPr>
        <w:spacing w:line="360" w:lineRule="auto"/>
        <w:jc w:val="both"/>
        <w:rPr>
          <w:rFonts w:ascii="Arial" w:hAnsi="Arial" w:cs="Arial"/>
          <w:sz w:val="24"/>
          <w:szCs w:val="24"/>
        </w:rPr>
      </w:pPr>
      <w:r>
        <w:rPr>
          <w:rFonts w:ascii="Arial" w:hAnsi="Arial" w:cs="Arial"/>
          <w:sz w:val="24"/>
          <w:szCs w:val="24"/>
        </w:rPr>
        <w:t xml:space="preserve">With early intervention requiring a multi-agency approach, different organisations must work together efficiently to deliver effective results. With the Police, undefined guidelines, legislation, and lack of policy has been identified as a barrier for implementation for early intervention (Chandan et al., 2020). There is also the common theme that the police are reluctant to change and there is not always the capacity or budgeting to implement preventative approaches. But this is counterproductive as being able to engage fully with other organisations would promote effective early intervention which would prevent crime, thus reducing demand (Hobson et al., 2021). Despite this, it appears that there is more a requirement for health and children related agencies to play a role within early intervention, with the police taking more of a back seat approach. Risk factors which lead to criminality often cannot be altered by the police. However, police involvement can be necessary for outlining the true effects of crime and ensuring those committing offences take responsibility for their actions (Haydon, 2014). </w:t>
      </w:r>
    </w:p>
    <w:p w14:paraId="56961EFC" w14:textId="77777777" w:rsidR="00F37565" w:rsidRDefault="00F37565" w:rsidP="00F37565">
      <w:pPr>
        <w:spacing w:line="360" w:lineRule="auto"/>
        <w:jc w:val="both"/>
        <w:rPr>
          <w:rFonts w:ascii="Arial" w:hAnsi="Arial" w:cs="Arial"/>
          <w:sz w:val="24"/>
          <w:szCs w:val="24"/>
        </w:rPr>
      </w:pPr>
      <w:r>
        <w:rPr>
          <w:rFonts w:ascii="Arial" w:hAnsi="Arial" w:cs="Arial"/>
          <w:sz w:val="24"/>
          <w:szCs w:val="24"/>
        </w:rPr>
        <w:t xml:space="preserve">With young offenders being referred to youth offending teams (YOT), this has led to closer links with youth services. It is considered that this will assist with early intervention and prevention of reoffending based on the perceived risks associated </w:t>
      </w:r>
      <w:r>
        <w:rPr>
          <w:rFonts w:ascii="Arial" w:hAnsi="Arial" w:cs="Arial"/>
          <w:sz w:val="24"/>
          <w:szCs w:val="24"/>
        </w:rPr>
        <w:lastRenderedPageBreak/>
        <w:t xml:space="preserve">with the child which also influences the perceived intervention required. However, YOT budgets have become amalgamated with wider children’s services. This could challenge early intervention as those who are deemed most at risk may lose the prioritisation they need for provisional access (Blyth and Solomon, 2009). The year ending 2022 showed that reoffending rates have risen to 32.2%, increasing by 0.9% from the previous year (Youth Justice Board, 2024). Despite over a third of children reoffending, this does not appear to have prevented the merging of budgets which is likely to be a barrier for the assistance that those with the greatest risk need with preventing their involvement in crime. </w:t>
      </w:r>
    </w:p>
    <w:p w14:paraId="582F7DD7" w14:textId="77777777" w:rsidR="00F37565" w:rsidRDefault="00F37565" w:rsidP="00F37565">
      <w:pPr>
        <w:spacing w:line="360" w:lineRule="auto"/>
        <w:jc w:val="both"/>
        <w:rPr>
          <w:rFonts w:ascii="Arial" w:hAnsi="Arial" w:cs="Arial"/>
          <w:sz w:val="24"/>
          <w:szCs w:val="24"/>
        </w:rPr>
      </w:pPr>
      <w:r>
        <w:rPr>
          <w:rFonts w:ascii="Arial" w:hAnsi="Arial" w:cs="Arial"/>
          <w:sz w:val="24"/>
          <w:szCs w:val="24"/>
        </w:rPr>
        <w:t xml:space="preserve">Overall, without some form of early intervention, children will continue to become involved with the Police and crime. Although these initiatives will not eradicate their involvement, it is helpful to avoid entrenched issues which may arise towards adolescence and then into their adult life. This can also assist with decreasing police demand. (Blyth and Solomon, 2009). A more definitive blueprint must be created though towards who will be approached and the methods that will get delivered. This should then be periodically reviewed to assess the effectiveness and potential areas for development. A method that can be applied nationally with limited variations to suit the demographic for which it is applied will allow for a true understanding of what makes the initiative work best. Therefore, budgeting must be reviewed and increased towards family support especially as the main risk factors towards criminality arise from this area. This will help with lowering rates of child poverty and the subsequent family difficulties from disproportionate resource allocation (Horgan, 2005). </w:t>
      </w:r>
    </w:p>
    <w:p w14:paraId="30FB8835" w14:textId="77777777" w:rsidR="00F37565" w:rsidRDefault="00F37565" w:rsidP="00F37565">
      <w:pPr>
        <w:spacing w:line="360" w:lineRule="auto"/>
        <w:jc w:val="both"/>
        <w:rPr>
          <w:rFonts w:ascii="Arial" w:hAnsi="Arial" w:cs="Arial"/>
          <w:sz w:val="24"/>
          <w:szCs w:val="24"/>
        </w:rPr>
      </w:pPr>
    </w:p>
    <w:p w14:paraId="3CA530B2" w14:textId="77777777" w:rsidR="00F37565" w:rsidRPr="00C0542B" w:rsidRDefault="00F37565" w:rsidP="00F37565">
      <w:pPr>
        <w:spacing w:line="360" w:lineRule="auto"/>
        <w:jc w:val="both"/>
        <w:rPr>
          <w:rFonts w:ascii="Arial" w:hAnsi="Arial" w:cs="Arial"/>
          <w:sz w:val="24"/>
          <w:szCs w:val="24"/>
        </w:rPr>
      </w:pPr>
      <w:r w:rsidRPr="00AA132F">
        <w:rPr>
          <w:rFonts w:ascii="Arial" w:hAnsi="Arial" w:cs="Arial"/>
          <w:b/>
          <w:bCs/>
          <w:sz w:val="24"/>
          <w:szCs w:val="24"/>
        </w:rPr>
        <w:t>Word count</w:t>
      </w:r>
      <w:r>
        <w:rPr>
          <w:rFonts w:ascii="Arial" w:hAnsi="Arial" w:cs="Arial"/>
          <w:sz w:val="24"/>
          <w:szCs w:val="24"/>
        </w:rPr>
        <w:t>: 978</w:t>
      </w:r>
    </w:p>
    <w:p w14:paraId="46C3372C" w14:textId="77777777" w:rsidR="00F37565" w:rsidRDefault="00F37565" w:rsidP="00D7750B">
      <w:pPr>
        <w:jc w:val="center"/>
      </w:pPr>
    </w:p>
    <w:p w14:paraId="6BF51B1E" w14:textId="77777777" w:rsidR="00F37565" w:rsidRDefault="00F37565" w:rsidP="00D7750B">
      <w:pPr>
        <w:jc w:val="center"/>
      </w:pPr>
    </w:p>
    <w:p w14:paraId="66DDAACF" w14:textId="77777777" w:rsidR="00F37565" w:rsidRDefault="00F37565" w:rsidP="00D7750B">
      <w:pPr>
        <w:jc w:val="center"/>
      </w:pPr>
    </w:p>
    <w:p w14:paraId="3F6DD9BE" w14:textId="77777777" w:rsidR="00F37565" w:rsidRDefault="00F37565" w:rsidP="00D7750B">
      <w:pPr>
        <w:jc w:val="center"/>
      </w:pPr>
    </w:p>
    <w:p w14:paraId="684A0108" w14:textId="77777777" w:rsidR="00F37565" w:rsidRDefault="00F37565" w:rsidP="00D7750B">
      <w:pPr>
        <w:jc w:val="center"/>
      </w:pPr>
    </w:p>
    <w:p w14:paraId="4EDCD142" w14:textId="77777777" w:rsidR="00F37565" w:rsidRDefault="00F37565" w:rsidP="00D7750B">
      <w:pPr>
        <w:jc w:val="center"/>
      </w:pPr>
    </w:p>
    <w:p w14:paraId="3243EFF2" w14:textId="77777777" w:rsidR="00F37565" w:rsidRDefault="00F37565" w:rsidP="00D7750B">
      <w:pPr>
        <w:jc w:val="center"/>
      </w:pPr>
    </w:p>
    <w:p w14:paraId="26AB4A70" w14:textId="3A5017E2" w:rsidR="008617DA" w:rsidRDefault="00FA1632" w:rsidP="008617DA">
      <w:pPr>
        <w:jc w:val="center"/>
      </w:pPr>
      <w:r>
        <w:lastRenderedPageBreak/>
        <w:t>Essay 4.</w:t>
      </w:r>
    </w:p>
    <w:p w14:paraId="79B8412E" w14:textId="77777777" w:rsidR="008617DA" w:rsidRDefault="008617DA" w:rsidP="008617DA">
      <w:pPr>
        <w:jc w:val="center"/>
      </w:pPr>
    </w:p>
    <w:p w14:paraId="465ACD17" w14:textId="77777777" w:rsidR="008617DA" w:rsidRPr="008617DA" w:rsidRDefault="008617DA"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r w:rsidRPr="008617DA">
        <w:rPr>
          <w:rFonts w:ascii="Arial" w:eastAsia="Times New Roman" w:hAnsi="Arial" w:cs="Arial"/>
          <w:b/>
          <w:bCs/>
          <w:sz w:val="24"/>
          <w:szCs w:val="24"/>
          <w:lang w:eastAsia="en-GB"/>
        </w:rPr>
        <w:t>How effectively has policing adapted to accommodate diversity within the UK?</w:t>
      </w:r>
    </w:p>
    <w:p w14:paraId="7EF513A6" w14:textId="7528E9AC" w:rsidR="008617DA" w:rsidRDefault="008617DA"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r w:rsidRPr="008617DA">
        <w:rPr>
          <w:rFonts w:ascii="Arial" w:eastAsia="Times New Roman" w:hAnsi="Arial" w:cs="Arial"/>
          <w:b/>
          <w:bCs/>
          <w:sz w:val="24"/>
          <w:szCs w:val="24"/>
          <w:lang w:eastAsia="en-GB"/>
        </w:rPr>
        <w:t>Consider the police force itself and/or the way police engage with diverse communities.</w:t>
      </w:r>
    </w:p>
    <w:p w14:paraId="047AE1BC" w14:textId="77777777" w:rsidR="008617DA" w:rsidRDefault="008617DA"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739019A3" w14:textId="77777777" w:rsidR="00611D29" w:rsidRDefault="00611D29" w:rsidP="00611D29">
      <w:pPr>
        <w:rPr>
          <w:sz w:val="24"/>
          <w:szCs w:val="24"/>
        </w:rPr>
      </w:pPr>
    </w:p>
    <w:p w14:paraId="7A346C29" w14:textId="2702941C" w:rsidR="00611D29" w:rsidRPr="00FA2749" w:rsidRDefault="00611D29" w:rsidP="00611D29">
      <w:pPr>
        <w:spacing w:line="360" w:lineRule="auto"/>
        <w:jc w:val="both"/>
        <w:rPr>
          <w:rFonts w:ascii="Arial" w:hAnsi="Arial" w:cs="Arial"/>
          <w:sz w:val="24"/>
          <w:szCs w:val="24"/>
        </w:rPr>
      </w:pPr>
      <w:r w:rsidRPr="00FA2749">
        <w:rPr>
          <w:rFonts w:ascii="Arial" w:hAnsi="Arial" w:cs="Arial"/>
          <w:sz w:val="24"/>
          <w:szCs w:val="24"/>
        </w:rPr>
        <w:t xml:space="preserve">In recent times the UK demographic has significantly changed and as a result this has highlighted the requirement for </w:t>
      </w:r>
      <w:r w:rsidR="008E4FE0" w:rsidRPr="00FA2749">
        <w:rPr>
          <w:rFonts w:ascii="Arial" w:hAnsi="Arial" w:cs="Arial"/>
          <w:sz w:val="24"/>
          <w:szCs w:val="24"/>
        </w:rPr>
        <w:t>a</w:t>
      </w:r>
      <w:r w:rsidRPr="00FA2749">
        <w:rPr>
          <w:rFonts w:ascii="Arial" w:hAnsi="Arial" w:cs="Arial"/>
          <w:sz w:val="24"/>
          <w:szCs w:val="24"/>
        </w:rPr>
        <w:t xml:space="preserve"> </w:t>
      </w:r>
      <w:r>
        <w:rPr>
          <w:rFonts w:ascii="Arial" w:hAnsi="Arial" w:cs="Arial"/>
          <w:sz w:val="24"/>
          <w:szCs w:val="24"/>
        </w:rPr>
        <w:t>representative</w:t>
      </w:r>
      <w:r w:rsidRPr="00FA2749">
        <w:rPr>
          <w:rFonts w:ascii="Arial" w:hAnsi="Arial" w:cs="Arial"/>
          <w:sz w:val="24"/>
          <w:szCs w:val="24"/>
        </w:rPr>
        <w:t xml:space="preserve"> police force. As a result of the United Kingdom’s changing demographic, socioeconomic, cultural beliefs, race, and religion there has been significant changes within recent decades. Gwent Police have devised a strategic equality plan to address this and create a more representative workforce. Their aim is to create an organisation which is also culturally competent and anti-discriminative that combines with partners to ensure trusting and engaged communities (Gwent Police, 2024). </w:t>
      </w:r>
    </w:p>
    <w:p w14:paraId="48265B1A" w14:textId="77777777" w:rsidR="00611D29" w:rsidRPr="00FA2749" w:rsidRDefault="00611D29" w:rsidP="00611D29">
      <w:pPr>
        <w:spacing w:line="360" w:lineRule="auto"/>
        <w:jc w:val="both"/>
        <w:rPr>
          <w:rFonts w:ascii="Arial" w:hAnsi="Arial" w:cs="Arial"/>
          <w:sz w:val="24"/>
          <w:szCs w:val="24"/>
        </w:rPr>
      </w:pPr>
    </w:p>
    <w:p w14:paraId="0281D82E" w14:textId="77777777" w:rsidR="00611D29" w:rsidRPr="00FA2749" w:rsidRDefault="00611D29" w:rsidP="00611D29">
      <w:pPr>
        <w:spacing w:line="360" w:lineRule="auto"/>
        <w:jc w:val="both"/>
        <w:rPr>
          <w:rFonts w:ascii="Arial" w:hAnsi="Arial" w:cs="Arial"/>
          <w:sz w:val="24"/>
          <w:szCs w:val="24"/>
        </w:rPr>
      </w:pPr>
      <w:r w:rsidRPr="00FA2749">
        <w:rPr>
          <w:rFonts w:ascii="Arial" w:hAnsi="Arial" w:cs="Arial"/>
          <w:sz w:val="24"/>
          <w:szCs w:val="24"/>
        </w:rPr>
        <w:t>The fundamental requirement for police forces having to adapt to the diversity stems from the underpinning aspect of UK policing through the Peelian Principle of ‘Policing by Consent’</w:t>
      </w:r>
      <w:r>
        <w:rPr>
          <w:rFonts w:ascii="Arial" w:hAnsi="Arial" w:cs="Arial"/>
          <w:sz w:val="24"/>
          <w:szCs w:val="24"/>
        </w:rPr>
        <w:t>.</w:t>
      </w:r>
      <w:r w:rsidRPr="00FA2749">
        <w:rPr>
          <w:rFonts w:ascii="Arial" w:hAnsi="Arial" w:cs="Arial"/>
          <w:sz w:val="24"/>
          <w:szCs w:val="24"/>
        </w:rPr>
        <w:t xml:space="preserve"> This aspect is imperative with regards to public confidence and trust within the force (Reiner 2010). In addition to the public confidence aspect a study carried on Diversity, Equality and Inclusion (Durham University, 2020) shows that even with recent advancements in public adaptations to policing there is still a prevalent issue with regards to </w:t>
      </w:r>
      <w:proofErr w:type="spellStart"/>
      <w:r w:rsidRPr="00FA2749">
        <w:rPr>
          <w:rFonts w:ascii="Arial" w:hAnsi="Arial" w:cs="Arial"/>
          <w:sz w:val="24"/>
          <w:szCs w:val="24"/>
        </w:rPr>
        <w:t>ethic</w:t>
      </w:r>
      <w:proofErr w:type="spellEnd"/>
      <w:r w:rsidRPr="00FA2749">
        <w:rPr>
          <w:rFonts w:ascii="Arial" w:hAnsi="Arial" w:cs="Arial"/>
          <w:sz w:val="24"/>
          <w:szCs w:val="24"/>
        </w:rPr>
        <w:t xml:space="preserve"> minorities stating 21.01% of Black, Asian and Mixed ethnicity officers (BAME) surveyed reporting that they strongly agree that their promotion opportunities are negatively affected as a result of their ethnicity. </w:t>
      </w:r>
    </w:p>
    <w:p w14:paraId="4A4F071F" w14:textId="77777777" w:rsidR="00611D29" w:rsidRPr="00FA2749" w:rsidRDefault="00611D29" w:rsidP="00611D29">
      <w:pPr>
        <w:spacing w:line="360" w:lineRule="auto"/>
        <w:jc w:val="both"/>
        <w:rPr>
          <w:rFonts w:ascii="Arial" w:hAnsi="Arial" w:cs="Arial"/>
          <w:sz w:val="24"/>
          <w:szCs w:val="24"/>
        </w:rPr>
      </w:pPr>
    </w:p>
    <w:p w14:paraId="54D102C2" w14:textId="7D680B3A" w:rsidR="00611D29" w:rsidRPr="00FA2749" w:rsidRDefault="00611D29" w:rsidP="00611D29">
      <w:pPr>
        <w:spacing w:line="360" w:lineRule="auto"/>
        <w:jc w:val="both"/>
        <w:rPr>
          <w:rFonts w:ascii="Arial" w:hAnsi="Arial" w:cs="Arial"/>
          <w:sz w:val="24"/>
          <w:szCs w:val="24"/>
        </w:rPr>
      </w:pPr>
      <w:r w:rsidRPr="00FA2749">
        <w:rPr>
          <w:rFonts w:ascii="Arial" w:hAnsi="Arial" w:cs="Arial"/>
          <w:sz w:val="24"/>
          <w:szCs w:val="24"/>
        </w:rPr>
        <w:t xml:space="preserve">In </w:t>
      </w:r>
      <w:r w:rsidR="008E4FE0" w:rsidRPr="00FA2749">
        <w:rPr>
          <w:rFonts w:ascii="Arial" w:hAnsi="Arial" w:cs="Arial"/>
          <w:sz w:val="24"/>
          <w:szCs w:val="24"/>
        </w:rPr>
        <w:t>addition,</w:t>
      </w:r>
      <w:r w:rsidRPr="00FA2749">
        <w:rPr>
          <w:rFonts w:ascii="Arial" w:hAnsi="Arial" w:cs="Arial"/>
          <w:sz w:val="24"/>
          <w:szCs w:val="24"/>
        </w:rPr>
        <w:t xml:space="preserve"> the survey conducted the College of Policing has introduced the “Positive Action” due to the identified issues with BAME and protected characteristic recruitment and retention (College of Policing, 2020)</w:t>
      </w:r>
      <w:r>
        <w:rPr>
          <w:rFonts w:ascii="Arial" w:hAnsi="Arial" w:cs="Arial"/>
          <w:sz w:val="24"/>
          <w:szCs w:val="24"/>
        </w:rPr>
        <w:t>.</w:t>
      </w:r>
      <w:r w:rsidRPr="00FA2749">
        <w:rPr>
          <w:rFonts w:ascii="Arial" w:hAnsi="Arial" w:cs="Arial"/>
          <w:sz w:val="24"/>
          <w:szCs w:val="24"/>
        </w:rPr>
        <w:t xml:space="preserve"> </w:t>
      </w:r>
      <w:r>
        <w:rPr>
          <w:rFonts w:ascii="Arial" w:hAnsi="Arial" w:cs="Arial"/>
          <w:sz w:val="24"/>
          <w:szCs w:val="24"/>
        </w:rPr>
        <w:t>Also,</w:t>
      </w:r>
      <w:r w:rsidRPr="00FA2749">
        <w:rPr>
          <w:rFonts w:ascii="Arial" w:hAnsi="Arial" w:cs="Arial"/>
          <w:sz w:val="24"/>
          <w:szCs w:val="24"/>
        </w:rPr>
        <w:t xml:space="preserve"> </w:t>
      </w:r>
      <w:r>
        <w:rPr>
          <w:rFonts w:ascii="Arial" w:hAnsi="Arial" w:cs="Arial"/>
          <w:sz w:val="24"/>
          <w:szCs w:val="24"/>
        </w:rPr>
        <w:t>S</w:t>
      </w:r>
      <w:r w:rsidRPr="00FA2749">
        <w:rPr>
          <w:rFonts w:ascii="Arial" w:hAnsi="Arial" w:cs="Arial"/>
          <w:sz w:val="24"/>
          <w:szCs w:val="24"/>
        </w:rPr>
        <w:t>ection 158 of the Equality Act 2010 (Legislation.gov, 2024) gives support with regards to</w:t>
      </w:r>
      <w:r>
        <w:rPr>
          <w:rFonts w:ascii="Arial" w:hAnsi="Arial" w:cs="Arial"/>
          <w:sz w:val="24"/>
          <w:szCs w:val="24"/>
        </w:rPr>
        <w:t xml:space="preserve"> individuals with</w:t>
      </w:r>
      <w:r w:rsidRPr="00FA2749">
        <w:rPr>
          <w:rFonts w:ascii="Arial" w:hAnsi="Arial" w:cs="Arial"/>
          <w:sz w:val="24"/>
          <w:szCs w:val="24"/>
        </w:rPr>
        <w:t xml:space="preserve"> protected characteristics and are</w:t>
      </w:r>
      <w:r>
        <w:rPr>
          <w:rFonts w:ascii="Arial" w:hAnsi="Arial" w:cs="Arial"/>
          <w:sz w:val="24"/>
          <w:szCs w:val="24"/>
        </w:rPr>
        <w:t xml:space="preserve"> deemed to be</w:t>
      </w:r>
      <w:r w:rsidRPr="00FA2749">
        <w:rPr>
          <w:rFonts w:ascii="Arial" w:hAnsi="Arial" w:cs="Arial"/>
          <w:sz w:val="24"/>
          <w:szCs w:val="24"/>
        </w:rPr>
        <w:t xml:space="preserve"> at a disadvantage</w:t>
      </w:r>
      <w:r>
        <w:rPr>
          <w:rFonts w:ascii="Arial" w:hAnsi="Arial" w:cs="Arial"/>
          <w:sz w:val="24"/>
          <w:szCs w:val="24"/>
        </w:rPr>
        <w:t xml:space="preserve"> when applying for roles or</w:t>
      </w:r>
      <w:r w:rsidRPr="00FA2749">
        <w:rPr>
          <w:rFonts w:ascii="Arial" w:hAnsi="Arial" w:cs="Arial"/>
          <w:sz w:val="24"/>
          <w:szCs w:val="24"/>
        </w:rPr>
        <w:t xml:space="preserve"> are disproportionately </w:t>
      </w:r>
      <w:r>
        <w:rPr>
          <w:rFonts w:ascii="Arial" w:hAnsi="Arial" w:cs="Arial"/>
          <w:sz w:val="24"/>
          <w:szCs w:val="24"/>
        </w:rPr>
        <w:t>underrepresented.</w:t>
      </w:r>
      <w:r w:rsidRPr="00FA2749">
        <w:rPr>
          <w:rFonts w:ascii="Arial" w:hAnsi="Arial" w:cs="Arial"/>
          <w:sz w:val="24"/>
          <w:szCs w:val="24"/>
        </w:rPr>
        <w:t xml:space="preserve"> </w:t>
      </w:r>
      <w:r>
        <w:rPr>
          <w:rFonts w:ascii="Arial" w:hAnsi="Arial" w:cs="Arial"/>
          <w:sz w:val="24"/>
          <w:szCs w:val="24"/>
        </w:rPr>
        <w:t>T</w:t>
      </w:r>
      <w:r w:rsidRPr="00FA2749">
        <w:rPr>
          <w:rFonts w:ascii="Arial" w:hAnsi="Arial" w:cs="Arial"/>
          <w:sz w:val="24"/>
          <w:szCs w:val="24"/>
        </w:rPr>
        <w:t xml:space="preserve">he act assists with those who have </w:t>
      </w:r>
      <w:r w:rsidRPr="00FA2749">
        <w:rPr>
          <w:rFonts w:ascii="Arial" w:hAnsi="Arial" w:cs="Arial"/>
          <w:sz w:val="24"/>
          <w:szCs w:val="24"/>
        </w:rPr>
        <w:lastRenderedPageBreak/>
        <w:t xml:space="preserve">requirements meeting the needs to participate in the activity and assist with </w:t>
      </w:r>
      <w:r>
        <w:rPr>
          <w:rFonts w:ascii="Arial" w:hAnsi="Arial" w:cs="Arial"/>
          <w:sz w:val="24"/>
          <w:szCs w:val="24"/>
        </w:rPr>
        <w:t>removing barriers</w:t>
      </w:r>
      <w:r w:rsidRPr="00FA2749">
        <w:rPr>
          <w:rFonts w:ascii="Arial" w:hAnsi="Arial" w:cs="Arial"/>
          <w:sz w:val="24"/>
          <w:szCs w:val="24"/>
        </w:rPr>
        <w:t xml:space="preserve"> that bar them from partaking. Positive action in essence when used lawfully can assist those disproportionately affected in order effectively ensure that assistance is given in area’s whereby persons who are not affected by the obstacles for whatever reason, ability to effectively perform and create a diverse, inclusive workforce.</w:t>
      </w:r>
    </w:p>
    <w:p w14:paraId="7163BCCB" w14:textId="77777777" w:rsidR="00611D29" w:rsidRPr="00FA2749" w:rsidRDefault="00611D29" w:rsidP="00611D29">
      <w:pPr>
        <w:spacing w:line="360" w:lineRule="auto"/>
        <w:jc w:val="both"/>
        <w:rPr>
          <w:rFonts w:ascii="Arial" w:hAnsi="Arial" w:cs="Arial"/>
          <w:sz w:val="24"/>
          <w:szCs w:val="24"/>
        </w:rPr>
      </w:pPr>
    </w:p>
    <w:p w14:paraId="1A4E9C4D" w14:textId="77777777" w:rsidR="00611D29" w:rsidRPr="00FA2749" w:rsidRDefault="00611D29" w:rsidP="00611D29">
      <w:pPr>
        <w:spacing w:line="360" w:lineRule="auto"/>
        <w:jc w:val="both"/>
        <w:rPr>
          <w:rFonts w:ascii="Arial" w:hAnsi="Arial" w:cs="Arial"/>
          <w:sz w:val="24"/>
          <w:szCs w:val="24"/>
        </w:rPr>
      </w:pPr>
      <w:r w:rsidRPr="00FA2749">
        <w:rPr>
          <w:rFonts w:ascii="Arial" w:hAnsi="Arial" w:cs="Arial"/>
          <w:sz w:val="24"/>
          <w:szCs w:val="24"/>
        </w:rPr>
        <w:t xml:space="preserve">The redevelopment of community policing has been critical with the implementation of Police Community Support Officers (PCSO’s) in 2002. The role of said PCSO is to act as a liaison point between communities and policing (College of Policing, 2024) and to foster community relations. A report of </w:t>
      </w:r>
      <w:r>
        <w:rPr>
          <w:rFonts w:ascii="Arial" w:hAnsi="Arial" w:cs="Arial"/>
          <w:sz w:val="24"/>
          <w:szCs w:val="24"/>
        </w:rPr>
        <w:t>d</w:t>
      </w:r>
      <w:r w:rsidRPr="00FA2749">
        <w:rPr>
          <w:rFonts w:ascii="Arial" w:hAnsi="Arial" w:cs="Arial"/>
          <w:sz w:val="24"/>
          <w:szCs w:val="24"/>
        </w:rPr>
        <w:t xml:space="preserve">iversity of PCSO recruits compared to PC recruits in the Metropolitan Police (Cunningham and Wagstaff, 2006) shows that there was a higher proportion of PCSO applications than PC from BAME </w:t>
      </w:r>
      <w:r>
        <w:rPr>
          <w:rFonts w:ascii="Arial" w:hAnsi="Arial" w:cs="Arial"/>
          <w:sz w:val="24"/>
          <w:szCs w:val="24"/>
        </w:rPr>
        <w:t>c</w:t>
      </w:r>
      <w:r w:rsidRPr="00FA2749">
        <w:rPr>
          <w:rFonts w:ascii="Arial" w:hAnsi="Arial" w:cs="Arial"/>
          <w:sz w:val="24"/>
          <w:szCs w:val="24"/>
        </w:rPr>
        <w:t>ommunities</w:t>
      </w:r>
      <w:r>
        <w:rPr>
          <w:rFonts w:ascii="Arial" w:hAnsi="Arial" w:cs="Arial"/>
          <w:sz w:val="24"/>
          <w:szCs w:val="24"/>
        </w:rPr>
        <w:t>. Although there didn’t appear to be a significant difference,</w:t>
      </w:r>
      <w:r w:rsidRPr="00FA2749">
        <w:rPr>
          <w:rFonts w:ascii="Arial" w:hAnsi="Arial" w:cs="Arial"/>
          <w:sz w:val="24"/>
          <w:szCs w:val="24"/>
        </w:rPr>
        <w:t xml:space="preserve"> 55.1% were PCSO applications and 50.2% for PC. With regards to this and from personal experience PCSO’s have more </w:t>
      </w:r>
      <w:r>
        <w:rPr>
          <w:rFonts w:ascii="Arial" w:hAnsi="Arial" w:cs="Arial"/>
          <w:sz w:val="24"/>
          <w:szCs w:val="24"/>
        </w:rPr>
        <w:t xml:space="preserve">positive </w:t>
      </w:r>
      <w:r w:rsidRPr="00FA2749">
        <w:rPr>
          <w:rFonts w:ascii="Arial" w:hAnsi="Arial" w:cs="Arial"/>
          <w:sz w:val="24"/>
          <w:szCs w:val="24"/>
        </w:rPr>
        <w:t xml:space="preserve">public facing duties such as forums and proactive neighbourhood patrols, therefore with this data there could be more opportunities for BAME residents to engage with PCSO’s given the fact they share characteristics, religious beliefs or common ground over that of a white officer. </w:t>
      </w:r>
    </w:p>
    <w:p w14:paraId="54CF06D2" w14:textId="77777777" w:rsidR="00611D29" w:rsidRPr="00FA2749" w:rsidRDefault="00611D29" w:rsidP="00611D29">
      <w:pPr>
        <w:spacing w:line="360" w:lineRule="auto"/>
        <w:jc w:val="both"/>
        <w:rPr>
          <w:rFonts w:ascii="Arial" w:hAnsi="Arial" w:cs="Arial"/>
          <w:sz w:val="24"/>
          <w:szCs w:val="24"/>
        </w:rPr>
      </w:pPr>
      <w:r w:rsidRPr="00FA2749">
        <w:rPr>
          <w:rFonts w:ascii="Arial" w:hAnsi="Arial" w:cs="Arial"/>
          <w:sz w:val="24"/>
          <w:szCs w:val="24"/>
        </w:rPr>
        <w:t>Further adaptations have come from the fact that the Independent Office for Police Conduction (IOPC) that diverse communities can utilise the IPOC to make a complaint as oppose</w:t>
      </w:r>
      <w:r>
        <w:rPr>
          <w:rFonts w:ascii="Arial" w:hAnsi="Arial" w:cs="Arial"/>
          <w:sz w:val="24"/>
          <w:szCs w:val="24"/>
        </w:rPr>
        <w:t>d</w:t>
      </w:r>
      <w:r w:rsidRPr="00FA2749">
        <w:rPr>
          <w:rFonts w:ascii="Arial" w:hAnsi="Arial" w:cs="Arial"/>
          <w:sz w:val="24"/>
          <w:szCs w:val="24"/>
        </w:rPr>
        <w:t xml:space="preserve"> to submitting one to the force in question if they have experienced discrimination or a short fall of service. This can give confidence to those that experience race discrimination or those with protected characteristics. This is evident in the IPOC’s statement with regards to actions they undertake (IOPC, 2023) whereby the IPOC play a vital role in influencing issues affecting community and public confidence and the IPOC focus on racial discrimination in policing.</w:t>
      </w:r>
    </w:p>
    <w:p w14:paraId="25457FC1" w14:textId="77777777" w:rsidR="00611D29" w:rsidRPr="00FA2749" w:rsidRDefault="00611D29" w:rsidP="00611D29">
      <w:pPr>
        <w:spacing w:line="360" w:lineRule="auto"/>
        <w:jc w:val="both"/>
        <w:rPr>
          <w:rFonts w:ascii="Arial" w:hAnsi="Arial" w:cs="Arial"/>
          <w:sz w:val="24"/>
          <w:szCs w:val="24"/>
        </w:rPr>
      </w:pPr>
      <w:r w:rsidRPr="00FA2749">
        <w:rPr>
          <w:rFonts w:ascii="Arial" w:hAnsi="Arial" w:cs="Arial"/>
          <w:sz w:val="24"/>
          <w:szCs w:val="24"/>
        </w:rPr>
        <w:t>In addition, at force level there is diversity training to educate officers and staff awareness of cultural beliefs</w:t>
      </w:r>
      <w:r>
        <w:rPr>
          <w:rFonts w:ascii="Arial" w:hAnsi="Arial" w:cs="Arial"/>
          <w:sz w:val="24"/>
          <w:szCs w:val="24"/>
        </w:rPr>
        <w:t xml:space="preserve">. This focus allows staff to become more educated and understanding of those who they represent. Learning about other experiences and perspectives is suggested to enhance collaboration and develop cohesion across organisations to meet community needs and to work more effectively (Gwent Police, 2024). </w:t>
      </w:r>
    </w:p>
    <w:p w14:paraId="7642E44E" w14:textId="77777777" w:rsidR="00611D29" w:rsidRPr="00FA2749" w:rsidRDefault="00611D29" w:rsidP="00611D29">
      <w:pPr>
        <w:spacing w:line="360" w:lineRule="auto"/>
        <w:jc w:val="both"/>
        <w:rPr>
          <w:rFonts w:ascii="Arial" w:hAnsi="Arial" w:cs="Arial"/>
          <w:sz w:val="24"/>
          <w:szCs w:val="24"/>
        </w:rPr>
      </w:pPr>
      <w:r w:rsidRPr="00FA2749">
        <w:rPr>
          <w:rFonts w:ascii="Arial" w:hAnsi="Arial" w:cs="Arial"/>
          <w:sz w:val="24"/>
          <w:szCs w:val="24"/>
        </w:rPr>
        <w:lastRenderedPageBreak/>
        <w:t xml:space="preserve">Despite the efforts that have been made thus far, there is still a continued public perception that the police discriminate and racially profile BAME communities. There has been a common theme, highlighted through the Metropolitan police, that there is a focus towards rooting out ‘bad apples’ as opposed to dealing with the institutionally generated problems. This has suggested that understanding of the term institutional racism is vital to prevent any misinterpretation (Akram, 2022). However, there has been ongoing efforts to gain a more representative workforce due to the recommendations from the Machpherson report. Trying to obtain a more reflective workforce led to ten-year targets </w:t>
      </w:r>
      <w:r>
        <w:rPr>
          <w:rFonts w:ascii="Arial" w:hAnsi="Arial" w:cs="Arial"/>
          <w:sz w:val="24"/>
          <w:szCs w:val="24"/>
        </w:rPr>
        <w:t xml:space="preserve">across the UK, which were initiated in 1999. Despite this, targets were not reached by the first ten years by the Metropolitan Police nor nineteen others. Towards the end of 2020, only 7.3% of police officer within the UK were from a BAME background (GOV.UK, 2023). </w:t>
      </w:r>
    </w:p>
    <w:p w14:paraId="7F3D7254" w14:textId="77777777" w:rsidR="00611D29" w:rsidRDefault="00611D29" w:rsidP="00611D29">
      <w:pPr>
        <w:spacing w:line="360" w:lineRule="auto"/>
        <w:jc w:val="both"/>
        <w:rPr>
          <w:rFonts w:ascii="Arial" w:hAnsi="Arial" w:cs="Arial"/>
          <w:sz w:val="24"/>
          <w:szCs w:val="24"/>
        </w:rPr>
      </w:pPr>
      <w:r w:rsidRPr="00FA2749">
        <w:rPr>
          <w:rFonts w:ascii="Arial" w:hAnsi="Arial" w:cs="Arial"/>
          <w:sz w:val="24"/>
          <w:szCs w:val="24"/>
        </w:rPr>
        <w:t>In conclusion policing has made several notable advancements with regards to adapting to an ever-changing society. Be this through the further accountability measures by the IOPC, recruitment policies, community engagement and changes within policing structures and practices. This has significantly assisted in building relations with cultural and ethnic minorities</w:t>
      </w:r>
      <w:r>
        <w:rPr>
          <w:rFonts w:ascii="Arial" w:hAnsi="Arial" w:cs="Arial"/>
          <w:sz w:val="24"/>
          <w:szCs w:val="24"/>
        </w:rPr>
        <w:t>.</w:t>
      </w:r>
      <w:r w:rsidRPr="00FA2749">
        <w:rPr>
          <w:rFonts w:ascii="Arial" w:hAnsi="Arial" w:cs="Arial"/>
          <w:sz w:val="24"/>
          <w:szCs w:val="24"/>
        </w:rPr>
        <w:t xml:space="preserve"> </w:t>
      </w:r>
      <w:r>
        <w:rPr>
          <w:rFonts w:ascii="Arial" w:hAnsi="Arial" w:cs="Arial"/>
          <w:sz w:val="24"/>
          <w:szCs w:val="24"/>
        </w:rPr>
        <w:t>H</w:t>
      </w:r>
      <w:r w:rsidRPr="00FA2749">
        <w:rPr>
          <w:rFonts w:ascii="Arial" w:hAnsi="Arial" w:cs="Arial"/>
          <w:sz w:val="24"/>
          <w:szCs w:val="24"/>
        </w:rPr>
        <w:t>owever</w:t>
      </w:r>
      <w:r>
        <w:rPr>
          <w:rFonts w:ascii="Arial" w:hAnsi="Arial" w:cs="Arial"/>
          <w:sz w:val="24"/>
          <w:szCs w:val="24"/>
        </w:rPr>
        <w:t>,</w:t>
      </w:r>
      <w:r w:rsidRPr="00FA2749">
        <w:rPr>
          <w:rFonts w:ascii="Arial" w:hAnsi="Arial" w:cs="Arial"/>
          <w:sz w:val="24"/>
          <w:szCs w:val="24"/>
        </w:rPr>
        <w:t xml:space="preserve"> significant challenges remain with regards to public perception of policing, be it through interactions or perceived excessive use of force and stop search tactics. Further to this, there is still an underrepresented minority within policing that recruitment and engagement is significant for an effective policing structure in the UK.   It’s imperative that further consideration is given to further practices such as the likes of ‘Positive Action” as this helps facilitates routes for underrepresented minorities to enter the force’s as either Police or Police staff in whatever capacity to ensure that a diverse workforce is created to meet the demands of modern-day British Policing. </w:t>
      </w:r>
    </w:p>
    <w:p w14:paraId="7357F33A" w14:textId="77777777" w:rsidR="00611D29" w:rsidRPr="00FA2749" w:rsidRDefault="00611D29" w:rsidP="00611D29">
      <w:pPr>
        <w:spacing w:line="360" w:lineRule="auto"/>
        <w:jc w:val="both"/>
        <w:rPr>
          <w:rFonts w:ascii="Arial" w:hAnsi="Arial" w:cs="Arial"/>
          <w:sz w:val="24"/>
          <w:szCs w:val="24"/>
        </w:rPr>
      </w:pPr>
      <w:r>
        <w:rPr>
          <w:rFonts w:ascii="Arial" w:hAnsi="Arial" w:cs="Arial"/>
          <w:sz w:val="24"/>
          <w:szCs w:val="24"/>
        </w:rPr>
        <w:t>Word count - 954</w:t>
      </w:r>
    </w:p>
    <w:p w14:paraId="725232BC"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50F42D94"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14A3ABC8"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6F3C391D"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55994C34"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1A7300D9"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70F0F6E" w14:textId="77777777" w:rsidR="008E4FE0" w:rsidRDefault="008E4FE0" w:rsidP="008E4FE0">
      <w:pPr>
        <w:overflowPunct w:val="0"/>
        <w:autoSpaceDE w:val="0"/>
        <w:autoSpaceDN w:val="0"/>
        <w:adjustRightInd w:val="0"/>
        <w:spacing w:after="0" w:line="276" w:lineRule="auto"/>
        <w:ind w:right="531"/>
        <w:textAlignment w:val="baseline"/>
        <w:rPr>
          <w:rFonts w:ascii="Arial" w:eastAsia="Times New Roman" w:hAnsi="Arial" w:cs="Arial"/>
          <w:b/>
          <w:bCs/>
          <w:sz w:val="24"/>
          <w:szCs w:val="24"/>
          <w:lang w:eastAsia="en-GB"/>
        </w:rPr>
      </w:pPr>
    </w:p>
    <w:p w14:paraId="45ED5976" w14:textId="77777777" w:rsidR="008E4FE0" w:rsidRDefault="008E4FE0" w:rsidP="008E4FE0">
      <w:pPr>
        <w:overflowPunct w:val="0"/>
        <w:autoSpaceDE w:val="0"/>
        <w:autoSpaceDN w:val="0"/>
        <w:adjustRightInd w:val="0"/>
        <w:spacing w:after="0" w:line="276" w:lineRule="auto"/>
        <w:ind w:right="531"/>
        <w:textAlignment w:val="baseline"/>
        <w:rPr>
          <w:rFonts w:ascii="Arial" w:eastAsia="Times New Roman" w:hAnsi="Arial" w:cs="Arial"/>
          <w:b/>
          <w:bCs/>
          <w:sz w:val="24"/>
          <w:szCs w:val="24"/>
          <w:lang w:eastAsia="en-GB"/>
        </w:rPr>
      </w:pPr>
    </w:p>
    <w:p w14:paraId="4A95226B" w14:textId="07CFB207" w:rsidR="008275F0" w:rsidRDefault="008275F0" w:rsidP="008E4FE0">
      <w:pPr>
        <w:overflowPunct w:val="0"/>
        <w:autoSpaceDE w:val="0"/>
        <w:autoSpaceDN w:val="0"/>
        <w:adjustRightInd w:val="0"/>
        <w:spacing w:after="0" w:line="276" w:lineRule="auto"/>
        <w:ind w:right="531"/>
        <w:jc w:val="center"/>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Bibliography</w:t>
      </w:r>
    </w:p>
    <w:p w14:paraId="1C1DE048" w14:textId="77777777" w:rsidR="008275F0" w:rsidRDefault="008275F0" w:rsidP="008275F0">
      <w:pPr>
        <w:overflowPunct w:val="0"/>
        <w:autoSpaceDE w:val="0"/>
        <w:autoSpaceDN w:val="0"/>
        <w:adjustRightInd w:val="0"/>
        <w:spacing w:after="0" w:line="276" w:lineRule="auto"/>
        <w:ind w:left="567" w:right="531"/>
        <w:jc w:val="center"/>
        <w:textAlignment w:val="baseline"/>
        <w:rPr>
          <w:rFonts w:ascii="Arial" w:eastAsia="Times New Roman" w:hAnsi="Arial" w:cs="Arial"/>
          <w:b/>
          <w:bCs/>
          <w:sz w:val="24"/>
          <w:szCs w:val="24"/>
          <w:lang w:eastAsia="en-GB"/>
        </w:rPr>
      </w:pPr>
    </w:p>
    <w:p w14:paraId="4FDAB744" w14:textId="77777777" w:rsidR="008275F0" w:rsidRDefault="008275F0" w:rsidP="008275F0">
      <w:pPr>
        <w:overflowPunct w:val="0"/>
        <w:autoSpaceDE w:val="0"/>
        <w:autoSpaceDN w:val="0"/>
        <w:adjustRightInd w:val="0"/>
        <w:spacing w:after="0" w:line="276" w:lineRule="auto"/>
        <w:ind w:left="567" w:right="531"/>
        <w:jc w:val="center"/>
        <w:textAlignment w:val="baseline"/>
        <w:rPr>
          <w:rFonts w:ascii="Arial" w:eastAsia="Times New Roman" w:hAnsi="Arial" w:cs="Arial"/>
          <w:b/>
          <w:bCs/>
          <w:sz w:val="24"/>
          <w:szCs w:val="24"/>
          <w:lang w:eastAsia="en-GB"/>
        </w:rPr>
      </w:pPr>
    </w:p>
    <w:p w14:paraId="04D5BCC0"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Akram, S. (2022) </w:t>
      </w:r>
      <w:r w:rsidRPr="00DF61F8">
        <w:rPr>
          <w:rFonts w:ascii="Arial" w:eastAsia="Times New Roman" w:hAnsi="Arial" w:cs="Arial"/>
          <w:sz w:val="24"/>
          <w:szCs w:val="24"/>
          <w:lang w:eastAsia="en-GB"/>
        </w:rPr>
        <w:t xml:space="preserve">‘Police </w:t>
      </w:r>
      <w:proofErr w:type="spellStart"/>
      <w:r w:rsidRPr="00DF61F8">
        <w:rPr>
          <w:rFonts w:ascii="Arial" w:eastAsia="Times New Roman" w:hAnsi="Arial" w:cs="Arial"/>
          <w:sz w:val="24"/>
          <w:szCs w:val="24"/>
          <w:lang w:eastAsia="en-GB"/>
        </w:rPr>
        <w:t>ça</w:t>
      </w:r>
      <w:proofErr w:type="spellEnd"/>
      <w:r w:rsidRPr="00DF61F8">
        <w:rPr>
          <w:rFonts w:ascii="Arial" w:eastAsia="Times New Roman" w:hAnsi="Arial" w:cs="Arial"/>
          <w:sz w:val="24"/>
          <w:szCs w:val="24"/>
          <w:lang w:eastAsia="en-GB"/>
        </w:rPr>
        <w:t xml:space="preserve"> Change? Cressida Dick, Institutional Racism and the Metropolitan Police’, </w:t>
      </w:r>
      <w:r w:rsidRPr="00DF61F8">
        <w:rPr>
          <w:rFonts w:ascii="Arial" w:eastAsia="Times New Roman" w:hAnsi="Arial" w:cs="Arial"/>
          <w:i/>
          <w:iCs/>
          <w:sz w:val="24"/>
          <w:szCs w:val="24"/>
          <w:lang w:eastAsia="en-GB"/>
        </w:rPr>
        <w:t>The Political quarterly (London. 1930)</w:t>
      </w:r>
      <w:r w:rsidRPr="00DF61F8">
        <w:rPr>
          <w:rFonts w:ascii="Arial" w:eastAsia="Times New Roman" w:hAnsi="Arial" w:cs="Arial"/>
          <w:sz w:val="24"/>
          <w:szCs w:val="24"/>
          <w:lang w:eastAsia="en-GB"/>
        </w:rPr>
        <w:t>, 93(3), pp. 383–391</w:t>
      </w:r>
      <w:r w:rsidRPr="00DF61F8">
        <w:rPr>
          <w:rFonts w:ascii="Arial" w:eastAsia="Times New Roman" w:hAnsi="Arial" w:cs="Arial"/>
          <w:sz w:val="24"/>
          <w:szCs w:val="24"/>
          <w:lang w:eastAsia="en-GB"/>
        </w:rPr>
        <w:t>.</w:t>
      </w:r>
    </w:p>
    <w:p w14:paraId="16B6BE69" w14:textId="77777777" w:rsidR="000E1268" w:rsidRPr="00DF61F8" w:rsidRDefault="000E1268" w:rsidP="00DF61F8">
      <w:pPr>
        <w:pStyle w:val="ListParagraph"/>
        <w:numPr>
          <w:ilvl w:val="0"/>
          <w:numId w:val="1"/>
        </w:numPr>
        <w:spacing w:line="360" w:lineRule="auto"/>
        <w:jc w:val="both"/>
        <w:rPr>
          <w:rFonts w:ascii="Arial" w:hAnsi="Arial" w:cs="Arial"/>
          <w:sz w:val="24"/>
          <w:szCs w:val="24"/>
        </w:rPr>
      </w:pPr>
      <w:r w:rsidRPr="00DF61F8">
        <w:rPr>
          <w:rFonts w:ascii="Arial" w:hAnsi="Arial" w:cs="Arial"/>
          <w:sz w:val="24"/>
          <w:szCs w:val="24"/>
        </w:rPr>
        <w:t xml:space="preserve">Blyth, M. and Solomon, E (2009) </w:t>
      </w:r>
      <w:r w:rsidRPr="00DF61F8">
        <w:rPr>
          <w:rFonts w:ascii="Arial" w:hAnsi="Arial" w:cs="Arial"/>
          <w:i/>
          <w:iCs/>
          <w:sz w:val="24"/>
          <w:szCs w:val="24"/>
        </w:rPr>
        <w:t xml:space="preserve">Prevention and youth crime: is early intervention working? </w:t>
      </w:r>
      <w:r w:rsidRPr="00DF61F8">
        <w:rPr>
          <w:rFonts w:ascii="Arial" w:hAnsi="Arial" w:cs="Arial"/>
          <w:sz w:val="24"/>
          <w:szCs w:val="24"/>
        </w:rPr>
        <w:t xml:space="preserve">Bristol, UK; Policy Press. </w:t>
      </w:r>
    </w:p>
    <w:p w14:paraId="7BB37F82" w14:textId="77777777" w:rsidR="000E1268" w:rsidRPr="0036477C" w:rsidRDefault="000E1268" w:rsidP="00BB45F7">
      <w:pPr>
        <w:pStyle w:val="ListParagraph"/>
        <w:numPr>
          <w:ilvl w:val="0"/>
          <w:numId w:val="1"/>
        </w:numPr>
        <w:autoSpaceDE w:val="0"/>
        <w:autoSpaceDN w:val="0"/>
        <w:adjustRightInd w:val="0"/>
        <w:spacing w:after="0" w:line="360" w:lineRule="auto"/>
        <w:jc w:val="both"/>
        <w:rPr>
          <w:rFonts w:ascii="Arial" w:hAnsi="Arial" w:cs="Arial"/>
          <w:color w:val="000000" w:themeColor="text1"/>
          <w:sz w:val="24"/>
          <w:szCs w:val="24"/>
        </w:rPr>
      </w:pPr>
      <w:r w:rsidRPr="00BB45F7">
        <w:rPr>
          <w:rFonts w:ascii="Arial" w:hAnsi="Arial" w:cs="Arial"/>
          <w:color w:val="000000" w:themeColor="text1"/>
          <w:sz w:val="24"/>
          <w:szCs w:val="24"/>
          <w:shd w:val="clear" w:color="auto" w:fill="FFFFFF"/>
        </w:rPr>
        <w:t>B</w:t>
      </w:r>
      <w:r>
        <w:rPr>
          <w:rFonts w:ascii="Arial" w:hAnsi="Arial" w:cs="Arial"/>
          <w:color w:val="000000" w:themeColor="text1"/>
          <w:sz w:val="24"/>
          <w:szCs w:val="24"/>
          <w:shd w:val="clear" w:color="auto" w:fill="FFFFFF"/>
        </w:rPr>
        <w:t>oulton</w:t>
      </w:r>
      <w:r w:rsidRPr="00BB45F7">
        <w:rPr>
          <w:rFonts w:ascii="Arial" w:hAnsi="Arial" w:cs="Arial"/>
          <w:color w:val="000000" w:themeColor="text1"/>
          <w:sz w:val="24"/>
          <w:szCs w:val="24"/>
          <w:shd w:val="clear" w:color="auto" w:fill="FFFFFF"/>
        </w:rPr>
        <w:t xml:space="preserve">, L.J., </w:t>
      </w:r>
      <w:proofErr w:type="spellStart"/>
      <w:r w:rsidRPr="00BB45F7">
        <w:rPr>
          <w:rFonts w:ascii="Arial" w:hAnsi="Arial" w:cs="Arial"/>
          <w:color w:val="000000" w:themeColor="text1"/>
          <w:sz w:val="24"/>
          <w:szCs w:val="24"/>
          <w:shd w:val="clear" w:color="auto" w:fill="FFFFFF"/>
        </w:rPr>
        <w:t>P</w:t>
      </w:r>
      <w:r>
        <w:rPr>
          <w:rFonts w:ascii="Arial" w:hAnsi="Arial" w:cs="Arial"/>
          <w:color w:val="000000" w:themeColor="text1"/>
          <w:sz w:val="24"/>
          <w:szCs w:val="24"/>
          <w:shd w:val="clear" w:color="auto" w:fill="FFFFFF"/>
        </w:rPr>
        <w:t>hythian</w:t>
      </w:r>
      <w:proofErr w:type="spellEnd"/>
      <w:r w:rsidRPr="00BB45F7">
        <w:rPr>
          <w:rFonts w:ascii="Arial" w:hAnsi="Arial" w:cs="Arial"/>
          <w:color w:val="000000" w:themeColor="text1"/>
          <w:sz w:val="24"/>
          <w:szCs w:val="24"/>
          <w:shd w:val="clear" w:color="auto" w:fill="FFFFFF"/>
        </w:rPr>
        <w:t>, R. and K</w:t>
      </w:r>
      <w:r>
        <w:rPr>
          <w:rFonts w:ascii="Arial" w:hAnsi="Arial" w:cs="Arial"/>
          <w:color w:val="000000" w:themeColor="text1"/>
          <w:sz w:val="24"/>
          <w:szCs w:val="24"/>
          <w:shd w:val="clear" w:color="auto" w:fill="FFFFFF"/>
        </w:rPr>
        <w:t>irby</w:t>
      </w:r>
      <w:r w:rsidRPr="00BB45F7">
        <w:rPr>
          <w:rFonts w:ascii="Arial" w:hAnsi="Arial" w:cs="Arial"/>
          <w:color w:val="000000" w:themeColor="text1"/>
          <w:sz w:val="24"/>
          <w:szCs w:val="24"/>
          <w:shd w:val="clear" w:color="auto" w:fill="FFFFFF"/>
        </w:rPr>
        <w:t xml:space="preserve">, S. </w:t>
      </w:r>
      <w:r>
        <w:rPr>
          <w:rFonts w:ascii="Arial" w:hAnsi="Arial" w:cs="Arial"/>
          <w:color w:val="000000" w:themeColor="text1"/>
          <w:sz w:val="24"/>
          <w:szCs w:val="24"/>
          <w:shd w:val="clear" w:color="auto" w:fill="FFFFFF"/>
        </w:rPr>
        <w:t>(</w:t>
      </w:r>
      <w:r w:rsidRPr="00BB45F7">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w:t>
      </w:r>
      <w:r w:rsidRPr="00BB45F7">
        <w:rPr>
          <w:rFonts w:ascii="Arial" w:hAnsi="Arial" w:cs="Arial"/>
          <w:color w:val="000000" w:themeColor="text1"/>
          <w:sz w:val="24"/>
          <w:szCs w:val="24"/>
          <w:shd w:val="clear" w:color="auto" w:fill="FFFFFF"/>
        </w:rPr>
        <w:t>. Diverting young men from gangs: a qualitative evaluation. </w:t>
      </w:r>
      <w:r w:rsidRPr="00BB45F7">
        <w:rPr>
          <w:rFonts w:ascii="Arial" w:hAnsi="Arial" w:cs="Arial"/>
          <w:i/>
          <w:iCs/>
          <w:color w:val="000000" w:themeColor="text1"/>
          <w:sz w:val="24"/>
          <w:szCs w:val="24"/>
          <w:shd w:val="clear" w:color="auto" w:fill="FFFFFF"/>
        </w:rPr>
        <w:t>Policing, </w:t>
      </w:r>
      <w:r w:rsidRPr="00BB45F7">
        <w:rPr>
          <w:rFonts w:ascii="Arial" w:hAnsi="Arial" w:cs="Arial"/>
          <w:b/>
          <w:bCs/>
          <w:color w:val="000000" w:themeColor="text1"/>
          <w:sz w:val="24"/>
          <w:szCs w:val="24"/>
          <w:shd w:val="clear" w:color="auto" w:fill="FFFFFF"/>
        </w:rPr>
        <w:t>42</w:t>
      </w:r>
      <w:r w:rsidRPr="00BB45F7">
        <w:rPr>
          <w:rFonts w:ascii="Arial" w:hAnsi="Arial" w:cs="Arial"/>
          <w:color w:val="000000" w:themeColor="text1"/>
          <w:sz w:val="24"/>
          <w:szCs w:val="24"/>
          <w:shd w:val="clear" w:color="auto" w:fill="FFFFFF"/>
        </w:rPr>
        <w:t>(5), pp. 887-900.</w:t>
      </w:r>
    </w:p>
    <w:p w14:paraId="302F955D" w14:textId="77777777" w:rsidR="000E1268" w:rsidRPr="00DF61F8" w:rsidRDefault="000E1268" w:rsidP="00DF61F8">
      <w:pPr>
        <w:pStyle w:val="ListParagraph"/>
        <w:numPr>
          <w:ilvl w:val="0"/>
          <w:numId w:val="1"/>
        </w:numPr>
        <w:spacing w:line="360" w:lineRule="auto"/>
        <w:jc w:val="both"/>
        <w:rPr>
          <w:rFonts w:ascii="Arial" w:hAnsi="Arial" w:cs="Arial"/>
          <w:sz w:val="24"/>
          <w:szCs w:val="24"/>
        </w:rPr>
      </w:pPr>
      <w:r w:rsidRPr="00DF61F8">
        <w:rPr>
          <w:rFonts w:ascii="Arial" w:hAnsi="Arial" w:cs="Arial"/>
          <w:sz w:val="24"/>
          <w:szCs w:val="24"/>
        </w:rPr>
        <w:t xml:space="preserve">Chandan, J.S., et al. (2020) </w:t>
      </w:r>
      <w:r w:rsidRPr="00DF61F8">
        <w:rPr>
          <w:rFonts w:ascii="Arial" w:hAnsi="Arial" w:cs="Arial"/>
          <w:i/>
          <w:iCs/>
          <w:sz w:val="24"/>
          <w:szCs w:val="24"/>
        </w:rPr>
        <w:t xml:space="preserve">Exploration of a Novel Preventative Policing Approach in the United Kingdom to Adverse Childhood Experiences. </w:t>
      </w:r>
      <w:r w:rsidRPr="00DF61F8">
        <w:rPr>
          <w:rFonts w:ascii="Arial" w:hAnsi="Arial" w:cs="Arial"/>
          <w:sz w:val="24"/>
          <w:szCs w:val="24"/>
        </w:rPr>
        <w:t>Child Abuse Review, 29 (2).</w:t>
      </w:r>
    </w:p>
    <w:p w14:paraId="2C81E36F" w14:textId="77777777" w:rsidR="000E1268" w:rsidRPr="00DF61F8" w:rsidRDefault="000E1268" w:rsidP="00DF61F8">
      <w:pPr>
        <w:pStyle w:val="ListParagraph"/>
        <w:numPr>
          <w:ilvl w:val="0"/>
          <w:numId w:val="1"/>
        </w:numPr>
        <w:spacing w:line="360" w:lineRule="auto"/>
        <w:jc w:val="both"/>
        <w:rPr>
          <w:rFonts w:ascii="Arial" w:hAnsi="Arial" w:cs="Arial"/>
          <w:sz w:val="24"/>
          <w:szCs w:val="24"/>
        </w:rPr>
      </w:pPr>
      <w:bookmarkStart w:id="0" w:name="_Hlk172916349"/>
      <w:r w:rsidRPr="00DF61F8">
        <w:rPr>
          <w:rFonts w:ascii="Arial" w:hAnsi="Arial" w:cs="Arial"/>
          <w:sz w:val="24"/>
          <w:szCs w:val="24"/>
        </w:rPr>
        <w:t xml:space="preserve">Clare, J., </w:t>
      </w:r>
      <w:proofErr w:type="spellStart"/>
      <w:r w:rsidRPr="00DF61F8">
        <w:rPr>
          <w:rFonts w:ascii="Arial" w:hAnsi="Arial" w:cs="Arial"/>
          <w:sz w:val="24"/>
          <w:szCs w:val="24"/>
        </w:rPr>
        <w:t>Henstock</w:t>
      </w:r>
      <w:proofErr w:type="spellEnd"/>
      <w:r w:rsidRPr="00DF61F8">
        <w:rPr>
          <w:rFonts w:ascii="Arial" w:hAnsi="Arial" w:cs="Arial"/>
          <w:sz w:val="24"/>
          <w:szCs w:val="24"/>
        </w:rPr>
        <w:t xml:space="preserve">, D., </w:t>
      </w:r>
      <w:proofErr w:type="spellStart"/>
      <w:r w:rsidRPr="00DF61F8">
        <w:rPr>
          <w:rFonts w:ascii="Arial" w:hAnsi="Arial" w:cs="Arial"/>
          <w:sz w:val="24"/>
          <w:szCs w:val="24"/>
        </w:rPr>
        <w:t>McComb</w:t>
      </w:r>
      <w:proofErr w:type="spellEnd"/>
      <w:r w:rsidRPr="00DF61F8">
        <w:rPr>
          <w:rFonts w:ascii="Arial" w:hAnsi="Arial" w:cs="Arial"/>
          <w:sz w:val="24"/>
          <w:szCs w:val="24"/>
        </w:rPr>
        <w:t xml:space="preserve">, C., Newland, R. and Barnes, G.C (2021) ‘The results of a randomized controlled trial of police body-worn video in Australia’, </w:t>
      </w:r>
      <w:r w:rsidRPr="00DF61F8">
        <w:rPr>
          <w:rFonts w:ascii="Arial" w:hAnsi="Arial" w:cs="Arial"/>
          <w:i/>
          <w:iCs/>
          <w:sz w:val="24"/>
          <w:szCs w:val="24"/>
        </w:rPr>
        <w:t>Journal of experimental criminology</w:t>
      </w:r>
      <w:r w:rsidRPr="00DF61F8">
        <w:rPr>
          <w:rFonts w:ascii="Arial" w:hAnsi="Arial" w:cs="Arial"/>
          <w:sz w:val="24"/>
          <w:szCs w:val="24"/>
        </w:rPr>
        <w:t xml:space="preserve">, 17 (1). </w:t>
      </w:r>
      <w:bookmarkEnd w:id="0"/>
    </w:p>
    <w:p w14:paraId="0DFEDA37" w14:textId="77777777" w:rsidR="000E1268" w:rsidRPr="00DF61F8" w:rsidRDefault="000E1268" w:rsidP="00DF61F8">
      <w:pPr>
        <w:pStyle w:val="ListParagraph"/>
        <w:numPr>
          <w:ilvl w:val="0"/>
          <w:numId w:val="1"/>
        </w:numPr>
        <w:spacing w:line="360" w:lineRule="auto"/>
        <w:jc w:val="both"/>
        <w:rPr>
          <w:rFonts w:ascii="Arial" w:hAnsi="Arial" w:cs="Arial"/>
          <w:sz w:val="24"/>
          <w:szCs w:val="24"/>
        </w:rPr>
      </w:pPr>
      <w:r w:rsidRPr="00DF61F8">
        <w:rPr>
          <w:rFonts w:ascii="Arial" w:hAnsi="Arial" w:cs="Arial"/>
          <w:sz w:val="24"/>
          <w:szCs w:val="24"/>
        </w:rPr>
        <w:t xml:space="preserve">Clarke, K. (2007) ‘From “cycles of disadvantage” to Sure Start: discourses of early intervention in families’, </w:t>
      </w:r>
      <w:r w:rsidRPr="00DF61F8">
        <w:rPr>
          <w:rFonts w:ascii="Arial" w:hAnsi="Arial" w:cs="Arial"/>
          <w:i/>
          <w:iCs/>
          <w:sz w:val="24"/>
          <w:szCs w:val="24"/>
        </w:rPr>
        <w:t>Critical Policy Analysis</w:t>
      </w:r>
      <w:r w:rsidRPr="00DF61F8">
        <w:rPr>
          <w:rFonts w:ascii="Arial" w:hAnsi="Arial" w:cs="Arial"/>
          <w:sz w:val="24"/>
          <w:szCs w:val="24"/>
        </w:rPr>
        <w:t xml:space="preserve">, vol 1. </w:t>
      </w:r>
    </w:p>
    <w:p w14:paraId="05062F00"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College of Policing (2020) </w:t>
      </w:r>
      <w:r w:rsidRPr="00DF61F8">
        <w:rPr>
          <w:rFonts w:ascii="Arial" w:eastAsia="Times New Roman" w:hAnsi="Arial" w:cs="Arial"/>
          <w:i/>
          <w:iCs/>
          <w:sz w:val="24"/>
          <w:szCs w:val="24"/>
          <w:lang w:eastAsia="en-GB"/>
        </w:rPr>
        <w:t>Positive Action: A guide for police recruitment</w:t>
      </w:r>
      <w:r w:rsidRPr="00DF61F8">
        <w:rPr>
          <w:rFonts w:ascii="Arial" w:eastAsia="Times New Roman" w:hAnsi="Arial" w:cs="Arial"/>
          <w:sz w:val="24"/>
          <w:szCs w:val="24"/>
          <w:lang w:eastAsia="en-GB"/>
        </w:rPr>
        <w:t xml:space="preserve">. Available at: </w:t>
      </w:r>
      <w:hyperlink r:id="rId6" w:history="1">
        <w:r w:rsidRPr="00DF61F8">
          <w:rPr>
            <w:rStyle w:val="Hyperlink"/>
            <w:rFonts w:ascii="Arial" w:eastAsia="Times New Roman" w:hAnsi="Arial" w:cs="Arial"/>
            <w:sz w:val="24"/>
            <w:szCs w:val="24"/>
            <w:lang w:eastAsia="en-GB"/>
          </w:rPr>
          <w:t>https://assets.college.police.uk/s3fs-public/College-of-Policing-Positive-Action-Guidance.pdf</w:t>
        </w:r>
      </w:hyperlink>
      <w:r w:rsidRPr="00DF61F8">
        <w:rPr>
          <w:rFonts w:ascii="Arial" w:eastAsia="Times New Roman" w:hAnsi="Arial" w:cs="Arial"/>
          <w:sz w:val="24"/>
          <w:szCs w:val="24"/>
          <w:lang w:eastAsia="en-GB"/>
        </w:rPr>
        <w:t xml:space="preserve"> (Accessed: 28</w:t>
      </w:r>
      <w:r w:rsidRPr="00DF61F8">
        <w:rPr>
          <w:rFonts w:ascii="Arial" w:eastAsia="Times New Roman" w:hAnsi="Arial" w:cs="Arial"/>
          <w:sz w:val="24"/>
          <w:szCs w:val="24"/>
          <w:vertAlign w:val="superscript"/>
          <w:lang w:eastAsia="en-GB"/>
        </w:rPr>
        <w:t>th</w:t>
      </w:r>
      <w:r w:rsidRPr="00DF61F8">
        <w:rPr>
          <w:rFonts w:ascii="Arial" w:eastAsia="Times New Roman" w:hAnsi="Arial" w:cs="Arial"/>
          <w:sz w:val="24"/>
          <w:szCs w:val="24"/>
          <w:lang w:eastAsia="en-GB"/>
        </w:rPr>
        <w:t xml:space="preserve"> July 2024) </w:t>
      </w:r>
    </w:p>
    <w:p w14:paraId="5945BD42"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College of Policing (2024) </w:t>
      </w:r>
      <w:r w:rsidRPr="00DF61F8">
        <w:rPr>
          <w:rFonts w:ascii="Arial" w:eastAsia="Times New Roman" w:hAnsi="Arial" w:cs="Arial"/>
          <w:i/>
          <w:iCs/>
          <w:sz w:val="24"/>
          <w:szCs w:val="24"/>
          <w:lang w:eastAsia="en-GB"/>
        </w:rPr>
        <w:t xml:space="preserve">Code of Ethics. </w:t>
      </w:r>
      <w:r w:rsidRPr="00DF61F8">
        <w:rPr>
          <w:rFonts w:ascii="Arial" w:eastAsia="Times New Roman" w:hAnsi="Arial" w:cs="Arial"/>
          <w:sz w:val="24"/>
          <w:szCs w:val="24"/>
          <w:lang w:eastAsia="en-GB"/>
        </w:rPr>
        <w:t>Available at:</w:t>
      </w:r>
      <w:r w:rsidRPr="00DF61F8">
        <w:rPr>
          <w:rFonts w:ascii="Arial" w:hAnsi="Arial" w:cs="Arial"/>
          <w:sz w:val="24"/>
          <w:szCs w:val="24"/>
        </w:rPr>
        <w:t xml:space="preserve"> </w:t>
      </w:r>
      <w:r w:rsidRPr="00DF61F8">
        <w:rPr>
          <w:rFonts w:ascii="Arial" w:eastAsia="Times New Roman" w:hAnsi="Arial" w:cs="Arial"/>
          <w:sz w:val="24"/>
          <w:szCs w:val="24"/>
          <w:lang w:eastAsia="en-GB"/>
        </w:rPr>
        <w:t>https://www.college.police.uk/ethics/code-of-ethics</w:t>
      </w:r>
      <w:r w:rsidRPr="00DF61F8">
        <w:rPr>
          <w:rFonts w:ascii="Arial" w:eastAsia="Times New Roman" w:hAnsi="Arial" w:cs="Arial"/>
          <w:sz w:val="24"/>
          <w:szCs w:val="24"/>
          <w:lang w:eastAsia="en-GB"/>
        </w:rPr>
        <w:t xml:space="preserve"> (Accessed: 20</w:t>
      </w:r>
      <w:r w:rsidRPr="00DF61F8">
        <w:rPr>
          <w:rFonts w:ascii="Arial" w:eastAsia="Times New Roman" w:hAnsi="Arial" w:cs="Arial"/>
          <w:sz w:val="24"/>
          <w:szCs w:val="24"/>
          <w:vertAlign w:val="superscript"/>
          <w:lang w:eastAsia="en-GB"/>
        </w:rPr>
        <w:t>th</w:t>
      </w:r>
      <w:r w:rsidRPr="00DF61F8">
        <w:rPr>
          <w:rFonts w:ascii="Arial" w:eastAsia="Times New Roman" w:hAnsi="Arial" w:cs="Arial"/>
          <w:sz w:val="24"/>
          <w:szCs w:val="24"/>
          <w:lang w:eastAsia="en-GB"/>
        </w:rPr>
        <w:t xml:space="preserve"> July 2024)</w:t>
      </w:r>
    </w:p>
    <w:p w14:paraId="637A77E6"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College of Policing (2024) </w:t>
      </w:r>
      <w:r w:rsidRPr="00DF61F8">
        <w:rPr>
          <w:rFonts w:ascii="Arial" w:eastAsia="Times New Roman" w:hAnsi="Arial" w:cs="Arial"/>
          <w:i/>
          <w:iCs/>
          <w:sz w:val="24"/>
          <w:szCs w:val="24"/>
          <w:lang w:eastAsia="en-GB"/>
        </w:rPr>
        <w:t xml:space="preserve">Police Community Support Officer (PCSO). </w:t>
      </w:r>
      <w:r w:rsidRPr="00DF61F8">
        <w:rPr>
          <w:rFonts w:ascii="Arial" w:eastAsia="Times New Roman" w:hAnsi="Arial" w:cs="Arial"/>
          <w:sz w:val="24"/>
          <w:szCs w:val="24"/>
          <w:lang w:eastAsia="en-GB"/>
        </w:rPr>
        <w:t xml:space="preserve">Available at: </w:t>
      </w:r>
      <w:hyperlink r:id="rId7" w:history="1">
        <w:r w:rsidRPr="00DF61F8">
          <w:rPr>
            <w:rStyle w:val="Hyperlink"/>
            <w:rFonts w:ascii="Arial" w:eastAsia="Times New Roman" w:hAnsi="Arial" w:cs="Arial"/>
            <w:sz w:val="24"/>
            <w:szCs w:val="24"/>
            <w:lang w:eastAsia="en-GB"/>
          </w:rPr>
          <w:t>https://profdev.college.police.uk/professional-profile/police-community-support-officer-pcso/</w:t>
        </w:r>
      </w:hyperlink>
      <w:r w:rsidRPr="00DF61F8">
        <w:rPr>
          <w:rFonts w:ascii="Arial" w:eastAsia="Times New Roman" w:hAnsi="Arial" w:cs="Arial"/>
          <w:sz w:val="24"/>
          <w:szCs w:val="24"/>
          <w:lang w:eastAsia="en-GB"/>
        </w:rPr>
        <w:t xml:space="preserve"> (Accessed: 28</w:t>
      </w:r>
      <w:r w:rsidRPr="00DF61F8">
        <w:rPr>
          <w:rFonts w:ascii="Arial" w:eastAsia="Times New Roman" w:hAnsi="Arial" w:cs="Arial"/>
          <w:sz w:val="24"/>
          <w:szCs w:val="24"/>
          <w:vertAlign w:val="superscript"/>
          <w:lang w:eastAsia="en-GB"/>
        </w:rPr>
        <w:t>th</w:t>
      </w:r>
      <w:r w:rsidRPr="00DF61F8">
        <w:rPr>
          <w:rFonts w:ascii="Arial" w:eastAsia="Times New Roman" w:hAnsi="Arial" w:cs="Arial"/>
          <w:sz w:val="24"/>
          <w:szCs w:val="24"/>
          <w:lang w:eastAsia="en-GB"/>
        </w:rPr>
        <w:t xml:space="preserve"> July 2024) </w:t>
      </w:r>
    </w:p>
    <w:p w14:paraId="6C56941C"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Cunningham, S. and Wagstaff, M. (2006) </w:t>
      </w:r>
      <w:r w:rsidRPr="00DF61F8">
        <w:rPr>
          <w:rFonts w:ascii="Arial" w:eastAsia="Times New Roman" w:hAnsi="Arial" w:cs="Arial"/>
          <w:i/>
          <w:iCs/>
          <w:sz w:val="24"/>
          <w:szCs w:val="24"/>
          <w:lang w:eastAsia="en-GB"/>
        </w:rPr>
        <w:t>Diversity of Police Community Support Officer recruits compared to Police Officer recruits in the Metropolitan Police Service</w:t>
      </w:r>
    </w:p>
    <w:p w14:paraId="507CE30B"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Durham University (2020) </w:t>
      </w:r>
      <w:r w:rsidRPr="00DF61F8">
        <w:rPr>
          <w:rFonts w:ascii="Arial" w:eastAsia="Times New Roman" w:hAnsi="Arial" w:cs="Arial"/>
          <w:i/>
          <w:iCs/>
          <w:sz w:val="24"/>
          <w:szCs w:val="24"/>
          <w:lang w:eastAsia="en-GB"/>
        </w:rPr>
        <w:t xml:space="preserve">Diversity, Equality and Inclusion in Policing 2019. </w:t>
      </w:r>
      <w:r w:rsidRPr="00DF61F8">
        <w:rPr>
          <w:rFonts w:ascii="Arial" w:eastAsia="Times New Roman" w:hAnsi="Arial" w:cs="Arial"/>
          <w:sz w:val="24"/>
          <w:szCs w:val="24"/>
          <w:lang w:eastAsia="en-GB"/>
        </w:rPr>
        <w:t xml:space="preserve">Available at: </w:t>
      </w:r>
      <w:hyperlink r:id="rId8" w:history="1">
        <w:r w:rsidRPr="00DF61F8">
          <w:rPr>
            <w:rStyle w:val="Hyperlink"/>
            <w:rFonts w:ascii="Arial" w:eastAsia="Times New Roman" w:hAnsi="Arial" w:cs="Arial"/>
            <w:sz w:val="24"/>
            <w:szCs w:val="24"/>
            <w:lang w:eastAsia="en-GB"/>
          </w:rPr>
          <w:t>https://www.apccs.police.uk/media/5817/diversity-equality-and-inclusion-in-policing-2019-report.pdf</w:t>
        </w:r>
      </w:hyperlink>
      <w:r w:rsidRPr="00DF61F8">
        <w:rPr>
          <w:rFonts w:ascii="Arial" w:eastAsia="Times New Roman" w:hAnsi="Arial" w:cs="Arial"/>
          <w:sz w:val="24"/>
          <w:szCs w:val="24"/>
          <w:lang w:eastAsia="en-GB"/>
        </w:rPr>
        <w:t xml:space="preserve"> (Accessed: 28</w:t>
      </w:r>
      <w:r w:rsidRPr="00DF61F8">
        <w:rPr>
          <w:rFonts w:ascii="Arial" w:eastAsia="Times New Roman" w:hAnsi="Arial" w:cs="Arial"/>
          <w:sz w:val="24"/>
          <w:szCs w:val="24"/>
          <w:vertAlign w:val="superscript"/>
          <w:lang w:eastAsia="en-GB"/>
        </w:rPr>
        <w:t>th</w:t>
      </w:r>
      <w:r w:rsidRPr="00DF61F8">
        <w:rPr>
          <w:rFonts w:ascii="Arial" w:eastAsia="Times New Roman" w:hAnsi="Arial" w:cs="Arial"/>
          <w:sz w:val="24"/>
          <w:szCs w:val="24"/>
          <w:lang w:eastAsia="en-GB"/>
        </w:rPr>
        <w:t xml:space="preserve"> July 2024)</w:t>
      </w:r>
    </w:p>
    <w:p w14:paraId="621EF3FC" w14:textId="77777777" w:rsidR="000E1268" w:rsidRPr="00DF61F8" w:rsidRDefault="000E1268" w:rsidP="00DF61F8">
      <w:pPr>
        <w:pStyle w:val="ListParagraph"/>
        <w:numPr>
          <w:ilvl w:val="0"/>
          <w:numId w:val="1"/>
        </w:numPr>
        <w:spacing w:line="360" w:lineRule="auto"/>
        <w:jc w:val="both"/>
        <w:rPr>
          <w:rFonts w:ascii="Arial" w:hAnsi="Arial" w:cs="Arial"/>
          <w:sz w:val="24"/>
          <w:szCs w:val="24"/>
        </w:rPr>
      </w:pPr>
      <w:r w:rsidRPr="00DF61F8">
        <w:rPr>
          <w:rFonts w:ascii="Arial" w:hAnsi="Arial" w:cs="Arial"/>
          <w:sz w:val="24"/>
          <w:szCs w:val="24"/>
        </w:rPr>
        <w:lastRenderedPageBreak/>
        <w:t xml:space="preserve">Early Intervention Foundation (2023) </w:t>
      </w:r>
      <w:r w:rsidRPr="00DF61F8">
        <w:rPr>
          <w:rFonts w:ascii="Arial" w:hAnsi="Arial" w:cs="Arial"/>
          <w:i/>
          <w:iCs/>
          <w:sz w:val="24"/>
          <w:szCs w:val="24"/>
        </w:rPr>
        <w:t xml:space="preserve">Why is it good for children and families? </w:t>
      </w:r>
      <w:r w:rsidRPr="00DF61F8">
        <w:rPr>
          <w:rFonts w:ascii="Arial" w:hAnsi="Arial" w:cs="Arial"/>
          <w:sz w:val="24"/>
          <w:szCs w:val="24"/>
        </w:rPr>
        <w:t xml:space="preserve">Available at: </w:t>
      </w:r>
      <w:hyperlink r:id="rId9" w:anchor=":~:text=Early%20intervention%20can%20help%20children,and%20support%20good%20mental%20health" w:history="1">
        <w:r w:rsidRPr="00DF61F8">
          <w:rPr>
            <w:rStyle w:val="Hyperlink"/>
            <w:rFonts w:ascii="Arial" w:hAnsi="Arial" w:cs="Arial"/>
            <w:sz w:val="24"/>
            <w:szCs w:val="24"/>
          </w:rPr>
          <w:t>https://www.eif.org.uk/why-it-matters/why-is-it-good-for-children-and-families#:~:text=Early%20intervention%20can%20help%20children,and%20support%20good%20mental%20health</w:t>
        </w:r>
      </w:hyperlink>
      <w:r w:rsidRPr="00DF61F8">
        <w:rPr>
          <w:rFonts w:ascii="Arial" w:hAnsi="Arial" w:cs="Arial"/>
          <w:sz w:val="24"/>
          <w:szCs w:val="24"/>
        </w:rPr>
        <w:t>. (Accessed: 18</w:t>
      </w:r>
      <w:r w:rsidRPr="00DF61F8">
        <w:rPr>
          <w:rFonts w:ascii="Arial" w:hAnsi="Arial" w:cs="Arial"/>
          <w:sz w:val="24"/>
          <w:szCs w:val="24"/>
          <w:vertAlign w:val="superscript"/>
        </w:rPr>
        <w:t>th</w:t>
      </w:r>
      <w:r w:rsidRPr="00DF61F8">
        <w:rPr>
          <w:rFonts w:ascii="Arial" w:hAnsi="Arial" w:cs="Arial"/>
          <w:sz w:val="24"/>
          <w:szCs w:val="24"/>
        </w:rPr>
        <w:t xml:space="preserve"> July 2024)</w:t>
      </w:r>
    </w:p>
    <w:p w14:paraId="58830654" w14:textId="77777777" w:rsidR="000E126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Pr>
          <w:rFonts w:ascii="Arial" w:hAnsi="Arial" w:cs="Arial"/>
          <w:sz w:val="24"/>
          <w:szCs w:val="24"/>
        </w:rPr>
        <w:t>GOV.UK (2023)</w:t>
      </w:r>
      <w:r>
        <w:rPr>
          <w:rFonts w:ascii="Arial" w:hAnsi="Arial" w:cs="Arial"/>
          <w:i/>
          <w:iCs/>
          <w:sz w:val="24"/>
          <w:szCs w:val="24"/>
        </w:rPr>
        <w:t xml:space="preserve"> Criminal exploitation of children and vulnerable adults: county lines. </w:t>
      </w:r>
      <w:r>
        <w:rPr>
          <w:rFonts w:ascii="Arial" w:hAnsi="Arial" w:cs="Arial"/>
          <w:sz w:val="24"/>
          <w:szCs w:val="24"/>
        </w:rPr>
        <w:t xml:space="preserve">Available at: </w:t>
      </w:r>
      <w:hyperlink r:id="rId10" w:history="1">
        <w:r w:rsidRPr="007F1FAA">
          <w:rPr>
            <w:rStyle w:val="Hyperlink"/>
            <w:rFonts w:ascii="Arial" w:hAnsi="Arial" w:cs="Arial"/>
            <w:sz w:val="24"/>
            <w:szCs w:val="24"/>
          </w:rPr>
          <w:t>https://www.gov.uk/government/publications/criminal-exploitation-of-children-and-vulnerable-adults-county-lines</w:t>
        </w:r>
      </w:hyperlink>
      <w:r>
        <w:rPr>
          <w:rFonts w:ascii="Arial" w:hAnsi="Arial" w:cs="Arial"/>
          <w:sz w:val="24"/>
          <w:szCs w:val="24"/>
        </w:rPr>
        <w:t xml:space="preserve"> (Accessed: 14</w:t>
      </w:r>
      <w:r w:rsidRPr="006843F3">
        <w:rPr>
          <w:rFonts w:ascii="Arial" w:hAnsi="Arial" w:cs="Arial"/>
          <w:sz w:val="24"/>
          <w:szCs w:val="24"/>
          <w:vertAlign w:val="superscript"/>
        </w:rPr>
        <w:t>th</w:t>
      </w:r>
      <w:r>
        <w:rPr>
          <w:rFonts w:ascii="Arial" w:hAnsi="Arial" w:cs="Arial"/>
          <w:sz w:val="24"/>
          <w:szCs w:val="24"/>
        </w:rPr>
        <w:t xml:space="preserve"> July 2024)</w:t>
      </w:r>
    </w:p>
    <w:p w14:paraId="3596A10E"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GOV.UK (2023) </w:t>
      </w:r>
      <w:r w:rsidRPr="00DF61F8">
        <w:rPr>
          <w:rFonts w:ascii="Arial" w:eastAsia="Times New Roman" w:hAnsi="Arial" w:cs="Arial"/>
          <w:i/>
          <w:iCs/>
          <w:sz w:val="24"/>
          <w:szCs w:val="24"/>
          <w:lang w:eastAsia="en-GB"/>
        </w:rPr>
        <w:t xml:space="preserve">Police and Criminal Evidence Act 1984 (PACE) codes of practice. </w:t>
      </w:r>
      <w:r w:rsidRPr="00DF61F8">
        <w:rPr>
          <w:rFonts w:ascii="Arial" w:eastAsia="Times New Roman" w:hAnsi="Arial" w:cs="Arial"/>
          <w:sz w:val="24"/>
          <w:szCs w:val="24"/>
          <w:lang w:eastAsia="en-GB"/>
        </w:rPr>
        <w:t xml:space="preserve">Available at: </w:t>
      </w:r>
      <w:hyperlink r:id="rId11" w:history="1">
        <w:r w:rsidRPr="00DF61F8">
          <w:rPr>
            <w:rStyle w:val="Hyperlink"/>
            <w:rFonts w:ascii="Arial" w:eastAsia="Times New Roman" w:hAnsi="Arial" w:cs="Arial"/>
            <w:sz w:val="24"/>
            <w:szCs w:val="24"/>
            <w:lang w:eastAsia="en-GB"/>
          </w:rPr>
          <w:t>https://www.gov.uk/guidance/police-and-criminal-evidence-act-1984-pace-codes-of-practice#:~:text=PACE%20sets%20out%20to%20strike</w:t>
        </w:r>
      </w:hyperlink>
      <w:r w:rsidRPr="00DF61F8">
        <w:rPr>
          <w:rFonts w:ascii="Arial" w:eastAsia="Times New Roman" w:hAnsi="Arial" w:cs="Arial"/>
          <w:sz w:val="24"/>
          <w:szCs w:val="24"/>
          <w:lang w:eastAsia="en-GB"/>
        </w:rPr>
        <w:t xml:space="preserve"> (Accessed: 27</w:t>
      </w:r>
      <w:r w:rsidRPr="00DF61F8">
        <w:rPr>
          <w:rFonts w:ascii="Arial" w:eastAsia="Times New Roman" w:hAnsi="Arial" w:cs="Arial"/>
          <w:sz w:val="24"/>
          <w:szCs w:val="24"/>
          <w:vertAlign w:val="superscript"/>
          <w:lang w:eastAsia="en-GB"/>
        </w:rPr>
        <w:t>th</w:t>
      </w:r>
      <w:r w:rsidRPr="00DF61F8">
        <w:rPr>
          <w:rFonts w:ascii="Arial" w:eastAsia="Times New Roman" w:hAnsi="Arial" w:cs="Arial"/>
          <w:sz w:val="24"/>
          <w:szCs w:val="24"/>
          <w:lang w:eastAsia="en-GB"/>
        </w:rPr>
        <w:t xml:space="preserve"> July 2024) </w:t>
      </w:r>
    </w:p>
    <w:p w14:paraId="6EAD5612"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GOV.UK (2023) </w:t>
      </w:r>
      <w:r w:rsidRPr="00DF61F8">
        <w:rPr>
          <w:rFonts w:ascii="Arial" w:eastAsia="Times New Roman" w:hAnsi="Arial" w:cs="Arial"/>
          <w:i/>
          <w:iCs/>
          <w:sz w:val="24"/>
          <w:szCs w:val="24"/>
          <w:lang w:eastAsia="en-GB"/>
        </w:rPr>
        <w:t xml:space="preserve">Police Workforce </w:t>
      </w:r>
      <w:r w:rsidRPr="00DF61F8">
        <w:rPr>
          <w:rFonts w:ascii="Arial" w:eastAsia="Times New Roman" w:hAnsi="Arial" w:cs="Arial"/>
          <w:sz w:val="24"/>
          <w:szCs w:val="24"/>
          <w:lang w:eastAsia="en-GB"/>
        </w:rPr>
        <w:t xml:space="preserve">Available at: </w:t>
      </w:r>
      <w:hyperlink r:id="rId12" w:history="1">
        <w:r w:rsidRPr="00DF61F8">
          <w:rPr>
            <w:rStyle w:val="Hyperlink"/>
            <w:rFonts w:ascii="Arial" w:hAnsi="Arial" w:cs="Arial"/>
            <w:sz w:val="24"/>
            <w:szCs w:val="24"/>
            <w:shd w:val="clear" w:color="auto" w:fill="FFFFFF"/>
          </w:rPr>
          <w:t>https://www.ethnicity-facts-figures.service.gov.uk/workforce-and-business/workforce-diversity/police-workforce/latest#main-facts-and-figures</w:t>
        </w:r>
      </w:hyperlink>
      <w:r w:rsidRPr="00DF61F8">
        <w:rPr>
          <w:rFonts w:ascii="Arial" w:hAnsi="Arial" w:cs="Arial"/>
          <w:color w:val="3A3A3A"/>
          <w:sz w:val="24"/>
          <w:szCs w:val="24"/>
          <w:shd w:val="clear" w:color="auto" w:fill="FFFFFF"/>
        </w:rPr>
        <w:t xml:space="preserve"> (Accessed 28</w:t>
      </w:r>
      <w:r w:rsidRPr="00DF61F8">
        <w:rPr>
          <w:rFonts w:ascii="Arial" w:hAnsi="Arial" w:cs="Arial"/>
          <w:color w:val="3A3A3A"/>
          <w:sz w:val="24"/>
          <w:szCs w:val="24"/>
          <w:shd w:val="clear" w:color="auto" w:fill="FFFFFF"/>
          <w:vertAlign w:val="superscript"/>
        </w:rPr>
        <w:t>th</w:t>
      </w:r>
      <w:r w:rsidRPr="00DF61F8">
        <w:rPr>
          <w:rFonts w:ascii="Arial" w:hAnsi="Arial" w:cs="Arial"/>
          <w:color w:val="3A3A3A"/>
          <w:sz w:val="24"/>
          <w:szCs w:val="24"/>
          <w:shd w:val="clear" w:color="auto" w:fill="FFFFFF"/>
        </w:rPr>
        <w:t xml:space="preserve"> July 2024)</w:t>
      </w:r>
    </w:p>
    <w:p w14:paraId="0ACBF564" w14:textId="77777777" w:rsidR="000E126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Gwent Police (2024) </w:t>
      </w:r>
      <w:r>
        <w:rPr>
          <w:rFonts w:ascii="Arial" w:hAnsi="Arial" w:cs="Arial"/>
          <w:i/>
          <w:iCs/>
          <w:sz w:val="24"/>
          <w:szCs w:val="24"/>
        </w:rPr>
        <w:t>County Lines</w:t>
      </w:r>
      <w:r>
        <w:rPr>
          <w:rFonts w:ascii="Arial" w:hAnsi="Arial" w:cs="Arial"/>
          <w:sz w:val="24"/>
          <w:szCs w:val="24"/>
        </w:rPr>
        <w:t xml:space="preserve">. Available at: </w:t>
      </w:r>
      <w:hyperlink r:id="rId13" w:history="1">
        <w:r w:rsidRPr="007F1FAA">
          <w:rPr>
            <w:rStyle w:val="Hyperlink"/>
            <w:rFonts w:ascii="Arial" w:hAnsi="Arial" w:cs="Arial"/>
            <w:sz w:val="24"/>
            <w:szCs w:val="24"/>
          </w:rPr>
          <w:t>https://www.gwent.police.uk/advice/advice-and-information/cl/county-lines/#:~:text=purity%20of%20drugs)-,Cuckooing,a%20process%20known%20as%20cuckooing</w:t>
        </w:r>
      </w:hyperlink>
      <w:r w:rsidRPr="00690C80">
        <w:rPr>
          <w:rFonts w:ascii="Arial" w:hAnsi="Arial" w:cs="Arial"/>
          <w:sz w:val="24"/>
          <w:szCs w:val="24"/>
        </w:rPr>
        <w:t>.</w:t>
      </w:r>
      <w:r>
        <w:rPr>
          <w:rFonts w:ascii="Arial" w:hAnsi="Arial" w:cs="Arial"/>
          <w:sz w:val="24"/>
          <w:szCs w:val="24"/>
        </w:rPr>
        <w:t xml:space="preserve"> (Accessed: 15</w:t>
      </w:r>
      <w:r w:rsidRPr="00690C80">
        <w:rPr>
          <w:rFonts w:ascii="Arial" w:hAnsi="Arial" w:cs="Arial"/>
          <w:sz w:val="24"/>
          <w:szCs w:val="24"/>
          <w:vertAlign w:val="superscript"/>
        </w:rPr>
        <w:t>th</w:t>
      </w:r>
      <w:r>
        <w:rPr>
          <w:rFonts w:ascii="Arial" w:hAnsi="Arial" w:cs="Arial"/>
          <w:sz w:val="24"/>
          <w:szCs w:val="24"/>
        </w:rPr>
        <w:t xml:space="preserve"> July 2024) </w:t>
      </w:r>
    </w:p>
    <w:p w14:paraId="4D91B2C0"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Gwent Police (2024) </w:t>
      </w:r>
      <w:r w:rsidRPr="00DF61F8">
        <w:rPr>
          <w:rFonts w:ascii="Arial" w:eastAsia="Times New Roman" w:hAnsi="Arial" w:cs="Arial"/>
          <w:i/>
          <w:iCs/>
          <w:sz w:val="24"/>
          <w:szCs w:val="24"/>
          <w:lang w:eastAsia="en-GB"/>
        </w:rPr>
        <w:t>Gwent Police Strategic Equality Plan 2024 / 2028</w:t>
      </w:r>
      <w:r w:rsidRPr="00DF61F8">
        <w:rPr>
          <w:rFonts w:ascii="Arial" w:eastAsia="Times New Roman" w:hAnsi="Arial" w:cs="Arial"/>
          <w:sz w:val="24"/>
          <w:szCs w:val="24"/>
          <w:lang w:eastAsia="en-GB"/>
        </w:rPr>
        <w:t xml:space="preserve">. Available at:  </w:t>
      </w:r>
      <w:hyperlink r:id="rId14" w:history="1">
        <w:r w:rsidRPr="00DF61F8">
          <w:rPr>
            <w:rStyle w:val="Hyperlink"/>
            <w:rFonts w:ascii="Arial" w:eastAsia="Times New Roman" w:hAnsi="Arial" w:cs="Arial"/>
            <w:sz w:val="24"/>
            <w:szCs w:val="24"/>
            <w:lang w:eastAsia="en-GB"/>
          </w:rPr>
          <w:t>https://www.gwent.police.uk/SysSiteAssets/media/downloads/gwent/equality-and-diversity/2787_01_strategic_equality_plan_a4p_eng.pdf</w:t>
        </w:r>
      </w:hyperlink>
      <w:r w:rsidRPr="00DF61F8">
        <w:rPr>
          <w:rFonts w:ascii="Arial" w:eastAsia="Times New Roman" w:hAnsi="Arial" w:cs="Arial"/>
          <w:sz w:val="24"/>
          <w:szCs w:val="24"/>
          <w:lang w:eastAsia="en-GB"/>
        </w:rPr>
        <w:t xml:space="preserve"> (Accessed: 29</w:t>
      </w:r>
      <w:r w:rsidRPr="00DF61F8">
        <w:rPr>
          <w:rFonts w:ascii="Arial" w:eastAsia="Times New Roman" w:hAnsi="Arial" w:cs="Arial"/>
          <w:sz w:val="24"/>
          <w:szCs w:val="24"/>
          <w:vertAlign w:val="superscript"/>
          <w:lang w:eastAsia="en-GB"/>
        </w:rPr>
        <w:t xml:space="preserve">th </w:t>
      </w:r>
      <w:r w:rsidRPr="00DF61F8">
        <w:rPr>
          <w:rFonts w:ascii="Arial" w:eastAsia="Times New Roman" w:hAnsi="Arial" w:cs="Arial"/>
          <w:sz w:val="24"/>
          <w:szCs w:val="24"/>
          <w:lang w:eastAsia="en-GB"/>
        </w:rPr>
        <w:t>July 2024)</w:t>
      </w:r>
    </w:p>
    <w:p w14:paraId="69835D25" w14:textId="77777777" w:rsidR="000E1268" w:rsidRPr="00DF61F8" w:rsidRDefault="000E1268" w:rsidP="00DF61F8">
      <w:pPr>
        <w:pStyle w:val="ListParagraph"/>
        <w:numPr>
          <w:ilvl w:val="0"/>
          <w:numId w:val="1"/>
        </w:numPr>
        <w:spacing w:line="360" w:lineRule="auto"/>
        <w:jc w:val="both"/>
        <w:rPr>
          <w:rFonts w:ascii="Arial" w:hAnsi="Arial" w:cs="Arial"/>
          <w:color w:val="3A3A3A"/>
          <w:sz w:val="24"/>
          <w:szCs w:val="24"/>
          <w:shd w:val="clear" w:color="auto" w:fill="FFFFFF"/>
        </w:rPr>
      </w:pPr>
      <w:r w:rsidRPr="00DF61F8">
        <w:rPr>
          <w:rFonts w:ascii="Arial" w:hAnsi="Arial" w:cs="Arial"/>
          <w:color w:val="3A3A3A"/>
          <w:sz w:val="24"/>
          <w:szCs w:val="24"/>
          <w:shd w:val="clear" w:color="auto" w:fill="FFFFFF"/>
        </w:rPr>
        <w:t>Haydon, D. (2014) ‘Early Intervention for the Prevention of Offending in Northern Ireland’, </w:t>
      </w:r>
      <w:r w:rsidRPr="00DF61F8">
        <w:rPr>
          <w:rFonts w:ascii="Arial" w:hAnsi="Arial" w:cs="Arial"/>
          <w:i/>
          <w:iCs/>
          <w:color w:val="3A3A3A"/>
          <w:sz w:val="24"/>
          <w:szCs w:val="24"/>
          <w:shd w:val="clear" w:color="auto" w:fill="FFFFFF"/>
        </w:rPr>
        <w:t>Youth justice</w:t>
      </w:r>
      <w:r w:rsidRPr="00DF61F8">
        <w:rPr>
          <w:rFonts w:ascii="Arial" w:hAnsi="Arial" w:cs="Arial"/>
          <w:color w:val="3A3A3A"/>
          <w:sz w:val="24"/>
          <w:szCs w:val="24"/>
          <w:shd w:val="clear" w:color="auto" w:fill="FFFFFF"/>
        </w:rPr>
        <w:t>, 14(3), pp. 226–240. </w:t>
      </w:r>
    </w:p>
    <w:p w14:paraId="6F9935C5" w14:textId="77777777" w:rsidR="000E1268" w:rsidRPr="00DF61F8" w:rsidRDefault="000E1268" w:rsidP="00DF61F8">
      <w:pPr>
        <w:pStyle w:val="ListParagraph"/>
        <w:numPr>
          <w:ilvl w:val="0"/>
          <w:numId w:val="1"/>
        </w:numPr>
        <w:spacing w:line="360" w:lineRule="auto"/>
        <w:jc w:val="both"/>
        <w:rPr>
          <w:rFonts w:ascii="Arial" w:hAnsi="Arial" w:cs="Arial"/>
          <w:color w:val="3A3A3A"/>
          <w:sz w:val="24"/>
          <w:szCs w:val="24"/>
          <w:shd w:val="clear" w:color="auto" w:fill="FFFFFF"/>
        </w:rPr>
      </w:pPr>
      <w:r w:rsidRPr="00DF61F8">
        <w:rPr>
          <w:rFonts w:ascii="Arial" w:hAnsi="Arial" w:cs="Arial"/>
          <w:color w:val="3A3A3A"/>
          <w:sz w:val="24"/>
          <w:szCs w:val="24"/>
          <w:shd w:val="clear" w:color="auto" w:fill="FFFFFF"/>
        </w:rPr>
        <w:t xml:space="preserve">Hobson et al., (2021) </w:t>
      </w:r>
      <w:r w:rsidRPr="00DF61F8">
        <w:rPr>
          <w:rFonts w:ascii="Arial" w:hAnsi="Arial" w:cs="Arial"/>
          <w:i/>
          <w:iCs/>
          <w:color w:val="3A3A3A"/>
          <w:sz w:val="24"/>
          <w:szCs w:val="24"/>
          <w:shd w:val="clear" w:color="auto" w:fill="FFFFFF"/>
        </w:rPr>
        <w:t xml:space="preserve">Are Police-Led Social Crime Prevention Initiatives Effective? A Process and Outcome Evaluation of a UK Youth Intervention. </w:t>
      </w:r>
      <w:r w:rsidRPr="00DF61F8">
        <w:rPr>
          <w:rFonts w:ascii="Arial" w:hAnsi="Arial" w:cs="Arial"/>
          <w:color w:val="3A3A3A"/>
          <w:sz w:val="24"/>
          <w:szCs w:val="24"/>
          <w:shd w:val="clear" w:color="auto" w:fill="FFFFFF"/>
        </w:rPr>
        <w:t xml:space="preserve">International Criminal Justice Review. 31(3). </w:t>
      </w:r>
    </w:p>
    <w:p w14:paraId="63B0C4E5" w14:textId="77777777" w:rsidR="000E1268" w:rsidRPr="00DF61F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sidRPr="00DF61F8">
        <w:rPr>
          <w:rFonts w:ascii="Arial" w:hAnsi="Arial" w:cs="Arial"/>
          <w:sz w:val="24"/>
          <w:szCs w:val="24"/>
        </w:rPr>
        <w:lastRenderedPageBreak/>
        <w:t xml:space="preserve">Horgan, G (2005) Why the Bill of Rights should protect and promote the rights of children and young people in Northern Ireland. The particular circumstances of children in Northern Ireland. In: Horgan, G and Kilkelly U (eds) </w:t>
      </w:r>
      <w:r w:rsidRPr="00DF61F8">
        <w:rPr>
          <w:rFonts w:ascii="Arial" w:hAnsi="Arial" w:cs="Arial"/>
          <w:i/>
          <w:iCs/>
          <w:sz w:val="24"/>
          <w:szCs w:val="24"/>
        </w:rPr>
        <w:t>Protecting Children and Young People’s Rights in the Bill of Rights for Northern Ireland.</w:t>
      </w:r>
      <w:r w:rsidRPr="00DF61F8">
        <w:rPr>
          <w:rFonts w:ascii="Arial" w:hAnsi="Arial" w:cs="Arial"/>
          <w:sz w:val="24"/>
          <w:szCs w:val="24"/>
        </w:rPr>
        <w:t xml:space="preserve"> </w:t>
      </w:r>
      <w:r w:rsidRPr="00DF61F8">
        <w:rPr>
          <w:rFonts w:ascii="Arial" w:hAnsi="Arial" w:cs="Arial"/>
          <w:i/>
          <w:iCs/>
          <w:sz w:val="24"/>
          <w:szCs w:val="24"/>
        </w:rPr>
        <w:t xml:space="preserve">Why? How? </w:t>
      </w:r>
      <w:r w:rsidRPr="00DF61F8">
        <w:rPr>
          <w:rFonts w:ascii="Arial" w:hAnsi="Arial" w:cs="Arial"/>
          <w:sz w:val="24"/>
          <w:szCs w:val="24"/>
        </w:rPr>
        <w:t>Belfast: Save the Children and Children’s Law Centre.</w:t>
      </w:r>
    </w:p>
    <w:p w14:paraId="0F7E68A0"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Independent Office for Police Conduct (2023) </w:t>
      </w:r>
      <w:r w:rsidRPr="00DF61F8">
        <w:rPr>
          <w:rFonts w:ascii="Arial" w:eastAsia="Times New Roman" w:hAnsi="Arial" w:cs="Arial"/>
          <w:i/>
          <w:iCs/>
          <w:sz w:val="24"/>
          <w:szCs w:val="24"/>
          <w:lang w:eastAsia="en-GB"/>
        </w:rPr>
        <w:t>What we do</w:t>
      </w:r>
      <w:r w:rsidRPr="00DF61F8">
        <w:rPr>
          <w:rFonts w:ascii="Arial" w:eastAsia="Times New Roman" w:hAnsi="Arial" w:cs="Arial"/>
          <w:sz w:val="24"/>
          <w:szCs w:val="24"/>
          <w:lang w:eastAsia="en-GB"/>
        </w:rPr>
        <w:t xml:space="preserve">. Available at: </w:t>
      </w:r>
      <w:hyperlink r:id="rId15" w:history="1">
        <w:r w:rsidRPr="00DF61F8">
          <w:rPr>
            <w:rStyle w:val="Hyperlink"/>
            <w:rFonts w:ascii="Arial" w:eastAsia="Times New Roman" w:hAnsi="Arial" w:cs="Arial"/>
            <w:sz w:val="24"/>
            <w:szCs w:val="24"/>
            <w:lang w:eastAsia="en-GB"/>
          </w:rPr>
          <w:t>https://www.policeconduct.gov.uk/about-us/what-we-do</w:t>
        </w:r>
      </w:hyperlink>
      <w:r w:rsidRPr="00DF61F8">
        <w:rPr>
          <w:rFonts w:ascii="Arial" w:eastAsia="Times New Roman" w:hAnsi="Arial" w:cs="Arial"/>
          <w:sz w:val="24"/>
          <w:szCs w:val="24"/>
          <w:lang w:eastAsia="en-GB"/>
        </w:rPr>
        <w:t xml:space="preserve"> (Accessed: 28</w:t>
      </w:r>
      <w:r w:rsidRPr="00DF61F8">
        <w:rPr>
          <w:rFonts w:ascii="Arial" w:eastAsia="Times New Roman" w:hAnsi="Arial" w:cs="Arial"/>
          <w:sz w:val="24"/>
          <w:szCs w:val="24"/>
          <w:vertAlign w:val="superscript"/>
          <w:lang w:eastAsia="en-GB"/>
        </w:rPr>
        <w:t>th</w:t>
      </w:r>
      <w:r w:rsidRPr="00DF61F8">
        <w:rPr>
          <w:rFonts w:ascii="Arial" w:eastAsia="Times New Roman" w:hAnsi="Arial" w:cs="Arial"/>
          <w:sz w:val="24"/>
          <w:szCs w:val="24"/>
          <w:lang w:eastAsia="en-GB"/>
        </w:rPr>
        <w:t xml:space="preserve"> July 2024) </w:t>
      </w:r>
    </w:p>
    <w:p w14:paraId="7F807705" w14:textId="77777777" w:rsidR="000E1268" w:rsidRPr="00CD6AF4" w:rsidRDefault="000E1268" w:rsidP="00BB45F7">
      <w:pPr>
        <w:pStyle w:val="ListParagraph"/>
        <w:numPr>
          <w:ilvl w:val="0"/>
          <w:numId w:val="1"/>
        </w:numPr>
        <w:autoSpaceDE w:val="0"/>
        <w:autoSpaceDN w:val="0"/>
        <w:adjustRightInd w:val="0"/>
        <w:spacing w:after="0" w:line="360" w:lineRule="auto"/>
        <w:jc w:val="both"/>
        <w:rPr>
          <w:rFonts w:ascii="Arial" w:hAnsi="Arial" w:cs="Arial"/>
          <w:i/>
          <w:iCs/>
          <w:color w:val="000000" w:themeColor="text1"/>
          <w:sz w:val="24"/>
          <w:szCs w:val="24"/>
        </w:rPr>
      </w:pPr>
      <w:r>
        <w:rPr>
          <w:rFonts w:ascii="Arial" w:hAnsi="Arial" w:cs="Arial"/>
          <w:color w:val="000000" w:themeColor="text1"/>
          <w:sz w:val="24"/>
          <w:szCs w:val="24"/>
          <w:shd w:val="clear" w:color="auto" w:fill="FFFFFF"/>
        </w:rPr>
        <w:t xml:space="preserve">Legislation.Gov (2024) </w:t>
      </w:r>
      <w:r w:rsidRPr="00A164C0">
        <w:rPr>
          <w:rFonts w:ascii="Arial" w:hAnsi="Arial" w:cs="Arial"/>
          <w:i/>
          <w:iCs/>
          <w:color w:val="000000" w:themeColor="text1"/>
          <w:sz w:val="24"/>
          <w:szCs w:val="24"/>
          <w:shd w:val="clear" w:color="auto" w:fill="FFFFFF"/>
        </w:rPr>
        <w:t>The Police Act 1997 (Enhanced Criminal Record Certificates) (Protection of Vulnerable Adults) Regulations 2002</w:t>
      </w:r>
      <w:r>
        <w:rPr>
          <w:rFonts w:ascii="Arial" w:hAnsi="Arial" w:cs="Arial"/>
          <w:i/>
          <w:iCs/>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Available at: </w:t>
      </w:r>
      <w:hyperlink r:id="rId16" w:history="1">
        <w:r w:rsidRPr="007F1FAA">
          <w:rPr>
            <w:rStyle w:val="Hyperlink"/>
            <w:rFonts w:ascii="Arial" w:hAnsi="Arial" w:cs="Arial"/>
            <w:sz w:val="24"/>
            <w:szCs w:val="24"/>
            <w:shd w:val="clear" w:color="auto" w:fill="FFFFFF"/>
          </w:rPr>
          <w:t>https://www.legislation.gov.uk/uksi/2002/446/regulation/2/made</w:t>
        </w:r>
      </w:hyperlink>
      <w:r>
        <w:rPr>
          <w:rFonts w:ascii="Arial" w:hAnsi="Arial" w:cs="Arial"/>
          <w:color w:val="000000" w:themeColor="text1"/>
          <w:sz w:val="24"/>
          <w:szCs w:val="24"/>
          <w:shd w:val="clear" w:color="auto" w:fill="FFFFFF"/>
        </w:rPr>
        <w:t xml:space="preserve"> (Accessed: 13</w:t>
      </w:r>
      <w:r w:rsidRPr="00A164C0">
        <w:rPr>
          <w:rFonts w:ascii="Arial" w:hAnsi="Arial" w:cs="Arial"/>
          <w:color w:val="000000" w:themeColor="text1"/>
          <w:sz w:val="24"/>
          <w:szCs w:val="24"/>
          <w:shd w:val="clear" w:color="auto" w:fill="FFFFFF"/>
          <w:vertAlign w:val="superscript"/>
        </w:rPr>
        <w:t>th</w:t>
      </w:r>
      <w:r>
        <w:rPr>
          <w:rFonts w:ascii="Arial" w:hAnsi="Arial" w:cs="Arial"/>
          <w:color w:val="000000" w:themeColor="text1"/>
          <w:sz w:val="24"/>
          <w:szCs w:val="24"/>
          <w:shd w:val="clear" w:color="auto" w:fill="FFFFFF"/>
        </w:rPr>
        <w:t xml:space="preserve"> July 2024) </w:t>
      </w:r>
    </w:p>
    <w:p w14:paraId="7E630428" w14:textId="77777777" w:rsidR="000E1268" w:rsidRPr="00DF61F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proofErr w:type="spellStart"/>
      <w:r w:rsidRPr="00DF61F8">
        <w:rPr>
          <w:rFonts w:ascii="Arial" w:hAnsi="Arial" w:cs="Arial"/>
          <w:sz w:val="24"/>
          <w:szCs w:val="24"/>
        </w:rPr>
        <w:t>Loeber</w:t>
      </w:r>
      <w:proofErr w:type="spellEnd"/>
      <w:r w:rsidRPr="00DF61F8">
        <w:rPr>
          <w:rFonts w:ascii="Arial" w:hAnsi="Arial" w:cs="Arial"/>
          <w:sz w:val="24"/>
          <w:szCs w:val="24"/>
        </w:rPr>
        <w:t xml:space="preserve">, R., Farrington, D.P. and </w:t>
      </w:r>
      <w:proofErr w:type="spellStart"/>
      <w:r w:rsidRPr="00DF61F8">
        <w:rPr>
          <w:rFonts w:ascii="Arial" w:hAnsi="Arial" w:cs="Arial"/>
          <w:sz w:val="24"/>
          <w:szCs w:val="24"/>
        </w:rPr>
        <w:t>Petechuk</w:t>
      </w:r>
      <w:proofErr w:type="spellEnd"/>
      <w:r w:rsidRPr="00DF61F8">
        <w:rPr>
          <w:rFonts w:ascii="Arial" w:hAnsi="Arial" w:cs="Arial"/>
          <w:sz w:val="24"/>
          <w:szCs w:val="24"/>
        </w:rPr>
        <w:t xml:space="preserve">, D (2003) Child Delinquency: Early Intervention and Prevention. </w:t>
      </w:r>
      <w:r w:rsidRPr="00DF61F8">
        <w:rPr>
          <w:rFonts w:ascii="Arial" w:hAnsi="Arial" w:cs="Arial"/>
          <w:i/>
          <w:iCs/>
          <w:sz w:val="24"/>
          <w:szCs w:val="24"/>
        </w:rPr>
        <w:t>Child Delinquency</w:t>
      </w:r>
      <w:r w:rsidRPr="00DF61F8">
        <w:rPr>
          <w:rFonts w:ascii="Arial" w:hAnsi="Arial" w:cs="Arial"/>
          <w:sz w:val="24"/>
          <w:szCs w:val="24"/>
        </w:rPr>
        <w:t>. Bulletin Series. Washington: Office of Juvenile Justice and Delinquency Prevention, US Department of Justice. Available at: www.ncjrs.gov/pdffiles1/ojjdp/186162.pdf (accessed 18th July 2024).</w:t>
      </w:r>
    </w:p>
    <w:p w14:paraId="37A370C9" w14:textId="77777777" w:rsidR="000E1268" w:rsidRPr="000E1268" w:rsidRDefault="000E1268" w:rsidP="000E1268">
      <w:pPr>
        <w:pStyle w:val="ListParagraph"/>
        <w:numPr>
          <w:ilvl w:val="0"/>
          <w:numId w:val="1"/>
        </w:numPr>
        <w:autoSpaceDE w:val="0"/>
        <w:autoSpaceDN w:val="0"/>
        <w:adjustRightInd w:val="0"/>
        <w:spacing w:after="0" w:line="360" w:lineRule="auto"/>
        <w:jc w:val="both"/>
        <w:rPr>
          <w:rFonts w:ascii="Arial" w:hAnsi="Arial" w:cs="Arial"/>
          <w:i/>
          <w:iCs/>
          <w:color w:val="000000" w:themeColor="text1"/>
          <w:sz w:val="24"/>
          <w:szCs w:val="24"/>
        </w:rPr>
      </w:pPr>
      <w:r w:rsidRPr="000E1268">
        <w:rPr>
          <w:rFonts w:ascii="Arial" w:hAnsi="Arial" w:cs="Arial"/>
          <w:sz w:val="24"/>
          <w:szCs w:val="24"/>
        </w:rPr>
        <w:t>Macdonald, S</w:t>
      </w:r>
      <w:r w:rsidRPr="000E1268">
        <w:rPr>
          <w:rFonts w:ascii="Arial" w:hAnsi="Arial" w:cs="Arial"/>
          <w:sz w:val="24"/>
          <w:szCs w:val="24"/>
        </w:rPr>
        <w:t>.</w:t>
      </w:r>
      <w:r w:rsidRPr="000E1268">
        <w:rPr>
          <w:rFonts w:ascii="Arial" w:hAnsi="Arial" w:cs="Arial"/>
          <w:sz w:val="24"/>
          <w:szCs w:val="24"/>
        </w:rPr>
        <w:t>J., Donovan, C</w:t>
      </w:r>
      <w:r w:rsidRPr="000E1268">
        <w:rPr>
          <w:rFonts w:ascii="Arial" w:hAnsi="Arial" w:cs="Arial"/>
          <w:sz w:val="24"/>
          <w:szCs w:val="24"/>
        </w:rPr>
        <w:t>.</w:t>
      </w:r>
      <w:r w:rsidRPr="000E1268">
        <w:rPr>
          <w:rFonts w:ascii="Arial" w:hAnsi="Arial" w:cs="Arial"/>
          <w:sz w:val="24"/>
          <w:szCs w:val="24"/>
        </w:rPr>
        <w:t>, Clayton, J</w:t>
      </w:r>
      <w:r w:rsidRPr="000E1268">
        <w:rPr>
          <w:rFonts w:ascii="Arial" w:hAnsi="Arial" w:cs="Arial"/>
          <w:sz w:val="24"/>
          <w:szCs w:val="24"/>
        </w:rPr>
        <w:t>.</w:t>
      </w:r>
      <w:r w:rsidRPr="000E1268">
        <w:rPr>
          <w:rFonts w:ascii="Arial" w:hAnsi="Arial" w:cs="Arial"/>
          <w:sz w:val="24"/>
          <w:szCs w:val="24"/>
        </w:rPr>
        <w:t xml:space="preserve"> and Husband, M</w:t>
      </w:r>
      <w:r w:rsidRPr="000E1268">
        <w:rPr>
          <w:rFonts w:ascii="Arial" w:hAnsi="Arial" w:cs="Arial"/>
          <w:sz w:val="24"/>
          <w:szCs w:val="24"/>
        </w:rPr>
        <w:t>.</w:t>
      </w:r>
      <w:r w:rsidRPr="000E1268">
        <w:rPr>
          <w:rFonts w:ascii="Arial" w:hAnsi="Arial" w:cs="Arial"/>
          <w:sz w:val="24"/>
          <w:szCs w:val="24"/>
        </w:rPr>
        <w:t xml:space="preserve"> (2022) Becoming cuckooed: conceptualising the relationship between disability, home takeovers and criminal exploitation. </w:t>
      </w:r>
      <w:r w:rsidRPr="000E1268">
        <w:rPr>
          <w:rFonts w:ascii="Arial" w:hAnsi="Arial" w:cs="Arial"/>
          <w:i/>
          <w:iCs/>
          <w:sz w:val="24"/>
          <w:szCs w:val="24"/>
        </w:rPr>
        <w:t>Disability &amp; Society</w:t>
      </w:r>
      <w:r w:rsidRPr="000E1268">
        <w:rPr>
          <w:rFonts w:ascii="Arial" w:hAnsi="Arial" w:cs="Arial"/>
          <w:sz w:val="24"/>
          <w:szCs w:val="24"/>
        </w:rPr>
        <w:t>. ISSN 0968-7599 (In Press)</w:t>
      </w:r>
    </w:p>
    <w:p w14:paraId="142AAB69" w14:textId="77777777" w:rsidR="000E1268" w:rsidRPr="00DF61F8"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DF61F8">
        <w:rPr>
          <w:rFonts w:ascii="Arial" w:eastAsia="Times New Roman" w:hAnsi="Arial" w:cs="Arial"/>
          <w:sz w:val="24"/>
          <w:szCs w:val="24"/>
          <w:lang w:eastAsia="en-GB"/>
        </w:rPr>
        <w:t xml:space="preserve">Machpherson, W. (1999) </w:t>
      </w:r>
      <w:r w:rsidRPr="00DF61F8">
        <w:rPr>
          <w:rFonts w:ascii="Arial" w:eastAsia="Times New Roman" w:hAnsi="Arial" w:cs="Arial"/>
          <w:i/>
          <w:iCs/>
          <w:sz w:val="24"/>
          <w:szCs w:val="24"/>
          <w:lang w:eastAsia="en-GB"/>
        </w:rPr>
        <w:t xml:space="preserve">The Stephen Lawrence Inquiry. </w:t>
      </w:r>
      <w:r w:rsidRPr="00DF61F8">
        <w:rPr>
          <w:rFonts w:ascii="Arial" w:eastAsia="Times New Roman" w:hAnsi="Arial" w:cs="Arial"/>
          <w:sz w:val="24"/>
          <w:szCs w:val="24"/>
          <w:lang w:eastAsia="en-GB"/>
        </w:rPr>
        <w:t xml:space="preserve">Available at: </w:t>
      </w:r>
      <w:hyperlink r:id="rId17" w:history="1">
        <w:r w:rsidRPr="00DF61F8">
          <w:rPr>
            <w:rStyle w:val="Hyperlink"/>
            <w:rFonts w:ascii="Arial" w:eastAsia="Times New Roman" w:hAnsi="Arial" w:cs="Arial"/>
            <w:sz w:val="24"/>
            <w:szCs w:val="24"/>
            <w:lang w:eastAsia="en-GB"/>
          </w:rPr>
          <w:t>https://assets.publishing.service.gov.uk/media/5a7c2af540f0b645ba3c7202/4262.pdf</w:t>
        </w:r>
      </w:hyperlink>
      <w:r w:rsidRPr="00DF61F8">
        <w:rPr>
          <w:rFonts w:ascii="Arial" w:eastAsia="Times New Roman" w:hAnsi="Arial" w:cs="Arial"/>
          <w:sz w:val="24"/>
          <w:szCs w:val="24"/>
          <w:lang w:eastAsia="en-GB"/>
        </w:rPr>
        <w:t xml:space="preserve"> (Accessed: 20</w:t>
      </w:r>
      <w:r w:rsidRPr="00DF61F8">
        <w:rPr>
          <w:rFonts w:ascii="Arial" w:eastAsia="Times New Roman" w:hAnsi="Arial" w:cs="Arial"/>
          <w:sz w:val="24"/>
          <w:szCs w:val="24"/>
          <w:vertAlign w:val="superscript"/>
          <w:lang w:eastAsia="en-GB"/>
        </w:rPr>
        <w:t>th</w:t>
      </w:r>
      <w:r w:rsidRPr="00DF61F8">
        <w:rPr>
          <w:rFonts w:ascii="Arial" w:eastAsia="Times New Roman" w:hAnsi="Arial" w:cs="Arial"/>
          <w:sz w:val="24"/>
          <w:szCs w:val="24"/>
          <w:lang w:eastAsia="en-GB"/>
        </w:rPr>
        <w:t xml:space="preserve"> June 2024) </w:t>
      </w:r>
    </w:p>
    <w:p w14:paraId="43FE8D32" w14:textId="77777777" w:rsidR="000E1268" w:rsidRPr="00BB45F7"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National Crime Agency (2019) </w:t>
      </w:r>
      <w:r>
        <w:rPr>
          <w:rFonts w:ascii="Arial" w:hAnsi="Arial" w:cs="Arial"/>
          <w:i/>
          <w:iCs/>
          <w:sz w:val="24"/>
          <w:szCs w:val="24"/>
        </w:rPr>
        <w:t xml:space="preserve">County Lines Drug Supply, Vulnerability and Harm 2018 </w:t>
      </w:r>
    </w:p>
    <w:p w14:paraId="177B9DE5" w14:textId="77777777" w:rsidR="000E126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NSPCC (2024) </w:t>
      </w:r>
      <w:r>
        <w:rPr>
          <w:rFonts w:ascii="Arial" w:hAnsi="Arial" w:cs="Arial"/>
          <w:i/>
          <w:iCs/>
          <w:sz w:val="24"/>
          <w:szCs w:val="24"/>
        </w:rPr>
        <w:t xml:space="preserve">Criminal exploitation and gangs. </w:t>
      </w:r>
      <w:r>
        <w:rPr>
          <w:rFonts w:ascii="Arial" w:hAnsi="Arial" w:cs="Arial"/>
          <w:sz w:val="24"/>
          <w:szCs w:val="24"/>
        </w:rPr>
        <w:t xml:space="preserve">Available at: </w:t>
      </w:r>
      <w:hyperlink r:id="rId18" w:history="1">
        <w:r w:rsidRPr="007F1FAA">
          <w:rPr>
            <w:rStyle w:val="Hyperlink"/>
            <w:rFonts w:ascii="Arial" w:hAnsi="Arial" w:cs="Arial"/>
            <w:sz w:val="24"/>
            <w:szCs w:val="24"/>
          </w:rPr>
          <w:t>https://www.nspcc.org.uk/what-is-child-abuse/types-of-abuse/gangs-criminal-exploitation/</w:t>
        </w:r>
      </w:hyperlink>
      <w:r>
        <w:rPr>
          <w:rFonts w:ascii="Arial" w:hAnsi="Arial" w:cs="Arial"/>
          <w:sz w:val="24"/>
          <w:szCs w:val="24"/>
        </w:rPr>
        <w:t>. (Accessed 14</w:t>
      </w:r>
      <w:r w:rsidRPr="005E3F3D">
        <w:rPr>
          <w:rFonts w:ascii="Arial" w:hAnsi="Arial" w:cs="Arial"/>
          <w:sz w:val="24"/>
          <w:szCs w:val="24"/>
          <w:vertAlign w:val="superscript"/>
        </w:rPr>
        <w:t>th</w:t>
      </w:r>
      <w:r>
        <w:rPr>
          <w:rFonts w:ascii="Arial" w:hAnsi="Arial" w:cs="Arial"/>
          <w:sz w:val="24"/>
          <w:szCs w:val="24"/>
        </w:rPr>
        <w:t xml:space="preserve"> July 2024)</w:t>
      </w:r>
    </w:p>
    <w:p w14:paraId="7C650ECA" w14:textId="77777777" w:rsidR="000E1268" w:rsidRDefault="000E1268" w:rsidP="00DF61F8">
      <w:pPr>
        <w:pStyle w:val="ListParagraph"/>
        <w:numPr>
          <w:ilvl w:val="0"/>
          <w:numId w:val="1"/>
        </w:numPr>
        <w:spacing w:line="360" w:lineRule="auto"/>
        <w:jc w:val="both"/>
        <w:rPr>
          <w:rFonts w:ascii="Arial" w:hAnsi="Arial" w:cs="Arial"/>
          <w:sz w:val="24"/>
          <w:szCs w:val="24"/>
        </w:rPr>
      </w:pPr>
      <w:proofErr w:type="spellStart"/>
      <w:r w:rsidRPr="00DF61F8">
        <w:rPr>
          <w:rFonts w:ascii="Arial" w:hAnsi="Arial" w:cs="Arial"/>
          <w:sz w:val="24"/>
          <w:szCs w:val="24"/>
        </w:rPr>
        <w:t>Quigg</w:t>
      </w:r>
      <w:proofErr w:type="spellEnd"/>
      <w:r w:rsidRPr="00DF61F8">
        <w:rPr>
          <w:rFonts w:ascii="Arial" w:hAnsi="Arial" w:cs="Arial"/>
          <w:sz w:val="24"/>
          <w:szCs w:val="24"/>
        </w:rPr>
        <w:t xml:space="preserve"> Z, Smith C, Hughes K, Wilson C, Butler N, Jones L, Bellis MA (2023). </w:t>
      </w:r>
      <w:r w:rsidRPr="00DF61F8">
        <w:rPr>
          <w:rFonts w:ascii="Arial" w:hAnsi="Arial" w:cs="Arial"/>
          <w:i/>
          <w:iCs/>
          <w:sz w:val="24"/>
          <w:szCs w:val="24"/>
        </w:rPr>
        <w:t xml:space="preserve">Everybody’s business: Early intervention crime reduction. Understanding and enhancing the role of police and multi-agency partners in preventing harms </w:t>
      </w:r>
      <w:r w:rsidRPr="00DF61F8">
        <w:rPr>
          <w:rFonts w:ascii="Arial" w:hAnsi="Arial" w:cs="Arial"/>
          <w:i/>
          <w:iCs/>
          <w:sz w:val="24"/>
          <w:szCs w:val="24"/>
        </w:rPr>
        <w:lastRenderedPageBreak/>
        <w:t>that cross the public health and criminal justice landscape</w:t>
      </w:r>
      <w:r w:rsidRPr="00DF61F8">
        <w:rPr>
          <w:rFonts w:ascii="Arial" w:hAnsi="Arial" w:cs="Arial"/>
          <w:sz w:val="24"/>
          <w:szCs w:val="24"/>
        </w:rPr>
        <w:t xml:space="preserve">. Liverpool. Public Health Institute, Liverpool John </w:t>
      </w:r>
      <w:proofErr w:type="spellStart"/>
      <w:r w:rsidRPr="00DF61F8">
        <w:rPr>
          <w:rFonts w:ascii="Arial" w:hAnsi="Arial" w:cs="Arial"/>
          <w:sz w:val="24"/>
          <w:szCs w:val="24"/>
        </w:rPr>
        <w:t>Moores</w:t>
      </w:r>
      <w:proofErr w:type="spellEnd"/>
      <w:r w:rsidRPr="00DF61F8">
        <w:rPr>
          <w:rFonts w:ascii="Arial" w:hAnsi="Arial" w:cs="Arial"/>
          <w:sz w:val="24"/>
          <w:szCs w:val="24"/>
        </w:rPr>
        <w:t xml:space="preserve"> University</w:t>
      </w:r>
    </w:p>
    <w:p w14:paraId="4BF548DA" w14:textId="77777777" w:rsidR="000E1268" w:rsidRPr="00697F89" w:rsidRDefault="000E1268" w:rsidP="00697F89">
      <w:pPr>
        <w:pStyle w:val="ListParagraph"/>
        <w:numPr>
          <w:ilvl w:val="0"/>
          <w:numId w:val="1"/>
        </w:numPr>
        <w:spacing w:line="360" w:lineRule="auto"/>
        <w:jc w:val="both"/>
        <w:rPr>
          <w:rFonts w:ascii="Arial" w:hAnsi="Arial" w:cs="Arial"/>
          <w:sz w:val="28"/>
          <w:szCs w:val="28"/>
        </w:rPr>
      </w:pPr>
      <w:r w:rsidRPr="00697F89">
        <w:rPr>
          <w:rFonts w:ascii="Arial" w:hAnsi="Arial" w:cs="Arial"/>
          <w:sz w:val="24"/>
          <w:szCs w:val="24"/>
        </w:rPr>
        <w:t>Reid, J</w:t>
      </w:r>
      <w:r>
        <w:rPr>
          <w:rFonts w:ascii="Arial" w:hAnsi="Arial" w:cs="Arial"/>
          <w:sz w:val="24"/>
          <w:szCs w:val="24"/>
        </w:rPr>
        <w:t>.</w:t>
      </w:r>
      <w:r w:rsidRPr="00697F89">
        <w:rPr>
          <w:rFonts w:ascii="Arial" w:hAnsi="Arial" w:cs="Arial"/>
          <w:sz w:val="24"/>
          <w:szCs w:val="24"/>
        </w:rPr>
        <w:t>A (2018) Sex trafficking of Girls with Intellectual disabilities: An Exploratory Mixed Methods Study, Sexual Abuse 30 (2) 107-131</w:t>
      </w:r>
    </w:p>
    <w:p w14:paraId="1BF8BB93" w14:textId="77777777" w:rsidR="000E1268" w:rsidRPr="003A1B85"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hAnsi="Arial" w:cs="Arial"/>
          <w:color w:val="000000" w:themeColor="text1"/>
          <w:sz w:val="24"/>
          <w:szCs w:val="24"/>
          <w:shd w:val="clear" w:color="auto" w:fill="FFFFFF"/>
        </w:rPr>
      </w:pPr>
      <w:r w:rsidRPr="003A1B85">
        <w:rPr>
          <w:rFonts w:ascii="Arial" w:eastAsia="Times New Roman" w:hAnsi="Arial" w:cs="Arial"/>
          <w:sz w:val="24"/>
          <w:szCs w:val="24"/>
          <w:lang w:eastAsia="en-GB"/>
        </w:rPr>
        <w:t xml:space="preserve">Reiner, R. (2010) The Politics of the Police. </w:t>
      </w:r>
      <w:r w:rsidRPr="003A1B85">
        <w:rPr>
          <w:rFonts w:ascii="Arial" w:eastAsia="Times New Roman" w:hAnsi="Arial" w:cs="Arial"/>
          <w:i/>
          <w:iCs/>
          <w:sz w:val="24"/>
          <w:szCs w:val="24"/>
          <w:lang w:eastAsia="en-GB"/>
        </w:rPr>
        <w:t xml:space="preserve">Policing: A Journal of Policy </w:t>
      </w:r>
      <w:r w:rsidRPr="003A1B85">
        <w:rPr>
          <w:rFonts w:ascii="Arial" w:eastAsia="Times New Roman" w:hAnsi="Arial" w:cs="Arial"/>
          <w:i/>
          <w:iCs/>
          <w:color w:val="000000" w:themeColor="text1"/>
          <w:sz w:val="24"/>
          <w:szCs w:val="24"/>
          <w:lang w:eastAsia="en-GB"/>
        </w:rPr>
        <w:t>and Practice</w:t>
      </w:r>
      <w:r w:rsidRPr="003A1B85">
        <w:rPr>
          <w:rFonts w:ascii="Arial" w:eastAsia="Times New Roman" w:hAnsi="Arial" w:cs="Arial"/>
          <w:color w:val="000000" w:themeColor="text1"/>
          <w:sz w:val="24"/>
          <w:szCs w:val="24"/>
          <w:lang w:eastAsia="en-GB"/>
        </w:rPr>
        <w:t xml:space="preserve">, Volume 5, issue 2. </w:t>
      </w:r>
    </w:p>
    <w:p w14:paraId="3040AADA" w14:textId="77777777" w:rsidR="000E1268" w:rsidRPr="003A1B85" w:rsidRDefault="000E1268" w:rsidP="00DF61F8">
      <w:pPr>
        <w:pStyle w:val="ListParagraph"/>
        <w:numPr>
          <w:ilvl w:val="0"/>
          <w:numId w:val="1"/>
        </w:numPr>
        <w:overflowPunct w:val="0"/>
        <w:autoSpaceDE w:val="0"/>
        <w:autoSpaceDN w:val="0"/>
        <w:adjustRightInd w:val="0"/>
        <w:spacing w:after="0" w:line="360" w:lineRule="auto"/>
        <w:ind w:right="531"/>
        <w:jc w:val="both"/>
        <w:textAlignment w:val="baseline"/>
        <w:rPr>
          <w:rFonts w:ascii="Arial" w:hAnsi="Arial" w:cs="Arial"/>
          <w:color w:val="000000" w:themeColor="text1"/>
          <w:sz w:val="24"/>
          <w:szCs w:val="24"/>
          <w:shd w:val="clear" w:color="auto" w:fill="FFFFFF"/>
        </w:rPr>
      </w:pPr>
      <w:r w:rsidRPr="003A1B85">
        <w:rPr>
          <w:rFonts w:ascii="Arial" w:hAnsi="Arial" w:cs="Arial"/>
          <w:color w:val="000000" w:themeColor="text1"/>
          <w:sz w:val="24"/>
          <w:szCs w:val="24"/>
          <w:shd w:val="clear" w:color="auto" w:fill="FFFFFF"/>
        </w:rPr>
        <w:t>Rowe M, Pearson G, Turner E (2018) Body-worn cameras and the law of unintended consequences: some questions arising from emergent practices. </w:t>
      </w:r>
      <w:r w:rsidRPr="003A1B85">
        <w:rPr>
          <w:rStyle w:val="Emphasis"/>
          <w:rFonts w:ascii="Arial" w:hAnsi="Arial" w:cs="Arial"/>
          <w:color w:val="000000" w:themeColor="text1"/>
          <w:sz w:val="24"/>
          <w:szCs w:val="24"/>
          <w:shd w:val="clear" w:color="auto" w:fill="FFFFFF"/>
        </w:rPr>
        <w:t>Policing: Journal of Policy Practice</w:t>
      </w:r>
      <w:r w:rsidRPr="003A1B85">
        <w:rPr>
          <w:rFonts w:ascii="Arial" w:hAnsi="Arial" w:cs="Arial"/>
          <w:color w:val="000000" w:themeColor="text1"/>
          <w:sz w:val="24"/>
          <w:szCs w:val="24"/>
          <w:shd w:val="clear" w:color="auto" w:fill="FFFFFF"/>
        </w:rPr>
        <w:t> 12: 83–90.</w:t>
      </w:r>
    </w:p>
    <w:p w14:paraId="3BE74CBB" w14:textId="77777777" w:rsidR="000E1268" w:rsidRPr="000E1268" w:rsidRDefault="000E1268" w:rsidP="000E1268">
      <w:pPr>
        <w:pStyle w:val="ListParagraph"/>
        <w:numPr>
          <w:ilvl w:val="0"/>
          <w:numId w:val="1"/>
        </w:numPr>
        <w:autoSpaceDE w:val="0"/>
        <w:autoSpaceDN w:val="0"/>
        <w:adjustRightInd w:val="0"/>
        <w:spacing w:after="0" w:line="360" w:lineRule="auto"/>
        <w:jc w:val="both"/>
        <w:rPr>
          <w:rFonts w:ascii="Arial" w:hAnsi="Arial" w:cs="Arial"/>
          <w:i/>
          <w:iCs/>
          <w:color w:val="000000" w:themeColor="text1"/>
          <w:sz w:val="24"/>
          <w:szCs w:val="24"/>
        </w:rPr>
      </w:pPr>
      <w:r>
        <w:rPr>
          <w:rFonts w:ascii="Arial" w:hAnsi="Arial" w:cs="Arial"/>
          <w:color w:val="000000" w:themeColor="text1"/>
          <w:sz w:val="24"/>
          <w:szCs w:val="24"/>
          <w:shd w:val="clear" w:color="auto" w:fill="FFFFFF"/>
        </w:rPr>
        <w:t xml:space="preserve">Salford Safeguarding Adults Board (2024) </w:t>
      </w:r>
      <w:r>
        <w:rPr>
          <w:rFonts w:ascii="Arial" w:hAnsi="Arial" w:cs="Arial"/>
          <w:i/>
          <w:iCs/>
          <w:color w:val="000000" w:themeColor="text1"/>
          <w:sz w:val="24"/>
          <w:szCs w:val="24"/>
          <w:shd w:val="clear" w:color="auto" w:fill="FFFFFF"/>
        </w:rPr>
        <w:t xml:space="preserve"> Mate Crime</w:t>
      </w:r>
      <w:r>
        <w:rPr>
          <w:rFonts w:ascii="Arial" w:hAnsi="Arial" w:cs="Arial"/>
          <w:color w:val="000000" w:themeColor="text1"/>
          <w:sz w:val="24"/>
          <w:szCs w:val="24"/>
          <w:shd w:val="clear" w:color="auto" w:fill="FFFFFF"/>
        </w:rPr>
        <w:t xml:space="preserve">. Available at: </w:t>
      </w:r>
      <w:hyperlink r:id="rId19" w:history="1">
        <w:r w:rsidRPr="007F1FAA">
          <w:rPr>
            <w:rStyle w:val="Hyperlink"/>
            <w:rFonts w:ascii="Arial" w:hAnsi="Arial" w:cs="Arial"/>
            <w:sz w:val="24"/>
            <w:szCs w:val="24"/>
            <w:shd w:val="clear" w:color="auto" w:fill="FFFFFF"/>
          </w:rPr>
          <w:t>https://safeguardingadults.salford.gov.uk/professionals/exploitation/mate-crime/</w:t>
        </w:r>
      </w:hyperlink>
      <w:r>
        <w:rPr>
          <w:rFonts w:ascii="Arial" w:hAnsi="Arial" w:cs="Arial"/>
          <w:color w:val="000000" w:themeColor="text1"/>
          <w:sz w:val="24"/>
          <w:szCs w:val="24"/>
          <w:shd w:val="clear" w:color="auto" w:fill="FFFFFF"/>
        </w:rPr>
        <w:t xml:space="preserve"> (Accessed: 20</w:t>
      </w:r>
      <w:r w:rsidRPr="00782816">
        <w:rPr>
          <w:rFonts w:ascii="Arial" w:hAnsi="Arial" w:cs="Arial"/>
          <w:color w:val="000000" w:themeColor="text1"/>
          <w:sz w:val="24"/>
          <w:szCs w:val="24"/>
          <w:shd w:val="clear" w:color="auto" w:fill="FFFFFF"/>
          <w:vertAlign w:val="superscript"/>
        </w:rPr>
        <w:t>th</w:t>
      </w:r>
      <w:r>
        <w:rPr>
          <w:rFonts w:ascii="Arial" w:hAnsi="Arial" w:cs="Arial"/>
          <w:color w:val="000000" w:themeColor="text1"/>
          <w:sz w:val="24"/>
          <w:szCs w:val="24"/>
          <w:shd w:val="clear" w:color="auto" w:fill="FFFFFF"/>
        </w:rPr>
        <w:t xml:space="preserve"> July 2024) </w:t>
      </w:r>
    </w:p>
    <w:p w14:paraId="33776C1D" w14:textId="77777777" w:rsidR="000E126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sidRPr="00DF61F8">
        <w:rPr>
          <w:rFonts w:ascii="Arial" w:hAnsi="Arial" w:cs="Arial"/>
          <w:sz w:val="24"/>
          <w:szCs w:val="24"/>
        </w:rPr>
        <w:t xml:space="preserve">Southern Health and Social Services Board (2007) </w:t>
      </w:r>
      <w:r w:rsidRPr="00DF61F8">
        <w:rPr>
          <w:rFonts w:ascii="Arial" w:hAnsi="Arial" w:cs="Arial"/>
          <w:i/>
          <w:iCs/>
          <w:sz w:val="24"/>
          <w:szCs w:val="24"/>
        </w:rPr>
        <w:t>Early Intervention Programme for the Prevention of Offending ‘Terms of Reference’</w:t>
      </w:r>
      <w:r w:rsidRPr="00DF61F8">
        <w:rPr>
          <w:rFonts w:ascii="Arial" w:hAnsi="Arial" w:cs="Arial"/>
          <w:sz w:val="24"/>
          <w:szCs w:val="24"/>
        </w:rPr>
        <w:t>. Armagh: Southern Health and Social Services Board</w:t>
      </w:r>
    </w:p>
    <w:p w14:paraId="077B67A2" w14:textId="77777777" w:rsidR="000E1268" w:rsidRPr="00DF61F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sidRPr="00E8318A">
        <w:rPr>
          <w:rFonts w:ascii="Arial" w:hAnsi="Arial" w:cs="Arial"/>
          <w:sz w:val="24"/>
          <w:szCs w:val="24"/>
        </w:rPr>
        <w:t xml:space="preserve">Spicer, J., Moyle, L. and </w:t>
      </w:r>
      <w:proofErr w:type="spellStart"/>
      <w:r w:rsidRPr="00E8318A">
        <w:rPr>
          <w:rFonts w:ascii="Arial" w:hAnsi="Arial" w:cs="Arial"/>
          <w:sz w:val="24"/>
          <w:szCs w:val="24"/>
        </w:rPr>
        <w:t>Coomber</w:t>
      </w:r>
      <w:proofErr w:type="spellEnd"/>
      <w:r w:rsidRPr="00E8318A">
        <w:rPr>
          <w:rFonts w:ascii="Arial" w:hAnsi="Arial" w:cs="Arial"/>
          <w:sz w:val="24"/>
          <w:szCs w:val="24"/>
        </w:rPr>
        <w:t xml:space="preserve">, R. (2020) ‘The variable and evolving nature of “cuckooing” as a form of criminal exploitation in street level drug markets’, </w:t>
      </w:r>
      <w:r w:rsidRPr="005604A0">
        <w:rPr>
          <w:rFonts w:ascii="Arial" w:hAnsi="Arial" w:cs="Arial"/>
          <w:i/>
          <w:iCs/>
          <w:sz w:val="24"/>
          <w:szCs w:val="24"/>
        </w:rPr>
        <w:t>Trends in organized crime</w:t>
      </w:r>
      <w:r w:rsidRPr="00E8318A">
        <w:rPr>
          <w:rFonts w:ascii="Arial" w:hAnsi="Arial" w:cs="Arial"/>
          <w:sz w:val="24"/>
          <w:szCs w:val="24"/>
        </w:rPr>
        <w:t>, 23(4), pp. 301–323.</w:t>
      </w:r>
    </w:p>
    <w:p w14:paraId="24437630" w14:textId="77777777" w:rsidR="000E1268" w:rsidRPr="00B26F44"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University of Nottingham (2022) </w:t>
      </w:r>
      <w:r>
        <w:rPr>
          <w:rFonts w:ascii="Arial" w:hAnsi="Arial" w:cs="Arial"/>
          <w:i/>
          <w:iCs/>
          <w:sz w:val="24"/>
          <w:szCs w:val="24"/>
        </w:rPr>
        <w:t xml:space="preserve">Intersections between exploitation and cognitive impairment: An exploratory study in Nottingham, UK. </w:t>
      </w:r>
    </w:p>
    <w:p w14:paraId="4B19DC17" w14:textId="77777777" w:rsidR="000E126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Wales Safer Communities (2024) </w:t>
      </w:r>
      <w:r>
        <w:rPr>
          <w:rFonts w:ascii="Arial" w:hAnsi="Arial" w:cs="Arial"/>
          <w:i/>
          <w:iCs/>
          <w:sz w:val="24"/>
          <w:szCs w:val="24"/>
        </w:rPr>
        <w:t xml:space="preserve">Criminal Exploitation. </w:t>
      </w:r>
      <w:r>
        <w:rPr>
          <w:rFonts w:ascii="Arial" w:hAnsi="Arial" w:cs="Arial"/>
          <w:sz w:val="24"/>
          <w:szCs w:val="24"/>
        </w:rPr>
        <w:t xml:space="preserve">Available at: </w:t>
      </w:r>
      <w:hyperlink r:id="rId20" w:history="1">
        <w:r w:rsidRPr="007F1FAA">
          <w:rPr>
            <w:rStyle w:val="Hyperlink"/>
            <w:rFonts w:ascii="Arial" w:hAnsi="Arial" w:cs="Arial"/>
            <w:sz w:val="24"/>
            <w:szCs w:val="24"/>
          </w:rPr>
          <w:t>https://safercommunities.wales/modern-slavery-exploitation/criminal-exploitation/</w:t>
        </w:r>
      </w:hyperlink>
      <w:r>
        <w:rPr>
          <w:rFonts w:ascii="Arial" w:hAnsi="Arial" w:cs="Arial"/>
          <w:sz w:val="24"/>
          <w:szCs w:val="24"/>
        </w:rPr>
        <w:t xml:space="preserve"> (Accessed: 15</w:t>
      </w:r>
      <w:r w:rsidRPr="00215EFA">
        <w:rPr>
          <w:rFonts w:ascii="Arial" w:hAnsi="Arial" w:cs="Arial"/>
          <w:sz w:val="24"/>
          <w:szCs w:val="24"/>
          <w:vertAlign w:val="superscript"/>
        </w:rPr>
        <w:t>th</w:t>
      </w:r>
      <w:r>
        <w:rPr>
          <w:rFonts w:ascii="Arial" w:hAnsi="Arial" w:cs="Arial"/>
          <w:sz w:val="24"/>
          <w:szCs w:val="24"/>
        </w:rPr>
        <w:t xml:space="preserve"> July 2024)</w:t>
      </w:r>
    </w:p>
    <w:p w14:paraId="3A1D313A" w14:textId="77777777" w:rsidR="000E1268" w:rsidRDefault="000E1268" w:rsidP="00DF61F8">
      <w:pPr>
        <w:pStyle w:val="ListParagraph"/>
        <w:numPr>
          <w:ilvl w:val="0"/>
          <w:numId w:val="1"/>
        </w:numPr>
        <w:autoSpaceDE w:val="0"/>
        <w:autoSpaceDN w:val="0"/>
        <w:adjustRightInd w:val="0"/>
        <w:spacing w:after="0" w:line="360" w:lineRule="auto"/>
        <w:jc w:val="both"/>
        <w:rPr>
          <w:rFonts w:ascii="Arial" w:hAnsi="Arial" w:cs="Arial"/>
          <w:sz w:val="24"/>
          <w:szCs w:val="24"/>
        </w:rPr>
      </w:pPr>
      <w:r w:rsidRPr="00DF61F8">
        <w:rPr>
          <w:rFonts w:ascii="Arial" w:hAnsi="Arial" w:cs="Arial"/>
          <w:sz w:val="24"/>
          <w:szCs w:val="24"/>
        </w:rPr>
        <w:t xml:space="preserve">Youth Justice Board (2024) </w:t>
      </w:r>
      <w:r w:rsidRPr="00DF61F8">
        <w:rPr>
          <w:rFonts w:ascii="Arial" w:hAnsi="Arial" w:cs="Arial"/>
          <w:i/>
          <w:iCs/>
          <w:sz w:val="24"/>
          <w:szCs w:val="24"/>
        </w:rPr>
        <w:t>Youth Justice Statistics: 2022 to 2023 (accessible version)</w:t>
      </w:r>
      <w:r w:rsidRPr="00DF61F8">
        <w:rPr>
          <w:rFonts w:ascii="Arial" w:hAnsi="Arial" w:cs="Arial"/>
          <w:sz w:val="24"/>
          <w:szCs w:val="24"/>
        </w:rPr>
        <w:t xml:space="preserve">. Available at: </w:t>
      </w:r>
      <w:hyperlink r:id="rId21" w:anchor="proven-reoffending-by-children" w:history="1">
        <w:r w:rsidRPr="00DF61F8">
          <w:rPr>
            <w:rStyle w:val="Hyperlink"/>
            <w:rFonts w:ascii="Arial" w:hAnsi="Arial" w:cs="Arial"/>
            <w:sz w:val="24"/>
            <w:szCs w:val="24"/>
          </w:rPr>
          <w:t>https://www.gov.uk/government/statistics/youth-justice-statistics-2022-to-2023/youth-justice-statistics-2022-to-2023-accessible-version#proven-reoffending-by-children</w:t>
        </w:r>
      </w:hyperlink>
      <w:r w:rsidRPr="00DF61F8">
        <w:rPr>
          <w:rFonts w:ascii="Arial" w:hAnsi="Arial" w:cs="Arial"/>
          <w:sz w:val="24"/>
          <w:szCs w:val="24"/>
        </w:rPr>
        <w:t xml:space="preserve"> (Accessed: 14</w:t>
      </w:r>
      <w:r w:rsidRPr="00DF61F8">
        <w:rPr>
          <w:rFonts w:ascii="Arial" w:hAnsi="Arial" w:cs="Arial"/>
          <w:sz w:val="24"/>
          <w:szCs w:val="24"/>
          <w:vertAlign w:val="superscript"/>
        </w:rPr>
        <w:t>th</w:t>
      </w:r>
      <w:r w:rsidRPr="00DF61F8">
        <w:rPr>
          <w:rFonts w:ascii="Arial" w:hAnsi="Arial" w:cs="Arial"/>
          <w:sz w:val="24"/>
          <w:szCs w:val="24"/>
        </w:rPr>
        <w:t xml:space="preserve"> July 2024)</w:t>
      </w:r>
    </w:p>
    <w:p w14:paraId="3E04873B"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696C9E26"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0B04B205"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5D14D62A"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69952AFC" w14:textId="476CC638"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5FCC5E05"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E3E067D" w14:textId="77777777" w:rsidR="008275F0" w:rsidRDefault="008275F0" w:rsidP="008617DA">
      <w:pPr>
        <w:overflowPunct w:val="0"/>
        <w:autoSpaceDE w:val="0"/>
        <w:autoSpaceDN w:val="0"/>
        <w:adjustRightInd w:val="0"/>
        <w:spacing w:after="0" w:line="276" w:lineRule="auto"/>
        <w:ind w:left="567" w:right="531"/>
        <w:textAlignment w:val="baseline"/>
        <w:rPr>
          <w:rFonts w:ascii="Arial" w:eastAsia="Times New Roman" w:hAnsi="Arial" w:cs="Arial"/>
          <w:b/>
          <w:bCs/>
          <w:sz w:val="24"/>
          <w:szCs w:val="24"/>
          <w:lang w:eastAsia="en-GB"/>
        </w:rPr>
      </w:pPr>
    </w:p>
    <w:p w14:paraId="20CE7041" w14:textId="77777777" w:rsidR="008617DA" w:rsidRPr="008617DA" w:rsidRDefault="008617DA" w:rsidP="000E1268">
      <w:pPr>
        <w:overflowPunct w:val="0"/>
        <w:autoSpaceDE w:val="0"/>
        <w:autoSpaceDN w:val="0"/>
        <w:adjustRightInd w:val="0"/>
        <w:spacing w:after="0" w:line="276" w:lineRule="auto"/>
        <w:ind w:right="531"/>
        <w:textAlignment w:val="baseline"/>
        <w:rPr>
          <w:rFonts w:ascii="Arial" w:eastAsia="Times New Roman" w:hAnsi="Arial" w:cs="Arial"/>
          <w:b/>
          <w:bCs/>
          <w:sz w:val="24"/>
          <w:szCs w:val="24"/>
          <w:lang w:eastAsia="en-GB"/>
        </w:rPr>
      </w:pPr>
    </w:p>
    <w:p w14:paraId="6192B82D" w14:textId="77777777" w:rsidR="008617DA" w:rsidRDefault="008617DA" w:rsidP="008617DA"/>
    <w:sectPr w:rsidR="00861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54CCF"/>
    <w:multiLevelType w:val="hybridMultilevel"/>
    <w:tmpl w:val="5FE2D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24465F"/>
    <w:multiLevelType w:val="hybridMultilevel"/>
    <w:tmpl w:val="C4E89470"/>
    <w:lvl w:ilvl="0" w:tplc="18B894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587417198">
    <w:abstractNumId w:val="1"/>
  </w:num>
  <w:num w:numId="2" w16cid:durableId="1409614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0E8"/>
    <w:rsid w:val="00012E52"/>
    <w:rsid w:val="0004624B"/>
    <w:rsid w:val="00076FCD"/>
    <w:rsid w:val="0008019A"/>
    <w:rsid w:val="000D3D23"/>
    <w:rsid w:val="000E1268"/>
    <w:rsid w:val="000F5D40"/>
    <w:rsid w:val="0010590C"/>
    <w:rsid w:val="00130ADD"/>
    <w:rsid w:val="001B1B9B"/>
    <w:rsid w:val="002035DA"/>
    <w:rsid w:val="00215EFA"/>
    <w:rsid w:val="0027332E"/>
    <w:rsid w:val="002A7798"/>
    <w:rsid w:val="002C0E13"/>
    <w:rsid w:val="002D72EA"/>
    <w:rsid w:val="002F1CC8"/>
    <w:rsid w:val="00344B40"/>
    <w:rsid w:val="0036477C"/>
    <w:rsid w:val="003A1B85"/>
    <w:rsid w:val="004F2C1C"/>
    <w:rsid w:val="004F41DF"/>
    <w:rsid w:val="00534D72"/>
    <w:rsid w:val="0055177A"/>
    <w:rsid w:val="005604A0"/>
    <w:rsid w:val="00572682"/>
    <w:rsid w:val="005C70A7"/>
    <w:rsid w:val="005E3F3D"/>
    <w:rsid w:val="00611D29"/>
    <w:rsid w:val="00650E29"/>
    <w:rsid w:val="00665B98"/>
    <w:rsid w:val="006843F3"/>
    <w:rsid w:val="00690C80"/>
    <w:rsid w:val="00697F89"/>
    <w:rsid w:val="006B50E8"/>
    <w:rsid w:val="006C7B6A"/>
    <w:rsid w:val="006D7D3A"/>
    <w:rsid w:val="006F421D"/>
    <w:rsid w:val="00782816"/>
    <w:rsid w:val="007B2AA2"/>
    <w:rsid w:val="007F7C21"/>
    <w:rsid w:val="008258AF"/>
    <w:rsid w:val="008275F0"/>
    <w:rsid w:val="00850A57"/>
    <w:rsid w:val="00860449"/>
    <w:rsid w:val="008617DA"/>
    <w:rsid w:val="00894CDA"/>
    <w:rsid w:val="008E4FE0"/>
    <w:rsid w:val="009075B4"/>
    <w:rsid w:val="009B73D5"/>
    <w:rsid w:val="00A164C0"/>
    <w:rsid w:val="00A250DA"/>
    <w:rsid w:val="00A8520A"/>
    <w:rsid w:val="00AE23FA"/>
    <w:rsid w:val="00B166EA"/>
    <w:rsid w:val="00B26F44"/>
    <w:rsid w:val="00B65313"/>
    <w:rsid w:val="00B65698"/>
    <w:rsid w:val="00BB45F7"/>
    <w:rsid w:val="00C628FA"/>
    <w:rsid w:val="00C6514A"/>
    <w:rsid w:val="00CD6AF4"/>
    <w:rsid w:val="00D30273"/>
    <w:rsid w:val="00D43FF4"/>
    <w:rsid w:val="00D51947"/>
    <w:rsid w:val="00D636D7"/>
    <w:rsid w:val="00D7750B"/>
    <w:rsid w:val="00D8386E"/>
    <w:rsid w:val="00DA1733"/>
    <w:rsid w:val="00DC1A8B"/>
    <w:rsid w:val="00DD100A"/>
    <w:rsid w:val="00DF61F8"/>
    <w:rsid w:val="00DF7005"/>
    <w:rsid w:val="00E13F15"/>
    <w:rsid w:val="00E30E18"/>
    <w:rsid w:val="00E470CD"/>
    <w:rsid w:val="00E6379D"/>
    <w:rsid w:val="00E75E4F"/>
    <w:rsid w:val="00E8318A"/>
    <w:rsid w:val="00E92CDD"/>
    <w:rsid w:val="00E97AFB"/>
    <w:rsid w:val="00EE2281"/>
    <w:rsid w:val="00EF0F5F"/>
    <w:rsid w:val="00F37565"/>
    <w:rsid w:val="00F4221C"/>
    <w:rsid w:val="00F72A63"/>
    <w:rsid w:val="00FA1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74882"/>
  <w15:chartTrackingRefBased/>
  <w15:docId w15:val="{E902D6F9-6229-4326-87E7-2706C70B2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14A"/>
    <w:pPr>
      <w:ind w:left="720"/>
      <w:contextualSpacing/>
    </w:pPr>
  </w:style>
  <w:style w:type="character" w:styleId="Hyperlink">
    <w:name w:val="Hyperlink"/>
    <w:basedOn w:val="DefaultParagraphFont"/>
    <w:uiPriority w:val="99"/>
    <w:unhideWhenUsed/>
    <w:rsid w:val="00DC1A8B"/>
    <w:rPr>
      <w:color w:val="0563C1" w:themeColor="hyperlink"/>
      <w:u w:val="single"/>
    </w:rPr>
  </w:style>
  <w:style w:type="character" w:styleId="UnresolvedMention">
    <w:name w:val="Unresolved Mention"/>
    <w:basedOn w:val="DefaultParagraphFont"/>
    <w:uiPriority w:val="99"/>
    <w:semiHidden/>
    <w:unhideWhenUsed/>
    <w:rsid w:val="00DC1A8B"/>
    <w:rPr>
      <w:color w:val="605E5C"/>
      <w:shd w:val="clear" w:color="auto" w:fill="E1DFDD"/>
    </w:rPr>
  </w:style>
  <w:style w:type="character" w:styleId="Emphasis">
    <w:name w:val="Emphasis"/>
    <w:basedOn w:val="DefaultParagraphFont"/>
    <w:uiPriority w:val="20"/>
    <w:qFormat/>
    <w:rsid w:val="00D30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49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ccs.police.uk/media/5817/diversity-equality-and-inclusion-in-policing-2019-report.pdf" TargetMode="External"/><Relationship Id="rId13" Type="http://schemas.openxmlformats.org/officeDocument/2006/relationships/hyperlink" Target="https://www.gwent.police.uk/advice/advice-and-information/cl/county-lines/#:~:text=purity%20of%20drugs)-,Cuckooing,a%20process%20known%20as%20cuckooing" TargetMode="External"/><Relationship Id="rId18" Type="http://schemas.openxmlformats.org/officeDocument/2006/relationships/hyperlink" Target="https://www.nspcc.org.uk/what-is-child-abuse/types-of-abuse/gangs-criminal-exploitation/" TargetMode="External"/><Relationship Id="rId3" Type="http://schemas.openxmlformats.org/officeDocument/2006/relationships/settings" Target="settings.xml"/><Relationship Id="rId21" Type="http://schemas.openxmlformats.org/officeDocument/2006/relationships/hyperlink" Target="https://www.gov.uk/government/statistics/youth-justice-statistics-2022-to-2023/youth-justice-statistics-2022-to-2023-accessible-version" TargetMode="External"/><Relationship Id="rId7" Type="http://schemas.openxmlformats.org/officeDocument/2006/relationships/hyperlink" Target="https://profdev.college.police.uk/professional-profile/police-community-support-officer-pcso/" TargetMode="External"/><Relationship Id="rId12" Type="http://schemas.openxmlformats.org/officeDocument/2006/relationships/hyperlink" Target="https://www.ethnicity-facts-figures.service.gov.uk/workforce-and-business/workforce-diversity/police-workforce/latest#main-facts-and-figures" TargetMode="External"/><Relationship Id="rId17" Type="http://schemas.openxmlformats.org/officeDocument/2006/relationships/hyperlink" Target="https://assets.publishing.service.gov.uk/media/5a7c2af540f0b645ba3c7202/4262.pdf" TargetMode="External"/><Relationship Id="rId2" Type="http://schemas.openxmlformats.org/officeDocument/2006/relationships/styles" Target="styles.xml"/><Relationship Id="rId16" Type="http://schemas.openxmlformats.org/officeDocument/2006/relationships/hyperlink" Target="https://www.legislation.gov.uk/uksi/2002/446/regulation/2/made" TargetMode="External"/><Relationship Id="rId20" Type="http://schemas.openxmlformats.org/officeDocument/2006/relationships/hyperlink" Target="https://safercommunities.wales/modern-slavery-exploitation/criminal-exploitation/" TargetMode="External"/><Relationship Id="rId1" Type="http://schemas.openxmlformats.org/officeDocument/2006/relationships/numbering" Target="numbering.xml"/><Relationship Id="rId6" Type="http://schemas.openxmlformats.org/officeDocument/2006/relationships/hyperlink" Target="https://assets.college.police.uk/s3fs-public/College-of-Policing-Positive-Action-Guidance.pdf" TargetMode="External"/><Relationship Id="rId11" Type="http://schemas.openxmlformats.org/officeDocument/2006/relationships/hyperlink" Target="https://www.gov.uk/guidance/police-and-criminal-evidence-act-1984-pace-codes-of-practice#:~:text=PACE%20sets%20out%20to%20strike" TargetMode="External"/><Relationship Id="rId5" Type="http://schemas.openxmlformats.org/officeDocument/2006/relationships/image" Target="media/image1.png"/><Relationship Id="rId15" Type="http://schemas.openxmlformats.org/officeDocument/2006/relationships/hyperlink" Target="https://www.policeconduct.gov.uk/about-us/what-we-do" TargetMode="External"/><Relationship Id="rId23" Type="http://schemas.openxmlformats.org/officeDocument/2006/relationships/theme" Target="theme/theme1.xml"/><Relationship Id="rId10" Type="http://schemas.openxmlformats.org/officeDocument/2006/relationships/hyperlink" Target="https://www.gov.uk/government/publications/criminal-exploitation-of-children-and-vulnerable-adults-county-lines" TargetMode="External"/><Relationship Id="rId19" Type="http://schemas.openxmlformats.org/officeDocument/2006/relationships/hyperlink" Target="https://safeguardingadults.salford.gov.uk/professionals/exploitation/mate-crime/" TargetMode="External"/><Relationship Id="rId4" Type="http://schemas.openxmlformats.org/officeDocument/2006/relationships/webSettings" Target="webSettings.xml"/><Relationship Id="rId9" Type="http://schemas.openxmlformats.org/officeDocument/2006/relationships/hyperlink" Target="https://www.eif.org.uk/why-it-matters/why-is-it-good-for-children-and-families" TargetMode="External"/><Relationship Id="rId14" Type="http://schemas.openxmlformats.org/officeDocument/2006/relationships/hyperlink" Target="https://www.gwent.police.uk/SysSiteAssets/media/downloads/gwent/equality-and-diversity/2787_01_strategic_equality_plan_a4p_eng.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19</Pages>
  <Words>5299</Words>
  <Characters>30206</Characters>
  <Application>Microsoft Office Word</Application>
  <DocSecurity>0</DocSecurity>
  <Lines>251</Lines>
  <Paragraphs>70</Paragraphs>
  <ScaleCrop>false</ScaleCrop>
  <Company/>
  <LinksUpToDate>false</LinksUpToDate>
  <CharactersWithSpaces>35435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Drew</dc:creator>
  <cp:keywords/>
  <dc:description/>
  <cp:lastModifiedBy>Evans, Drew</cp:lastModifiedBy>
  <cp:revision>80</cp:revision>
  <dcterms:created xsi:type="dcterms:W3CDTF">2024-07-29T15:31:00Z</dcterms:created>
  <dcterms:modified xsi:type="dcterms:W3CDTF">2024-07-29T22:50:00Z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2024-07-29T15:31:36Z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b96d8a43-bee3-40b7-bbaa-491da58aed10</vt:lpwstr>
  </property>
  <property fmtid="{D5CDD505-2E9C-101B-9397-08002B2CF9AE}" pid="8" name="MSIP_Label_f2acd28b-79a3-4a0f-b0ff-4b75658b1549_ContentBits">
    <vt:lpwstr>0</vt:lpwstr>
  </property>
</Properties>
</file>