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D19B2" w14:textId="0786B8FF" w:rsidR="004E4935" w:rsidRDefault="004E4935" w:rsidP="00B606C1">
      <w:pPr>
        <w:pStyle w:val="Heading1"/>
        <w:rPr>
          <w:rStyle w:val="Strong"/>
          <w:b/>
          <w:bCs/>
        </w:rPr>
      </w:pPr>
      <w:bookmarkStart w:id="0" w:name="_Toc216129846"/>
      <w:r>
        <w:rPr>
          <w:noProof/>
        </w:rPr>
        <w:drawing>
          <wp:inline distT="0" distB="0" distL="0" distR="0" wp14:anchorId="5673BFCA" wp14:editId="33D58767">
            <wp:extent cx="2924175" cy="2324100"/>
            <wp:effectExtent l="0" t="0" r="9525" b="0"/>
            <wp:docPr id="970403329" name="Picture 1" descr="A black and yellow shield with blue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403329" name="Picture 1" descr="A black and yellow shield with blue flowers&#10;&#10;AI-generated content may be incorrect."/>
                    <pic:cNvPicPr/>
                  </pic:nvPicPr>
                  <pic:blipFill>
                    <a:blip r:embed="rId8"/>
                    <a:stretch>
                      <a:fillRect/>
                    </a:stretch>
                  </pic:blipFill>
                  <pic:spPr>
                    <a:xfrm>
                      <a:off x="0" y="0"/>
                      <a:ext cx="2924175" cy="2324100"/>
                    </a:xfrm>
                    <a:prstGeom prst="rect">
                      <a:avLst/>
                    </a:prstGeom>
                  </pic:spPr>
                </pic:pic>
              </a:graphicData>
            </a:graphic>
          </wp:inline>
        </w:drawing>
      </w:r>
    </w:p>
    <w:p w14:paraId="37BEB710" w14:textId="6307E3E0" w:rsidR="004E4935" w:rsidRDefault="004E4935" w:rsidP="004E4935">
      <w:r>
        <w:t>Student Name: Christiana Addo Fynn</w:t>
      </w:r>
    </w:p>
    <w:p w14:paraId="089C2B94" w14:textId="0972F819" w:rsidR="004E4935" w:rsidRDefault="004E4935" w:rsidP="004E4935">
      <w:r>
        <w:t>Stuent ID          : 2336424</w:t>
      </w:r>
    </w:p>
    <w:p w14:paraId="76CAF8EC" w14:textId="1B463A26" w:rsidR="004E4935" w:rsidRDefault="004E4935" w:rsidP="004E4935">
      <w:r>
        <w:t>Module Name  : Protecting And Supporting Families  in Health and Care</w:t>
      </w:r>
    </w:p>
    <w:p w14:paraId="5FEFDA61" w14:textId="1B8D9074" w:rsidR="004E4935" w:rsidRDefault="004E4935" w:rsidP="004E4935">
      <w:r>
        <w:t>Module NO        : BMHP5021</w:t>
      </w:r>
    </w:p>
    <w:p w14:paraId="2CC522BA" w14:textId="3C6E90EB" w:rsidR="004E4935" w:rsidRPr="004E4935" w:rsidRDefault="004E4935" w:rsidP="004E4935">
      <w:r>
        <w:t>Tutor Name      : Dr Diola Bijhout</w:t>
      </w:r>
    </w:p>
    <w:p w14:paraId="68D1019E" w14:textId="77777777" w:rsidR="004E4935" w:rsidRDefault="004E4935" w:rsidP="00B606C1">
      <w:pPr>
        <w:pStyle w:val="Heading1"/>
        <w:rPr>
          <w:rStyle w:val="Strong"/>
          <w:b/>
          <w:bCs/>
        </w:rPr>
      </w:pPr>
    </w:p>
    <w:p w14:paraId="41E76886" w14:textId="77777777" w:rsidR="004E4935" w:rsidRDefault="004E4935" w:rsidP="00B606C1">
      <w:pPr>
        <w:pStyle w:val="Heading1"/>
        <w:rPr>
          <w:rStyle w:val="Strong"/>
          <w:b/>
          <w:bCs/>
        </w:rPr>
      </w:pPr>
    </w:p>
    <w:p w14:paraId="06658F31" w14:textId="77777777" w:rsidR="004E4935" w:rsidRDefault="004E4935" w:rsidP="00B606C1">
      <w:pPr>
        <w:pStyle w:val="Heading1"/>
        <w:rPr>
          <w:rStyle w:val="Strong"/>
          <w:b/>
          <w:bCs/>
        </w:rPr>
      </w:pPr>
    </w:p>
    <w:p w14:paraId="1DE7093B" w14:textId="77777777" w:rsidR="004E4935" w:rsidRDefault="004E4935" w:rsidP="00B606C1">
      <w:pPr>
        <w:pStyle w:val="Heading1"/>
        <w:rPr>
          <w:rStyle w:val="Strong"/>
          <w:b/>
          <w:bCs/>
        </w:rPr>
      </w:pPr>
    </w:p>
    <w:p w14:paraId="6C60E313" w14:textId="77777777" w:rsidR="004E4935" w:rsidRDefault="004E4935" w:rsidP="00B606C1">
      <w:pPr>
        <w:pStyle w:val="Heading1"/>
        <w:rPr>
          <w:rStyle w:val="Strong"/>
          <w:b/>
          <w:bCs/>
        </w:rPr>
      </w:pPr>
    </w:p>
    <w:p w14:paraId="471C48B2" w14:textId="77777777" w:rsidR="004E4935" w:rsidRDefault="004E4935" w:rsidP="00B606C1">
      <w:pPr>
        <w:pStyle w:val="Heading1"/>
        <w:rPr>
          <w:rStyle w:val="Strong"/>
          <w:b/>
          <w:bCs/>
        </w:rPr>
      </w:pPr>
    </w:p>
    <w:p w14:paraId="44D07BA1" w14:textId="77777777" w:rsidR="004E4935" w:rsidRDefault="004E4935" w:rsidP="00B606C1">
      <w:pPr>
        <w:pStyle w:val="Heading1"/>
        <w:rPr>
          <w:rStyle w:val="Strong"/>
          <w:b/>
          <w:bCs/>
        </w:rPr>
      </w:pPr>
    </w:p>
    <w:p w14:paraId="2D7F9D8A" w14:textId="77777777" w:rsidR="004E4935" w:rsidRDefault="004E4935" w:rsidP="00B606C1">
      <w:pPr>
        <w:pStyle w:val="Heading1"/>
        <w:rPr>
          <w:rStyle w:val="Strong"/>
          <w:b/>
          <w:bCs/>
        </w:rPr>
      </w:pPr>
    </w:p>
    <w:p w14:paraId="037712C8" w14:textId="77777777" w:rsidR="004E4935" w:rsidRDefault="004E4935" w:rsidP="00B606C1">
      <w:pPr>
        <w:pStyle w:val="Heading1"/>
        <w:rPr>
          <w:rStyle w:val="Strong"/>
          <w:b/>
          <w:bCs/>
        </w:rPr>
      </w:pPr>
    </w:p>
    <w:p w14:paraId="5B270773" w14:textId="77777777" w:rsidR="004E4935" w:rsidRDefault="004E4935" w:rsidP="00B606C1">
      <w:pPr>
        <w:pStyle w:val="Heading1"/>
        <w:rPr>
          <w:rStyle w:val="Strong"/>
          <w:b/>
          <w:bCs/>
        </w:rPr>
      </w:pPr>
    </w:p>
    <w:p w14:paraId="18A9C87E" w14:textId="0A1823EE" w:rsidR="00B606C1" w:rsidRDefault="00B606C1" w:rsidP="00B606C1">
      <w:pPr>
        <w:pStyle w:val="Heading1"/>
        <w:rPr>
          <w:rStyle w:val="Strong"/>
          <w:b/>
          <w:bCs/>
        </w:rPr>
      </w:pPr>
      <w:r w:rsidRPr="00C458D0">
        <w:rPr>
          <w:rStyle w:val="Strong"/>
          <w:b/>
          <w:bCs/>
        </w:rPr>
        <w:t>An Examination and Analysis of How the ‘Early Help’ System Is Signposted to UK Families by Local Authority Websites</w:t>
      </w:r>
      <w:bookmarkEnd w:id="0"/>
    </w:p>
    <w:p w14:paraId="447D3AB4" w14:textId="77777777" w:rsidR="00C458D0" w:rsidRDefault="00C458D0" w:rsidP="00C458D0"/>
    <w:p w14:paraId="1341D652" w14:textId="77777777" w:rsidR="00C458D0" w:rsidRPr="00C458D0" w:rsidRDefault="00C458D0" w:rsidP="00C458D0"/>
    <w:sdt>
      <w:sdtPr>
        <w:rPr>
          <w:rFonts w:asciiTheme="minorHAnsi" w:eastAsiaTheme="minorEastAsia" w:hAnsiTheme="minorHAnsi" w:cstheme="minorBidi"/>
          <w:b w:val="0"/>
          <w:bCs w:val="0"/>
          <w:sz w:val="22"/>
          <w:szCs w:val="22"/>
        </w:rPr>
        <w:id w:val="1335028909"/>
        <w:docPartObj>
          <w:docPartGallery w:val="Table of Contents"/>
          <w:docPartUnique/>
        </w:docPartObj>
      </w:sdtPr>
      <w:sdtEndPr>
        <w:rPr>
          <w:noProof/>
        </w:rPr>
      </w:sdtEndPr>
      <w:sdtContent>
        <w:p w14:paraId="5FC7D3D7" w14:textId="77777777" w:rsidR="00C458D0" w:rsidRPr="00C458D0" w:rsidRDefault="00C458D0">
          <w:pPr>
            <w:pStyle w:val="TOCHeading"/>
          </w:pPr>
          <w:r w:rsidRPr="00C458D0">
            <w:t>Table of Contents</w:t>
          </w:r>
        </w:p>
        <w:p w14:paraId="1016C6F6" w14:textId="77777777" w:rsidR="00C458D0" w:rsidRPr="00C458D0" w:rsidRDefault="00C458D0">
          <w:pPr>
            <w:pStyle w:val="TOC1"/>
            <w:tabs>
              <w:tab w:val="right" w:leader="dot" w:pos="8630"/>
            </w:tabs>
            <w:rPr>
              <w:rFonts w:ascii="Times New Roman" w:hAnsi="Times New Roman" w:cs="Times New Roman"/>
              <w:b w:val="0"/>
              <w:bCs w:val="0"/>
              <w:caps w:val="0"/>
              <w:noProof/>
              <w:kern w:val="2"/>
              <w:sz w:val="24"/>
              <w:szCs w:val="24"/>
              <w:lang w:val="en-GB" w:eastAsia="en-GB"/>
              <w14:ligatures w14:val="standardContextual"/>
            </w:rPr>
          </w:pPr>
          <w:r w:rsidRPr="00C458D0">
            <w:rPr>
              <w:rFonts w:ascii="Times New Roman" w:hAnsi="Times New Roman" w:cs="Times New Roman"/>
              <w:b w:val="0"/>
              <w:bCs w:val="0"/>
              <w:sz w:val="24"/>
              <w:szCs w:val="24"/>
            </w:rPr>
            <w:fldChar w:fldCharType="begin"/>
          </w:r>
          <w:r w:rsidRPr="00C458D0">
            <w:rPr>
              <w:rFonts w:ascii="Times New Roman" w:hAnsi="Times New Roman" w:cs="Times New Roman"/>
              <w:sz w:val="24"/>
              <w:szCs w:val="24"/>
            </w:rPr>
            <w:instrText xml:space="preserve"> TOC \o "1-3" \h \z \u </w:instrText>
          </w:r>
          <w:r w:rsidRPr="00C458D0">
            <w:rPr>
              <w:rFonts w:ascii="Times New Roman" w:hAnsi="Times New Roman" w:cs="Times New Roman"/>
              <w:b w:val="0"/>
              <w:bCs w:val="0"/>
              <w:sz w:val="24"/>
              <w:szCs w:val="24"/>
            </w:rPr>
            <w:fldChar w:fldCharType="separate"/>
          </w:r>
          <w:hyperlink w:anchor="_Toc216129846" w:history="1">
            <w:r w:rsidRPr="00C458D0">
              <w:rPr>
                <w:rStyle w:val="Hyperlink"/>
                <w:rFonts w:ascii="Times New Roman" w:hAnsi="Times New Roman" w:cs="Times New Roman"/>
                <w:noProof/>
                <w:sz w:val="24"/>
                <w:szCs w:val="24"/>
              </w:rPr>
              <w:t>An Examination and Analysis of How the ‘Early Help’ System Is Signposted to UK Families by Local Authority Websites</w:t>
            </w:r>
            <w:r w:rsidRPr="00C458D0">
              <w:rPr>
                <w:rFonts w:ascii="Times New Roman" w:hAnsi="Times New Roman" w:cs="Times New Roman"/>
                <w:noProof/>
                <w:webHidden/>
                <w:sz w:val="24"/>
                <w:szCs w:val="24"/>
              </w:rPr>
              <w:tab/>
            </w:r>
            <w:r w:rsidRPr="00C458D0">
              <w:rPr>
                <w:rFonts w:ascii="Times New Roman" w:hAnsi="Times New Roman" w:cs="Times New Roman"/>
                <w:noProof/>
                <w:webHidden/>
                <w:sz w:val="24"/>
                <w:szCs w:val="24"/>
              </w:rPr>
              <w:fldChar w:fldCharType="begin"/>
            </w:r>
            <w:r w:rsidRPr="00C458D0">
              <w:rPr>
                <w:rFonts w:ascii="Times New Roman" w:hAnsi="Times New Roman" w:cs="Times New Roman"/>
                <w:noProof/>
                <w:webHidden/>
                <w:sz w:val="24"/>
                <w:szCs w:val="24"/>
              </w:rPr>
              <w:instrText xml:space="preserve"> PAGEREF _Toc216129846 \h </w:instrText>
            </w:r>
            <w:r w:rsidRPr="00C458D0">
              <w:rPr>
                <w:rFonts w:ascii="Times New Roman" w:hAnsi="Times New Roman" w:cs="Times New Roman"/>
                <w:noProof/>
                <w:webHidden/>
                <w:sz w:val="24"/>
                <w:szCs w:val="24"/>
              </w:rPr>
            </w:r>
            <w:r w:rsidRPr="00C458D0">
              <w:rPr>
                <w:rFonts w:ascii="Times New Roman" w:hAnsi="Times New Roman" w:cs="Times New Roman"/>
                <w:noProof/>
                <w:webHidden/>
                <w:sz w:val="24"/>
                <w:szCs w:val="24"/>
              </w:rPr>
              <w:fldChar w:fldCharType="separate"/>
            </w:r>
            <w:r w:rsidRPr="00C458D0">
              <w:rPr>
                <w:rFonts w:ascii="Times New Roman" w:hAnsi="Times New Roman" w:cs="Times New Roman"/>
                <w:noProof/>
                <w:webHidden/>
                <w:sz w:val="24"/>
                <w:szCs w:val="24"/>
              </w:rPr>
              <w:t>1</w:t>
            </w:r>
            <w:r w:rsidRPr="00C458D0">
              <w:rPr>
                <w:rFonts w:ascii="Times New Roman" w:hAnsi="Times New Roman" w:cs="Times New Roman"/>
                <w:noProof/>
                <w:webHidden/>
                <w:sz w:val="24"/>
                <w:szCs w:val="24"/>
              </w:rPr>
              <w:fldChar w:fldCharType="end"/>
            </w:r>
          </w:hyperlink>
        </w:p>
        <w:p w14:paraId="54DB7567" w14:textId="77777777" w:rsidR="00C458D0" w:rsidRPr="00C458D0" w:rsidRDefault="00C458D0">
          <w:pPr>
            <w:pStyle w:val="TOC2"/>
            <w:tabs>
              <w:tab w:val="right" w:leader="dot" w:pos="8630"/>
            </w:tabs>
            <w:rPr>
              <w:rFonts w:ascii="Times New Roman" w:hAnsi="Times New Roman" w:cs="Times New Roman"/>
              <w:smallCaps w:val="0"/>
              <w:noProof/>
              <w:kern w:val="2"/>
              <w:sz w:val="24"/>
              <w:szCs w:val="24"/>
              <w:lang w:val="en-GB" w:eastAsia="en-GB"/>
              <w14:ligatures w14:val="standardContextual"/>
            </w:rPr>
          </w:pPr>
          <w:hyperlink w:anchor="_Toc216129847" w:history="1">
            <w:r w:rsidRPr="00C458D0">
              <w:rPr>
                <w:rStyle w:val="Hyperlink"/>
                <w:rFonts w:ascii="Times New Roman" w:hAnsi="Times New Roman" w:cs="Times New Roman"/>
                <w:noProof/>
                <w:sz w:val="24"/>
                <w:szCs w:val="24"/>
              </w:rPr>
              <w:t>1. Introduction</w:t>
            </w:r>
            <w:r w:rsidRPr="00C458D0">
              <w:rPr>
                <w:rFonts w:ascii="Times New Roman" w:hAnsi="Times New Roman" w:cs="Times New Roman"/>
                <w:noProof/>
                <w:webHidden/>
                <w:sz w:val="24"/>
                <w:szCs w:val="24"/>
              </w:rPr>
              <w:tab/>
            </w:r>
            <w:r w:rsidRPr="00C458D0">
              <w:rPr>
                <w:rFonts w:ascii="Times New Roman" w:hAnsi="Times New Roman" w:cs="Times New Roman"/>
                <w:noProof/>
                <w:webHidden/>
                <w:sz w:val="24"/>
                <w:szCs w:val="24"/>
              </w:rPr>
              <w:fldChar w:fldCharType="begin"/>
            </w:r>
            <w:r w:rsidRPr="00C458D0">
              <w:rPr>
                <w:rFonts w:ascii="Times New Roman" w:hAnsi="Times New Roman" w:cs="Times New Roman"/>
                <w:noProof/>
                <w:webHidden/>
                <w:sz w:val="24"/>
                <w:szCs w:val="24"/>
              </w:rPr>
              <w:instrText xml:space="preserve"> PAGEREF _Toc216129847 \h </w:instrText>
            </w:r>
            <w:r w:rsidRPr="00C458D0">
              <w:rPr>
                <w:rFonts w:ascii="Times New Roman" w:hAnsi="Times New Roman" w:cs="Times New Roman"/>
                <w:noProof/>
                <w:webHidden/>
                <w:sz w:val="24"/>
                <w:szCs w:val="24"/>
              </w:rPr>
            </w:r>
            <w:r w:rsidRPr="00C458D0">
              <w:rPr>
                <w:rFonts w:ascii="Times New Roman" w:hAnsi="Times New Roman" w:cs="Times New Roman"/>
                <w:noProof/>
                <w:webHidden/>
                <w:sz w:val="24"/>
                <w:szCs w:val="24"/>
              </w:rPr>
              <w:fldChar w:fldCharType="separate"/>
            </w:r>
            <w:r w:rsidRPr="00C458D0">
              <w:rPr>
                <w:rFonts w:ascii="Times New Roman" w:hAnsi="Times New Roman" w:cs="Times New Roman"/>
                <w:noProof/>
                <w:webHidden/>
                <w:sz w:val="24"/>
                <w:szCs w:val="24"/>
              </w:rPr>
              <w:t>2</w:t>
            </w:r>
            <w:r w:rsidRPr="00C458D0">
              <w:rPr>
                <w:rFonts w:ascii="Times New Roman" w:hAnsi="Times New Roman" w:cs="Times New Roman"/>
                <w:noProof/>
                <w:webHidden/>
                <w:sz w:val="24"/>
                <w:szCs w:val="24"/>
              </w:rPr>
              <w:fldChar w:fldCharType="end"/>
            </w:r>
          </w:hyperlink>
        </w:p>
        <w:p w14:paraId="0233C671" w14:textId="77777777" w:rsidR="00C458D0" w:rsidRPr="00C458D0" w:rsidRDefault="00C458D0">
          <w:pPr>
            <w:pStyle w:val="TOC2"/>
            <w:tabs>
              <w:tab w:val="right" w:leader="dot" w:pos="8630"/>
            </w:tabs>
            <w:rPr>
              <w:rFonts w:ascii="Times New Roman" w:hAnsi="Times New Roman" w:cs="Times New Roman"/>
              <w:smallCaps w:val="0"/>
              <w:noProof/>
              <w:kern w:val="2"/>
              <w:sz w:val="24"/>
              <w:szCs w:val="24"/>
              <w:lang w:val="en-GB" w:eastAsia="en-GB"/>
              <w14:ligatures w14:val="standardContextual"/>
            </w:rPr>
          </w:pPr>
          <w:hyperlink w:anchor="_Toc216129848" w:history="1">
            <w:r w:rsidRPr="00C458D0">
              <w:rPr>
                <w:rStyle w:val="Hyperlink"/>
                <w:rFonts w:ascii="Times New Roman" w:hAnsi="Times New Roman" w:cs="Times New Roman"/>
                <w:noProof/>
                <w:sz w:val="24"/>
                <w:szCs w:val="24"/>
              </w:rPr>
              <w:t>2. Explanation of the Early Help System</w:t>
            </w:r>
            <w:r w:rsidRPr="00C458D0">
              <w:rPr>
                <w:rFonts w:ascii="Times New Roman" w:hAnsi="Times New Roman" w:cs="Times New Roman"/>
                <w:noProof/>
                <w:webHidden/>
                <w:sz w:val="24"/>
                <w:szCs w:val="24"/>
              </w:rPr>
              <w:tab/>
            </w:r>
            <w:r w:rsidRPr="00C458D0">
              <w:rPr>
                <w:rFonts w:ascii="Times New Roman" w:hAnsi="Times New Roman" w:cs="Times New Roman"/>
                <w:noProof/>
                <w:webHidden/>
                <w:sz w:val="24"/>
                <w:szCs w:val="24"/>
              </w:rPr>
              <w:fldChar w:fldCharType="begin"/>
            </w:r>
            <w:r w:rsidRPr="00C458D0">
              <w:rPr>
                <w:rFonts w:ascii="Times New Roman" w:hAnsi="Times New Roman" w:cs="Times New Roman"/>
                <w:noProof/>
                <w:webHidden/>
                <w:sz w:val="24"/>
                <w:szCs w:val="24"/>
              </w:rPr>
              <w:instrText xml:space="preserve"> PAGEREF _Toc216129848 \h </w:instrText>
            </w:r>
            <w:r w:rsidRPr="00C458D0">
              <w:rPr>
                <w:rFonts w:ascii="Times New Roman" w:hAnsi="Times New Roman" w:cs="Times New Roman"/>
                <w:noProof/>
                <w:webHidden/>
                <w:sz w:val="24"/>
                <w:szCs w:val="24"/>
              </w:rPr>
            </w:r>
            <w:r w:rsidRPr="00C458D0">
              <w:rPr>
                <w:rFonts w:ascii="Times New Roman" w:hAnsi="Times New Roman" w:cs="Times New Roman"/>
                <w:noProof/>
                <w:webHidden/>
                <w:sz w:val="24"/>
                <w:szCs w:val="24"/>
              </w:rPr>
              <w:fldChar w:fldCharType="separate"/>
            </w:r>
            <w:r w:rsidRPr="00C458D0">
              <w:rPr>
                <w:rFonts w:ascii="Times New Roman" w:hAnsi="Times New Roman" w:cs="Times New Roman"/>
                <w:noProof/>
                <w:webHidden/>
                <w:sz w:val="24"/>
                <w:szCs w:val="24"/>
              </w:rPr>
              <w:t>2</w:t>
            </w:r>
            <w:r w:rsidRPr="00C458D0">
              <w:rPr>
                <w:rFonts w:ascii="Times New Roman" w:hAnsi="Times New Roman" w:cs="Times New Roman"/>
                <w:noProof/>
                <w:webHidden/>
                <w:sz w:val="24"/>
                <w:szCs w:val="24"/>
              </w:rPr>
              <w:fldChar w:fldCharType="end"/>
            </w:r>
          </w:hyperlink>
        </w:p>
        <w:p w14:paraId="17507E3F" w14:textId="77777777" w:rsidR="00C458D0" w:rsidRPr="00C458D0" w:rsidRDefault="00C458D0">
          <w:pPr>
            <w:pStyle w:val="TOC2"/>
            <w:tabs>
              <w:tab w:val="right" w:leader="dot" w:pos="8630"/>
            </w:tabs>
            <w:rPr>
              <w:rFonts w:ascii="Times New Roman" w:hAnsi="Times New Roman" w:cs="Times New Roman"/>
              <w:smallCaps w:val="0"/>
              <w:noProof/>
              <w:kern w:val="2"/>
              <w:sz w:val="24"/>
              <w:szCs w:val="24"/>
              <w:lang w:val="en-GB" w:eastAsia="en-GB"/>
              <w14:ligatures w14:val="standardContextual"/>
            </w:rPr>
          </w:pPr>
          <w:hyperlink w:anchor="_Toc216129849" w:history="1">
            <w:r w:rsidRPr="00C458D0">
              <w:rPr>
                <w:rStyle w:val="Hyperlink"/>
                <w:rFonts w:ascii="Times New Roman" w:hAnsi="Times New Roman" w:cs="Times New Roman"/>
                <w:noProof/>
                <w:sz w:val="24"/>
                <w:szCs w:val="24"/>
              </w:rPr>
              <w:t>3. Explanation of Multi-Agency Working</w:t>
            </w:r>
            <w:r w:rsidRPr="00C458D0">
              <w:rPr>
                <w:rFonts w:ascii="Times New Roman" w:hAnsi="Times New Roman" w:cs="Times New Roman"/>
                <w:noProof/>
                <w:webHidden/>
                <w:sz w:val="24"/>
                <w:szCs w:val="24"/>
              </w:rPr>
              <w:tab/>
            </w:r>
            <w:r w:rsidRPr="00C458D0">
              <w:rPr>
                <w:rFonts w:ascii="Times New Roman" w:hAnsi="Times New Roman" w:cs="Times New Roman"/>
                <w:noProof/>
                <w:webHidden/>
                <w:sz w:val="24"/>
                <w:szCs w:val="24"/>
              </w:rPr>
              <w:fldChar w:fldCharType="begin"/>
            </w:r>
            <w:r w:rsidRPr="00C458D0">
              <w:rPr>
                <w:rFonts w:ascii="Times New Roman" w:hAnsi="Times New Roman" w:cs="Times New Roman"/>
                <w:noProof/>
                <w:webHidden/>
                <w:sz w:val="24"/>
                <w:szCs w:val="24"/>
              </w:rPr>
              <w:instrText xml:space="preserve"> PAGEREF _Toc216129849 \h </w:instrText>
            </w:r>
            <w:r w:rsidRPr="00C458D0">
              <w:rPr>
                <w:rFonts w:ascii="Times New Roman" w:hAnsi="Times New Roman" w:cs="Times New Roman"/>
                <w:noProof/>
                <w:webHidden/>
                <w:sz w:val="24"/>
                <w:szCs w:val="24"/>
              </w:rPr>
            </w:r>
            <w:r w:rsidRPr="00C458D0">
              <w:rPr>
                <w:rFonts w:ascii="Times New Roman" w:hAnsi="Times New Roman" w:cs="Times New Roman"/>
                <w:noProof/>
                <w:webHidden/>
                <w:sz w:val="24"/>
                <w:szCs w:val="24"/>
              </w:rPr>
              <w:fldChar w:fldCharType="separate"/>
            </w:r>
            <w:r w:rsidRPr="00C458D0">
              <w:rPr>
                <w:rFonts w:ascii="Times New Roman" w:hAnsi="Times New Roman" w:cs="Times New Roman"/>
                <w:noProof/>
                <w:webHidden/>
                <w:sz w:val="24"/>
                <w:szCs w:val="24"/>
              </w:rPr>
              <w:t>3</w:t>
            </w:r>
            <w:r w:rsidRPr="00C458D0">
              <w:rPr>
                <w:rFonts w:ascii="Times New Roman" w:hAnsi="Times New Roman" w:cs="Times New Roman"/>
                <w:noProof/>
                <w:webHidden/>
                <w:sz w:val="24"/>
                <w:szCs w:val="24"/>
              </w:rPr>
              <w:fldChar w:fldCharType="end"/>
            </w:r>
          </w:hyperlink>
        </w:p>
        <w:p w14:paraId="0607FC47" w14:textId="77777777" w:rsidR="00C458D0" w:rsidRPr="00C458D0" w:rsidRDefault="00C458D0">
          <w:pPr>
            <w:pStyle w:val="TOC2"/>
            <w:tabs>
              <w:tab w:val="right" w:leader="dot" w:pos="8630"/>
            </w:tabs>
            <w:rPr>
              <w:rFonts w:ascii="Times New Roman" w:hAnsi="Times New Roman" w:cs="Times New Roman"/>
              <w:smallCaps w:val="0"/>
              <w:noProof/>
              <w:kern w:val="2"/>
              <w:sz w:val="24"/>
              <w:szCs w:val="24"/>
              <w:lang w:val="en-GB" w:eastAsia="en-GB"/>
              <w14:ligatures w14:val="standardContextual"/>
            </w:rPr>
          </w:pPr>
          <w:hyperlink w:anchor="_Toc216129850" w:history="1">
            <w:r w:rsidRPr="00C458D0">
              <w:rPr>
                <w:rStyle w:val="Hyperlink"/>
                <w:rFonts w:ascii="Times New Roman" w:hAnsi="Times New Roman" w:cs="Times New Roman"/>
                <w:noProof/>
                <w:sz w:val="24"/>
                <w:szCs w:val="24"/>
              </w:rPr>
              <w:t>4. Evaluation of Local Authority Websites</w:t>
            </w:r>
            <w:r w:rsidRPr="00C458D0">
              <w:rPr>
                <w:rFonts w:ascii="Times New Roman" w:hAnsi="Times New Roman" w:cs="Times New Roman"/>
                <w:noProof/>
                <w:webHidden/>
                <w:sz w:val="24"/>
                <w:szCs w:val="24"/>
              </w:rPr>
              <w:tab/>
            </w:r>
            <w:r w:rsidRPr="00C458D0">
              <w:rPr>
                <w:rFonts w:ascii="Times New Roman" w:hAnsi="Times New Roman" w:cs="Times New Roman"/>
                <w:noProof/>
                <w:webHidden/>
                <w:sz w:val="24"/>
                <w:szCs w:val="24"/>
              </w:rPr>
              <w:fldChar w:fldCharType="begin"/>
            </w:r>
            <w:r w:rsidRPr="00C458D0">
              <w:rPr>
                <w:rFonts w:ascii="Times New Roman" w:hAnsi="Times New Roman" w:cs="Times New Roman"/>
                <w:noProof/>
                <w:webHidden/>
                <w:sz w:val="24"/>
                <w:szCs w:val="24"/>
              </w:rPr>
              <w:instrText xml:space="preserve"> PAGEREF _Toc216129850 \h </w:instrText>
            </w:r>
            <w:r w:rsidRPr="00C458D0">
              <w:rPr>
                <w:rFonts w:ascii="Times New Roman" w:hAnsi="Times New Roman" w:cs="Times New Roman"/>
                <w:noProof/>
                <w:webHidden/>
                <w:sz w:val="24"/>
                <w:szCs w:val="24"/>
              </w:rPr>
            </w:r>
            <w:r w:rsidRPr="00C458D0">
              <w:rPr>
                <w:rFonts w:ascii="Times New Roman" w:hAnsi="Times New Roman" w:cs="Times New Roman"/>
                <w:noProof/>
                <w:webHidden/>
                <w:sz w:val="24"/>
                <w:szCs w:val="24"/>
              </w:rPr>
              <w:fldChar w:fldCharType="separate"/>
            </w:r>
            <w:r w:rsidRPr="00C458D0">
              <w:rPr>
                <w:rFonts w:ascii="Times New Roman" w:hAnsi="Times New Roman" w:cs="Times New Roman"/>
                <w:noProof/>
                <w:webHidden/>
                <w:sz w:val="24"/>
                <w:szCs w:val="24"/>
              </w:rPr>
              <w:t>4</w:t>
            </w:r>
            <w:r w:rsidRPr="00C458D0">
              <w:rPr>
                <w:rFonts w:ascii="Times New Roman" w:hAnsi="Times New Roman" w:cs="Times New Roman"/>
                <w:noProof/>
                <w:webHidden/>
                <w:sz w:val="24"/>
                <w:szCs w:val="24"/>
              </w:rPr>
              <w:fldChar w:fldCharType="end"/>
            </w:r>
          </w:hyperlink>
        </w:p>
        <w:p w14:paraId="7B65DB8C" w14:textId="77777777" w:rsidR="00C458D0" w:rsidRPr="00C458D0" w:rsidRDefault="00C458D0">
          <w:pPr>
            <w:pStyle w:val="TOC3"/>
            <w:tabs>
              <w:tab w:val="right" w:leader="dot" w:pos="8630"/>
            </w:tabs>
            <w:rPr>
              <w:rFonts w:ascii="Times New Roman" w:hAnsi="Times New Roman" w:cs="Times New Roman"/>
              <w:i/>
              <w:iCs/>
              <w:noProof/>
              <w:kern w:val="2"/>
              <w:sz w:val="24"/>
              <w:szCs w:val="24"/>
              <w:lang w:val="en-GB" w:eastAsia="en-GB"/>
              <w14:ligatures w14:val="standardContextual"/>
            </w:rPr>
          </w:pPr>
          <w:hyperlink w:anchor="_Toc216129851" w:history="1">
            <w:r w:rsidRPr="00C458D0">
              <w:rPr>
                <w:rStyle w:val="Hyperlink"/>
                <w:rFonts w:ascii="Times New Roman" w:hAnsi="Times New Roman" w:cs="Times New Roman"/>
                <w:noProof/>
                <w:sz w:val="24"/>
                <w:szCs w:val="24"/>
              </w:rPr>
              <w:t>4.1 Leicestershire County Council</w:t>
            </w:r>
            <w:r w:rsidRPr="00C458D0">
              <w:rPr>
                <w:rFonts w:ascii="Times New Roman" w:hAnsi="Times New Roman" w:cs="Times New Roman"/>
                <w:noProof/>
                <w:webHidden/>
                <w:sz w:val="24"/>
                <w:szCs w:val="24"/>
              </w:rPr>
              <w:tab/>
            </w:r>
            <w:r w:rsidRPr="00C458D0">
              <w:rPr>
                <w:rFonts w:ascii="Times New Roman" w:hAnsi="Times New Roman" w:cs="Times New Roman"/>
                <w:noProof/>
                <w:webHidden/>
                <w:sz w:val="24"/>
                <w:szCs w:val="24"/>
              </w:rPr>
              <w:fldChar w:fldCharType="begin"/>
            </w:r>
            <w:r w:rsidRPr="00C458D0">
              <w:rPr>
                <w:rFonts w:ascii="Times New Roman" w:hAnsi="Times New Roman" w:cs="Times New Roman"/>
                <w:noProof/>
                <w:webHidden/>
                <w:sz w:val="24"/>
                <w:szCs w:val="24"/>
              </w:rPr>
              <w:instrText xml:space="preserve"> PAGEREF _Toc216129851 \h </w:instrText>
            </w:r>
            <w:r w:rsidRPr="00C458D0">
              <w:rPr>
                <w:rFonts w:ascii="Times New Roman" w:hAnsi="Times New Roman" w:cs="Times New Roman"/>
                <w:noProof/>
                <w:webHidden/>
                <w:sz w:val="24"/>
                <w:szCs w:val="24"/>
              </w:rPr>
            </w:r>
            <w:r w:rsidRPr="00C458D0">
              <w:rPr>
                <w:rFonts w:ascii="Times New Roman" w:hAnsi="Times New Roman" w:cs="Times New Roman"/>
                <w:noProof/>
                <w:webHidden/>
                <w:sz w:val="24"/>
                <w:szCs w:val="24"/>
              </w:rPr>
              <w:fldChar w:fldCharType="separate"/>
            </w:r>
            <w:r w:rsidRPr="00C458D0">
              <w:rPr>
                <w:rFonts w:ascii="Times New Roman" w:hAnsi="Times New Roman" w:cs="Times New Roman"/>
                <w:noProof/>
                <w:webHidden/>
                <w:sz w:val="24"/>
                <w:szCs w:val="24"/>
              </w:rPr>
              <w:t>4</w:t>
            </w:r>
            <w:r w:rsidRPr="00C458D0">
              <w:rPr>
                <w:rFonts w:ascii="Times New Roman" w:hAnsi="Times New Roman" w:cs="Times New Roman"/>
                <w:noProof/>
                <w:webHidden/>
                <w:sz w:val="24"/>
                <w:szCs w:val="24"/>
              </w:rPr>
              <w:fldChar w:fldCharType="end"/>
            </w:r>
          </w:hyperlink>
        </w:p>
        <w:p w14:paraId="0DA48D10" w14:textId="77777777" w:rsidR="00C458D0" w:rsidRPr="00C458D0" w:rsidRDefault="00C458D0">
          <w:pPr>
            <w:pStyle w:val="TOC3"/>
            <w:tabs>
              <w:tab w:val="right" w:leader="dot" w:pos="8630"/>
            </w:tabs>
            <w:rPr>
              <w:rFonts w:ascii="Times New Roman" w:hAnsi="Times New Roman" w:cs="Times New Roman"/>
              <w:i/>
              <w:iCs/>
              <w:noProof/>
              <w:kern w:val="2"/>
              <w:sz w:val="24"/>
              <w:szCs w:val="24"/>
              <w:lang w:val="en-GB" w:eastAsia="en-GB"/>
              <w14:ligatures w14:val="standardContextual"/>
            </w:rPr>
          </w:pPr>
          <w:hyperlink w:anchor="_Toc216129852" w:history="1">
            <w:r w:rsidRPr="00C458D0">
              <w:rPr>
                <w:rStyle w:val="Hyperlink"/>
                <w:rFonts w:ascii="Times New Roman" w:hAnsi="Times New Roman" w:cs="Times New Roman"/>
                <w:noProof/>
                <w:sz w:val="24"/>
                <w:szCs w:val="24"/>
              </w:rPr>
              <w:t>4.2 Norfolk County Council</w:t>
            </w:r>
            <w:r w:rsidRPr="00C458D0">
              <w:rPr>
                <w:rFonts w:ascii="Times New Roman" w:hAnsi="Times New Roman" w:cs="Times New Roman"/>
                <w:noProof/>
                <w:webHidden/>
                <w:sz w:val="24"/>
                <w:szCs w:val="24"/>
              </w:rPr>
              <w:tab/>
            </w:r>
            <w:r w:rsidRPr="00C458D0">
              <w:rPr>
                <w:rFonts w:ascii="Times New Roman" w:hAnsi="Times New Roman" w:cs="Times New Roman"/>
                <w:noProof/>
                <w:webHidden/>
                <w:sz w:val="24"/>
                <w:szCs w:val="24"/>
              </w:rPr>
              <w:fldChar w:fldCharType="begin"/>
            </w:r>
            <w:r w:rsidRPr="00C458D0">
              <w:rPr>
                <w:rFonts w:ascii="Times New Roman" w:hAnsi="Times New Roman" w:cs="Times New Roman"/>
                <w:noProof/>
                <w:webHidden/>
                <w:sz w:val="24"/>
                <w:szCs w:val="24"/>
              </w:rPr>
              <w:instrText xml:space="preserve"> PAGEREF _Toc216129852 \h </w:instrText>
            </w:r>
            <w:r w:rsidRPr="00C458D0">
              <w:rPr>
                <w:rFonts w:ascii="Times New Roman" w:hAnsi="Times New Roman" w:cs="Times New Roman"/>
                <w:noProof/>
                <w:webHidden/>
                <w:sz w:val="24"/>
                <w:szCs w:val="24"/>
              </w:rPr>
            </w:r>
            <w:r w:rsidRPr="00C458D0">
              <w:rPr>
                <w:rFonts w:ascii="Times New Roman" w:hAnsi="Times New Roman" w:cs="Times New Roman"/>
                <w:noProof/>
                <w:webHidden/>
                <w:sz w:val="24"/>
                <w:szCs w:val="24"/>
              </w:rPr>
              <w:fldChar w:fldCharType="separate"/>
            </w:r>
            <w:r w:rsidRPr="00C458D0">
              <w:rPr>
                <w:rFonts w:ascii="Times New Roman" w:hAnsi="Times New Roman" w:cs="Times New Roman"/>
                <w:noProof/>
                <w:webHidden/>
                <w:sz w:val="24"/>
                <w:szCs w:val="24"/>
              </w:rPr>
              <w:t>5</w:t>
            </w:r>
            <w:r w:rsidRPr="00C458D0">
              <w:rPr>
                <w:rFonts w:ascii="Times New Roman" w:hAnsi="Times New Roman" w:cs="Times New Roman"/>
                <w:noProof/>
                <w:webHidden/>
                <w:sz w:val="24"/>
                <w:szCs w:val="24"/>
              </w:rPr>
              <w:fldChar w:fldCharType="end"/>
            </w:r>
          </w:hyperlink>
        </w:p>
        <w:p w14:paraId="7CC45462" w14:textId="77777777" w:rsidR="00C458D0" w:rsidRPr="00C458D0" w:rsidRDefault="00C458D0">
          <w:pPr>
            <w:pStyle w:val="TOC3"/>
            <w:tabs>
              <w:tab w:val="right" w:leader="dot" w:pos="8630"/>
            </w:tabs>
            <w:rPr>
              <w:rFonts w:ascii="Times New Roman" w:hAnsi="Times New Roman" w:cs="Times New Roman"/>
              <w:i/>
              <w:iCs/>
              <w:noProof/>
              <w:kern w:val="2"/>
              <w:sz w:val="24"/>
              <w:szCs w:val="24"/>
              <w:lang w:val="en-GB" w:eastAsia="en-GB"/>
              <w14:ligatures w14:val="standardContextual"/>
            </w:rPr>
          </w:pPr>
          <w:hyperlink w:anchor="_Toc216129853" w:history="1">
            <w:r w:rsidRPr="00C458D0">
              <w:rPr>
                <w:rStyle w:val="Hyperlink"/>
                <w:rFonts w:ascii="Times New Roman" w:hAnsi="Times New Roman" w:cs="Times New Roman"/>
                <w:noProof/>
                <w:sz w:val="24"/>
                <w:szCs w:val="24"/>
              </w:rPr>
              <w:t>4.3 Staffordshire County Council</w:t>
            </w:r>
            <w:r w:rsidRPr="00C458D0">
              <w:rPr>
                <w:rFonts w:ascii="Times New Roman" w:hAnsi="Times New Roman" w:cs="Times New Roman"/>
                <w:noProof/>
                <w:webHidden/>
                <w:sz w:val="24"/>
                <w:szCs w:val="24"/>
              </w:rPr>
              <w:tab/>
            </w:r>
            <w:r w:rsidRPr="00C458D0">
              <w:rPr>
                <w:rFonts w:ascii="Times New Roman" w:hAnsi="Times New Roman" w:cs="Times New Roman"/>
                <w:noProof/>
                <w:webHidden/>
                <w:sz w:val="24"/>
                <w:szCs w:val="24"/>
              </w:rPr>
              <w:fldChar w:fldCharType="begin"/>
            </w:r>
            <w:r w:rsidRPr="00C458D0">
              <w:rPr>
                <w:rFonts w:ascii="Times New Roman" w:hAnsi="Times New Roman" w:cs="Times New Roman"/>
                <w:noProof/>
                <w:webHidden/>
                <w:sz w:val="24"/>
                <w:szCs w:val="24"/>
              </w:rPr>
              <w:instrText xml:space="preserve"> PAGEREF _Toc216129853 \h </w:instrText>
            </w:r>
            <w:r w:rsidRPr="00C458D0">
              <w:rPr>
                <w:rFonts w:ascii="Times New Roman" w:hAnsi="Times New Roman" w:cs="Times New Roman"/>
                <w:noProof/>
                <w:webHidden/>
                <w:sz w:val="24"/>
                <w:szCs w:val="24"/>
              </w:rPr>
            </w:r>
            <w:r w:rsidRPr="00C458D0">
              <w:rPr>
                <w:rFonts w:ascii="Times New Roman" w:hAnsi="Times New Roman" w:cs="Times New Roman"/>
                <w:noProof/>
                <w:webHidden/>
                <w:sz w:val="24"/>
                <w:szCs w:val="24"/>
              </w:rPr>
              <w:fldChar w:fldCharType="separate"/>
            </w:r>
            <w:r w:rsidRPr="00C458D0">
              <w:rPr>
                <w:rFonts w:ascii="Times New Roman" w:hAnsi="Times New Roman" w:cs="Times New Roman"/>
                <w:noProof/>
                <w:webHidden/>
                <w:sz w:val="24"/>
                <w:szCs w:val="24"/>
              </w:rPr>
              <w:t>5</w:t>
            </w:r>
            <w:r w:rsidRPr="00C458D0">
              <w:rPr>
                <w:rFonts w:ascii="Times New Roman" w:hAnsi="Times New Roman" w:cs="Times New Roman"/>
                <w:noProof/>
                <w:webHidden/>
                <w:sz w:val="24"/>
                <w:szCs w:val="24"/>
              </w:rPr>
              <w:fldChar w:fldCharType="end"/>
            </w:r>
          </w:hyperlink>
        </w:p>
        <w:p w14:paraId="12E62EF0" w14:textId="77777777" w:rsidR="00C458D0" w:rsidRPr="00C458D0" w:rsidRDefault="00C458D0">
          <w:pPr>
            <w:pStyle w:val="TOC2"/>
            <w:tabs>
              <w:tab w:val="right" w:leader="dot" w:pos="8630"/>
            </w:tabs>
            <w:rPr>
              <w:rFonts w:ascii="Times New Roman" w:hAnsi="Times New Roman" w:cs="Times New Roman"/>
              <w:smallCaps w:val="0"/>
              <w:noProof/>
              <w:kern w:val="2"/>
              <w:sz w:val="24"/>
              <w:szCs w:val="24"/>
              <w:lang w:val="en-GB" w:eastAsia="en-GB"/>
              <w14:ligatures w14:val="standardContextual"/>
            </w:rPr>
          </w:pPr>
          <w:hyperlink w:anchor="_Toc216129854" w:history="1">
            <w:r w:rsidRPr="00C458D0">
              <w:rPr>
                <w:rStyle w:val="Hyperlink"/>
                <w:rFonts w:ascii="Times New Roman" w:hAnsi="Times New Roman" w:cs="Times New Roman"/>
                <w:noProof/>
                <w:sz w:val="24"/>
                <w:szCs w:val="24"/>
              </w:rPr>
              <w:t>5.0 Comparative Analysis</w:t>
            </w:r>
            <w:r w:rsidRPr="00C458D0">
              <w:rPr>
                <w:rFonts w:ascii="Times New Roman" w:hAnsi="Times New Roman" w:cs="Times New Roman"/>
                <w:noProof/>
                <w:webHidden/>
                <w:sz w:val="24"/>
                <w:szCs w:val="24"/>
              </w:rPr>
              <w:tab/>
            </w:r>
            <w:r w:rsidRPr="00C458D0">
              <w:rPr>
                <w:rFonts w:ascii="Times New Roman" w:hAnsi="Times New Roman" w:cs="Times New Roman"/>
                <w:noProof/>
                <w:webHidden/>
                <w:sz w:val="24"/>
                <w:szCs w:val="24"/>
              </w:rPr>
              <w:fldChar w:fldCharType="begin"/>
            </w:r>
            <w:r w:rsidRPr="00C458D0">
              <w:rPr>
                <w:rFonts w:ascii="Times New Roman" w:hAnsi="Times New Roman" w:cs="Times New Roman"/>
                <w:noProof/>
                <w:webHidden/>
                <w:sz w:val="24"/>
                <w:szCs w:val="24"/>
              </w:rPr>
              <w:instrText xml:space="preserve"> PAGEREF _Toc216129854 \h </w:instrText>
            </w:r>
            <w:r w:rsidRPr="00C458D0">
              <w:rPr>
                <w:rFonts w:ascii="Times New Roman" w:hAnsi="Times New Roman" w:cs="Times New Roman"/>
                <w:noProof/>
                <w:webHidden/>
                <w:sz w:val="24"/>
                <w:szCs w:val="24"/>
              </w:rPr>
            </w:r>
            <w:r w:rsidRPr="00C458D0">
              <w:rPr>
                <w:rFonts w:ascii="Times New Roman" w:hAnsi="Times New Roman" w:cs="Times New Roman"/>
                <w:noProof/>
                <w:webHidden/>
                <w:sz w:val="24"/>
                <w:szCs w:val="24"/>
              </w:rPr>
              <w:fldChar w:fldCharType="separate"/>
            </w:r>
            <w:r w:rsidRPr="00C458D0">
              <w:rPr>
                <w:rFonts w:ascii="Times New Roman" w:hAnsi="Times New Roman" w:cs="Times New Roman"/>
                <w:noProof/>
                <w:webHidden/>
                <w:sz w:val="24"/>
                <w:szCs w:val="24"/>
              </w:rPr>
              <w:t>6</w:t>
            </w:r>
            <w:r w:rsidRPr="00C458D0">
              <w:rPr>
                <w:rFonts w:ascii="Times New Roman" w:hAnsi="Times New Roman" w:cs="Times New Roman"/>
                <w:noProof/>
                <w:webHidden/>
                <w:sz w:val="24"/>
                <w:szCs w:val="24"/>
              </w:rPr>
              <w:fldChar w:fldCharType="end"/>
            </w:r>
          </w:hyperlink>
        </w:p>
        <w:p w14:paraId="23A36011" w14:textId="77777777" w:rsidR="00C458D0" w:rsidRPr="00C458D0" w:rsidRDefault="00C458D0">
          <w:pPr>
            <w:pStyle w:val="TOC2"/>
            <w:tabs>
              <w:tab w:val="right" w:leader="dot" w:pos="8630"/>
            </w:tabs>
            <w:rPr>
              <w:rFonts w:ascii="Times New Roman" w:hAnsi="Times New Roman" w:cs="Times New Roman"/>
              <w:smallCaps w:val="0"/>
              <w:noProof/>
              <w:kern w:val="2"/>
              <w:sz w:val="24"/>
              <w:szCs w:val="24"/>
              <w:lang w:val="en-GB" w:eastAsia="en-GB"/>
              <w14:ligatures w14:val="standardContextual"/>
            </w:rPr>
          </w:pPr>
          <w:hyperlink w:anchor="_Toc216129855" w:history="1">
            <w:r w:rsidRPr="00C458D0">
              <w:rPr>
                <w:rStyle w:val="Hyperlink"/>
                <w:rFonts w:ascii="Times New Roman" w:hAnsi="Times New Roman" w:cs="Times New Roman"/>
                <w:noProof/>
                <w:sz w:val="24"/>
                <w:szCs w:val="24"/>
              </w:rPr>
              <w:t>6.0 Conclusion and Recommendations</w:t>
            </w:r>
            <w:r w:rsidRPr="00C458D0">
              <w:rPr>
                <w:rFonts w:ascii="Times New Roman" w:hAnsi="Times New Roman" w:cs="Times New Roman"/>
                <w:noProof/>
                <w:webHidden/>
                <w:sz w:val="24"/>
                <w:szCs w:val="24"/>
              </w:rPr>
              <w:tab/>
            </w:r>
            <w:r w:rsidRPr="00C458D0">
              <w:rPr>
                <w:rFonts w:ascii="Times New Roman" w:hAnsi="Times New Roman" w:cs="Times New Roman"/>
                <w:noProof/>
                <w:webHidden/>
                <w:sz w:val="24"/>
                <w:szCs w:val="24"/>
              </w:rPr>
              <w:fldChar w:fldCharType="begin"/>
            </w:r>
            <w:r w:rsidRPr="00C458D0">
              <w:rPr>
                <w:rFonts w:ascii="Times New Roman" w:hAnsi="Times New Roman" w:cs="Times New Roman"/>
                <w:noProof/>
                <w:webHidden/>
                <w:sz w:val="24"/>
                <w:szCs w:val="24"/>
              </w:rPr>
              <w:instrText xml:space="preserve"> PAGEREF _Toc216129855 \h </w:instrText>
            </w:r>
            <w:r w:rsidRPr="00C458D0">
              <w:rPr>
                <w:rFonts w:ascii="Times New Roman" w:hAnsi="Times New Roman" w:cs="Times New Roman"/>
                <w:noProof/>
                <w:webHidden/>
                <w:sz w:val="24"/>
                <w:szCs w:val="24"/>
              </w:rPr>
            </w:r>
            <w:r w:rsidRPr="00C458D0">
              <w:rPr>
                <w:rFonts w:ascii="Times New Roman" w:hAnsi="Times New Roman" w:cs="Times New Roman"/>
                <w:noProof/>
                <w:webHidden/>
                <w:sz w:val="24"/>
                <w:szCs w:val="24"/>
              </w:rPr>
              <w:fldChar w:fldCharType="separate"/>
            </w:r>
            <w:r w:rsidRPr="00C458D0">
              <w:rPr>
                <w:rFonts w:ascii="Times New Roman" w:hAnsi="Times New Roman" w:cs="Times New Roman"/>
                <w:noProof/>
                <w:webHidden/>
                <w:sz w:val="24"/>
                <w:szCs w:val="24"/>
              </w:rPr>
              <w:t>7</w:t>
            </w:r>
            <w:r w:rsidRPr="00C458D0">
              <w:rPr>
                <w:rFonts w:ascii="Times New Roman" w:hAnsi="Times New Roman" w:cs="Times New Roman"/>
                <w:noProof/>
                <w:webHidden/>
                <w:sz w:val="24"/>
                <w:szCs w:val="24"/>
              </w:rPr>
              <w:fldChar w:fldCharType="end"/>
            </w:r>
          </w:hyperlink>
        </w:p>
        <w:p w14:paraId="4DA92C77" w14:textId="77777777" w:rsidR="00C458D0" w:rsidRPr="00C458D0" w:rsidRDefault="00C458D0">
          <w:pPr>
            <w:pStyle w:val="TOC1"/>
            <w:tabs>
              <w:tab w:val="right" w:leader="dot" w:pos="8630"/>
            </w:tabs>
            <w:rPr>
              <w:rFonts w:ascii="Times New Roman" w:hAnsi="Times New Roman" w:cs="Times New Roman"/>
              <w:b w:val="0"/>
              <w:bCs w:val="0"/>
              <w:caps w:val="0"/>
              <w:noProof/>
              <w:kern w:val="2"/>
              <w:sz w:val="24"/>
              <w:szCs w:val="24"/>
              <w:lang w:val="en-GB" w:eastAsia="en-GB"/>
              <w14:ligatures w14:val="standardContextual"/>
            </w:rPr>
          </w:pPr>
          <w:hyperlink w:anchor="_Toc216129856" w:history="1">
            <w:r w:rsidRPr="00C458D0">
              <w:rPr>
                <w:rStyle w:val="Hyperlink"/>
                <w:rFonts w:ascii="Times New Roman" w:hAnsi="Times New Roman" w:cs="Times New Roman"/>
                <w:noProof/>
                <w:sz w:val="24"/>
                <w:szCs w:val="24"/>
              </w:rPr>
              <w:t>Reference List</w:t>
            </w:r>
            <w:r w:rsidRPr="00C458D0">
              <w:rPr>
                <w:rFonts w:ascii="Times New Roman" w:hAnsi="Times New Roman" w:cs="Times New Roman"/>
                <w:noProof/>
                <w:webHidden/>
                <w:sz w:val="24"/>
                <w:szCs w:val="24"/>
              </w:rPr>
              <w:tab/>
            </w:r>
            <w:r w:rsidRPr="00C458D0">
              <w:rPr>
                <w:rFonts w:ascii="Times New Roman" w:hAnsi="Times New Roman" w:cs="Times New Roman"/>
                <w:noProof/>
                <w:webHidden/>
                <w:sz w:val="24"/>
                <w:szCs w:val="24"/>
              </w:rPr>
              <w:fldChar w:fldCharType="begin"/>
            </w:r>
            <w:r w:rsidRPr="00C458D0">
              <w:rPr>
                <w:rFonts w:ascii="Times New Roman" w:hAnsi="Times New Roman" w:cs="Times New Roman"/>
                <w:noProof/>
                <w:webHidden/>
                <w:sz w:val="24"/>
                <w:szCs w:val="24"/>
              </w:rPr>
              <w:instrText xml:space="preserve"> PAGEREF _Toc216129856 \h </w:instrText>
            </w:r>
            <w:r w:rsidRPr="00C458D0">
              <w:rPr>
                <w:rFonts w:ascii="Times New Roman" w:hAnsi="Times New Roman" w:cs="Times New Roman"/>
                <w:noProof/>
                <w:webHidden/>
                <w:sz w:val="24"/>
                <w:szCs w:val="24"/>
              </w:rPr>
            </w:r>
            <w:r w:rsidRPr="00C458D0">
              <w:rPr>
                <w:rFonts w:ascii="Times New Roman" w:hAnsi="Times New Roman" w:cs="Times New Roman"/>
                <w:noProof/>
                <w:webHidden/>
                <w:sz w:val="24"/>
                <w:szCs w:val="24"/>
              </w:rPr>
              <w:fldChar w:fldCharType="separate"/>
            </w:r>
            <w:r w:rsidRPr="00C458D0">
              <w:rPr>
                <w:rFonts w:ascii="Times New Roman" w:hAnsi="Times New Roman" w:cs="Times New Roman"/>
                <w:noProof/>
                <w:webHidden/>
                <w:sz w:val="24"/>
                <w:szCs w:val="24"/>
              </w:rPr>
              <w:t>9</w:t>
            </w:r>
            <w:r w:rsidRPr="00C458D0">
              <w:rPr>
                <w:rFonts w:ascii="Times New Roman" w:hAnsi="Times New Roman" w:cs="Times New Roman"/>
                <w:noProof/>
                <w:webHidden/>
                <w:sz w:val="24"/>
                <w:szCs w:val="24"/>
              </w:rPr>
              <w:fldChar w:fldCharType="end"/>
            </w:r>
          </w:hyperlink>
        </w:p>
        <w:p w14:paraId="6E1BA539" w14:textId="77777777" w:rsidR="00C458D0" w:rsidRPr="00C458D0" w:rsidRDefault="00C458D0">
          <w:pPr>
            <w:rPr>
              <w:rFonts w:ascii="Times New Roman" w:hAnsi="Times New Roman" w:cs="Times New Roman"/>
              <w:sz w:val="24"/>
              <w:szCs w:val="24"/>
            </w:rPr>
          </w:pPr>
          <w:r w:rsidRPr="00C458D0">
            <w:rPr>
              <w:rFonts w:ascii="Times New Roman" w:hAnsi="Times New Roman" w:cs="Times New Roman"/>
              <w:b/>
              <w:bCs/>
              <w:noProof/>
              <w:sz w:val="24"/>
              <w:szCs w:val="24"/>
            </w:rPr>
            <w:fldChar w:fldCharType="end"/>
          </w:r>
        </w:p>
      </w:sdtContent>
    </w:sdt>
    <w:p w14:paraId="359E6D4D" w14:textId="77777777" w:rsidR="00C458D0" w:rsidRPr="00C458D0" w:rsidRDefault="00C458D0">
      <w:pPr>
        <w:rPr>
          <w:rStyle w:val="Strong"/>
          <w:rFonts w:ascii="Times New Roman" w:eastAsiaTheme="majorEastAsia" w:hAnsi="Times New Roman" w:cs="Times New Roman"/>
          <w:sz w:val="24"/>
          <w:szCs w:val="24"/>
        </w:rPr>
      </w:pPr>
      <w:r w:rsidRPr="00C458D0">
        <w:rPr>
          <w:rStyle w:val="Strong"/>
          <w:rFonts w:ascii="Times New Roman" w:hAnsi="Times New Roman" w:cs="Times New Roman"/>
          <w:b w:val="0"/>
          <w:bCs w:val="0"/>
          <w:sz w:val="24"/>
          <w:szCs w:val="24"/>
        </w:rPr>
        <w:br w:type="page"/>
      </w:r>
    </w:p>
    <w:p w14:paraId="19D3E48A" w14:textId="77777777" w:rsidR="00B606C1" w:rsidRPr="00C458D0" w:rsidRDefault="00B606C1" w:rsidP="008343A7">
      <w:pPr>
        <w:pStyle w:val="Heading2"/>
      </w:pPr>
      <w:bookmarkStart w:id="1" w:name="_Toc216129847"/>
      <w:r w:rsidRPr="00C458D0">
        <w:rPr>
          <w:rStyle w:val="Strong"/>
          <w:b/>
          <w:bCs/>
        </w:rPr>
        <w:lastRenderedPageBreak/>
        <w:t>1. Introduction</w:t>
      </w:r>
      <w:bookmarkEnd w:id="1"/>
    </w:p>
    <w:p w14:paraId="70F33322" w14:textId="77777777" w:rsidR="00B606C1" w:rsidRPr="00C458D0" w:rsidRDefault="00B606C1" w:rsidP="00AA36A6">
      <w:pPr>
        <w:pStyle w:val="NormalWeb"/>
        <w:spacing w:before="0" w:beforeAutospacing="0" w:after="0" w:afterAutospacing="0" w:line="360" w:lineRule="auto"/>
        <w:jc w:val="both"/>
      </w:pPr>
      <w:r w:rsidRPr="00C458D0">
        <w:t xml:space="preserve">Early Help has come to be viewed as a key part of the safeguarding landscape in the United Kingdom </w:t>
      </w:r>
      <w:r w:rsidR="00AA36A6" w:rsidRPr="00C458D0">
        <w:t>to</w:t>
      </w:r>
      <w:r w:rsidRPr="00C458D0">
        <w:t xml:space="preserve"> </w:t>
      </w:r>
      <w:r w:rsidR="00AA36A6" w:rsidRPr="00C458D0">
        <w:t>engage</w:t>
      </w:r>
      <w:r w:rsidRPr="00C458D0">
        <w:t xml:space="preserve"> with children and young people and their families before any difficulties intensify. Early Help encourages local authorities to put Early Help information in a prominent position with easy access and available clarification via public-facing websites because a significant number of famil</w:t>
      </w:r>
      <w:r w:rsidR="00AA36A6" w:rsidRPr="00C458D0">
        <w:t>i</w:t>
      </w:r>
      <w:r w:rsidRPr="00C458D0">
        <w:t>es access this information almost solely via the Internet when looking for supporting agencies. Early Help must be integrated with multi-agency safeguarding structures, as highlighted in Working Together to Safeguard Children (Department for Education, 2023) and Early Help System Guide (DfE, 2021).</w:t>
      </w:r>
    </w:p>
    <w:p w14:paraId="3CFD979D" w14:textId="77777777" w:rsidR="00B606C1" w:rsidRPr="00C458D0" w:rsidRDefault="00B606C1" w:rsidP="00B606C1">
      <w:pPr>
        <w:pStyle w:val="NormalWeb"/>
        <w:spacing w:line="360" w:lineRule="auto"/>
        <w:jc w:val="both"/>
      </w:pPr>
      <w:r w:rsidRPr="00C458D0">
        <w:t xml:space="preserve">Recently, </w:t>
      </w:r>
      <w:r w:rsidR="00AA36A6" w:rsidRPr="00C458D0">
        <w:t>several</w:t>
      </w:r>
      <w:r w:rsidRPr="00C458D0">
        <w:t xml:space="preserve"> studies have emphasi</w:t>
      </w:r>
      <w:r w:rsidR="00AA36A6" w:rsidRPr="00C458D0">
        <w:t>s</w:t>
      </w:r>
      <w:r w:rsidRPr="00C458D0">
        <w:t>ed the increasing role of electronic forms of communication in influencing the perception of services among families and coordination among professionals. For example,</w:t>
      </w:r>
      <w:r w:rsidR="00C458D0" w:rsidRPr="00C458D0">
        <w:rPr>
          <w:color w:val="222222"/>
          <w:shd w:val="clear" w:color="auto" w:fill="FFFFFF"/>
        </w:rPr>
        <w:t xml:space="preserve"> Djatmiko </w:t>
      </w:r>
      <w:r w:rsidRPr="00C458D0">
        <w:t>(2023) highlights the significance of easy access and understandability of websites maintained by local authorities in making Early Help accessible for children and their families. This scenario emerges while studies clearly demonstrate that poor forms of electronic communication might lead to poor access among children and their families (Webb &amp; Fitzpatrick, 2024).</w:t>
      </w:r>
    </w:p>
    <w:p w14:paraId="67AE2A0A" w14:textId="77777777" w:rsidR="00B606C1" w:rsidRPr="00C458D0" w:rsidRDefault="00B606C1" w:rsidP="00C458D0">
      <w:pPr>
        <w:pStyle w:val="NormalWeb"/>
        <w:spacing w:before="0" w:beforeAutospacing="0" w:line="360" w:lineRule="auto"/>
        <w:jc w:val="both"/>
      </w:pPr>
      <w:r w:rsidRPr="00C458D0">
        <w:t>This inquiry examines how Early Help services are referred to for support via websites associated with Leicestershire County Council, Norfolk County Council, and Staffordshire County Council, analyzing the merits and demerits of each of these websites and assessing the effectiveness of their communication about Early Help. This inquiry relies on existing literature concerning multi-agency work and integrated safeguarding approaches.</w:t>
      </w:r>
    </w:p>
    <w:p w14:paraId="1F8FB0D4" w14:textId="77777777" w:rsidR="00B606C1" w:rsidRPr="00C458D0" w:rsidRDefault="00B606C1" w:rsidP="008343A7">
      <w:pPr>
        <w:pStyle w:val="Heading2"/>
      </w:pPr>
      <w:bookmarkStart w:id="2" w:name="_Toc216129848"/>
      <w:r w:rsidRPr="00C458D0">
        <w:rPr>
          <w:rStyle w:val="Strong"/>
          <w:b/>
          <w:bCs/>
        </w:rPr>
        <w:t>2. Explanation of the Early Help System</w:t>
      </w:r>
      <w:bookmarkEnd w:id="2"/>
    </w:p>
    <w:p w14:paraId="667F7DC5" w14:textId="77777777" w:rsidR="005246D1" w:rsidRPr="00C458D0" w:rsidRDefault="005246D1" w:rsidP="005246D1">
      <w:pPr>
        <w:pStyle w:val="NormalWeb"/>
        <w:spacing w:before="0" w:beforeAutospacing="0" w:after="0" w:afterAutospacing="0" w:line="360" w:lineRule="auto"/>
        <w:jc w:val="both"/>
      </w:pPr>
      <w:r w:rsidRPr="00C458D0">
        <w:t>Early Help means much more than help that is given to a child and/or a family when problems are beginning to appear, intending to provide practical help as soon as possible to prevent problems getting out of hand or severe problems materialising. Early Help represents a preventive element whereby a personal intervention comes before statutory involvement (DfE, 2021).</w:t>
      </w:r>
    </w:p>
    <w:p w14:paraId="4408D6B8" w14:textId="77777777" w:rsidR="005246D1" w:rsidRPr="00C458D0" w:rsidRDefault="005246D1" w:rsidP="005246D1">
      <w:pPr>
        <w:pStyle w:val="NormalWeb"/>
        <w:spacing w:before="0" w:beforeAutospacing="0" w:after="0" w:afterAutospacing="0" w:line="360" w:lineRule="auto"/>
        <w:jc w:val="both"/>
      </w:pPr>
      <w:r w:rsidRPr="00C458D0">
        <w:lastRenderedPageBreak/>
        <w:t>As outlined in Working Together (DfE, 2023), Early Help needs to be properly coordinated and accessible, with information available for parents about how to access help. As identified in empirical studies, preventative care leads to a reduction in subsequent involvement with child protection services. As illustrated in a study by Visser et al. (2021), while early intervention is effective in preventing adverse experiences for children and their parents in the future, its effectiveness depends entirely on service coordination.</w:t>
      </w:r>
    </w:p>
    <w:p w14:paraId="222216C1" w14:textId="77777777" w:rsidR="005246D1" w:rsidRPr="00C458D0" w:rsidRDefault="005246D1" w:rsidP="005246D1">
      <w:pPr>
        <w:pStyle w:val="NormalWeb"/>
        <w:spacing w:before="0" w:beforeAutospacing="0" w:after="0" w:afterAutospacing="0" w:line="360" w:lineRule="auto"/>
        <w:jc w:val="both"/>
      </w:pPr>
      <w:r w:rsidRPr="00C458D0">
        <w:t xml:space="preserve">Several complexities have also been identified in Early Help provision. This is because </w:t>
      </w:r>
      <w:r w:rsidR="003C0BA6" w:rsidRPr="00C458D0">
        <w:rPr>
          <w:color w:val="222222"/>
          <w:shd w:val="clear" w:color="auto" w:fill="FFFFFF"/>
        </w:rPr>
        <w:t>Tham and Strömberg</w:t>
      </w:r>
      <w:r w:rsidR="003C0BA6" w:rsidRPr="00C458D0">
        <w:t xml:space="preserve"> </w:t>
      </w:r>
      <w:r w:rsidRPr="00C458D0">
        <w:t xml:space="preserve">(2020) argue that thresholds between Early Help and statutory intervention may be confusing for some families and professionals. </w:t>
      </w:r>
      <w:r w:rsidR="00E46C4B" w:rsidRPr="00C458D0">
        <w:rPr>
          <w:color w:val="222222"/>
          <w:shd w:val="clear" w:color="auto" w:fill="FFFFFF"/>
        </w:rPr>
        <w:t>Fu</w:t>
      </w:r>
      <w:r w:rsidR="00E46C4B" w:rsidRPr="00C458D0">
        <w:t xml:space="preserve"> </w:t>
      </w:r>
      <w:r w:rsidRPr="00C458D0">
        <w:t>et al. (2024) further argue that families may face problems when navigating Early Help while having poor communication. They state that the technical language used may be problematic.</w:t>
      </w:r>
    </w:p>
    <w:p w14:paraId="10CFAFA6" w14:textId="77777777" w:rsidR="00B606C1" w:rsidRPr="00C458D0" w:rsidRDefault="005246D1" w:rsidP="005246D1">
      <w:pPr>
        <w:pStyle w:val="NormalWeb"/>
        <w:spacing w:before="0" w:beforeAutospacing="0" w:after="0" w:afterAutospacing="0" w:line="360" w:lineRule="auto"/>
        <w:jc w:val="both"/>
      </w:pPr>
      <w:r w:rsidRPr="00C458D0">
        <w:t>Early Help in particular aims to be flexible, accessible, and family-focused. The achievement of this goal depends entirely on how clearly local authorities are able to explain this system of Early Help delivery.</w:t>
      </w:r>
    </w:p>
    <w:p w14:paraId="0A923C5D" w14:textId="77777777" w:rsidR="00B606C1" w:rsidRPr="00C458D0" w:rsidRDefault="00B606C1" w:rsidP="008343A7">
      <w:pPr>
        <w:pStyle w:val="Heading2"/>
      </w:pPr>
      <w:bookmarkStart w:id="3" w:name="_Toc216129849"/>
      <w:r w:rsidRPr="00C458D0">
        <w:rPr>
          <w:rStyle w:val="Strong"/>
          <w:b/>
          <w:bCs/>
        </w:rPr>
        <w:t>3. Explanation of Multi-Agency Working</w:t>
      </w:r>
      <w:bookmarkEnd w:id="3"/>
    </w:p>
    <w:p w14:paraId="27227316" w14:textId="77777777" w:rsidR="005246D1" w:rsidRPr="00C458D0" w:rsidRDefault="005246D1" w:rsidP="005246D1">
      <w:pPr>
        <w:pStyle w:val="NormalWeb"/>
        <w:spacing w:before="0" w:beforeAutospacing="0" w:after="0" w:afterAutospacing="0" w:line="360" w:lineRule="auto"/>
        <w:jc w:val="both"/>
      </w:pPr>
      <w:r w:rsidRPr="00C458D0">
        <w:t>The involvement of multi-agencies is a critical component for successful Early Help. This has a basis in that often several problems are faced by a family. This includes problems associated with mental ill health, domestic abuse, money problems, and problems associated with housing. A response to this requires a collaborative approach among several agencies. This has been considered within the Working Together Framework (Department for Education, 2023).</w:t>
      </w:r>
    </w:p>
    <w:p w14:paraId="6FA5C86A" w14:textId="77777777" w:rsidR="005246D1" w:rsidRPr="00C458D0" w:rsidRDefault="005246D1" w:rsidP="005246D1">
      <w:pPr>
        <w:pStyle w:val="NormalWeb"/>
        <w:spacing w:before="0" w:beforeAutospacing="0" w:after="0" w:afterAutospacing="0" w:line="360" w:lineRule="auto"/>
        <w:jc w:val="both"/>
      </w:pPr>
      <w:r w:rsidRPr="00C458D0">
        <w:t xml:space="preserve">There appears to be empirical evidence to support that effective multi-agency approaches can add value to decision-making and lead to better consistency for families. </w:t>
      </w:r>
      <w:r w:rsidR="002D2A57" w:rsidRPr="00C458D0">
        <w:t>,</w:t>
      </w:r>
      <w:r w:rsidR="002D2A57" w:rsidRPr="00C458D0">
        <w:rPr>
          <w:color w:val="222222"/>
          <w:shd w:val="clear" w:color="auto" w:fill="FFFFFF"/>
        </w:rPr>
        <w:t>McKenna Reilly, and Maguire</w:t>
      </w:r>
      <w:r w:rsidRPr="00C458D0">
        <w:t xml:space="preserve"> (202</w:t>
      </w:r>
      <w:r w:rsidR="002D2A57" w:rsidRPr="00C458D0">
        <w:t>3</w:t>
      </w:r>
      <w:r w:rsidRPr="00C458D0">
        <w:t xml:space="preserve">) identified that organised collaboration in safeguarding environments resulted in a reduction in duplicated effort and better-quality assessments. Additionally, </w:t>
      </w:r>
      <w:r w:rsidR="000E51A9" w:rsidRPr="00C458D0">
        <w:rPr>
          <w:color w:val="222222"/>
          <w:shd w:val="clear" w:color="auto" w:fill="FFFFFF"/>
        </w:rPr>
        <w:t>Kelly</w:t>
      </w:r>
      <w:r w:rsidR="000E51A9" w:rsidRPr="00C458D0">
        <w:t xml:space="preserve"> (</w:t>
      </w:r>
      <w:r w:rsidRPr="00C458D0">
        <w:t>202</w:t>
      </w:r>
      <w:r w:rsidR="000E51A9" w:rsidRPr="00C458D0">
        <w:t>2</w:t>
      </w:r>
      <w:r w:rsidRPr="00C458D0">
        <w:t>) identified that information-sharing hubs had a positive effect on professionals' understanding of risk and intervention coordination.</w:t>
      </w:r>
    </w:p>
    <w:p w14:paraId="460677E7" w14:textId="77777777" w:rsidR="005246D1" w:rsidRPr="00C458D0" w:rsidRDefault="005246D1" w:rsidP="005246D1">
      <w:pPr>
        <w:pStyle w:val="NormalWeb"/>
        <w:spacing w:before="0" w:beforeAutospacing="0" w:after="0" w:afterAutospacing="0" w:line="360" w:lineRule="auto"/>
        <w:jc w:val="both"/>
      </w:pPr>
      <w:r w:rsidRPr="00C458D0">
        <w:t xml:space="preserve">Despite this integration effort, problems continue. Sen and Green (2022) highlight that such problems include variations in cultures among organisations, role ambiguities, as </w:t>
      </w:r>
      <w:r w:rsidRPr="00C458D0">
        <w:lastRenderedPageBreak/>
        <w:t>well as variations in information-sharing practices. This may lead to problems of delay and misunderstandings between agencies, with consequent effects on children.</w:t>
      </w:r>
    </w:p>
    <w:p w14:paraId="0132BA41" w14:textId="77777777" w:rsidR="00B606C1" w:rsidRPr="00C458D0" w:rsidRDefault="005246D1" w:rsidP="005246D1">
      <w:pPr>
        <w:pStyle w:val="NormalWeb"/>
        <w:spacing w:before="0" w:beforeAutospacing="0" w:after="0" w:afterAutospacing="0" w:line="360" w:lineRule="auto"/>
        <w:jc w:val="both"/>
      </w:pPr>
      <w:r w:rsidRPr="00C458D0">
        <w:t xml:space="preserve">Such factors also emphasise the need for consideration of how Early Help is represented in a digital space. </w:t>
      </w:r>
      <w:r w:rsidR="00C458D0" w:rsidRPr="00C458D0">
        <w:rPr>
          <w:color w:val="222222"/>
          <w:shd w:val="clear" w:color="auto" w:fill="FFFFFF"/>
        </w:rPr>
        <w:t xml:space="preserve">Djatmiko, Sinaga, and Pawirosumarto </w:t>
      </w:r>
      <w:r w:rsidRPr="00C458D0">
        <w:t>(202</w:t>
      </w:r>
      <w:r w:rsidR="00C458D0" w:rsidRPr="00C458D0">
        <w:t>5</w:t>
      </w:r>
      <w:r w:rsidRPr="00C458D0">
        <w:t>) argues that effective roles and processes for referral and assessment in a digital environment are important for supporting families and professionals alike. Information that cannot be clearly understood could be counterproductive to multiagency working while hampering a family's comprehension of their role in this process.</w:t>
      </w:r>
    </w:p>
    <w:p w14:paraId="12200138" w14:textId="77777777" w:rsidR="00B606C1" w:rsidRPr="00C458D0" w:rsidRDefault="00B606C1" w:rsidP="008343A7">
      <w:pPr>
        <w:pStyle w:val="Heading2"/>
      </w:pPr>
      <w:bookmarkStart w:id="4" w:name="_Toc216129850"/>
      <w:r w:rsidRPr="00C458D0">
        <w:rPr>
          <w:rStyle w:val="Strong"/>
          <w:b/>
          <w:bCs/>
        </w:rPr>
        <w:t>4. Evaluation of Local Authority Websites</w:t>
      </w:r>
      <w:bookmarkEnd w:id="4"/>
    </w:p>
    <w:p w14:paraId="70DB7E42" w14:textId="77777777" w:rsidR="00B606C1" w:rsidRPr="00C458D0" w:rsidRDefault="00B606C1" w:rsidP="00B606C1">
      <w:pPr>
        <w:pStyle w:val="Heading3"/>
        <w:spacing w:line="360" w:lineRule="auto"/>
        <w:rPr>
          <w:rFonts w:cs="Times New Roman"/>
          <w:szCs w:val="24"/>
        </w:rPr>
      </w:pPr>
      <w:bookmarkStart w:id="5" w:name="_Toc216129851"/>
      <w:r w:rsidRPr="00C458D0">
        <w:rPr>
          <w:rStyle w:val="Strong"/>
          <w:rFonts w:cs="Times New Roman"/>
          <w:b/>
          <w:bCs/>
          <w:szCs w:val="24"/>
        </w:rPr>
        <w:t>4.1 Leicestershire County Council</w:t>
      </w:r>
      <w:bookmarkEnd w:id="5"/>
    </w:p>
    <w:p w14:paraId="2F87A92B" w14:textId="77777777" w:rsidR="00B606C1" w:rsidRPr="00C458D0" w:rsidRDefault="00C410B9" w:rsidP="00C410B9">
      <w:pPr>
        <w:pStyle w:val="NormalWeb"/>
        <w:spacing w:before="0" w:beforeAutospacing="0" w:after="0" w:afterAutospacing="0" w:line="360" w:lineRule="auto"/>
        <w:jc w:val="both"/>
      </w:pPr>
      <w:r w:rsidRPr="00C458D0">
        <w:t>Leicestershire has a systematic Early Help page that defines Early Help, who qualifies for Early Help, and how the Supporting Leicestershire Families program operates. This website distinguishes between help for families and professionals. In addition, this site gives access to referral forms for Early Help. Also, Early Help contacts are available.</w:t>
      </w:r>
    </w:p>
    <w:p w14:paraId="0271AA2C" w14:textId="77777777" w:rsidR="00B606C1" w:rsidRPr="00C458D0" w:rsidRDefault="00B606C1" w:rsidP="00C410B9">
      <w:pPr>
        <w:pStyle w:val="NormalWeb"/>
        <w:spacing w:before="0" w:beforeAutospacing="0" w:after="0" w:afterAutospacing="0" w:line="360" w:lineRule="auto"/>
        <w:jc w:val="both"/>
      </w:pPr>
      <w:r w:rsidRPr="00C458D0">
        <w:rPr>
          <w:rStyle w:val="Strong"/>
        </w:rPr>
        <w:t>Strengths:</w:t>
      </w:r>
    </w:p>
    <w:p w14:paraId="5D99FB67" w14:textId="77777777" w:rsidR="00C410B9" w:rsidRPr="00C458D0" w:rsidRDefault="00C410B9" w:rsidP="00C410B9">
      <w:pPr>
        <w:pStyle w:val="NormalWeb"/>
        <w:numPr>
          <w:ilvl w:val="0"/>
          <w:numId w:val="10"/>
        </w:numPr>
        <w:spacing w:before="0" w:beforeAutospacing="0" w:after="0" w:afterAutospacing="0" w:line="360" w:lineRule="auto"/>
        <w:jc w:val="both"/>
      </w:pPr>
      <w:r w:rsidRPr="00C458D0">
        <w:t>Clear definitions and simple language accessible to families.</w:t>
      </w:r>
    </w:p>
    <w:p w14:paraId="774E78B5" w14:textId="77777777" w:rsidR="00C410B9" w:rsidRPr="00C458D0" w:rsidRDefault="00C410B9" w:rsidP="00C410B9">
      <w:pPr>
        <w:pStyle w:val="NormalWeb"/>
        <w:numPr>
          <w:ilvl w:val="0"/>
          <w:numId w:val="10"/>
        </w:numPr>
        <w:spacing w:line="360" w:lineRule="auto"/>
        <w:jc w:val="both"/>
      </w:pPr>
      <w:r w:rsidRPr="00C458D0">
        <w:t>Direct referral avenues for self-referral and professional referral.</w:t>
      </w:r>
    </w:p>
    <w:p w14:paraId="1879A3E1" w14:textId="77777777" w:rsidR="00B606C1" w:rsidRPr="00C458D0" w:rsidRDefault="00C410B9" w:rsidP="00C410B9">
      <w:pPr>
        <w:pStyle w:val="NormalWeb"/>
        <w:numPr>
          <w:ilvl w:val="0"/>
          <w:numId w:val="10"/>
        </w:numPr>
        <w:spacing w:before="0" w:beforeAutospacing="0" w:after="0" w:afterAutospacing="0" w:line="360" w:lineRule="auto"/>
        <w:jc w:val="both"/>
      </w:pPr>
      <w:r w:rsidRPr="00C458D0">
        <w:t>A user-friendly structure with sensible heading groups and a low density of technical terms.</w:t>
      </w:r>
    </w:p>
    <w:p w14:paraId="0D90A66A" w14:textId="77777777" w:rsidR="00C410B9" w:rsidRPr="00C458D0" w:rsidRDefault="00C410B9" w:rsidP="00C410B9">
      <w:pPr>
        <w:pStyle w:val="NormalWeb"/>
        <w:spacing w:before="0" w:beforeAutospacing="0" w:after="0" w:afterAutospacing="0" w:line="360" w:lineRule="auto"/>
        <w:jc w:val="both"/>
        <w:rPr>
          <w:rStyle w:val="Strong"/>
          <w:b w:val="0"/>
          <w:bCs w:val="0"/>
        </w:rPr>
      </w:pPr>
      <w:r w:rsidRPr="00C458D0">
        <w:t xml:space="preserve">All these points are consistent with those identified by </w:t>
      </w:r>
      <w:r w:rsidR="00C458D0" w:rsidRPr="00C458D0">
        <w:rPr>
          <w:color w:val="222222"/>
          <w:shd w:val="clear" w:color="auto" w:fill="FFFFFF"/>
        </w:rPr>
        <w:t xml:space="preserve">Djatmiko, Sinaga, and Pawirosumarto </w:t>
      </w:r>
      <w:r w:rsidR="00C458D0" w:rsidRPr="00C458D0">
        <w:t xml:space="preserve">(2025), </w:t>
      </w:r>
      <w:r w:rsidRPr="00C458D0">
        <w:t>who argue that council websites with a clear structure and accessible language have a better role in supporting this category of individuals. The site also replicates the Early Help System Guide (DfE, 2021) in describing family-focused support and how partners work together.</w:t>
      </w:r>
    </w:p>
    <w:p w14:paraId="014CE26A" w14:textId="77777777" w:rsidR="00B606C1" w:rsidRPr="00C458D0" w:rsidRDefault="00B606C1" w:rsidP="00C410B9">
      <w:pPr>
        <w:pStyle w:val="NormalWeb"/>
        <w:spacing w:before="0" w:beforeAutospacing="0" w:after="0" w:afterAutospacing="0" w:line="360" w:lineRule="auto"/>
        <w:jc w:val="both"/>
      </w:pPr>
      <w:r w:rsidRPr="00C458D0">
        <w:rPr>
          <w:rStyle w:val="Strong"/>
        </w:rPr>
        <w:t>Weaknesses:</w:t>
      </w:r>
    </w:p>
    <w:p w14:paraId="7D96AEEE" w14:textId="77777777" w:rsidR="00B606C1" w:rsidRPr="00C458D0" w:rsidRDefault="00096CF7" w:rsidP="00096CF7">
      <w:pPr>
        <w:pStyle w:val="NormalWeb"/>
        <w:spacing w:before="0" w:beforeAutospacing="0" w:after="0" w:afterAutospacing="0" w:line="360" w:lineRule="auto"/>
        <w:jc w:val="both"/>
      </w:pPr>
      <w:r w:rsidRPr="00C458D0">
        <w:t xml:space="preserve">The page has a strong level of textual density in some areas. Some may consider that a family with lower levels of literacy may have problems absorbing large chunks of text (Webb &amp; Fitzpatrick, 2024). By contrast, a scarcity of multimedia provision (such as videos and graphs) can be identified. Nevertheless, </w:t>
      </w:r>
      <w:r w:rsidR="00E46C4B" w:rsidRPr="00C458D0">
        <w:rPr>
          <w:color w:val="222222"/>
          <w:shd w:val="clear" w:color="auto" w:fill="FFFFFF"/>
        </w:rPr>
        <w:t>WEBSTER and PURDY (2023</w:t>
      </w:r>
      <w:r w:rsidRPr="00C458D0">
        <w:t xml:space="preserve">) claim that multimedia can be used effectively for safeguarding communications. The </w:t>
      </w:r>
      <w:r w:rsidRPr="00C458D0">
        <w:lastRenderedPageBreak/>
        <w:t>page remains fairly accessible at a level expected nationally. Nevertheless, more visual elements and simpler summary texts would be beneficial.</w:t>
      </w:r>
    </w:p>
    <w:p w14:paraId="18C1EA08" w14:textId="77777777" w:rsidR="00B606C1" w:rsidRPr="00C458D0" w:rsidRDefault="00B606C1" w:rsidP="00B606C1">
      <w:pPr>
        <w:pStyle w:val="Heading3"/>
        <w:spacing w:line="360" w:lineRule="auto"/>
        <w:rPr>
          <w:rFonts w:cs="Times New Roman"/>
          <w:szCs w:val="24"/>
        </w:rPr>
      </w:pPr>
      <w:bookmarkStart w:id="6" w:name="_Toc216129852"/>
      <w:r w:rsidRPr="00C458D0">
        <w:rPr>
          <w:rStyle w:val="Strong"/>
          <w:rFonts w:cs="Times New Roman"/>
          <w:b/>
          <w:bCs/>
          <w:szCs w:val="24"/>
        </w:rPr>
        <w:t>4.2 Norfolk County Council</w:t>
      </w:r>
      <w:bookmarkEnd w:id="6"/>
    </w:p>
    <w:p w14:paraId="623C06CD" w14:textId="77777777" w:rsidR="00B606C1" w:rsidRPr="00C458D0" w:rsidRDefault="00096CF7" w:rsidP="00096CF7">
      <w:pPr>
        <w:pStyle w:val="NormalWeb"/>
        <w:spacing w:before="0" w:beforeAutospacing="0" w:after="0" w:afterAutospacing="0" w:line="360" w:lineRule="auto"/>
        <w:jc w:val="both"/>
      </w:pPr>
      <w:r w:rsidRPr="00C458D0">
        <w:t>The Early Help information available for Norfolk contains thorough information about Family Hubs, Early Help assessments, referral methods, and service listings. The design of this information appears to target both parents and professionals</w:t>
      </w:r>
      <w:r w:rsidR="00B606C1" w:rsidRPr="00C458D0">
        <w:t>.</w:t>
      </w:r>
    </w:p>
    <w:p w14:paraId="33DDD4C5" w14:textId="77777777" w:rsidR="00B606C1" w:rsidRPr="00C458D0" w:rsidRDefault="00B606C1" w:rsidP="00096CF7">
      <w:pPr>
        <w:pStyle w:val="NormalWeb"/>
        <w:spacing w:before="0" w:beforeAutospacing="0" w:after="0" w:afterAutospacing="0" w:line="360" w:lineRule="auto"/>
        <w:jc w:val="both"/>
      </w:pPr>
      <w:r w:rsidRPr="00C458D0">
        <w:rPr>
          <w:rStyle w:val="Strong"/>
        </w:rPr>
        <w:t>Strengths:</w:t>
      </w:r>
    </w:p>
    <w:p w14:paraId="60384B6D" w14:textId="77777777" w:rsidR="00B606C1" w:rsidRPr="00C458D0" w:rsidRDefault="00B606C1" w:rsidP="00D65DA7">
      <w:pPr>
        <w:pStyle w:val="NormalWeb"/>
        <w:numPr>
          <w:ilvl w:val="0"/>
          <w:numId w:val="12"/>
        </w:numPr>
        <w:spacing w:before="0" w:beforeAutospacing="0" w:after="0" w:afterAutospacing="0" w:line="360" w:lineRule="auto"/>
        <w:jc w:val="both"/>
      </w:pPr>
      <w:r w:rsidRPr="00C458D0">
        <w:t>Very comprehensive information, covering nearly every aspect of Early Help.</w:t>
      </w:r>
    </w:p>
    <w:p w14:paraId="6AB287D6" w14:textId="77777777" w:rsidR="00B606C1" w:rsidRPr="00C458D0" w:rsidRDefault="00B606C1" w:rsidP="00D65DA7">
      <w:pPr>
        <w:pStyle w:val="NormalWeb"/>
        <w:numPr>
          <w:ilvl w:val="0"/>
          <w:numId w:val="12"/>
        </w:numPr>
        <w:spacing w:before="0" w:beforeAutospacing="0" w:after="0" w:afterAutospacing="0" w:line="360" w:lineRule="auto"/>
        <w:jc w:val="both"/>
      </w:pPr>
      <w:r w:rsidRPr="00C458D0">
        <w:t>Clear professional resources, supporting multi-agency work (</w:t>
      </w:r>
      <w:r w:rsidR="002D2A57" w:rsidRPr="00C458D0">
        <w:rPr>
          <w:color w:val="222222"/>
          <w:shd w:val="clear" w:color="auto" w:fill="FFFFFF"/>
        </w:rPr>
        <w:t>McKenna, O’Reilly, and Maguire, 2023</w:t>
      </w:r>
      <w:r w:rsidRPr="00C458D0">
        <w:t>).</w:t>
      </w:r>
    </w:p>
    <w:p w14:paraId="5E120484" w14:textId="77777777" w:rsidR="00B606C1" w:rsidRPr="00C458D0" w:rsidRDefault="00B606C1" w:rsidP="00D65DA7">
      <w:pPr>
        <w:pStyle w:val="NormalWeb"/>
        <w:numPr>
          <w:ilvl w:val="0"/>
          <w:numId w:val="12"/>
        </w:numPr>
        <w:spacing w:before="0" w:beforeAutospacing="0" w:after="0" w:afterAutospacing="0" w:line="360" w:lineRule="auto"/>
        <w:jc w:val="both"/>
      </w:pPr>
      <w:r w:rsidRPr="00C458D0">
        <w:t xml:space="preserve">Strong alignment with </w:t>
      </w:r>
      <w:r w:rsidRPr="00C458D0">
        <w:rPr>
          <w:rStyle w:val="Emphasis"/>
          <w:rFonts w:eastAsiaTheme="majorEastAsia"/>
        </w:rPr>
        <w:t>Working Together</w:t>
      </w:r>
      <w:r w:rsidRPr="00C458D0">
        <w:t xml:space="preserve"> (DfE, 2023), especially around referrals and assessments.</w:t>
      </w:r>
    </w:p>
    <w:p w14:paraId="74442BBE" w14:textId="77777777" w:rsidR="00B606C1" w:rsidRPr="00C458D0" w:rsidRDefault="00B606C1" w:rsidP="004A3C43">
      <w:pPr>
        <w:pStyle w:val="NormalWeb"/>
        <w:spacing w:before="0" w:beforeAutospacing="0" w:after="0" w:afterAutospacing="0" w:line="360" w:lineRule="auto"/>
        <w:jc w:val="both"/>
      </w:pPr>
      <w:r w:rsidRPr="00C458D0">
        <w:t>The site also emphasises Family Hubs, which reflects recent policy trends and research showing the value of community-based support models (</w:t>
      </w:r>
      <w:r w:rsidR="00E46C4B" w:rsidRPr="00C458D0">
        <w:rPr>
          <w:color w:val="222222"/>
          <w:shd w:val="clear" w:color="auto" w:fill="FFFFFF"/>
        </w:rPr>
        <w:t>Fu</w:t>
      </w:r>
      <w:r w:rsidR="00E46C4B" w:rsidRPr="00C458D0">
        <w:t xml:space="preserve"> </w:t>
      </w:r>
      <w:r w:rsidRPr="00C458D0">
        <w:t>et al., 2024). Norfolk’s transparency regarding assessment tools and procedures is stronger than many other councils.</w:t>
      </w:r>
    </w:p>
    <w:p w14:paraId="764F1886" w14:textId="77777777" w:rsidR="00B606C1" w:rsidRPr="00C458D0" w:rsidRDefault="00B606C1" w:rsidP="004A3C43">
      <w:pPr>
        <w:pStyle w:val="NormalWeb"/>
        <w:spacing w:before="0" w:beforeAutospacing="0" w:after="0" w:afterAutospacing="0" w:line="360" w:lineRule="auto"/>
        <w:jc w:val="both"/>
      </w:pPr>
      <w:r w:rsidRPr="00C458D0">
        <w:rPr>
          <w:rStyle w:val="Strong"/>
        </w:rPr>
        <w:t>Weaknesses:</w:t>
      </w:r>
    </w:p>
    <w:p w14:paraId="536CBA4D" w14:textId="77777777" w:rsidR="00445914" w:rsidRPr="00C458D0" w:rsidRDefault="00445914" w:rsidP="00445914">
      <w:pPr>
        <w:pStyle w:val="NormalWeb"/>
        <w:numPr>
          <w:ilvl w:val="0"/>
          <w:numId w:val="13"/>
        </w:numPr>
        <w:spacing w:line="360" w:lineRule="auto"/>
        <w:jc w:val="both"/>
      </w:pPr>
      <w:r w:rsidRPr="00C458D0">
        <w:t>Information may be overwhelming for family members, particularly when preexisting circumstances of stress exist (Leigh &amp; Beddoe, 2020).</w:t>
      </w:r>
    </w:p>
    <w:p w14:paraId="0D33EBED" w14:textId="77777777" w:rsidR="00B606C1" w:rsidRPr="00C458D0" w:rsidRDefault="00445914" w:rsidP="00445914">
      <w:pPr>
        <w:pStyle w:val="NormalWeb"/>
        <w:numPr>
          <w:ilvl w:val="0"/>
          <w:numId w:val="13"/>
        </w:numPr>
        <w:spacing w:before="0" w:beforeAutospacing="0" w:after="0" w:afterAutospacing="0" w:line="360" w:lineRule="auto"/>
        <w:jc w:val="both"/>
      </w:pPr>
      <w:r w:rsidRPr="00C458D0">
        <w:t>Certain parts rely very heavily on technical language/policy-specific terminology.</w:t>
      </w:r>
    </w:p>
    <w:p w14:paraId="1BEE8F4F" w14:textId="77777777" w:rsidR="00B606C1" w:rsidRPr="00C458D0" w:rsidRDefault="00B606C1" w:rsidP="00D65DA7">
      <w:pPr>
        <w:pStyle w:val="NormalWeb"/>
        <w:spacing w:before="0" w:beforeAutospacing="0" w:line="360" w:lineRule="auto"/>
        <w:jc w:val="both"/>
      </w:pPr>
      <w:r w:rsidRPr="00C458D0">
        <w:t>While the professional content is excellent, the family-facing content would benefit from more condensed, simplified summaries.</w:t>
      </w:r>
    </w:p>
    <w:p w14:paraId="29FC839F" w14:textId="77777777" w:rsidR="00B606C1" w:rsidRPr="00C458D0" w:rsidRDefault="00B606C1" w:rsidP="00B606C1">
      <w:pPr>
        <w:pStyle w:val="Heading3"/>
        <w:spacing w:line="360" w:lineRule="auto"/>
        <w:rPr>
          <w:rFonts w:cs="Times New Roman"/>
          <w:szCs w:val="24"/>
        </w:rPr>
      </w:pPr>
      <w:bookmarkStart w:id="7" w:name="_Toc216129853"/>
      <w:r w:rsidRPr="00C458D0">
        <w:rPr>
          <w:rStyle w:val="Strong"/>
          <w:rFonts w:cs="Times New Roman"/>
          <w:b/>
          <w:bCs/>
          <w:szCs w:val="24"/>
        </w:rPr>
        <w:t>4.3 Staffordshire County Council</w:t>
      </w:r>
      <w:bookmarkEnd w:id="7"/>
    </w:p>
    <w:p w14:paraId="57522DE5" w14:textId="77777777" w:rsidR="00B606C1" w:rsidRPr="00C458D0" w:rsidRDefault="00B606C1" w:rsidP="00E97F2E">
      <w:pPr>
        <w:pStyle w:val="NormalWeb"/>
        <w:spacing w:before="0" w:beforeAutospacing="0" w:after="0" w:afterAutospacing="0" w:line="360" w:lineRule="auto"/>
        <w:jc w:val="both"/>
      </w:pPr>
      <w:r w:rsidRPr="00C458D0">
        <w:t>Staffordshire signposts Early Help under the “Families First” banner. The site includes Early Help guidance, referral documents, and assessment tools for professionals.</w:t>
      </w:r>
    </w:p>
    <w:p w14:paraId="06B7A0CF" w14:textId="77777777" w:rsidR="00B606C1" w:rsidRPr="00C458D0" w:rsidRDefault="00B606C1" w:rsidP="00B606C1">
      <w:pPr>
        <w:pStyle w:val="NormalWeb"/>
        <w:spacing w:before="0" w:beforeAutospacing="0" w:line="360" w:lineRule="auto"/>
        <w:jc w:val="both"/>
      </w:pPr>
      <w:r w:rsidRPr="00C458D0">
        <w:rPr>
          <w:rStyle w:val="Strong"/>
        </w:rPr>
        <w:t>Strengths:</w:t>
      </w:r>
    </w:p>
    <w:p w14:paraId="4DA0C6EB" w14:textId="77777777" w:rsidR="00E97F2E" w:rsidRPr="00C458D0" w:rsidRDefault="00E97F2E" w:rsidP="00E97F2E">
      <w:pPr>
        <w:pStyle w:val="NormalWeb"/>
        <w:numPr>
          <w:ilvl w:val="0"/>
          <w:numId w:val="21"/>
        </w:numPr>
        <w:spacing w:line="360" w:lineRule="auto"/>
        <w:jc w:val="both"/>
      </w:pPr>
      <w:r w:rsidRPr="00C458D0">
        <w:t>There exist clearly defined goals for Early Help.</w:t>
      </w:r>
    </w:p>
    <w:p w14:paraId="2BFBF52C" w14:textId="77777777" w:rsidR="00E97F2E" w:rsidRPr="00C458D0" w:rsidRDefault="00E97F2E" w:rsidP="00E97F2E">
      <w:pPr>
        <w:pStyle w:val="NormalWeb"/>
        <w:numPr>
          <w:ilvl w:val="0"/>
          <w:numId w:val="21"/>
        </w:numPr>
        <w:spacing w:line="360" w:lineRule="auto"/>
        <w:jc w:val="both"/>
      </w:pPr>
      <w:r w:rsidRPr="00C458D0">
        <w:t>There exist very helpful multi-agency documents intended to help with inter-professional teamwork, with a simple and compact structure.</w:t>
      </w:r>
    </w:p>
    <w:p w14:paraId="7BF95D9E" w14:textId="77777777" w:rsidR="00B606C1" w:rsidRPr="00C458D0" w:rsidRDefault="00E97F2E" w:rsidP="00E97F2E">
      <w:pPr>
        <w:pStyle w:val="NormalWeb"/>
        <w:spacing w:before="0" w:beforeAutospacing="0" w:line="360" w:lineRule="auto"/>
        <w:jc w:val="both"/>
      </w:pPr>
      <w:r w:rsidRPr="00C458D0">
        <w:lastRenderedPageBreak/>
        <w:t xml:space="preserve">This links with </w:t>
      </w:r>
      <w:r w:rsidR="002D2A57" w:rsidRPr="00C458D0">
        <w:t>(</w:t>
      </w:r>
      <w:r w:rsidR="000E51A9" w:rsidRPr="00C458D0">
        <w:rPr>
          <w:color w:val="222222"/>
          <w:shd w:val="clear" w:color="auto" w:fill="FFFFFF"/>
        </w:rPr>
        <w:t>Comfort</w:t>
      </w:r>
      <w:r w:rsidR="002D2A57" w:rsidRPr="00C458D0">
        <w:rPr>
          <w:color w:val="222222"/>
          <w:shd w:val="clear" w:color="auto" w:fill="FFFFFF"/>
        </w:rPr>
        <w:t>,</w:t>
      </w:r>
      <w:r w:rsidR="002D2A57" w:rsidRPr="00C458D0">
        <w:t xml:space="preserve"> </w:t>
      </w:r>
      <w:r w:rsidRPr="00C458D0">
        <w:t>2023) regarding the importance of having aligned pathways when engaging with Early Help. Additionally, integrated working approaches are advocated in practitioner resources available to Staffordshire (van Eck et al., 2024).</w:t>
      </w:r>
    </w:p>
    <w:p w14:paraId="28895EED" w14:textId="77777777" w:rsidR="00B606C1" w:rsidRPr="00C458D0" w:rsidRDefault="00B606C1" w:rsidP="008343A7">
      <w:pPr>
        <w:pStyle w:val="NormalWeb"/>
        <w:spacing w:before="0" w:beforeAutospacing="0" w:after="0" w:afterAutospacing="0" w:line="360" w:lineRule="auto"/>
        <w:jc w:val="both"/>
      </w:pPr>
      <w:r w:rsidRPr="00C458D0">
        <w:rPr>
          <w:rStyle w:val="Strong"/>
        </w:rPr>
        <w:t>Weaknesses:</w:t>
      </w:r>
    </w:p>
    <w:p w14:paraId="390B6C8F" w14:textId="77777777" w:rsidR="00E97F2E" w:rsidRPr="00C458D0" w:rsidRDefault="00E97F2E" w:rsidP="00E97F2E">
      <w:pPr>
        <w:pStyle w:val="NormalWeb"/>
        <w:numPr>
          <w:ilvl w:val="0"/>
          <w:numId w:val="20"/>
        </w:numPr>
        <w:spacing w:line="360" w:lineRule="auto"/>
        <w:jc w:val="both"/>
      </w:pPr>
      <w:r w:rsidRPr="00C458D0">
        <w:t>Information about Early Help appears fairly hidden and requires several levels before reaching more essential content.</w:t>
      </w:r>
    </w:p>
    <w:p w14:paraId="06508836" w14:textId="77777777" w:rsidR="00E97F2E" w:rsidRPr="00C458D0" w:rsidRDefault="00E97F2E" w:rsidP="00E97F2E">
      <w:pPr>
        <w:pStyle w:val="NormalWeb"/>
        <w:numPr>
          <w:ilvl w:val="0"/>
          <w:numId w:val="20"/>
        </w:numPr>
        <w:spacing w:line="360" w:lineRule="auto"/>
        <w:jc w:val="both"/>
      </w:pPr>
      <w:r w:rsidRPr="00C458D0">
        <w:t>The site is less user-friendly than those operated in Leicestershire and Norfolk, with a lack of plain English explanations.</w:t>
      </w:r>
    </w:p>
    <w:p w14:paraId="5A86466C" w14:textId="77777777" w:rsidR="00E97F2E" w:rsidRPr="00C458D0" w:rsidRDefault="00E97F2E" w:rsidP="00E97F2E">
      <w:pPr>
        <w:pStyle w:val="NormalWeb"/>
        <w:numPr>
          <w:ilvl w:val="0"/>
          <w:numId w:val="20"/>
        </w:numPr>
        <w:spacing w:before="0" w:beforeAutospacing="0" w:after="0" w:afterAutospacing="0" w:line="360" w:lineRule="auto"/>
        <w:jc w:val="both"/>
      </w:pPr>
      <w:r w:rsidRPr="00C458D0">
        <w:t>There are no prominent visual elements and family stories, but according to studies, such elements can increase trust and engagement (</w:t>
      </w:r>
      <w:r w:rsidR="00E46C4B" w:rsidRPr="00C458D0">
        <w:rPr>
          <w:color w:val="222222"/>
          <w:shd w:val="clear" w:color="auto" w:fill="FFFFFF"/>
        </w:rPr>
        <w:t>Fu</w:t>
      </w:r>
      <w:r w:rsidR="00E46C4B" w:rsidRPr="00C458D0">
        <w:t xml:space="preserve"> </w:t>
      </w:r>
      <w:r w:rsidRPr="00C458D0">
        <w:t>et al., 2024).</w:t>
      </w:r>
    </w:p>
    <w:p w14:paraId="6C489006" w14:textId="77777777" w:rsidR="00B606C1" w:rsidRPr="00C458D0" w:rsidRDefault="00E97F2E" w:rsidP="00E97F2E">
      <w:pPr>
        <w:pStyle w:val="NormalWeb"/>
        <w:spacing w:before="0" w:beforeAutospacing="0" w:line="360" w:lineRule="auto"/>
        <w:jc w:val="both"/>
      </w:pPr>
      <w:r w:rsidRPr="00C458D0">
        <w:t>In general, it would seem that the site for Staffordshire is more geared towards a professional audience than a family one.</w:t>
      </w:r>
    </w:p>
    <w:p w14:paraId="36CA1A82" w14:textId="77777777" w:rsidR="00B606C1" w:rsidRPr="00C458D0" w:rsidRDefault="00C63E2C" w:rsidP="00C63E2C">
      <w:pPr>
        <w:pStyle w:val="Heading2"/>
      </w:pPr>
      <w:bookmarkStart w:id="8" w:name="_Toc216129854"/>
      <w:r w:rsidRPr="00C458D0">
        <w:rPr>
          <w:rStyle w:val="Strong"/>
          <w:b/>
          <w:bCs/>
        </w:rPr>
        <w:t>5.0 Comparative</w:t>
      </w:r>
      <w:r w:rsidR="00B606C1" w:rsidRPr="00C458D0">
        <w:rPr>
          <w:rStyle w:val="Strong"/>
          <w:b/>
          <w:bCs/>
        </w:rPr>
        <w:t xml:space="preserve"> Analysis</w:t>
      </w:r>
      <w:bookmarkEnd w:id="8"/>
    </w:p>
    <w:p w14:paraId="0267CF76" w14:textId="77777777" w:rsidR="00677DEB" w:rsidRPr="00C458D0" w:rsidRDefault="00677DEB" w:rsidP="00677DEB">
      <w:pPr>
        <w:pStyle w:val="NormalWeb"/>
        <w:spacing w:before="0" w:beforeAutospacing="0" w:after="0" w:line="360" w:lineRule="auto"/>
        <w:jc w:val="both"/>
      </w:pPr>
      <w:r w:rsidRPr="00C458D0">
        <w:t>In comparison to each other, among the three websites of the council, observable differences exist with regard to communicating effectively about Early Help. All websites basically fulfil the needs laid down in a guide for a nationally applicable model for writing content for websites. They vary in terms of accessibility. The most accessible one for parents would be that of Leicestershire. In fact, this agrees with previous literature that better communications would lead to better engagement with a target population that may be feeling overwhelmed (</w:t>
      </w:r>
      <w:r w:rsidR="00C458D0" w:rsidRPr="00C458D0">
        <w:rPr>
          <w:color w:val="222222"/>
          <w:shd w:val="clear" w:color="auto" w:fill="FFFFFF"/>
        </w:rPr>
        <w:t xml:space="preserve">Djatmiko, Sinaga, and Pawirosumarto, </w:t>
      </w:r>
      <w:r w:rsidR="00C458D0" w:rsidRPr="00C458D0">
        <w:t>2025)</w:t>
      </w:r>
      <w:r w:rsidRPr="00C458D0">
        <w:t>; Webb &amp; Fitzpatrick, 2024). Although accessible and informative for professionals who may be ultimately involved in better multi-agency work, a degree of overload may be involved for those who merely require easy facts to put minds at ease.</w:t>
      </w:r>
    </w:p>
    <w:p w14:paraId="638E9A5C" w14:textId="77777777" w:rsidR="00677DEB" w:rsidRPr="00C458D0" w:rsidRDefault="00677DEB" w:rsidP="00677DEB">
      <w:pPr>
        <w:pStyle w:val="NormalWeb"/>
        <w:spacing w:after="0" w:line="360" w:lineRule="auto"/>
        <w:jc w:val="both"/>
      </w:pPr>
    </w:p>
    <w:p w14:paraId="70C4B9FA" w14:textId="77777777" w:rsidR="00B606C1" w:rsidRPr="00C458D0" w:rsidRDefault="00677DEB" w:rsidP="00677DEB">
      <w:pPr>
        <w:pStyle w:val="NoSpacing"/>
        <w:spacing w:line="360" w:lineRule="auto"/>
        <w:jc w:val="both"/>
        <w:rPr>
          <w:rFonts w:ascii="Times New Roman" w:hAnsi="Times New Roman" w:cs="Times New Roman"/>
          <w:sz w:val="24"/>
          <w:szCs w:val="24"/>
        </w:rPr>
      </w:pPr>
      <w:r w:rsidRPr="00C458D0">
        <w:rPr>
          <w:rFonts w:ascii="Times New Roman" w:hAnsi="Times New Roman" w:cs="Times New Roman"/>
          <w:sz w:val="24"/>
          <w:szCs w:val="24"/>
        </w:rPr>
        <w:t xml:space="preserve">Staffordshire shows that this information can be shared effectively, but may reduce access to those without previous knowledge of such sites as Early Help, because a proportion of this information may be outside the home page. As for interagency collaboration, results appear more extensive for expert levels of support and assessment </w:t>
      </w:r>
      <w:r w:rsidRPr="00C458D0">
        <w:rPr>
          <w:rFonts w:ascii="Times New Roman" w:hAnsi="Times New Roman" w:cs="Times New Roman"/>
          <w:sz w:val="24"/>
          <w:szCs w:val="24"/>
        </w:rPr>
        <w:lastRenderedPageBreak/>
        <w:t>methods for Norfolk when considering channels of advice supportive of Working Together (DfE, 2023 standards). As for multiagency work, Leicestershire focuses more directly on family contacts. By contrast, more applicable and thorough information for use is available with a less complex design in Staffordshire, but this may reduce family involvement for Early Help. On average, information for Leicestershire best supports a favourable ratio for accessibility and ease of use for Early Help requirements for benefits to parents and staff without imposing any burdens. As for intensity and usability, Norfolk stands out clearly because of the possible simplification of content for easier parental insight. As for effective provision for quality information access, Staffordshire satisfies this level, but needs better access to Early Help information.</w:t>
      </w:r>
    </w:p>
    <w:p w14:paraId="461F94A5" w14:textId="77777777" w:rsidR="00B606C1" w:rsidRPr="00C458D0" w:rsidRDefault="00B606C1" w:rsidP="008343A7">
      <w:pPr>
        <w:pStyle w:val="Heading2"/>
      </w:pPr>
      <w:bookmarkStart w:id="9" w:name="_Toc216129855"/>
      <w:r w:rsidRPr="00C458D0">
        <w:rPr>
          <w:rStyle w:val="Strong"/>
          <w:b/>
          <w:bCs/>
        </w:rPr>
        <w:t>6.</w:t>
      </w:r>
      <w:r w:rsidR="008343A7" w:rsidRPr="00C458D0">
        <w:rPr>
          <w:rStyle w:val="Strong"/>
          <w:b/>
          <w:bCs/>
        </w:rPr>
        <w:t>0</w:t>
      </w:r>
      <w:r w:rsidRPr="00C458D0">
        <w:rPr>
          <w:rStyle w:val="Strong"/>
          <w:b/>
          <w:bCs/>
        </w:rPr>
        <w:t xml:space="preserve"> Conclusion and Recommendations</w:t>
      </w:r>
      <w:bookmarkEnd w:id="9"/>
    </w:p>
    <w:p w14:paraId="44965C47" w14:textId="77777777" w:rsidR="008B37E8" w:rsidRPr="00C458D0" w:rsidRDefault="008B37E8" w:rsidP="008B37E8">
      <w:pPr>
        <w:pStyle w:val="NoSpacing"/>
        <w:spacing w:line="360" w:lineRule="auto"/>
        <w:jc w:val="both"/>
        <w:rPr>
          <w:rFonts w:ascii="Times New Roman" w:hAnsi="Times New Roman" w:cs="Times New Roman"/>
          <w:sz w:val="24"/>
          <w:szCs w:val="24"/>
        </w:rPr>
      </w:pPr>
      <w:r w:rsidRPr="00C458D0">
        <w:rPr>
          <w:rFonts w:ascii="Times New Roman" w:hAnsi="Times New Roman" w:cs="Times New Roman"/>
          <w:sz w:val="24"/>
          <w:szCs w:val="24"/>
        </w:rPr>
        <w:t>This report examines the current state of Early Help signposting for the County Councils of Leicestershire, Norfolk, and Staffordshire. The councils offer information in line with safeguarding requirements. Nevertheless, a marked variation exists concerning the level of effectiveness displayed in conveying this information.</w:t>
      </w:r>
    </w:p>
    <w:p w14:paraId="575EDD91" w14:textId="77777777" w:rsidR="008B37E8" w:rsidRPr="00C458D0" w:rsidRDefault="008B37E8" w:rsidP="008B37E8">
      <w:pPr>
        <w:pStyle w:val="NoSpacing"/>
        <w:spacing w:line="360" w:lineRule="auto"/>
        <w:jc w:val="both"/>
        <w:rPr>
          <w:rFonts w:ascii="Times New Roman" w:hAnsi="Times New Roman" w:cs="Times New Roman"/>
          <w:sz w:val="24"/>
          <w:szCs w:val="24"/>
        </w:rPr>
      </w:pPr>
      <w:r w:rsidRPr="00C458D0">
        <w:rPr>
          <w:rFonts w:ascii="Times New Roman" w:hAnsi="Times New Roman" w:cs="Times New Roman"/>
          <w:sz w:val="24"/>
          <w:szCs w:val="24"/>
        </w:rPr>
        <w:t>Leicestershire has a strong Early Help provision that is straightforward, easy to access, and user-friendly. This would be very helpful for parents. The level of detail available in the Norfolk council might be considered useful for professionals, but it might be a barrier because of its density for parents. The content might be considered more background but less visible and less family-focused when compared with the other two councils.</w:t>
      </w:r>
    </w:p>
    <w:p w14:paraId="6D66F258" w14:textId="77777777" w:rsidR="008B37E8" w:rsidRPr="00C458D0" w:rsidRDefault="008B37E8" w:rsidP="008B37E8">
      <w:pPr>
        <w:pStyle w:val="NoSpacing"/>
        <w:spacing w:line="360" w:lineRule="auto"/>
        <w:jc w:val="both"/>
        <w:rPr>
          <w:rFonts w:ascii="Times New Roman" w:hAnsi="Times New Roman" w:cs="Times New Roman"/>
          <w:sz w:val="24"/>
          <w:szCs w:val="24"/>
        </w:rPr>
      </w:pPr>
      <w:r w:rsidRPr="00C458D0">
        <w:rPr>
          <w:rFonts w:ascii="Times New Roman" w:hAnsi="Times New Roman" w:cs="Times New Roman"/>
          <w:sz w:val="24"/>
          <w:szCs w:val="24"/>
        </w:rPr>
        <w:t>In order to facilitate better communication with parents, a summary form of important facts would be appropriate for all three councils. This would be accompanied by visual support in terms of pictures and/or videos. This would be in line with evidence showing that simple and diverse electronic forms help parents grasp complex safeguarding processes (</w:t>
      </w:r>
      <w:r w:rsidR="00E46C4B" w:rsidRPr="00C458D0">
        <w:rPr>
          <w:rFonts w:ascii="Times New Roman" w:hAnsi="Times New Roman" w:cs="Times New Roman"/>
          <w:color w:val="222222"/>
          <w:sz w:val="24"/>
          <w:szCs w:val="24"/>
          <w:shd w:val="clear" w:color="auto" w:fill="FFFFFF"/>
        </w:rPr>
        <w:t>WEBSTER and PURDY, 2023</w:t>
      </w:r>
      <w:r w:rsidRPr="00C458D0">
        <w:rPr>
          <w:rFonts w:ascii="Times New Roman" w:hAnsi="Times New Roman" w:cs="Times New Roman"/>
          <w:sz w:val="24"/>
          <w:szCs w:val="24"/>
        </w:rPr>
        <w:t>). Additionally, using simple safeguarding language would be a good approach to ensure that parents who may be unaware of safeguarding terms are not left out. Greater mobile accessibility and fewer clicks to access Early Help Pages would help reduce any existing inequalities.</w:t>
      </w:r>
    </w:p>
    <w:p w14:paraId="216BFEAD" w14:textId="77777777" w:rsidR="008343A7" w:rsidRPr="00C458D0" w:rsidRDefault="008B37E8" w:rsidP="008B37E8">
      <w:pPr>
        <w:pStyle w:val="NoSpacing"/>
        <w:spacing w:line="360" w:lineRule="auto"/>
        <w:jc w:val="both"/>
        <w:rPr>
          <w:rFonts w:ascii="Times New Roman" w:hAnsi="Times New Roman" w:cs="Times New Roman"/>
          <w:sz w:val="24"/>
          <w:szCs w:val="24"/>
        </w:rPr>
      </w:pPr>
      <w:r w:rsidRPr="00C458D0">
        <w:rPr>
          <w:rFonts w:ascii="Times New Roman" w:hAnsi="Times New Roman" w:cs="Times New Roman"/>
          <w:sz w:val="24"/>
          <w:szCs w:val="24"/>
        </w:rPr>
        <w:t xml:space="preserve">Of importance also would be raising awareness about Family Hubs, using practical examples of Early Help in action, and making referral processes more visible to enable more families to access Early Help earlier. By improving clarity and accessibility online, </w:t>
      </w:r>
      <w:r w:rsidRPr="00C458D0">
        <w:rPr>
          <w:rFonts w:ascii="Times New Roman" w:hAnsi="Times New Roman" w:cs="Times New Roman"/>
          <w:sz w:val="24"/>
          <w:szCs w:val="24"/>
        </w:rPr>
        <w:lastRenderedPageBreak/>
        <w:t>local authorities would be better placed to ensure that families access help when they need it, thus reducing the risk of escalation</w:t>
      </w:r>
      <w:r w:rsidR="008343A7" w:rsidRPr="00C458D0">
        <w:rPr>
          <w:rFonts w:ascii="Times New Roman" w:hAnsi="Times New Roman" w:cs="Times New Roman"/>
          <w:sz w:val="24"/>
          <w:szCs w:val="24"/>
        </w:rPr>
        <w:t>.</w:t>
      </w:r>
    </w:p>
    <w:p w14:paraId="4715EB1E" w14:textId="77777777" w:rsidR="00B606C1" w:rsidRPr="00C458D0" w:rsidRDefault="00B606C1" w:rsidP="008B37E8">
      <w:pPr>
        <w:pStyle w:val="NormalWeb"/>
        <w:spacing w:before="0" w:beforeAutospacing="0" w:line="360" w:lineRule="auto"/>
        <w:jc w:val="both"/>
      </w:pPr>
      <w:r w:rsidRPr="00C458D0">
        <w:t>.</w:t>
      </w:r>
    </w:p>
    <w:p w14:paraId="2EE9C78C" w14:textId="77777777" w:rsidR="00B606C1" w:rsidRPr="00C458D0" w:rsidRDefault="00B606C1" w:rsidP="008B37E8">
      <w:pPr>
        <w:spacing w:line="360" w:lineRule="auto"/>
        <w:jc w:val="both"/>
        <w:rPr>
          <w:rFonts w:ascii="Times New Roman" w:hAnsi="Times New Roman" w:cs="Times New Roman"/>
          <w:sz w:val="24"/>
          <w:szCs w:val="24"/>
        </w:rPr>
      </w:pPr>
    </w:p>
    <w:p w14:paraId="5999240B" w14:textId="77777777" w:rsidR="008343A7" w:rsidRPr="00C458D0" w:rsidRDefault="008343A7">
      <w:pPr>
        <w:rPr>
          <w:rFonts w:ascii="Times New Roman" w:eastAsiaTheme="majorEastAsia" w:hAnsi="Times New Roman" w:cs="Times New Roman"/>
          <w:b/>
          <w:bCs/>
          <w:sz w:val="24"/>
          <w:szCs w:val="24"/>
        </w:rPr>
      </w:pPr>
      <w:r w:rsidRPr="00C458D0">
        <w:rPr>
          <w:rFonts w:ascii="Times New Roman" w:hAnsi="Times New Roman" w:cs="Times New Roman"/>
          <w:sz w:val="24"/>
          <w:szCs w:val="24"/>
        </w:rPr>
        <w:br w:type="page"/>
      </w:r>
    </w:p>
    <w:p w14:paraId="6308A032" w14:textId="77777777" w:rsidR="00C458D0" w:rsidRPr="00C458D0" w:rsidRDefault="00B606C1" w:rsidP="00C458D0">
      <w:pPr>
        <w:pStyle w:val="Heading1"/>
      </w:pPr>
      <w:bookmarkStart w:id="10" w:name="_Toc216129856"/>
      <w:r w:rsidRPr="00C458D0">
        <w:rPr>
          <w:rStyle w:val="Strong"/>
          <w:b/>
          <w:bCs/>
        </w:rPr>
        <w:lastRenderedPageBreak/>
        <w:t>Reference List</w:t>
      </w:r>
      <w:bookmarkEnd w:id="10"/>
      <w:r w:rsidRPr="00C458D0">
        <w:rPr>
          <w:rStyle w:val="Strong"/>
          <w:b/>
          <w:bCs/>
        </w:rPr>
        <w:t xml:space="preserve"> </w:t>
      </w:r>
    </w:p>
    <w:p w14:paraId="5CF69513" w14:textId="77777777" w:rsidR="00C458D0" w:rsidRPr="00C458D0" w:rsidRDefault="00C458D0" w:rsidP="00C458D0">
      <w:pPr>
        <w:pStyle w:val="NormalWeb"/>
        <w:spacing w:before="0" w:beforeAutospacing="0" w:after="0" w:afterAutospacing="0" w:line="360" w:lineRule="auto"/>
        <w:jc w:val="both"/>
      </w:pPr>
      <w:r w:rsidRPr="00C458D0">
        <w:rPr>
          <w:color w:val="222222"/>
          <w:shd w:val="clear" w:color="auto" w:fill="FFFFFF"/>
        </w:rPr>
        <w:t>Comfort, R.L., 2023. A Child in the Middle, Catherine Chanter.</w:t>
      </w:r>
    </w:p>
    <w:p w14:paraId="7AC1DDDA" w14:textId="77777777" w:rsidR="00C458D0" w:rsidRPr="00C458D0" w:rsidRDefault="00C458D0" w:rsidP="00C458D0">
      <w:pPr>
        <w:pStyle w:val="NormalWeb"/>
        <w:spacing w:before="0" w:beforeAutospacing="0" w:after="0" w:afterAutospacing="0" w:line="360" w:lineRule="auto"/>
        <w:jc w:val="both"/>
      </w:pPr>
      <w:r w:rsidRPr="00C458D0">
        <w:t xml:space="preserve">Department for Education (2021). </w:t>
      </w:r>
      <w:r w:rsidRPr="00C458D0">
        <w:rPr>
          <w:rStyle w:val="Emphasis"/>
          <w:rFonts w:eastAsiaTheme="majorEastAsia"/>
        </w:rPr>
        <w:t>Early Help System Guide</w:t>
      </w:r>
      <w:r w:rsidRPr="00C458D0">
        <w:t>.</w:t>
      </w:r>
    </w:p>
    <w:p w14:paraId="7A69003C" w14:textId="77777777" w:rsidR="00C458D0" w:rsidRPr="00C458D0" w:rsidRDefault="00C458D0" w:rsidP="00C458D0">
      <w:pPr>
        <w:pStyle w:val="NormalWeb"/>
        <w:spacing w:before="0" w:beforeAutospacing="0" w:after="0" w:afterAutospacing="0" w:line="360" w:lineRule="auto"/>
        <w:jc w:val="both"/>
      </w:pPr>
      <w:r w:rsidRPr="00C458D0">
        <w:t xml:space="preserve">Department for Education (2023). </w:t>
      </w:r>
      <w:r w:rsidRPr="00C458D0">
        <w:rPr>
          <w:rStyle w:val="Emphasis"/>
          <w:rFonts w:eastAsiaTheme="majorEastAsia"/>
        </w:rPr>
        <w:t>Working Together to Safeguard Children</w:t>
      </w:r>
      <w:r w:rsidRPr="00C458D0">
        <w:t>.</w:t>
      </w:r>
    </w:p>
    <w:p w14:paraId="293AEA5F" w14:textId="77777777" w:rsidR="00C458D0" w:rsidRPr="00C458D0" w:rsidRDefault="00C458D0" w:rsidP="00C458D0">
      <w:pPr>
        <w:pStyle w:val="NormalWeb"/>
        <w:spacing w:before="0" w:beforeAutospacing="0" w:after="0" w:afterAutospacing="0" w:line="360" w:lineRule="auto"/>
        <w:jc w:val="both"/>
      </w:pPr>
      <w:r w:rsidRPr="00C458D0">
        <w:rPr>
          <w:color w:val="222222"/>
          <w:shd w:val="clear" w:color="auto" w:fill="FFFFFF"/>
        </w:rPr>
        <w:t>Djatmiko, G.H., Sinaga, O. and Pawirosumarto, S., 2025. Digital transformation and social inclusion in public services: A qualitative analysis of e-government adoption for marginalized communities in sustainable governance. </w:t>
      </w:r>
      <w:r w:rsidRPr="00C458D0">
        <w:rPr>
          <w:i/>
          <w:iCs/>
          <w:color w:val="222222"/>
          <w:shd w:val="clear" w:color="auto" w:fill="FFFFFF"/>
        </w:rPr>
        <w:t>Sustainability</w:t>
      </w:r>
      <w:r w:rsidRPr="00C458D0">
        <w:rPr>
          <w:color w:val="222222"/>
          <w:shd w:val="clear" w:color="auto" w:fill="FFFFFF"/>
        </w:rPr>
        <w:t>, </w:t>
      </w:r>
      <w:r w:rsidRPr="00C458D0">
        <w:rPr>
          <w:i/>
          <w:iCs/>
          <w:color w:val="222222"/>
          <w:shd w:val="clear" w:color="auto" w:fill="FFFFFF"/>
        </w:rPr>
        <w:t>17</w:t>
      </w:r>
      <w:r w:rsidRPr="00C458D0">
        <w:rPr>
          <w:color w:val="222222"/>
          <w:shd w:val="clear" w:color="auto" w:fill="FFFFFF"/>
        </w:rPr>
        <w:t>(7), p.2908.</w:t>
      </w:r>
    </w:p>
    <w:p w14:paraId="543DF9A1" w14:textId="77777777" w:rsidR="00C458D0" w:rsidRPr="00C458D0" w:rsidRDefault="00C458D0" w:rsidP="00C458D0">
      <w:pPr>
        <w:pStyle w:val="NormalWeb"/>
        <w:spacing w:before="0" w:beforeAutospacing="0" w:after="0" w:afterAutospacing="0" w:line="360" w:lineRule="auto"/>
        <w:jc w:val="both"/>
      </w:pPr>
      <w:r w:rsidRPr="00C458D0">
        <w:rPr>
          <w:color w:val="222222"/>
          <w:shd w:val="clear" w:color="auto" w:fill="FFFFFF"/>
        </w:rPr>
        <w:t>Fu, L., Zhou, Y., Zheng, H., Cheng, J., Fan, Y., Eli, B. and Liu, Z., 2024. Effectiveness of a brief social network intervention for depressive symptoms among Chinese adolescents under major chronic stress. </w:t>
      </w:r>
      <w:r w:rsidRPr="00C458D0">
        <w:rPr>
          <w:i/>
          <w:iCs/>
          <w:color w:val="222222"/>
          <w:shd w:val="clear" w:color="auto" w:fill="FFFFFF"/>
        </w:rPr>
        <w:t>Children and Youth Services Review</w:t>
      </w:r>
      <w:r w:rsidRPr="00C458D0">
        <w:rPr>
          <w:color w:val="222222"/>
          <w:shd w:val="clear" w:color="auto" w:fill="FFFFFF"/>
        </w:rPr>
        <w:t>, </w:t>
      </w:r>
      <w:r w:rsidRPr="00C458D0">
        <w:rPr>
          <w:i/>
          <w:iCs/>
          <w:color w:val="222222"/>
          <w:shd w:val="clear" w:color="auto" w:fill="FFFFFF"/>
        </w:rPr>
        <w:t>156</w:t>
      </w:r>
      <w:r w:rsidRPr="00C458D0">
        <w:rPr>
          <w:color w:val="222222"/>
          <w:shd w:val="clear" w:color="auto" w:fill="FFFFFF"/>
        </w:rPr>
        <w:t>, p.107307.</w:t>
      </w:r>
    </w:p>
    <w:p w14:paraId="689E7B63" w14:textId="77777777" w:rsidR="00C458D0" w:rsidRPr="00C458D0" w:rsidRDefault="00C458D0" w:rsidP="00C458D0">
      <w:pPr>
        <w:pStyle w:val="NormalWeb"/>
        <w:spacing w:before="0" w:beforeAutospacing="0" w:after="0" w:afterAutospacing="0" w:line="360" w:lineRule="auto"/>
        <w:jc w:val="both"/>
      </w:pPr>
      <w:r w:rsidRPr="00C458D0">
        <w:rPr>
          <w:color w:val="222222"/>
          <w:shd w:val="clear" w:color="auto" w:fill="FFFFFF"/>
        </w:rPr>
        <w:t>Kelly, L., 2022. Measuring the scale and changing nature of child sexual abuse and child sexual exploitation: Scoping report.</w:t>
      </w:r>
    </w:p>
    <w:p w14:paraId="22F0865E" w14:textId="77777777" w:rsidR="00C458D0" w:rsidRPr="00C458D0" w:rsidRDefault="00C458D0" w:rsidP="00C458D0">
      <w:pPr>
        <w:pStyle w:val="NormalWeb"/>
        <w:spacing w:before="0" w:beforeAutospacing="0" w:after="0" w:afterAutospacing="0" w:line="360" w:lineRule="auto"/>
        <w:jc w:val="both"/>
      </w:pPr>
      <w:r w:rsidRPr="00C458D0">
        <w:t xml:space="preserve">Leigh, J. &amp; Beddoe, L. (2020). Risk and decision-making in child and family social work. </w:t>
      </w:r>
      <w:r w:rsidRPr="00C458D0">
        <w:rPr>
          <w:rStyle w:val="Emphasis"/>
          <w:rFonts w:eastAsiaTheme="majorEastAsia"/>
        </w:rPr>
        <w:t>Child &amp; Family Social Work</w:t>
      </w:r>
      <w:r w:rsidRPr="00C458D0">
        <w:t>, 25(1), 9–17. https://doi.org/10.1111/cfs.12646</w:t>
      </w:r>
    </w:p>
    <w:p w14:paraId="005F923A" w14:textId="77777777" w:rsidR="00C458D0" w:rsidRPr="00C458D0" w:rsidRDefault="00C458D0" w:rsidP="00C458D0">
      <w:pPr>
        <w:pStyle w:val="NormalWeb"/>
        <w:spacing w:before="0" w:beforeAutospacing="0" w:after="0" w:afterAutospacing="0" w:line="360" w:lineRule="auto"/>
        <w:jc w:val="both"/>
      </w:pPr>
      <w:r w:rsidRPr="00C458D0">
        <w:rPr>
          <w:color w:val="222222"/>
          <w:shd w:val="clear" w:color="auto" w:fill="FFFFFF"/>
        </w:rPr>
        <w:t>McKenna, S., O’Reilly, D. and Maguire, A., 2023. The mental health of all children in contact with social services: a population-wide record-linkage study in Northern Ireland. </w:t>
      </w:r>
      <w:r w:rsidRPr="00C458D0">
        <w:rPr>
          <w:i/>
          <w:iCs/>
          <w:color w:val="222222"/>
          <w:shd w:val="clear" w:color="auto" w:fill="FFFFFF"/>
        </w:rPr>
        <w:t>Epidemiology and psychiatric sciences</w:t>
      </w:r>
      <w:r w:rsidRPr="00C458D0">
        <w:rPr>
          <w:color w:val="222222"/>
          <w:shd w:val="clear" w:color="auto" w:fill="FFFFFF"/>
        </w:rPr>
        <w:t>, </w:t>
      </w:r>
      <w:r w:rsidRPr="00C458D0">
        <w:rPr>
          <w:i/>
          <w:iCs/>
          <w:color w:val="222222"/>
          <w:shd w:val="clear" w:color="auto" w:fill="FFFFFF"/>
        </w:rPr>
        <w:t>32</w:t>
      </w:r>
      <w:r w:rsidRPr="00C458D0">
        <w:rPr>
          <w:color w:val="222222"/>
          <w:shd w:val="clear" w:color="auto" w:fill="FFFFFF"/>
        </w:rPr>
        <w:t>, p.e35.</w:t>
      </w:r>
    </w:p>
    <w:p w14:paraId="6D7978E2" w14:textId="77777777" w:rsidR="00C458D0" w:rsidRPr="00C458D0" w:rsidRDefault="00C458D0" w:rsidP="00C458D0">
      <w:pPr>
        <w:pStyle w:val="NormalWeb"/>
        <w:spacing w:before="0" w:beforeAutospacing="0" w:after="0" w:afterAutospacing="0" w:line="360" w:lineRule="auto"/>
        <w:jc w:val="both"/>
      </w:pPr>
      <w:r w:rsidRPr="00C458D0">
        <w:t xml:space="preserve">Sen, R. &amp; Green, L. (2022). Partnership working in safeguarding: a critical review. </w:t>
      </w:r>
      <w:r w:rsidRPr="00C458D0">
        <w:rPr>
          <w:rStyle w:val="Emphasis"/>
          <w:rFonts w:eastAsiaTheme="majorEastAsia"/>
        </w:rPr>
        <w:t>Child &amp; Family Social Work</w:t>
      </w:r>
      <w:r w:rsidRPr="00C458D0">
        <w:t xml:space="preserve">, 27(2), 304–314. </w:t>
      </w:r>
      <w:hyperlink r:id="rId9" w:tgtFrame="_new" w:history="1">
        <w:r w:rsidRPr="00C458D0">
          <w:rPr>
            <w:rStyle w:val="Hyperlink"/>
          </w:rPr>
          <w:t>https://doi.org/10.1111/cfs.12862</w:t>
        </w:r>
      </w:hyperlink>
    </w:p>
    <w:p w14:paraId="681F70AF" w14:textId="77777777" w:rsidR="00C458D0" w:rsidRPr="00C458D0" w:rsidRDefault="00C458D0" w:rsidP="00C458D0">
      <w:pPr>
        <w:pStyle w:val="NormalWeb"/>
        <w:spacing w:before="0" w:beforeAutospacing="0" w:after="0" w:afterAutospacing="0" w:line="360" w:lineRule="auto"/>
        <w:jc w:val="both"/>
      </w:pPr>
      <w:r w:rsidRPr="00C458D0">
        <w:rPr>
          <w:color w:val="222222"/>
          <w:shd w:val="clear" w:color="auto" w:fill="FFFFFF"/>
        </w:rPr>
        <w:t xml:space="preserve">Tham, P. and Strömberg, A., 2020. The iron cage of leadership—the role of first-line managers in </w:t>
      </w:r>
    </w:p>
    <w:p w14:paraId="1932D819" w14:textId="77777777" w:rsidR="00C458D0" w:rsidRPr="00C458D0" w:rsidRDefault="00C458D0" w:rsidP="00C458D0">
      <w:pPr>
        <w:pStyle w:val="NormalWeb"/>
        <w:spacing w:before="0" w:beforeAutospacing="0" w:after="0" w:afterAutospacing="0" w:line="360" w:lineRule="auto"/>
        <w:jc w:val="both"/>
      </w:pPr>
      <w:r w:rsidRPr="00C458D0">
        <w:t xml:space="preserve">van Eck, M. et al. (2024). Facilitators and barriers in integrated social care for families with complex needs: a scoping review. </w:t>
      </w:r>
      <w:r w:rsidRPr="00C458D0">
        <w:rPr>
          <w:rStyle w:val="Emphasis"/>
          <w:rFonts w:eastAsiaTheme="majorEastAsia"/>
        </w:rPr>
        <w:t>International Journal of Integrated Care</w:t>
      </w:r>
      <w:r w:rsidRPr="00C458D0">
        <w:t>, 24(1). https://doi.org/10.5334/ijic.7113</w:t>
      </w:r>
    </w:p>
    <w:p w14:paraId="4E98E77C" w14:textId="77777777" w:rsidR="00C458D0" w:rsidRPr="00C458D0" w:rsidRDefault="00C458D0" w:rsidP="00C458D0">
      <w:pPr>
        <w:pStyle w:val="NormalWeb"/>
        <w:spacing w:before="0" w:beforeAutospacing="0" w:after="0" w:afterAutospacing="0" w:line="360" w:lineRule="auto"/>
        <w:jc w:val="both"/>
      </w:pPr>
      <w:r w:rsidRPr="00C458D0">
        <w:t xml:space="preserve">Visser, M. et al. (2021). Early intervention and family support: a systematic review. </w:t>
      </w:r>
      <w:r w:rsidRPr="00C458D0">
        <w:rPr>
          <w:rStyle w:val="Emphasis"/>
          <w:rFonts w:eastAsiaTheme="majorEastAsia"/>
        </w:rPr>
        <w:t>Children and Youth Services Review</w:t>
      </w:r>
      <w:r w:rsidRPr="00C458D0">
        <w:t>, 121, 105846. https://doi.org/10.1016/j.childyouth.2020.105846</w:t>
      </w:r>
    </w:p>
    <w:p w14:paraId="5AF566EC" w14:textId="77777777" w:rsidR="00C458D0" w:rsidRPr="00C458D0" w:rsidRDefault="00C458D0" w:rsidP="00C458D0">
      <w:pPr>
        <w:pStyle w:val="NormalWeb"/>
        <w:spacing w:before="0" w:beforeAutospacing="0" w:after="0" w:afterAutospacing="0" w:line="360" w:lineRule="auto"/>
        <w:jc w:val="both"/>
      </w:pPr>
      <w:r w:rsidRPr="00C458D0">
        <w:t xml:space="preserve">Webb, A. &amp; Fitzpatrick, S. (2024). Digital inequalities and access to public service information. </w:t>
      </w:r>
      <w:r w:rsidRPr="00C458D0">
        <w:rPr>
          <w:rStyle w:val="Emphasis"/>
          <w:rFonts w:eastAsiaTheme="majorEastAsia"/>
        </w:rPr>
        <w:t>Information, Communication &amp; Society</w:t>
      </w:r>
      <w:r w:rsidRPr="00C458D0">
        <w:t>, 27(1), 45–63. https://doi.org/10.1080/1369118X.2022.2146789</w:t>
      </w:r>
    </w:p>
    <w:p w14:paraId="137A54A3" w14:textId="77777777" w:rsidR="00C458D0" w:rsidRPr="00C458D0" w:rsidRDefault="00C458D0" w:rsidP="00C458D0">
      <w:pPr>
        <w:pStyle w:val="NormalWeb"/>
        <w:spacing w:before="0" w:beforeAutospacing="0" w:after="0" w:afterAutospacing="0" w:line="360" w:lineRule="auto"/>
        <w:jc w:val="both"/>
      </w:pPr>
      <w:r w:rsidRPr="00C458D0">
        <w:lastRenderedPageBreak/>
        <w:t xml:space="preserve">Webb, C. &amp; Bywaters, P. (2022). Inequalities and access to Early Help services. </w:t>
      </w:r>
      <w:r w:rsidRPr="00C458D0">
        <w:rPr>
          <w:rStyle w:val="Emphasis"/>
          <w:rFonts w:eastAsiaTheme="majorEastAsia"/>
        </w:rPr>
        <w:t>Journal of Social Policy</w:t>
      </w:r>
      <w:r w:rsidRPr="00C458D0">
        <w:t>, 51(3), 547–569. https://doi.org/10.1017/S0047279421000203</w:t>
      </w:r>
    </w:p>
    <w:p w14:paraId="570DB014" w14:textId="77777777" w:rsidR="00C458D0" w:rsidRPr="00C458D0" w:rsidRDefault="00C458D0" w:rsidP="00C458D0">
      <w:pPr>
        <w:pStyle w:val="NormalWeb"/>
        <w:spacing w:before="0" w:beforeAutospacing="0" w:after="0" w:afterAutospacing="0" w:line="360" w:lineRule="auto"/>
        <w:jc w:val="both"/>
      </w:pPr>
      <w:r w:rsidRPr="00C458D0">
        <w:rPr>
          <w:color w:val="222222"/>
          <w:shd w:val="clear" w:color="auto" w:fill="FFFFFF"/>
        </w:rPr>
        <w:t>WEBSTER, D. and PURDY, N., 2023. Safeguarding Children and Young People in a Digital World: Addressing the Challenges. </w:t>
      </w:r>
      <w:r w:rsidRPr="00C458D0">
        <w:rPr>
          <w:i/>
          <w:iCs/>
          <w:color w:val="222222"/>
          <w:shd w:val="clear" w:color="auto" w:fill="FFFFFF"/>
        </w:rPr>
        <w:t>Pastoral Care in Education: New Directions for New Times</w:t>
      </w:r>
      <w:r w:rsidRPr="00C458D0">
        <w:rPr>
          <w:color w:val="222222"/>
          <w:shd w:val="clear" w:color="auto" w:fill="FFFFFF"/>
        </w:rPr>
        <w:t>, p.251.</w:t>
      </w:r>
    </w:p>
    <w:sectPr w:rsidR="00C458D0" w:rsidRPr="00C458D0" w:rsidSect="00034616">
      <w:footerReference w:type="even" r:id="rId10"/>
      <w:footerReference w:type="default" r:id="rId1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22095" w14:textId="77777777" w:rsidR="008B1B53" w:rsidRDefault="008B1B53" w:rsidP="00C458D0">
      <w:pPr>
        <w:spacing w:after="0" w:line="240" w:lineRule="auto"/>
      </w:pPr>
      <w:r>
        <w:separator/>
      </w:r>
    </w:p>
  </w:endnote>
  <w:endnote w:type="continuationSeparator" w:id="0">
    <w:p w14:paraId="638E7B2E" w14:textId="77777777" w:rsidR="008B1B53" w:rsidRDefault="008B1B53" w:rsidP="00C45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57342082"/>
      <w:docPartObj>
        <w:docPartGallery w:val="Page Numbers (Bottom of Page)"/>
        <w:docPartUnique/>
      </w:docPartObj>
    </w:sdtPr>
    <w:sdtContent>
      <w:p w14:paraId="1B27933E" w14:textId="77777777" w:rsidR="00C458D0" w:rsidRDefault="00C458D0" w:rsidP="001911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848660C" w14:textId="77777777" w:rsidR="00C458D0" w:rsidRDefault="00C458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10636161"/>
      <w:docPartObj>
        <w:docPartGallery w:val="Page Numbers (Bottom of Page)"/>
        <w:docPartUnique/>
      </w:docPartObj>
    </w:sdtPr>
    <w:sdtContent>
      <w:p w14:paraId="7C16A457" w14:textId="77777777" w:rsidR="00C458D0" w:rsidRDefault="00C458D0" w:rsidP="001911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AB9784" w14:textId="77777777" w:rsidR="00C458D0" w:rsidRDefault="00C45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99E961" w14:textId="77777777" w:rsidR="008B1B53" w:rsidRDefault="008B1B53" w:rsidP="00C458D0">
      <w:pPr>
        <w:spacing w:after="0" w:line="240" w:lineRule="auto"/>
      </w:pPr>
      <w:r>
        <w:separator/>
      </w:r>
    </w:p>
  </w:footnote>
  <w:footnote w:type="continuationSeparator" w:id="0">
    <w:p w14:paraId="6ACD682E" w14:textId="77777777" w:rsidR="008B1B53" w:rsidRDefault="008B1B53" w:rsidP="00C458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6039C9"/>
    <w:multiLevelType w:val="multilevel"/>
    <w:tmpl w:val="2F8C9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C3551A"/>
    <w:multiLevelType w:val="multilevel"/>
    <w:tmpl w:val="2E468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F5E0E5F"/>
    <w:multiLevelType w:val="multilevel"/>
    <w:tmpl w:val="FF98F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F63AA6"/>
    <w:multiLevelType w:val="hybridMultilevel"/>
    <w:tmpl w:val="40A42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721FD4"/>
    <w:multiLevelType w:val="multilevel"/>
    <w:tmpl w:val="635C2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800574"/>
    <w:multiLevelType w:val="multilevel"/>
    <w:tmpl w:val="D20A6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AF3DA2"/>
    <w:multiLevelType w:val="hybridMultilevel"/>
    <w:tmpl w:val="70D2A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345B03"/>
    <w:multiLevelType w:val="multilevel"/>
    <w:tmpl w:val="7F882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0F4342"/>
    <w:multiLevelType w:val="multilevel"/>
    <w:tmpl w:val="F7BC7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382BB4"/>
    <w:multiLevelType w:val="multilevel"/>
    <w:tmpl w:val="948C6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88748D"/>
    <w:multiLevelType w:val="multilevel"/>
    <w:tmpl w:val="3CD8A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986D3B"/>
    <w:multiLevelType w:val="multilevel"/>
    <w:tmpl w:val="7D604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7805767">
    <w:abstractNumId w:val="8"/>
  </w:num>
  <w:num w:numId="2" w16cid:durableId="219826816">
    <w:abstractNumId w:val="6"/>
  </w:num>
  <w:num w:numId="3" w16cid:durableId="1110314580">
    <w:abstractNumId w:val="5"/>
  </w:num>
  <w:num w:numId="4" w16cid:durableId="525291679">
    <w:abstractNumId w:val="4"/>
  </w:num>
  <w:num w:numId="5" w16cid:durableId="720329162">
    <w:abstractNumId w:val="7"/>
  </w:num>
  <w:num w:numId="6" w16cid:durableId="1931890836">
    <w:abstractNumId w:val="3"/>
  </w:num>
  <w:num w:numId="7" w16cid:durableId="1837263359">
    <w:abstractNumId w:val="2"/>
  </w:num>
  <w:num w:numId="8" w16cid:durableId="485558707">
    <w:abstractNumId w:val="1"/>
  </w:num>
  <w:num w:numId="9" w16cid:durableId="274991503">
    <w:abstractNumId w:val="0"/>
  </w:num>
  <w:num w:numId="10" w16cid:durableId="533272477">
    <w:abstractNumId w:val="20"/>
  </w:num>
  <w:num w:numId="11" w16cid:durableId="460465952">
    <w:abstractNumId w:val="11"/>
  </w:num>
  <w:num w:numId="12" w16cid:durableId="725570277">
    <w:abstractNumId w:val="13"/>
  </w:num>
  <w:num w:numId="13" w16cid:durableId="579216941">
    <w:abstractNumId w:val="18"/>
  </w:num>
  <w:num w:numId="14" w16cid:durableId="883058846">
    <w:abstractNumId w:val="17"/>
  </w:num>
  <w:num w:numId="15" w16cid:durableId="2060589394">
    <w:abstractNumId w:val="16"/>
  </w:num>
  <w:num w:numId="16" w16cid:durableId="919867120">
    <w:abstractNumId w:val="9"/>
  </w:num>
  <w:num w:numId="17" w16cid:durableId="910457630">
    <w:abstractNumId w:val="14"/>
  </w:num>
  <w:num w:numId="18" w16cid:durableId="1960723544">
    <w:abstractNumId w:val="19"/>
  </w:num>
  <w:num w:numId="19" w16cid:durableId="245847458">
    <w:abstractNumId w:val="10"/>
  </w:num>
  <w:num w:numId="20" w16cid:durableId="1023090734">
    <w:abstractNumId w:val="12"/>
  </w:num>
  <w:num w:numId="21" w16cid:durableId="127116097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96CF7"/>
    <w:rsid w:val="000E51A9"/>
    <w:rsid w:val="0015074B"/>
    <w:rsid w:val="002553AE"/>
    <w:rsid w:val="0029639D"/>
    <w:rsid w:val="002D2A57"/>
    <w:rsid w:val="00326F90"/>
    <w:rsid w:val="003C0BA6"/>
    <w:rsid w:val="00445914"/>
    <w:rsid w:val="004A3C43"/>
    <w:rsid w:val="004E4935"/>
    <w:rsid w:val="005246D1"/>
    <w:rsid w:val="00532850"/>
    <w:rsid w:val="00677DEB"/>
    <w:rsid w:val="007A0CE6"/>
    <w:rsid w:val="007B58EA"/>
    <w:rsid w:val="008343A7"/>
    <w:rsid w:val="008B1B53"/>
    <w:rsid w:val="008B37E8"/>
    <w:rsid w:val="00AA1D8D"/>
    <w:rsid w:val="00AA36A6"/>
    <w:rsid w:val="00B47730"/>
    <w:rsid w:val="00B606C1"/>
    <w:rsid w:val="00C410B9"/>
    <w:rsid w:val="00C458D0"/>
    <w:rsid w:val="00C63E2C"/>
    <w:rsid w:val="00CB0664"/>
    <w:rsid w:val="00D65DA7"/>
    <w:rsid w:val="00E46C4B"/>
    <w:rsid w:val="00E97F2E"/>
    <w:rsid w:val="00EE7E0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3D412E7"/>
  <w14:defaultImageDpi w14:val="300"/>
  <w15:docId w15:val="{722A1B98-87B7-3B47-BAC0-3FA3A7E2E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autoRedefine/>
    <w:uiPriority w:val="9"/>
    <w:qFormat/>
    <w:rsid w:val="00B606C1"/>
    <w:pPr>
      <w:keepNext/>
      <w:keepLines/>
      <w:spacing w:after="0" w:line="360" w:lineRule="auto"/>
      <w:jc w:val="both"/>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autoRedefine/>
    <w:uiPriority w:val="9"/>
    <w:unhideWhenUsed/>
    <w:qFormat/>
    <w:rsid w:val="008343A7"/>
    <w:pPr>
      <w:keepNext/>
      <w:keepLines/>
      <w:spacing w:after="0" w:line="360" w:lineRule="auto"/>
      <w:jc w:val="both"/>
      <w:outlineLvl w:val="1"/>
    </w:pPr>
    <w:rPr>
      <w:rFonts w:ascii="Times New Roman" w:eastAsiaTheme="majorEastAsia" w:hAnsi="Times New Roman" w:cs="Times New Roman"/>
      <w:b/>
      <w:bCs/>
      <w:sz w:val="24"/>
      <w:szCs w:val="24"/>
    </w:rPr>
  </w:style>
  <w:style w:type="paragraph" w:styleId="Heading3">
    <w:name w:val="heading 3"/>
    <w:basedOn w:val="Normal"/>
    <w:next w:val="Normal"/>
    <w:link w:val="Heading3Char"/>
    <w:autoRedefine/>
    <w:uiPriority w:val="9"/>
    <w:unhideWhenUsed/>
    <w:qFormat/>
    <w:rsid w:val="00B606C1"/>
    <w:pPr>
      <w:keepNext/>
      <w:keepLines/>
      <w:spacing w:after="0" w:line="240" w:lineRule="auto"/>
      <w:jc w:val="both"/>
      <w:outlineLvl w:val="2"/>
    </w:pPr>
    <w:rPr>
      <w:rFonts w:ascii="Times New Roman" w:eastAsiaTheme="majorEastAsia" w:hAnsi="Times New Roman" w:cstheme="majorBidi"/>
      <w:b/>
      <w:bCs/>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B606C1"/>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8343A7"/>
    <w:rPr>
      <w:rFonts w:ascii="Times New Roman" w:eastAsiaTheme="majorEastAsia" w:hAnsi="Times New Roman" w:cs="Times New Roman"/>
      <w:b/>
      <w:bCs/>
      <w:sz w:val="24"/>
      <w:szCs w:val="24"/>
    </w:rPr>
  </w:style>
  <w:style w:type="character" w:customStyle="1" w:styleId="Heading3Char">
    <w:name w:val="Heading 3 Char"/>
    <w:basedOn w:val="DefaultParagraphFont"/>
    <w:link w:val="Heading3"/>
    <w:uiPriority w:val="9"/>
    <w:rsid w:val="00B606C1"/>
    <w:rPr>
      <w:rFonts w:ascii="Times New Roman" w:eastAsiaTheme="majorEastAsia" w:hAnsi="Times New Roman" w:cstheme="majorBidi"/>
      <w:b/>
      <w:bCs/>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B606C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B606C1"/>
    <w:rPr>
      <w:color w:val="0000FF"/>
      <w:u w:val="single"/>
    </w:rPr>
  </w:style>
  <w:style w:type="character" w:styleId="UnresolvedMention">
    <w:name w:val="Unresolved Mention"/>
    <w:basedOn w:val="DefaultParagraphFont"/>
    <w:uiPriority w:val="99"/>
    <w:semiHidden/>
    <w:unhideWhenUsed/>
    <w:rsid w:val="003C0BA6"/>
    <w:rPr>
      <w:color w:val="605E5C"/>
      <w:shd w:val="clear" w:color="auto" w:fill="E1DFDD"/>
    </w:rPr>
  </w:style>
  <w:style w:type="character" w:styleId="PageNumber">
    <w:name w:val="page number"/>
    <w:basedOn w:val="DefaultParagraphFont"/>
    <w:uiPriority w:val="99"/>
    <w:semiHidden/>
    <w:unhideWhenUsed/>
    <w:rsid w:val="00C458D0"/>
  </w:style>
  <w:style w:type="paragraph" w:styleId="TOC1">
    <w:name w:val="toc 1"/>
    <w:basedOn w:val="Normal"/>
    <w:next w:val="Normal"/>
    <w:autoRedefine/>
    <w:uiPriority w:val="39"/>
    <w:unhideWhenUsed/>
    <w:rsid w:val="00C458D0"/>
    <w:pPr>
      <w:spacing w:before="360" w:after="360"/>
    </w:pPr>
    <w:rPr>
      <w:b/>
      <w:bCs/>
      <w:caps/>
      <w:u w:val="single"/>
    </w:rPr>
  </w:style>
  <w:style w:type="paragraph" w:styleId="TOC2">
    <w:name w:val="toc 2"/>
    <w:basedOn w:val="Normal"/>
    <w:next w:val="Normal"/>
    <w:autoRedefine/>
    <w:uiPriority w:val="39"/>
    <w:unhideWhenUsed/>
    <w:rsid w:val="00C458D0"/>
    <w:pPr>
      <w:spacing w:after="0"/>
    </w:pPr>
    <w:rPr>
      <w:b/>
      <w:bCs/>
      <w:smallCaps/>
    </w:rPr>
  </w:style>
  <w:style w:type="paragraph" w:styleId="TOC3">
    <w:name w:val="toc 3"/>
    <w:basedOn w:val="Normal"/>
    <w:next w:val="Normal"/>
    <w:autoRedefine/>
    <w:uiPriority w:val="39"/>
    <w:unhideWhenUsed/>
    <w:rsid w:val="00C458D0"/>
    <w:pPr>
      <w:spacing w:after="0"/>
    </w:pPr>
    <w:rPr>
      <w:smallCaps/>
    </w:rPr>
  </w:style>
  <w:style w:type="paragraph" w:styleId="TOC4">
    <w:name w:val="toc 4"/>
    <w:basedOn w:val="Normal"/>
    <w:next w:val="Normal"/>
    <w:autoRedefine/>
    <w:uiPriority w:val="39"/>
    <w:semiHidden/>
    <w:unhideWhenUsed/>
    <w:rsid w:val="00C458D0"/>
    <w:pPr>
      <w:spacing w:after="0"/>
    </w:pPr>
  </w:style>
  <w:style w:type="paragraph" w:styleId="TOC5">
    <w:name w:val="toc 5"/>
    <w:basedOn w:val="Normal"/>
    <w:next w:val="Normal"/>
    <w:autoRedefine/>
    <w:uiPriority w:val="39"/>
    <w:semiHidden/>
    <w:unhideWhenUsed/>
    <w:rsid w:val="00C458D0"/>
    <w:pPr>
      <w:spacing w:after="0"/>
    </w:pPr>
  </w:style>
  <w:style w:type="paragraph" w:styleId="TOC6">
    <w:name w:val="toc 6"/>
    <w:basedOn w:val="Normal"/>
    <w:next w:val="Normal"/>
    <w:autoRedefine/>
    <w:uiPriority w:val="39"/>
    <w:semiHidden/>
    <w:unhideWhenUsed/>
    <w:rsid w:val="00C458D0"/>
    <w:pPr>
      <w:spacing w:after="0"/>
    </w:pPr>
  </w:style>
  <w:style w:type="paragraph" w:styleId="TOC7">
    <w:name w:val="toc 7"/>
    <w:basedOn w:val="Normal"/>
    <w:next w:val="Normal"/>
    <w:autoRedefine/>
    <w:uiPriority w:val="39"/>
    <w:semiHidden/>
    <w:unhideWhenUsed/>
    <w:rsid w:val="00C458D0"/>
    <w:pPr>
      <w:spacing w:after="0"/>
    </w:pPr>
  </w:style>
  <w:style w:type="paragraph" w:styleId="TOC8">
    <w:name w:val="toc 8"/>
    <w:basedOn w:val="Normal"/>
    <w:next w:val="Normal"/>
    <w:autoRedefine/>
    <w:uiPriority w:val="39"/>
    <w:semiHidden/>
    <w:unhideWhenUsed/>
    <w:rsid w:val="00C458D0"/>
    <w:pPr>
      <w:spacing w:after="0"/>
    </w:pPr>
  </w:style>
  <w:style w:type="paragraph" w:styleId="TOC9">
    <w:name w:val="toc 9"/>
    <w:basedOn w:val="Normal"/>
    <w:next w:val="Normal"/>
    <w:autoRedefine/>
    <w:uiPriority w:val="39"/>
    <w:semiHidden/>
    <w:unhideWhenUsed/>
    <w:rsid w:val="00C458D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11/cfs.128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2539</Words>
  <Characters>14476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16982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Christiana Addo Fynn (2336424)</cp:lastModifiedBy>
  <cp:revision>2</cp:revision>
  <dcterms:created xsi:type="dcterms:W3CDTF">2025-12-09T09:42:00Z</dcterms:created>
  <dcterms:modified xsi:type="dcterms:W3CDTF">2025-12-09T09:42:00Z</dcterms:modified>
  <cp:category/>
</cp:coreProperties>
</file>