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drawing>
          <wp:inline distB="114300" distT="114300" distL="114300" distR="114300">
            <wp:extent cx="3381375" cy="1352550"/>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381375"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pPr>
      <w:r w:rsidDel="00000000" w:rsidR="00000000" w:rsidRPr="00000000">
        <w:rPr>
          <w:rtl w:val="0"/>
        </w:rPr>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contextualSpacing w:val="0"/>
        <w:rPr/>
      </w:pPr>
      <w:r w:rsidDel="00000000" w:rsidR="00000000" w:rsidRPr="00000000">
        <w:rPr>
          <w:rtl w:val="0"/>
        </w:rPr>
      </w:r>
    </w:p>
    <w:p w:rsidR="00000000" w:rsidDel="00000000" w:rsidP="00000000" w:rsidRDefault="00000000" w:rsidRPr="00000000" w14:paraId="0000000D">
      <w:pPr>
        <w:contextualSpacing w:val="0"/>
        <w:jc w:val="left"/>
        <w:rPr/>
      </w:pPr>
      <w:r w:rsidDel="00000000" w:rsidR="00000000" w:rsidRPr="00000000">
        <w:rPr>
          <w:rtl w:val="0"/>
        </w:rPr>
      </w:r>
    </w:p>
    <w:p w:rsidR="00000000" w:rsidDel="00000000" w:rsidP="00000000" w:rsidRDefault="00000000" w:rsidRPr="00000000" w14:paraId="0000000E">
      <w:pPr>
        <w:contextualSpacing w:val="0"/>
        <w:jc w:val="center"/>
        <w:rPr/>
      </w:pPr>
      <w:r w:rsidDel="00000000" w:rsidR="00000000" w:rsidRPr="00000000">
        <w:rPr>
          <w:rtl w:val="0"/>
        </w:rPr>
      </w:r>
    </w:p>
    <w:p w:rsidR="00000000" w:rsidDel="00000000" w:rsidP="00000000" w:rsidRDefault="00000000" w:rsidRPr="00000000" w14:paraId="0000000F">
      <w:pPr>
        <w:contextualSpacing w:val="0"/>
        <w:jc w:val="center"/>
        <w:rPr/>
      </w:pPr>
      <w:r w:rsidDel="00000000" w:rsidR="00000000" w:rsidRPr="00000000">
        <w:rPr>
          <w:rtl w:val="0"/>
        </w:rPr>
      </w:r>
    </w:p>
    <w:p w:rsidR="00000000" w:rsidDel="00000000" w:rsidP="00000000" w:rsidRDefault="00000000" w:rsidRPr="00000000" w14:paraId="00000010">
      <w:pPr>
        <w:contextualSpacing w:val="0"/>
        <w:jc w:val="center"/>
        <w:rPr/>
      </w:pPr>
      <w:r w:rsidDel="00000000" w:rsidR="00000000" w:rsidRPr="00000000">
        <w:rPr>
          <w:rtl w:val="0"/>
        </w:rPr>
        <w:t xml:space="preserve">Sara Rhiannon Jones</w:t>
      </w:r>
    </w:p>
    <w:p w:rsidR="00000000" w:rsidDel="00000000" w:rsidP="00000000" w:rsidRDefault="00000000" w:rsidRPr="00000000" w14:paraId="00000011">
      <w:pPr>
        <w:contextualSpacing w:val="0"/>
        <w:jc w:val="center"/>
        <w:rPr/>
      </w:pPr>
      <w:r w:rsidDel="00000000" w:rsidR="00000000" w:rsidRPr="00000000">
        <w:rPr>
          <w:rtl w:val="0"/>
        </w:rPr>
      </w:r>
    </w:p>
    <w:p w:rsidR="00000000" w:rsidDel="00000000" w:rsidP="00000000" w:rsidRDefault="00000000" w:rsidRPr="00000000" w14:paraId="00000012">
      <w:pPr>
        <w:contextualSpacing w:val="0"/>
        <w:jc w:val="center"/>
        <w:rPr/>
      </w:pPr>
      <w:r w:rsidDel="00000000" w:rsidR="00000000" w:rsidRPr="00000000">
        <w:rPr>
          <w:rtl w:val="0"/>
        </w:rPr>
        <w:t xml:space="preserve">Student ID: 1703134</w:t>
      </w:r>
    </w:p>
    <w:p w:rsidR="00000000" w:rsidDel="00000000" w:rsidP="00000000" w:rsidRDefault="00000000" w:rsidRPr="00000000" w14:paraId="00000013">
      <w:pPr>
        <w:contextualSpacing w:val="0"/>
        <w:jc w:val="center"/>
        <w:rPr/>
      </w:pPr>
      <w:r w:rsidDel="00000000" w:rsidR="00000000" w:rsidRPr="00000000">
        <w:rPr>
          <w:rtl w:val="0"/>
        </w:rPr>
      </w:r>
    </w:p>
    <w:p w:rsidR="00000000" w:rsidDel="00000000" w:rsidP="00000000" w:rsidRDefault="00000000" w:rsidRPr="00000000" w14:paraId="00000014">
      <w:pPr>
        <w:contextualSpacing w:val="0"/>
        <w:jc w:val="center"/>
        <w:rPr>
          <w:sz w:val="28"/>
          <w:szCs w:val="28"/>
        </w:rPr>
      </w:pPr>
      <w:r w:rsidDel="00000000" w:rsidR="00000000" w:rsidRPr="00000000">
        <w:rPr>
          <w:sz w:val="28"/>
          <w:szCs w:val="28"/>
          <w:rtl w:val="0"/>
        </w:rPr>
        <w:t xml:space="preserve">Discuss the Elaboration Likelihood Model of Persuasion.</w:t>
      </w:r>
    </w:p>
    <w:p w:rsidR="00000000" w:rsidDel="00000000" w:rsidP="00000000" w:rsidRDefault="00000000" w:rsidRPr="00000000" w14:paraId="00000015">
      <w:pPr>
        <w:contextualSpacing w:val="0"/>
        <w:rPr/>
      </w:pPr>
      <w:r w:rsidDel="00000000" w:rsidR="00000000" w:rsidRPr="00000000">
        <w:rPr>
          <w:rtl w:val="0"/>
        </w:rPr>
      </w:r>
    </w:p>
    <w:p w:rsidR="00000000" w:rsidDel="00000000" w:rsidP="00000000" w:rsidRDefault="00000000" w:rsidRPr="00000000" w14:paraId="00000016">
      <w:pPr>
        <w:ind w:left="0" w:firstLine="0"/>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017">
      <w:pPr>
        <w:spacing w:line="480" w:lineRule="auto"/>
        <w:ind w:left="0" w:firstLine="720"/>
        <w:contextualSpacing w:val="0"/>
        <w:rPr/>
      </w:pPr>
      <w:r w:rsidDel="00000000" w:rsidR="00000000" w:rsidRPr="00000000">
        <w:rPr>
          <w:rtl w:val="0"/>
        </w:rPr>
        <w:t xml:space="preserve">To persuade is to ‘cause to do something through reasoning or argument’ or ‘cause to believe something’ (Oxford Dictionary 2008). Persuasion is used everyday in the social world; if a person’s mind or attitude has changed, then the act of persuasion has occurred. Some people are easily persuaded, some are harder to persuade and need more of an argument before making any kind of decision. This essay will discuss how individuals absorb and respond to persuasive messages. The Elaboration Likelihood Model (ELM) of persuasion aims to explain different ways of processing stimuli that could influence persuasion and the adopting of new attitudes towards the matter at hand.</w:t>
      </w:r>
    </w:p>
    <w:p w:rsidR="00000000" w:rsidDel="00000000" w:rsidP="00000000" w:rsidRDefault="00000000" w:rsidRPr="00000000" w14:paraId="00000018">
      <w:pPr>
        <w:spacing w:line="480" w:lineRule="auto"/>
        <w:ind w:left="0" w:firstLine="720"/>
        <w:contextualSpacing w:val="0"/>
        <w:rPr/>
      </w:pPr>
      <w:r w:rsidDel="00000000" w:rsidR="00000000" w:rsidRPr="00000000">
        <w:rPr>
          <w:rtl w:val="0"/>
        </w:rPr>
      </w:r>
    </w:p>
    <w:p w:rsidR="00000000" w:rsidDel="00000000" w:rsidP="00000000" w:rsidRDefault="00000000" w:rsidRPr="00000000" w14:paraId="00000019">
      <w:pPr>
        <w:spacing w:line="480" w:lineRule="auto"/>
        <w:ind w:left="0" w:firstLine="720"/>
        <w:contextualSpacing w:val="0"/>
        <w:rPr/>
      </w:pPr>
      <w:r w:rsidDel="00000000" w:rsidR="00000000" w:rsidRPr="00000000">
        <w:rPr>
          <w:rtl w:val="0"/>
        </w:rPr>
        <w:t xml:space="preserve">Previous literature of models of persuasion include Carl Hovland and colleagues’ from Yale University’s theory infamously called the Hovland-Yale Model (Hovland et al. 1953). This approach aims to describe different traits that contribute to the ability to persuade a person. Traits such as: message characteristics which include the logicality of the message itself, the clear path of the message, the grammar and vocabulary used to express the message. Source characteristics which involve the level of expertise of the source communicating the message, and their trustworthiness, where their information was collected from, and where the message is being delivered. And lastly; target characteristics which involve anything and everything about the listener; whether their in a good mood, age, their self esteem levels, intelligence etc. Simply put, the Hovland-Yale Model refers to ‘who says what to whom’. </w:t>
      </w:r>
    </w:p>
    <w:p w:rsidR="00000000" w:rsidDel="00000000" w:rsidP="00000000" w:rsidRDefault="00000000" w:rsidRPr="00000000" w14:paraId="0000001A">
      <w:pPr>
        <w:spacing w:line="480" w:lineRule="auto"/>
        <w:ind w:left="0" w:firstLine="720"/>
        <w:contextualSpacing w:val="0"/>
        <w:rPr/>
      </w:pPr>
      <w:r w:rsidDel="00000000" w:rsidR="00000000" w:rsidRPr="00000000">
        <w:rPr>
          <w:rtl w:val="0"/>
        </w:rPr>
      </w:r>
    </w:p>
    <w:p w:rsidR="00000000" w:rsidDel="00000000" w:rsidP="00000000" w:rsidRDefault="00000000" w:rsidRPr="00000000" w14:paraId="0000001B">
      <w:pPr>
        <w:spacing w:line="480" w:lineRule="auto"/>
        <w:ind w:left="0" w:firstLine="720"/>
        <w:contextualSpacing w:val="0"/>
        <w:rPr/>
      </w:pPr>
      <w:r w:rsidDel="00000000" w:rsidR="00000000" w:rsidRPr="00000000">
        <w:rPr>
          <w:rtl w:val="0"/>
        </w:rPr>
        <w:t xml:space="preserve">The coiners of this model (Petty and Cacioppo 1986; Petty and Wegener 1999)  suggest that there are two routes to successful persuasion; central and peripheral routes. The central route involves a person paying attention to and listening carefully to the argument at hand and possibly changing that person’s attitude towards the subject. Using this route concerns taking into consideration both sides of an argument and evaluating the factors and the message of each side before coming to a decision and provoking a positive or negative attitude towards the subject. The central route demands motivation from the receiver and this can be influenced in many ways such as the relevance of the subject to the person and is more often used by people who require higher cognition labour and also involves a high level of elaboration suggesting that more intelligent people and also the more religious a person is, the harder to persuade they would be. If both motivation and careful thinking is evident whilst the persuasive message occurs, this would result in an attitude change to a person’s long-term mindset.</w:t>
      </w:r>
    </w:p>
    <w:p w:rsidR="00000000" w:rsidDel="00000000" w:rsidP="00000000" w:rsidRDefault="00000000" w:rsidRPr="00000000" w14:paraId="0000001C">
      <w:pPr>
        <w:spacing w:line="480" w:lineRule="auto"/>
        <w:contextualSpacing w:val="0"/>
        <w:rPr/>
      </w:pPr>
      <w:r w:rsidDel="00000000" w:rsidR="00000000" w:rsidRPr="00000000">
        <w:rPr>
          <w:rtl w:val="0"/>
        </w:rPr>
      </w:r>
    </w:p>
    <w:p w:rsidR="00000000" w:rsidDel="00000000" w:rsidP="00000000" w:rsidRDefault="00000000" w:rsidRPr="00000000" w14:paraId="0000001D">
      <w:pPr>
        <w:spacing w:line="480" w:lineRule="auto"/>
        <w:ind w:left="0" w:firstLine="720"/>
        <w:contextualSpacing w:val="0"/>
        <w:rPr/>
      </w:pPr>
      <w:r w:rsidDel="00000000" w:rsidR="00000000" w:rsidRPr="00000000">
        <w:rPr>
          <w:rtl w:val="0"/>
        </w:rPr>
        <w:t xml:space="preserve">The peripheral route involves a person paying attention to the surface characteristics of the persuasive message; for example the visual attractiveness, sound of the source’s voice; any kind of sexual attribute, celebrities, humour etc. These qualities of a message can be described as distractions targeted towards receivers which would put them in a better state of mind; which is another distraction to easier persuade a person towards a certain way of thought; good mood, the peripheral route would be used if a person’s mood is high to avoid any part of the argument that may disrupt a positive mood. But if the mood is low or neutral, then the central route would be used to change a person’s attitude and lift mood. </w:t>
      </w:r>
    </w:p>
    <w:p w:rsidR="00000000" w:rsidDel="00000000" w:rsidP="00000000" w:rsidRDefault="00000000" w:rsidRPr="00000000" w14:paraId="0000001E">
      <w:pPr>
        <w:spacing w:line="480" w:lineRule="auto"/>
        <w:ind w:left="0" w:firstLine="720"/>
        <w:contextualSpacing w:val="0"/>
        <w:rPr/>
      </w:pPr>
      <w:r w:rsidDel="00000000" w:rsidR="00000000" w:rsidRPr="00000000">
        <w:rPr>
          <w:rtl w:val="0"/>
        </w:rPr>
        <w:t xml:space="preserve">Peripheral route attitude change requires very little cognitive effort and because of this the impact the message would have on the receiver would be low and thus would only temporarily change a person’s attitude towards a subject. The peripheral route of persuasion is often used in advertisements by presenting appealing visual cues, humour or an addictive song to entice a person to invest in the product. Whereas the central route would require the receiver to look further into the product and assess the worth of investment. The peripheral route requires little or no thought effort to the persuasive message itself. This suggests that the ELM depends on how much thinking a person does; if low thought effort is given to a discussion, then providing more arguments would be at advantage to the persuader. For example; using six mediocre supporting arguments would be better than three good supporting arguments. Another method that can be used due to the lack of consideration of the argument is that it leads the brain to use heuristics, which are mental shortcuts such as believing that “experts are generally correct” (Chaiken 1987) suggesting that anyone of importance stating any fact must be true. Another example of this is to use celebrities where receivers will link the famous figure with popularity and positive effect and persuasive attitude will follow. </w:t>
      </w:r>
    </w:p>
    <w:p w:rsidR="00000000" w:rsidDel="00000000" w:rsidP="00000000" w:rsidRDefault="00000000" w:rsidRPr="00000000" w14:paraId="0000001F">
      <w:pPr>
        <w:spacing w:line="480" w:lineRule="auto"/>
        <w:contextualSpacing w:val="0"/>
        <w:rPr/>
      </w:pPr>
      <w:r w:rsidDel="00000000" w:rsidR="00000000" w:rsidRPr="00000000">
        <w:rPr>
          <w:rtl w:val="0"/>
        </w:rPr>
      </w:r>
    </w:p>
    <w:p w:rsidR="00000000" w:rsidDel="00000000" w:rsidP="00000000" w:rsidRDefault="00000000" w:rsidRPr="00000000" w14:paraId="00000020">
      <w:pPr>
        <w:spacing w:line="480" w:lineRule="auto"/>
        <w:ind w:firstLine="720"/>
        <w:contextualSpacing w:val="0"/>
        <w:rPr/>
      </w:pPr>
      <w:r w:rsidDel="00000000" w:rsidR="00000000" w:rsidRPr="00000000">
        <w:rPr>
          <w:rtl w:val="0"/>
        </w:rPr>
        <w:t xml:space="preserve">One study that supports the theory of the central and peripheral routes is that of Petty, Cacioppo, and Goldman (1986) which involved college students receiving one of four persuasive messages that contained either a strong argument from an expert source; a weak argument from an expert source; a strong argument from a non-expert source; or a weak argument from a non-expert source. The students were told of a change in campus policy and received either of the four arguments, but their motivation was manipulated by the timeframe of when the change was to happen; in a year’s time (high relevance to the students) or in ten years time (low relevance to the students). The hypothesis suggesting that those who had low relevance to the subject would have low motivation to acknowledge the information. The results showed that the students that were in the high motivation group considered the message at hand and their level of persuasion was influenced by the strength of the argument. The low motivation group lacked the ability to process the arguments but supported the policy change of the campus primarily on the basis that the source of the message was an expert. </w:t>
      </w:r>
    </w:p>
    <w:p w:rsidR="00000000" w:rsidDel="00000000" w:rsidP="00000000" w:rsidRDefault="00000000" w:rsidRPr="00000000" w14:paraId="00000021">
      <w:pPr>
        <w:spacing w:line="480" w:lineRule="auto"/>
        <w:ind w:firstLine="720"/>
        <w:contextualSpacing w:val="0"/>
        <w:rPr/>
      </w:pPr>
      <w:r w:rsidDel="00000000" w:rsidR="00000000" w:rsidRPr="00000000">
        <w:rPr>
          <w:rtl w:val="0"/>
        </w:rPr>
      </w:r>
    </w:p>
    <w:p w:rsidR="00000000" w:rsidDel="00000000" w:rsidP="00000000" w:rsidRDefault="00000000" w:rsidRPr="00000000" w14:paraId="00000022">
      <w:pPr>
        <w:spacing w:line="480" w:lineRule="auto"/>
        <w:ind w:firstLine="720"/>
        <w:contextualSpacing w:val="0"/>
        <w:rPr/>
      </w:pPr>
      <w:r w:rsidDel="00000000" w:rsidR="00000000" w:rsidRPr="00000000">
        <w:rPr>
          <w:rtl w:val="0"/>
        </w:rPr>
        <w:t xml:space="preserve">A theory explaining the ability to influence persuasion is the ‘fear appeal’. This describes the way that a person’s motivation to think is spawned through the fearful message and the potential danger the consequences may cause. This technique was used during World War Two as a way of recruiting more and more soldiers; using the famous ‘We Want You’ posters to drive fear into the men of that era. This also was a technique of using relevant content of the war that would have affected the men and their families personally; this is called a defence avoidance characteristic. Another example of this is cigarette packaging; through the use of negative imagery of regressing organs and the effect smoking has on small children; people would be motivated to change their attitude towards the habit in fear of the negative results it may have. Although fear is an effective method of persuasion, it is only effective if there is a solution offered to the situation, otherwise a fight or flight reactor would be activated.</w:t>
      </w:r>
    </w:p>
    <w:p w:rsidR="00000000" w:rsidDel="00000000" w:rsidP="00000000" w:rsidRDefault="00000000" w:rsidRPr="00000000" w14:paraId="00000023">
      <w:pPr>
        <w:spacing w:line="480" w:lineRule="auto"/>
        <w:ind w:left="0" w:firstLine="0"/>
        <w:contextualSpacing w:val="0"/>
        <w:rPr/>
      </w:pPr>
      <w:r w:rsidDel="00000000" w:rsidR="00000000" w:rsidRPr="00000000">
        <w:rPr>
          <w:rtl w:val="0"/>
        </w:rPr>
      </w:r>
    </w:p>
    <w:p w:rsidR="00000000" w:rsidDel="00000000" w:rsidP="00000000" w:rsidRDefault="00000000" w:rsidRPr="00000000" w14:paraId="00000024">
      <w:pPr>
        <w:spacing w:line="480" w:lineRule="auto"/>
        <w:ind w:left="0" w:firstLine="0"/>
        <w:contextualSpacing w:val="0"/>
        <w:rPr/>
      </w:pPr>
      <w:r w:rsidDel="00000000" w:rsidR="00000000" w:rsidRPr="00000000">
        <w:rPr>
          <w:rtl w:val="0"/>
        </w:rPr>
        <w:tab/>
        <w:t xml:space="preserve">The Elaboration Likelihood Model has supplied an impressive and influential framework for the act of persuasion and attitude change, but there are some limitations to the model. The model has outlined the detailed variables which can influence a person’s swayed actions and attitudes towards various people, objects or issues; and has divided the ability to process persuasive information to two routes; central and peripheral. Stiff (1986) argued that the ELM had been based on many assumptions, including the assumption that recipients of the persuasive information were unable to process message arguments and peripheral cues simultaneously; questioning the validity of the model in defence of the single channel theories and multichannel theories that otherwise exist. </w:t>
      </w:r>
    </w:p>
    <w:p w:rsidR="00000000" w:rsidDel="00000000" w:rsidP="00000000" w:rsidRDefault="00000000" w:rsidRPr="00000000" w14:paraId="00000025">
      <w:pPr>
        <w:spacing w:line="480" w:lineRule="auto"/>
        <w:ind w:firstLine="720"/>
        <w:contextualSpacing w:val="0"/>
        <w:rPr/>
      </w:pPr>
      <w:r w:rsidDel="00000000" w:rsidR="00000000" w:rsidRPr="00000000">
        <w:rPr>
          <w:rtl w:val="0"/>
        </w:rPr>
        <w:t xml:space="preserve">Petty and Cacioppo’s relevance manipulation has also received criticism. For example, Choi and Salmon (2003) proposed that Petty and Cacioppo assumed that correct recall of the product that subjects were expecting as a gift meant that the advertised product had high relevance to the people. Without a clear and consistent framework, weak and strong arguments developed using the traditional ELM empirical derivation model in one study, may have quite different characteristics to other studies that are perceived to be similar. These characteristics are likely to be the result of the sample population, the research topic or even the context of the research. Therefore, research is required to define argument quality to improve its interpretation, and its application in ELM theory.</w:t>
      </w:r>
    </w:p>
    <w:p w:rsidR="00000000" w:rsidDel="00000000" w:rsidP="00000000" w:rsidRDefault="00000000" w:rsidRPr="00000000" w14:paraId="00000026">
      <w:pPr>
        <w:spacing w:line="480" w:lineRule="auto"/>
        <w:contextualSpacing w:val="0"/>
        <w:rPr/>
      </w:pPr>
      <w:r w:rsidDel="00000000" w:rsidR="00000000" w:rsidRPr="00000000">
        <w:rPr>
          <w:rtl w:val="0"/>
        </w:rPr>
      </w:r>
    </w:p>
    <w:p w:rsidR="00000000" w:rsidDel="00000000" w:rsidP="00000000" w:rsidRDefault="00000000" w:rsidRPr="00000000" w14:paraId="00000027">
      <w:pPr>
        <w:spacing w:line="480" w:lineRule="auto"/>
        <w:contextualSpacing w:val="0"/>
        <w:rPr/>
      </w:pPr>
      <w:r w:rsidDel="00000000" w:rsidR="00000000" w:rsidRPr="00000000">
        <w:rPr>
          <w:rtl w:val="0"/>
        </w:rPr>
        <w:tab/>
        <w:t xml:space="preserve">In conclusion there is no doubt that the Elaboration Likelihood Model of persuasion has had a big influence to the guidance of the process of persuasion and the influencing variables that must occur to result in persuasion. And that the ELM has helped offer an explanation to how some people behave as a result to the strength of persuasive information. Strength refers not to the extremity of the attitude, but how consequential it is. As compared to weak attitudes, strong attitudes are more long-lasting, because they persist over time and resist change when challenged by contradictory information. In addition, strong attitudes guide thinking, and perhaps most importantly, strong attitudes guide behavior (Krosnick and Petty, 1995) and this could explain religious beliefs, diatry beliefs (such as veganism etc.).</w:t>
      </w:r>
    </w:p>
    <w:p w:rsidR="00000000" w:rsidDel="00000000" w:rsidP="00000000" w:rsidRDefault="00000000" w:rsidRPr="00000000" w14:paraId="00000028">
      <w:pPr>
        <w:spacing w:line="480" w:lineRule="auto"/>
        <w:contextualSpacing w:val="0"/>
        <w:rPr/>
      </w:pPr>
      <w:r w:rsidDel="00000000" w:rsidR="00000000" w:rsidRPr="00000000">
        <w:rPr>
          <w:rtl w:val="0"/>
        </w:rPr>
      </w:r>
    </w:p>
    <w:p w:rsidR="00000000" w:rsidDel="00000000" w:rsidP="00000000" w:rsidRDefault="00000000" w:rsidRPr="00000000" w14:paraId="00000029">
      <w:pPr>
        <w:spacing w:line="480" w:lineRule="auto"/>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02A">
      <w:pPr>
        <w:spacing w:line="480" w:lineRule="auto"/>
        <w:contextualSpacing w:val="0"/>
        <w:rPr/>
      </w:pPr>
      <w:r w:rsidDel="00000000" w:rsidR="00000000" w:rsidRPr="00000000">
        <w:rPr>
          <w:rtl w:val="0"/>
        </w:rPr>
        <w:t xml:space="preserve">References</w:t>
      </w:r>
    </w:p>
    <w:p w:rsidR="00000000" w:rsidDel="00000000" w:rsidP="00000000" w:rsidRDefault="00000000" w:rsidRPr="00000000" w14:paraId="0000002B">
      <w:pPr>
        <w:contextualSpacing w:val="0"/>
        <w:rPr/>
      </w:pPr>
      <w:r w:rsidDel="00000000" w:rsidR="00000000" w:rsidRPr="00000000">
        <w:rPr>
          <w:rtl w:val="0"/>
        </w:rPr>
      </w:r>
    </w:p>
    <w:p w:rsidR="00000000" w:rsidDel="00000000" w:rsidP="00000000" w:rsidRDefault="00000000" w:rsidRPr="00000000" w14:paraId="0000002C">
      <w:pPr>
        <w:contextualSpacing w:val="0"/>
        <w:rPr/>
      </w:pPr>
      <w:hyperlink r:id="rId7">
        <w:r w:rsidDel="00000000" w:rsidR="00000000" w:rsidRPr="00000000">
          <w:rPr>
            <w:color w:val="1155cc"/>
            <w:u w:val="single"/>
            <w:rtl w:val="0"/>
          </w:rPr>
          <w:t xml:space="preserve">https://www.interaction-design.org/literature/article/elaboration-likelihood-model-theory-using-elm-to-get-inside-the-user-s-mind</w:t>
        </w:r>
      </w:hyperlink>
      <w:r w:rsidDel="00000000" w:rsidR="00000000" w:rsidRPr="00000000">
        <w:rPr>
          <w:rtl w:val="0"/>
        </w:rPr>
      </w:r>
    </w:p>
    <w:p w:rsidR="00000000" w:rsidDel="00000000" w:rsidP="00000000" w:rsidRDefault="00000000" w:rsidRPr="00000000" w14:paraId="0000002D">
      <w:pPr>
        <w:contextualSpacing w:val="0"/>
        <w:rPr/>
      </w:pPr>
      <w:r w:rsidDel="00000000" w:rsidR="00000000" w:rsidRPr="00000000">
        <w:rPr>
          <w:rtl w:val="0"/>
        </w:rPr>
      </w:r>
    </w:p>
    <w:p w:rsidR="00000000" w:rsidDel="00000000" w:rsidP="00000000" w:rsidRDefault="00000000" w:rsidRPr="00000000" w14:paraId="0000002E">
      <w:pPr>
        <w:contextualSpacing w:val="0"/>
        <w:rPr/>
      </w:pPr>
      <w:hyperlink r:id="rId8">
        <w:r w:rsidDel="00000000" w:rsidR="00000000" w:rsidRPr="00000000">
          <w:rPr>
            <w:color w:val="1155cc"/>
            <w:u w:val="single"/>
            <w:rtl w:val="0"/>
          </w:rPr>
          <w:t xml:space="preserve">http://jamiebarden.org/uploads/HealthChapter2Galley.pdf</w:t>
        </w:r>
      </w:hyperlink>
      <w:r w:rsidDel="00000000" w:rsidR="00000000" w:rsidRPr="00000000">
        <w:rPr>
          <w:rtl w:val="0"/>
        </w:rPr>
        <w:t xml:space="preserve"> </w:t>
      </w:r>
    </w:p>
    <w:p w:rsidR="00000000" w:rsidDel="00000000" w:rsidP="00000000" w:rsidRDefault="00000000" w:rsidRPr="00000000" w14:paraId="0000002F">
      <w:pPr>
        <w:contextualSpacing w:val="0"/>
        <w:rPr/>
      </w:pPr>
      <w:r w:rsidDel="00000000" w:rsidR="00000000" w:rsidRPr="00000000">
        <w:rPr>
          <w:rtl w:val="0"/>
        </w:rPr>
      </w:r>
    </w:p>
    <w:p w:rsidR="00000000" w:rsidDel="00000000" w:rsidP="00000000" w:rsidRDefault="00000000" w:rsidRPr="00000000" w14:paraId="00000030">
      <w:pPr>
        <w:contextualSpacing w:val="0"/>
        <w:rPr/>
      </w:pPr>
      <w:hyperlink r:id="rId9">
        <w:r w:rsidDel="00000000" w:rsidR="00000000" w:rsidRPr="00000000">
          <w:rPr>
            <w:color w:val="1155cc"/>
            <w:u w:val="single"/>
            <w:rtl w:val="0"/>
          </w:rPr>
          <w:t xml:space="preserve">https://www.youtube.com/watch?v=o6oyCeYQWPE&amp;t=174s</w:t>
        </w:r>
      </w:hyperlink>
      <w:r w:rsidDel="00000000" w:rsidR="00000000" w:rsidRPr="00000000">
        <w:rPr>
          <w:rtl w:val="0"/>
        </w:rPr>
      </w:r>
    </w:p>
    <w:p w:rsidR="00000000" w:rsidDel="00000000" w:rsidP="00000000" w:rsidRDefault="00000000" w:rsidRPr="00000000" w14:paraId="00000031">
      <w:pPr>
        <w:contextualSpacing w:val="0"/>
        <w:rPr/>
      </w:pPr>
      <w:r w:rsidDel="00000000" w:rsidR="00000000" w:rsidRPr="00000000">
        <w:rPr>
          <w:rtl w:val="0"/>
        </w:rPr>
      </w:r>
    </w:p>
    <w:p w:rsidR="00000000" w:rsidDel="00000000" w:rsidP="00000000" w:rsidRDefault="00000000" w:rsidRPr="00000000" w14:paraId="00000032">
      <w:pPr>
        <w:contextualSpacing w:val="0"/>
        <w:rPr/>
      </w:pPr>
      <w:r w:rsidDel="00000000" w:rsidR="00000000" w:rsidRPr="00000000">
        <w:rPr>
          <w:rtl w:val="0"/>
        </w:rPr>
      </w:r>
    </w:p>
    <w:sectPr>
      <w:headerReference r:id="rId10" w:type="default"/>
      <w:footerReference r:id="rId11" w:type="default"/>
      <w:footerReference r:id="rId12" w:type="first"/>
      <w:pgSz w:h="16834" w:w="11909"/>
      <w:pgMar w:bottom="1440" w:top="1440" w:left="1440" w:right="1440" w:header="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contextualSpacing w:val="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contextualSpacing w:val="0"/>
      <w:rPr/>
    </w:pPr>
    <w:r w:rsidDel="00000000" w:rsidR="00000000" w:rsidRPr="00000000">
      <w:rPr>
        <w:rtl w:val="0"/>
      </w:rPr>
    </w:r>
  </w:p>
  <w:p w:rsidR="00000000" w:rsidDel="00000000" w:rsidP="00000000" w:rsidRDefault="00000000" w:rsidRPr="00000000" w14:paraId="00000036">
    <w:pPr>
      <w:contextualSpacing w:val="0"/>
      <w:rPr/>
    </w:pPr>
    <w:r w:rsidDel="00000000" w:rsidR="00000000" w:rsidRPr="00000000">
      <w:rPr>
        <w:rtl w:val="0"/>
      </w:rPr>
      <w:t xml:space="preserve">The Elaboration Likelihood Model of Persuasion</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eader" Target="header1.xml"/><Relationship Id="rId12" Type="http://schemas.openxmlformats.org/officeDocument/2006/relationships/footer" Target="footer1.xml"/><Relationship Id="rId9" Type="http://schemas.openxmlformats.org/officeDocument/2006/relationships/hyperlink" Target="https://www.youtube.com/watch?v=o6oyCeYQWPE&amp;t=174s"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www.interaction-design.org/literature/article/elaboration-likelihood-model-theory-using-elm-to-get-inside-the-user-s-mind" TargetMode="External"/><Relationship Id="rId8" Type="http://schemas.openxmlformats.org/officeDocument/2006/relationships/hyperlink" Target="http://jamiebarden.org/uploads/HealthChapter2Galle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