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87C51" w14:textId="1C08C396" w:rsidR="00A745CA" w:rsidRPr="00A745CA" w:rsidRDefault="00A745CA" w:rsidP="00A745CA">
      <w:pPr>
        <w:jc w:val="center"/>
        <w:rPr>
          <w:sz w:val="40"/>
          <w:szCs w:val="40"/>
        </w:rPr>
      </w:pPr>
      <w:r w:rsidRPr="00A745CA">
        <w:rPr>
          <w:b/>
          <w:sz w:val="40"/>
          <w:szCs w:val="40"/>
        </w:rPr>
        <w:t>BA International Hotel Management</w:t>
      </w:r>
    </w:p>
    <w:p w14:paraId="562EE2F6" w14:textId="77777777" w:rsidR="00A745CA" w:rsidRPr="00A745CA" w:rsidRDefault="00A745CA" w:rsidP="00A745CA">
      <w:pPr>
        <w:jc w:val="center"/>
        <w:rPr>
          <w:sz w:val="40"/>
          <w:szCs w:val="40"/>
        </w:rPr>
      </w:pPr>
    </w:p>
    <w:p w14:paraId="30D61E69" w14:textId="77777777" w:rsidR="00A745CA" w:rsidRDefault="00A745CA" w:rsidP="00A745CA">
      <w:pPr>
        <w:jc w:val="center"/>
        <w:rPr>
          <w:sz w:val="36"/>
          <w:szCs w:val="36"/>
        </w:rPr>
      </w:pPr>
      <w:r w:rsidRPr="00A745CA">
        <w:rPr>
          <w:b/>
          <w:sz w:val="36"/>
          <w:szCs w:val="36"/>
        </w:rPr>
        <w:t xml:space="preserve">Management &amp; </w:t>
      </w:r>
      <w:proofErr w:type="spellStart"/>
      <w:r w:rsidRPr="00A745CA">
        <w:rPr>
          <w:b/>
          <w:sz w:val="36"/>
          <w:szCs w:val="36"/>
        </w:rPr>
        <w:t>Organisational</w:t>
      </w:r>
      <w:proofErr w:type="spellEnd"/>
      <w:r w:rsidRPr="00A745CA">
        <w:rPr>
          <w:b/>
          <w:sz w:val="36"/>
          <w:szCs w:val="36"/>
        </w:rPr>
        <w:t xml:space="preserve"> </w:t>
      </w:r>
      <w:proofErr w:type="spellStart"/>
      <w:r w:rsidRPr="00A745CA">
        <w:rPr>
          <w:b/>
          <w:sz w:val="36"/>
          <w:szCs w:val="36"/>
        </w:rPr>
        <w:t>Behaviour</w:t>
      </w:r>
      <w:proofErr w:type="spellEnd"/>
      <w:r w:rsidRPr="00A745CA">
        <w:rPr>
          <w:sz w:val="36"/>
          <w:szCs w:val="36"/>
        </w:rPr>
        <w:t xml:space="preserve"> (</w:t>
      </w:r>
      <w:r w:rsidRPr="00A745CA">
        <w:rPr>
          <w:b/>
          <w:sz w:val="36"/>
          <w:szCs w:val="36"/>
        </w:rPr>
        <w:t>BMIH5004</w:t>
      </w:r>
      <w:r w:rsidRPr="00A745CA">
        <w:rPr>
          <w:sz w:val="36"/>
          <w:szCs w:val="36"/>
        </w:rPr>
        <w:t>)</w:t>
      </w:r>
    </w:p>
    <w:p w14:paraId="01F8F895" w14:textId="77777777" w:rsidR="00A745CA" w:rsidRDefault="00A745CA" w:rsidP="00A745CA">
      <w:pPr>
        <w:jc w:val="center"/>
        <w:rPr>
          <w:sz w:val="36"/>
          <w:szCs w:val="36"/>
        </w:rPr>
      </w:pPr>
    </w:p>
    <w:p w14:paraId="0F51B9C7" w14:textId="77777777" w:rsidR="00A745CA" w:rsidRDefault="00A745CA" w:rsidP="00A745CA">
      <w:pPr>
        <w:jc w:val="center"/>
        <w:rPr>
          <w:sz w:val="36"/>
          <w:szCs w:val="36"/>
        </w:rPr>
      </w:pPr>
    </w:p>
    <w:p w14:paraId="40542EFD" w14:textId="77777777" w:rsidR="00A745CA" w:rsidRDefault="00A745CA" w:rsidP="00A745CA">
      <w:pPr>
        <w:jc w:val="center"/>
        <w:rPr>
          <w:b/>
          <w:bCs/>
        </w:rPr>
      </w:pPr>
      <w:r w:rsidRPr="00A745CA">
        <w:rPr>
          <w:b/>
          <w:bCs/>
          <w:sz w:val="32"/>
          <w:szCs w:val="32"/>
        </w:rPr>
        <w:t xml:space="preserve">Report on Hyatt Hotels Corporation </w:t>
      </w:r>
    </w:p>
    <w:p w14:paraId="76A6BC84" w14:textId="77777777" w:rsidR="00A745CA" w:rsidRDefault="00A745CA" w:rsidP="00A745CA">
      <w:pPr>
        <w:jc w:val="center"/>
        <w:rPr>
          <w:b/>
          <w:bCs/>
        </w:rPr>
      </w:pPr>
      <w:r w:rsidRPr="00A745CA">
        <w:rPr>
          <w:b/>
          <w:bCs/>
          <w:noProof/>
        </w:rPr>
        <w:drawing>
          <wp:inline distT="0" distB="0" distL="0" distR="0" wp14:anchorId="53EEABCA" wp14:editId="1D3D2A2B">
            <wp:extent cx="3028950" cy="1517650"/>
            <wp:effectExtent l="0" t="0" r="0" b="6350"/>
            <wp:docPr id="653996082" name="Picture 4" descr="Hyatt Shares Environmental and Soci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yatt Shares Environmental and Social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0" cy="1517650"/>
                    </a:xfrm>
                    <a:prstGeom prst="rect">
                      <a:avLst/>
                    </a:prstGeom>
                    <a:noFill/>
                    <a:ln>
                      <a:noFill/>
                    </a:ln>
                  </pic:spPr>
                </pic:pic>
              </a:graphicData>
            </a:graphic>
          </wp:inline>
        </w:drawing>
      </w:r>
      <w:r w:rsidRPr="00A745CA">
        <w:rPr>
          <w:b/>
          <w:bCs/>
        </w:rPr>
        <w:t xml:space="preserve"> </w:t>
      </w:r>
    </w:p>
    <w:p w14:paraId="23875F89" w14:textId="77777777" w:rsidR="00C93D9A" w:rsidRPr="006E0D84" w:rsidRDefault="00C93D9A" w:rsidP="00C93D9A">
      <w:pPr>
        <w:pStyle w:val="Title"/>
        <w:jc w:val="center"/>
        <w:rPr>
          <w:rFonts w:ascii="Times New Roman" w:eastAsia="Times New Roman" w:hAnsi="Times New Roman" w:cs="Times New Roman"/>
          <w:color w:val="242424"/>
          <w:sz w:val="24"/>
          <w:szCs w:val="24"/>
          <w:shd w:val="clear" w:color="auto" w:fill="FFFFFF"/>
          <w:lang w:val="en-US"/>
        </w:rPr>
      </w:pPr>
      <w:r>
        <w:rPr>
          <w:rFonts w:ascii="Times New Roman" w:eastAsia="Times New Roman" w:hAnsi="Times New Roman" w:cs="Times New Roman"/>
          <w:color w:val="242424"/>
          <w:sz w:val="24"/>
          <w:szCs w:val="24"/>
          <w:shd w:val="clear" w:color="auto" w:fill="FFFFFF"/>
        </w:rPr>
        <w:t>Module:</w:t>
      </w:r>
      <w:r w:rsidRPr="006E0D84">
        <w:rPr>
          <w:rFonts w:ascii="Times New Roman" w:eastAsia="Times New Roman" w:hAnsi="Times New Roman" w:cs="Times New Roman"/>
          <w:color w:val="242424"/>
          <w:sz w:val="24"/>
          <w:szCs w:val="24"/>
          <w:shd w:val="clear" w:color="auto" w:fill="FFFFFF"/>
        </w:rPr>
        <w:t xml:space="preserve"> BMIH500</w:t>
      </w:r>
      <w:r>
        <w:rPr>
          <w:rFonts w:ascii="Times New Roman" w:eastAsia="Times New Roman" w:hAnsi="Times New Roman" w:cs="Times New Roman"/>
          <w:color w:val="242424"/>
          <w:sz w:val="24"/>
          <w:szCs w:val="24"/>
          <w:shd w:val="clear" w:color="auto" w:fill="FFFFFF"/>
        </w:rPr>
        <w:t xml:space="preserve">4 </w:t>
      </w:r>
      <w:r w:rsidRPr="006E0D84">
        <w:rPr>
          <w:color w:val="242424"/>
          <w:shd w:val="clear" w:color="auto" w:fill="FFFFFF"/>
        </w:rPr>
        <w:t xml:space="preserve"> </w:t>
      </w:r>
      <w:r>
        <w:rPr>
          <w:rFonts w:ascii="Times New Roman" w:eastAsia="Times New Roman" w:hAnsi="Times New Roman" w:cs="Times New Roman"/>
          <w:color w:val="242424"/>
          <w:sz w:val="24"/>
          <w:szCs w:val="24"/>
          <w:shd w:val="clear" w:color="auto" w:fill="FFFFFF"/>
          <w:lang w:val="en-US"/>
        </w:rPr>
        <w:t xml:space="preserve">Management and </w:t>
      </w:r>
      <w:proofErr w:type="spellStart"/>
      <w:r>
        <w:rPr>
          <w:rFonts w:ascii="Times New Roman" w:eastAsia="Times New Roman" w:hAnsi="Times New Roman" w:cs="Times New Roman"/>
          <w:color w:val="242424"/>
          <w:sz w:val="24"/>
          <w:szCs w:val="24"/>
          <w:shd w:val="clear" w:color="auto" w:fill="FFFFFF"/>
          <w:lang w:val="en-US"/>
        </w:rPr>
        <w:t>Organisational</w:t>
      </w:r>
      <w:proofErr w:type="spellEnd"/>
      <w:r>
        <w:rPr>
          <w:rFonts w:ascii="Times New Roman" w:eastAsia="Times New Roman" w:hAnsi="Times New Roman" w:cs="Times New Roman"/>
          <w:color w:val="242424"/>
          <w:sz w:val="24"/>
          <w:szCs w:val="24"/>
          <w:shd w:val="clear" w:color="auto" w:fill="FFFFFF"/>
          <w:lang w:val="en-US"/>
        </w:rPr>
        <w:t xml:space="preserve"> </w:t>
      </w:r>
      <w:proofErr w:type="spellStart"/>
      <w:r>
        <w:rPr>
          <w:rFonts w:ascii="Times New Roman" w:eastAsia="Times New Roman" w:hAnsi="Times New Roman" w:cs="Times New Roman"/>
          <w:color w:val="242424"/>
          <w:sz w:val="24"/>
          <w:szCs w:val="24"/>
          <w:shd w:val="clear" w:color="auto" w:fill="FFFFFF"/>
          <w:lang w:val="en-US"/>
        </w:rPr>
        <w:t>Behaviour</w:t>
      </w:r>
      <w:proofErr w:type="spellEnd"/>
    </w:p>
    <w:p w14:paraId="1B68C4FE" w14:textId="77777777" w:rsidR="00C93D9A" w:rsidRPr="006E0D84" w:rsidRDefault="00C93D9A" w:rsidP="00C93D9A">
      <w:pPr>
        <w:pStyle w:val="paragraph"/>
        <w:spacing w:before="0" w:beforeAutospacing="0" w:after="0" w:afterAutospacing="0" w:line="360" w:lineRule="auto"/>
        <w:ind w:left="-30" w:right="-30"/>
        <w:jc w:val="center"/>
        <w:textAlignment w:val="baseline"/>
        <w:rPr>
          <w:rStyle w:val="normaltextrun"/>
          <w:rFonts w:eastAsiaTheme="majorEastAsia"/>
          <w:color w:val="242424"/>
          <w:shd w:val="clear" w:color="auto" w:fill="FFFFFF"/>
          <w:lang w:val="en-GB"/>
        </w:rPr>
      </w:pPr>
      <w:r w:rsidRPr="00E65FFC">
        <w:rPr>
          <w:color w:val="242424"/>
          <w:shd w:val="clear" w:color="auto" w:fill="FFFFFF"/>
          <w:lang w:val="en-GB"/>
        </w:rPr>
        <w:t>Student Name: Austin Agnelo Fernandes</w:t>
      </w:r>
    </w:p>
    <w:p w14:paraId="1D59FCEC" w14:textId="77777777" w:rsidR="00C93D9A" w:rsidRDefault="00C93D9A" w:rsidP="00C93D9A">
      <w:pPr>
        <w:pStyle w:val="paragraph"/>
        <w:spacing w:before="0" w:beforeAutospacing="0" w:after="0" w:afterAutospacing="0" w:line="360" w:lineRule="auto"/>
        <w:ind w:right="-30"/>
        <w:jc w:val="center"/>
        <w:textAlignment w:val="baseline"/>
        <w:rPr>
          <w:rStyle w:val="normaltextrun"/>
          <w:rFonts w:eastAsiaTheme="majorEastAsia"/>
          <w:lang w:val="en-GB"/>
        </w:rPr>
      </w:pPr>
      <w:r w:rsidRPr="00200098">
        <w:rPr>
          <w:rStyle w:val="normaltextrun"/>
          <w:rFonts w:eastAsiaTheme="majorEastAsia"/>
          <w:lang w:val="en-GB"/>
        </w:rPr>
        <w:t>Student Id-Number:2228678</w:t>
      </w:r>
    </w:p>
    <w:p w14:paraId="2048A980" w14:textId="5A496195" w:rsidR="00C93D9A" w:rsidRPr="00200098" w:rsidRDefault="00C93D9A" w:rsidP="00C93D9A">
      <w:pPr>
        <w:pStyle w:val="paragraph"/>
        <w:spacing w:before="0" w:beforeAutospacing="0" w:after="0" w:afterAutospacing="0" w:line="360" w:lineRule="auto"/>
        <w:ind w:right="-30"/>
        <w:jc w:val="center"/>
        <w:textAlignment w:val="baseline"/>
        <w:rPr>
          <w:lang w:val="en-GB"/>
        </w:rPr>
      </w:pPr>
      <w:r>
        <w:rPr>
          <w:rStyle w:val="normaltextrun"/>
          <w:rFonts w:eastAsiaTheme="majorEastAsia"/>
          <w:lang w:val="en-GB"/>
        </w:rPr>
        <w:t xml:space="preserve">Assignment Title: </w:t>
      </w:r>
      <w:r>
        <w:rPr>
          <w:rStyle w:val="normaltextrun"/>
          <w:rFonts w:eastAsiaTheme="majorEastAsia"/>
          <w:lang w:val="en-GB"/>
        </w:rPr>
        <w:t>Case study on Hyatt Hotels Corporation</w:t>
      </w:r>
    </w:p>
    <w:p w14:paraId="1E9B5D15" w14:textId="77777777" w:rsidR="00C93D9A" w:rsidRDefault="00C93D9A" w:rsidP="00C93D9A">
      <w:pPr>
        <w:pStyle w:val="paragraph"/>
        <w:spacing w:before="0" w:beforeAutospacing="0" w:after="0" w:afterAutospacing="0" w:line="360" w:lineRule="auto"/>
        <w:ind w:left="-30" w:right="-30"/>
        <w:jc w:val="center"/>
        <w:textAlignment w:val="baseline"/>
        <w:rPr>
          <w:rStyle w:val="normaltextrun"/>
          <w:rFonts w:eastAsiaTheme="majorEastAsia"/>
        </w:rPr>
      </w:pPr>
      <w:r w:rsidRPr="00426E7D">
        <w:rPr>
          <w:rStyle w:val="normaltextrun"/>
          <w:rFonts w:eastAsiaTheme="majorEastAsia"/>
        </w:rPr>
        <w:t>Tutor’s Name:</w:t>
      </w:r>
      <w:r>
        <w:rPr>
          <w:rStyle w:val="normaltextrun"/>
          <w:rFonts w:eastAsiaTheme="majorEastAsia"/>
        </w:rPr>
        <w:t xml:space="preserve"> Lola Villard-Coles </w:t>
      </w:r>
    </w:p>
    <w:p w14:paraId="33A7C623" w14:textId="77777777" w:rsidR="00C93D9A" w:rsidRPr="00C93D9A" w:rsidRDefault="00A745CA" w:rsidP="00C93D9A">
      <w:pPr>
        <w:jc w:val="center"/>
        <w:rPr>
          <w:rStyle w:val="normaltextrun"/>
          <w:rFonts w:ascii="Times New Roman" w:eastAsiaTheme="majorEastAsia" w:hAnsi="Times New Roman" w:cs="Times New Roman"/>
          <w:lang w:val="en-US"/>
          <w14:ligatures w14:val="standardContextual"/>
        </w:rPr>
      </w:pPr>
      <w:r w:rsidRPr="00C93D9A">
        <w:rPr>
          <w:rStyle w:val="normaltextrun"/>
          <w:rFonts w:ascii="Times New Roman" w:eastAsiaTheme="majorEastAsia" w:hAnsi="Times New Roman" w:cs="Times New Roman"/>
          <w:lang w:val="en-US"/>
          <w14:ligatures w14:val="standardContextual"/>
        </w:rPr>
        <w:t>Word Count: 2172</w:t>
      </w:r>
    </w:p>
    <w:p w14:paraId="41E8F867" w14:textId="77777777" w:rsidR="00C93D9A" w:rsidRDefault="00C93D9A" w:rsidP="00C93D9A">
      <w:pPr>
        <w:rPr>
          <w:b/>
          <w:bCs/>
          <w:sz w:val="28"/>
          <w:szCs w:val="28"/>
        </w:rPr>
      </w:pPr>
    </w:p>
    <w:p w14:paraId="218E59EB" w14:textId="77777777" w:rsidR="00C93D9A" w:rsidRDefault="00C93D9A" w:rsidP="00C93D9A"/>
    <w:p w14:paraId="6D1C3F52" w14:textId="77777777" w:rsidR="00C93D9A" w:rsidRDefault="00C93D9A" w:rsidP="00C93D9A">
      <w:r w:rsidRPr="006E0D84">
        <w:t xml:space="preserve">use of AI </w:t>
      </w:r>
    </w:p>
    <w:p w14:paraId="6FB61A68" w14:textId="77777777" w:rsidR="00C93D9A" w:rsidRPr="00E67809" w:rsidRDefault="00C93D9A" w:rsidP="00C93D9A">
      <w:r w:rsidRPr="006E0D84">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82E2AC1" w14:textId="4668EA15" w:rsidR="009C651E" w:rsidRPr="00A745CA" w:rsidRDefault="009C651E" w:rsidP="00C93D9A">
      <w:pPr>
        <w:rPr>
          <w:b/>
          <w:bCs/>
        </w:rPr>
      </w:pPr>
      <w:r w:rsidRPr="00A745CA">
        <w:rPr>
          <w:b/>
          <w:bCs/>
        </w:rPr>
        <w:br w:type="page"/>
      </w:r>
    </w:p>
    <w:p w14:paraId="5A1474D3" w14:textId="77777777" w:rsidR="009C651E" w:rsidRDefault="009C651E" w:rsidP="009C651E">
      <w:pPr>
        <w:pStyle w:val="Heading1"/>
      </w:pPr>
      <w:bookmarkStart w:id="0" w:name="_Toc181155637"/>
      <w:r>
        <w:lastRenderedPageBreak/>
        <w:t>Executive Summary</w:t>
      </w:r>
      <w:bookmarkEnd w:id="0"/>
    </w:p>
    <w:p w14:paraId="5966236D" w14:textId="0BA79BDE" w:rsidR="009C651E" w:rsidRDefault="00A745CA">
      <w:r w:rsidRPr="00A745CA">
        <w:t xml:space="preserve">The report details the structure of the Hyatt </w:t>
      </w:r>
      <w:proofErr w:type="spellStart"/>
      <w:r w:rsidRPr="00A745CA">
        <w:t>organisation</w:t>
      </w:r>
      <w:proofErr w:type="spellEnd"/>
      <w:r w:rsidRPr="00A745CA">
        <w:t xml:space="preserve">, its corporate culture, its strategic plan, and the strategies it has employed to achieve its long-term goals. Hyatt’s divisional structure enables regional decision-making and fosters its growth and individual brand strategies in different markets. </w:t>
      </w:r>
      <w:proofErr w:type="spellStart"/>
      <w:r w:rsidRPr="00A745CA">
        <w:t>Organisational</w:t>
      </w:r>
      <w:proofErr w:type="spellEnd"/>
      <w:r w:rsidRPr="00A745CA">
        <w:t xml:space="preserve"> culture is steward; there is personal and guest empathy, diverse inclusion, and </w:t>
      </w:r>
      <w:proofErr w:type="spellStart"/>
      <w:r w:rsidRPr="00A745CA">
        <w:t>recognising</w:t>
      </w:r>
      <w:proofErr w:type="spellEnd"/>
      <w:r w:rsidRPr="00A745CA">
        <w:t xml:space="preserve"> and rewarding the power of employees and increasing guest loyalty. The firm’s strategic management direction of Hyatt is based on three strategic pillars: sustainable growth, embracing digital solutions, and enhancing health and safety measures. ESG framework, upgrading of guests’ digital experience, and Global Care &amp; Cleanliness Commitment are strategic goals supporting its efforts to address customers’ dynamic needs and global trends. These strategies serve the purpose of making Hyatt more competitive and, at the same time, taking up the mantle of being a responsible business in hospitality. Nevertheless, continuing and confident support for the digital implementation in some areas also the constant practice of the concept of sustainability will remain the key to the further presence in the global market for Hyatt. </w:t>
      </w:r>
      <w:r w:rsidR="009C651E">
        <w:br w:type="page"/>
      </w:r>
    </w:p>
    <w:sdt>
      <w:sdtPr>
        <w:rPr>
          <w:rFonts w:ascii="Arial" w:eastAsia="Arial" w:hAnsi="Arial" w:cs="Arial"/>
          <w:color w:val="auto"/>
          <w:sz w:val="24"/>
          <w:szCs w:val="24"/>
          <w:lang w:val="en"/>
        </w:rPr>
        <w:id w:val="-635800134"/>
        <w:docPartObj>
          <w:docPartGallery w:val="Table of Contents"/>
          <w:docPartUnique/>
        </w:docPartObj>
      </w:sdtPr>
      <w:sdtEndPr>
        <w:rPr>
          <w:b/>
          <w:bCs/>
          <w:noProof/>
        </w:rPr>
      </w:sdtEndPr>
      <w:sdtContent>
        <w:p w14:paraId="5C32043A" w14:textId="38C4B2D6" w:rsidR="00A745CA" w:rsidRPr="00A745CA" w:rsidRDefault="00A745CA">
          <w:pPr>
            <w:pStyle w:val="TOCHeading"/>
            <w:rPr>
              <w:rFonts w:ascii="Arial" w:hAnsi="Arial" w:cs="Arial"/>
            </w:rPr>
          </w:pPr>
          <w:r w:rsidRPr="00A745CA">
            <w:rPr>
              <w:rFonts w:ascii="Arial" w:hAnsi="Arial" w:cs="Arial"/>
            </w:rPr>
            <w:t>Table of Contents</w:t>
          </w:r>
        </w:p>
        <w:p w14:paraId="0FB1C423" w14:textId="2AA81E88" w:rsidR="00A745CA" w:rsidRDefault="00A745CA">
          <w:pPr>
            <w:pStyle w:val="TOC1"/>
            <w:tabs>
              <w:tab w:val="right" w:leader="dot" w:pos="9350"/>
            </w:tabs>
            <w:rPr>
              <w:noProof/>
            </w:rPr>
          </w:pPr>
          <w:r>
            <w:fldChar w:fldCharType="begin"/>
          </w:r>
          <w:r>
            <w:instrText xml:space="preserve"> TOC \o "1-3" \h \z \u </w:instrText>
          </w:r>
          <w:r>
            <w:fldChar w:fldCharType="separate"/>
          </w:r>
          <w:hyperlink w:anchor="_Toc181155637" w:history="1">
            <w:r w:rsidRPr="00CE365B">
              <w:rPr>
                <w:rStyle w:val="Hyperlink"/>
                <w:noProof/>
              </w:rPr>
              <w:t>Executive Summary</w:t>
            </w:r>
            <w:r>
              <w:rPr>
                <w:noProof/>
                <w:webHidden/>
              </w:rPr>
              <w:tab/>
            </w:r>
            <w:r>
              <w:rPr>
                <w:noProof/>
                <w:webHidden/>
              </w:rPr>
              <w:fldChar w:fldCharType="begin"/>
            </w:r>
            <w:r>
              <w:rPr>
                <w:noProof/>
                <w:webHidden/>
              </w:rPr>
              <w:instrText xml:space="preserve"> PAGEREF _Toc181155637 \h </w:instrText>
            </w:r>
            <w:r>
              <w:rPr>
                <w:noProof/>
                <w:webHidden/>
              </w:rPr>
            </w:r>
            <w:r>
              <w:rPr>
                <w:noProof/>
                <w:webHidden/>
              </w:rPr>
              <w:fldChar w:fldCharType="separate"/>
            </w:r>
            <w:r>
              <w:rPr>
                <w:noProof/>
                <w:webHidden/>
              </w:rPr>
              <w:t>ii</w:t>
            </w:r>
            <w:r>
              <w:rPr>
                <w:noProof/>
                <w:webHidden/>
              </w:rPr>
              <w:fldChar w:fldCharType="end"/>
            </w:r>
          </w:hyperlink>
        </w:p>
        <w:p w14:paraId="31BE3301" w14:textId="093CF4D0" w:rsidR="00A745CA" w:rsidRDefault="00A745CA">
          <w:pPr>
            <w:pStyle w:val="TOC1"/>
            <w:tabs>
              <w:tab w:val="right" w:leader="dot" w:pos="9350"/>
            </w:tabs>
            <w:rPr>
              <w:noProof/>
            </w:rPr>
          </w:pPr>
          <w:hyperlink w:anchor="_Toc181155638" w:history="1">
            <w:r w:rsidRPr="00CE365B">
              <w:rPr>
                <w:rStyle w:val="Hyperlink"/>
                <w:noProof/>
              </w:rPr>
              <w:t>1.0 Introduction</w:t>
            </w:r>
            <w:r>
              <w:rPr>
                <w:noProof/>
                <w:webHidden/>
              </w:rPr>
              <w:tab/>
            </w:r>
            <w:r>
              <w:rPr>
                <w:noProof/>
                <w:webHidden/>
              </w:rPr>
              <w:fldChar w:fldCharType="begin"/>
            </w:r>
            <w:r>
              <w:rPr>
                <w:noProof/>
                <w:webHidden/>
              </w:rPr>
              <w:instrText xml:space="preserve"> PAGEREF _Toc181155638 \h </w:instrText>
            </w:r>
            <w:r>
              <w:rPr>
                <w:noProof/>
                <w:webHidden/>
              </w:rPr>
            </w:r>
            <w:r>
              <w:rPr>
                <w:noProof/>
                <w:webHidden/>
              </w:rPr>
              <w:fldChar w:fldCharType="separate"/>
            </w:r>
            <w:r>
              <w:rPr>
                <w:noProof/>
                <w:webHidden/>
              </w:rPr>
              <w:t>1</w:t>
            </w:r>
            <w:r>
              <w:rPr>
                <w:noProof/>
                <w:webHidden/>
              </w:rPr>
              <w:fldChar w:fldCharType="end"/>
            </w:r>
          </w:hyperlink>
        </w:p>
        <w:p w14:paraId="68B7815B" w14:textId="74D6A905" w:rsidR="00A745CA" w:rsidRDefault="00A745CA">
          <w:pPr>
            <w:pStyle w:val="TOC1"/>
            <w:tabs>
              <w:tab w:val="right" w:leader="dot" w:pos="9350"/>
            </w:tabs>
            <w:rPr>
              <w:noProof/>
            </w:rPr>
          </w:pPr>
          <w:hyperlink w:anchor="_Toc181155639" w:history="1">
            <w:r w:rsidRPr="00CE365B">
              <w:rPr>
                <w:rStyle w:val="Hyperlink"/>
                <w:noProof/>
              </w:rPr>
              <w:t>2.0 Organisation Structure, Culture, and Goals</w:t>
            </w:r>
            <w:r>
              <w:rPr>
                <w:noProof/>
                <w:webHidden/>
              </w:rPr>
              <w:tab/>
            </w:r>
            <w:r>
              <w:rPr>
                <w:noProof/>
                <w:webHidden/>
              </w:rPr>
              <w:fldChar w:fldCharType="begin"/>
            </w:r>
            <w:r>
              <w:rPr>
                <w:noProof/>
                <w:webHidden/>
              </w:rPr>
              <w:instrText xml:space="preserve"> PAGEREF _Toc181155639 \h </w:instrText>
            </w:r>
            <w:r>
              <w:rPr>
                <w:noProof/>
                <w:webHidden/>
              </w:rPr>
            </w:r>
            <w:r>
              <w:rPr>
                <w:noProof/>
                <w:webHidden/>
              </w:rPr>
              <w:fldChar w:fldCharType="separate"/>
            </w:r>
            <w:r>
              <w:rPr>
                <w:noProof/>
                <w:webHidden/>
              </w:rPr>
              <w:t>2</w:t>
            </w:r>
            <w:r>
              <w:rPr>
                <w:noProof/>
                <w:webHidden/>
              </w:rPr>
              <w:fldChar w:fldCharType="end"/>
            </w:r>
          </w:hyperlink>
        </w:p>
        <w:p w14:paraId="62EA71A6" w14:textId="45472264" w:rsidR="00A745CA" w:rsidRDefault="00A745CA">
          <w:pPr>
            <w:pStyle w:val="TOC2"/>
            <w:tabs>
              <w:tab w:val="right" w:leader="dot" w:pos="9350"/>
            </w:tabs>
            <w:rPr>
              <w:noProof/>
            </w:rPr>
          </w:pPr>
          <w:hyperlink w:anchor="_Toc181155640" w:history="1">
            <w:r w:rsidRPr="00CE365B">
              <w:rPr>
                <w:rStyle w:val="Hyperlink"/>
                <w:noProof/>
              </w:rPr>
              <w:t>2.1 Assess and Analyse the Organisation’s Structure</w:t>
            </w:r>
            <w:r>
              <w:rPr>
                <w:noProof/>
                <w:webHidden/>
              </w:rPr>
              <w:tab/>
            </w:r>
            <w:r>
              <w:rPr>
                <w:noProof/>
                <w:webHidden/>
              </w:rPr>
              <w:fldChar w:fldCharType="begin"/>
            </w:r>
            <w:r>
              <w:rPr>
                <w:noProof/>
                <w:webHidden/>
              </w:rPr>
              <w:instrText xml:space="preserve"> PAGEREF _Toc181155640 \h </w:instrText>
            </w:r>
            <w:r>
              <w:rPr>
                <w:noProof/>
                <w:webHidden/>
              </w:rPr>
            </w:r>
            <w:r>
              <w:rPr>
                <w:noProof/>
                <w:webHidden/>
              </w:rPr>
              <w:fldChar w:fldCharType="separate"/>
            </w:r>
            <w:r>
              <w:rPr>
                <w:noProof/>
                <w:webHidden/>
              </w:rPr>
              <w:t>2</w:t>
            </w:r>
            <w:r>
              <w:rPr>
                <w:noProof/>
                <w:webHidden/>
              </w:rPr>
              <w:fldChar w:fldCharType="end"/>
            </w:r>
          </w:hyperlink>
        </w:p>
        <w:p w14:paraId="5716D53B" w14:textId="41FB3BEA" w:rsidR="00A745CA" w:rsidRDefault="00A745CA">
          <w:pPr>
            <w:pStyle w:val="TOC2"/>
            <w:tabs>
              <w:tab w:val="right" w:leader="dot" w:pos="9350"/>
            </w:tabs>
            <w:rPr>
              <w:noProof/>
            </w:rPr>
          </w:pPr>
          <w:hyperlink w:anchor="_Toc181155641" w:history="1">
            <w:r w:rsidRPr="00CE365B">
              <w:rPr>
                <w:rStyle w:val="Hyperlink"/>
                <w:noProof/>
              </w:rPr>
              <w:t>2.2 Evaluate the Corporate Culture and How It Influences Operations</w:t>
            </w:r>
            <w:r>
              <w:rPr>
                <w:noProof/>
                <w:webHidden/>
              </w:rPr>
              <w:tab/>
            </w:r>
            <w:r>
              <w:rPr>
                <w:noProof/>
                <w:webHidden/>
              </w:rPr>
              <w:fldChar w:fldCharType="begin"/>
            </w:r>
            <w:r>
              <w:rPr>
                <w:noProof/>
                <w:webHidden/>
              </w:rPr>
              <w:instrText xml:space="preserve"> PAGEREF _Toc181155641 \h </w:instrText>
            </w:r>
            <w:r>
              <w:rPr>
                <w:noProof/>
                <w:webHidden/>
              </w:rPr>
            </w:r>
            <w:r>
              <w:rPr>
                <w:noProof/>
                <w:webHidden/>
              </w:rPr>
              <w:fldChar w:fldCharType="separate"/>
            </w:r>
            <w:r>
              <w:rPr>
                <w:noProof/>
                <w:webHidden/>
              </w:rPr>
              <w:t>3</w:t>
            </w:r>
            <w:r>
              <w:rPr>
                <w:noProof/>
                <w:webHidden/>
              </w:rPr>
              <w:fldChar w:fldCharType="end"/>
            </w:r>
          </w:hyperlink>
        </w:p>
        <w:p w14:paraId="21FF0FCD" w14:textId="07A88F9D" w:rsidR="00A745CA" w:rsidRDefault="00A745CA">
          <w:pPr>
            <w:pStyle w:val="TOC2"/>
            <w:tabs>
              <w:tab w:val="right" w:leader="dot" w:pos="9350"/>
            </w:tabs>
            <w:rPr>
              <w:noProof/>
            </w:rPr>
          </w:pPr>
          <w:hyperlink w:anchor="_Toc181155642" w:history="1">
            <w:r w:rsidRPr="00CE365B">
              <w:rPr>
                <w:rStyle w:val="Hyperlink"/>
                <w:noProof/>
              </w:rPr>
              <w:t>2.3 The Goals of the Organisation at Both Corporate and Individual Unit Levels.</w:t>
            </w:r>
            <w:r>
              <w:rPr>
                <w:noProof/>
                <w:webHidden/>
              </w:rPr>
              <w:tab/>
            </w:r>
            <w:r>
              <w:rPr>
                <w:noProof/>
                <w:webHidden/>
              </w:rPr>
              <w:fldChar w:fldCharType="begin"/>
            </w:r>
            <w:r>
              <w:rPr>
                <w:noProof/>
                <w:webHidden/>
              </w:rPr>
              <w:instrText xml:space="preserve"> PAGEREF _Toc181155642 \h </w:instrText>
            </w:r>
            <w:r>
              <w:rPr>
                <w:noProof/>
                <w:webHidden/>
              </w:rPr>
            </w:r>
            <w:r>
              <w:rPr>
                <w:noProof/>
                <w:webHidden/>
              </w:rPr>
              <w:fldChar w:fldCharType="separate"/>
            </w:r>
            <w:r>
              <w:rPr>
                <w:noProof/>
                <w:webHidden/>
              </w:rPr>
              <w:t>4</w:t>
            </w:r>
            <w:r>
              <w:rPr>
                <w:noProof/>
                <w:webHidden/>
              </w:rPr>
              <w:fldChar w:fldCharType="end"/>
            </w:r>
          </w:hyperlink>
        </w:p>
        <w:p w14:paraId="510DFD5E" w14:textId="3502F679" w:rsidR="00A745CA" w:rsidRDefault="00A745CA">
          <w:pPr>
            <w:pStyle w:val="TOC1"/>
            <w:tabs>
              <w:tab w:val="right" w:leader="dot" w:pos="9350"/>
            </w:tabs>
            <w:rPr>
              <w:noProof/>
            </w:rPr>
          </w:pPr>
          <w:hyperlink w:anchor="_Toc181155643" w:history="1">
            <w:r w:rsidRPr="00CE365B">
              <w:rPr>
                <w:rStyle w:val="Hyperlink"/>
                <w:noProof/>
              </w:rPr>
              <w:t>3.0 Recent Change Initiatives</w:t>
            </w:r>
            <w:r>
              <w:rPr>
                <w:noProof/>
                <w:webHidden/>
              </w:rPr>
              <w:tab/>
            </w:r>
            <w:r>
              <w:rPr>
                <w:noProof/>
                <w:webHidden/>
              </w:rPr>
              <w:fldChar w:fldCharType="begin"/>
            </w:r>
            <w:r>
              <w:rPr>
                <w:noProof/>
                <w:webHidden/>
              </w:rPr>
              <w:instrText xml:space="preserve"> PAGEREF _Toc181155643 \h </w:instrText>
            </w:r>
            <w:r>
              <w:rPr>
                <w:noProof/>
                <w:webHidden/>
              </w:rPr>
            </w:r>
            <w:r>
              <w:rPr>
                <w:noProof/>
                <w:webHidden/>
              </w:rPr>
              <w:fldChar w:fldCharType="separate"/>
            </w:r>
            <w:r>
              <w:rPr>
                <w:noProof/>
                <w:webHidden/>
              </w:rPr>
              <w:t>6</w:t>
            </w:r>
            <w:r>
              <w:rPr>
                <w:noProof/>
                <w:webHidden/>
              </w:rPr>
              <w:fldChar w:fldCharType="end"/>
            </w:r>
          </w:hyperlink>
        </w:p>
        <w:p w14:paraId="20BDED72" w14:textId="3ABE58A2" w:rsidR="00A745CA" w:rsidRDefault="00A745CA">
          <w:pPr>
            <w:pStyle w:val="TOC2"/>
            <w:tabs>
              <w:tab w:val="right" w:leader="dot" w:pos="9350"/>
            </w:tabs>
            <w:rPr>
              <w:noProof/>
            </w:rPr>
          </w:pPr>
          <w:hyperlink w:anchor="_Toc181155644" w:history="1">
            <w:r w:rsidRPr="00CE365B">
              <w:rPr>
                <w:rStyle w:val="Hyperlink"/>
                <w:noProof/>
              </w:rPr>
              <w:t>3.1 Identify Recent Change Initiatives Undertaken by the Organisation</w:t>
            </w:r>
            <w:r>
              <w:rPr>
                <w:noProof/>
                <w:webHidden/>
              </w:rPr>
              <w:tab/>
            </w:r>
            <w:r>
              <w:rPr>
                <w:noProof/>
                <w:webHidden/>
              </w:rPr>
              <w:fldChar w:fldCharType="begin"/>
            </w:r>
            <w:r>
              <w:rPr>
                <w:noProof/>
                <w:webHidden/>
              </w:rPr>
              <w:instrText xml:space="preserve"> PAGEREF _Toc181155644 \h </w:instrText>
            </w:r>
            <w:r>
              <w:rPr>
                <w:noProof/>
                <w:webHidden/>
              </w:rPr>
            </w:r>
            <w:r>
              <w:rPr>
                <w:noProof/>
                <w:webHidden/>
              </w:rPr>
              <w:fldChar w:fldCharType="separate"/>
            </w:r>
            <w:r>
              <w:rPr>
                <w:noProof/>
                <w:webHidden/>
              </w:rPr>
              <w:t>6</w:t>
            </w:r>
            <w:r>
              <w:rPr>
                <w:noProof/>
                <w:webHidden/>
              </w:rPr>
              <w:fldChar w:fldCharType="end"/>
            </w:r>
          </w:hyperlink>
        </w:p>
        <w:p w14:paraId="314AF047" w14:textId="79DE78C4" w:rsidR="00A745CA" w:rsidRDefault="00A745CA">
          <w:pPr>
            <w:pStyle w:val="TOC2"/>
            <w:tabs>
              <w:tab w:val="right" w:leader="dot" w:pos="9350"/>
            </w:tabs>
            <w:rPr>
              <w:noProof/>
            </w:rPr>
          </w:pPr>
          <w:hyperlink w:anchor="_Toc181155645" w:history="1">
            <w:r w:rsidRPr="00CE365B">
              <w:rPr>
                <w:rStyle w:val="Hyperlink"/>
                <w:noProof/>
              </w:rPr>
              <w:t>3.2 Analyse the Impact of These Initiatives on the Organisation</w:t>
            </w:r>
            <w:r>
              <w:rPr>
                <w:noProof/>
                <w:webHidden/>
              </w:rPr>
              <w:tab/>
            </w:r>
            <w:r>
              <w:rPr>
                <w:noProof/>
                <w:webHidden/>
              </w:rPr>
              <w:fldChar w:fldCharType="begin"/>
            </w:r>
            <w:r>
              <w:rPr>
                <w:noProof/>
                <w:webHidden/>
              </w:rPr>
              <w:instrText xml:space="preserve"> PAGEREF _Toc181155645 \h </w:instrText>
            </w:r>
            <w:r>
              <w:rPr>
                <w:noProof/>
                <w:webHidden/>
              </w:rPr>
            </w:r>
            <w:r>
              <w:rPr>
                <w:noProof/>
                <w:webHidden/>
              </w:rPr>
              <w:fldChar w:fldCharType="separate"/>
            </w:r>
            <w:r>
              <w:rPr>
                <w:noProof/>
                <w:webHidden/>
              </w:rPr>
              <w:t>7</w:t>
            </w:r>
            <w:r>
              <w:rPr>
                <w:noProof/>
                <w:webHidden/>
              </w:rPr>
              <w:fldChar w:fldCharType="end"/>
            </w:r>
          </w:hyperlink>
        </w:p>
        <w:p w14:paraId="22F0A0AC" w14:textId="67BBA3F5" w:rsidR="00A745CA" w:rsidRDefault="00A745CA">
          <w:pPr>
            <w:pStyle w:val="TOC2"/>
            <w:tabs>
              <w:tab w:val="right" w:leader="dot" w:pos="9350"/>
            </w:tabs>
            <w:rPr>
              <w:noProof/>
            </w:rPr>
          </w:pPr>
          <w:hyperlink w:anchor="_Toc181155646" w:history="1">
            <w:r w:rsidRPr="00CE365B">
              <w:rPr>
                <w:rStyle w:val="Hyperlink"/>
                <w:noProof/>
              </w:rPr>
              <w:t>3.3 Evaluate How Well These Changes Were Managed</w:t>
            </w:r>
            <w:r>
              <w:rPr>
                <w:noProof/>
                <w:webHidden/>
              </w:rPr>
              <w:tab/>
            </w:r>
            <w:r>
              <w:rPr>
                <w:noProof/>
                <w:webHidden/>
              </w:rPr>
              <w:fldChar w:fldCharType="begin"/>
            </w:r>
            <w:r>
              <w:rPr>
                <w:noProof/>
                <w:webHidden/>
              </w:rPr>
              <w:instrText xml:space="preserve"> PAGEREF _Toc181155646 \h </w:instrText>
            </w:r>
            <w:r>
              <w:rPr>
                <w:noProof/>
                <w:webHidden/>
              </w:rPr>
            </w:r>
            <w:r>
              <w:rPr>
                <w:noProof/>
                <w:webHidden/>
              </w:rPr>
              <w:fldChar w:fldCharType="separate"/>
            </w:r>
            <w:r>
              <w:rPr>
                <w:noProof/>
                <w:webHidden/>
              </w:rPr>
              <w:t>8</w:t>
            </w:r>
            <w:r>
              <w:rPr>
                <w:noProof/>
                <w:webHidden/>
              </w:rPr>
              <w:fldChar w:fldCharType="end"/>
            </w:r>
          </w:hyperlink>
        </w:p>
        <w:p w14:paraId="0450A7E7" w14:textId="71398944" w:rsidR="00A745CA" w:rsidRDefault="00A745CA">
          <w:pPr>
            <w:pStyle w:val="TOC1"/>
            <w:tabs>
              <w:tab w:val="right" w:leader="dot" w:pos="9350"/>
            </w:tabs>
            <w:rPr>
              <w:noProof/>
            </w:rPr>
          </w:pPr>
          <w:hyperlink w:anchor="_Toc181155647" w:history="1">
            <w:r w:rsidRPr="00CE365B">
              <w:rPr>
                <w:rStyle w:val="Hyperlink"/>
                <w:noProof/>
              </w:rPr>
              <w:t>4.0 Strategic Direction</w:t>
            </w:r>
            <w:r>
              <w:rPr>
                <w:noProof/>
                <w:webHidden/>
              </w:rPr>
              <w:tab/>
            </w:r>
            <w:r>
              <w:rPr>
                <w:noProof/>
                <w:webHidden/>
              </w:rPr>
              <w:fldChar w:fldCharType="begin"/>
            </w:r>
            <w:r>
              <w:rPr>
                <w:noProof/>
                <w:webHidden/>
              </w:rPr>
              <w:instrText xml:space="preserve"> PAGEREF _Toc181155647 \h </w:instrText>
            </w:r>
            <w:r>
              <w:rPr>
                <w:noProof/>
                <w:webHidden/>
              </w:rPr>
            </w:r>
            <w:r>
              <w:rPr>
                <w:noProof/>
                <w:webHidden/>
              </w:rPr>
              <w:fldChar w:fldCharType="separate"/>
            </w:r>
            <w:r>
              <w:rPr>
                <w:noProof/>
                <w:webHidden/>
              </w:rPr>
              <w:t>9</w:t>
            </w:r>
            <w:r>
              <w:rPr>
                <w:noProof/>
                <w:webHidden/>
              </w:rPr>
              <w:fldChar w:fldCharType="end"/>
            </w:r>
          </w:hyperlink>
        </w:p>
        <w:p w14:paraId="2545EBFD" w14:textId="4BCC37A5" w:rsidR="00A745CA" w:rsidRDefault="00A745CA">
          <w:pPr>
            <w:pStyle w:val="TOC2"/>
            <w:tabs>
              <w:tab w:val="right" w:leader="dot" w:pos="9350"/>
            </w:tabs>
            <w:rPr>
              <w:noProof/>
            </w:rPr>
          </w:pPr>
          <w:hyperlink w:anchor="_Toc181155648" w:history="1">
            <w:r w:rsidRPr="00CE365B">
              <w:rPr>
                <w:rStyle w:val="Hyperlink"/>
                <w:noProof/>
              </w:rPr>
              <w:t>4.1 The strategic direction of the organisation</w:t>
            </w:r>
            <w:r>
              <w:rPr>
                <w:noProof/>
                <w:webHidden/>
              </w:rPr>
              <w:tab/>
            </w:r>
            <w:r>
              <w:rPr>
                <w:noProof/>
                <w:webHidden/>
              </w:rPr>
              <w:fldChar w:fldCharType="begin"/>
            </w:r>
            <w:r>
              <w:rPr>
                <w:noProof/>
                <w:webHidden/>
              </w:rPr>
              <w:instrText xml:space="preserve"> PAGEREF _Toc181155648 \h </w:instrText>
            </w:r>
            <w:r>
              <w:rPr>
                <w:noProof/>
                <w:webHidden/>
              </w:rPr>
            </w:r>
            <w:r>
              <w:rPr>
                <w:noProof/>
                <w:webHidden/>
              </w:rPr>
              <w:fldChar w:fldCharType="separate"/>
            </w:r>
            <w:r>
              <w:rPr>
                <w:noProof/>
                <w:webHidden/>
              </w:rPr>
              <w:t>9</w:t>
            </w:r>
            <w:r>
              <w:rPr>
                <w:noProof/>
                <w:webHidden/>
              </w:rPr>
              <w:fldChar w:fldCharType="end"/>
            </w:r>
          </w:hyperlink>
        </w:p>
        <w:p w14:paraId="067AFCB0" w14:textId="4405058F" w:rsidR="00A745CA" w:rsidRDefault="00A745CA">
          <w:pPr>
            <w:pStyle w:val="TOC2"/>
            <w:tabs>
              <w:tab w:val="right" w:leader="dot" w:pos="9350"/>
            </w:tabs>
            <w:rPr>
              <w:noProof/>
            </w:rPr>
          </w:pPr>
          <w:hyperlink w:anchor="_Toc181155649" w:history="1">
            <w:r w:rsidRPr="00CE365B">
              <w:rPr>
                <w:rStyle w:val="Hyperlink"/>
                <w:noProof/>
              </w:rPr>
              <w:t>4.2 The strategies implemented to achieve their long-term objectives.</w:t>
            </w:r>
            <w:r>
              <w:rPr>
                <w:noProof/>
                <w:webHidden/>
              </w:rPr>
              <w:tab/>
            </w:r>
            <w:r>
              <w:rPr>
                <w:noProof/>
                <w:webHidden/>
              </w:rPr>
              <w:fldChar w:fldCharType="begin"/>
            </w:r>
            <w:r>
              <w:rPr>
                <w:noProof/>
                <w:webHidden/>
              </w:rPr>
              <w:instrText xml:space="preserve"> PAGEREF _Toc181155649 \h </w:instrText>
            </w:r>
            <w:r>
              <w:rPr>
                <w:noProof/>
                <w:webHidden/>
              </w:rPr>
            </w:r>
            <w:r>
              <w:rPr>
                <w:noProof/>
                <w:webHidden/>
              </w:rPr>
              <w:fldChar w:fldCharType="separate"/>
            </w:r>
            <w:r>
              <w:rPr>
                <w:noProof/>
                <w:webHidden/>
              </w:rPr>
              <w:t>10</w:t>
            </w:r>
            <w:r>
              <w:rPr>
                <w:noProof/>
                <w:webHidden/>
              </w:rPr>
              <w:fldChar w:fldCharType="end"/>
            </w:r>
          </w:hyperlink>
        </w:p>
        <w:p w14:paraId="373CB31F" w14:textId="652FBB95" w:rsidR="00A745CA" w:rsidRDefault="00A745CA">
          <w:pPr>
            <w:pStyle w:val="TOC1"/>
            <w:tabs>
              <w:tab w:val="right" w:leader="dot" w:pos="9350"/>
            </w:tabs>
            <w:rPr>
              <w:noProof/>
            </w:rPr>
          </w:pPr>
          <w:hyperlink w:anchor="_Toc181155650" w:history="1">
            <w:r w:rsidRPr="00CE365B">
              <w:rPr>
                <w:rStyle w:val="Hyperlink"/>
                <w:noProof/>
              </w:rPr>
              <w:t>5.0 Conclusion</w:t>
            </w:r>
            <w:r>
              <w:rPr>
                <w:noProof/>
                <w:webHidden/>
              </w:rPr>
              <w:tab/>
            </w:r>
            <w:r>
              <w:rPr>
                <w:noProof/>
                <w:webHidden/>
              </w:rPr>
              <w:fldChar w:fldCharType="begin"/>
            </w:r>
            <w:r>
              <w:rPr>
                <w:noProof/>
                <w:webHidden/>
              </w:rPr>
              <w:instrText xml:space="preserve"> PAGEREF _Toc181155650 \h </w:instrText>
            </w:r>
            <w:r>
              <w:rPr>
                <w:noProof/>
                <w:webHidden/>
              </w:rPr>
            </w:r>
            <w:r>
              <w:rPr>
                <w:noProof/>
                <w:webHidden/>
              </w:rPr>
              <w:fldChar w:fldCharType="separate"/>
            </w:r>
            <w:r>
              <w:rPr>
                <w:noProof/>
                <w:webHidden/>
              </w:rPr>
              <w:t>12</w:t>
            </w:r>
            <w:r>
              <w:rPr>
                <w:noProof/>
                <w:webHidden/>
              </w:rPr>
              <w:fldChar w:fldCharType="end"/>
            </w:r>
          </w:hyperlink>
        </w:p>
        <w:p w14:paraId="2EB0752B" w14:textId="4743FD41" w:rsidR="00A745CA" w:rsidRDefault="00A745CA">
          <w:pPr>
            <w:pStyle w:val="TOC1"/>
            <w:tabs>
              <w:tab w:val="right" w:leader="dot" w:pos="9350"/>
            </w:tabs>
            <w:rPr>
              <w:noProof/>
            </w:rPr>
          </w:pPr>
          <w:hyperlink w:anchor="_Toc181155651" w:history="1">
            <w:r w:rsidRPr="00CE365B">
              <w:rPr>
                <w:rStyle w:val="Hyperlink"/>
                <w:noProof/>
              </w:rPr>
              <w:t>References</w:t>
            </w:r>
            <w:r>
              <w:rPr>
                <w:noProof/>
                <w:webHidden/>
              </w:rPr>
              <w:tab/>
            </w:r>
            <w:r>
              <w:rPr>
                <w:noProof/>
                <w:webHidden/>
              </w:rPr>
              <w:fldChar w:fldCharType="begin"/>
            </w:r>
            <w:r>
              <w:rPr>
                <w:noProof/>
                <w:webHidden/>
              </w:rPr>
              <w:instrText xml:space="preserve"> PAGEREF _Toc181155651 \h </w:instrText>
            </w:r>
            <w:r>
              <w:rPr>
                <w:noProof/>
                <w:webHidden/>
              </w:rPr>
            </w:r>
            <w:r>
              <w:rPr>
                <w:noProof/>
                <w:webHidden/>
              </w:rPr>
              <w:fldChar w:fldCharType="separate"/>
            </w:r>
            <w:r>
              <w:rPr>
                <w:noProof/>
                <w:webHidden/>
              </w:rPr>
              <w:t>13</w:t>
            </w:r>
            <w:r>
              <w:rPr>
                <w:noProof/>
                <w:webHidden/>
              </w:rPr>
              <w:fldChar w:fldCharType="end"/>
            </w:r>
          </w:hyperlink>
        </w:p>
        <w:p w14:paraId="05D912D8" w14:textId="16579390" w:rsidR="00A745CA" w:rsidRDefault="00A745CA">
          <w:r>
            <w:rPr>
              <w:b/>
              <w:bCs/>
              <w:noProof/>
            </w:rPr>
            <w:fldChar w:fldCharType="end"/>
          </w:r>
        </w:p>
      </w:sdtContent>
    </w:sdt>
    <w:p w14:paraId="07D49D8D" w14:textId="7962ABCF" w:rsidR="00E9319F" w:rsidRDefault="00000000">
      <w:r>
        <w:br w:type="page"/>
      </w:r>
    </w:p>
    <w:p w14:paraId="3E69F6EC" w14:textId="77777777" w:rsidR="009C651E" w:rsidRDefault="009C651E">
      <w:pPr>
        <w:pStyle w:val="Heading1"/>
        <w:sectPr w:rsidR="009C651E" w:rsidSect="009C651E">
          <w:footerReference w:type="default" r:id="rId8"/>
          <w:pgSz w:w="12240" w:h="15840"/>
          <w:pgMar w:top="1440" w:right="1440" w:bottom="1440" w:left="1440" w:header="720" w:footer="720" w:gutter="0"/>
          <w:pgNumType w:fmt="lowerRoman" w:start="1"/>
          <w:cols w:space="720"/>
        </w:sectPr>
      </w:pPr>
      <w:bookmarkStart w:id="1" w:name="_xta5oa9rdt69" w:colFirst="0" w:colLast="0"/>
      <w:bookmarkEnd w:id="1"/>
    </w:p>
    <w:p w14:paraId="02ACDB88" w14:textId="77777777" w:rsidR="00E9319F" w:rsidRDefault="00000000">
      <w:pPr>
        <w:pStyle w:val="Heading1"/>
      </w:pPr>
      <w:bookmarkStart w:id="2" w:name="_Toc181155638"/>
      <w:r>
        <w:lastRenderedPageBreak/>
        <w:t>1.0 Introduction</w:t>
      </w:r>
      <w:bookmarkEnd w:id="2"/>
    </w:p>
    <w:p w14:paraId="7FDB8078" w14:textId="77777777" w:rsidR="009C651E" w:rsidRDefault="00000000">
      <w:r>
        <w:t xml:space="preserve">This report highlights the company analysis of Hyatt Hotels Corporation and the </w:t>
      </w:r>
      <w:proofErr w:type="spellStart"/>
      <w:r>
        <w:t>organisational</w:t>
      </w:r>
      <w:proofErr w:type="spellEnd"/>
      <w:r>
        <w:t xml:space="preserve"> structure, strategic management plan, and major activities needed to </w:t>
      </w:r>
      <w:proofErr w:type="spellStart"/>
      <w:r>
        <w:t>realise</w:t>
      </w:r>
      <w:proofErr w:type="spellEnd"/>
      <w:r>
        <w:t xml:space="preserve"> long-term goals. The report focuses on Hyatt’s more recent change initiatives, sustainability, digital, and health and safety, over the last five years, which demonstrate how the company has reacted to industry pressures and customers’ expectations. In this context, Hyatt has been proactively deploying various strategies on the </w:t>
      </w:r>
      <w:proofErr w:type="spellStart"/>
      <w:r>
        <w:t>operationalisation</w:t>
      </w:r>
      <w:proofErr w:type="spellEnd"/>
      <w:r>
        <w:t xml:space="preserve"> plane, including market development strategies and guest satisfaction </w:t>
      </w:r>
      <w:proofErr w:type="spellStart"/>
      <w:r>
        <w:t>programmes</w:t>
      </w:r>
      <w:proofErr w:type="spellEnd"/>
      <w:r>
        <w:t>, as described in this report.</w:t>
      </w:r>
    </w:p>
    <w:p w14:paraId="01D9182A" w14:textId="77777777" w:rsidR="009C651E" w:rsidRDefault="009C651E"/>
    <w:p w14:paraId="596F6DB5" w14:textId="77777777" w:rsidR="009C651E" w:rsidRDefault="009C651E">
      <w:r>
        <w:rPr>
          <w:noProof/>
        </w:rPr>
        <w:drawing>
          <wp:inline distT="0" distB="0" distL="0" distR="0" wp14:anchorId="2E4B5108" wp14:editId="0B56185A">
            <wp:extent cx="5486400" cy="2393950"/>
            <wp:effectExtent l="38100" t="38100" r="19050" b="6350"/>
            <wp:docPr id="36084624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C6E9173" w14:textId="0562F874" w:rsidR="00E9319F" w:rsidRPr="009C651E" w:rsidRDefault="009C651E" w:rsidP="009C651E">
      <w:pPr>
        <w:pStyle w:val="Caption"/>
        <w:rPr>
          <w:b/>
          <w:bCs/>
        </w:rPr>
      </w:pPr>
      <w:r w:rsidRPr="009C651E">
        <w:rPr>
          <w:b/>
          <w:bCs/>
          <w:sz w:val="24"/>
          <w:szCs w:val="24"/>
        </w:rPr>
        <w:t xml:space="preserve">Figure </w:t>
      </w:r>
      <w:r w:rsidRPr="009C651E">
        <w:rPr>
          <w:b/>
          <w:bCs/>
          <w:sz w:val="24"/>
          <w:szCs w:val="24"/>
        </w:rPr>
        <w:fldChar w:fldCharType="begin"/>
      </w:r>
      <w:r w:rsidRPr="009C651E">
        <w:rPr>
          <w:b/>
          <w:bCs/>
          <w:sz w:val="24"/>
          <w:szCs w:val="24"/>
        </w:rPr>
        <w:instrText xml:space="preserve"> SEQ Figure \* ARABIC </w:instrText>
      </w:r>
      <w:r w:rsidRPr="009C651E">
        <w:rPr>
          <w:b/>
          <w:bCs/>
          <w:sz w:val="24"/>
          <w:szCs w:val="24"/>
        </w:rPr>
        <w:fldChar w:fldCharType="separate"/>
      </w:r>
      <w:r>
        <w:rPr>
          <w:b/>
          <w:bCs/>
          <w:noProof/>
          <w:sz w:val="24"/>
          <w:szCs w:val="24"/>
        </w:rPr>
        <w:t>1</w:t>
      </w:r>
      <w:r w:rsidRPr="009C651E">
        <w:rPr>
          <w:b/>
          <w:bCs/>
          <w:sz w:val="24"/>
          <w:szCs w:val="24"/>
        </w:rPr>
        <w:fldChar w:fldCharType="end"/>
      </w:r>
      <w:r w:rsidRPr="009C651E">
        <w:rPr>
          <w:b/>
          <w:bCs/>
          <w:sz w:val="24"/>
          <w:szCs w:val="24"/>
        </w:rPr>
        <w:t xml:space="preserve"> Overview of Hyatt Hotels Corporation (Hyatt, 2024).</w:t>
      </w:r>
      <w:r w:rsidRPr="009C651E">
        <w:rPr>
          <w:b/>
          <w:bCs/>
        </w:rPr>
        <w:br w:type="page"/>
      </w:r>
    </w:p>
    <w:p w14:paraId="78CEC696" w14:textId="77777777" w:rsidR="00E9319F" w:rsidRDefault="00000000">
      <w:pPr>
        <w:pStyle w:val="Heading1"/>
      </w:pPr>
      <w:bookmarkStart w:id="3" w:name="_mixfq8gbcmlv" w:colFirst="0" w:colLast="0"/>
      <w:bookmarkStart w:id="4" w:name="_Toc181155639"/>
      <w:bookmarkEnd w:id="3"/>
      <w:r>
        <w:lastRenderedPageBreak/>
        <w:t xml:space="preserve">2.0 </w:t>
      </w:r>
      <w:proofErr w:type="spellStart"/>
      <w:r>
        <w:t>Organisation</w:t>
      </w:r>
      <w:proofErr w:type="spellEnd"/>
      <w:r>
        <w:t xml:space="preserve"> Structure, Culture, and Goals</w:t>
      </w:r>
      <w:bookmarkEnd w:id="4"/>
    </w:p>
    <w:p w14:paraId="2FA56938" w14:textId="77777777" w:rsidR="00E9319F" w:rsidRDefault="00000000">
      <w:pPr>
        <w:pStyle w:val="Heading2"/>
      </w:pPr>
      <w:bookmarkStart w:id="5" w:name="_gecvf1osnuwx" w:colFirst="0" w:colLast="0"/>
      <w:bookmarkStart w:id="6" w:name="_Toc181155640"/>
      <w:bookmarkEnd w:id="5"/>
      <w:r>
        <w:t xml:space="preserve">2.1 Assess and </w:t>
      </w:r>
      <w:proofErr w:type="spellStart"/>
      <w:r>
        <w:t>Analyse</w:t>
      </w:r>
      <w:proofErr w:type="spellEnd"/>
      <w:r>
        <w:t xml:space="preserve"> the </w:t>
      </w:r>
      <w:proofErr w:type="spellStart"/>
      <w:r>
        <w:t>Organisation’s</w:t>
      </w:r>
      <w:proofErr w:type="spellEnd"/>
      <w:r>
        <w:t xml:space="preserve"> Structure</w:t>
      </w:r>
      <w:bookmarkEnd w:id="6"/>
    </w:p>
    <w:p w14:paraId="77C26594" w14:textId="77777777" w:rsidR="00E9319F" w:rsidRDefault="00E9319F"/>
    <w:p w14:paraId="77BFCF9B" w14:textId="77777777" w:rsidR="00E9319F" w:rsidRDefault="00000000">
      <w:pPr>
        <w:rPr>
          <w:color w:val="0E101A"/>
        </w:rPr>
      </w:pPr>
      <w:r>
        <w:rPr>
          <w:color w:val="0E101A"/>
        </w:rPr>
        <w:t xml:space="preserve">The </w:t>
      </w:r>
      <w:proofErr w:type="spellStart"/>
      <w:r>
        <w:rPr>
          <w:color w:val="0E101A"/>
        </w:rPr>
        <w:t>organisational</w:t>
      </w:r>
      <w:proofErr w:type="spellEnd"/>
      <w:r>
        <w:rPr>
          <w:color w:val="0E101A"/>
        </w:rPr>
        <w:t xml:space="preserve"> structure of Hyatt Hotels Corporation is affirmatively aligned with its core mission of ensuring guests get quality service from top-notch brands (Hyatt, 2024). This structure enables the company to group many brands under a central firm while enabling various business units to cater to regional market requirements.</w:t>
      </w:r>
    </w:p>
    <w:p w14:paraId="148C5C6E" w14:textId="77777777" w:rsidR="00E9319F" w:rsidRDefault="00E9319F">
      <w:pPr>
        <w:rPr>
          <w:color w:val="0E101A"/>
        </w:rPr>
      </w:pPr>
    </w:p>
    <w:p w14:paraId="350762E8" w14:textId="4FB47FEA" w:rsidR="009C651E" w:rsidRDefault="009C651E">
      <w:pPr>
        <w:rPr>
          <w:color w:val="0E101A"/>
        </w:rPr>
      </w:pPr>
      <w:r w:rsidRPr="009C651E">
        <w:rPr>
          <w:noProof/>
          <w:color w:val="0E101A"/>
        </w:rPr>
        <w:drawing>
          <wp:inline distT="0" distB="0" distL="0" distR="0" wp14:anchorId="5A9C04DB" wp14:editId="6C8EC620">
            <wp:extent cx="5943600" cy="3058160"/>
            <wp:effectExtent l="0" t="0" r="0" b="8890"/>
            <wp:docPr id="291104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104273" name=""/>
                    <pic:cNvPicPr/>
                  </pic:nvPicPr>
                  <pic:blipFill>
                    <a:blip r:embed="rId14"/>
                    <a:stretch>
                      <a:fillRect/>
                    </a:stretch>
                  </pic:blipFill>
                  <pic:spPr>
                    <a:xfrm>
                      <a:off x="0" y="0"/>
                      <a:ext cx="5943600" cy="3058160"/>
                    </a:xfrm>
                    <a:prstGeom prst="rect">
                      <a:avLst/>
                    </a:prstGeom>
                  </pic:spPr>
                </pic:pic>
              </a:graphicData>
            </a:graphic>
          </wp:inline>
        </w:drawing>
      </w:r>
    </w:p>
    <w:p w14:paraId="41A7B92D" w14:textId="2B59561F" w:rsidR="009C651E" w:rsidRPr="009C651E" w:rsidRDefault="009C651E" w:rsidP="009C651E">
      <w:pPr>
        <w:pStyle w:val="Caption"/>
        <w:rPr>
          <w:b/>
          <w:bCs/>
          <w:color w:val="0E101A"/>
          <w:sz w:val="24"/>
          <w:szCs w:val="24"/>
        </w:rPr>
      </w:pPr>
      <w:r w:rsidRPr="009C651E">
        <w:rPr>
          <w:b/>
          <w:bCs/>
          <w:sz w:val="24"/>
          <w:szCs w:val="24"/>
        </w:rPr>
        <w:t xml:space="preserve">Figure </w:t>
      </w:r>
      <w:r w:rsidRPr="009C651E">
        <w:rPr>
          <w:b/>
          <w:bCs/>
          <w:sz w:val="24"/>
          <w:szCs w:val="24"/>
        </w:rPr>
        <w:fldChar w:fldCharType="begin"/>
      </w:r>
      <w:r w:rsidRPr="009C651E">
        <w:rPr>
          <w:b/>
          <w:bCs/>
          <w:sz w:val="24"/>
          <w:szCs w:val="24"/>
        </w:rPr>
        <w:instrText xml:space="preserve"> SEQ Figure \* ARABIC </w:instrText>
      </w:r>
      <w:r w:rsidRPr="009C651E">
        <w:rPr>
          <w:b/>
          <w:bCs/>
          <w:sz w:val="24"/>
          <w:szCs w:val="24"/>
        </w:rPr>
        <w:fldChar w:fldCharType="separate"/>
      </w:r>
      <w:r>
        <w:rPr>
          <w:b/>
          <w:bCs/>
          <w:noProof/>
          <w:sz w:val="24"/>
          <w:szCs w:val="24"/>
        </w:rPr>
        <w:t>2</w:t>
      </w:r>
      <w:r w:rsidRPr="009C651E">
        <w:rPr>
          <w:b/>
          <w:bCs/>
          <w:sz w:val="24"/>
          <w:szCs w:val="24"/>
        </w:rPr>
        <w:fldChar w:fldCharType="end"/>
      </w:r>
      <w:r w:rsidRPr="009C651E">
        <w:rPr>
          <w:b/>
          <w:bCs/>
          <w:sz w:val="24"/>
          <w:szCs w:val="24"/>
        </w:rPr>
        <w:t xml:space="preserve"> Hyatt Hotels’ Organizational Structure (Organimi, 2022).</w:t>
      </w:r>
    </w:p>
    <w:p w14:paraId="67C2A9D2" w14:textId="77777777" w:rsidR="00E9319F" w:rsidRDefault="00E9319F">
      <w:pPr>
        <w:rPr>
          <w:color w:val="0E101A"/>
        </w:rPr>
      </w:pPr>
    </w:p>
    <w:p w14:paraId="31F9D088" w14:textId="77777777" w:rsidR="00E9319F" w:rsidRDefault="00000000">
      <w:pPr>
        <w:rPr>
          <w:color w:val="0E101A"/>
        </w:rPr>
      </w:pPr>
      <w:r>
        <w:rPr>
          <w:b/>
          <w:color w:val="0E101A"/>
        </w:rPr>
        <w:t>Divisional Structure:</w:t>
      </w:r>
      <w:r>
        <w:rPr>
          <w:color w:val="0E101A"/>
        </w:rPr>
        <w:t xml:space="preserve"> Hyatt operates under a divisional structure of operations, where division is based on brand and geographical location. This allows for proper segmentation of luxury, lifestyle, and upscale brands, as differentiated services are offered to customers, making the brands unique in their experience.</w:t>
      </w:r>
    </w:p>
    <w:p w14:paraId="57C1B2D1" w14:textId="77777777" w:rsidR="00E9319F" w:rsidRDefault="00E9319F">
      <w:pPr>
        <w:rPr>
          <w:color w:val="0E101A"/>
        </w:rPr>
      </w:pPr>
    </w:p>
    <w:p w14:paraId="3CF5EBB8" w14:textId="77777777" w:rsidR="00E9319F" w:rsidRDefault="00000000">
      <w:pPr>
        <w:rPr>
          <w:color w:val="0E101A"/>
        </w:rPr>
      </w:pPr>
      <w:r>
        <w:rPr>
          <w:b/>
          <w:color w:val="0E101A"/>
        </w:rPr>
        <w:t xml:space="preserve">Regional Autonomy: </w:t>
      </w:r>
      <w:r>
        <w:rPr>
          <w:color w:val="0E101A"/>
        </w:rPr>
        <w:t xml:space="preserve">Hyatt operates on a fairly </w:t>
      </w:r>
      <w:proofErr w:type="spellStart"/>
      <w:r>
        <w:rPr>
          <w:color w:val="0E101A"/>
        </w:rPr>
        <w:t>decentralised</w:t>
      </w:r>
      <w:proofErr w:type="spellEnd"/>
      <w:r>
        <w:rPr>
          <w:color w:val="0E101A"/>
        </w:rPr>
        <w:t xml:space="preserve"> system where each property is relatively independent (Jones and Comfort, 2019). This gives each property the flexibility needed to operate in the local markets while ensuring it adheres to internationally acceptable standards. </w:t>
      </w:r>
    </w:p>
    <w:p w14:paraId="4160CBFC" w14:textId="77777777" w:rsidR="00E9319F" w:rsidRDefault="00E9319F">
      <w:pPr>
        <w:rPr>
          <w:color w:val="0E101A"/>
        </w:rPr>
      </w:pPr>
    </w:p>
    <w:p w14:paraId="397E49BB" w14:textId="77777777" w:rsidR="00E9319F" w:rsidRDefault="00000000">
      <w:pPr>
        <w:rPr>
          <w:color w:val="0E101A"/>
        </w:rPr>
      </w:pPr>
      <w:proofErr w:type="spellStart"/>
      <w:r>
        <w:rPr>
          <w:b/>
          <w:color w:val="0E101A"/>
        </w:rPr>
        <w:t>Centralised</w:t>
      </w:r>
      <w:proofErr w:type="spellEnd"/>
      <w:r>
        <w:rPr>
          <w:b/>
          <w:color w:val="0E101A"/>
        </w:rPr>
        <w:t xml:space="preserve"> Support Functions:</w:t>
      </w:r>
      <w:r>
        <w:rPr>
          <w:color w:val="0E101A"/>
        </w:rPr>
        <w:t xml:space="preserve"> Accounting, sales marketing, and personnel are centrally controlled, which makes the overheads more effective and creates uniformity in branding while avoiding overlap of tasks that each division must perform optimally (Mullins and </w:t>
      </w:r>
      <w:proofErr w:type="spellStart"/>
      <w:r>
        <w:rPr>
          <w:color w:val="0E101A"/>
        </w:rPr>
        <w:t>Dossor</w:t>
      </w:r>
      <w:proofErr w:type="spellEnd"/>
      <w:r>
        <w:rPr>
          <w:color w:val="0E101A"/>
        </w:rPr>
        <w:t>, 2017).</w:t>
      </w:r>
    </w:p>
    <w:p w14:paraId="3CDF53D7" w14:textId="77777777" w:rsidR="00E9319F" w:rsidRDefault="00E9319F">
      <w:pPr>
        <w:rPr>
          <w:color w:val="0E101A"/>
        </w:rPr>
      </w:pPr>
    </w:p>
    <w:p w14:paraId="5EA02ED4" w14:textId="77777777" w:rsidR="00E9319F" w:rsidRDefault="00000000">
      <w:pPr>
        <w:rPr>
          <w:color w:val="0E101A"/>
        </w:rPr>
      </w:pPr>
      <w:r>
        <w:rPr>
          <w:b/>
          <w:color w:val="0E101A"/>
        </w:rPr>
        <w:t>Coordination Challenges:</w:t>
      </w:r>
      <w:r>
        <w:rPr>
          <w:color w:val="0E101A"/>
        </w:rPr>
        <w:t xml:space="preserve"> The structure helps with flexibility, but effective communication is vital to eliminating congestion and ensuring strategic coherence at the regional and brand levels.</w:t>
      </w:r>
    </w:p>
    <w:p w14:paraId="42315F0C" w14:textId="77777777" w:rsidR="00E9319F" w:rsidRDefault="00E9319F">
      <w:pPr>
        <w:rPr>
          <w:color w:val="0E101A"/>
        </w:rPr>
      </w:pPr>
    </w:p>
    <w:p w14:paraId="7B1815A4" w14:textId="77777777" w:rsidR="00E9319F" w:rsidRDefault="00000000">
      <w:pPr>
        <w:rPr>
          <w:color w:val="0E101A"/>
        </w:rPr>
      </w:pPr>
      <w:r>
        <w:rPr>
          <w:color w:val="0E101A"/>
        </w:rPr>
        <w:t>To sum up, Hyatt Corporation's differentiated divisional structure allows it to have global brands while developing efficient and consistent strategies.</w:t>
      </w:r>
    </w:p>
    <w:p w14:paraId="66031CF4" w14:textId="77777777" w:rsidR="00E9319F" w:rsidRDefault="00E9319F"/>
    <w:p w14:paraId="207A9788" w14:textId="77777777" w:rsidR="00E9319F" w:rsidRDefault="00000000">
      <w:pPr>
        <w:pStyle w:val="Heading2"/>
      </w:pPr>
      <w:bookmarkStart w:id="7" w:name="_w4ajdinhv9zg" w:colFirst="0" w:colLast="0"/>
      <w:bookmarkStart w:id="8" w:name="_Toc181155641"/>
      <w:bookmarkEnd w:id="7"/>
      <w:r>
        <w:t>2.2 Evaluate the Corporate Culture and How It Influences Operations</w:t>
      </w:r>
      <w:bookmarkEnd w:id="8"/>
    </w:p>
    <w:p w14:paraId="1A13FC8C" w14:textId="77777777" w:rsidR="00E9319F" w:rsidRDefault="00000000">
      <w:pPr>
        <w:rPr>
          <w:color w:val="0E101A"/>
        </w:rPr>
      </w:pPr>
      <w:r>
        <w:rPr>
          <w:color w:val="0E101A"/>
        </w:rPr>
        <w:t xml:space="preserve">The corporate culture at Hyatt Hotels Corporation is based on the principles of Empathy and Care, which affect relations between the </w:t>
      </w:r>
      <w:proofErr w:type="spellStart"/>
      <w:r>
        <w:rPr>
          <w:color w:val="0E101A"/>
        </w:rPr>
        <w:t>organisation</w:t>
      </w:r>
      <w:proofErr w:type="spellEnd"/>
      <w:r>
        <w:rPr>
          <w:color w:val="0E101A"/>
        </w:rPr>
        <w:t xml:space="preserve"> and its employees and customers. This culture is a core aspect of Hyatt that runs through its values, vision, mission, goals, and strategies (Mullins, 2019). It is developed and used in all related </w:t>
      </w:r>
      <w:proofErr w:type="spellStart"/>
      <w:r>
        <w:rPr>
          <w:color w:val="0E101A"/>
        </w:rPr>
        <w:t>organisational</w:t>
      </w:r>
      <w:proofErr w:type="spellEnd"/>
      <w:r>
        <w:rPr>
          <w:color w:val="0E101A"/>
        </w:rPr>
        <w:t xml:space="preserve"> elements, such as customers and employees.</w:t>
      </w:r>
    </w:p>
    <w:p w14:paraId="0BCC4CEC" w14:textId="77777777" w:rsidR="00E9319F" w:rsidRDefault="00E9319F">
      <w:pPr>
        <w:rPr>
          <w:color w:val="0E101A"/>
        </w:rPr>
      </w:pPr>
    </w:p>
    <w:p w14:paraId="37AFA6D8" w14:textId="77777777" w:rsidR="00E9319F" w:rsidRDefault="00000000">
      <w:pPr>
        <w:rPr>
          <w:color w:val="0E101A"/>
        </w:rPr>
      </w:pPr>
      <w:r>
        <w:rPr>
          <w:b/>
          <w:color w:val="0E101A"/>
        </w:rPr>
        <w:t>Core Values:</w:t>
      </w:r>
      <w:r>
        <w:rPr>
          <w:color w:val="0E101A"/>
        </w:rPr>
        <w:t xml:space="preserve"> Hyatt’s desire is a people-centered concept reflected in the company’s imprint: “We care for people so they can be their best.” These values are also </w:t>
      </w:r>
      <w:proofErr w:type="spellStart"/>
      <w:r>
        <w:rPr>
          <w:color w:val="0E101A"/>
        </w:rPr>
        <w:t>synthesised</w:t>
      </w:r>
      <w:proofErr w:type="spellEnd"/>
      <w:r>
        <w:rPr>
          <w:color w:val="0E101A"/>
        </w:rPr>
        <w:t xml:space="preserve"> and aligned with all </w:t>
      </w:r>
      <w:proofErr w:type="spellStart"/>
      <w:r>
        <w:rPr>
          <w:color w:val="0E101A"/>
        </w:rPr>
        <w:t>organisational</w:t>
      </w:r>
      <w:proofErr w:type="spellEnd"/>
      <w:r>
        <w:rPr>
          <w:color w:val="0E101A"/>
        </w:rPr>
        <w:t xml:space="preserve"> levels, meaning all employees are encouraged to focus on the guests.</w:t>
      </w:r>
    </w:p>
    <w:p w14:paraId="68A06D48" w14:textId="77777777" w:rsidR="00E9319F" w:rsidRDefault="00E9319F">
      <w:pPr>
        <w:rPr>
          <w:color w:val="0E101A"/>
        </w:rPr>
      </w:pPr>
    </w:p>
    <w:p w14:paraId="6D8D4190" w14:textId="77777777" w:rsidR="00E9319F" w:rsidRDefault="00000000">
      <w:pPr>
        <w:rPr>
          <w:color w:val="0E101A"/>
        </w:rPr>
      </w:pPr>
      <w:r>
        <w:rPr>
          <w:b/>
          <w:color w:val="0E101A"/>
        </w:rPr>
        <w:t xml:space="preserve">Workforce Empowerment: </w:t>
      </w:r>
      <w:r>
        <w:rPr>
          <w:color w:val="0E101A"/>
        </w:rPr>
        <w:t>Hyatt enables its employees to own the interaction with its guests, which greatly empowers all its employees (Clare, 2022). This empowers staff to deliver more than expected, setting up one-on-one experiences for improved guest satisfaction.</w:t>
      </w:r>
    </w:p>
    <w:p w14:paraId="5F192C6B" w14:textId="77777777" w:rsidR="00E9319F" w:rsidRDefault="00E9319F">
      <w:pPr>
        <w:rPr>
          <w:color w:val="0E101A"/>
        </w:rPr>
      </w:pPr>
    </w:p>
    <w:p w14:paraId="63C9EF7E" w14:textId="5FE47695" w:rsidR="00E9319F" w:rsidRDefault="00000000">
      <w:pPr>
        <w:rPr>
          <w:color w:val="0E101A"/>
        </w:rPr>
      </w:pPr>
      <w:r>
        <w:rPr>
          <w:b/>
          <w:color w:val="0E101A"/>
        </w:rPr>
        <w:lastRenderedPageBreak/>
        <w:t>Diversity and Inclusion Initiatives:</w:t>
      </w:r>
      <w:r>
        <w:rPr>
          <w:color w:val="0E101A"/>
        </w:rPr>
        <w:t xml:space="preserve"> The presented information on Hyatt’s commitments to inclusion sourcing, recognition, and learning reveals that the company follows policies that result in a positive hiring, diversity, and inclusive work climate that strengthens </w:t>
      </w:r>
      <w:r w:rsidR="00C93D9A">
        <w:rPr>
          <w:color w:val="0E101A"/>
        </w:rPr>
        <w:t>organizational</w:t>
      </w:r>
      <w:r>
        <w:rPr>
          <w:color w:val="0E101A"/>
        </w:rPr>
        <w:t xml:space="preserve"> retention (Freed, 2022).</w:t>
      </w:r>
    </w:p>
    <w:p w14:paraId="54F5A0D2" w14:textId="77777777" w:rsidR="00E9319F" w:rsidRDefault="00E9319F">
      <w:pPr>
        <w:rPr>
          <w:color w:val="0E101A"/>
        </w:rPr>
      </w:pPr>
    </w:p>
    <w:p w14:paraId="6E276F47" w14:textId="77777777" w:rsidR="00E9319F" w:rsidRDefault="00000000">
      <w:pPr>
        <w:rPr>
          <w:color w:val="0E101A"/>
        </w:rPr>
      </w:pPr>
      <w:r>
        <w:rPr>
          <w:color w:val="0E101A"/>
        </w:rPr>
        <w:t xml:space="preserve">The analysis has demonstrated that the care-focused values at Hyatt serve as an </w:t>
      </w:r>
      <w:proofErr w:type="spellStart"/>
      <w:r>
        <w:rPr>
          <w:color w:val="0E101A"/>
        </w:rPr>
        <w:t>organisational</w:t>
      </w:r>
      <w:proofErr w:type="spellEnd"/>
      <w:r>
        <w:rPr>
          <w:color w:val="0E101A"/>
        </w:rPr>
        <w:t xml:space="preserve"> success factor capable of inspiring the staff and making guests loyal, which is a tool that enhances Hyatt’s industry position.</w:t>
      </w:r>
    </w:p>
    <w:p w14:paraId="79E4F292" w14:textId="77777777" w:rsidR="00E9319F" w:rsidRDefault="00E9319F"/>
    <w:p w14:paraId="5F3ACDF0" w14:textId="2F42B979" w:rsidR="00E9319F" w:rsidRDefault="009C651E">
      <w:pPr>
        <w:pStyle w:val="Heading2"/>
      </w:pPr>
      <w:bookmarkStart w:id="9" w:name="_d3cwzpszdljq" w:colFirst="0" w:colLast="0"/>
      <w:bookmarkStart w:id="10" w:name="_Toc181155642"/>
      <w:bookmarkEnd w:id="9"/>
      <w:r>
        <w:t xml:space="preserve">2.3 The Goals of the </w:t>
      </w:r>
      <w:r w:rsidR="00C93D9A">
        <w:t>Organization</w:t>
      </w:r>
      <w:r>
        <w:t xml:space="preserve"> at Both Corporate and Individual Unit Levels.</w:t>
      </w:r>
      <w:bookmarkEnd w:id="10"/>
    </w:p>
    <w:p w14:paraId="6DFB569D" w14:textId="77777777" w:rsidR="00E9319F" w:rsidRDefault="00000000">
      <w:r>
        <w:t xml:space="preserve">Hyatt's corporate and individual unit goals are well integrated, providing a comprehensive plan to ensure that the company has a set global approach to brand management. At the corporate level, Hyatt Buckhead's goals are growth, sustainability, and achieving operating and technological goals to drive global performance and shareholder worth. </w:t>
      </w:r>
    </w:p>
    <w:p w14:paraId="5E36AA7D" w14:textId="77777777" w:rsidR="00E9319F" w:rsidRDefault="00E9319F"/>
    <w:p w14:paraId="0EE870A2" w14:textId="5611D09F" w:rsidR="009C651E" w:rsidRPr="009C651E" w:rsidRDefault="009C651E" w:rsidP="009C651E">
      <w:pPr>
        <w:pStyle w:val="Caption"/>
        <w:rPr>
          <w:b/>
          <w:bCs/>
          <w:sz w:val="32"/>
          <w:szCs w:val="32"/>
        </w:rPr>
      </w:pPr>
      <w:r w:rsidRPr="009C651E">
        <w:rPr>
          <w:b/>
          <w:bCs/>
          <w:sz w:val="24"/>
          <w:szCs w:val="24"/>
        </w:rPr>
        <w:t xml:space="preserve">Table </w:t>
      </w:r>
      <w:r w:rsidRPr="009C651E">
        <w:rPr>
          <w:b/>
          <w:bCs/>
          <w:sz w:val="24"/>
          <w:szCs w:val="24"/>
        </w:rPr>
        <w:fldChar w:fldCharType="begin"/>
      </w:r>
      <w:r w:rsidRPr="009C651E">
        <w:rPr>
          <w:b/>
          <w:bCs/>
          <w:sz w:val="24"/>
          <w:szCs w:val="24"/>
        </w:rPr>
        <w:instrText xml:space="preserve"> SEQ Table \* ARABIC </w:instrText>
      </w:r>
      <w:r w:rsidRPr="009C651E">
        <w:rPr>
          <w:b/>
          <w:bCs/>
          <w:sz w:val="24"/>
          <w:szCs w:val="24"/>
        </w:rPr>
        <w:fldChar w:fldCharType="separate"/>
      </w:r>
      <w:r>
        <w:rPr>
          <w:b/>
          <w:bCs/>
          <w:noProof/>
          <w:sz w:val="24"/>
          <w:szCs w:val="24"/>
        </w:rPr>
        <w:t>1</w:t>
      </w:r>
      <w:r w:rsidRPr="009C651E">
        <w:rPr>
          <w:b/>
          <w:bCs/>
          <w:sz w:val="24"/>
          <w:szCs w:val="24"/>
        </w:rPr>
        <w:fldChar w:fldCharType="end"/>
      </w:r>
      <w:r w:rsidRPr="009C651E">
        <w:rPr>
          <w:b/>
          <w:bCs/>
          <w:sz w:val="24"/>
          <w:szCs w:val="24"/>
        </w:rPr>
        <w:t xml:space="preserve"> The Goals of the </w:t>
      </w:r>
      <w:proofErr w:type="spellStart"/>
      <w:r w:rsidRPr="009C651E">
        <w:rPr>
          <w:b/>
          <w:bCs/>
          <w:sz w:val="24"/>
          <w:szCs w:val="24"/>
        </w:rPr>
        <w:t>Organisation</w:t>
      </w:r>
      <w:proofErr w:type="spellEnd"/>
      <w:r w:rsidRPr="009C651E">
        <w:rPr>
          <w:b/>
          <w:bCs/>
          <w:sz w:val="24"/>
          <w:szCs w:val="24"/>
        </w:rPr>
        <w:t xml:space="preserve"> at Both Corporate and Individual Unit Levels.</w:t>
      </w:r>
    </w:p>
    <w:tbl>
      <w:tblPr>
        <w:tblStyle w:val="a"/>
        <w:tblW w:w="9450" w:type="dxa"/>
        <w:tblBorders>
          <w:top w:val="nil"/>
          <w:left w:val="nil"/>
          <w:bottom w:val="nil"/>
          <w:right w:val="nil"/>
          <w:insideH w:val="nil"/>
          <w:insideV w:val="nil"/>
        </w:tblBorders>
        <w:tblLayout w:type="fixed"/>
        <w:tblLook w:val="0600" w:firstRow="0" w:lastRow="0" w:firstColumn="0" w:lastColumn="0" w:noHBand="1" w:noVBand="1"/>
      </w:tblPr>
      <w:tblGrid>
        <w:gridCol w:w="2130"/>
        <w:gridCol w:w="3345"/>
        <w:gridCol w:w="3975"/>
      </w:tblGrid>
      <w:tr w:rsidR="00E9319F" w14:paraId="5AD8E9EA" w14:textId="77777777">
        <w:trPr>
          <w:trHeight w:val="485"/>
        </w:trPr>
        <w:tc>
          <w:tcPr>
            <w:tcW w:w="213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2375526" w14:textId="77777777" w:rsidR="00E9319F" w:rsidRDefault="00000000">
            <w:pPr>
              <w:spacing w:line="240" w:lineRule="auto"/>
              <w:rPr>
                <w:b/>
              </w:rPr>
            </w:pPr>
            <w:r>
              <w:rPr>
                <w:b/>
              </w:rPr>
              <w:t>Goals</w:t>
            </w:r>
          </w:p>
        </w:tc>
        <w:tc>
          <w:tcPr>
            <w:tcW w:w="334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FCA878B" w14:textId="77777777" w:rsidR="00E9319F" w:rsidRDefault="00000000">
            <w:pPr>
              <w:spacing w:line="240" w:lineRule="auto"/>
              <w:rPr>
                <w:b/>
              </w:rPr>
            </w:pPr>
            <w:r>
              <w:rPr>
                <w:b/>
              </w:rPr>
              <w:t>Corporate Level</w:t>
            </w:r>
          </w:p>
        </w:tc>
        <w:tc>
          <w:tcPr>
            <w:tcW w:w="39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27BEB956" w14:textId="77777777" w:rsidR="00E9319F" w:rsidRDefault="00000000">
            <w:pPr>
              <w:spacing w:line="240" w:lineRule="auto"/>
              <w:rPr>
                <w:b/>
              </w:rPr>
            </w:pPr>
            <w:r>
              <w:rPr>
                <w:b/>
              </w:rPr>
              <w:t>Individual Unit Level</w:t>
            </w:r>
          </w:p>
        </w:tc>
      </w:tr>
      <w:tr w:rsidR="00E9319F" w14:paraId="077CB1A0" w14:textId="77777777">
        <w:trPr>
          <w:trHeight w:val="1355"/>
        </w:trPr>
        <w:tc>
          <w:tcPr>
            <w:tcW w:w="2130"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4E928F66" w14:textId="77777777" w:rsidR="00E9319F" w:rsidRDefault="00000000">
            <w:pPr>
              <w:spacing w:line="240" w:lineRule="auto"/>
              <w:rPr>
                <w:b/>
              </w:rPr>
            </w:pPr>
            <w:r>
              <w:rPr>
                <w:b/>
              </w:rPr>
              <w:t>Growth and Expansion</w:t>
            </w:r>
          </w:p>
        </w:tc>
        <w:tc>
          <w:tcPr>
            <w:tcW w:w="3345"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67940A47" w14:textId="77777777" w:rsidR="00E9319F" w:rsidRDefault="00000000">
            <w:pPr>
              <w:spacing w:line="240" w:lineRule="auto"/>
            </w:pPr>
            <w:r>
              <w:t>Concentration on external growth, especially in the growth economies, to boost market saturation.</w:t>
            </w:r>
          </w:p>
        </w:tc>
        <w:tc>
          <w:tcPr>
            <w:tcW w:w="3975"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355B37E9" w14:textId="77777777" w:rsidR="00E9319F" w:rsidRDefault="00000000">
            <w:pPr>
              <w:spacing w:line="240" w:lineRule="auto"/>
            </w:pPr>
            <w:r>
              <w:t>They must ensure that a property's operational strategy matches the corporation's objectives.</w:t>
            </w:r>
          </w:p>
        </w:tc>
      </w:tr>
      <w:tr w:rsidR="00E9319F" w14:paraId="717BE3AA" w14:textId="77777777">
        <w:trPr>
          <w:trHeight w:val="1355"/>
        </w:trPr>
        <w:tc>
          <w:tcPr>
            <w:tcW w:w="213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5B701A5" w14:textId="77777777" w:rsidR="00E9319F" w:rsidRDefault="00000000">
            <w:pPr>
              <w:spacing w:line="240" w:lineRule="auto"/>
              <w:rPr>
                <w:b/>
              </w:rPr>
            </w:pPr>
            <w:r>
              <w:rPr>
                <w:b/>
              </w:rPr>
              <w:t>Sustainability Initiatives</w:t>
            </w:r>
          </w:p>
        </w:tc>
        <w:tc>
          <w:tcPr>
            <w:tcW w:w="334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8C6EB75" w14:textId="77777777" w:rsidR="00E9319F" w:rsidRDefault="00000000">
            <w:pPr>
              <w:spacing w:line="240" w:lineRule="auto"/>
            </w:pPr>
            <w:r>
              <w:t xml:space="preserve">Policies and objectives are to decrease the </w:t>
            </w:r>
            <w:proofErr w:type="spellStart"/>
            <w:r>
              <w:t>organisation's</w:t>
            </w:r>
            <w:proofErr w:type="spellEnd"/>
            <w:r>
              <w:t xml:space="preserve"> environmental footprint regarding energy use (Clare, 2022).</w:t>
            </w:r>
          </w:p>
        </w:tc>
        <w:tc>
          <w:tcPr>
            <w:tcW w:w="39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243E383" w14:textId="77777777" w:rsidR="00E9319F" w:rsidRDefault="00000000">
            <w:pPr>
              <w:spacing w:line="240" w:lineRule="auto"/>
            </w:pPr>
            <w:r>
              <w:t>Adopt specific sustainability strategies for each property according to its regional area.</w:t>
            </w:r>
          </w:p>
        </w:tc>
      </w:tr>
      <w:tr w:rsidR="00E9319F" w14:paraId="4E502AB3" w14:textId="77777777">
        <w:trPr>
          <w:trHeight w:val="1355"/>
        </w:trPr>
        <w:tc>
          <w:tcPr>
            <w:tcW w:w="2130"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38D9F11C" w14:textId="77777777" w:rsidR="00E9319F" w:rsidRDefault="00000000">
            <w:pPr>
              <w:spacing w:line="240" w:lineRule="auto"/>
              <w:rPr>
                <w:b/>
              </w:rPr>
            </w:pPr>
            <w:r>
              <w:rPr>
                <w:b/>
              </w:rPr>
              <w:t>Digital Transformation</w:t>
            </w:r>
          </w:p>
        </w:tc>
        <w:tc>
          <w:tcPr>
            <w:tcW w:w="3345"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1C039EDC" w14:textId="77777777" w:rsidR="00E9319F" w:rsidRDefault="00000000">
            <w:pPr>
              <w:spacing w:line="240" w:lineRule="auto"/>
            </w:pPr>
            <w:r>
              <w:t xml:space="preserve">Purchase technology to increase guest satisfaction and </w:t>
            </w:r>
            <w:proofErr w:type="spellStart"/>
            <w:r>
              <w:t>organisational</w:t>
            </w:r>
            <w:proofErr w:type="spellEnd"/>
            <w:r>
              <w:t xml:space="preserve"> productivity across the world.</w:t>
            </w:r>
          </w:p>
        </w:tc>
        <w:tc>
          <w:tcPr>
            <w:tcW w:w="3975"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51F20FAC" w14:textId="77777777" w:rsidR="00E9319F" w:rsidRDefault="00000000">
            <w:pPr>
              <w:spacing w:line="240" w:lineRule="auto"/>
            </w:pPr>
            <w:r>
              <w:t>Every individual unit of the hospitality enterprise implements digital media to enhance customer relations.</w:t>
            </w:r>
          </w:p>
        </w:tc>
      </w:tr>
      <w:tr w:rsidR="00E9319F" w14:paraId="3763D575" w14:textId="77777777">
        <w:trPr>
          <w:trHeight w:val="1355"/>
        </w:trPr>
        <w:tc>
          <w:tcPr>
            <w:tcW w:w="2130"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4830079" w14:textId="77777777" w:rsidR="00E9319F" w:rsidRDefault="00000000">
            <w:pPr>
              <w:spacing w:line="240" w:lineRule="auto"/>
              <w:rPr>
                <w:b/>
              </w:rPr>
            </w:pPr>
            <w:r>
              <w:rPr>
                <w:b/>
              </w:rPr>
              <w:lastRenderedPageBreak/>
              <w:t>Customer Satisfaction</w:t>
            </w:r>
          </w:p>
        </w:tc>
        <w:tc>
          <w:tcPr>
            <w:tcW w:w="334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0B60DED" w14:textId="77777777" w:rsidR="00E9319F" w:rsidRDefault="00000000">
            <w:pPr>
              <w:spacing w:line="240" w:lineRule="auto"/>
            </w:pPr>
            <w:r>
              <w:t>Maintaining high satisfaction levels with brands' products and services for consumers is desirable.</w:t>
            </w:r>
          </w:p>
        </w:tc>
        <w:tc>
          <w:tcPr>
            <w:tcW w:w="39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341338F" w14:textId="77777777" w:rsidR="00E9319F" w:rsidRDefault="00000000">
            <w:pPr>
              <w:spacing w:line="240" w:lineRule="auto"/>
            </w:pPr>
            <w:r>
              <w:t>Meet specific customer needs by providing a high level of approved guest satisfaction.</w:t>
            </w:r>
          </w:p>
        </w:tc>
      </w:tr>
      <w:tr w:rsidR="00E9319F" w14:paraId="7D2E4773" w14:textId="77777777">
        <w:trPr>
          <w:trHeight w:val="1355"/>
        </w:trPr>
        <w:tc>
          <w:tcPr>
            <w:tcW w:w="2130"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0C00C18C" w14:textId="77777777" w:rsidR="00E9319F" w:rsidRDefault="00000000">
            <w:pPr>
              <w:spacing w:line="240" w:lineRule="auto"/>
              <w:rPr>
                <w:b/>
              </w:rPr>
            </w:pPr>
            <w:r>
              <w:rPr>
                <w:b/>
              </w:rPr>
              <w:t>Financial Performance</w:t>
            </w:r>
          </w:p>
        </w:tc>
        <w:tc>
          <w:tcPr>
            <w:tcW w:w="3345"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140DDBBF" w14:textId="77777777" w:rsidR="00E9319F" w:rsidRDefault="00000000">
            <w:pPr>
              <w:spacing w:line="240" w:lineRule="auto"/>
            </w:pPr>
            <w:r>
              <w:t xml:space="preserve">A key area is to </w:t>
            </w:r>
            <w:proofErr w:type="spellStart"/>
            <w:r>
              <w:t>utilise</w:t>
            </w:r>
            <w:proofErr w:type="spellEnd"/>
            <w:r>
              <w:t xml:space="preserve"> financial performance and supply meaningful growth rates to the shareholder value.</w:t>
            </w:r>
          </w:p>
        </w:tc>
        <w:tc>
          <w:tcPr>
            <w:tcW w:w="3975"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72B3F797" w14:textId="77777777" w:rsidR="00E9319F" w:rsidRDefault="00000000">
            <w:pPr>
              <w:spacing w:line="240" w:lineRule="auto"/>
            </w:pPr>
            <w:r>
              <w:t>Leverage costs, revenue and local stakeholders to create improved financial results and returns.</w:t>
            </w:r>
          </w:p>
        </w:tc>
      </w:tr>
    </w:tbl>
    <w:p w14:paraId="737800AF" w14:textId="77777777" w:rsidR="00E9319F" w:rsidRDefault="00E9319F"/>
    <w:p w14:paraId="5DBF27CB" w14:textId="77777777" w:rsidR="00E9319F" w:rsidRDefault="00000000">
      <w:r>
        <w:t xml:space="preserve">These corporate goals are </w:t>
      </w:r>
      <w:proofErr w:type="spellStart"/>
      <w:r>
        <w:t>realised</w:t>
      </w:r>
      <w:proofErr w:type="spellEnd"/>
      <w:r>
        <w:t xml:space="preserve"> through individual units, which include regional and brand-specific hotels that adopt local market contingencies and customer needs. These elements foster the incorporation of location-specific measures at every property while ensuring they all work towards certain major corporate objectives. </w:t>
      </w:r>
      <w:r>
        <w:br w:type="page"/>
      </w:r>
    </w:p>
    <w:p w14:paraId="09667815" w14:textId="77777777" w:rsidR="00E9319F" w:rsidRDefault="00000000">
      <w:pPr>
        <w:pStyle w:val="Heading1"/>
      </w:pPr>
      <w:bookmarkStart w:id="11" w:name="_m2wcib5q6xxr" w:colFirst="0" w:colLast="0"/>
      <w:bookmarkStart w:id="12" w:name="_Toc181155643"/>
      <w:bookmarkEnd w:id="11"/>
      <w:r>
        <w:lastRenderedPageBreak/>
        <w:t>3.0 Recent Change Initiatives</w:t>
      </w:r>
      <w:bookmarkEnd w:id="12"/>
    </w:p>
    <w:p w14:paraId="3B196F3B" w14:textId="77777777" w:rsidR="00E9319F" w:rsidRDefault="00000000">
      <w:pPr>
        <w:pStyle w:val="Heading2"/>
      </w:pPr>
      <w:bookmarkStart w:id="13" w:name="_e1l1thj9mt1k" w:colFirst="0" w:colLast="0"/>
      <w:bookmarkStart w:id="14" w:name="_Toc181155644"/>
      <w:bookmarkEnd w:id="13"/>
      <w:r>
        <w:t xml:space="preserve">3.1 Identify Recent Change Initiatives Undertaken by the </w:t>
      </w:r>
      <w:proofErr w:type="spellStart"/>
      <w:r>
        <w:t>Organisation</w:t>
      </w:r>
      <w:bookmarkEnd w:id="14"/>
      <w:proofErr w:type="spellEnd"/>
    </w:p>
    <w:p w14:paraId="59CD0DB6" w14:textId="77777777" w:rsidR="00E9319F" w:rsidRDefault="00E9319F"/>
    <w:p w14:paraId="2A93F2CF" w14:textId="77777777" w:rsidR="00E9319F" w:rsidRDefault="00000000">
      <w:pPr>
        <w:rPr>
          <w:color w:val="0E101A"/>
        </w:rPr>
      </w:pPr>
      <w:r>
        <w:rPr>
          <w:color w:val="0E101A"/>
        </w:rPr>
        <w:t xml:space="preserve">Some of Hyatt Hotels Corporation's recent change initiatives have addressed the industry's shift and the </w:t>
      </w:r>
      <w:proofErr w:type="spellStart"/>
      <w:r>
        <w:rPr>
          <w:color w:val="0E101A"/>
        </w:rPr>
        <w:t>organisation’s</w:t>
      </w:r>
      <w:proofErr w:type="spellEnd"/>
      <w:r>
        <w:rPr>
          <w:color w:val="0E101A"/>
        </w:rPr>
        <w:t xml:space="preserve"> need to address sustainability, </w:t>
      </w:r>
      <w:proofErr w:type="spellStart"/>
      <w:r>
        <w:rPr>
          <w:color w:val="0E101A"/>
        </w:rPr>
        <w:t>digitisation</w:t>
      </w:r>
      <w:proofErr w:type="spellEnd"/>
      <w:r>
        <w:rPr>
          <w:color w:val="0E101A"/>
        </w:rPr>
        <w:t>, and health and wellness in hospitality.</w:t>
      </w:r>
    </w:p>
    <w:p w14:paraId="08D6B410" w14:textId="77777777" w:rsidR="00E9319F" w:rsidRDefault="00E9319F">
      <w:pPr>
        <w:rPr>
          <w:color w:val="0E101A"/>
        </w:rPr>
      </w:pPr>
    </w:p>
    <w:p w14:paraId="2FC67A84" w14:textId="77777777" w:rsidR="00E9319F" w:rsidRDefault="00000000">
      <w:pPr>
        <w:rPr>
          <w:color w:val="0E101A"/>
        </w:rPr>
      </w:pPr>
      <w:r>
        <w:rPr>
          <w:b/>
          <w:color w:val="0E101A"/>
        </w:rPr>
        <w:t>Sustainability Efforts:</w:t>
      </w:r>
      <w:r>
        <w:rPr>
          <w:color w:val="0E101A"/>
        </w:rPr>
        <w:t xml:space="preserve"> Hyatt announced its 2020 Environmental Social Governance ESG plan to cut carbon emissions and water consumption and </w:t>
      </w:r>
      <w:proofErr w:type="spellStart"/>
      <w:r>
        <w:rPr>
          <w:color w:val="0E101A"/>
        </w:rPr>
        <w:t>minimise</w:t>
      </w:r>
      <w:proofErr w:type="spellEnd"/>
      <w:r>
        <w:rPr>
          <w:color w:val="0E101A"/>
        </w:rPr>
        <w:t xml:space="preserve"> waste (Hyatt, 2023). The </w:t>
      </w:r>
      <w:proofErr w:type="spellStart"/>
      <w:r>
        <w:rPr>
          <w:color w:val="0E101A"/>
        </w:rPr>
        <w:t>organisation</w:t>
      </w:r>
      <w:proofErr w:type="spellEnd"/>
      <w:r>
        <w:rPr>
          <w:color w:val="0E101A"/>
        </w:rPr>
        <w:t xml:space="preserve"> focuses on sourcing sustainable products and green operations within the properties.</w:t>
      </w:r>
    </w:p>
    <w:p w14:paraId="4AC584CA" w14:textId="77777777" w:rsidR="009C651E" w:rsidRDefault="009C651E">
      <w:pPr>
        <w:rPr>
          <w:color w:val="0E101A"/>
        </w:rPr>
      </w:pPr>
    </w:p>
    <w:p w14:paraId="66046ACE" w14:textId="6C64AA3D" w:rsidR="009C651E" w:rsidRDefault="009C651E">
      <w:pPr>
        <w:rPr>
          <w:color w:val="0E101A"/>
        </w:rPr>
      </w:pPr>
      <w:r>
        <w:rPr>
          <w:noProof/>
          <w:color w:val="0E101A"/>
        </w:rPr>
        <w:drawing>
          <wp:inline distT="0" distB="0" distL="0" distR="0" wp14:anchorId="6CE3C757" wp14:editId="4E88BCDC">
            <wp:extent cx="5486400" cy="3200400"/>
            <wp:effectExtent l="0" t="0" r="19050" b="0"/>
            <wp:docPr id="190518298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809CAF3" w14:textId="7A043421" w:rsidR="009C651E" w:rsidRPr="009C651E" w:rsidRDefault="009C651E" w:rsidP="009C651E">
      <w:pPr>
        <w:pStyle w:val="Caption"/>
        <w:rPr>
          <w:b/>
          <w:bCs/>
          <w:color w:val="0E101A"/>
          <w:sz w:val="24"/>
          <w:szCs w:val="24"/>
        </w:rPr>
      </w:pPr>
      <w:r w:rsidRPr="009C651E">
        <w:rPr>
          <w:b/>
          <w:bCs/>
          <w:sz w:val="24"/>
          <w:szCs w:val="24"/>
        </w:rPr>
        <w:t xml:space="preserve">Figure </w:t>
      </w:r>
      <w:r w:rsidRPr="009C651E">
        <w:rPr>
          <w:b/>
          <w:bCs/>
          <w:sz w:val="24"/>
          <w:szCs w:val="24"/>
        </w:rPr>
        <w:fldChar w:fldCharType="begin"/>
      </w:r>
      <w:r w:rsidRPr="009C651E">
        <w:rPr>
          <w:b/>
          <w:bCs/>
          <w:sz w:val="24"/>
          <w:szCs w:val="24"/>
        </w:rPr>
        <w:instrText xml:space="preserve"> SEQ Figure \* ARABIC </w:instrText>
      </w:r>
      <w:r w:rsidRPr="009C651E">
        <w:rPr>
          <w:b/>
          <w:bCs/>
          <w:sz w:val="24"/>
          <w:szCs w:val="24"/>
        </w:rPr>
        <w:fldChar w:fldCharType="separate"/>
      </w:r>
      <w:r w:rsidRPr="009C651E">
        <w:rPr>
          <w:b/>
          <w:bCs/>
          <w:noProof/>
          <w:sz w:val="24"/>
          <w:szCs w:val="24"/>
        </w:rPr>
        <w:t>3</w:t>
      </w:r>
      <w:r w:rsidRPr="009C651E">
        <w:rPr>
          <w:b/>
          <w:bCs/>
          <w:sz w:val="24"/>
          <w:szCs w:val="24"/>
        </w:rPr>
        <w:fldChar w:fldCharType="end"/>
      </w:r>
      <w:r w:rsidRPr="009C651E">
        <w:rPr>
          <w:b/>
          <w:bCs/>
          <w:sz w:val="24"/>
          <w:szCs w:val="24"/>
        </w:rPr>
        <w:t xml:space="preserve"> SDGs Focused by Hyatt (Hyatt, 2024).</w:t>
      </w:r>
    </w:p>
    <w:p w14:paraId="6C56F656" w14:textId="77777777" w:rsidR="00E9319F" w:rsidRDefault="00E9319F">
      <w:pPr>
        <w:rPr>
          <w:color w:val="0E101A"/>
        </w:rPr>
      </w:pPr>
    </w:p>
    <w:p w14:paraId="5F354005" w14:textId="77777777" w:rsidR="00E9319F" w:rsidRDefault="00000000">
      <w:pPr>
        <w:rPr>
          <w:color w:val="0E101A"/>
        </w:rPr>
      </w:pPr>
      <w:r>
        <w:rPr>
          <w:b/>
          <w:color w:val="0E101A"/>
        </w:rPr>
        <w:t xml:space="preserve">Digital Transformation: </w:t>
      </w:r>
      <w:r>
        <w:rPr>
          <w:color w:val="0E101A"/>
        </w:rPr>
        <w:t xml:space="preserve">As more expectations for </w:t>
      </w:r>
      <w:proofErr w:type="spellStart"/>
      <w:r>
        <w:rPr>
          <w:color w:val="0E101A"/>
        </w:rPr>
        <w:t>individualised</w:t>
      </w:r>
      <w:proofErr w:type="spellEnd"/>
      <w:r>
        <w:rPr>
          <w:color w:val="0E101A"/>
        </w:rPr>
        <w:t xml:space="preserve"> digital services emerge the Hyatt Group is moving strongly toward </w:t>
      </w:r>
      <w:proofErr w:type="spellStart"/>
      <w:r>
        <w:rPr>
          <w:color w:val="0E101A"/>
        </w:rPr>
        <w:t>digitalisation</w:t>
      </w:r>
      <w:proofErr w:type="spellEnd"/>
      <w:r>
        <w:rPr>
          <w:color w:val="0E101A"/>
        </w:rPr>
        <w:t xml:space="preserve">, integrating mobile applications, </w:t>
      </w:r>
      <w:proofErr w:type="spellStart"/>
      <w:r>
        <w:rPr>
          <w:color w:val="0E101A"/>
        </w:rPr>
        <w:t>digitised</w:t>
      </w:r>
      <w:proofErr w:type="spellEnd"/>
      <w:r>
        <w:rPr>
          <w:color w:val="0E101A"/>
        </w:rPr>
        <w:t xml:space="preserve"> check-ins, and artificial intelligence-</w:t>
      </w:r>
      <w:proofErr w:type="spellStart"/>
      <w:r>
        <w:rPr>
          <w:color w:val="0E101A"/>
        </w:rPr>
        <w:t>personalised</w:t>
      </w:r>
      <w:proofErr w:type="spellEnd"/>
      <w:r>
        <w:rPr>
          <w:color w:val="0E101A"/>
        </w:rPr>
        <w:t xml:space="preserve"> guest experiences.</w:t>
      </w:r>
    </w:p>
    <w:p w14:paraId="18E5E68C" w14:textId="77777777" w:rsidR="00E9319F" w:rsidRDefault="00E9319F">
      <w:pPr>
        <w:rPr>
          <w:color w:val="0E101A"/>
        </w:rPr>
      </w:pPr>
    </w:p>
    <w:p w14:paraId="46CA3D75" w14:textId="77777777" w:rsidR="00E9319F" w:rsidRDefault="00000000">
      <w:pPr>
        <w:rPr>
          <w:color w:val="0E101A"/>
        </w:rPr>
      </w:pPr>
      <w:r>
        <w:rPr>
          <w:b/>
          <w:color w:val="0E101A"/>
        </w:rPr>
        <w:lastRenderedPageBreak/>
        <w:t>Health and Safety Standards:</w:t>
      </w:r>
      <w:r>
        <w:rPr>
          <w:color w:val="0E101A"/>
        </w:rPr>
        <w:t xml:space="preserve"> Due to global health issues, Hyatt developed the Global Care &amp; Cleanliness Commitment, which comprises improved hygiene measures and staff training to offer clients confidence in hygiene standards (Mateer, 2024).</w:t>
      </w:r>
    </w:p>
    <w:p w14:paraId="57A49EF9" w14:textId="77777777" w:rsidR="00E9319F" w:rsidRDefault="00E9319F">
      <w:pPr>
        <w:rPr>
          <w:color w:val="0E101A"/>
        </w:rPr>
      </w:pPr>
    </w:p>
    <w:p w14:paraId="61739EC1" w14:textId="77777777" w:rsidR="00E9319F" w:rsidRDefault="00000000">
      <w:pPr>
        <w:rPr>
          <w:color w:val="0E101A"/>
        </w:rPr>
      </w:pPr>
      <w:r>
        <w:rPr>
          <w:color w:val="0E101A"/>
        </w:rPr>
        <w:t>These initiatives signify that Hyatt has been quite forward-looking in maintaining its competitiveness in the evolving market. It insists on the principles of sustainability, technology use, and health. Thus, Hyatt focuses on these areas to meet growing customer expectations and sustain its competitive advantage.</w:t>
      </w:r>
    </w:p>
    <w:p w14:paraId="2B9E4C53" w14:textId="77777777" w:rsidR="00E9319F" w:rsidRDefault="00E9319F"/>
    <w:p w14:paraId="72E2C971" w14:textId="77777777" w:rsidR="00E9319F" w:rsidRDefault="00E9319F"/>
    <w:p w14:paraId="0156E439" w14:textId="77777777" w:rsidR="00E9319F" w:rsidRDefault="00000000">
      <w:pPr>
        <w:pStyle w:val="Heading2"/>
      </w:pPr>
      <w:bookmarkStart w:id="15" w:name="_e1vmen12caqv" w:colFirst="0" w:colLast="0"/>
      <w:bookmarkStart w:id="16" w:name="_Toc181155645"/>
      <w:bookmarkEnd w:id="15"/>
      <w:r>
        <w:t xml:space="preserve">3.2 </w:t>
      </w:r>
      <w:proofErr w:type="spellStart"/>
      <w:r>
        <w:t>Analyse</w:t>
      </w:r>
      <w:proofErr w:type="spellEnd"/>
      <w:r>
        <w:t xml:space="preserve"> the Impact of These Initiatives on the </w:t>
      </w:r>
      <w:proofErr w:type="spellStart"/>
      <w:r>
        <w:t>Organisation</w:t>
      </w:r>
      <w:bookmarkEnd w:id="16"/>
      <w:proofErr w:type="spellEnd"/>
    </w:p>
    <w:p w14:paraId="7D7E0F08" w14:textId="77777777" w:rsidR="00E9319F" w:rsidRDefault="00000000">
      <w:pPr>
        <w:rPr>
          <w:color w:val="0E101A"/>
        </w:rPr>
      </w:pPr>
      <w:r>
        <w:rPr>
          <w:color w:val="0E101A"/>
        </w:rPr>
        <w:t xml:space="preserve">Hyatt’s recent change initiatives help the </w:t>
      </w:r>
      <w:proofErr w:type="spellStart"/>
      <w:r>
        <w:rPr>
          <w:color w:val="0E101A"/>
        </w:rPr>
        <w:t>organisation</w:t>
      </w:r>
      <w:proofErr w:type="spellEnd"/>
      <w:r>
        <w:rPr>
          <w:color w:val="0E101A"/>
        </w:rPr>
        <w:t xml:space="preserve"> and potentially improve the </w:t>
      </w:r>
      <w:proofErr w:type="spellStart"/>
      <w:r>
        <w:rPr>
          <w:color w:val="0E101A"/>
        </w:rPr>
        <w:t>organisation’s</w:t>
      </w:r>
      <w:proofErr w:type="spellEnd"/>
      <w:r>
        <w:rPr>
          <w:color w:val="0E101A"/>
        </w:rPr>
        <w:t xml:space="preserve"> brand image, as well as increase productivity.</w:t>
      </w:r>
    </w:p>
    <w:p w14:paraId="6813AC2D" w14:textId="77777777" w:rsidR="00E9319F" w:rsidRDefault="00000000">
      <w:pPr>
        <w:rPr>
          <w:color w:val="0E101A"/>
        </w:rPr>
      </w:pPr>
      <w:r>
        <w:rPr>
          <w:b/>
          <w:color w:val="0E101A"/>
        </w:rPr>
        <w:t>Enhanced Brand Image:</w:t>
      </w:r>
      <w:r>
        <w:rPr>
          <w:color w:val="0E101A"/>
        </w:rPr>
        <w:t xml:space="preserve"> These two aspects have enhanced Hyatt’s responsibility and guest-oriented image as a company that cares about its guests' environment and health (Mullins, 2019). They are popular among tourists, making them loyal clients and building trust in the company’s products.</w:t>
      </w:r>
    </w:p>
    <w:p w14:paraId="55C132E8" w14:textId="77777777" w:rsidR="00E9319F" w:rsidRDefault="00E9319F">
      <w:pPr>
        <w:rPr>
          <w:color w:val="0E101A"/>
        </w:rPr>
      </w:pPr>
    </w:p>
    <w:p w14:paraId="6FCAD215" w14:textId="77777777" w:rsidR="00E9319F" w:rsidRDefault="00000000">
      <w:pPr>
        <w:rPr>
          <w:color w:val="0E101A"/>
        </w:rPr>
      </w:pPr>
      <w:r>
        <w:rPr>
          <w:b/>
          <w:color w:val="0E101A"/>
        </w:rPr>
        <w:t>Operational Efficiency:</w:t>
      </w:r>
      <w:r>
        <w:rPr>
          <w:color w:val="0E101A"/>
        </w:rPr>
        <w:t xml:space="preserve"> The digital transformation drive has spearheaded productivity enhancements in check-in services and guest service delivery (Freed, 2022). This enhances customer experience and </w:t>
      </w:r>
      <w:proofErr w:type="spellStart"/>
      <w:r>
        <w:rPr>
          <w:color w:val="0E101A"/>
        </w:rPr>
        <w:t>organisational</w:t>
      </w:r>
      <w:proofErr w:type="spellEnd"/>
      <w:r>
        <w:rPr>
          <w:color w:val="0E101A"/>
        </w:rPr>
        <w:t xml:space="preserve"> operations because staff can dedicate more effort to valuable customer engagement.</w:t>
      </w:r>
    </w:p>
    <w:p w14:paraId="52EA6DBB" w14:textId="77777777" w:rsidR="00E9319F" w:rsidRDefault="00E9319F">
      <w:pPr>
        <w:rPr>
          <w:color w:val="0E101A"/>
        </w:rPr>
      </w:pPr>
    </w:p>
    <w:p w14:paraId="068093C0" w14:textId="77777777" w:rsidR="00E9319F" w:rsidRDefault="00000000">
      <w:pPr>
        <w:rPr>
          <w:color w:val="0E101A"/>
        </w:rPr>
      </w:pPr>
      <w:r>
        <w:rPr>
          <w:b/>
          <w:color w:val="0E101A"/>
        </w:rPr>
        <w:t xml:space="preserve">Revenue Growth Potential: </w:t>
      </w:r>
      <w:r>
        <w:rPr>
          <w:color w:val="0E101A"/>
        </w:rPr>
        <w:t>By adopting deeper sustainable practices and hygiene standards, Hyatt can reach a different customer segment: health-conscious and ecologically friendly consumers (Calisto et al., 2021). This appeal can increase occupancy levels, which subsequently increase revenues. This appeal can drive occupancy rates, thereby leading to an increase in revenues.</w:t>
      </w:r>
    </w:p>
    <w:p w14:paraId="0DB0E70C" w14:textId="77777777" w:rsidR="00E9319F" w:rsidRDefault="00E9319F">
      <w:pPr>
        <w:rPr>
          <w:color w:val="0E101A"/>
        </w:rPr>
      </w:pPr>
    </w:p>
    <w:p w14:paraId="569C76F9" w14:textId="77777777" w:rsidR="00E9319F" w:rsidRDefault="00000000">
      <w:pPr>
        <w:rPr>
          <w:color w:val="0E101A"/>
        </w:rPr>
      </w:pPr>
      <w:r>
        <w:rPr>
          <w:color w:val="0E101A"/>
        </w:rPr>
        <w:t xml:space="preserve">Therefore, all change initiatives proposed by Hyatt Corporation are in tune with current market conditions and consumer needs. This enables the </w:t>
      </w:r>
      <w:proofErr w:type="spellStart"/>
      <w:r>
        <w:rPr>
          <w:color w:val="0E101A"/>
        </w:rPr>
        <w:t>organisation</w:t>
      </w:r>
      <w:proofErr w:type="spellEnd"/>
      <w:r>
        <w:rPr>
          <w:color w:val="0E101A"/>
        </w:rPr>
        <w:t xml:space="preserve"> to work more </w:t>
      </w:r>
      <w:r>
        <w:rPr>
          <w:color w:val="0E101A"/>
        </w:rPr>
        <w:lastRenderedPageBreak/>
        <w:t>efficiently and competitively in an ever-evolving market and build stronger relationships with guests.</w:t>
      </w:r>
    </w:p>
    <w:p w14:paraId="4B8D1076" w14:textId="77777777" w:rsidR="00E9319F" w:rsidRDefault="00E9319F"/>
    <w:p w14:paraId="7DBD6F2E" w14:textId="77777777" w:rsidR="00E9319F" w:rsidRDefault="00000000">
      <w:pPr>
        <w:pStyle w:val="Heading2"/>
      </w:pPr>
      <w:bookmarkStart w:id="17" w:name="_6hh9fx9xpr0w" w:colFirst="0" w:colLast="0"/>
      <w:bookmarkStart w:id="18" w:name="_Toc181155646"/>
      <w:bookmarkEnd w:id="17"/>
      <w:r>
        <w:t>3.3 Evaluate How Well These Changes Were Managed</w:t>
      </w:r>
      <w:bookmarkEnd w:id="18"/>
    </w:p>
    <w:p w14:paraId="675F42A0" w14:textId="77777777" w:rsidR="00E9319F" w:rsidRDefault="00000000">
      <w:r>
        <w:t>A structural response from Hyatt has managed these recent changes; however, it has been identified that the management process still has potential for improvement.</w:t>
      </w:r>
    </w:p>
    <w:p w14:paraId="4C8BEB56" w14:textId="77777777" w:rsidR="00E9319F" w:rsidRDefault="00E9319F"/>
    <w:p w14:paraId="2ED01BB5" w14:textId="77777777" w:rsidR="00E9319F" w:rsidRDefault="00000000">
      <w:r>
        <w:t>Structured Planning: Sustainability and health initiatives were progressively launched and seemed to have a framework for assimilating the changes across different properties worldwide. Hyatt set policies and procedures and implemented methods to inform employees of such changes and what to expect.</w:t>
      </w:r>
    </w:p>
    <w:p w14:paraId="00C3C3F4" w14:textId="77777777" w:rsidR="00E9319F" w:rsidRDefault="00E9319F"/>
    <w:p w14:paraId="714108E8" w14:textId="77777777" w:rsidR="00E9319F" w:rsidRDefault="00000000">
      <w:r>
        <w:rPr>
          <w:b/>
        </w:rPr>
        <w:t>Employee Engagement:</w:t>
      </w:r>
      <w:r>
        <w:t xml:space="preserve"> Hyatt engaged workers at all </w:t>
      </w:r>
      <w:proofErr w:type="spellStart"/>
      <w:r>
        <w:t>organisational</w:t>
      </w:r>
      <w:proofErr w:type="spellEnd"/>
      <w:r>
        <w:t xml:space="preserve"> levels in the change process to foster commitment to the </w:t>
      </w:r>
      <w:proofErr w:type="spellStart"/>
      <w:r>
        <w:t>organisation’s</w:t>
      </w:r>
      <w:proofErr w:type="spellEnd"/>
      <w:r>
        <w:t xml:space="preserve"> objectives (Hyatt, 2023). It also flushed out what promotion and advertising strategies would make the changes effective across properties.</w:t>
      </w:r>
    </w:p>
    <w:p w14:paraId="66FF9EFF" w14:textId="77777777" w:rsidR="00E9319F" w:rsidRDefault="00E9319F"/>
    <w:p w14:paraId="7783859C" w14:textId="77777777" w:rsidR="00E9319F" w:rsidRDefault="00000000">
      <w:r>
        <w:rPr>
          <w:b/>
        </w:rPr>
        <w:t>Challenges in Digital Implementation:</w:t>
      </w:r>
      <w:r>
        <w:t xml:space="preserve"> Economists have seen that the digital transformation in the property business has been advantageous, but not all commercial units were able to adopt the new technologies, especially in areas where infrastructural developments were lacking (Mullins, 2023). Developing and enhancing these units can, however, be extended to facilitate transitions further, thereby improving training and support for the units.</w:t>
      </w:r>
    </w:p>
    <w:p w14:paraId="0BA99DDF" w14:textId="77777777" w:rsidR="00E9319F" w:rsidRDefault="00E9319F"/>
    <w:p w14:paraId="051A3295" w14:textId="77777777" w:rsidR="00E9319F" w:rsidRDefault="00000000">
      <w:r>
        <w:t>Hyatt communicated uniformly on the change processes and implemented them systematically. Nevertheless, it may be possible to sustain all subsequent change efforts if additional support for further digital adaptation is maintained in some areas to improve overall uniformity.</w:t>
      </w:r>
      <w:r>
        <w:br w:type="page"/>
      </w:r>
    </w:p>
    <w:p w14:paraId="591324F1" w14:textId="77777777" w:rsidR="00E9319F" w:rsidRDefault="00000000">
      <w:pPr>
        <w:pStyle w:val="Heading1"/>
      </w:pPr>
      <w:bookmarkStart w:id="19" w:name="_mnwx8kr4nmkk" w:colFirst="0" w:colLast="0"/>
      <w:bookmarkStart w:id="20" w:name="_Toc181155647"/>
      <w:bookmarkEnd w:id="19"/>
      <w:r>
        <w:lastRenderedPageBreak/>
        <w:t>4.0 Strategic Direction</w:t>
      </w:r>
      <w:bookmarkEnd w:id="20"/>
    </w:p>
    <w:p w14:paraId="4E7D0ED6" w14:textId="77777777" w:rsidR="00E9319F" w:rsidRDefault="00000000">
      <w:pPr>
        <w:pStyle w:val="Heading2"/>
      </w:pPr>
      <w:bookmarkStart w:id="21" w:name="_yeofd82mjn7z" w:colFirst="0" w:colLast="0"/>
      <w:bookmarkStart w:id="22" w:name="_Toc181155648"/>
      <w:bookmarkEnd w:id="21"/>
      <w:r>
        <w:t xml:space="preserve">4.1 The strategic direction of the </w:t>
      </w:r>
      <w:proofErr w:type="spellStart"/>
      <w:r>
        <w:t>organisation</w:t>
      </w:r>
      <w:bookmarkEnd w:id="22"/>
      <w:proofErr w:type="spellEnd"/>
    </w:p>
    <w:p w14:paraId="2EAF070D" w14:textId="77777777" w:rsidR="00E9319F" w:rsidRDefault="00E9319F"/>
    <w:p w14:paraId="0BAE595D" w14:textId="77777777" w:rsidR="00E9319F" w:rsidRDefault="00000000">
      <w:pPr>
        <w:rPr>
          <w:color w:val="0E101A"/>
        </w:rPr>
      </w:pPr>
      <w:r>
        <w:rPr>
          <w:color w:val="0E101A"/>
        </w:rPr>
        <w:t>Currently, Hyatt Hotels Corporation's direction strategy aims at growth, sustainability, the digital age, and a tailored guest experience in line with emerging market trends (Seo, 2024). As a player in the hospitality industry, Hyatt looks to acquire new markets, particularly in growing and developing markets, to capture market share.</w:t>
      </w:r>
    </w:p>
    <w:p w14:paraId="3AA6FDE2" w14:textId="77777777" w:rsidR="00E9319F" w:rsidRDefault="00E9319F">
      <w:pPr>
        <w:rPr>
          <w:color w:val="0E101A"/>
        </w:rPr>
      </w:pPr>
    </w:p>
    <w:p w14:paraId="33668A50" w14:textId="77777777" w:rsidR="00E9319F" w:rsidRDefault="00000000">
      <w:pPr>
        <w:rPr>
          <w:color w:val="0E101A"/>
        </w:rPr>
      </w:pPr>
      <w:r>
        <w:rPr>
          <w:b/>
          <w:color w:val="0E101A"/>
        </w:rPr>
        <w:t>Global Expansion and Brand Diversification:</w:t>
      </w:r>
      <w:r>
        <w:rPr>
          <w:color w:val="0E101A"/>
        </w:rPr>
        <w:t xml:space="preserve"> Some priorities include brand growth and the firm’s plan to extend its portfolio to relevant global locations (Armstrong, 2021). In response, the company has unveiled other brands, such as Thompson Hotels, Andaz and Alila. By diversification, it penetrates new customers and segments and offers requested types of accommodations for different clientèle, from lifestyle luxury and increases the company’s market share worldwide.</w:t>
      </w:r>
    </w:p>
    <w:p w14:paraId="7FD4F647" w14:textId="77777777" w:rsidR="00E9319F" w:rsidRDefault="00E9319F">
      <w:pPr>
        <w:rPr>
          <w:color w:val="0E101A"/>
        </w:rPr>
      </w:pPr>
    </w:p>
    <w:p w14:paraId="27F8EC1E" w14:textId="77777777" w:rsidR="00E9319F" w:rsidRDefault="00000000">
      <w:pPr>
        <w:rPr>
          <w:color w:val="0E101A"/>
        </w:rPr>
      </w:pPr>
      <w:r>
        <w:rPr>
          <w:b/>
          <w:color w:val="0E101A"/>
        </w:rPr>
        <w:t>Sustainability Commitment: S</w:t>
      </w:r>
      <w:r>
        <w:rPr>
          <w:color w:val="0E101A"/>
        </w:rPr>
        <w:t>ustainability has been established as one of Hyatt's strategic priorities as customers become increasingly concerned about sustainable practices (</w:t>
      </w:r>
      <w:proofErr w:type="spellStart"/>
      <w:r>
        <w:rPr>
          <w:color w:val="0E101A"/>
        </w:rPr>
        <w:t>Munnangi</w:t>
      </w:r>
      <w:proofErr w:type="spellEnd"/>
      <w:r>
        <w:rPr>
          <w:color w:val="0E101A"/>
        </w:rPr>
        <w:t xml:space="preserve">, 2024). The </w:t>
      </w:r>
      <w:proofErr w:type="spellStart"/>
      <w:r>
        <w:rPr>
          <w:color w:val="0E101A"/>
        </w:rPr>
        <w:t>organisation</w:t>
      </w:r>
      <w:proofErr w:type="spellEnd"/>
      <w:r>
        <w:rPr>
          <w:color w:val="0E101A"/>
        </w:rPr>
        <w:t xml:space="preserve"> within which the company has set its goals consists of environmental and social factors that affect its carbon footprint, the water it uses, how it </w:t>
      </w:r>
      <w:proofErr w:type="spellStart"/>
      <w:r>
        <w:rPr>
          <w:color w:val="0E101A"/>
        </w:rPr>
        <w:t>minimises</w:t>
      </w:r>
      <w:proofErr w:type="spellEnd"/>
      <w:r>
        <w:rPr>
          <w:color w:val="0E101A"/>
        </w:rPr>
        <w:t xml:space="preserve"> waste, and the purity of its materials.</w:t>
      </w:r>
    </w:p>
    <w:p w14:paraId="13870B26" w14:textId="77777777" w:rsidR="00E9319F" w:rsidRDefault="00E9319F">
      <w:pPr>
        <w:rPr>
          <w:color w:val="0E101A"/>
        </w:rPr>
      </w:pPr>
    </w:p>
    <w:p w14:paraId="3EC378E3" w14:textId="77777777" w:rsidR="00E9319F" w:rsidRDefault="00000000">
      <w:pPr>
        <w:rPr>
          <w:color w:val="0E101A"/>
        </w:rPr>
      </w:pPr>
      <w:r>
        <w:rPr>
          <w:b/>
          <w:color w:val="0E101A"/>
        </w:rPr>
        <w:t>Digital Transformation and Personalization:</w:t>
      </w:r>
      <w:r>
        <w:rPr>
          <w:color w:val="0E101A"/>
        </w:rPr>
        <w:t xml:space="preserve"> In keeping with the digital age, Hyatt has also made remarkable progress in spending on technology to enhance customers’ experiences (Mukherjee, 2024). Mobile apps have been improved to make guests’ stays more convenient, while AI offers </w:t>
      </w:r>
      <w:proofErr w:type="spellStart"/>
      <w:r>
        <w:rPr>
          <w:color w:val="0E101A"/>
        </w:rPr>
        <w:t>personalisation</w:t>
      </w:r>
      <w:proofErr w:type="spellEnd"/>
      <w:r>
        <w:rPr>
          <w:color w:val="0E101A"/>
        </w:rPr>
        <w:t xml:space="preserve"> to the simple check-in process, which is </w:t>
      </w:r>
      <w:proofErr w:type="spellStart"/>
      <w:r>
        <w:rPr>
          <w:color w:val="0E101A"/>
        </w:rPr>
        <w:t>digitised</w:t>
      </w:r>
      <w:proofErr w:type="spellEnd"/>
      <w:r>
        <w:rPr>
          <w:color w:val="0E101A"/>
        </w:rPr>
        <w:t>.</w:t>
      </w:r>
    </w:p>
    <w:p w14:paraId="6C016C43" w14:textId="77777777" w:rsidR="00E9319F" w:rsidRDefault="00E9319F">
      <w:pPr>
        <w:rPr>
          <w:color w:val="0E101A"/>
        </w:rPr>
      </w:pPr>
    </w:p>
    <w:p w14:paraId="0DA33157" w14:textId="77777777" w:rsidR="00E9319F" w:rsidRDefault="00000000">
      <w:pPr>
        <w:rPr>
          <w:color w:val="0E101A"/>
        </w:rPr>
      </w:pPr>
      <w:r>
        <w:rPr>
          <w:b/>
          <w:color w:val="0E101A"/>
        </w:rPr>
        <w:t>Health and Safety Focus:</w:t>
      </w:r>
      <w:r>
        <w:rPr>
          <w:color w:val="0E101A"/>
        </w:rPr>
        <w:t xml:space="preserve"> In the face of global health challenges, Hyatt has adopted an </w:t>
      </w:r>
      <w:proofErr w:type="spellStart"/>
      <w:r>
        <w:rPr>
          <w:color w:val="0E101A"/>
        </w:rPr>
        <w:t>organisational</w:t>
      </w:r>
      <w:proofErr w:type="spellEnd"/>
      <w:r>
        <w:rPr>
          <w:color w:val="0E101A"/>
        </w:rPr>
        <w:t xml:space="preserve"> priority of health and safety to establish the Global Care &amp; Cleanliness Commitment. These features include higher hygiene standards and health precautions to make customers more confident and loyal to this program.</w:t>
      </w:r>
    </w:p>
    <w:p w14:paraId="48A898C4" w14:textId="77777777" w:rsidR="00E9319F" w:rsidRDefault="00000000">
      <w:pPr>
        <w:rPr>
          <w:color w:val="0E101A"/>
        </w:rPr>
      </w:pPr>
      <w:r>
        <w:rPr>
          <w:color w:val="0E101A"/>
        </w:rPr>
        <w:lastRenderedPageBreak/>
        <w:t>These actions prepare Hyatt to meet the new challenges of the hospitality industry. It is oriented on modern tendencies that reflect guests’ preferences and provides successful operations management and sustainability goals.</w:t>
      </w:r>
    </w:p>
    <w:p w14:paraId="06F97FF5" w14:textId="77777777" w:rsidR="00E9319F" w:rsidRDefault="00E9319F"/>
    <w:p w14:paraId="2CAE8AEF" w14:textId="77777777" w:rsidR="00E9319F" w:rsidRDefault="00000000">
      <w:pPr>
        <w:pStyle w:val="Heading2"/>
      </w:pPr>
      <w:bookmarkStart w:id="23" w:name="_gw5fcxthy2iv" w:colFirst="0" w:colLast="0"/>
      <w:bookmarkStart w:id="24" w:name="_Toc181155649"/>
      <w:bookmarkEnd w:id="23"/>
      <w:r>
        <w:t>4.2 The strategies implemented to achieve their long-term objectives.</w:t>
      </w:r>
      <w:bookmarkEnd w:id="24"/>
    </w:p>
    <w:p w14:paraId="3F14BDC1" w14:textId="77777777" w:rsidR="00E9319F" w:rsidRDefault="00000000">
      <w:pPr>
        <w:rPr>
          <w:color w:val="0E101A"/>
        </w:rPr>
      </w:pPr>
      <w:r>
        <w:rPr>
          <w:color w:val="0E101A"/>
        </w:rPr>
        <w:t xml:space="preserve">Hyatt Hotels Corporation has implemented specific initiatives to sustain organic growth, drive up customer satisfaction levels, and improve operations (Clare, 2022). These strategies include expansion, brand positioning, </w:t>
      </w:r>
      <w:proofErr w:type="spellStart"/>
      <w:r>
        <w:rPr>
          <w:color w:val="0E101A"/>
        </w:rPr>
        <w:t>digitalisation</w:t>
      </w:r>
      <w:proofErr w:type="spellEnd"/>
      <w:r>
        <w:rPr>
          <w:color w:val="0E101A"/>
        </w:rPr>
        <w:t>, and sustainable development.</w:t>
      </w:r>
    </w:p>
    <w:p w14:paraId="51F0855A" w14:textId="77777777" w:rsidR="009C651E" w:rsidRDefault="009C651E">
      <w:pPr>
        <w:rPr>
          <w:color w:val="0E101A"/>
        </w:rPr>
      </w:pPr>
    </w:p>
    <w:p w14:paraId="19C0612B" w14:textId="1DFAA51C" w:rsidR="00E9319F" w:rsidRPr="009C651E" w:rsidRDefault="009C651E" w:rsidP="009C651E">
      <w:pPr>
        <w:pStyle w:val="Caption"/>
        <w:rPr>
          <w:b/>
          <w:bCs/>
          <w:color w:val="0E101A"/>
          <w:sz w:val="24"/>
          <w:szCs w:val="24"/>
        </w:rPr>
      </w:pPr>
      <w:r w:rsidRPr="009C651E">
        <w:rPr>
          <w:b/>
          <w:bCs/>
          <w:sz w:val="24"/>
          <w:szCs w:val="24"/>
        </w:rPr>
        <w:t xml:space="preserve">Table </w:t>
      </w:r>
      <w:r w:rsidRPr="009C651E">
        <w:rPr>
          <w:b/>
          <w:bCs/>
          <w:sz w:val="24"/>
          <w:szCs w:val="24"/>
        </w:rPr>
        <w:fldChar w:fldCharType="begin"/>
      </w:r>
      <w:r w:rsidRPr="009C651E">
        <w:rPr>
          <w:b/>
          <w:bCs/>
          <w:sz w:val="24"/>
          <w:szCs w:val="24"/>
        </w:rPr>
        <w:instrText xml:space="preserve"> SEQ Table \* ARABIC </w:instrText>
      </w:r>
      <w:r w:rsidRPr="009C651E">
        <w:rPr>
          <w:b/>
          <w:bCs/>
          <w:sz w:val="24"/>
          <w:szCs w:val="24"/>
        </w:rPr>
        <w:fldChar w:fldCharType="separate"/>
      </w:r>
      <w:r w:rsidRPr="009C651E">
        <w:rPr>
          <w:b/>
          <w:bCs/>
          <w:noProof/>
          <w:sz w:val="24"/>
          <w:szCs w:val="24"/>
        </w:rPr>
        <w:t>2</w:t>
      </w:r>
      <w:r w:rsidRPr="009C651E">
        <w:rPr>
          <w:b/>
          <w:bCs/>
          <w:sz w:val="24"/>
          <w:szCs w:val="24"/>
        </w:rPr>
        <w:fldChar w:fldCharType="end"/>
      </w:r>
      <w:r w:rsidRPr="009C651E">
        <w:rPr>
          <w:b/>
          <w:bCs/>
          <w:sz w:val="24"/>
          <w:szCs w:val="24"/>
        </w:rPr>
        <w:t xml:space="preserve"> Implemented strategies of long-term objectives.</w:t>
      </w:r>
    </w:p>
    <w:tbl>
      <w:tblPr>
        <w:tblStyle w:val="a0"/>
        <w:tblW w:w="9270" w:type="dxa"/>
        <w:tblBorders>
          <w:top w:val="nil"/>
          <w:left w:val="nil"/>
          <w:bottom w:val="nil"/>
          <w:right w:val="nil"/>
          <w:insideH w:val="nil"/>
          <w:insideV w:val="nil"/>
        </w:tblBorders>
        <w:tblLayout w:type="fixed"/>
        <w:tblLook w:val="0600" w:firstRow="0" w:lastRow="0" w:firstColumn="0" w:lastColumn="0" w:noHBand="1" w:noVBand="1"/>
      </w:tblPr>
      <w:tblGrid>
        <w:gridCol w:w="3705"/>
        <w:gridCol w:w="5565"/>
      </w:tblGrid>
      <w:tr w:rsidR="00E9319F" w14:paraId="31E0610F" w14:textId="77777777">
        <w:trPr>
          <w:trHeight w:val="785"/>
        </w:trPr>
        <w:tc>
          <w:tcPr>
            <w:tcW w:w="37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45C701D" w14:textId="77777777" w:rsidR="00E9319F" w:rsidRDefault="00000000">
            <w:pPr>
              <w:rPr>
                <w:color w:val="0E101A"/>
              </w:rPr>
            </w:pPr>
            <w:r>
              <w:rPr>
                <w:b/>
                <w:color w:val="0E101A"/>
              </w:rPr>
              <w:t>Implemented Strategy</w:t>
            </w:r>
          </w:p>
        </w:tc>
        <w:tc>
          <w:tcPr>
            <w:tcW w:w="556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945B291" w14:textId="77777777" w:rsidR="00E9319F" w:rsidRDefault="00000000">
            <w:pPr>
              <w:rPr>
                <w:color w:val="0E101A"/>
              </w:rPr>
            </w:pPr>
            <w:r>
              <w:rPr>
                <w:b/>
                <w:color w:val="0E101A"/>
              </w:rPr>
              <w:t>Long-Term Objectives</w:t>
            </w:r>
          </w:p>
        </w:tc>
      </w:tr>
      <w:tr w:rsidR="00E9319F" w14:paraId="279E01A8" w14:textId="77777777">
        <w:trPr>
          <w:trHeight w:val="1070"/>
        </w:trPr>
        <w:tc>
          <w:tcPr>
            <w:tcW w:w="3705"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07F84402" w14:textId="77777777" w:rsidR="00E9319F" w:rsidRPr="009C651E" w:rsidRDefault="00000000">
            <w:pPr>
              <w:rPr>
                <w:b/>
                <w:bCs/>
                <w:i/>
                <w:iCs/>
                <w:color w:val="0E101A"/>
              </w:rPr>
            </w:pPr>
            <w:r w:rsidRPr="009C651E">
              <w:rPr>
                <w:b/>
                <w:bCs/>
                <w:i/>
                <w:iCs/>
                <w:color w:val="0E101A"/>
              </w:rPr>
              <w:t>Global Expansion and Market Penetration</w:t>
            </w:r>
          </w:p>
        </w:tc>
        <w:tc>
          <w:tcPr>
            <w:tcW w:w="5565"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5A55C61C" w14:textId="77777777" w:rsidR="00E9319F" w:rsidRDefault="00000000">
            <w:pPr>
              <w:rPr>
                <w:color w:val="0E101A"/>
              </w:rPr>
            </w:pPr>
            <w:r>
              <w:rPr>
                <w:color w:val="0E101A"/>
              </w:rPr>
              <w:t>Achieve sustainable growth and increase market share globally.</w:t>
            </w:r>
          </w:p>
        </w:tc>
      </w:tr>
      <w:tr w:rsidR="00E9319F" w14:paraId="0C766A6B" w14:textId="77777777">
        <w:trPr>
          <w:trHeight w:val="1070"/>
        </w:trPr>
        <w:tc>
          <w:tcPr>
            <w:tcW w:w="37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3B24991" w14:textId="77777777" w:rsidR="00E9319F" w:rsidRPr="009C651E" w:rsidRDefault="00000000">
            <w:pPr>
              <w:rPr>
                <w:b/>
                <w:bCs/>
                <w:i/>
                <w:iCs/>
                <w:color w:val="0E101A"/>
              </w:rPr>
            </w:pPr>
            <w:r w:rsidRPr="009C651E">
              <w:rPr>
                <w:b/>
                <w:bCs/>
                <w:i/>
                <w:iCs/>
                <w:color w:val="0E101A"/>
              </w:rPr>
              <w:t>Enhanced Guest Experience through Digital Innovation</w:t>
            </w:r>
          </w:p>
        </w:tc>
        <w:tc>
          <w:tcPr>
            <w:tcW w:w="556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19BD4114" w14:textId="77777777" w:rsidR="00E9319F" w:rsidRDefault="00000000">
            <w:pPr>
              <w:rPr>
                <w:color w:val="0E101A"/>
              </w:rPr>
            </w:pPr>
            <w:r>
              <w:rPr>
                <w:color w:val="0E101A"/>
              </w:rPr>
              <w:t>Enhance customer satisfaction and loyalty.</w:t>
            </w:r>
          </w:p>
        </w:tc>
      </w:tr>
      <w:tr w:rsidR="00E9319F" w14:paraId="3A82C27F" w14:textId="77777777">
        <w:trPr>
          <w:trHeight w:val="1070"/>
        </w:trPr>
        <w:tc>
          <w:tcPr>
            <w:tcW w:w="3705"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35DD4FA8" w14:textId="77777777" w:rsidR="00E9319F" w:rsidRPr="009C651E" w:rsidRDefault="00000000">
            <w:pPr>
              <w:rPr>
                <w:b/>
                <w:bCs/>
                <w:i/>
                <w:iCs/>
                <w:color w:val="0E101A"/>
              </w:rPr>
            </w:pPr>
            <w:r w:rsidRPr="009C651E">
              <w:rPr>
                <w:b/>
                <w:bCs/>
                <w:i/>
                <w:iCs/>
                <w:color w:val="0E101A"/>
              </w:rPr>
              <w:t>Sustainability and Corporate Responsibility</w:t>
            </w:r>
          </w:p>
        </w:tc>
        <w:tc>
          <w:tcPr>
            <w:tcW w:w="5565" w:type="dxa"/>
            <w:tcBorders>
              <w:top w:val="single" w:sz="5" w:space="0" w:color="000000"/>
              <w:left w:val="single" w:sz="5" w:space="0" w:color="000000"/>
              <w:bottom w:val="single" w:sz="5" w:space="0" w:color="000000"/>
              <w:right w:val="single" w:sz="5" w:space="0" w:color="000000"/>
            </w:tcBorders>
            <w:shd w:val="clear" w:color="auto" w:fill="D9D9D9"/>
            <w:tcMar>
              <w:top w:w="100" w:type="dxa"/>
              <w:left w:w="100" w:type="dxa"/>
              <w:bottom w:w="100" w:type="dxa"/>
              <w:right w:w="100" w:type="dxa"/>
            </w:tcMar>
          </w:tcPr>
          <w:p w14:paraId="0645B022" w14:textId="77777777" w:rsidR="00E9319F" w:rsidRDefault="00000000">
            <w:pPr>
              <w:rPr>
                <w:color w:val="0E101A"/>
              </w:rPr>
            </w:pPr>
            <w:r>
              <w:rPr>
                <w:color w:val="0E101A"/>
              </w:rPr>
              <w:t>Reduce environmental impact and strengthen brand reputation (Hyatt, 2024).</w:t>
            </w:r>
          </w:p>
        </w:tc>
      </w:tr>
      <w:tr w:rsidR="00E9319F" w14:paraId="02BC68CB" w14:textId="77777777">
        <w:trPr>
          <w:trHeight w:val="1070"/>
        </w:trPr>
        <w:tc>
          <w:tcPr>
            <w:tcW w:w="37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56C5A2D" w14:textId="77777777" w:rsidR="00E9319F" w:rsidRPr="009C651E" w:rsidRDefault="00000000">
            <w:pPr>
              <w:rPr>
                <w:b/>
                <w:bCs/>
                <w:i/>
                <w:iCs/>
                <w:color w:val="0E101A"/>
              </w:rPr>
            </w:pPr>
            <w:r w:rsidRPr="009C651E">
              <w:rPr>
                <w:b/>
                <w:bCs/>
                <w:i/>
                <w:iCs/>
                <w:color w:val="0E101A"/>
              </w:rPr>
              <w:t>Health and Safety Standards</w:t>
            </w:r>
          </w:p>
        </w:tc>
        <w:tc>
          <w:tcPr>
            <w:tcW w:w="556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8CC5A98" w14:textId="77777777" w:rsidR="00E9319F" w:rsidRDefault="00000000">
            <w:pPr>
              <w:rPr>
                <w:color w:val="0E101A"/>
              </w:rPr>
            </w:pPr>
            <w:r>
              <w:rPr>
                <w:color w:val="0E101A"/>
              </w:rPr>
              <w:t xml:space="preserve">Build trust and loyalty among guests by </w:t>
            </w:r>
            <w:proofErr w:type="spellStart"/>
            <w:r>
              <w:rPr>
                <w:color w:val="0E101A"/>
              </w:rPr>
              <w:t>prioritising</w:t>
            </w:r>
            <w:proofErr w:type="spellEnd"/>
            <w:r>
              <w:rPr>
                <w:color w:val="0E101A"/>
              </w:rPr>
              <w:t xml:space="preserve"> their health and well-being.</w:t>
            </w:r>
          </w:p>
        </w:tc>
      </w:tr>
    </w:tbl>
    <w:p w14:paraId="110CD29F" w14:textId="77777777" w:rsidR="00E9319F" w:rsidRDefault="00E9319F">
      <w:pPr>
        <w:rPr>
          <w:color w:val="0E101A"/>
        </w:rPr>
      </w:pPr>
    </w:p>
    <w:p w14:paraId="33F8CAF2" w14:textId="77777777" w:rsidR="00E9319F" w:rsidRDefault="00E9319F">
      <w:pPr>
        <w:rPr>
          <w:color w:val="0E101A"/>
        </w:rPr>
      </w:pPr>
    </w:p>
    <w:p w14:paraId="6A8E84B2" w14:textId="77777777" w:rsidR="00E9319F" w:rsidRDefault="00000000">
      <w:pPr>
        <w:rPr>
          <w:color w:val="0E101A"/>
        </w:rPr>
      </w:pPr>
      <w:r>
        <w:rPr>
          <w:b/>
          <w:color w:val="0E101A"/>
        </w:rPr>
        <w:t>Global Expansion and Market Penetration:</w:t>
      </w:r>
      <w:r>
        <w:rPr>
          <w:color w:val="0E101A"/>
        </w:rPr>
        <w:t xml:space="preserve"> Hyatt's growth plan targets </w:t>
      </w:r>
      <w:proofErr w:type="spellStart"/>
      <w:r>
        <w:rPr>
          <w:color w:val="0E101A"/>
        </w:rPr>
        <w:t>realising</w:t>
      </w:r>
      <w:proofErr w:type="spellEnd"/>
      <w:r>
        <w:rPr>
          <w:color w:val="0E101A"/>
        </w:rPr>
        <w:t xml:space="preserve"> new growth opportunities within the existing markets and developing new brands besides Hyatt (Seo, 2024). Incorporating brands such as lifestyle and luxury offered in Thompson </w:t>
      </w:r>
      <w:r>
        <w:rPr>
          <w:color w:val="0E101A"/>
        </w:rPr>
        <w:lastRenderedPageBreak/>
        <w:t>Hotels, Alila, and Caption by Hyatt, the corporation abides by the customer needs spectrum. This strategy assists Hyatt in expanding its market share in different regions of the world and increasing the number of clients it serves.</w:t>
      </w:r>
    </w:p>
    <w:p w14:paraId="7885983F" w14:textId="77777777" w:rsidR="00E9319F" w:rsidRDefault="00E9319F">
      <w:pPr>
        <w:rPr>
          <w:color w:val="0E101A"/>
        </w:rPr>
      </w:pPr>
    </w:p>
    <w:p w14:paraId="382EA532" w14:textId="77777777" w:rsidR="00E9319F" w:rsidRDefault="00000000">
      <w:pPr>
        <w:rPr>
          <w:color w:val="0E101A"/>
        </w:rPr>
      </w:pPr>
      <w:r>
        <w:rPr>
          <w:b/>
          <w:color w:val="0E101A"/>
        </w:rPr>
        <w:t>Enhanced Guest Experience through Digital Innovation:</w:t>
      </w:r>
      <w:r>
        <w:rPr>
          <w:color w:val="0E101A"/>
        </w:rPr>
        <w:t xml:space="preserve"> Technology has been widely integrated into Hyatt to cater for the new generation's prevalent demand for touch point reduction (</w:t>
      </w:r>
      <w:proofErr w:type="spellStart"/>
      <w:r>
        <w:rPr>
          <w:color w:val="0E101A"/>
        </w:rPr>
        <w:t>Munnangi</w:t>
      </w:r>
      <w:proofErr w:type="spellEnd"/>
      <w:r>
        <w:rPr>
          <w:color w:val="0E101A"/>
        </w:rPr>
        <w:t xml:space="preserve">, 2024). Essentially, sophisticated applications or HTECHs, such as mobile check-in and artificial intelligence-based integrations, enhance client satisfaction and loyalty. </w:t>
      </w:r>
    </w:p>
    <w:p w14:paraId="70842FD3" w14:textId="77777777" w:rsidR="00E9319F" w:rsidRDefault="00E9319F">
      <w:pPr>
        <w:rPr>
          <w:color w:val="0E101A"/>
        </w:rPr>
      </w:pPr>
    </w:p>
    <w:p w14:paraId="1A2BA87E" w14:textId="77777777" w:rsidR="00E9319F" w:rsidRDefault="00000000">
      <w:pPr>
        <w:rPr>
          <w:color w:val="0E101A"/>
        </w:rPr>
      </w:pPr>
      <w:r>
        <w:rPr>
          <w:b/>
          <w:color w:val="0E101A"/>
        </w:rPr>
        <w:t>Sustainability and Corporate Responsibility:</w:t>
      </w:r>
      <w:r>
        <w:rPr>
          <w:color w:val="0E101A"/>
        </w:rPr>
        <w:t xml:space="preserve"> Hyatt's sustainability fits the company's plan to expand sustainability and decrease negative environmental effects (Mukherjee, 2024). The company's ESG performances include carbon footprint, waste management, and procurement. In a way, Hyatt caters to eco-friendly clients, enhancing its status as a friendly global brand.</w:t>
      </w:r>
    </w:p>
    <w:p w14:paraId="17EBA08C" w14:textId="77777777" w:rsidR="00E9319F" w:rsidRDefault="00E9319F">
      <w:pPr>
        <w:rPr>
          <w:color w:val="0E101A"/>
        </w:rPr>
      </w:pPr>
    </w:p>
    <w:p w14:paraId="457AEC3B" w14:textId="77777777" w:rsidR="00E9319F" w:rsidRDefault="00000000">
      <w:pPr>
        <w:rPr>
          <w:color w:val="0E101A"/>
        </w:rPr>
      </w:pPr>
      <w:r>
        <w:rPr>
          <w:b/>
          <w:color w:val="0E101A"/>
        </w:rPr>
        <w:t>Health and Safety Standards:</w:t>
      </w:r>
      <w:r>
        <w:rPr>
          <w:color w:val="0E101A"/>
        </w:rPr>
        <w:t xml:space="preserve"> Hyatt's Global Care &amp; Cleanliness Commitment </w:t>
      </w:r>
      <w:proofErr w:type="spellStart"/>
      <w:r>
        <w:rPr>
          <w:color w:val="0E101A"/>
        </w:rPr>
        <w:t>epitomises</w:t>
      </w:r>
      <w:proofErr w:type="spellEnd"/>
      <w:r>
        <w:rPr>
          <w:color w:val="0E101A"/>
        </w:rPr>
        <w:t xml:space="preserve"> a greater focus on health and safety, a well-planned short—and long-term approach to earning guests' trust (</w:t>
      </w:r>
      <w:proofErr w:type="spellStart"/>
      <w:r>
        <w:rPr>
          <w:color w:val="0E101A"/>
        </w:rPr>
        <w:t>Thepkanjana</w:t>
      </w:r>
      <w:proofErr w:type="spellEnd"/>
      <w:r>
        <w:rPr>
          <w:color w:val="0E101A"/>
        </w:rPr>
        <w:t xml:space="preserve">, 2016). Though these high standards offer security to </w:t>
      </w:r>
      <w:proofErr w:type="spellStart"/>
      <w:r>
        <w:rPr>
          <w:color w:val="0E101A"/>
        </w:rPr>
        <w:t>travellers</w:t>
      </w:r>
      <w:proofErr w:type="spellEnd"/>
      <w:r>
        <w:rPr>
          <w:color w:val="0E101A"/>
        </w:rPr>
        <w:t xml:space="preserve"> and focus on the guests' well-being, the company's decisions remain well-aligned with its goals.</w:t>
      </w:r>
    </w:p>
    <w:p w14:paraId="17C57751" w14:textId="77777777" w:rsidR="00E9319F" w:rsidRDefault="00E9319F">
      <w:pPr>
        <w:rPr>
          <w:color w:val="0E101A"/>
        </w:rPr>
      </w:pPr>
    </w:p>
    <w:p w14:paraId="0D7F16C6" w14:textId="77777777" w:rsidR="00E9319F" w:rsidRDefault="00000000">
      <w:pPr>
        <w:rPr>
          <w:color w:val="0E101A"/>
        </w:rPr>
      </w:pPr>
      <w:r>
        <w:rPr>
          <w:color w:val="0E101A"/>
        </w:rPr>
        <w:t xml:space="preserve">By doing so, Hyatt </w:t>
      </w:r>
      <w:proofErr w:type="spellStart"/>
      <w:r>
        <w:rPr>
          <w:color w:val="0E101A"/>
        </w:rPr>
        <w:t>synchronises</w:t>
      </w:r>
      <w:proofErr w:type="spellEnd"/>
      <w:r>
        <w:rPr>
          <w:color w:val="0E101A"/>
        </w:rPr>
        <w:t xml:space="preserve"> its operational business activities with its strategic goals and establishes itself as a sustainable guest-focused company in the highly competitive industry it has chosen.</w:t>
      </w:r>
    </w:p>
    <w:p w14:paraId="5F99742F" w14:textId="77777777" w:rsidR="00E9319F" w:rsidRDefault="00000000">
      <w:r>
        <w:br w:type="page"/>
      </w:r>
    </w:p>
    <w:p w14:paraId="1D0B0924" w14:textId="77777777" w:rsidR="00E9319F" w:rsidRDefault="00000000">
      <w:pPr>
        <w:pStyle w:val="Heading1"/>
      </w:pPr>
      <w:bookmarkStart w:id="25" w:name="_ko9reqo95sj2" w:colFirst="0" w:colLast="0"/>
      <w:bookmarkStart w:id="26" w:name="_Toc181155650"/>
      <w:bookmarkEnd w:id="25"/>
      <w:r>
        <w:lastRenderedPageBreak/>
        <w:t>5.0 Conclusion</w:t>
      </w:r>
      <w:bookmarkEnd w:id="26"/>
    </w:p>
    <w:p w14:paraId="4B6A6A4B" w14:textId="77777777" w:rsidR="00E9319F" w:rsidRDefault="00000000">
      <w:r>
        <w:t>Hyatt Hotels Corporation’s strategic direction is quite balanced and aims to extend operations in new global locations, embrace environmentally friendly policies, and adopt advanced technologies to address guests' new demands. This plan for environmental sustainability, technological enhancement, and health consciousness will improve the company’s functioning and sales channels. Company and unit goals at Hyatt are well coordinated to meet market needs, but the high-quality service is not compromised. Hyatt’s context creates value and stability for the brand as a leading and solid industry player for growth and sustainability.</w:t>
      </w:r>
      <w:r>
        <w:br w:type="page"/>
      </w:r>
    </w:p>
    <w:p w14:paraId="4C7C8C46" w14:textId="77777777" w:rsidR="00E9319F" w:rsidRDefault="00000000">
      <w:pPr>
        <w:pStyle w:val="Heading1"/>
      </w:pPr>
      <w:bookmarkStart w:id="27" w:name="_5h308dg77ekm" w:colFirst="0" w:colLast="0"/>
      <w:bookmarkStart w:id="28" w:name="_Toc181155651"/>
      <w:bookmarkEnd w:id="27"/>
      <w:r>
        <w:lastRenderedPageBreak/>
        <w:t>References</w:t>
      </w:r>
      <w:bookmarkEnd w:id="28"/>
    </w:p>
    <w:p w14:paraId="5D3B4B24" w14:textId="77777777" w:rsidR="009C651E" w:rsidRPr="009C651E" w:rsidRDefault="009C651E" w:rsidP="009C651E">
      <w:pPr>
        <w:rPr>
          <w:lang w:val="en-US"/>
        </w:rPr>
      </w:pPr>
      <w:r w:rsidRPr="009C651E">
        <w:rPr>
          <w:lang w:val="en-US"/>
        </w:rPr>
        <w:t xml:space="preserve">Armstrong, M. (2021). </w:t>
      </w:r>
      <w:r w:rsidRPr="009C651E">
        <w:rPr>
          <w:i/>
          <w:iCs/>
          <w:lang w:val="en-US"/>
        </w:rPr>
        <w:t>Armstrong’s handbook of performance management : an evidence-based guide to delivering high performance</w:t>
      </w:r>
      <w:r w:rsidRPr="009C651E">
        <w:rPr>
          <w:lang w:val="en-US"/>
        </w:rPr>
        <w:t>. 7th ed. [online] London ; Philadelphia ; New York: Kogan Page. Available at: https://books.google.com/books/about/Armstrong_s_Handbook_of_Performance_Mana.html?id=W6tNuAAACAAJ&amp;redir_esc=y [Accessed 30 Oct. 2024].</w:t>
      </w:r>
    </w:p>
    <w:p w14:paraId="46BE7E4B" w14:textId="77777777" w:rsidR="009C651E" w:rsidRPr="009C651E" w:rsidRDefault="009C651E" w:rsidP="009C651E">
      <w:pPr>
        <w:rPr>
          <w:lang w:val="en-US"/>
        </w:rPr>
      </w:pPr>
      <w:r w:rsidRPr="009C651E">
        <w:rPr>
          <w:lang w:val="en-US"/>
        </w:rPr>
        <w:t xml:space="preserve">Calisto, M. de L., Umbelino, J., Gonçalves, A. and Viegas, C. (2021). Environmental Sustainability Strategies for Smaller Companies in the Hotel Industry: Doing the Right Thing or Doing Things Right? </w:t>
      </w:r>
      <w:r w:rsidRPr="009C651E">
        <w:rPr>
          <w:i/>
          <w:iCs/>
          <w:lang w:val="en-US"/>
        </w:rPr>
        <w:t>Sustainability</w:t>
      </w:r>
      <w:r w:rsidRPr="009C651E">
        <w:rPr>
          <w:lang w:val="en-US"/>
        </w:rPr>
        <w:t xml:space="preserve">, [online] 13(18), p.10380. </w:t>
      </w:r>
      <w:proofErr w:type="spellStart"/>
      <w:r w:rsidRPr="009C651E">
        <w:rPr>
          <w:lang w:val="en-US"/>
        </w:rPr>
        <w:t>doi:https</w:t>
      </w:r>
      <w:proofErr w:type="spellEnd"/>
      <w:r w:rsidRPr="009C651E">
        <w:rPr>
          <w:lang w:val="en-US"/>
        </w:rPr>
        <w:t>://doi.org/10.3390/su131810380.</w:t>
      </w:r>
    </w:p>
    <w:p w14:paraId="14FFD166" w14:textId="77777777" w:rsidR="009C651E" w:rsidRPr="009C651E" w:rsidRDefault="009C651E" w:rsidP="009C651E">
      <w:pPr>
        <w:rPr>
          <w:lang w:val="en-US"/>
        </w:rPr>
      </w:pPr>
      <w:r w:rsidRPr="009C651E">
        <w:rPr>
          <w:lang w:val="en-US"/>
        </w:rPr>
        <w:t xml:space="preserve">Clare, N. (2022). </w:t>
      </w:r>
      <w:r w:rsidRPr="009C651E">
        <w:rPr>
          <w:i/>
          <w:iCs/>
          <w:lang w:val="en-US"/>
        </w:rPr>
        <w:t>Destination by Hyatt makes first UK appearance</w:t>
      </w:r>
      <w:r w:rsidRPr="009C651E">
        <w:rPr>
          <w:lang w:val="en-US"/>
        </w:rPr>
        <w:t>. [online] THP News. Available at: https://tophotel.news/destination-by-hyatt-makes-first-uk-appearance/ [Accessed 29 Oct. 2024].</w:t>
      </w:r>
    </w:p>
    <w:p w14:paraId="3510FAD7" w14:textId="77777777" w:rsidR="009C651E" w:rsidRPr="009C651E" w:rsidRDefault="009C651E" w:rsidP="009C651E">
      <w:pPr>
        <w:rPr>
          <w:lang w:val="en-US"/>
        </w:rPr>
      </w:pPr>
      <w:r w:rsidRPr="009C651E">
        <w:rPr>
          <w:lang w:val="en-US"/>
        </w:rPr>
        <w:t xml:space="preserve">Freed, J. (2022). </w:t>
      </w:r>
      <w:r w:rsidRPr="009C651E">
        <w:rPr>
          <w:i/>
          <w:iCs/>
          <w:lang w:val="en-US"/>
        </w:rPr>
        <w:t>How Hyatt Powers an Innovative Digital Guest Experience with Real-Time Data</w:t>
      </w:r>
      <w:r w:rsidRPr="009C651E">
        <w:rPr>
          <w:lang w:val="en-US"/>
        </w:rPr>
        <w:t>. [online] Hospitality Net. Available at: https://www.hospitalitynet.org/news/4111647.html [Accessed 30 Oct. 2024].</w:t>
      </w:r>
    </w:p>
    <w:p w14:paraId="6773DA34" w14:textId="77777777" w:rsidR="009C651E" w:rsidRPr="009C651E" w:rsidRDefault="009C651E" w:rsidP="009C651E">
      <w:pPr>
        <w:rPr>
          <w:lang w:val="en-US"/>
        </w:rPr>
      </w:pPr>
      <w:r w:rsidRPr="009C651E">
        <w:rPr>
          <w:lang w:val="en-US"/>
        </w:rPr>
        <w:t xml:space="preserve">Hyatt (2023). </w:t>
      </w:r>
      <w:r w:rsidRPr="009C651E">
        <w:rPr>
          <w:i/>
          <w:iCs/>
          <w:lang w:val="en-US"/>
        </w:rPr>
        <w:t>Hyatt Shares Environmental and Social Impact Reporting, Eclipses Critical DE&amp;I Goals and Sustains Momentum with Key 2023 Initiatives</w:t>
      </w:r>
      <w:r w:rsidRPr="009C651E">
        <w:rPr>
          <w:lang w:val="en-US"/>
        </w:rPr>
        <w:t>. [online] Hyatt.com. Available at: https://investors.hyatt.com/news/investor-news/news-details/2023/Hyatt-Shares-Environmental-and-Social-Impact-Reporting-Eclipses-Critical-DEI-Goals-and-Sustains-Momentum-with-Key-2023-Initiatives-08-02-2023/default.aspx [Accessed 30 Oct. 2024].</w:t>
      </w:r>
    </w:p>
    <w:p w14:paraId="6286DD65" w14:textId="77777777" w:rsidR="009C651E" w:rsidRPr="009C651E" w:rsidRDefault="009C651E" w:rsidP="009C651E">
      <w:pPr>
        <w:rPr>
          <w:lang w:val="en-US"/>
        </w:rPr>
      </w:pPr>
      <w:r w:rsidRPr="009C651E">
        <w:rPr>
          <w:lang w:val="en-US"/>
        </w:rPr>
        <w:t xml:space="preserve">Hyatt (2024). </w:t>
      </w:r>
      <w:r w:rsidRPr="009C651E">
        <w:rPr>
          <w:i/>
          <w:iCs/>
          <w:lang w:val="en-US"/>
        </w:rPr>
        <w:t>Hyatt History</w:t>
      </w:r>
      <w:r w:rsidRPr="009C651E">
        <w:rPr>
          <w:lang w:val="en-US"/>
        </w:rPr>
        <w:t>. [online] Hyatt About. Available at: https://about.hyatt.com/en/hyatthistory.html [Accessed 30 Oct. 2024].</w:t>
      </w:r>
    </w:p>
    <w:p w14:paraId="6AE86A18" w14:textId="77777777" w:rsidR="009C651E" w:rsidRPr="009C651E" w:rsidRDefault="009C651E" w:rsidP="009C651E">
      <w:pPr>
        <w:rPr>
          <w:lang w:val="en-US"/>
        </w:rPr>
      </w:pPr>
      <w:r w:rsidRPr="009C651E">
        <w:rPr>
          <w:lang w:val="en-US"/>
        </w:rPr>
        <w:t xml:space="preserve">Jones, P. and Comfort, D. (2019). Sustainable Development Goals and the World’s Leading Hotel Groups. </w:t>
      </w:r>
      <w:r w:rsidRPr="009C651E">
        <w:rPr>
          <w:i/>
          <w:iCs/>
          <w:lang w:val="en-US"/>
        </w:rPr>
        <w:t>ATHENS JOURNAL OF TOURISM</w:t>
      </w:r>
      <w:r w:rsidRPr="009C651E">
        <w:rPr>
          <w:lang w:val="en-US"/>
        </w:rPr>
        <w:t xml:space="preserve">, [online] 6(1), pp.1–14. </w:t>
      </w:r>
      <w:proofErr w:type="spellStart"/>
      <w:r w:rsidRPr="009C651E">
        <w:rPr>
          <w:lang w:val="en-US"/>
        </w:rPr>
        <w:t>doi:https</w:t>
      </w:r>
      <w:proofErr w:type="spellEnd"/>
      <w:r w:rsidRPr="009C651E">
        <w:rPr>
          <w:lang w:val="en-US"/>
        </w:rPr>
        <w:t>://doi.org/10.30958/ajt.6-1-1.</w:t>
      </w:r>
    </w:p>
    <w:p w14:paraId="713B04F7" w14:textId="77777777" w:rsidR="009C651E" w:rsidRPr="009C651E" w:rsidRDefault="009C651E" w:rsidP="009C651E">
      <w:pPr>
        <w:rPr>
          <w:lang w:val="en-US"/>
        </w:rPr>
      </w:pPr>
      <w:r w:rsidRPr="009C651E">
        <w:rPr>
          <w:lang w:val="en-US"/>
        </w:rPr>
        <w:t xml:space="preserve">Mateer, N. (2024). </w:t>
      </w:r>
      <w:r w:rsidRPr="009C651E">
        <w:rPr>
          <w:i/>
          <w:iCs/>
          <w:lang w:val="en-US"/>
        </w:rPr>
        <w:t>Hotel energy, water consumption rose amid post-pandemic travel surge</w:t>
      </w:r>
      <w:r w:rsidRPr="009C651E">
        <w:rPr>
          <w:lang w:val="en-US"/>
        </w:rPr>
        <w:t>. [online] Hotel Dive. Available at: https://www.hoteldive.com/news/hotel-sustainability-benchmarking-cornell-2024/715898/ [Accessed 29 Oct. 2024].</w:t>
      </w:r>
    </w:p>
    <w:p w14:paraId="003A6774" w14:textId="77777777" w:rsidR="009C651E" w:rsidRPr="009C651E" w:rsidRDefault="009C651E" w:rsidP="009C651E">
      <w:pPr>
        <w:rPr>
          <w:lang w:val="en-US"/>
        </w:rPr>
      </w:pPr>
      <w:r w:rsidRPr="009C651E">
        <w:rPr>
          <w:lang w:val="en-US"/>
        </w:rPr>
        <w:lastRenderedPageBreak/>
        <w:t xml:space="preserve">Mukherjee, U. (2024). </w:t>
      </w:r>
      <w:r w:rsidRPr="009C651E">
        <w:rPr>
          <w:i/>
          <w:iCs/>
          <w:lang w:val="en-US"/>
        </w:rPr>
        <w:t>Hyatt in discussions to acquire Standard International</w:t>
      </w:r>
      <w:r w:rsidRPr="009C651E">
        <w:rPr>
          <w:lang w:val="en-US"/>
        </w:rPr>
        <w:t>. [online] Hotel Management Network. Available at: https://www.hotelmanagement-network.com/news/hyatt-to-acquire-standard-international/ [Accessed 29 Oct. 2024].</w:t>
      </w:r>
    </w:p>
    <w:p w14:paraId="5B9F7A05" w14:textId="77777777" w:rsidR="009C651E" w:rsidRPr="009C651E" w:rsidRDefault="009C651E" w:rsidP="009C651E">
      <w:pPr>
        <w:rPr>
          <w:lang w:val="en-US"/>
        </w:rPr>
      </w:pPr>
      <w:r w:rsidRPr="009C651E">
        <w:rPr>
          <w:lang w:val="en-US"/>
        </w:rPr>
        <w:t xml:space="preserve">Mullins, L.J. (2019). </w:t>
      </w:r>
      <w:proofErr w:type="spellStart"/>
      <w:r w:rsidRPr="009C651E">
        <w:rPr>
          <w:i/>
          <w:iCs/>
          <w:lang w:val="en-US"/>
        </w:rPr>
        <w:t>Organisational</w:t>
      </w:r>
      <w:proofErr w:type="spellEnd"/>
      <w:r w:rsidRPr="009C651E">
        <w:rPr>
          <w:i/>
          <w:iCs/>
          <w:lang w:val="en-US"/>
        </w:rPr>
        <w:t xml:space="preserve"> </w:t>
      </w:r>
      <w:proofErr w:type="spellStart"/>
      <w:r w:rsidRPr="009C651E">
        <w:rPr>
          <w:i/>
          <w:iCs/>
          <w:lang w:val="en-US"/>
        </w:rPr>
        <w:t>Behaviour</w:t>
      </w:r>
      <w:proofErr w:type="spellEnd"/>
      <w:r w:rsidRPr="009C651E">
        <w:rPr>
          <w:i/>
          <w:iCs/>
          <w:lang w:val="en-US"/>
        </w:rPr>
        <w:t xml:space="preserve"> in the Workplace</w:t>
      </w:r>
      <w:r w:rsidRPr="009C651E">
        <w:rPr>
          <w:lang w:val="en-US"/>
        </w:rPr>
        <w:t>. 12th ed. [online] Harlow: Pearson. Available at: https://books.google.com/books/about/Organisational_Behaviour_in_the_Workplac.html?id=nrdIwAEACAAJ&amp;redir_esc=y [Accessed 30 Oct. 2024].</w:t>
      </w:r>
    </w:p>
    <w:p w14:paraId="10190A75" w14:textId="77777777" w:rsidR="009C651E" w:rsidRPr="009C651E" w:rsidRDefault="009C651E" w:rsidP="009C651E">
      <w:pPr>
        <w:rPr>
          <w:lang w:val="en-US"/>
        </w:rPr>
      </w:pPr>
      <w:r w:rsidRPr="009C651E">
        <w:rPr>
          <w:lang w:val="en-US"/>
        </w:rPr>
        <w:t xml:space="preserve">Mullins, L.J. (2023). </w:t>
      </w:r>
      <w:r w:rsidRPr="009C651E">
        <w:rPr>
          <w:i/>
          <w:iCs/>
          <w:lang w:val="en-US"/>
        </w:rPr>
        <w:t xml:space="preserve">Management and </w:t>
      </w:r>
      <w:proofErr w:type="spellStart"/>
      <w:r w:rsidRPr="009C651E">
        <w:rPr>
          <w:i/>
          <w:iCs/>
          <w:lang w:val="en-US"/>
        </w:rPr>
        <w:t>organisational</w:t>
      </w:r>
      <w:proofErr w:type="spellEnd"/>
      <w:r w:rsidRPr="009C651E">
        <w:rPr>
          <w:i/>
          <w:iCs/>
          <w:lang w:val="en-US"/>
        </w:rPr>
        <w:t xml:space="preserve"> </w:t>
      </w:r>
      <w:proofErr w:type="spellStart"/>
      <w:r w:rsidRPr="009C651E">
        <w:rPr>
          <w:i/>
          <w:iCs/>
          <w:lang w:val="en-US"/>
        </w:rPr>
        <w:t>behaviour</w:t>
      </w:r>
      <w:proofErr w:type="spellEnd"/>
      <w:r w:rsidRPr="009C651E">
        <w:rPr>
          <w:lang w:val="en-US"/>
        </w:rPr>
        <w:t>. 13th ed. [online] Harlow: Financial Times Prentice Hall. Available at: https://books.google.com/books/about/Management_and_Organisational_Behaviour.html?id=pgjuzgEACAAJ [Accessed 30 Oct. 2024].</w:t>
      </w:r>
    </w:p>
    <w:p w14:paraId="2BB2D6F0" w14:textId="77777777" w:rsidR="009C651E" w:rsidRPr="009C651E" w:rsidRDefault="009C651E" w:rsidP="009C651E">
      <w:pPr>
        <w:rPr>
          <w:lang w:val="en-US"/>
        </w:rPr>
      </w:pPr>
      <w:r w:rsidRPr="009C651E">
        <w:rPr>
          <w:lang w:val="en-US"/>
        </w:rPr>
        <w:t xml:space="preserve">Mullins, L.J. and </w:t>
      </w:r>
      <w:proofErr w:type="spellStart"/>
      <w:r w:rsidRPr="009C651E">
        <w:rPr>
          <w:lang w:val="en-US"/>
        </w:rPr>
        <w:t>Dossor</w:t>
      </w:r>
      <w:proofErr w:type="spellEnd"/>
      <w:r w:rsidRPr="009C651E">
        <w:rPr>
          <w:lang w:val="en-US"/>
        </w:rPr>
        <w:t xml:space="preserve">, P. (2017). </w:t>
      </w:r>
      <w:r w:rsidRPr="009C651E">
        <w:rPr>
          <w:i/>
          <w:iCs/>
          <w:lang w:val="en-US"/>
        </w:rPr>
        <w:t xml:space="preserve">Hospitality management and </w:t>
      </w:r>
      <w:proofErr w:type="spellStart"/>
      <w:r w:rsidRPr="009C651E">
        <w:rPr>
          <w:i/>
          <w:iCs/>
          <w:lang w:val="en-US"/>
        </w:rPr>
        <w:t>organisational</w:t>
      </w:r>
      <w:proofErr w:type="spellEnd"/>
      <w:r w:rsidRPr="009C651E">
        <w:rPr>
          <w:i/>
          <w:iCs/>
          <w:lang w:val="en-US"/>
        </w:rPr>
        <w:t xml:space="preserve"> </w:t>
      </w:r>
      <w:proofErr w:type="spellStart"/>
      <w:r w:rsidRPr="009C651E">
        <w:rPr>
          <w:i/>
          <w:iCs/>
          <w:lang w:val="en-US"/>
        </w:rPr>
        <w:t>behaviour</w:t>
      </w:r>
      <w:proofErr w:type="spellEnd"/>
      <w:r w:rsidRPr="009C651E">
        <w:rPr>
          <w:lang w:val="en-US"/>
        </w:rPr>
        <w:t>. 8th ed. [online] Harlow: Pearson. Available at: https://www.pearson.com/en-gb/subject-catalog/p/hospitality-management-and-organisational-behaviour/P200000005088/9780273758419 [Accessed 30 Oct. 2024].</w:t>
      </w:r>
    </w:p>
    <w:p w14:paraId="06EC8404" w14:textId="77777777" w:rsidR="009C651E" w:rsidRPr="009C651E" w:rsidRDefault="009C651E" w:rsidP="009C651E">
      <w:pPr>
        <w:rPr>
          <w:lang w:val="en-US"/>
        </w:rPr>
      </w:pPr>
      <w:proofErr w:type="spellStart"/>
      <w:r w:rsidRPr="009C651E">
        <w:rPr>
          <w:lang w:val="en-US"/>
        </w:rPr>
        <w:t>Munnangi</w:t>
      </w:r>
      <w:proofErr w:type="spellEnd"/>
      <w:r w:rsidRPr="009C651E">
        <w:rPr>
          <w:lang w:val="en-US"/>
        </w:rPr>
        <w:t xml:space="preserve">, V. (2024). </w:t>
      </w:r>
      <w:r w:rsidRPr="009C651E">
        <w:rPr>
          <w:i/>
          <w:iCs/>
          <w:lang w:val="en-US"/>
        </w:rPr>
        <w:t>Hyatt affiliates and Grupo Piñero to form joint venture</w:t>
      </w:r>
      <w:r w:rsidRPr="009C651E">
        <w:rPr>
          <w:lang w:val="en-US"/>
        </w:rPr>
        <w:t>. [online] Hotel Management Network. Available at: https://www.hotelmanagement-network.com/news/hyatt-affiliates-grupo-pinero/ [Accessed 29 Oct. 2024].</w:t>
      </w:r>
    </w:p>
    <w:p w14:paraId="3A91443A" w14:textId="77777777" w:rsidR="009C651E" w:rsidRPr="009C651E" w:rsidRDefault="009C651E" w:rsidP="009C651E">
      <w:pPr>
        <w:rPr>
          <w:lang w:val="en-US"/>
        </w:rPr>
      </w:pPr>
      <w:r w:rsidRPr="009C651E">
        <w:rPr>
          <w:lang w:val="en-US"/>
        </w:rPr>
        <w:t xml:space="preserve">Organimi (2022). </w:t>
      </w:r>
      <w:r w:rsidRPr="009C651E">
        <w:rPr>
          <w:i/>
          <w:iCs/>
          <w:lang w:val="en-US"/>
        </w:rPr>
        <w:t>Hyatt Hotels’ Organizational Structure [Interactive Chart] Organimi</w:t>
      </w:r>
      <w:r w:rsidRPr="009C651E">
        <w:rPr>
          <w:lang w:val="en-US"/>
        </w:rPr>
        <w:t>. [online] Organimi. Available at: https://www.organimi.com/organizational-structures/hyatt-hotels/ [Accessed 30 Oct. 2024].</w:t>
      </w:r>
    </w:p>
    <w:p w14:paraId="71F33671" w14:textId="77777777" w:rsidR="009C651E" w:rsidRPr="009C651E" w:rsidRDefault="009C651E" w:rsidP="009C651E">
      <w:pPr>
        <w:rPr>
          <w:lang w:val="en-US"/>
        </w:rPr>
      </w:pPr>
      <w:r w:rsidRPr="009C651E">
        <w:rPr>
          <w:lang w:val="en-US"/>
        </w:rPr>
        <w:t xml:space="preserve">Seo, J. (2024). </w:t>
      </w:r>
      <w:r w:rsidRPr="009C651E">
        <w:rPr>
          <w:i/>
          <w:iCs/>
          <w:lang w:val="en-US"/>
        </w:rPr>
        <w:t>Hyatt acquires full control of ‘conversion-friendly’ Me and All Hotels</w:t>
      </w:r>
      <w:r w:rsidRPr="009C651E">
        <w:rPr>
          <w:lang w:val="en-US"/>
        </w:rPr>
        <w:t>. [online] The Caterer. Available at: https://www.thecaterer.com/news/hyatt-acquires-full-control-of-conversion-friendly-me-and-all-hotels [Accessed 29 Oct. 2024].</w:t>
      </w:r>
    </w:p>
    <w:p w14:paraId="1A7C70EF" w14:textId="77777777" w:rsidR="009C651E" w:rsidRPr="009C651E" w:rsidRDefault="009C651E" w:rsidP="009C651E">
      <w:pPr>
        <w:rPr>
          <w:lang w:val="en-US"/>
        </w:rPr>
      </w:pPr>
      <w:proofErr w:type="spellStart"/>
      <w:r w:rsidRPr="009C651E">
        <w:rPr>
          <w:lang w:val="en-US"/>
        </w:rPr>
        <w:t>Thepkanjana</w:t>
      </w:r>
      <w:proofErr w:type="spellEnd"/>
      <w:r w:rsidRPr="009C651E">
        <w:rPr>
          <w:lang w:val="en-US"/>
        </w:rPr>
        <w:t xml:space="preserve">, P. (2016). </w:t>
      </w:r>
      <w:r w:rsidRPr="009C651E">
        <w:rPr>
          <w:i/>
          <w:iCs/>
          <w:lang w:val="en-US"/>
        </w:rPr>
        <w:t>Hyatt: Environmental Sustainability in Hospitality Industry</w:t>
      </w:r>
      <w:r w:rsidRPr="009C651E">
        <w:rPr>
          <w:lang w:val="en-US"/>
        </w:rPr>
        <w:t>. [online] Technology and Operations Management. Available at: https://d3.harvard.edu/platform-rctom/submission/hyatt-environmental-sustainability-in-hospitality-industry/ [Accessed 30 Oct. 2024].</w:t>
      </w:r>
    </w:p>
    <w:p w14:paraId="611E28C7" w14:textId="77777777" w:rsidR="00E9319F" w:rsidRDefault="00E9319F"/>
    <w:sectPr w:rsidR="00E9319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2EF1DE" w14:textId="77777777" w:rsidR="001E0589" w:rsidRDefault="001E0589" w:rsidP="009C651E">
      <w:pPr>
        <w:spacing w:line="240" w:lineRule="auto"/>
      </w:pPr>
      <w:r>
        <w:separator/>
      </w:r>
    </w:p>
  </w:endnote>
  <w:endnote w:type="continuationSeparator" w:id="0">
    <w:p w14:paraId="65DBBFA0" w14:textId="77777777" w:rsidR="001E0589" w:rsidRDefault="001E0589" w:rsidP="009C65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3777623"/>
      <w:docPartObj>
        <w:docPartGallery w:val="Page Numbers (Bottom of Page)"/>
        <w:docPartUnique/>
      </w:docPartObj>
    </w:sdtPr>
    <w:sdtEndPr>
      <w:rPr>
        <w:noProof/>
      </w:rPr>
    </w:sdtEndPr>
    <w:sdtContent>
      <w:p w14:paraId="358314F8" w14:textId="1CFB3ED4" w:rsidR="009C651E" w:rsidRDefault="009C65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0A1B43" w14:textId="77777777" w:rsidR="009C651E" w:rsidRDefault="009C6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15C161" w14:textId="77777777" w:rsidR="001E0589" w:rsidRDefault="001E0589" w:rsidP="009C651E">
      <w:pPr>
        <w:spacing w:line="240" w:lineRule="auto"/>
      </w:pPr>
      <w:r>
        <w:separator/>
      </w:r>
    </w:p>
  </w:footnote>
  <w:footnote w:type="continuationSeparator" w:id="0">
    <w:p w14:paraId="609E9374" w14:textId="77777777" w:rsidR="001E0589" w:rsidRDefault="001E0589" w:rsidP="009C651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19F"/>
    <w:rsid w:val="001E0589"/>
    <w:rsid w:val="001E2400"/>
    <w:rsid w:val="005A56F0"/>
    <w:rsid w:val="009C651E"/>
    <w:rsid w:val="00A745CA"/>
    <w:rsid w:val="00C35630"/>
    <w:rsid w:val="00C93D9A"/>
    <w:rsid w:val="00E9319F"/>
    <w:rsid w:val="00F22901"/>
    <w:rsid w:val="00FC37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54791"/>
  <w15:docId w15:val="{E9B613A0-E4B3-4108-AD16-CAD6B7BAB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0"/>
      <w:szCs w:val="30"/>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aption">
    <w:name w:val="caption"/>
    <w:basedOn w:val="Normal"/>
    <w:next w:val="Normal"/>
    <w:uiPriority w:val="35"/>
    <w:unhideWhenUsed/>
    <w:qFormat/>
    <w:rsid w:val="009C651E"/>
    <w:pPr>
      <w:spacing w:after="200" w:line="240" w:lineRule="auto"/>
    </w:pPr>
    <w:rPr>
      <w:i/>
      <w:iCs/>
      <w:color w:val="1F497D" w:themeColor="text2"/>
      <w:sz w:val="18"/>
      <w:szCs w:val="18"/>
    </w:rPr>
  </w:style>
  <w:style w:type="paragraph" w:styleId="Header">
    <w:name w:val="header"/>
    <w:basedOn w:val="Normal"/>
    <w:link w:val="HeaderChar"/>
    <w:uiPriority w:val="99"/>
    <w:unhideWhenUsed/>
    <w:rsid w:val="009C651E"/>
    <w:pPr>
      <w:tabs>
        <w:tab w:val="center" w:pos="4680"/>
        <w:tab w:val="right" w:pos="9360"/>
      </w:tabs>
      <w:spacing w:line="240" w:lineRule="auto"/>
    </w:pPr>
  </w:style>
  <w:style w:type="character" w:customStyle="1" w:styleId="HeaderChar">
    <w:name w:val="Header Char"/>
    <w:basedOn w:val="DefaultParagraphFont"/>
    <w:link w:val="Header"/>
    <w:uiPriority w:val="99"/>
    <w:rsid w:val="009C651E"/>
  </w:style>
  <w:style w:type="paragraph" w:styleId="Footer">
    <w:name w:val="footer"/>
    <w:basedOn w:val="Normal"/>
    <w:link w:val="FooterChar"/>
    <w:uiPriority w:val="99"/>
    <w:unhideWhenUsed/>
    <w:rsid w:val="009C651E"/>
    <w:pPr>
      <w:tabs>
        <w:tab w:val="center" w:pos="4680"/>
        <w:tab w:val="right" w:pos="9360"/>
      </w:tabs>
      <w:spacing w:line="240" w:lineRule="auto"/>
    </w:pPr>
  </w:style>
  <w:style w:type="character" w:customStyle="1" w:styleId="FooterChar">
    <w:name w:val="Footer Char"/>
    <w:basedOn w:val="DefaultParagraphFont"/>
    <w:link w:val="Footer"/>
    <w:uiPriority w:val="99"/>
    <w:rsid w:val="009C651E"/>
  </w:style>
  <w:style w:type="paragraph" w:styleId="TOCHeading">
    <w:name w:val="TOC Heading"/>
    <w:basedOn w:val="Heading1"/>
    <w:next w:val="Normal"/>
    <w:uiPriority w:val="39"/>
    <w:unhideWhenUsed/>
    <w:qFormat/>
    <w:rsid w:val="00A745C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745CA"/>
    <w:pPr>
      <w:spacing w:after="100"/>
    </w:pPr>
  </w:style>
  <w:style w:type="paragraph" w:styleId="TOC2">
    <w:name w:val="toc 2"/>
    <w:basedOn w:val="Normal"/>
    <w:next w:val="Normal"/>
    <w:autoRedefine/>
    <w:uiPriority w:val="39"/>
    <w:unhideWhenUsed/>
    <w:rsid w:val="00A745CA"/>
    <w:pPr>
      <w:spacing w:after="100"/>
      <w:ind w:left="240"/>
    </w:pPr>
  </w:style>
  <w:style w:type="character" w:styleId="Hyperlink">
    <w:name w:val="Hyperlink"/>
    <w:basedOn w:val="DefaultParagraphFont"/>
    <w:uiPriority w:val="99"/>
    <w:unhideWhenUsed/>
    <w:rsid w:val="00A745CA"/>
    <w:rPr>
      <w:color w:val="0000FF" w:themeColor="hyperlink"/>
      <w:u w:val="single"/>
    </w:rPr>
  </w:style>
  <w:style w:type="character" w:customStyle="1" w:styleId="TitleChar">
    <w:name w:val="Title Char"/>
    <w:basedOn w:val="DefaultParagraphFont"/>
    <w:link w:val="Title"/>
    <w:uiPriority w:val="10"/>
    <w:rsid w:val="00C93D9A"/>
    <w:rPr>
      <w:sz w:val="52"/>
      <w:szCs w:val="52"/>
    </w:rPr>
  </w:style>
  <w:style w:type="paragraph" w:customStyle="1" w:styleId="paragraph">
    <w:name w:val="paragraph"/>
    <w:basedOn w:val="Normal"/>
    <w:rsid w:val="00C93D9A"/>
    <w:pPr>
      <w:spacing w:before="100" w:beforeAutospacing="1" w:after="100" w:afterAutospacing="1" w:line="240" w:lineRule="auto"/>
      <w:jc w:val="left"/>
    </w:pPr>
    <w:rPr>
      <w:rFonts w:ascii="Times New Roman" w:eastAsia="Times New Roman" w:hAnsi="Times New Roman" w:cs="Times New Roman"/>
      <w:lang w:val="en-US"/>
      <w14:ligatures w14:val="standardContextual"/>
    </w:rPr>
  </w:style>
  <w:style w:type="character" w:customStyle="1" w:styleId="normaltextrun">
    <w:name w:val="normaltextrun"/>
    <w:basedOn w:val="DefaultParagraphFont"/>
    <w:rsid w:val="00C93D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038586">
      <w:bodyDiv w:val="1"/>
      <w:marLeft w:val="0"/>
      <w:marRight w:val="0"/>
      <w:marTop w:val="0"/>
      <w:marBottom w:val="0"/>
      <w:divBdr>
        <w:top w:val="none" w:sz="0" w:space="0" w:color="auto"/>
        <w:left w:val="none" w:sz="0" w:space="0" w:color="auto"/>
        <w:bottom w:val="none" w:sz="0" w:space="0" w:color="auto"/>
        <w:right w:val="none" w:sz="0" w:space="0" w:color="auto"/>
      </w:divBdr>
      <w:divsChild>
        <w:div w:id="371611692">
          <w:marLeft w:val="0"/>
          <w:marRight w:val="0"/>
          <w:marTop w:val="0"/>
          <w:marBottom w:val="0"/>
          <w:divBdr>
            <w:top w:val="none" w:sz="0" w:space="0" w:color="auto"/>
            <w:left w:val="none" w:sz="0" w:space="0" w:color="auto"/>
            <w:bottom w:val="none" w:sz="0" w:space="0" w:color="auto"/>
            <w:right w:val="none" w:sz="0" w:space="0" w:color="auto"/>
          </w:divBdr>
        </w:div>
      </w:divsChild>
    </w:div>
    <w:div w:id="1620796739">
      <w:bodyDiv w:val="1"/>
      <w:marLeft w:val="0"/>
      <w:marRight w:val="0"/>
      <w:marTop w:val="0"/>
      <w:marBottom w:val="0"/>
      <w:divBdr>
        <w:top w:val="none" w:sz="0" w:space="0" w:color="auto"/>
        <w:left w:val="none" w:sz="0" w:space="0" w:color="auto"/>
        <w:bottom w:val="none" w:sz="0" w:space="0" w:color="auto"/>
        <w:right w:val="none" w:sz="0" w:space="0" w:color="auto"/>
      </w:divBdr>
      <w:divsChild>
        <w:div w:id="59173974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18" Type="http://schemas.openxmlformats.org/officeDocument/2006/relationships/diagramColors" Target="diagrams/colors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diagramData" Target="diagrams/data2.xml"/><Relationship Id="rId10" Type="http://schemas.openxmlformats.org/officeDocument/2006/relationships/diagramLayout" Target="diagrams/layout1.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1">
  <dgm:title val=""/>
  <dgm:desc val=""/>
  <dgm:catLst>
    <dgm:cat type="accent5" pri="11100"/>
  </dgm:catLst>
  <dgm:styleLbl name="node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5">
        <a:shade val="80000"/>
      </a:schemeClr>
    </dgm:linClrLst>
    <dgm:effectClrLst/>
    <dgm:txLinClrLst/>
    <dgm:txFillClrLst/>
    <dgm:txEffectClrLst/>
  </dgm:styleLbl>
  <dgm:styleLbl name="node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f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align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bgImgPlace1">
    <dgm:fillClrLst meth="repeat">
      <a:schemeClr val="accent5">
        <a:tint val="40000"/>
      </a:schemeClr>
    </dgm:fillClrLst>
    <dgm:linClrLst meth="repeat">
      <a:schemeClr val="accent5">
        <a:shade val="80000"/>
      </a:schemeClr>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meth="repeat">
      <a:schemeClr val="dk1"/>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5">
        <a:shade val="80000"/>
      </a:schemeClr>
    </dgm:linClrLst>
    <dgm:effectClrLst/>
    <dgm:txLinClrLst/>
    <dgm:txFillClrLst meth="repeat">
      <a:schemeClr val="dk1"/>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dgm:txEffectClrLst/>
  </dgm:styleLbl>
  <dgm:styleLbl name="parChTrans2D2">
    <dgm:fillClrLst meth="repeat">
      <a:schemeClr val="accent5"/>
    </dgm:fillClrLst>
    <dgm:linClrLst meth="repeat">
      <a:schemeClr val="accent5"/>
    </dgm:linClrLst>
    <dgm:effectClrLst/>
    <dgm:txLinClrLst/>
    <dgm:txFillClrLst/>
    <dgm:txEffectClrLst/>
  </dgm:styleLbl>
  <dgm:styleLbl name="parChTrans2D3">
    <dgm:fillClrLst meth="repeat">
      <a:schemeClr val="accent5"/>
    </dgm:fillClrLst>
    <dgm:linClrLst meth="repeat">
      <a:schemeClr val="accent5"/>
    </dgm:linClrLst>
    <dgm:effectClrLst/>
    <dgm:txLinClrLst/>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conF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align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trAlignAcc1">
    <dgm:fillClrLst meth="repeat">
      <a:schemeClr val="accent5">
        <a:alpha val="40000"/>
        <a:tint val="40000"/>
      </a:schemeClr>
    </dgm:fillClrLst>
    <dgm:linClrLst meth="repeat">
      <a:schemeClr val="accent5"/>
    </dgm:linClrLst>
    <dgm:effectClrLst/>
    <dgm:txLinClrLst/>
    <dgm:txFillClrLst meth="repeat">
      <a:schemeClr val="dk1"/>
    </dgm:txFillClrLst>
    <dgm:txEffectClrLst/>
  </dgm:styleLbl>
  <dgm:styleLbl name="bgAcc1">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5">
        <a:alpha val="90000"/>
      </a:schemeClr>
    </dgm:linClrLst>
    <dgm:effectClrLst/>
    <dgm:txLinClrLst/>
    <dgm:txFillClrLst meth="repeat">
      <a:schemeClr val="dk1"/>
    </dgm:txFillClrLst>
    <dgm:txEffectClrLst/>
  </dgm:styleLbl>
  <dgm:styleLbl name="fgAcc0">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2">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3">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fgAcc4">
    <dgm:fillClrLst meth="repeat">
      <a:schemeClr val="accent5">
        <a:alpha val="90000"/>
        <a:tint val="4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5DBBF9-661B-422A-992C-41E846E0C8CB}" type="doc">
      <dgm:prSet loTypeId="urn:microsoft.com/office/officeart/2008/layout/LinedList" loCatId="list" qsTypeId="urn:microsoft.com/office/officeart/2005/8/quickstyle/simple1" qsCatId="simple" csTypeId="urn:microsoft.com/office/officeart/2005/8/colors/accent5_2" csCatId="accent5" phldr="1"/>
      <dgm:spPr/>
      <dgm:t>
        <a:bodyPr/>
        <a:lstStyle/>
        <a:p>
          <a:endParaRPr lang="en-US"/>
        </a:p>
      </dgm:t>
    </dgm:pt>
    <dgm:pt modelId="{C1E76304-63D4-406E-9618-7B902FE5E362}">
      <dgm:prSet phldrT="[Text]"/>
      <dgm:spPr/>
      <dgm:t>
        <a:bodyPr/>
        <a:lstStyle/>
        <a:p>
          <a:r>
            <a:rPr lang="en-US" b="1"/>
            <a:t>Overview of Hyatt Hotels Corporation</a:t>
          </a:r>
          <a:endParaRPr lang="en-US"/>
        </a:p>
      </dgm:t>
    </dgm:pt>
    <dgm:pt modelId="{BA1A0D10-C2EB-475F-9D1B-F0E640976515}" type="parTrans" cxnId="{75714E91-E5E0-430A-B6BE-35FCD4F144AF}">
      <dgm:prSet/>
      <dgm:spPr/>
      <dgm:t>
        <a:bodyPr/>
        <a:lstStyle/>
        <a:p>
          <a:endParaRPr lang="en-US"/>
        </a:p>
      </dgm:t>
    </dgm:pt>
    <dgm:pt modelId="{FC8A26EB-193F-4037-8494-BEBFAFA606A4}" type="sibTrans" cxnId="{75714E91-E5E0-430A-B6BE-35FCD4F144AF}">
      <dgm:prSet/>
      <dgm:spPr/>
      <dgm:t>
        <a:bodyPr/>
        <a:lstStyle/>
        <a:p>
          <a:endParaRPr lang="en-US"/>
        </a:p>
      </dgm:t>
    </dgm:pt>
    <dgm:pt modelId="{71AA6A58-E799-4778-A021-583C18988C00}">
      <dgm:prSet phldrT="[Text]"/>
      <dgm:spPr/>
      <dgm:t>
        <a:bodyPr/>
        <a:lstStyle/>
        <a:p>
          <a:r>
            <a:rPr lang="en-US" b="1" i="0" u="none"/>
            <a:t>Founding and Global Presence</a:t>
          </a:r>
          <a:r>
            <a:rPr lang="en-US" b="0" i="0" u="none"/>
            <a:t>: Established in 1957; operates in 70+ countries.</a:t>
          </a:r>
          <a:endParaRPr lang="en-US"/>
        </a:p>
      </dgm:t>
    </dgm:pt>
    <dgm:pt modelId="{EC91B05F-26A4-4662-88E5-343D72DEB25C}" type="parTrans" cxnId="{99196A01-AE3C-48A9-8E3F-EEB0378B93AC}">
      <dgm:prSet/>
      <dgm:spPr/>
      <dgm:t>
        <a:bodyPr/>
        <a:lstStyle/>
        <a:p>
          <a:endParaRPr lang="en-US"/>
        </a:p>
      </dgm:t>
    </dgm:pt>
    <dgm:pt modelId="{1615D7F1-76E9-4A90-BA84-7C74DFDBA819}" type="sibTrans" cxnId="{99196A01-AE3C-48A9-8E3F-EEB0378B93AC}">
      <dgm:prSet/>
      <dgm:spPr/>
      <dgm:t>
        <a:bodyPr/>
        <a:lstStyle/>
        <a:p>
          <a:endParaRPr lang="en-US"/>
        </a:p>
      </dgm:t>
    </dgm:pt>
    <dgm:pt modelId="{F2678E51-FDCC-4149-A815-466217F16E76}">
      <dgm:prSet/>
      <dgm:spPr/>
      <dgm:t>
        <a:bodyPr/>
        <a:lstStyle/>
        <a:p>
          <a:r>
            <a:rPr lang="en-US" b="1" i="0" u="none"/>
            <a:t>Brand Portfolio</a:t>
          </a:r>
          <a:r>
            <a:rPr lang="en-US" b="0" i="0" u="none"/>
            <a:t>: Includes luxury, lifestyle, and vacation brands.</a:t>
          </a:r>
          <a:endParaRPr lang="en-US" b="0"/>
        </a:p>
      </dgm:t>
    </dgm:pt>
    <dgm:pt modelId="{FA76DD00-ABFA-41BB-9451-4D7066292C9E}" type="parTrans" cxnId="{687E2B87-7ECE-44E5-8B5E-E0D866D581D1}">
      <dgm:prSet/>
      <dgm:spPr/>
      <dgm:t>
        <a:bodyPr/>
        <a:lstStyle/>
        <a:p>
          <a:endParaRPr lang="en-US"/>
        </a:p>
      </dgm:t>
    </dgm:pt>
    <dgm:pt modelId="{C0B309F4-54BD-450A-9AB2-B09ED4F776FA}" type="sibTrans" cxnId="{687E2B87-7ECE-44E5-8B5E-E0D866D581D1}">
      <dgm:prSet/>
      <dgm:spPr/>
      <dgm:t>
        <a:bodyPr/>
        <a:lstStyle/>
        <a:p>
          <a:endParaRPr lang="en-US"/>
        </a:p>
      </dgm:t>
    </dgm:pt>
    <dgm:pt modelId="{D69C1ABC-9A17-419E-8C4B-1E995D59F746}">
      <dgm:prSet/>
      <dgm:spPr/>
      <dgm:t>
        <a:bodyPr/>
        <a:lstStyle/>
        <a:p>
          <a:r>
            <a:rPr lang="en-US" b="1" i="0" u="none"/>
            <a:t>Core Philosophy</a:t>
          </a:r>
          <a:r>
            <a:rPr lang="en-US" b="0" i="0" u="none"/>
            <a:t>: Motto – "We care for people."</a:t>
          </a:r>
          <a:endParaRPr lang="en-US" b="0"/>
        </a:p>
      </dgm:t>
    </dgm:pt>
    <dgm:pt modelId="{E5CE578E-12AB-4B57-A4E4-5154B0A3E4D4}" type="parTrans" cxnId="{81B5B8AF-6499-4FCF-836B-CA1D0658962F}">
      <dgm:prSet/>
      <dgm:spPr/>
      <dgm:t>
        <a:bodyPr/>
        <a:lstStyle/>
        <a:p>
          <a:endParaRPr lang="en-US"/>
        </a:p>
      </dgm:t>
    </dgm:pt>
    <dgm:pt modelId="{1FA8DC4E-65BF-4909-BB5E-414BFD2DCA02}" type="sibTrans" cxnId="{81B5B8AF-6499-4FCF-836B-CA1D0658962F}">
      <dgm:prSet/>
      <dgm:spPr/>
      <dgm:t>
        <a:bodyPr/>
        <a:lstStyle/>
        <a:p>
          <a:endParaRPr lang="en-US"/>
        </a:p>
      </dgm:t>
    </dgm:pt>
    <dgm:pt modelId="{845E016A-1005-4DD6-999C-ED8DCA871ACE}">
      <dgm:prSet/>
      <dgm:spPr/>
      <dgm:t>
        <a:bodyPr/>
        <a:lstStyle/>
        <a:p>
          <a:r>
            <a:rPr lang="en-US" b="1" i="0" u="none"/>
            <a:t>Sustainability Initiatives</a:t>
          </a:r>
          <a:r>
            <a:rPr lang="en-US" b="0" i="0" u="none"/>
            <a:t>: Focus on ESG goals and reducing carbon footprint.</a:t>
          </a:r>
          <a:endParaRPr lang="en-US" b="0"/>
        </a:p>
      </dgm:t>
    </dgm:pt>
    <dgm:pt modelId="{98398CFB-8DE6-4F38-8F5D-D804D639A362}" type="parTrans" cxnId="{6DA8DD95-B7A8-44A4-B6ED-1F3EFF28A707}">
      <dgm:prSet/>
      <dgm:spPr/>
      <dgm:t>
        <a:bodyPr/>
        <a:lstStyle/>
        <a:p>
          <a:endParaRPr lang="en-US"/>
        </a:p>
      </dgm:t>
    </dgm:pt>
    <dgm:pt modelId="{016E90C1-172B-4531-AF0E-41A558A1B82C}" type="sibTrans" cxnId="{6DA8DD95-B7A8-44A4-B6ED-1F3EFF28A707}">
      <dgm:prSet/>
      <dgm:spPr/>
      <dgm:t>
        <a:bodyPr/>
        <a:lstStyle/>
        <a:p>
          <a:endParaRPr lang="en-US"/>
        </a:p>
      </dgm:t>
    </dgm:pt>
    <dgm:pt modelId="{49199151-6C5A-4E8D-9194-F744C95818FB}">
      <dgm:prSet/>
      <dgm:spPr/>
      <dgm:t>
        <a:bodyPr/>
        <a:lstStyle/>
        <a:p>
          <a:r>
            <a:rPr lang="en-US" b="1" i="0" u="none"/>
            <a:t>Digital Transformation</a:t>
          </a:r>
          <a:r>
            <a:rPr lang="en-US" b="0" i="0" u="none"/>
            <a:t>: Mobile check-ins, AI personalization, real-time data.</a:t>
          </a:r>
          <a:endParaRPr lang="en-US" b="0"/>
        </a:p>
      </dgm:t>
    </dgm:pt>
    <dgm:pt modelId="{6548720B-BBE3-4F2B-A368-E6B8F619E811}" type="parTrans" cxnId="{4E65158B-8A77-4D78-93BC-B571E556BF0B}">
      <dgm:prSet/>
      <dgm:spPr/>
      <dgm:t>
        <a:bodyPr/>
        <a:lstStyle/>
        <a:p>
          <a:endParaRPr lang="en-US"/>
        </a:p>
      </dgm:t>
    </dgm:pt>
    <dgm:pt modelId="{BF012B28-C79E-48C0-BFCE-32DE524DF0F6}" type="sibTrans" cxnId="{4E65158B-8A77-4D78-93BC-B571E556BF0B}">
      <dgm:prSet/>
      <dgm:spPr/>
      <dgm:t>
        <a:bodyPr/>
        <a:lstStyle/>
        <a:p>
          <a:endParaRPr lang="en-US"/>
        </a:p>
      </dgm:t>
    </dgm:pt>
    <dgm:pt modelId="{97C6A9AF-AF7D-47BF-AF2E-FB1810FB8B78}">
      <dgm:prSet/>
      <dgm:spPr/>
      <dgm:t>
        <a:bodyPr/>
        <a:lstStyle/>
        <a:p>
          <a:r>
            <a:rPr lang="en-US" b="1" i="0" u="none"/>
            <a:t>Health and Safety Commitment</a:t>
          </a:r>
          <a:r>
            <a:rPr lang="en-US" b="0" i="0" u="none"/>
            <a:t>: Advanced sanitation and safety protocols.</a:t>
          </a:r>
          <a:endParaRPr lang="en-US" b="0"/>
        </a:p>
      </dgm:t>
    </dgm:pt>
    <dgm:pt modelId="{EF5E0FE7-8718-4FD2-8BAA-591C6C6BDD0D}" type="parTrans" cxnId="{4E7BCA6D-13C0-4BB1-9E7A-D49A342585F4}">
      <dgm:prSet/>
      <dgm:spPr/>
      <dgm:t>
        <a:bodyPr/>
        <a:lstStyle/>
        <a:p>
          <a:endParaRPr lang="en-US"/>
        </a:p>
      </dgm:t>
    </dgm:pt>
    <dgm:pt modelId="{6FF15B36-9900-4E78-8984-351FFD6D45C3}" type="sibTrans" cxnId="{4E7BCA6D-13C0-4BB1-9E7A-D49A342585F4}">
      <dgm:prSet/>
      <dgm:spPr/>
      <dgm:t>
        <a:bodyPr/>
        <a:lstStyle/>
        <a:p>
          <a:endParaRPr lang="en-US"/>
        </a:p>
      </dgm:t>
    </dgm:pt>
    <dgm:pt modelId="{CE2B0A03-60D9-4826-918A-56B4730DEB28}">
      <dgm:prSet/>
      <dgm:spPr/>
      <dgm:t>
        <a:bodyPr/>
        <a:lstStyle/>
        <a:p>
          <a:r>
            <a:rPr lang="en-US" b="1" i="0" u="none"/>
            <a:t>Customer Loyalty Program</a:t>
          </a:r>
          <a:r>
            <a:rPr lang="en-US" b="0" i="0" u="none"/>
            <a:t>: World of Hyatt rewards and exclusive benefits.</a:t>
          </a:r>
          <a:endParaRPr lang="en-US" b="0"/>
        </a:p>
      </dgm:t>
    </dgm:pt>
    <dgm:pt modelId="{5B2983C1-F9B5-4366-A9CF-79CD02059F05}" type="parTrans" cxnId="{A39B0962-A8AD-4ED2-B9E0-408268F53DA8}">
      <dgm:prSet/>
      <dgm:spPr/>
      <dgm:t>
        <a:bodyPr/>
        <a:lstStyle/>
        <a:p>
          <a:endParaRPr lang="en-US"/>
        </a:p>
      </dgm:t>
    </dgm:pt>
    <dgm:pt modelId="{B6181945-9F17-4F5D-BEB8-8743B4F29AAE}" type="sibTrans" cxnId="{A39B0962-A8AD-4ED2-B9E0-408268F53DA8}">
      <dgm:prSet/>
      <dgm:spPr/>
      <dgm:t>
        <a:bodyPr/>
        <a:lstStyle/>
        <a:p>
          <a:endParaRPr lang="en-US"/>
        </a:p>
      </dgm:t>
    </dgm:pt>
    <dgm:pt modelId="{0A56E365-71F7-4C13-848D-25F5D8E28B54}">
      <dgm:prSet/>
      <dgm:spPr/>
      <dgm:t>
        <a:bodyPr/>
        <a:lstStyle/>
        <a:p>
          <a:r>
            <a:rPr lang="en-US" b="1" i="0" u="none"/>
            <a:t>Strategic Growth</a:t>
          </a:r>
          <a:r>
            <a:rPr lang="en-US" b="0" i="0" u="none"/>
            <a:t>: Expanding into new markets and brand diversification.</a:t>
          </a:r>
          <a:endParaRPr lang="en-US"/>
        </a:p>
      </dgm:t>
    </dgm:pt>
    <dgm:pt modelId="{63F133BF-B359-43BC-89B0-6E64535A03A1}" type="parTrans" cxnId="{B83B3B09-0E9E-4995-9EC9-1CBFFFCAC7F5}">
      <dgm:prSet/>
      <dgm:spPr/>
      <dgm:t>
        <a:bodyPr/>
        <a:lstStyle/>
        <a:p>
          <a:endParaRPr lang="en-US"/>
        </a:p>
      </dgm:t>
    </dgm:pt>
    <dgm:pt modelId="{B83FD0EB-1C60-4D8E-B586-889BA6AD3E56}" type="sibTrans" cxnId="{B83B3B09-0E9E-4995-9EC9-1CBFFFCAC7F5}">
      <dgm:prSet/>
      <dgm:spPr/>
      <dgm:t>
        <a:bodyPr/>
        <a:lstStyle/>
        <a:p>
          <a:endParaRPr lang="en-US"/>
        </a:p>
      </dgm:t>
    </dgm:pt>
    <dgm:pt modelId="{425292C0-A2D7-47E1-9ED8-62A5CECF5FAA}" type="pres">
      <dgm:prSet presAssocID="{935DBBF9-661B-422A-992C-41E846E0C8CB}" presName="vert0" presStyleCnt="0">
        <dgm:presLayoutVars>
          <dgm:dir/>
          <dgm:animOne val="branch"/>
          <dgm:animLvl val="lvl"/>
        </dgm:presLayoutVars>
      </dgm:prSet>
      <dgm:spPr/>
    </dgm:pt>
    <dgm:pt modelId="{495CF3A4-6E93-4577-A3F3-08A3741F7D4A}" type="pres">
      <dgm:prSet presAssocID="{C1E76304-63D4-406E-9618-7B902FE5E362}" presName="thickLine" presStyleLbl="alignNode1" presStyleIdx="0" presStyleCnt="1"/>
      <dgm:spPr/>
    </dgm:pt>
    <dgm:pt modelId="{1DB6CB12-0689-4C5A-8347-937527F3FDF8}" type="pres">
      <dgm:prSet presAssocID="{C1E76304-63D4-406E-9618-7B902FE5E362}" presName="horz1" presStyleCnt="0"/>
      <dgm:spPr/>
    </dgm:pt>
    <dgm:pt modelId="{C99260CE-DEF2-4768-989F-9538A45876D4}" type="pres">
      <dgm:prSet presAssocID="{C1E76304-63D4-406E-9618-7B902FE5E362}" presName="tx1" presStyleLbl="revTx" presStyleIdx="0" presStyleCnt="9"/>
      <dgm:spPr/>
    </dgm:pt>
    <dgm:pt modelId="{63B247F7-E984-4AD6-BF6F-D13C24750CD6}" type="pres">
      <dgm:prSet presAssocID="{C1E76304-63D4-406E-9618-7B902FE5E362}" presName="vert1" presStyleCnt="0"/>
      <dgm:spPr/>
    </dgm:pt>
    <dgm:pt modelId="{679AF45D-BCEB-408B-9751-EA3A77CB3768}" type="pres">
      <dgm:prSet presAssocID="{71AA6A58-E799-4778-A021-583C18988C00}" presName="vertSpace2a" presStyleCnt="0"/>
      <dgm:spPr/>
    </dgm:pt>
    <dgm:pt modelId="{ABA8BDB5-9E72-405E-A8E6-940D4B43AAD2}" type="pres">
      <dgm:prSet presAssocID="{71AA6A58-E799-4778-A021-583C18988C00}" presName="horz2" presStyleCnt="0"/>
      <dgm:spPr/>
    </dgm:pt>
    <dgm:pt modelId="{FAEAAFE4-30CA-4E4F-9599-86E12208AEC0}" type="pres">
      <dgm:prSet presAssocID="{71AA6A58-E799-4778-A021-583C18988C00}" presName="horzSpace2" presStyleCnt="0"/>
      <dgm:spPr/>
    </dgm:pt>
    <dgm:pt modelId="{72A23B97-F8C9-49A3-982A-39F4A19373A6}" type="pres">
      <dgm:prSet presAssocID="{71AA6A58-E799-4778-A021-583C18988C00}" presName="tx2" presStyleLbl="revTx" presStyleIdx="1" presStyleCnt="9"/>
      <dgm:spPr/>
    </dgm:pt>
    <dgm:pt modelId="{8D1D8E3A-A8BA-4318-BB75-8681E7436D57}" type="pres">
      <dgm:prSet presAssocID="{71AA6A58-E799-4778-A021-583C18988C00}" presName="vert2" presStyleCnt="0"/>
      <dgm:spPr/>
    </dgm:pt>
    <dgm:pt modelId="{DE54AAEC-34E5-49BC-BB67-8FE93A92DDE6}" type="pres">
      <dgm:prSet presAssocID="{71AA6A58-E799-4778-A021-583C18988C00}" presName="thinLine2b" presStyleLbl="callout" presStyleIdx="0" presStyleCnt="8"/>
      <dgm:spPr/>
    </dgm:pt>
    <dgm:pt modelId="{4D83B058-4ABF-45B4-921F-52AD3544B70F}" type="pres">
      <dgm:prSet presAssocID="{71AA6A58-E799-4778-A021-583C18988C00}" presName="vertSpace2b" presStyleCnt="0"/>
      <dgm:spPr/>
    </dgm:pt>
    <dgm:pt modelId="{8888CFD7-AB8D-4664-B8D1-7477F5BDAE03}" type="pres">
      <dgm:prSet presAssocID="{F2678E51-FDCC-4149-A815-466217F16E76}" presName="horz2" presStyleCnt="0"/>
      <dgm:spPr/>
    </dgm:pt>
    <dgm:pt modelId="{487D57FB-B875-436A-BBC9-1B62126847C0}" type="pres">
      <dgm:prSet presAssocID="{F2678E51-FDCC-4149-A815-466217F16E76}" presName="horzSpace2" presStyleCnt="0"/>
      <dgm:spPr/>
    </dgm:pt>
    <dgm:pt modelId="{FA77CBEC-0C15-4EA4-8094-27D9FD5BC9E1}" type="pres">
      <dgm:prSet presAssocID="{F2678E51-FDCC-4149-A815-466217F16E76}" presName="tx2" presStyleLbl="revTx" presStyleIdx="2" presStyleCnt="9"/>
      <dgm:spPr/>
    </dgm:pt>
    <dgm:pt modelId="{DB8D8F5B-1464-4CBA-8EBB-C35BBCD7A7C0}" type="pres">
      <dgm:prSet presAssocID="{F2678E51-FDCC-4149-A815-466217F16E76}" presName="vert2" presStyleCnt="0"/>
      <dgm:spPr/>
    </dgm:pt>
    <dgm:pt modelId="{087615F0-D67E-4190-91BC-51D815FF2997}" type="pres">
      <dgm:prSet presAssocID="{F2678E51-FDCC-4149-A815-466217F16E76}" presName="thinLine2b" presStyleLbl="callout" presStyleIdx="1" presStyleCnt="8"/>
      <dgm:spPr/>
    </dgm:pt>
    <dgm:pt modelId="{DCC21706-B9BA-41E1-83E1-93F2F910093A}" type="pres">
      <dgm:prSet presAssocID="{F2678E51-FDCC-4149-A815-466217F16E76}" presName="vertSpace2b" presStyleCnt="0"/>
      <dgm:spPr/>
    </dgm:pt>
    <dgm:pt modelId="{86243F62-206B-43FF-83B9-D37130C9BB7E}" type="pres">
      <dgm:prSet presAssocID="{D69C1ABC-9A17-419E-8C4B-1E995D59F746}" presName="horz2" presStyleCnt="0"/>
      <dgm:spPr/>
    </dgm:pt>
    <dgm:pt modelId="{ABB89E56-CD60-4C21-BC82-B79B36DF3773}" type="pres">
      <dgm:prSet presAssocID="{D69C1ABC-9A17-419E-8C4B-1E995D59F746}" presName="horzSpace2" presStyleCnt="0"/>
      <dgm:spPr/>
    </dgm:pt>
    <dgm:pt modelId="{A30DE6E1-73C6-4D8F-BA2B-EC75CC6E8B91}" type="pres">
      <dgm:prSet presAssocID="{D69C1ABC-9A17-419E-8C4B-1E995D59F746}" presName="tx2" presStyleLbl="revTx" presStyleIdx="3" presStyleCnt="9"/>
      <dgm:spPr/>
    </dgm:pt>
    <dgm:pt modelId="{02D77D00-6470-451F-B29E-5C76AB3B9E40}" type="pres">
      <dgm:prSet presAssocID="{D69C1ABC-9A17-419E-8C4B-1E995D59F746}" presName="vert2" presStyleCnt="0"/>
      <dgm:spPr/>
    </dgm:pt>
    <dgm:pt modelId="{749DDFB1-DFC2-47C9-95B3-9BE0489BF827}" type="pres">
      <dgm:prSet presAssocID="{D69C1ABC-9A17-419E-8C4B-1E995D59F746}" presName="thinLine2b" presStyleLbl="callout" presStyleIdx="2" presStyleCnt="8"/>
      <dgm:spPr/>
    </dgm:pt>
    <dgm:pt modelId="{CFFF530D-83ED-486B-8A60-67B68F39EC24}" type="pres">
      <dgm:prSet presAssocID="{D69C1ABC-9A17-419E-8C4B-1E995D59F746}" presName="vertSpace2b" presStyleCnt="0"/>
      <dgm:spPr/>
    </dgm:pt>
    <dgm:pt modelId="{07E92422-2C7A-424E-99C9-B4363D8EA118}" type="pres">
      <dgm:prSet presAssocID="{845E016A-1005-4DD6-999C-ED8DCA871ACE}" presName="horz2" presStyleCnt="0"/>
      <dgm:spPr/>
    </dgm:pt>
    <dgm:pt modelId="{BDCED305-3DB1-4A7B-AEFF-9CF379F8A5CD}" type="pres">
      <dgm:prSet presAssocID="{845E016A-1005-4DD6-999C-ED8DCA871ACE}" presName="horzSpace2" presStyleCnt="0"/>
      <dgm:spPr/>
    </dgm:pt>
    <dgm:pt modelId="{085BD697-7981-4FB3-9A6B-E94E55DB4CFC}" type="pres">
      <dgm:prSet presAssocID="{845E016A-1005-4DD6-999C-ED8DCA871ACE}" presName="tx2" presStyleLbl="revTx" presStyleIdx="4" presStyleCnt="9"/>
      <dgm:spPr/>
    </dgm:pt>
    <dgm:pt modelId="{3C6B7B72-A766-4F3B-BDBD-D08F7BD902B2}" type="pres">
      <dgm:prSet presAssocID="{845E016A-1005-4DD6-999C-ED8DCA871ACE}" presName="vert2" presStyleCnt="0"/>
      <dgm:spPr/>
    </dgm:pt>
    <dgm:pt modelId="{ACDC3246-7F41-48F8-85E4-B6BDEA26B04A}" type="pres">
      <dgm:prSet presAssocID="{845E016A-1005-4DD6-999C-ED8DCA871ACE}" presName="thinLine2b" presStyleLbl="callout" presStyleIdx="3" presStyleCnt="8"/>
      <dgm:spPr/>
    </dgm:pt>
    <dgm:pt modelId="{4603BAB2-BDA5-4DCB-BAC7-E42E3CE50EB6}" type="pres">
      <dgm:prSet presAssocID="{845E016A-1005-4DD6-999C-ED8DCA871ACE}" presName="vertSpace2b" presStyleCnt="0"/>
      <dgm:spPr/>
    </dgm:pt>
    <dgm:pt modelId="{0569170A-ADAE-4721-9E04-2EAB38872463}" type="pres">
      <dgm:prSet presAssocID="{49199151-6C5A-4E8D-9194-F744C95818FB}" presName="horz2" presStyleCnt="0"/>
      <dgm:spPr/>
    </dgm:pt>
    <dgm:pt modelId="{31C56A74-FB20-4BF6-A8D2-DD6A84020EE6}" type="pres">
      <dgm:prSet presAssocID="{49199151-6C5A-4E8D-9194-F744C95818FB}" presName="horzSpace2" presStyleCnt="0"/>
      <dgm:spPr/>
    </dgm:pt>
    <dgm:pt modelId="{A14D9B61-E51B-4AE9-8847-AFD367C23E5A}" type="pres">
      <dgm:prSet presAssocID="{49199151-6C5A-4E8D-9194-F744C95818FB}" presName="tx2" presStyleLbl="revTx" presStyleIdx="5" presStyleCnt="9"/>
      <dgm:spPr/>
    </dgm:pt>
    <dgm:pt modelId="{603403C3-066F-4C9A-B7A6-DDEBEA7993AE}" type="pres">
      <dgm:prSet presAssocID="{49199151-6C5A-4E8D-9194-F744C95818FB}" presName="vert2" presStyleCnt="0"/>
      <dgm:spPr/>
    </dgm:pt>
    <dgm:pt modelId="{79C5EC7F-1FE4-4E9A-98F6-E03769BD9688}" type="pres">
      <dgm:prSet presAssocID="{49199151-6C5A-4E8D-9194-F744C95818FB}" presName="thinLine2b" presStyleLbl="callout" presStyleIdx="4" presStyleCnt="8"/>
      <dgm:spPr/>
    </dgm:pt>
    <dgm:pt modelId="{4D2E2DBC-319A-4A68-B122-E52ACA39FAE7}" type="pres">
      <dgm:prSet presAssocID="{49199151-6C5A-4E8D-9194-F744C95818FB}" presName="vertSpace2b" presStyleCnt="0"/>
      <dgm:spPr/>
    </dgm:pt>
    <dgm:pt modelId="{8EF5D8B0-72EB-4368-8B24-E424C3C30844}" type="pres">
      <dgm:prSet presAssocID="{97C6A9AF-AF7D-47BF-AF2E-FB1810FB8B78}" presName="horz2" presStyleCnt="0"/>
      <dgm:spPr/>
    </dgm:pt>
    <dgm:pt modelId="{F99F80F1-1984-4D42-80E5-D949B6262472}" type="pres">
      <dgm:prSet presAssocID="{97C6A9AF-AF7D-47BF-AF2E-FB1810FB8B78}" presName="horzSpace2" presStyleCnt="0"/>
      <dgm:spPr/>
    </dgm:pt>
    <dgm:pt modelId="{8673A596-736D-43E6-B27F-785E8CFF9C15}" type="pres">
      <dgm:prSet presAssocID="{97C6A9AF-AF7D-47BF-AF2E-FB1810FB8B78}" presName="tx2" presStyleLbl="revTx" presStyleIdx="6" presStyleCnt="9"/>
      <dgm:spPr/>
    </dgm:pt>
    <dgm:pt modelId="{958415C6-0ED3-4332-B876-F76239BB27CD}" type="pres">
      <dgm:prSet presAssocID="{97C6A9AF-AF7D-47BF-AF2E-FB1810FB8B78}" presName="vert2" presStyleCnt="0"/>
      <dgm:spPr/>
    </dgm:pt>
    <dgm:pt modelId="{D90136E7-33C7-423D-9C97-B872288C7762}" type="pres">
      <dgm:prSet presAssocID="{97C6A9AF-AF7D-47BF-AF2E-FB1810FB8B78}" presName="thinLine2b" presStyleLbl="callout" presStyleIdx="5" presStyleCnt="8"/>
      <dgm:spPr/>
    </dgm:pt>
    <dgm:pt modelId="{1901A3B7-8E8A-496E-8FB5-E6ECB7092737}" type="pres">
      <dgm:prSet presAssocID="{97C6A9AF-AF7D-47BF-AF2E-FB1810FB8B78}" presName="vertSpace2b" presStyleCnt="0"/>
      <dgm:spPr/>
    </dgm:pt>
    <dgm:pt modelId="{287D6ED1-7599-4DFF-8F07-CCAC920E67FA}" type="pres">
      <dgm:prSet presAssocID="{CE2B0A03-60D9-4826-918A-56B4730DEB28}" presName="horz2" presStyleCnt="0"/>
      <dgm:spPr/>
    </dgm:pt>
    <dgm:pt modelId="{F9C0EC7D-2F86-44E6-B6D3-E827DEB4EED1}" type="pres">
      <dgm:prSet presAssocID="{CE2B0A03-60D9-4826-918A-56B4730DEB28}" presName="horzSpace2" presStyleCnt="0"/>
      <dgm:spPr/>
    </dgm:pt>
    <dgm:pt modelId="{25DDB811-2811-4169-9D0E-1679094D4CB4}" type="pres">
      <dgm:prSet presAssocID="{CE2B0A03-60D9-4826-918A-56B4730DEB28}" presName="tx2" presStyleLbl="revTx" presStyleIdx="7" presStyleCnt="9"/>
      <dgm:spPr/>
    </dgm:pt>
    <dgm:pt modelId="{E335A71F-BF48-4B3F-9819-D63AFFA538AF}" type="pres">
      <dgm:prSet presAssocID="{CE2B0A03-60D9-4826-918A-56B4730DEB28}" presName="vert2" presStyleCnt="0"/>
      <dgm:spPr/>
    </dgm:pt>
    <dgm:pt modelId="{97035E1E-2F60-4D7B-838B-A8BC9F945220}" type="pres">
      <dgm:prSet presAssocID="{CE2B0A03-60D9-4826-918A-56B4730DEB28}" presName="thinLine2b" presStyleLbl="callout" presStyleIdx="6" presStyleCnt="8"/>
      <dgm:spPr/>
    </dgm:pt>
    <dgm:pt modelId="{78F338AA-0171-4512-B033-C28B46196A22}" type="pres">
      <dgm:prSet presAssocID="{CE2B0A03-60D9-4826-918A-56B4730DEB28}" presName="vertSpace2b" presStyleCnt="0"/>
      <dgm:spPr/>
    </dgm:pt>
    <dgm:pt modelId="{7222A598-178A-4C56-829C-3CF6919BF372}" type="pres">
      <dgm:prSet presAssocID="{0A56E365-71F7-4C13-848D-25F5D8E28B54}" presName="horz2" presStyleCnt="0"/>
      <dgm:spPr/>
    </dgm:pt>
    <dgm:pt modelId="{9A4BE889-2207-498C-8F2B-CA209B140BE8}" type="pres">
      <dgm:prSet presAssocID="{0A56E365-71F7-4C13-848D-25F5D8E28B54}" presName="horzSpace2" presStyleCnt="0"/>
      <dgm:spPr/>
    </dgm:pt>
    <dgm:pt modelId="{08CC13F1-F331-42AB-88CE-D148C7425B1A}" type="pres">
      <dgm:prSet presAssocID="{0A56E365-71F7-4C13-848D-25F5D8E28B54}" presName="tx2" presStyleLbl="revTx" presStyleIdx="8" presStyleCnt="9"/>
      <dgm:spPr/>
    </dgm:pt>
    <dgm:pt modelId="{63F42564-EF27-4279-9D5A-D1CDC939FE04}" type="pres">
      <dgm:prSet presAssocID="{0A56E365-71F7-4C13-848D-25F5D8E28B54}" presName="vert2" presStyleCnt="0"/>
      <dgm:spPr/>
    </dgm:pt>
    <dgm:pt modelId="{D398F6A5-EA2D-4ACD-8BA3-58730715D920}" type="pres">
      <dgm:prSet presAssocID="{0A56E365-71F7-4C13-848D-25F5D8E28B54}" presName="thinLine2b" presStyleLbl="callout" presStyleIdx="7" presStyleCnt="8"/>
      <dgm:spPr/>
    </dgm:pt>
    <dgm:pt modelId="{D0012E00-0044-4CC4-8B21-D090BAEC33A2}" type="pres">
      <dgm:prSet presAssocID="{0A56E365-71F7-4C13-848D-25F5D8E28B54}" presName="vertSpace2b" presStyleCnt="0"/>
      <dgm:spPr/>
    </dgm:pt>
  </dgm:ptLst>
  <dgm:cxnLst>
    <dgm:cxn modelId="{99196A01-AE3C-48A9-8E3F-EEB0378B93AC}" srcId="{C1E76304-63D4-406E-9618-7B902FE5E362}" destId="{71AA6A58-E799-4778-A021-583C18988C00}" srcOrd="0" destOrd="0" parTransId="{EC91B05F-26A4-4662-88E5-343D72DEB25C}" sibTransId="{1615D7F1-76E9-4A90-BA84-7C74DFDBA819}"/>
    <dgm:cxn modelId="{B83B3B09-0E9E-4995-9EC9-1CBFFFCAC7F5}" srcId="{C1E76304-63D4-406E-9618-7B902FE5E362}" destId="{0A56E365-71F7-4C13-848D-25F5D8E28B54}" srcOrd="7" destOrd="0" parTransId="{63F133BF-B359-43BC-89B0-6E64535A03A1}" sibTransId="{B83FD0EB-1C60-4D8E-B586-889BA6AD3E56}"/>
    <dgm:cxn modelId="{B570C20C-8E38-4E9B-A9BC-3A45CF69CAFF}" type="presOf" srcId="{97C6A9AF-AF7D-47BF-AF2E-FB1810FB8B78}" destId="{8673A596-736D-43E6-B27F-785E8CFF9C15}" srcOrd="0" destOrd="0" presId="urn:microsoft.com/office/officeart/2008/layout/LinedList"/>
    <dgm:cxn modelId="{CA10CE0E-338F-440A-89F4-BD72DD05DF09}" type="presOf" srcId="{0A56E365-71F7-4C13-848D-25F5D8E28B54}" destId="{08CC13F1-F331-42AB-88CE-D148C7425B1A}" srcOrd="0" destOrd="0" presId="urn:microsoft.com/office/officeart/2008/layout/LinedList"/>
    <dgm:cxn modelId="{A39B0962-A8AD-4ED2-B9E0-408268F53DA8}" srcId="{C1E76304-63D4-406E-9618-7B902FE5E362}" destId="{CE2B0A03-60D9-4826-918A-56B4730DEB28}" srcOrd="6" destOrd="0" parTransId="{5B2983C1-F9B5-4366-A9CF-79CD02059F05}" sibTransId="{B6181945-9F17-4F5D-BEB8-8743B4F29AAE}"/>
    <dgm:cxn modelId="{4E7BCA6D-13C0-4BB1-9E7A-D49A342585F4}" srcId="{C1E76304-63D4-406E-9618-7B902FE5E362}" destId="{97C6A9AF-AF7D-47BF-AF2E-FB1810FB8B78}" srcOrd="5" destOrd="0" parTransId="{EF5E0FE7-8718-4FD2-8BAA-591C6C6BDD0D}" sibTransId="{6FF15B36-9900-4E78-8984-351FFD6D45C3}"/>
    <dgm:cxn modelId="{30E5956F-8399-46C9-B589-F806605C2BCF}" type="presOf" srcId="{845E016A-1005-4DD6-999C-ED8DCA871ACE}" destId="{085BD697-7981-4FB3-9A6B-E94E55DB4CFC}" srcOrd="0" destOrd="0" presId="urn:microsoft.com/office/officeart/2008/layout/LinedList"/>
    <dgm:cxn modelId="{4758F554-B3AD-4ECC-9A64-6689E95F3781}" type="presOf" srcId="{F2678E51-FDCC-4149-A815-466217F16E76}" destId="{FA77CBEC-0C15-4EA4-8094-27D9FD5BC9E1}" srcOrd="0" destOrd="0" presId="urn:microsoft.com/office/officeart/2008/layout/LinedList"/>
    <dgm:cxn modelId="{327D135A-078C-48A4-A0D5-E0BCF8A461C3}" type="presOf" srcId="{71AA6A58-E799-4778-A021-583C18988C00}" destId="{72A23B97-F8C9-49A3-982A-39F4A19373A6}" srcOrd="0" destOrd="0" presId="urn:microsoft.com/office/officeart/2008/layout/LinedList"/>
    <dgm:cxn modelId="{687E2B87-7ECE-44E5-8B5E-E0D866D581D1}" srcId="{C1E76304-63D4-406E-9618-7B902FE5E362}" destId="{F2678E51-FDCC-4149-A815-466217F16E76}" srcOrd="1" destOrd="0" parTransId="{FA76DD00-ABFA-41BB-9451-4D7066292C9E}" sibTransId="{C0B309F4-54BD-450A-9AB2-B09ED4F776FA}"/>
    <dgm:cxn modelId="{4E65158B-8A77-4D78-93BC-B571E556BF0B}" srcId="{C1E76304-63D4-406E-9618-7B902FE5E362}" destId="{49199151-6C5A-4E8D-9194-F744C95818FB}" srcOrd="4" destOrd="0" parTransId="{6548720B-BBE3-4F2B-A368-E6B8F619E811}" sibTransId="{BF012B28-C79E-48C0-BFCE-32DE524DF0F6}"/>
    <dgm:cxn modelId="{75714E91-E5E0-430A-B6BE-35FCD4F144AF}" srcId="{935DBBF9-661B-422A-992C-41E846E0C8CB}" destId="{C1E76304-63D4-406E-9618-7B902FE5E362}" srcOrd="0" destOrd="0" parTransId="{BA1A0D10-C2EB-475F-9D1B-F0E640976515}" sibTransId="{FC8A26EB-193F-4037-8494-BEBFAFA606A4}"/>
    <dgm:cxn modelId="{6DA8DD95-B7A8-44A4-B6ED-1F3EFF28A707}" srcId="{C1E76304-63D4-406E-9618-7B902FE5E362}" destId="{845E016A-1005-4DD6-999C-ED8DCA871ACE}" srcOrd="3" destOrd="0" parTransId="{98398CFB-8DE6-4F38-8F5D-D804D639A362}" sibTransId="{016E90C1-172B-4531-AF0E-41A558A1B82C}"/>
    <dgm:cxn modelId="{9E2A96A5-20A5-4E56-B134-AE88CD8D48ED}" type="presOf" srcId="{935DBBF9-661B-422A-992C-41E846E0C8CB}" destId="{425292C0-A2D7-47E1-9ED8-62A5CECF5FAA}" srcOrd="0" destOrd="0" presId="urn:microsoft.com/office/officeart/2008/layout/LinedList"/>
    <dgm:cxn modelId="{1D81DBAE-2B13-48DB-845E-3DD84CCD6519}" type="presOf" srcId="{CE2B0A03-60D9-4826-918A-56B4730DEB28}" destId="{25DDB811-2811-4169-9D0E-1679094D4CB4}" srcOrd="0" destOrd="0" presId="urn:microsoft.com/office/officeart/2008/layout/LinedList"/>
    <dgm:cxn modelId="{81B5B8AF-6499-4FCF-836B-CA1D0658962F}" srcId="{C1E76304-63D4-406E-9618-7B902FE5E362}" destId="{D69C1ABC-9A17-419E-8C4B-1E995D59F746}" srcOrd="2" destOrd="0" parTransId="{E5CE578E-12AB-4B57-A4E4-5154B0A3E4D4}" sibTransId="{1FA8DC4E-65BF-4909-BB5E-414BFD2DCA02}"/>
    <dgm:cxn modelId="{752D91E6-6EA1-46C6-9B43-3E1F210004A6}" type="presOf" srcId="{C1E76304-63D4-406E-9618-7B902FE5E362}" destId="{C99260CE-DEF2-4768-989F-9538A45876D4}" srcOrd="0" destOrd="0" presId="urn:microsoft.com/office/officeart/2008/layout/LinedList"/>
    <dgm:cxn modelId="{0DFDF4E8-9B43-4C24-9A08-7002B94A71EF}" type="presOf" srcId="{49199151-6C5A-4E8D-9194-F744C95818FB}" destId="{A14D9B61-E51B-4AE9-8847-AFD367C23E5A}" srcOrd="0" destOrd="0" presId="urn:microsoft.com/office/officeart/2008/layout/LinedList"/>
    <dgm:cxn modelId="{DD4978FA-AAF6-4AB9-B795-3ACABD8D5359}" type="presOf" srcId="{D69C1ABC-9A17-419E-8C4B-1E995D59F746}" destId="{A30DE6E1-73C6-4D8F-BA2B-EC75CC6E8B91}" srcOrd="0" destOrd="0" presId="urn:microsoft.com/office/officeart/2008/layout/LinedList"/>
    <dgm:cxn modelId="{82E99517-B7F2-4A45-9A3E-571BB4DCB00B}" type="presParOf" srcId="{425292C0-A2D7-47E1-9ED8-62A5CECF5FAA}" destId="{495CF3A4-6E93-4577-A3F3-08A3741F7D4A}" srcOrd="0" destOrd="0" presId="urn:microsoft.com/office/officeart/2008/layout/LinedList"/>
    <dgm:cxn modelId="{D43EC619-34F6-4176-9201-12D92B8D360F}" type="presParOf" srcId="{425292C0-A2D7-47E1-9ED8-62A5CECF5FAA}" destId="{1DB6CB12-0689-4C5A-8347-937527F3FDF8}" srcOrd="1" destOrd="0" presId="urn:microsoft.com/office/officeart/2008/layout/LinedList"/>
    <dgm:cxn modelId="{4B95F5FB-EB49-4CEF-9CBD-55E804555F39}" type="presParOf" srcId="{1DB6CB12-0689-4C5A-8347-937527F3FDF8}" destId="{C99260CE-DEF2-4768-989F-9538A45876D4}" srcOrd="0" destOrd="0" presId="urn:microsoft.com/office/officeart/2008/layout/LinedList"/>
    <dgm:cxn modelId="{1DF584C0-3B39-4A4F-B23D-5384991EF7A9}" type="presParOf" srcId="{1DB6CB12-0689-4C5A-8347-937527F3FDF8}" destId="{63B247F7-E984-4AD6-BF6F-D13C24750CD6}" srcOrd="1" destOrd="0" presId="urn:microsoft.com/office/officeart/2008/layout/LinedList"/>
    <dgm:cxn modelId="{D9AF5683-0E53-4F79-9FBE-415EF5218744}" type="presParOf" srcId="{63B247F7-E984-4AD6-BF6F-D13C24750CD6}" destId="{679AF45D-BCEB-408B-9751-EA3A77CB3768}" srcOrd="0" destOrd="0" presId="urn:microsoft.com/office/officeart/2008/layout/LinedList"/>
    <dgm:cxn modelId="{024C129D-306A-4049-9E0D-A0044F30C400}" type="presParOf" srcId="{63B247F7-E984-4AD6-BF6F-D13C24750CD6}" destId="{ABA8BDB5-9E72-405E-A8E6-940D4B43AAD2}" srcOrd="1" destOrd="0" presId="urn:microsoft.com/office/officeart/2008/layout/LinedList"/>
    <dgm:cxn modelId="{CE1155F6-F07B-4158-95D6-A8936D8AD448}" type="presParOf" srcId="{ABA8BDB5-9E72-405E-A8E6-940D4B43AAD2}" destId="{FAEAAFE4-30CA-4E4F-9599-86E12208AEC0}" srcOrd="0" destOrd="0" presId="urn:microsoft.com/office/officeart/2008/layout/LinedList"/>
    <dgm:cxn modelId="{FFC67BBB-602E-4FBC-BFDD-242D3132E4AD}" type="presParOf" srcId="{ABA8BDB5-9E72-405E-A8E6-940D4B43AAD2}" destId="{72A23B97-F8C9-49A3-982A-39F4A19373A6}" srcOrd="1" destOrd="0" presId="urn:microsoft.com/office/officeart/2008/layout/LinedList"/>
    <dgm:cxn modelId="{1D214F7D-CC3C-46B6-8A16-92F83D1E4FDB}" type="presParOf" srcId="{ABA8BDB5-9E72-405E-A8E6-940D4B43AAD2}" destId="{8D1D8E3A-A8BA-4318-BB75-8681E7436D57}" srcOrd="2" destOrd="0" presId="urn:microsoft.com/office/officeart/2008/layout/LinedList"/>
    <dgm:cxn modelId="{A8B0AE00-E854-4F5C-8C25-BB96A8FCA216}" type="presParOf" srcId="{63B247F7-E984-4AD6-BF6F-D13C24750CD6}" destId="{DE54AAEC-34E5-49BC-BB67-8FE93A92DDE6}" srcOrd="2" destOrd="0" presId="urn:microsoft.com/office/officeart/2008/layout/LinedList"/>
    <dgm:cxn modelId="{BFB44A9E-F2DE-4D26-9EDC-17097493F953}" type="presParOf" srcId="{63B247F7-E984-4AD6-BF6F-D13C24750CD6}" destId="{4D83B058-4ABF-45B4-921F-52AD3544B70F}" srcOrd="3" destOrd="0" presId="urn:microsoft.com/office/officeart/2008/layout/LinedList"/>
    <dgm:cxn modelId="{8C104D75-4FD9-43DC-AFE6-52CED762B180}" type="presParOf" srcId="{63B247F7-E984-4AD6-BF6F-D13C24750CD6}" destId="{8888CFD7-AB8D-4664-B8D1-7477F5BDAE03}" srcOrd="4" destOrd="0" presId="urn:microsoft.com/office/officeart/2008/layout/LinedList"/>
    <dgm:cxn modelId="{4EDF7FE5-F63B-4A81-A566-59F58BD8A097}" type="presParOf" srcId="{8888CFD7-AB8D-4664-B8D1-7477F5BDAE03}" destId="{487D57FB-B875-436A-BBC9-1B62126847C0}" srcOrd="0" destOrd="0" presId="urn:microsoft.com/office/officeart/2008/layout/LinedList"/>
    <dgm:cxn modelId="{EA860CB0-0DC1-48A3-87E6-A94EC7C34C11}" type="presParOf" srcId="{8888CFD7-AB8D-4664-B8D1-7477F5BDAE03}" destId="{FA77CBEC-0C15-4EA4-8094-27D9FD5BC9E1}" srcOrd="1" destOrd="0" presId="urn:microsoft.com/office/officeart/2008/layout/LinedList"/>
    <dgm:cxn modelId="{AC0208A3-591B-4C0B-ABD8-2BC5C9AD30F5}" type="presParOf" srcId="{8888CFD7-AB8D-4664-B8D1-7477F5BDAE03}" destId="{DB8D8F5B-1464-4CBA-8EBB-C35BBCD7A7C0}" srcOrd="2" destOrd="0" presId="urn:microsoft.com/office/officeart/2008/layout/LinedList"/>
    <dgm:cxn modelId="{8E7CB056-33FF-4FC9-8FF0-E0C9120B801B}" type="presParOf" srcId="{63B247F7-E984-4AD6-BF6F-D13C24750CD6}" destId="{087615F0-D67E-4190-91BC-51D815FF2997}" srcOrd="5" destOrd="0" presId="urn:microsoft.com/office/officeart/2008/layout/LinedList"/>
    <dgm:cxn modelId="{06C0C58C-56F4-4579-B15B-1487A52CBEC8}" type="presParOf" srcId="{63B247F7-E984-4AD6-BF6F-D13C24750CD6}" destId="{DCC21706-B9BA-41E1-83E1-93F2F910093A}" srcOrd="6" destOrd="0" presId="urn:microsoft.com/office/officeart/2008/layout/LinedList"/>
    <dgm:cxn modelId="{D45D8915-0C58-49FC-AA9E-B3341075C2DB}" type="presParOf" srcId="{63B247F7-E984-4AD6-BF6F-D13C24750CD6}" destId="{86243F62-206B-43FF-83B9-D37130C9BB7E}" srcOrd="7" destOrd="0" presId="urn:microsoft.com/office/officeart/2008/layout/LinedList"/>
    <dgm:cxn modelId="{C63F109F-E267-4341-97E1-B90D966B19CE}" type="presParOf" srcId="{86243F62-206B-43FF-83B9-D37130C9BB7E}" destId="{ABB89E56-CD60-4C21-BC82-B79B36DF3773}" srcOrd="0" destOrd="0" presId="urn:microsoft.com/office/officeart/2008/layout/LinedList"/>
    <dgm:cxn modelId="{87875910-F8EA-4B47-A420-47FCB287D235}" type="presParOf" srcId="{86243F62-206B-43FF-83B9-D37130C9BB7E}" destId="{A30DE6E1-73C6-4D8F-BA2B-EC75CC6E8B91}" srcOrd="1" destOrd="0" presId="urn:microsoft.com/office/officeart/2008/layout/LinedList"/>
    <dgm:cxn modelId="{40E52092-BEC4-4023-AFDB-1CF2AA143FF6}" type="presParOf" srcId="{86243F62-206B-43FF-83B9-D37130C9BB7E}" destId="{02D77D00-6470-451F-B29E-5C76AB3B9E40}" srcOrd="2" destOrd="0" presId="urn:microsoft.com/office/officeart/2008/layout/LinedList"/>
    <dgm:cxn modelId="{B66B6545-2670-48A8-9DF4-2B4B179377ED}" type="presParOf" srcId="{63B247F7-E984-4AD6-BF6F-D13C24750CD6}" destId="{749DDFB1-DFC2-47C9-95B3-9BE0489BF827}" srcOrd="8" destOrd="0" presId="urn:microsoft.com/office/officeart/2008/layout/LinedList"/>
    <dgm:cxn modelId="{8F2A150E-5906-4C12-B4C6-6F27113B618B}" type="presParOf" srcId="{63B247F7-E984-4AD6-BF6F-D13C24750CD6}" destId="{CFFF530D-83ED-486B-8A60-67B68F39EC24}" srcOrd="9" destOrd="0" presId="urn:microsoft.com/office/officeart/2008/layout/LinedList"/>
    <dgm:cxn modelId="{08EEA0F1-7403-42B2-B42D-A838682AD23D}" type="presParOf" srcId="{63B247F7-E984-4AD6-BF6F-D13C24750CD6}" destId="{07E92422-2C7A-424E-99C9-B4363D8EA118}" srcOrd="10" destOrd="0" presId="urn:microsoft.com/office/officeart/2008/layout/LinedList"/>
    <dgm:cxn modelId="{8CB901A9-95D5-43FB-9147-D06F90481AC8}" type="presParOf" srcId="{07E92422-2C7A-424E-99C9-B4363D8EA118}" destId="{BDCED305-3DB1-4A7B-AEFF-9CF379F8A5CD}" srcOrd="0" destOrd="0" presId="urn:microsoft.com/office/officeart/2008/layout/LinedList"/>
    <dgm:cxn modelId="{9F1AE225-80D6-43C8-8A96-462896E6882D}" type="presParOf" srcId="{07E92422-2C7A-424E-99C9-B4363D8EA118}" destId="{085BD697-7981-4FB3-9A6B-E94E55DB4CFC}" srcOrd="1" destOrd="0" presId="urn:microsoft.com/office/officeart/2008/layout/LinedList"/>
    <dgm:cxn modelId="{A6EEA4D4-1657-4E1F-83FC-86F2AF9AA249}" type="presParOf" srcId="{07E92422-2C7A-424E-99C9-B4363D8EA118}" destId="{3C6B7B72-A766-4F3B-BDBD-D08F7BD902B2}" srcOrd="2" destOrd="0" presId="urn:microsoft.com/office/officeart/2008/layout/LinedList"/>
    <dgm:cxn modelId="{862393DC-81E5-4AC6-AC8A-4B2AA2BACD87}" type="presParOf" srcId="{63B247F7-E984-4AD6-BF6F-D13C24750CD6}" destId="{ACDC3246-7F41-48F8-85E4-B6BDEA26B04A}" srcOrd="11" destOrd="0" presId="urn:microsoft.com/office/officeart/2008/layout/LinedList"/>
    <dgm:cxn modelId="{11F5B57A-0864-4D30-A9B4-48299CD253EC}" type="presParOf" srcId="{63B247F7-E984-4AD6-BF6F-D13C24750CD6}" destId="{4603BAB2-BDA5-4DCB-BAC7-E42E3CE50EB6}" srcOrd="12" destOrd="0" presId="urn:microsoft.com/office/officeart/2008/layout/LinedList"/>
    <dgm:cxn modelId="{4BA85753-381A-4920-9429-EDF0F1490014}" type="presParOf" srcId="{63B247F7-E984-4AD6-BF6F-D13C24750CD6}" destId="{0569170A-ADAE-4721-9E04-2EAB38872463}" srcOrd="13" destOrd="0" presId="urn:microsoft.com/office/officeart/2008/layout/LinedList"/>
    <dgm:cxn modelId="{60CB7F07-5043-4F5F-85AA-EEFC8D4378F9}" type="presParOf" srcId="{0569170A-ADAE-4721-9E04-2EAB38872463}" destId="{31C56A74-FB20-4BF6-A8D2-DD6A84020EE6}" srcOrd="0" destOrd="0" presId="urn:microsoft.com/office/officeart/2008/layout/LinedList"/>
    <dgm:cxn modelId="{32FD8D43-9406-4472-A2A2-8CDFF36DB2D8}" type="presParOf" srcId="{0569170A-ADAE-4721-9E04-2EAB38872463}" destId="{A14D9B61-E51B-4AE9-8847-AFD367C23E5A}" srcOrd="1" destOrd="0" presId="urn:microsoft.com/office/officeart/2008/layout/LinedList"/>
    <dgm:cxn modelId="{7970F9B4-8F52-4B1D-A962-16CC1B7A43D9}" type="presParOf" srcId="{0569170A-ADAE-4721-9E04-2EAB38872463}" destId="{603403C3-066F-4C9A-B7A6-DDEBEA7993AE}" srcOrd="2" destOrd="0" presId="urn:microsoft.com/office/officeart/2008/layout/LinedList"/>
    <dgm:cxn modelId="{06C81306-C570-4B70-B928-71D1B764876F}" type="presParOf" srcId="{63B247F7-E984-4AD6-BF6F-D13C24750CD6}" destId="{79C5EC7F-1FE4-4E9A-98F6-E03769BD9688}" srcOrd="14" destOrd="0" presId="urn:microsoft.com/office/officeart/2008/layout/LinedList"/>
    <dgm:cxn modelId="{FEB362FE-D340-43A9-83FB-10170CC1E98B}" type="presParOf" srcId="{63B247F7-E984-4AD6-BF6F-D13C24750CD6}" destId="{4D2E2DBC-319A-4A68-B122-E52ACA39FAE7}" srcOrd="15" destOrd="0" presId="urn:microsoft.com/office/officeart/2008/layout/LinedList"/>
    <dgm:cxn modelId="{C81A69B1-E687-4A01-B5E5-2D321457BBE2}" type="presParOf" srcId="{63B247F7-E984-4AD6-BF6F-D13C24750CD6}" destId="{8EF5D8B0-72EB-4368-8B24-E424C3C30844}" srcOrd="16" destOrd="0" presId="urn:microsoft.com/office/officeart/2008/layout/LinedList"/>
    <dgm:cxn modelId="{9EE81086-8A94-4F2B-9F46-A09D14F50177}" type="presParOf" srcId="{8EF5D8B0-72EB-4368-8B24-E424C3C30844}" destId="{F99F80F1-1984-4D42-80E5-D949B6262472}" srcOrd="0" destOrd="0" presId="urn:microsoft.com/office/officeart/2008/layout/LinedList"/>
    <dgm:cxn modelId="{F2025547-5D0A-4BCD-946F-E8E135A8F46F}" type="presParOf" srcId="{8EF5D8B0-72EB-4368-8B24-E424C3C30844}" destId="{8673A596-736D-43E6-B27F-785E8CFF9C15}" srcOrd="1" destOrd="0" presId="urn:microsoft.com/office/officeart/2008/layout/LinedList"/>
    <dgm:cxn modelId="{B94575C6-502F-438C-8FED-5CCA5BCC56F8}" type="presParOf" srcId="{8EF5D8B0-72EB-4368-8B24-E424C3C30844}" destId="{958415C6-0ED3-4332-B876-F76239BB27CD}" srcOrd="2" destOrd="0" presId="urn:microsoft.com/office/officeart/2008/layout/LinedList"/>
    <dgm:cxn modelId="{98D674EA-4408-4B61-B1F4-1F38AEA34491}" type="presParOf" srcId="{63B247F7-E984-4AD6-BF6F-D13C24750CD6}" destId="{D90136E7-33C7-423D-9C97-B872288C7762}" srcOrd="17" destOrd="0" presId="urn:microsoft.com/office/officeart/2008/layout/LinedList"/>
    <dgm:cxn modelId="{50824FB7-0175-44F3-A14F-01CA94EA9D67}" type="presParOf" srcId="{63B247F7-E984-4AD6-BF6F-D13C24750CD6}" destId="{1901A3B7-8E8A-496E-8FB5-E6ECB7092737}" srcOrd="18" destOrd="0" presId="urn:microsoft.com/office/officeart/2008/layout/LinedList"/>
    <dgm:cxn modelId="{2E10EAAB-341A-4614-873E-20262E1D9375}" type="presParOf" srcId="{63B247F7-E984-4AD6-BF6F-D13C24750CD6}" destId="{287D6ED1-7599-4DFF-8F07-CCAC920E67FA}" srcOrd="19" destOrd="0" presId="urn:microsoft.com/office/officeart/2008/layout/LinedList"/>
    <dgm:cxn modelId="{DF2AD586-2395-462B-85E0-64344E29B23F}" type="presParOf" srcId="{287D6ED1-7599-4DFF-8F07-CCAC920E67FA}" destId="{F9C0EC7D-2F86-44E6-B6D3-E827DEB4EED1}" srcOrd="0" destOrd="0" presId="urn:microsoft.com/office/officeart/2008/layout/LinedList"/>
    <dgm:cxn modelId="{0DDEA555-2564-4179-81DD-6DA08556A7D7}" type="presParOf" srcId="{287D6ED1-7599-4DFF-8F07-CCAC920E67FA}" destId="{25DDB811-2811-4169-9D0E-1679094D4CB4}" srcOrd="1" destOrd="0" presId="urn:microsoft.com/office/officeart/2008/layout/LinedList"/>
    <dgm:cxn modelId="{C7D1CD65-7AB8-40D2-B1B4-9F1E85C3CD54}" type="presParOf" srcId="{287D6ED1-7599-4DFF-8F07-CCAC920E67FA}" destId="{E335A71F-BF48-4B3F-9819-D63AFFA538AF}" srcOrd="2" destOrd="0" presId="urn:microsoft.com/office/officeart/2008/layout/LinedList"/>
    <dgm:cxn modelId="{A4E01199-548D-418D-8842-491982211EC8}" type="presParOf" srcId="{63B247F7-E984-4AD6-BF6F-D13C24750CD6}" destId="{97035E1E-2F60-4D7B-838B-A8BC9F945220}" srcOrd="20" destOrd="0" presId="urn:microsoft.com/office/officeart/2008/layout/LinedList"/>
    <dgm:cxn modelId="{DACE96B9-72FA-4715-8C59-651CE12D678F}" type="presParOf" srcId="{63B247F7-E984-4AD6-BF6F-D13C24750CD6}" destId="{78F338AA-0171-4512-B033-C28B46196A22}" srcOrd="21" destOrd="0" presId="urn:microsoft.com/office/officeart/2008/layout/LinedList"/>
    <dgm:cxn modelId="{5089C6CA-60D6-4D5C-8F39-2E4FD6F13B11}" type="presParOf" srcId="{63B247F7-E984-4AD6-BF6F-D13C24750CD6}" destId="{7222A598-178A-4C56-829C-3CF6919BF372}" srcOrd="22" destOrd="0" presId="urn:microsoft.com/office/officeart/2008/layout/LinedList"/>
    <dgm:cxn modelId="{5F63D1E2-E21C-4588-92D3-550CA03D5C1A}" type="presParOf" srcId="{7222A598-178A-4C56-829C-3CF6919BF372}" destId="{9A4BE889-2207-498C-8F2B-CA209B140BE8}" srcOrd="0" destOrd="0" presId="urn:microsoft.com/office/officeart/2008/layout/LinedList"/>
    <dgm:cxn modelId="{1FB8F1F4-6DE0-48AC-B271-0F11D0E5FB74}" type="presParOf" srcId="{7222A598-178A-4C56-829C-3CF6919BF372}" destId="{08CC13F1-F331-42AB-88CE-D148C7425B1A}" srcOrd="1" destOrd="0" presId="urn:microsoft.com/office/officeart/2008/layout/LinedList"/>
    <dgm:cxn modelId="{FEF15168-F4E3-439B-84F6-9B2C791C5D14}" type="presParOf" srcId="{7222A598-178A-4C56-829C-3CF6919BF372}" destId="{63F42564-EF27-4279-9D5A-D1CDC939FE04}" srcOrd="2" destOrd="0" presId="urn:microsoft.com/office/officeart/2008/layout/LinedList"/>
    <dgm:cxn modelId="{53F0BDA0-2AA4-4495-B17E-8B45E99C3770}" type="presParOf" srcId="{63B247F7-E984-4AD6-BF6F-D13C24750CD6}" destId="{D398F6A5-EA2D-4ACD-8BA3-58730715D920}" srcOrd="23" destOrd="0" presId="urn:microsoft.com/office/officeart/2008/layout/LinedList"/>
    <dgm:cxn modelId="{76BC2C62-51F9-4D88-9D99-D5EEF14113FB}" type="presParOf" srcId="{63B247F7-E984-4AD6-BF6F-D13C24750CD6}" destId="{D0012E00-0044-4CC4-8B21-D090BAEC33A2}" srcOrd="24" destOrd="0" presId="urn:microsoft.com/office/officeart/2008/layout/LinedList"/>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7E2B78C-33C6-4A37-B10A-909F0062678C}" type="doc">
      <dgm:prSet loTypeId="urn:microsoft.com/office/officeart/2005/8/layout/list1" loCatId="list" qsTypeId="urn:microsoft.com/office/officeart/2005/8/quickstyle/simple1" qsCatId="simple" csTypeId="urn:microsoft.com/office/officeart/2005/8/colors/accent5_1" csCatId="accent5" phldr="1"/>
      <dgm:spPr/>
      <dgm:t>
        <a:bodyPr/>
        <a:lstStyle/>
        <a:p>
          <a:endParaRPr lang="en-US"/>
        </a:p>
      </dgm:t>
    </dgm:pt>
    <dgm:pt modelId="{AADFB07C-675C-4775-BC11-FB746F60A0AC}">
      <dgm:prSet phldrT="[Text]"/>
      <dgm:spPr/>
      <dgm:t>
        <a:bodyPr/>
        <a:lstStyle/>
        <a:p>
          <a:pPr>
            <a:buFont typeface="Arial" panose="020B0604020202020204" pitchFamily="34" charset="0"/>
            <a:buChar char="•"/>
          </a:pPr>
          <a:r>
            <a:rPr lang="en-US" b="1" i="0" u="none"/>
            <a:t>SDG 6</a:t>
          </a:r>
          <a:r>
            <a:rPr lang="en-US" b="0" i="0" u="none"/>
            <a:t>: Clean Water and Sanitation</a:t>
          </a:r>
          <a:endParaRPr lang="en-US"/>
        </a:p>
      </dgm:t>
    </dgm:pt>
    <dgm:pt modelId="{9004770A-DC51-4422-A258-E0262735DB89}" type="parTrans" cxnId="{6A19C357-050B-4452-A4CF-D299A46816DF}">
      <dgm:prSet/>
      <dgm:spPr/>
      <dgm:t>
        <a:bodyPr/>
        <a:lstStyle/>
        <a:p>
          <a:endParaRPr lang="en-US"/>
        </a:p>
      </dgm:t>
    </dgm:pt>
    <dgm:pt modelId="{CC23E9C7-8C33-4AC3-90A4-95B94E27616D}" type="sibTrans" cxnId="{6A19C357-050B-4452-A4CF-D299A46816DF}">
      <dgm:prSet/>
      <dgm:spPr/>
      <dgm:t>
        <a:bodyPr/>
        <a:lstStyle/>
        <a:p>
          <a:endParaRPr lang="en-US"/>
        </a:p>
      </dgm:t>
    </dgm:pt>
    <dgm:pt modelId="{2650E2D2-1A92-44B2-9EAB-52D0897DB885}">
      <dgm:prSet/>
      <dgm:spPr/>
      <dgm:t>
        <a:bodyPr/>
        <a:lstStyle/>
        <a:p>
          <a:pPr>
            <a:buFont typeface="Arial" panose="020B0604020202020204" pitchFamily="34" charset="0"/>
            <a:buChar char="•"/>
          </a:pPr>
          <a:r>
            <a:rPr lang="en-US" b="1" i="0" u="none"/>
            <a:t>SDG 7</a:t>
          </a:r>
          <a:r>
            <a:rPr lang="en-US" b="0" i="0" u="none"/>
            <a:t>: Affordable and Clean Energy</a:t>
          </a:r>
        </a:p>
      </dgm:t>
    </dgm:pt>
    <dgm:pt modelId="{9A55075F-EDF8-4292-A67A-5C96F1D8E186}" type="parTrans" cxnId="{68748166-67A1-4FC8-810E-EE26C7A12A03}">
      <dgm:prSet/>
      <dgm:spPr/>
      <dgm:t>
        <a:bodyPr/>
        <a:lstStyle/>
        <a:p>
          <a:endParaRPr lang="en-US"/>
        </a:p>
      </dgm:t>
    </dgm:pt>
    <dgm:pt modelId="{7ECC2B85-AEAB-4310-86EC-EA998AD6BC67}" type="sibTrans" cxnId="{68748166-67A1-4FC8-810E-EE26C7A12A03}">
      <dgm:prSet/>
      <dgm:spPr/>
      <dgm:t>
        <a:bodyPr/>
        <a:lstStyle/>
        <a:p>
          <a:endParaRPr lang="en-US"/>
        </a:p>
      </dgm:t>
    </dgm:pt>
    <dgm:pt modelId="{00CC24C1-2B5F-4B75-B324-DF07D83A3C7B}">
      <dgm:prSet/>
      <dgm:spPr/>
      <dgm:t>
        <a:bodyPr/>
        <a:lstStyle/>
        <a:p>
          <a:pPr>
            <a:buFont typeface="Arial" panose="020B0604020202020204" pitchFamily="34" charset="0"/>
            <a:buChar char="•"/>
          </a:pPr>
          <a:r>
            <a:rPr lang="en-US" b="1" i="0" u="none"/>
            <a:t>SDG 8</a:t>
          </a:r>
          <a:r>
            <a:rPr lang="en-US" b="0" i="0" u="none"/>
            <a:t>: Decent Work and Economic Growth</a:t>
          </a:r>
        </a:p>
      </dgm:t>
    </dgm:pt>
    <dgm:pt modelId="{87CD4FB0-D316-4BCF-8FF2-7AA5A8AE35E2}" type="parTrans" cxnId="{9511B751-9A0D-4F63-B7FF-6D89DBA3C7CC}">
      <dgm:prSet/>
      <dgm:spPr/>
      <dgm:t>
        <a:bodyPr/>
        <a:lstStyle/>
        <a:p>
          <a:endParaRPr lang="en-US"/>
        </a:p>
      </dgm:t>
    </dgm:pt>
    <dgm:pt modelId="{73BB45AD-B8A6-4A3D-A9A3-E7C3ACF25488}" type="sibTrans" cxnId="{9511B751-9A0D-4F63-B7FF-6D89DBA3C7CC}">
      <dgm:prSet/>
      <dgm:spPr/>
      <dgm:t>
        <a:bodyPr/>
        <a:lstStyle/>
        <a:p>
          <a:endParaRPr lang="en-US"/>
        </a:p>
      </dgm:t>
    </dgm:pt>
    <dgm:pt modelId="{B0EAFD1A-1874-4D87-B367-0EC41F4059D1}">
      <dgm:prSet/>
      <dgm:spPr/>
      <dgm:t>
        <a:bodyPr/>
        <a:lstStyle/>
        <a:p>
          <a:pPr>
            <a:buFont typeface="Arial" panose="020B0604020202020204" pitchFamily="34" charset="0"/>
            <a:buChar char="•"/>
          </a:pPr>
          <a:r>
            <a:rPr lang="en-US" b="1" i="0" u="none"/>
            <a:t>SDG 12</a:t>
          </a:r>
          <a:r>
            <a:rPr lang="en-US" b="0" i="0" u="none"/>
            <a:t>: Responsible Consumption and Production</a:t>
          </a:r>
        </a:p>
      </dgm:t>
    </dgm:pt>
    <dgm:pt modelId="{B4C009DC-ADB5-4EF3-B892-FBE9C9DAC73C}" type="parTrans" cxnId="{58448ECC-BF3C-4E02-800A-C4ED18F6A8BF}">
      <dgm:prSet/>
      <dgm:spPr/>
      <dgm:t>
        <a:bodyPr/>
        <a:lstStyle/>
        <a:p>
          <a:endParaRPr lang="en-US"/>
        </a:p>
      </dgm:t>
    </dgm:pt>
    <dgm:pt modelId="{0A8B3151-9E46-4632-81E4-4FB5F7C3D524}" type="sibTrans" cxnId="{58448ECC-BF3C-4E02-800A-C4ED18F6A8BF}">
      <dgm:prSet/>
      <dgm:spPr/>
      <dgm:t>
        <a:bodyPr/>
        <a:lstStyle/>
        <a:p>
          <a:endParaRPr lang="en-US"/>
        </a:p>
      </dgm:t>
    </dgm:pt>
    <dgm:pt modelId="{B259546E-BBAD-40B1-8E1B-337353062C53}">
      <dgm:prSet/>
      <dgm:spPr/>
      <dgm:t>
        <a:bodyPr/>
        <a:lstStyle/>
        <a:p>
          <a:pPr>
            <a:buFont typeface="Arial" panose="020B0604020202020204" pitchFamily="34" charset="0"/>
            <a:buChar char="•"/>
          </a:pPr>
          <a:r>
            <a:rPr lang="en-US" b="1" i="0" u="none"/>
            <a:t>SDG 13</a:t>
          </a:r>
          <a:r>
            <a:rPr lang="en-US" b="0" i="0" u="none"/>
            <a:t>: Climate Action</a:t>
          </a:r>
        </a:p>
      </dgm:t>
    </dgm:pt>
    <dgm:pt modelId="{90A5DF30-EC99-4EF6-A764-15E68BB7EBC3}" type="parTrans" cxnId="{13E46226-19FD-493D-A771-8E84D38BF0B4}">
      <dgm:prSet/>
      <dgm:spPr/>
      <dgm:t>
        <a:bodyPr/>
        <a:lstStyle/>
        <a:p>
          <a:endParaRPr lang="en-US"/>
        </a:p>
      </dgm:t>
    </dgm:pt>
    <dgm:pt modelId="{D6254F39-251E-44ED-ACF4-5DBED90D766B}" type="sibTrans" cxnId="{13E46226-19FD-493D-A771-8E84D38BF0B4}">
      <dgm:prSet/>
      <dgm:spPr/>
      <dgm:t>
        <a:bodyPr/>
        <a:lstStyle/>
        <a:p>
          <a:endParaRPr lang="en-US"/>
        </a:p>
      </dgm:t>
    </dgm:pt>
    <dgm:pt modelId="{60B3B37B-3BE6-4C2D-9F81-B8A3BF23BAE7}">
      <dgm:prSet/>
      <dgm:spPr/>
      <dgm:t>
        <a:bodyPr/>
        <a:lstStyle/>
        <a:p>
          <a:r>
            <a:rPr lang="en-US" b="1" i="0" u="none"/>
            <a:t>SDG 17</a:t>
          </a:r>
          <a:r>
            <a:rPr lang="en-US" b="0" i="0" u="none"/>
            <a:t>: Partnerships for the Goals</a:t>
          </a:r>
          <a:endParaRPr lang="en-US"/>
        </a:p>
      </dgm:t>
    </dgm:pt>
    <dgm:pt modelId="{47112AB3-CD54-434F-9F5C-4BC7045409C2}" type="parTrans" cxnId="{42A8E0F5-5B7A-4A15-A3E4-091008800A77}">
      <dgm:prSet/>
      <dgm:spPr/>
      <dgm:t>
        <a:bodyPr/>
        <a:lstStyle/>
        <a:p>
          <a:endParaRPr lang="en-US"/>
        </a:p>
      </dgm:t>
    </dgm:pt>
    <dgm:pt modelId="{154F2E08-1C99-4F9B-A571-9E4A20442665}" type="sibTrans" cxnId="{42A8E0F5-5B7A-4A15-A3E4-091008800A77}">
      <dgm:prSet/>
      <dgm:spPr/>
      <dgm:t>
        <a:bodyPr/>
        <a:lstStyle/>
        <a:p>
          <a:endParaRPr lang="en-US"/>
        </a:p>
      </dgm:t>
    </dgm:pt>
    <dgm:pt modelId="{3624F9D9-547F-4AF1-B27F-B4DF97EA8FAA}" type="pres">
      <dgm:prSet presAssocID="{87E2B78C-33C6-4A37-B10A-909F0062678C}" presName="linear" presStyleCnt="0">
        <dgm:presLayoutVars>
          <dgm:dir/>
          <dgm:animLvl val="lvl"/>
          <dgm:resizeHandles val="exact"/>
        </dgm:presLayoutVars>
      </dgm:prSet>
      <dgm:spPr/>
    </dgm:pt>
    <dgm:pt modelId="{07006E85-D247-419B-9F5F-A8D8953E759D}" type="pres">
      <dgm:prSet presAssocID="{AADFB07C-675C-4775-BC11-FB746F60A0AC}" presName="parentLin" presStyleCnt="0"/>
      <dgm:spPr/>
    </dgm:pt>
    <dgm:pt modelId="{14BA273D-FB21-4712-BBF5-D6B4E340AC78}" type="pres">
      <dgm:prSet presAssocID="{AADFB07C-675C-4775-BC11-FB746F60A0AC}" presName="parentLeftMargin" presStyleLbl="node1" presStyleIdx="0" presStyleCnt="6"/>
      <dgm:spPr/>
    </dgm:pt>
    <dgm:pt modelId="{AF4CBB05-C9ED-41ED-8DF4-BC31C1A595F2}" type="pres">
      <dgm:prSet presAssocID="{AADFB07C-675C-4775-BC11-FB746F60A0AC}" presName="parentText" presStyleLbl="node1" presStyleIdx="0" presStyleCnt="6">
        <dgm:presLayoutVars>
          <dgm:chMax val="0"/>
          <dgm:bulletEnabled val="1"/>
        </dgm:presLayoutVars>
      </dgm:prSet>
      <dgm:spPr/>
    </dgm:pt>
    <dgm:pt modelId="{055D1DDA-3B4F-4FBD-BCE2-FE4D18A53A1E}" type="pres">
      <dgm:prSet presAssocID="{AADFB07C-675C-4775-BC11-FB746F60A0AC}" presName="negativeSpace" presStyleCnt="0"/>
      <dgm:spPr/>
    </dgm:pt>
    <dgm:pt modelId="{CF45A5EC-8899-4C19-806B-8FF4016DA580}" type="pres">
      <dgm:prSet presAssocID="{AADFB07C-675C-4775-BC11-FB746F60A0AC}" presName="childText" presStyleLbl="conFgAcc1" presStyleIdx="0" presStyleCnt="6">
        <dgm:presLayoutVars>
          <dgm:bulletEnabled val="1"/>
        </dgm:presLayoutVars>
      </dgm:prSet>
      <dgm:spPr/>
    </dgm:pt>
    <dgm:pt modelId="{35ECA8F9-FDF4-44A1-B310-473A37E87272}" type="pres">
      <dgm:prSet presAssocID="{CC23E9C7-8C33-4AC3-90A4-95B94E27616D}" presName="spaceBetweenRectangles" presStyleCnt="0"/>
      <dgm:spPr/>
    </dgm:pt>
    <dgm:pt modelId="{67D7B4AA-231D-46DD-99F5-A96A45880D80}" type="pres">
      <dgm:prSet presAssocID="{2650E2D2-1A92-44B2-9EAB-52D0897DB885}" presName="parentLin" presStyleCnt="0"/>
      <dgm:spPr/>
    </dgm:pt>
    <dgm:pt modelId="{D3B3BC53-AE72-412A-B6AA-21909F77891C}" type="pres">
      <dgm:prSet presAssocID="{2650E2D2-1A92-44B2-9EAB-52D0897DB885}" presName="parentLeftMargin" presStyleLbl="node1" presStyleIdx="0" presStyleCnt="6"/>
      <dgm:spPr/>
    </dgm:pt>
    <dgm:pt modelId="{5C1A2916-0BBE-4B01-ACF2-9712C120B8D3}" type="pres">
      <dgm:prSet presAssocID="{2650E2D2-1A92-44B2-9EAB-52D0897DB885}" presName="parentText" presStyleLbl="node1" presStyleIdx="1" presStyleCnt="6">
        <dgm:presLayoutVars>
          <dgm:chMax val="0"/>
          <dgm:bulletEnabled val="1"/>
        </dgm:presLayoutVars>
      </dgm:prSet>
      <dgm:spPr/>
    </dgm:pt>
    <dgm:pt modelId="{3246539D-7CB6-4D64-82BA-9CEE1668C5A4}" type="pres">
      <dgm:prSet presAssocID="{2650E2D2-1A92-44B2-9EAB-52D0897DB885}" presName="negativeSpace" presStyleCnt="0"/>
      <dgm:spPr/>
    </dgm:pt>
    <dgm:pt modelId="{15C71843-C1E2-4DB1-859C-34E5B274D461}" type="pres">
      <dgm:prSet presAssocID="{2650E2D2-1A92-44B2-9EAB-52D0897DB885}" presName="childText" presStyleLbl="conFgAcc1" presStyleIdx="1" presStyleCnt="6">
        <dgm:presLayoutVars>
          <dgm:bulletEnabled val="1"/>
        </dgm:presLayoutVars>
      </dgm:prSet>
      <dgm:spPr/>
    </dgm:pt>
    <dgm:pt modelId="{0DDC05D9-AC67-44AD-A1EF-29508B1C87A9}" type="pres">
      <dgm:prSet presAssocID="{7ECC2B85-AEAB-4310-86EC-EA998AD6BC67}" presName="spaceBetweenRectangles" presStyleCnt="0"/>
      <dgm:spPr/>
    </dgm:pt>
    <dgm:pt modelId="{BFECB24E-53FB-4598-974E-AA4B1B4AD739}" type="pres">
      <dgm:prSet presAssocID="{00CC24C1-2B5F-4B75-B324-DF07D83A3C7B}" presName="parentLin" presStyleCnt="0"/>
      <dgm:spPr/>
    </dgm:pt>
    <dgm:pt modelId="{25EE4BAD-29A0-4DF8-A6F9-756C85AC3187}" type="pres">
      <dgm:prSet presAssocID="{00CC24C1-2B5F-4B75-B324-DF07D83A3C7B}" presName="parentLeftMargin" presStyleLbl="node1" presStyleIdx="1" presStyleCnt="6"/>
      <dgm:spPr/>
    </dgm:pt>
    <dgm:pt modelId="{7F01C0D5-5ECC-4DB2-8226-DCA99436D7A4}" type="pres">
      <dgm:prSet presAssocID="{00CC24C1-2B5F-4B75-B324-DF07D83A3C7B}" presName="parentText" presStyleLbl="node1" presStyleIdx="2" presStyleCnt="6">
        <dgm:presLayoutVars>
          <dgm:chMax val="0"/>
          <dgm:bulletEnabled val="1"/>
        </dgm:presLayoutVars>
      </dgm:prSet>
      <dgm:spPr/>
    </dgm:pt>
    <dgm:pt modelId="{A610156D-1378-4520-9BA1-FDC8295A47C6}" type="pres">
      <dgm:prSet presAssocID="{00CC24C1-2B5F-4B75-B324-DF07D83A3C7B}" presName="negativeSpace" presStyleCnt="0"/>
      <dgm:spPr/>
    </dgm:pt>
    <dgm:pt modelId="{A7EBCDE9-9391-484D-B1AB-FEF7AF54A408}" type="pres">
      <dgm:prSet presAssocID="{00CC24C1-2B5F-4B75-B324-DF07D83A3C7B}" presName="childText" presStyleLbl="conFgAcc1" presStyleIdx="2" presStyleCnt="6">
        <dgm:presLayoutVars>
          <dgm:bulletEnabled val="1"/>
        </dgm:presLayoutVars>
      </dgm:prSet>
      <dgm:spPr/>
    </dgm:pt>
    <dgm:pt modelId="{7296B25D-F430-4463-AAF0-C8C0EBF6B845}" type="pres">
      <dgm:prSet presAssocID="{73BB45AD-B8A6-4A3D-A9A3-E7C3ACF25488}" presName="spaceBetweenRectangles" presStyleCnt="0"/>
      <dgm:spPr/>
    </dgm:pt>
    <dgm:pt modelId="{E8AD4FDB-9777-49F1-B67B-BA875A3D85B8}" type="pres">
      <dgm:prSet presAssocID="{B0EAFD1A-1874-4D87-B367-0EC41F4059D1}" presName="parentLin" presStyleCnt="0"/>
      <dgm:spPr/>
    </dgm:pt>
    <dgm:pt modelId="{4B2DB55E-59B8-4F84-8FAB-E86B297ED689}" type="pres">
      <dgm:prSet presAssocID="{B0EAFD1A-1874-4D87-B367-0EC41F4059D1}" presName="parentLeftMargin" presStyleLbl="node1" presStyleIdx="2" presStyleCnt="6"/>
      <dgm:spPr/>
    </dgm:pt>
    <dgm:pt modelId="{EFC3572A-E81E-4C0B-9845-1DCA0F2D6C59}" type="pres">
      <dgm:prSet presAssocID="{B0EAFD1A-1874-4D87-B367-0EC41F4059D1}" presName="parentText" presStyleLbl="node1" presStyleIdx="3" presStyleCnt="6">
        <dgm:presLayoutVars>
          <dgm:chMax val="0"/>
          <dgm:bulletEnabled val="1"/>
        </dgm:presLayoutVars>
      </dgm:prSet>
      <dgm:spPr/>
    </dgm:pt>
    <dgm:pt modelId="{12A5781A-ADAC-4674-AA5E-D49CEC669D7B}" type="pres">
      <dgm:prSet presAssocID="{B0EAFD1A-1874-4D87-B367-0EC41F4059D1}" presName="negativeSpace" presStyleCnt="0"/>
      <dgm:spPr/>
    </dgm:pt>
    <dgm:pt modelId="{294DCC82-962A-4A2E-9259-9D2411D11098}" type="pres">
      <dgm:prSet presAssocID="{B0EAFD1A-1874-4D87-B367-0EC41F4059D1}" presName="childText" presStyleLbl="conFgAcc1" presStyleIdx="3" presStyleCnt="6">
        <dgm:presLayoutVars>
          <dgm:bulletEnabled val="1"/>
        </dgm:presLayoutVars>
      </dgm:prSet>
      <dgm:spPr/>
    </dgm:pt>
    <dgm:pt modelId="{065836EF-3C77-430A-A4A0-2A47B854F4BD}" type="pres">
      <dgm:prSet presAssocID="{0A8B3151-9E46-4632-81E4-4FB5F7C3D524}" presName="spaceBetweenRectangles" presStyleCnt="0"/>
      <dgm:spPr/>
    </dgm:pt>
    <dgm:pt modelId="{C0154440-1F4B-44EA-A81E-4551103D0122}" type="pres">
      <dgm:prSet presAssocID="{B259546E-BBAD-40B1-8E1B-337353062C53}" presName="parentLin" presStyleCnt="0"/>
      <dgm:spPr/>
    </dgm:pt>
    <dgm:pt modelId="{066F7DFD-6E1A-4CD3-831E-315CD5855CA5}" type="pres">
      <dgm:prSet presAssocID="{B259546E-BBAD-40B1-8E1B-337353062C53}" presName="parentLeftMargin" presStyleLbl="node1" presStyleIdx="3" presStyleCnt="6"/>
      <dgm:spPr/>
    </dgm:pt>
    <dgm:pt modelId="{4634699B-975A-447A-BB66-4088C225AF18}" type="pres">
      <dgm:prSet presAssocID="{B259546E-BBAD-40B1-8E1B-337353062C53}" presName="parentText" presStyleLbl="node1" presStyleIdx="4" presStyleCnt="6">
        <dgm:presLayoutVars>
          <dgm:chMax val="0"/>
          <dgm:bulletEnabled val="1"/>
        </dgm:presLayoutVars>
      </dgm:prSet>
      <dgm:spPr/>
    </dgm:pt>
    <dgm:pt modelId="{B762364E-654A-4D66-8D8A-EA5F564B5F9C}" type="pres">
      <dgm:prSet presAssocID="{B259546E-BBAD-40B1-8E1B-337353062C53}" presName="negativeSpace" presStyleCnt="0"/>
      <dgm:spPr/>
    </dgm:pt>
    <dgm:pt modelId="{E2C346FA-0B50-4461-BD73-3C876329BD80}" type="pres">
      <dgm:prSet presAssocID="{B259546E-BBAD-40B1-8E1B-337353062C53}" presName="childText" presStyleLbl="conFgAcc1" presStyleIdx="4" presStyleCnt="6">
        <dgm:presLayoutVars>
          <dgm:bulletEnabled val="1"/>
        </dgm:presLayoutVars>
      </dgm:prSet>
      <dgm:spPr/>
    </dgm:pt>
    <dgm:pt modelId="{0EF95E1B-F952-4CED-89A1-B6FE63FD401E}" type="pres">
      <dgm:prSet presAssocID="{D6254F39-251E-44ED-ACF4-5DBED90D766B}" presName="spaceBetweenRectangles" presStyleCnt="0"/>
      <dgm:spPr/>
    </dgm:pt>
    <dgm:pt modelId="{85CD528F-6C8D-4129-BCA8-73B0FC51F194}" type="pres">
      <dgm:prSet presAssocID="{60B3B37B-3BE6-4C2D-9F81-B8A3BF23BAE7}" presName="parentLin" presStyleCnt="0"/>
      <dgm:spPr/>
    </dgm:pt>
    <dgm:pt modelId="{C3480D73-0E62-46FF-BEC2-B582A7F373C5}" type="pres">
      <dgm:prSet presAssocID="{60B3B37B-3BE6-4C2D-9F81-B8A3BF23BAE7}" presName="parentLeftMargin" presStyleLbl="node1" presStyleIdx="4" presStyleCnt="6"/>
      <dgm:spPr/>
    </dgm:pt>
    <dgm:pt modelId="{133927E8-419F-44AF-92A1-BB5707A7011E}" type="pres">
      <dgm:prSet presAssocID="{60B3B37B-3BE6-4C2D-9F81-B8A3BF23BAE7}" presName="parentText" presStyleLbl="node1" presStyleIdx="5" presStyleCnt="6">
        <dgm:presLayoutVars>
          <dgm:chMax val="0"/>
          <dgm:bulletEnabled val="1"/>
        </dgm:presLayoutVars>
      </dgm:prSet>
      <dgm:spPr/>
    </dgm:pt>
    <dgm:pt modelId="{318B16F0-6776-4497-BB56-6A38F0FC3E68}" type="pres">
      <dgm:prSet presAssocID="{60B3B37B-3BE6-4C2D-9F81-B8A3BF23BAE7}" presName="negativeSpace" presStyleCnt="0"/>
      <dgm:spPr/>
    </dgm:pt>
    <dgm:pt modelId="{C8AF7D37-1A66-4C78-9C36-0C83EAA93B10}" type="pres">
      <dgm:prSet presAssocID="{60B3B37B-3BE6-4C2D-9F81-B8A3BF23BAE7}" presName="childText" presStyleLbl="conFgAcc1" presStyleIdx="5" presStyleCnt="6">
        <dgm:presLayoutVars>
          <dgm:bulletEnabled val="1"/>
        </dgm:presLayoutVars>
      </dgm:prSet>
      <dgm:spPr/>
    </dgm:pt>
  </dgm:ptLst>
  <dgm:cxnLst>
    <dgm:cxn modelId="{48B4A206-9149-47CC-9120-E4F31F14254D}" type="presOf" srcId="{87E2B78C-33C6-4A37-B10A-909F0062678C}" destId="{3624F9D9-547F-4AF1-B27F-B4DF97EA8FAA}" srcOrd="0" destOrd="0" presId="urn:microsoft.com/office/officeart/2005/8/layout/list1"/>
    <dgm:cxn modelId="{ADE7F808-6D04-449A-A065-C49C8FAF50B3}" type="presOf" srcId="{B259546E-BBAD-40B1-8E1B-337353062C53}" destId="{4634699B-975A-447A-BB66-4088C225AF18}" srcOrd="1" destOrd="0" presId="urn:microsoft.com/office/officeart/2005/8/layout/list1"/>
    <dgm:cxn modelId="{13E46226-19FD-493D-A771-8E84D38BF0B4}" srcId="{87E2B78C-33C6-4A37-B10A-909F0062678C}" destId="{B259546E-BBAD-40B1-8E1B-337353062C53}" srcOrd="4" destOrd="0" parTransId="{90A5DF30-EC99-4EF6-A764-15E68BB7EBC3}" sibTransId="{D6254F39-251E-44ED-ACF4-5DBED90D766B}"/>
    <dgm:cxn modelId="{3DB9FB2F-B9F3-49E9-AC71-D82C8D0678E6}" type="presOf" srcId="{B0EAFD1A-1874-4D87-B367-0EC41F4059D1}" destId="{EFC3572A-E81E-4C0B-9845-1DCA0F2D6C59}" srcOrd="1" destOrd="0" presId="urn:microsoft.com/office/officeart/2005/8/layout/list1"/>
    <dgm:cxn modelId="{BEB4A333-B146-40A7-A10F-BCF3FD000DB9}" type="presOf" srcId="{2650E2D2-1A92-44B2-9EAB-52D0897DB885}" destId="{D3B3BC53-AE72-412A-B6AA-21909F77891C}" srcOrd="0" destOrd="0" presId="urn:microsoft.com/office/officeart/2005/8/layout/list1"/>
    <dgm:cxn modelId="{AA4D2964-9A9C-423E-80B2-0D6A3ECD8C5E}" type="presOf" srcId="{AADFB07C-675C-4775-BC11-FB746F60A0AC}" destId="{AF4CBB05-C9ED-41ED-8DF4-BC31C1A595F2}" srcOrd="1" destOrd="0" presId="urn:microsoft.com/office/officeart/2005/8/layout/list1"/>
    <dgm:cxn modelId="{68748166-67A1-4FC8-810E-EE26C7A12A03}" srcId="{87E2B78C-33C6-4A37-B10A-909F0062678C}" destId="{2650E2D2-1A92-44B2-9EAB-52D0897DB885}" srcOrd="1" destOrd="0" parTransId="{9A55075F-EDF8-4292-A67A-5C96F1D8E186}" sibTransId="{7ECC2B85-AEAB-4310-86EC-EA998AD6BC67}"/>
    <dgm:cxn modelId="{F9DF9E46-48DA-4EB0-9267-FC84D6235B71}" type="presOf" srcId="{B259546E-BBAD-40B1-8E1B-337353062C53}" destId="{066F7DFD-6E1A-4CD3-831E-315CD5855CA5}" srcOrd="0" destOrd="0" presId="urn:microsoft.com/office/officeart/2005/8/layout/list1"/>
    <dgm:cxn modelId="{9511B751-9A0D-4F63-B7FF-6D89DBA3C7CC}" srcId="{87E2B78C-33C6-4A37-B10A-909F0062678C}" destId="{00CC24C1-2B5F-4B75-B324-DF07D83A3C7B}" srcOrd="2" destOrd="0" parTransId="{87CD4FB0-D316-4BCF-8FF2-7AA5A8AE35E2}" sibTransId="{73BB45AD-B8A6-4A3D-A9A3-E7C3ACF25488}"/>
    <dgm:cxn modelId="{6A19C357-050B-4452-A4CF-D299A46816DF}" srcId="{87E2B78C-33C6-4A37-B10A-909F0062678C}" destId="{AADFB07C-675C-4775-BC11-FB746F60A0AC}" srcOrd="0" destOrd="0" parTransId="{9004770A-DC51-4422-A258-E0262735DB89}" sibTransId="{CC23E9C7-8C33-4AC3-90A4-95B94E27616D}"/>
    <dgm:cxn modelId="{41326D7F-B411-4530-9E3C-4829DB8C82B2}" type="presOf" srcId="{2650E2D2-1A92-44B2-9EAB-52D0897DB885}" destId="{5C1A2916-0BBE-4B01-ACF2-9712C120B8D3}" srcOrd="1" destOrd="0" presId="urn:microsoft.com/office/officeart/2005/8/layout/list1"/>
    <dgm:cxn modelId="{D47BC68C-AE79-4EB9-AA8F-D6B0665FFE90}" type="presOf" srcId="{B0EAFD1A-1874-4D87-B367-0EC41F4059D1}" destId="{4B2DB55E-59B8-4F84-8FAB-E86B297ED689}" srcOrd="0" destOrd="0" presId="urn:microsoft.com/office/officeart/2005/8/layout/list1"/>
    <dgm:cxn modelId="{1A07D08E-97C5-4A1E-9285-833605E1693D}" type="presOf" srcId="{00CC24C1-2B5F-4B75-B324-DF07D83A3C7B}" destId="{25EE4BAD-29A0-4DF8-A6F9-756C85AC3187}" srcOrd="0" destOrd="0" presId="urn:microsoft.com/office/officeart/2005/8/layout/list1"/>
    <dgm:cxn modelId="{DD0BD5BC-FF0C-419C-AADC-D75331493470}" type="presOf" srcId="{60B3B37B-3BE6-4C2D-9F81-B8A3BF23BAE7}" destId="{C3480D73-0E62-46FF-BEC2-B582A7F373C5}" srcOrd="0" destOrd="0" presId="urn:microsoft.com/office/officeart/2005/8/layout/list1"/>
    <dgm:cxn modelId="{58448ECC-BF3C-4E02-800A-C4ED18F6A8BF}" srcId="{87E2B78C-33C6-4A37-B10A-909F0062678C}" destId="{B0EAFD1A-1874-4D87-B367-0EC41F4059D1}" srcOrd="3" destOrd="0" parTransId="{B4C009DC-ADB5-4EF3-B892-FBE9C9DAC73C}" sibTransId="{0A8B3151-9E46-4632-81E4-4FB5F7C3D524}"/>
    <dgm:cxn modelId="{1861EFE6-3760-48E1-92BD-E1FA6691A420}" type="presOf" srcId="{AADFB07C-675C-4775-BC11-FB746F60A0AC}" destId="{14BA273D-FB21-4712-BBF5-D6B4E340AC78}" srcOrd="0" destOrd="0" presId="urn:microsoft.com/office/officeart/2005/8/layout/list1"/>
    <dgm:cxn modelId="{2C8A80F5-01C4-40A1-AC31-BB56F9F03F38}" type="presOf" srcId="{00CC24C1-2B5F-4B75-B324-DF07D83A3C7B}" destId="{7F01C0D5-5ECC-4DB2-8226-DCA99436D7A4}" srcOrd="1" destOrd="0" presId="urn:microsoft.com/office/officeart/2005/8/layout/list1"/>
    <dgm:cxn modelId="{42A8E0F5-5B7A-4A15-A3E4-091008800A77}" srcId="{87E2B78C-33C6-4A37-B10A-909F0062678C}" destId="{60B3B37B-3BE6-4C2D-9F81-B8A3BF23BAE7}" srcOrd="5" destOrd="0" parTransId="{47112AB3-CD54-434F-9F5C-4BC7045409C2}" sibTransId="{154F2E08-1C99-4F9B-A571-9E4A20442665}"/>
    <dgm:cxn modelId="{24572BFE-7820-420B-990F-26AB18E60730}" type="presOf" srcId="{60B3B37B-3BE6-4C2D-9F81-B8A3BF23BAE7}" destId="{133927E8-419F-44AF-92A1-BB5707A7011E}" srcOrd="1" destOrd="0" presId="urn:microsoft.com/office/officeart/2005/8/layout/list1"/>
    <dgm:cxn modelId="{B23135D8-98DA-4B79-8549-D48EACE261F6}" type="presParOf" srcId="{3624F9D9-547F-4AF1-B27F-B4DF97EA8FAA}" destId="{07006E85-D247-419B-9F5F-A8D8953E759D}" srcOrd="0" destOrd="0" presId="urn:microsoft.com/office/officeart/2005/8/layout/list1"/>
    <dgm:cxn modelId="{85083FD8-C0E6-49EF-942D-55396A19F8A4}" type="presParOf" srcId="{07006E85-D247-419B-9F5F-A8D8953E759D}" destId="{14BA273D-FB21-4712-BBF5-D6B4E340AC78}" srcOrd="0" destOrd="0" presId="urn:microsoft.com/office/officeart/2005/8/layout/list1"/>
    <dgm:cxn modelId="{54F58D54-836A-40A2-869A-6769C56C5431}" type="presParOf" srcId="{07006E85-D247-419B-9F5F-A8D8953E759D}" destId="{AF4CBB05-C9ED-41ED-8DF4-BC31C1A595F2}" srcOrd="1" destOrd="0" presId="urn:microsoft.com/office/officeart/2005/8/layout/list1"/>
    <dgm:cxn modelId="{AB56C2A0-3EAD-4A0A-A0CF-D38793B537EC}" type="presParOf" srcId="{3624F9D9-547F-4AF1-B27F-B4DF97EA8FAA}" destId="{055D1DDA-3B4F-4FBD-BCE2-FE4D18A53A1E}" srcOrd="1" destOrd="0" presId="urn:microsoft.com/office/officeart/2005/8/layout/list1"/>
    <dgm:cxn modelId="{F351908C-9D04-4D45-A0DD-97C1550FB95E}" type="presParOf" srcId="{3624F9D9-547F-4AF1-B27F-B4DF97EA8FAA}" destId="{CF45A5EC-8899-4C19-806B-8FF4016DA580}" srcOrd="2" destOrd="0" presId="urn:microsoft.com/office/officeart/2005/8/layout/list1"/>
    <dgm:cxn modelId="{61B70D8A-4779-40C5-A318-9985D6332DA0}" type="presParOf" srcId="{3624F9D9-547F-4AF1-B27F-B4DF97EA8FAA}" destId="{35ECA8F9-FDF4-44A1-B310-473A37E87272}" srcOrd="3" destOrd="0" presId="urn:microsoft.com/office/officeart/2005/8/layout/list1"/>
    <dgm:cxn modelId="{5491EDC3-54DF-4585-B25C-380FE42CD450}" type="presParOf" srcId="{3624F9D9-547F-4AF1-B27F-B4DF97EA8FAA}" destId="{67D7B4AA-231D-46DD-99F5-A96A45880D80}" srcOrd="4" destOrd="0" presId="urn:microsoft.com/office/officeart/2005/8/layout/list1"/>
    <dgm:cxn modelId="{2D6DDC5B-2D44-44FB-A211-11F96261860A}" type="presParOf" srcId="{67D7B4AA-231D-46DD-99F5-A96A45880D80}" destId="{D3B3BC53-AE72-412A-B6AA-21909F77891C}" srcOrd="0" destOrd="0" presId="urn:microsoft.com/office/officeart/2005/8/layout/list1"/>
    <dgm:cxn modelId="{5170C7C3-76D7-4B92-9CF9-ADFA4678624F}" type="presParOf" srcId="{67D7B4AA-231D-46DD-99F5-A96A45880D80}" destId="{5C1A2916-0BBE-4B01-ACF2-9712C120B8D3}" srcOrd="1" destOrd="0" presId="urn:microsoft.com/office/officeart/2005/8/layout/list1"/>
    <dgm:cxn modelId="{7A5EA44E-AA51-4B52-96D8-688E417DB54E}" type="presParOf" srcId="{3624F9D9-547F-4AF1-B27F-B4DF97EA8FAA}" destId="{3246539D-7CB6-4D64-82BA-9CEE1668C5A4}" srcOrd="5" destOrd="0" presId="urn:microsoft.com/office/officeart/2005/8/layout/list1"/>
    <dgm:cxn modelId="{8CABF4E5-2106-4E0A-92BE-0C366E528704}" type="presParOf" srcId="{3624F9D9-547F-4AF1-B27F-B4DF97EA8FAA}" destId="{15C71843-C1E2-4DB1-859C-34E5B274D461}" srcOrd="6" destOrd="0" presId="urn:microsoft.com/office/officeart/2005/8/layout/list1"/>
    <dgm:cxn modelId="{2D265219-DD3F-405A-9A2B-F72DD51F930A}" type="presParOf" srcId="{3624F9D9-547F-4AF1-B27F-B4DF97EA8FAA}" destId="{0DDC05D9-AC67-44AD-A1EF-29508B1C87A9}" srcOrd="7" destOrd="0" presId="urn:microsoft.com/office/officeart/2005/8/layout/list1"/>
    <dgm:cxn modelId="{1DC3515B-20B4-47F8-8FA6-EA9A47D4029C}" type="presParOf" srcId="{3624F9D9-547F-4AF1-B27F-B4DF97EA8FAA}" destId="{BFECB24E-53FB-4598-974E-AA4B1B4AD739}" srcOrd="8" destOrd="0" presId="urn:microsoft.com/office/officeart/2005/8/layout/list1"/>
    <dgm:cxn modelId="{5F82BCE9-6902-4C46-805C-257CE6EAC941}" type="presParOf" srcId="{BFECB24E-53FB-4598-974E-AA4B1B4AD739}" destId="{25EE4BAD-29A0-4DF8-A6F9-756C85AC3187}" srcOrd="0" destOrd="0" presId="urn:microsoft.com/office/officeart/2005/8/layout/list1"/>
    <dgm:cxn modelId="{F65BD7D6-7DD3-4E32-914F-981C3110170C}" type="presParOf" srcId="{BFECB24E-53FB-4598-974E-AA4B1B4AD739}" destId="{7F01C0D5-5ECC-4DB2-8226-DCA99436D7A4}" srcOrd="1" destOrd="0" presId="urn:microsoft.com/office/officeart/2005/8/layout/list1"/>
    <dgm:cxn modelId="{C0028791-569B-4791-A3AE-FC8105E4D232}" type="presParOf" srcId="{3624F9D9-547F-4AF1-B27F-B4DF97EA8FAA}" destId="{A610156D-1378-4520-9BA1-FDC8295A47C6}" srcOrd="9" destOrd="0" presId="urn:microsoft.com/office/officeart/2005/8/layout/list1"/>
    <dgm:cxn modelId="{9F014E02-93F3-409F-8274-BFD4EE16E647}" type="presParOf" srcId="{3624F9D9-547F-4AF1-B27F-B4DF97EA8FAA}" destId="{A7EBCDE9-9391-484D-B1AB-FEF7AF54A408}" srcOrd="10" destOrd="0" presId="urn:microsoft.com/office/officeart/2005/8/layout/list1"/>
    <dgm:cxn modelId="{68F5C869-288B-4871-9E49-24DF9D008273}" type="presParOf" srcId="{3624F9D9-547F-4AF1-B27F-B4DF97EA8FAA}" destId="{7296B25D-F430-4463-AAF0-C8C0EBF6B845}" srcOrd="11" destOrd="0" presId="urn:microsoft.com/office/officeart/2005/8/layout/list1"/>
    <dgm:cxn modelId="{A8225FA1-B57C-4EFA-BA5B-6449574A555F}" type="presParOf" srcId="{3624F9D9-547F-4AF1-B27F-B4DF97EA8FAA}" destId="{E8AD4FDB-9777-49F1-B67B-BA875A3D85B8}" srcOrd="12" destOrd="0" presId="urn:microsoft.com/office/officeart/2005/8/layout/list1"/>
    <dgm:cxn modelId="{A484A0C0-D91F-46E3-8768-90EA754B1225}" type="presParOf" srcId="{E8AD4FDB-9777-49F1-B67B-BA875A3D85B8}" destId="{4B2DB55E-59B8-4F84-8FAB-E86B297ED689}" srcOrd="0" destOrd="0" presId="urn:microsoft.com/office/officeart/2005/8/layout/list1"/>
    <dgm:cxn modelId="{B5C829F1-E982-4C20-B6ED-699EBBE8A2D1}" type="presParOf" srcId="{E8AD4FDB-9777-49F1-B67B-BA875A3D85B8}" destId="{EFC3572A-E81E-4C0B-9845-1DCA0F2D6C59}" srcOrd="1" destOrd="0" presId="urn:microsoft.com/office/officeart/2005/8/layout/list1"/>
    <dgm:cxn modelId="{68B67882-FEDA-43B0-9E8F-340C01BF2EB8}" type="presParOf" srcId="{3624F9D9-547F-4AF1-B27F-B4DF97EA8FAA}" destId="{12A5781A-ADAC-4674-AA5E-D49CEC669D7B}" srcOrd="13" destOrd="0" presId="urn:microsoft.com/office/officeart/2005/8/layout/list1"/>
    <dgm:cxn modelId="{687EE616-8C1E-42AC-981E-58A89D4D209E}" type="presParOf" srcId="{3624F9D9-547F-4AF1-B27F-B4DF97EA8FAA}" destId="{294DCC82-962A-4A2E-9259-9D2411D11098}" srcOrd="14" destOrd="0" presId="urn:microsoft.com/office/officeart/2005/8/layout/list1"/>
    <dgm:cxn modelId="{4B0B172E-99E7-4DD7-A841-C9D6B7AB1107}" type="presParOf" srcId="{3624F9D9-547F-4AF1-B27F-B4DF97EA8FAA}" destId="{065836EF-3C77-430A-A4A0-2A47B854F4BD}" srcOrd="15" destOrd="0" presId="urn:microsoft.com/office/officeart/2005/8/layout/list1"/>
    <dgm:cxn modelId="{242A086F-3727-4755-914F-CEEC6F1712DB}" type="presParOf" srcId="{3624F9D9-547F-4AF1-B27F-B4DF97EA8FAA}" destId="{C0154440-1F4B-44EA-A81E-4551103D0122}" srcOrd="16" destOrd="0" presId="urn:microsoft.com/office/officeart/2005/8/layout/list1"/>
    <dgm:cxn modelId="{A5776EE2-0C58-4C14-BFD1-B1D0AEAA44DB}" type="presParOf" srcId="{C0154440-1F4B-44EA-A81E-4551103D0122}" destId="{066F7DFD-6E1A-4CD3-831E-315CD5855CA5}" srcOrd="0" destOrd="0" presId="urn:microsoft.com/office/officeart/2005/8/layout/list1"/>
    <dgm:cxn modelId="{08C68BBF-365B-454B-BAB7-28056B11150B}" type="presParOf" srcId="{C0154440-1F4B-44EA-A81E-4551103D0122}" destId="{4634699B-975A-447A-BB66-4088C225AF18}" srcOrd="1" destOrd="0" presId="urn:microsoft.com/office/officeart/2005/8/layout/list1"/>
    <dgm:cxn modelId="{CB337F21-C49A-40B5-932A-F67E0B2685C9}" type="presParOf" srcId="{3624F9D9-547F-4AF1-B27F-B4DF97EA8FAA}" destId="{B762364E-654A-4D66-8D8A-EA5F564B5F9C}" srcOrd="17" destOrd="0" presId="urn:microsoft.com/office/officeart/2005/8/layout/list1"/>
    <dgm:cxn modelId="{85E37BB8-7D34-44DE-AED1-33F906D595B8}" type="presParOf" srcId="{3624F9D9-547F-4AF1-B27F-B4DF97EA8FAA}" destId="{E2C346FA-0B50-4461-BD73-3C876329BD80}" srcOrd="18" destOrd="0" presId="urn:microsoft.com/office/officeart/2005/8/layout/list1"/>
    <dgm:cxn modelId="{EE78501B-25D8-4B72-9AD4-362DB8688071}" type="presParOf" srcId="{3624F9D9-547F-4AF1-B27F-B4DF97EA8FAA}" destId="{0EF95E1B-F952-4CED-89A1-B6FE63FD401E}" srcOrd="19" destOrd="0" presId="urn:microsoft.com/office/officeart/2005/8/layout/list1"/>
    <dgm:cxn modelId="{DF697C80-54B8-4E99-A1B5-08C426507266}" type="presParOf" srcId="{3624F9D9-547F-4AF1-B27F-B4DF97EA8FAA}" destId="{85CD528F-6C8D-4129-BCA8-73B0FC51F194}" srcOrd="20" destOrd="0" presId="urn:microsoft.com/office/officeart/2005/8/layout/list1"/>
    <dgm:cxn modelId="{71229BA1-70A4-4C66-A525-ADC09A3595F6}" type="presParOf" srcId="{85CD528F-6C8D-4129-BCA8-73B0FC51F194}" destId="{C3480D73-0E62-46FF-BEC2-B582A7F373C5}" srcOrd="0" destOrd="0" presId="urn:microsoft.com/office/officeart/2005/8/layout/list1"/>
    <dgm:cxn modelId="{89F2F0DB-ECF7-4112-95E0-DB4087F75EBD}" type="presParOf" srcId="{85CD528F-6C8D-4129-BCA8-73B0FC51F194}" destId="{133927E8-419F-44AF-92A1-BB5707A7011E}" srcOrd="1" destOrd="0" presId="urn:microsoft.com/office/officeart/2005/8/layout/list1"/>
    <dgm:cxn modelId="{75EAD193-5C28-49AB-B807-DA4AE8E5D819}" type="presParOf" srcId="{3624F9D9-547F-4AF1-B27F-B4DF97EA8FAA}" destId="{318B16F0-6776-4497-BB56-6A38F0FC3E68}" srcOrd="21" destOrd="0" presId="urn:microsoft.com/office/officeart/2005/8/layout/list1"/>
    <dgm:cxn modelId="{3D41BBBA-487A-41AA-96C4-B6BE660C205B}" type="presParOf" srcId="{3624F9D9-547F-4AF1-B27F-B4DF97EA8FAA}" destId="{C8AF7D37-1A66-4C78-9C36-0C83EAA93B10}" srcOrd="22"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5CF3A4-6E93-4577-A3F3-08A3741F7D4A}">
      <dsp:nvSpPr>
        <dsp:cNvPr id="0" name=""/>
        <dsp:cNvSpPr/>
      </dsp:nvSpPr>
      <dsp:spPr>
        <a:xfrm>
          <a:off x="0" y="0"/>
          <a:ext cx="5486400" cy="0"/>
        </a:xfrm>
        <a:prstGeom prst="line">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99260CE-DEF2-4768-989F-9538A45876D4}">
      <dsp:nvSpPr>
        <dsp:cNvPr id="0" name=""/>
        <dsp:cNvSpPr/>
      </dsp:nvSpPr>
      <dsp:spPr>
        <a:xfrm>
          <a:off x="0" y="0"/>
          <a:ext cx="1097280" cy="23939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US" sz="1300" b="1" kern="1200"/>
            <a:t>Overview of Hyatt Hotels Corporation</a:t>
          </a:r>
          <a:endParaRPr lang="en-US" sz="1300" kern="1200"/>
        </a:p>
      </dsp:txBody>
      <dsp:txXfrm>
        <a:off x="0" y="0"/>
        <a:ext cx="1097280" cy="2393950"/>
      </dsp:txXfrm>
    </dsp:sp>
    <dsp:sp modelId="{72A23B97-F8C9-49A3-982A-39F4A19373A6}">
      <dsp:nvSpPr>
        <dsp:cNvPr id="0" name=""/>
        <dsp:cNvSpPr/>
      </dsp:nvSpPr>
      <dsp:spPr>
        <a:xfrm>
          <a:off x="1179576" y="14158"/>
          <a:ext cx="4306824" cy="283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b="1" i="0" u="none" kern="1200"/>
            <a:t>Founding and Global Presence</a:t>
          </a:r>
          <a:r>
            <a:rPr lang="en-US" sz="900" b="0" i="0" u="none" kern="1200"/>
            <a:t>: Established in 1957; operates in 70+ countries.</a:t>
          </a:r>
          <a:endParaRPr lang="en-US" sz="900" kern="1200"/>
        </a:p>
      </dsp:txBody>
      <dsp:txXfrm>
        <a:off x="1179576" y="14158"/>
        <a:ext cx="4306824" cy="283171"/>
      </dsp:txXfrm>
    </dsp:sp>
    <dsp:sp modelId="{DE54AAEC-34E5-49BC-BB67-8FE93A92DDE6}">
      <dsp:nvSpPr>
        <dsp:cNvPr id="0" name=""/>
        <dsp:cNvSpPr/>
      </dsp:nvSpPr>
      <dsp:spPr>
        <a:xfrm>
          <a:off x="1097280" y="297329"/>
          <a:ext cx="4389120"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A77CBEC-0C15-4EA4-8094-27D9FD5BC9E1}">
      <dsp:nvSpPr>
        <dsp:cNvPr id="0" name=""/>
        <dsp:cNvSpPr/>
      </dsp:nvSpPr>
      <dsp:spPr>
        <a:xfrm>
          <a:off x="1179576" y="311488"/>
          <a:ext cx="4306824" cy="283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b="1" i="0" u="none" kern="1200"/>
            <a:t>Brand Portfolio</a:t>
          </a:r>
          <a:r>
            <a:rPr lang="en-US" sz="900" b="0" i="0" u="none" kern="1200"/>
            <a:t>: Includes luxury, lifestyle, and vacation brands.</a:t>
          </a:r>
          <a:endParaRPr lang="en-US" sz="900" b="0" kern="1200"/>
        </a:p>
      </dsp:txBody>
      <dsp:txXfrm>
        <a:off x="1179576" y="311488"/>
        <a:ext cx="4306824" cy="283171"/>
      </dsp:txXfrm>
    </dsp:sp>
    <dsp:sp modelId="{087615F0-D67E-4190-91BC-51D815FF2997}">
      <dsp:nvSpPr>
        <dsp:cNvPr id="0" name=""/>
        <dsp:cNvSpPr/>
      </dsp:nvSpPr>
      <dsp:spPr>
        <a:xfrm>
          <a:off x="1097280" y="594659"/>
          <a:ext cx="4389120"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30DE6E1-73C6-4D8F-BA2B-EC75CC6E8B91}">
      <dsp:nvSpPr>
        <dsp:cNvPr id="0" name=""/>
        <dsp:cNvSpPr/>
      </dsp:nvSpPr>
      <dsp:spPr>
        <a:xfrm>
          <a:off x="1179576" y="608817"/>
          <a:ext cx="4306824" cy="283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b="1" i="0" u="none" kern="1200"/>
            <a:t>Core Philosophy</a:t>
          </a:r>
          <a:r>
            <a:rPr lang="en-US" sz="900" b="0" i="0" u="none" kern="1200"/>
            <a:t>: Motto – "We care for people."</a:t>
          </a:r>
          <a:endParaRPr lang="en-US" sz="900" b="0" kern="1200"/>
        </a:p>
      </dsp:txBody>
      <dsp:txXfrm>
        <a:off x="1179576" y="608817"/>
        <a:ext cx="4306824" cy="283171"/>
      </dsp:txXfrm>
    </dsp:sp>
    <dsp:sp modelId="{749DDFB1-DFC2-47C9-95B3-9BE0489BF827}">
      <dsp:nvSpPr>
        <dsp:cNvPr id="0" name=""/>
        <dsp:cNvSpPr/>
      </dsp:nvSpPr>
      <dsp:spPr>
        <a:xfrm>
          <a:off x="1097280" y="891988"/>
          <a:ext cx="4389120"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85BD697-7981-4FB3-9A6B-E94E55DB4CFC}">
      <dsp:nvSpPr>
        <dsp:cNvPr id="0" name=""/>
        <dsp:cNvSpPr/>
      </dsp:nvSpPr>
      <dsp:spPr>
        <a:xfrm>
          <a:off x="1179576" y="906147"/>
          <a:ext cx="4306824" cy="283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b="1" i="0" u="none" kern="1200"/>
            <a:t>Sustainability Initiatives</a:t>
          </a:r>
          <a:r>
            <a:rPr lang="en-US" sz="900" b="0" i="0" u="none" kern="1200"/>
            <a:t>: Focus on ESG goals and reducing carbon footprint.</a:t>
          </a:r>
          <a:endParaRPr lang="en-US" sz="900" b="0" kern="1200"/>
        </a:p>
      </dsp:txBody>
      <dsp:txXfrm>
        <a:off x="1179576" y="906147"/>
        <a:ext cx="4306824" cy="283171"/>
      </dsp:txXfrm>
    </dsp:sp>
    <dsp:sp modelId="{ACDC3246-7F41-48F8-85E4-B6BDEA26B04A}">
      <dsp:nvSpPr>
        <dsp:cNvPr id="0" name=""/>
        <dsp:cNvSpPr/>
      </dsp:nvSpPr>
      <dsp:spPr>
        <a:xfrm>
          <a:off x="1097280" y="1189318"/>
          <a:ext cx="4389120"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14D9B61-E51B-4AE9-8847-AFD367C23E5A}">
      <dsp:nvSpPr>
        <dsp:cNvPr id="0" name=""/>
        <dsp:cNvSpPr/>
      </dsp:nvSpPr>
      <dsp:spPr>
        <a:xfrm>
          <a:off x="1179576" y="1203477"/>
          <a:ext cx="4306824" cy="283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b="1" i="0" u="none" kern="1200"/>
            <a:t>Digital Transformation</a:t>
          </a:r>
          <a:r>
            <a:rPr lang="en-US" sz="900" b="0" i="0" u="none" kern="1200"/>
            <a:t>: Mobile check-ins, AI personalization, real-time data.</a:t>
          </a:r>
          <a:endParaRPr lang="en-US" sz="900" b="0" kern="1200"/>
        </a:p>
      </dsp:txBody>
      <dsp:txXfrm>
        <a:off x="1179576" y="1203477"/>
        <a:ext cx="4306824" cy="283171"/>
      </dsp:txXfrm>
    </dsp:sp>
    <dsp:sp modelId="{79C5EC7F-1FE4-4E9A-98F6-E03769BD9688}">
      <dsp:nvSpPr>
        <dsp:cNvPr id="0" name=""/>
        <dsp:cNvSpPr/>
      </dsp:nvSpPr>
      <dsp:spPr>
        <a:xfrm>
          <a:off x="1097280" y="1486648"/>
          <a:ext cx="4389120"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673A596-736D-43E6-B27F-785E8CFF9C15}">
      <dsp:nvSpPr>
        <dsp:cNvPr id="0" name=""/>
        <dsp:cNvSpPr/>
      </dsp:nvSpPr>
      <dsp:spPr>
        <a:xfrm>
          <a:off x="1179576" y="1500806"/>
          <a:ext cx="4306824" cy="283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b="1" i="0" u="none" kern="1200"/>
            <a:t>Health and Safety Commitment</a:t>
          </a:r>
          <a:r>
            <a:rPr lang="en-US" sz="900" b="0" i="0" u="none" kern="1200"/>
            <a:t>: Advanced sanitation and safety protocols.</a:t>
          </a:r>
          <a:endParaRPr lang="en-US" sz="900" b="0" kern="1200"/>
        </a:p>
      </dsp:txBody>
      <dsp:txXfrm>
        <a:off x="1179576" y="1500806"/>
        <a:ext cx="4306824" cy="283171"/>
      </dsp:txXfrm>
    </dsp:sp>
    <dsp:sp modelId="{D90136E7-33C7-423D-9C97-B872288C7762}">
      <dsp:nvSpPr>
        <dsp:cNvPr id="0" name=""/>
        <dsp:cNvSpPr/>
      </dsp:nvSpPr>
      <dsp:spPr>
        <a:xfrm>
          <a:off x="1097280" y="1783977"/>
          <a:ext cx="4389120"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5DDB811-2811-4169-9D0E-1679094D4CB4}">
      <dsp:nvSpPr>
        <dsp:cNvPr id="0" name=""/>
        <dsp:cNvSpPr/>
      </dsp:nvSpPr>
      <dsp:spPr>
        <a:xfrm>
          <a:off x="1179576" y="1798136"/>
          <a:ext cx="4306824" cy="283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b="1" i="0" u="none" kern="1200"/>
            <a:t>Customer Loyalty Program</a:t>
          </a:r>
          <a:r>
            <a:rPr lang="en-US" sz="900" b="0" i="0" u="none" kern="1200"/>
            <a:t>: World of Hyatt rewards and exclusive benefits.</a:t>
          </a:r>
          <a:endParaRPr lang="en-US" sz="900" b="0" kern="1200"/>
        </a:p>
      </dsp:txBody>
      <dsp:txXfrm>
        <a:off x="1179576" y="1798136"/>
        <a:ext cx="4306824" cy="283171"/>
      </dsp:txXfrm>
    </dsp:sp>
    <dsp:sp modelId="{97035E1E-2F60-4D7B-838B-A8BC9F945220}">
      <dsp:nvSpPr>
        <dsp:cNvPr id="0" name=""/>
        <dsp:cNvSpPr/>
      </dsp:nvSpPr>
      <dsp:spPr>
        <a:xfrm>
          <a:off x="1097280" y="2081307"/>
          <a:ext cx="4389120"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8CC13F1-F331-42AB-88CE-D148C7425B1A}">
      <dsp:nvSpPr>
        <dsp:cNvPr id="0" name=""/>
        <dsp:cNvSpPr/>
      </dsp:nvSpPr>
      <dsp:spPr>
        <a:xfrm>
          <a:off x="1179576" y="2095466"/>
          <a:ext cx="4306824" cy="2831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t" anchorCtr="0">
          <a:noAutofit/>
        </a:bodyPr>
        <a:lstStyle/>
        <a:p>
          <a:pPr marL="0" lvl="0" indent="0" algn="l" defTabSz="400050">
            <a:lnSpc>
              <a:spcPct val="90000"/>
            </a:lnSpc>
            <a:spcBef>
              <a:spcPct val="0"/>
            </a:spcBef>
            <a:spcAft>
              <a:spcPct val="35000"/>
            </a:spcAft>
            <a:buNone/>
          </a:pPr>
          <a:r>
            <a:rPr lang="en-US" sz="900" b="1" i="0" u="none" kern="1200"/>
            <a:t>Strategic Growth</a:t>
          </a:r>
          <a:r>
            <a:rPr lang="en-US" sz="900" b="0" i="0" u="none" kern="1200"/>
            <a:t>: Expanding into new markets and brand diversification.</a:t>
          </a:r>
          <a:endParaRPr lang="en-US" sz="900" kern="1200"/>
        </a:p>
      </dsp:txBody>
      <dsp:txXfrm>
        <a:off x="1179576" y="2095466"/>
        <a:ext cx="4306824" cy="283171"/>
      </dsp:txXfrm>
    </dsp:sp>
    <dsp:sp modelId="{D398F6A5-EA2D-4ACD-8BA3-58730715D920}">
      <dsp:nvSpPr>
        <dsp:cNvPr id="0" name=""/>
        <dsp:cNvSpPr/>
      </dsp:nvSpPr>
      <dsp:spPr>
        <a:xfrm>
          <a:off x="1097280" y="2378637"/>
          <a:ext cx="4389120" cy="0"/>
        </a:xfrm>
        <a:prstGeom prst="line">
          <a:avLst/>
        </a:prstGeom>
        <a:solidFill>
          <a:schemeClr val="accent5">
            <a:hueOff val="0"/>
            <a:satOff val="0"/>
            <a:lumOff val="0"/>
            <a:alphaOff val="0"/>
          </a:schemeClr>
        </a:solidFill>
        <a:ln w="25400" cap="flat" cmpd="sng" algn="ctr">
          <a:solidFill>
            <a:schemeClr val="accent5">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45A5EC-8899-4C19-806B-8FF4016DA580}">
      <dsp:nvSpPr>
        <dsp:cNvPr id="0" name=""/>
        <dsp:cNvSpPr/>
      </dsp:nvSpPr>
      <dsp:spPr>
        <a:xfrm>
          <a:off x="0" y="295380"/>
          <a:ext cx="5486400" cy="277200"/>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F4CBB05-C9ED-41ED-8DF4-BC31C1A595F2}">
      <dsp:nvSpPr>
        <dsp:cNvPr id="0" name=""/>
        <dsp:cNvSpPr/>
      </dsp:nvSpPr>
      <dsp:spPr>
        <a:xfrm>
          <a:off x="274320" y="133020"/>
          <a:ext cx="3840480" cy="324720"/>
        </a:xfrm>
        <a:prstGeom prst="round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Font typeface="Arial" panose="020B0604020202020204" pitchFamily="34" charset="0"/>
            <a:buNone/>
          </a:pPr>
          <a:r>
            <a:rPr lang="en-US" sz="1100" b="1" i="0" u="none" kern="1200"/>
            <a:t>SDG 6</a:t>
          </a:r>
          <a:r>
            <a:rPr lang="en-US" sz="1100" b="0" i="0" u="none" kern="1200"/>
            <a:t>: Clean Water and Sanitation</a:t>
          </a:r>
          <a:endParaRPr lang="en-US" sz="1100" kern="1200"/>
        </a:p>
      </dsp:txBody>
      <dsp:txXfrm>
        <a:off x="290172" y="148872"/>
        <a:ext cx="3808776" cy="293016"/>
      </dsp:txXfrm>
    </dsp:sp>
    <dsp:sp modelId="{15C71843-C1E2-4DB1-859C-34E5B274D461}">
      <dsp:nvSpPr>
        <dsp:cNvPr id="0" name=""/>
        <dsp:cNvSpPr/>
      </dsp:nvSpPr>
      <dsp:spPr>
        <a:xfrm>
          <a:off x="0" y="794340"/>
          <a:ext cx="5486400" cy="277200"/>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C1A2916-0BBE-4B01-ACF2-9712C120B8D3}">
      <dsp:nvSpPr>
        <dsp:cNvPr id="0" name=""/>
        <dsp:cNvSpPr/>
      </dsp:nvSpPr>
      <dsp:spPr>
        <a:xfrm>
          <a:off x="274320" y="631980"/>
          <a:ext cx="3840480" cy="324720"/>
        </a:xfrm>
        <a:prstGeom prst="round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Font typeface="Arial" panose="020B0604020202020204" pitchFamily="34" charset="0"/>
            <a:buNone/>
          </a:pPr>
          <a:r>
            <a:rPr lang="en-US" sz="1100" b="1" i="0" u="none" kern="1200"/>
            <a:t>SDG 7</a:t>
          </a:r>
          <a:r>
            <a:rPr lang="en-US" sz="1100" b="0" i="0" u="none" kern="1200"/>
            <a:t>: Affordable and Clean Energy</a:t>
          </a:r>
        </a:p>
      </dsp:txBody>
      <dsp:txXfrm>
        <a:off x="290172" y="647832"/>
        <a:ext cx="3808776" cy="293016"/>
      </dsp:txXfrm>
    </dsp:sp>
    <dsp:sp modelId="{A7EBCDE9-9391-484D-B1AB-FEF7AF54A408}">
      <dsp:nvSpPr>
        <dsp:cNvPr id="0" name=""/>
        <dsp:cNvSpPr/>
      </dsp:nvSpPr>
      <dsp:spPr>
        <a:xfrm>
          <a:off x="0" y="1293300"/>
          <a:ext cx="5486400" cy="277200"/>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F01C0D5-5ECC-4DB2-8226-DCA99436D7A4}">
      <dsp:nvSpPr>
        <dsp:cNvPr id="0" name=""/>
        <dsp:cNvSpPr/>
      </dsp:nvSpPr>
      <dsp:spPr>
        <a:xfrm>
          <a:off x="274320" y="1130940"/>
          <a:ext cx="3840480" cy="324720"/>
        </a:xfrm>
        <a:prstGeom prst="round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Font typeface="Arial" panose="020B0604020202020204" pitchFamily="34" charset="0"/>
            <a:buNone/>
          </a:pPr>
          <a:r>
            <a:rPr lang="en-US" sz="1100" b="1" i="0" u="none" kern="1200"/>
            <a:t>SDG 8</a:t>
          </a:r>
          <a:r>
            <a:rPr lang="en-US" sz="1100" b="0" i="0" u="none" kern="1200"/>
            <a:t>: Decent Work and Economic Growth</a:t>
          </a:r>
        </a:p>
      </dsp:txBody>
      <dsp:txXfrm>
        <a:off x="290172" y="1146792"/>
        <a:ext cx="3808776" cy="293016"/>
      </dsp:txXfrm>
    </dsp:sp>
    <dsp:sp modelId="{294DCC82-962A-4A2E-9259-9D2411D11098}">
      <dsp:nvSpPr>
        <dsp:cNvPr id="0" name=""/>
        <dsp:cNvSpPr/>
      </dsp:nvSpPr>
      <dsp:spPr>
        <a:xfrm>
          <a:off x="0" y="1792260"/>
          <a:ext cx="5486400" cy="277200"/>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FC3572A-E81E-4C0B-9845-1DCA0F2D6C59}">
      <dsp:nvSpPr>
        <dsp:cNvPr id="0" name=""/>
        <dsp:cNvSpPr/>
      </dsp:nvSpPr>
      <dsp:spPr>
        <a:xfrm>
          <a:off x="274320" y="1629900"/>
          <a:ext cx="3840480" cy="324720"/>
        </a:xfrm>
        <a:prstGeom prst="round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Font typeface="Arial" panose="020B0604020202020204" pitchFamily="34" charset="0"/>
            <a:buNone/>
          </a:pPr>
          <a:r>
            <a:rPr lang="en-US" sz="1100" b="1" i="0" u="none" kern="1200"/>
            <a:t>SDG 12</a:t>
          </a:r>
          <a:r>
            <a:rPr lang="en-US" sz="1100" b="0" i="0" u="none" kern="1200"/>
            <a:t>: Responsible Consumption and Production</a:t>
          </a:r>
        </a:p>
      </dsp:txBody>
      <dsp:txXfrm>
        <a:off x="290172" y="1645752"/>
        <a:ext cx="3808776" cy="293016"/>
      </dsp:txXfrm>
    </dsp:sp>
    <dsp:sp modelId="{E2C346FA-0B50-4461-BD73-3C876329BD80}">
      <dsp:nvSpPr>
        <dsp:cNvPr id="0" name=""/>
        <dsp:cNvSpPr/>
      </dsp:nvSpPr>
      <dsp:spPr>
        <a:xfrm>
          <a:off x="0" y="2291220"/>
          <a:ext cx="5486400" cy="277200"/>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634699B-975A-447A-BB66-4088C225AF18}">
      <dsp:nvSpPr>
        <dsp:cNvPr id="0" name=""/>
        <dsp:cNvSpPr/>
      </dsp:nvSpPr>
      <dsp:spPr>
        <a:xfrm>
          <a:off x="274320" y="2128860"/>
          <a:ext cx="3840480" cy="324720"/>
        </a:xfrm>
        <a:prstGeom prst="round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Font typeface="Arial" panose="020B0604020202020204" pitchFamily="34" charset="0"/>
            <a:buNone/>
          </a:pPr>
          <a:r>
            <a:rPr lang="en-US" sz="1100" b="1" i="0" u="none" kern="1200"/>
            <a:t>SDG 13</a:t>
          </a:r>
          <a:r>
            <a:rPr lang="en-US" sz="1100" b="0" i="0" u="none" kern="1200"/>
            <a:t>: Climate Action</a:t>
          </a:r>
        </a:p>
      </dsp:txBody>
      <dsp:txXfrm>
        <a:off x="290172" y="2144712"/>
        <a:ext cx="3808776" cy="293016"/>
      </dsp:txXfrm>
    </dsp:sp>
    <dsp:sp modelId="{C8AF7D37-1A66-4C78-9C36-0C83EAA93B10}">
      <dsp:nvSpPr>
        <dsp:cNvPr id="0" name=""/>
        <dsp:cNvSpPr/>
      </dsp:nvSpPr>
      <dsp:spPr>
        <a:xfrm>
          <a:off x="0" y="2790180"/>
          <a:ext cx="5486400" cy="277200"/>
        </a:xfrm>
        <a:prstGeom prst="rect">
          <a:avLst/>
        </a:prstGeom>
        <a:solidFill>
          <a:schemeClr val="accent5">
            <a:alpha val="90000"/>
            <a:tint val="4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33927E8-419F-44AF-92A1-BB5707A7011E}">
      <dsp:nvSpPr>
        <dsp:cNvPr id="0" name=""/>
        <dsp:cNvSpPr/>
      </dsp:nvSpPr>
      <dsp:spPr>
        <a:xfrm>
          <a:off x="274320" y="2627820"/>
          <a:ext cx="3840480" cy="324720"/>
        </a:xfrm>
        <a:prstGeom prst="roundRect">
          <a:avLst/>
        </a:prstGeom>
        <a:solidFill>
          <a:schemeClr val="lt1">
            <a:hueOff val="0"/>
            <a:satOff val="0"/>
            <a:lumOff val="0"/>
            <a:alphaOff val="0"/>
          </a:schemeClr>
        </a:solidFill>
        <a:ln w="25400" cap="flat" cmpd="sng" algn="ctr">
          <a:solidFill>
            <a:schemeClr val="accent5">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b="1" i="0" u="none" kern="1200"/>
            <a:t>SDG 17</a:t>
          </a:r>
          <a:r>
            <a:rPr lang="en-US" sz="1100" b="0" i="0" u="none" kern="1200"/>
            <a:t>: Partnerships for the Goals</a:t>
          </a:r>
          <a:endParaRPr lang="en-US" sz="1100" kern="1200"/>
        </a:p>
      </dsp:txBody>
      <dsp:txXfrm>
        <a:off x="290172" y="2643672"/>
        <a:ext cx="3808776" cy="293016"/>
      </dsp:txXfrm>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7A727-4F39-43BD-B0E7-6EFFAC4F8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3536</Words>
  <Characters>20157</Characters>
  <Application>Microsoft Office Word</Application>
  <DocSecurity>0</DocSecurity>
  <Lines>167</Lines>
  <Paragraphs>47</Paragraphs>
  <ScaleCrop>false</ScaleCrop>
  <Company/>
  <LinksUpToDate>false</LinksUpToDate>
  <CharactersWithSpaces>23646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Austin Agnelo Fernandes (2228678)</cp:lastModifiedBy>
  <cp:revision>2</cp:revision>
  <dcterms:created xsi:type="dcterms:W3CDTF">2024-10-29T22:42:00Z</dcterms:created>
  <dcterms:modified xsi:type="dcterms:W3CDTF">2024-11-05T12:40:00Z</dcterms:modified>
</cp:coreProperties>
</file>