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295836" w14:textId="77777777" w:rsidR="00EC1370" w:rsidRPr="00685FEF" w:rsidRDefault="00EC1370" w:rsidP="00685FEF">
      <w:pPr>
        <w:pStyle w:val="Title"/>
        <w:spacing w:line="360" w:lineRule="auto"/>
        <w:jc w:val="center"/>
        <w:rPr>
          <w:rFonts w:ascii="Arial" w:eastAsia="Arial" w:hAnsi="Arial" w:cs="Arial"/>
          <w:noProof/>
          <w:kern w:val="0"/>
          <w:sz w:val="22"/>
          <w:szCs w:val="22"/>
        </w:rPr>
      </w:pPr>
      <w:r w:rsidRPr="00685FEF">
        <w:rPr>
          <w:rFonts w:ascii="Arial" w:eastAsia="Verdana" w:hAnsi="Arial" w:cs="Arial"/>
          <w:b/>
          <w:bCs/>
          <w:noProof/>
          <w:sz w:val="22"/>
          <w:szCs w:val="22"/>
        </w:rPr>
        <w:drawing>
          <wp:anchor distT="0" distB="0" distL="114300" distR="114300" simplePos="0" relativeHeight="251659264" behindDoc="0" locked="0" layoutInCell="1" allowOverlap="1" wp14:anchorId="7D4CC7CB" wp14:editId="0599A4D2">
            <wp:simplePos x="0" y="0"/>
            <wp:positionH relativeFrom="column">
              <wp:posOffset>5321300</wp:posOffset>
            </wp:positionH>
            <wp:positionV relativeFrom="paragraph">
              <wp:posOffset>-819149</wp:posOffset>
            </wp:positionV>
            <wp:extent cx="1048411" cy="908050"/>
            <wp:effectExtent l="0" t="0" r="0" b="6350"/>
            <wp:wrapNone/>
            <wp:docPr id="7" name="Picture 6">
              <a:extLst xmlns:a="http://schemas.openxmlformats.org/drawingml/2006/main">
                <a:ext uri="{FF2B5EF4-FFF2-40B4-BE49-F238E27FC236}">
                  <a16:creationId xmlns:a16="http://schemas.microsoft.com/office/drawing/2014/main" id="{F1A811EB-0ECA-90C4-0882-995F17C5CC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1A811EB-0ECA-90C4-0882-995F17C5CCA8}"/>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1049912" cy="909350"/>
                    </a:xfrm>
                    <a:prstGeom prst="rect">
                      <a:avLst/>
                    </a:prstGeom>
                  </pic:spPr>
                </pic:pic>
              </a:graphicData>
            </a:graphic>
            <wp14:sizeRelH relativeFrom="margin">
              <wp14:pctWidth>0</wp14:pctWidth>
            </wp14:sizeRelH>
            <wp14:sizeRelV relativeFrom="margin">
              <wp14:pctHeight>0</wp14:pctHeight>
            </wp14:sizeRelV>
          </wp:anchor>
        </w:drawing>
      </w:r>
    </w:p>
    <w:p w14:paraId="17277587" w14:textId="0A73B511" w:rsidR="00EC1370" w:rsidRPr="00685FEF" w:rsidRDefault="00EC1370" w:rsidP="00685FEF">
      <w:pPr>
        <w:pStyle w:val="Title"/>
        <w:spacing w:line="360" w:lineRule="auto"/>
        <w:jc w:val="center"/>
        <w:rPr>
          <w:rFonts w:ascii="Arial" w:eastAsia="Arial" w:hAnsi="Arial" w:cs="Arial"/>
          <w:b/>
          <w:bCs/>
          <w:noProof/>
          <w:kern w:val="0"/>
          <w:sz w:val="22"/>
          <w:szCs w:val="22"/>
        </w:rPr>
      </w:pPr>
      <w:r w:rsidRPr="00685FEF">
        <w:rPr>
          <w:rFonts w:ascii="Arial" w:eastAsia="Arial" w:hAnsi="Arial" w:cs="Arial"/>
          <w:b/>
          <w:bCs/>
          <w:noProof/>
          <w:kern w:val="0"/>
          <w:sz w:val="22"/>
          <w:szCs w:val="22"/>
        </w:rPr>
        <w:t xml:space="preserve">Psychology in health and social care LCHS4010 </w:t>
      </w:r>
    </w:p>
    <w:p w14:paraId="5175185E" w14:textId="42B8C2CA" w:rsidR="00EC1370" w:rsidRPr="00EC1370" w:rsidRDefault="00EC1370" w:rsidP="00685FEF">
      <w:pPr>
        <w:pStyle w:val="Title"/>
        <w:spacing w:line="360" w:lineRule="auto"/>
        <w:jc w:val="center"/>
        <w:rPr>
          <w:rFonts w:ascii="Arial" w:eastAsia="Arial" w:hAnsi="Arial" w:cs="Arial"/>
          <w:noProof/>
          <w:kern w:val="0"/>
          <w:sz w:val="22"/>
          <w:szCs w:val="22"/>
        </w:rPr>
      </w:pPr>
    </w:p>
    <w:p w14:paraId="306C2B46" w14:textId="0ED04625" w:rsidR="00EC1370" w:rsidRPr="00685FEF" w:rsidRDefault="00EC1370" w:rsidP="00685FEF">
      <w:pPr>
        <w:pStyle w:val="Title"/>
        <w:spacing w:line="360" w:lineRule="auto"/>
        <w:jc w:val="center"/>
        <w:rPr>
          <w:rFonts w:ascii="Arial" w:eastAsia="Verdana" w:hAnsi="Arial" w:cs="Arial"/>
          <w:b/>
          <w:bCs/>
          <w:sz w:val="22"/>
          <w:szCs w:val="22"/>
        </w:rPr>
      </w:pPr>
    </w:p>
    <w:p w14:paraId="40C4FA8A" w14:textId="77777777" w:rsidR="00EC1370" w:rsidRPr="00685FEF" w:rsidRDefault="00EC1370" w:rsidP="00685FEF">
      <w:pPr>
        <w:spacing w:line="360" w:lineRule="auto"/>
        <w:rPr>
          <w:rFonts w:ascii="Arial" w:hAnsi="Arial" w:cs="Arial"/>
        </w:rPr>
      </w:pPr>
      <w:r w:rsidRPr="00685FEF">
        <w:rPr>
          <w:rFonts w:ascii="Arial" w:hAnsi="Arial" w:cs="Arial"/>
        </w:rPr>
        <w:t xml:space="preserve">                                                      </w:t>
      </w:r>
    </w:p>
    <w:p w14:paraId="65A32845" w14:textId="77777777" w:rsidR="00EC1370" w:rsidRPr="00884D99" w:rsidRDefault="00EC1370" w:rsidP="00685FEF">
      <w:pPr>
        <w:spacing w:line="360" w:lineRule="auto"/>
        <w:jc w:val="both"/>
        <w:rPr>
          <w:rFonts w:ascii="Arial" w:hAnsi="Arial" w:cs="Arial"/>
          <w:b/>
          <w:bCs/>
        </w:rPr>
      </w:pPr>
      <w:r w:rsidRPr="00884D99">
        <w:rPr>
          <w:rFonts w:ascii="Arial" w:hAnsi="Arial" w:cs="Arial"/>
          <w:b/>
          <w:bCs/>
        </w:rPr>
        <w:t>Assignment 2: Written Task booklet</w:t>
      </w:r>
    </w:p>
    <w:p w14:paraId="6D48CE81" w14:textId="77777777" w:rsidR="00EC1370" w:rsidRPr="00685FEF" w:rsidRDefault="00EC1370" w:rsidP="00685FEF">
      <w:pPr>
        <w:spacing w:line="360" w:lineRule="auto"/>
        <w:rPr>
          <w:rFonts w:ascii="Arial" w:hAnsi="Arial" w:cs="Arial"/>
          <w:b/>
          <w:bCs/>
          <w:u w:val="single"/>
        </w:rPr>
      </w:pPr>
    </w:p>
    <w:p w14:paraId="1D271411" w14:textId="77777777" w:rsidR="00EC1370" w:rsidRPr="00685FEF" w:rsidRDefault="00EC1370" w:rsidP="00685FEF">
      <w:pPr>
        <w:spacing w:line="360" w:lineRule="auto"/>
        <w:rPr>
          <w:rFonts w:ascii="Arial" w:hAnsi="Arial" w:cs="Arial"/>
          <w:b/>
          <w:bCs/>
          <w:u w:val="single"/>
        </w:rPr>
      </w:pPr>
    </w:p>
    <w:p w14:paraId="7F39848C" w14:textId="77777777" w:rsidR="00EC1370" w:rsidRPr="00685FEF" w:rsidRDefault="00EC1370" w:rsidP="00685FEF">
      <w:pPr>
        <w:spacing w:line="360" w:lineRule="auto"/>
        <w:rPr>
          <w:rFonts w:ascii="Arial" w:hAnsi="Arial" w:cs="Arial"/>
          <w:b/>
          <w:bCs/>
          <w:u w:val="single"/>
        </w:rPr>
      </w:pPr>
      <w:r w:rsidRPr="00685FEF">
        <w:rPr>
          <w:rFonts w:ascii="Arial" w:hAnsi="Arial" w:cs="Arial"/>
          <w:b/>
          <w:bCs/>
          <w:u w:val="single"/>
        </w:rPr>
        <w:t xml:space="preserve">Name of Student: </w:t>
      </w:r>
      <w:r w:rsidRPr="00685FEF">
        <w:rPr>
          <w:rFonts w:ascii="Arial" w:hAnsi="Arial" w:cs="Arial"/>
          <w:b/>
          <w:bCs/>
        </w:rPr>
        <w:t>Sharku Adarkwah</w:t>
      </w:r>
      <w:r w:rsidRPr="00685FEF">
        <w:rPr>
          <w:rFonts w:ascii="Arial" w:hAnsi="Arial" w:cs="Arial"/>
          <w:b/>
          <w:bCs/>
          <w:u w:val="single"/>
        </w:rPr>
        <w:t xml:space="preserve"> </w:t>
      </w:r>
    </w:p>
    <w:p w14:paraId="5C9EEDC9" w14:textId="77777777" w:rsidR="00EC1370" w:rsidRPr="00685FEF" w:rsidRDefault="00EC1370" w:rsidP="00685FEF">
      <w:pPr>
        <w:spacing w:line="360" w:lineRule="auto"/>
        <w:rPr>
          <w:rFonts w:ascii="Arial" w:hAnsi="Arial" w:cs="Arial"/>
          <w:b/>
          <w:bCs/>
          <w:u w:val="single"/>
        </w:rPr>
      </w:pPr>
    </w:p>
    <w:p w14:paraId="58152CD5" w14:textId="77777777" w:rsidR="00EC1370" w:rsidRPr="00685FEF" w:rsidRDefault="00EC1370" w:rsidP="00685FEF">
      <w:pPr>
        <w:spacing w:line="360" w:lineRule="auto"/>
        <w:rPr>
          <w:rFonts w:ascii="Arial" w:hAnsi="Arial" w:cs="Arial"/>
          <w:b/>
          <w:bCs/>
          <w:u w:val="single"/>
        </w:rPr>
      </w:pPr>
    </w:p>
    <w:p w14:paraId="3F65C809" w14:textId="77777777" w:rsidR="00EC1370" w:rsidRPr="00685FEF" w:rsidRDefault="00EC1370" w:rsidP="00685FEF">
      <w:pPr>
        <w:spacing w:line="360" w:lineRule="auto"/>
        <w:rPr>
          <w:rFonts w:ascii="Arial" w:hAnsi="Arial" w:cs="Arial"/>
          <w:b/>
          <w:bCs/>
          <w:u w:val="single"/>
        </w:rPr>
      </w:pPr>
    </w:p>
    <w:p w14:paraId="3EB7E73F" w14:textId="77777777" w:rsidR="00EC1370" w:rsidRPr="00685FEF" w:rsidRDefault="00EC1370" w:rsidP="00685FEF">
      <w:pPr>
        <w:spacing w:line="360" w:lineRule="auto"/>
        <w:rPr>
          <w:rFonts w:ascii="Arial" w:hAnsi="Arial" w:cs="Arial"/>
          <w:b/>
          <w:bCs/>
          <w:u w:val="single"/>
        </w:rPr>
      </w:pPr>
      <w:r w:rsidRPr="00685FEF">
        <w:rPr>
          <w:rFonts w:ascii="Arial" w:hAnsi="Arial" w:cs="Arial"/>
          <w:b/>
          <w:bCs/>
          <w:u w:val="single"/>
        </w:rPr>
        <w:t xml:space="preserve">I.D. Number: </w:t>
      </w:r>
      <w:r w:rsidRPr="00685FEF">
        <w:rPr>
          <w:rFonts w:ascii="Arial" w:hAnsi="Arial" w:cs="Arial"/>
          <w:b/>
          <w:bCs/>
          <w:lang w:val="en-US"/>
        </w:rPr>
        <w:t>2419438</w:t>
      </w:r>
    </w:p>
    <w:p w14:paraId="302F3DE5" w14:textId="77777777" w:rsidR="00EC1370" w:rsidRPr="00685FEF" w:rsidRDefault="00EC1370" w:rsidP="00685FEF">
      <w:pPr>
        <w:spacing w:line="360" w:lineRule="auto"/>
        <w:rPr>
          <w:rFonts w:ascii="Arial" w:hAnsi="Arial" w:cs="Arial"/>
          <w:b/>
          <w:bCs/>
          <w:u w:val="single"/>
        </w:rPr>
      </w:pPr>
    </w:p>
    <w:p w14:paraId="1F664426" w14:textId="77777777" w:rsidR="00EC1370" w:rsidRPr="00685FEF" w:rsidRDefault="00EC1370" w:rsidP="00685FEF">
      <w:pPr>
        <w:spacing w:line="360" w:lineRule="auto"/>
        <w:rPr>
          <w:rFonts w:ascii="Arial" w:hAnsi="Arial" w:cs="Arial"/>
          <w:b/>
          <w:bCs/>
          <w:u w:val="single"/>
        </w:rPr>
      </w:pPr>
    </w:p>
    <w:p w14:paraId="315123FF" w14:textId="77777777" w:rsidR="00EC1370" w:rsidRPr="00685FEF" w:rsidRDefault="00EC1370" w:rsidP="00685FEF">
      <w:pPr>
        <w:spacing w:line="360" w:lineRule="auto"/>
        <w:rPr>
          <w:rFonts w:ascii="Arial" w:hAnsi="Arial" w:cs="Arial"/>
          <w:b/>
          <w:bCs/>
          <w:u w:val="single"/>
        </w:rPr>
      </w:pPr>
    </w:p>
    <w:p w14:paraId="10DEBE56" w14:textId="36C67518" w:rsidR="00F127D6" w:rsidRPr="00AD3D72" w:rsidRDefault="00EC1370" w:rsidP="00685FEF">
      <w:pPr>
        <w:suppressAutoHyphens/>
        <w:autoSpaceDN w:val="0"/>
        <w:spacing w:line="360" w:lineRule="auto"/>
        <w:textAlignment w:val="baseline"/>
        <w:rPr>
          <w:rFonts w:ascii="Arial" w:hAnsi="Arial" w:cs="Arial"/>
          <w:b/>
          <w:bCs/>
          <w:u w:val="single"/>
          <w:lang w:val="en-GB"/>
        </w:rPr>
      </w:pPr>
      <w:r w:rsidRPr="00685FEF">
        <w:rPr>
          <w:rFonts w:ascii="Arial" w:hAnsi="Arial" w:cs="Arial"/>
          <w:b/>
          <w:bCs/>
          <w:u w:val="single"/>
        </w:rPr>
        <w:t xml:space="preserve">Name of Tutor:  Peace Ukachukwu </w:t>
      </w:r>
    </w:p>
    <w:p w14:paraId="4C38B4C5" w14:textId="77777777" w:rsidR="00EC1370" w:rsidRPr="00685FEF" w:rsidRDefault="00EC1370" w:rsidP="00685FEF">
      <w:pPr>
        <w:spacing w:line="360" w:lineRule="auto"/>
        <w:rPr>
          <w:rFonts w:ascii="Arial" w:hAnsi="Arial" w:cs="Arial"/>
          <w:b/>
          <w:bCs/>
          <w:u w:val="single"/>
        </w:rPr>
      </w:pPr>
    </w:p>
    <w:p w14:paraId="367BC701" w14:textId="77777777" w:rsidR="00EC1370" w:rsidRPr="00685FEF" w:rsidRDefault="00EC1370" w:rsidP="00685FEF">
      <w:pPr>
        <w:spacing w:line="360" w:lineRule="auto"/>
        <w:rPr>
          <w:rFonts w:ascii="Arial" w:hAnsi="Arial" w:cs="Arial"/>
          <w:b/>
          <w:bCs/>
          <w:u w:val="single"/>
        </w:rPr>
      </w:pPr>
    </w:p>
    <w:p w14:paraId="458E383F" w14:textId="77777777" w:rsidR="00EC1370" w:rsidRPr="00685FEF" w:rsidRDefault="00EC1370" w:rsidP="00685FEF">
      <w:pPr>
        <w:spacing w:line="360" w:lineRule="auto"/>
        <w:rPr>
          <w:rFonts w:ascii="Arial" w:hAnsi="Arial" w:cs="Arial"/>
          <w:b/>
          <w:bCs/>
          <w:u w:val="single"/>
        </w:rPr>
      </w:pPr>
    </w:p>
    <w:p w14:paraId="7C109C47" w14:textId="77777777" w:rsidR="00EC1370" w:rsidRPr="00685FEF" w:rsidRDefault="00EC1370" w:rsidP="00685FEF">
      <w:pPr>
        <w:spacing w:line="360" w:lineRule="auto"/>
        <w:rPr>
          <w:rFonts w:ascii="Arial" w:hAnsi="Arial" w:cs="Arial"/>
          <w:b/>
          <w:bCs/>
          <w:u w:val="single"/>
        </w:rPr>
      </w:pPr>
    </w:p>
    <w:p w14:paraId="2448565E" w14:textId="77777777" w:rsidR="00EC1370" w:rsidRPr="00685FEF" w:rsidRDefault="00EC1370" w:rsidP="00685FEF">
      <w:pPr>
        <w:spacing w:line="360" w:lineRule="auto"/>
        <w:jc w:val="both"/>
        <w:rPr>
          <w:rFonts w:ascii="Arial" w:hAnsi="Arial" w:cs="Arial"/>
        </w:rPr>
      </w:pPr>
      <w:r w:rsidRPr="00685FEF">
        <w:rPr>
          <w:rFonts w:ascii="Arial" w:hAnsi="Arial" w:cs="Arial"/>
          <w:b/>
          <w:bCs/>
          <w:u w:val="single"/>
        </w:rPr>
        <w:t>Acknowledgement of AI use:</w:t>
      </w:r>
      <w:r w:rsidRPr="00685FEF">
        <w:rPr>
          <w:rFonts w:ascii="Arial" w:hAnsi="Arial" w:cs="Arial"/>
        </w:rPr>
        <w:t xml:space="preserve"> I confirm that I have used AI to complete my work. I used Grammarly to thoroughly proofread the document and check for spelling, grammar, and sentence construction. </w:t>
      </w:r>
    </w:p>
    <w:p w14:paraId="06261052" w14:textId="77777777" w:rsidR="00EC1370" w:rsidRPr="00685FEF" w:rsidRDefault="00EC1370" w:rsidP="00685FEF">
      <w:pPr>
        <w:spacing w:line="360" w:lineRule="auto"/>
        <w:rPr>
          <w:rFonts w:ascii="Arial" w:hAnsi="Arial" w:cs="Arial"/>
        </w:rPr>
      </w:pPr>
    </w:p>
    <w:p w14:paraId="6BF630F1" w14:textId="77777777" w:rsidR="00884D99" w:rsidRPr="00685FEF" w:rsidRDefault="00884D99" w:rsidP="00685FEF">
      <w:pPr>
        <w:spacing w:line="360" w:lineRule="auto"/>
        <w:jc w:val="both"/>
        <w:rPr>
          <w:rFonts w:ascii="Arial" w:hAnsi="Arial" w:cs="Arial"/>
          <w:b/>
          <w:bCs/>
        </w:rPr>
      </w:pPr>
    </w:p>
    <w:p w14:paraId="16FD710F" w14:textId="77777777" w:rsidR="00884D99" w:rsidRPr="00685FEF" w:rsidRDefault="00884D99" w:rsidP="00685FEF">
      <w:pPr>
        <w:spacing w:line="360" w:lineRule="auto"/>
        <w:jc w:val="both"/>
        <w:rPr>
          <w:rFonts w:ascii="Arial" w:hAnsi="Arial" w:cs="Arial"/>
          <w:b/>
          <w:bCs/>
        </w:rPr>
      </w:pPr>
    </w:p>
    <w:p w14:paraId="22E33704" w14:textId="77777777" w:rsidR="00884D99" w:rsidRPr="00685FEF" w:rsidRDefault="00884D99" w:rsidP="00685FEF">
      <w:pPr>
        <w:spacing w:line="360" w:lineRule="auto"/>
        <w:jc w:val="both"/>
        <w:rPr>
          <w:rFonts w:ascii="Arial" w:hAnsi="Arial" w:cs="Arial"/>
          <w:b/>
          <w:bCs/>
        </w:rPr>
      </w:pPr>
    </w:p>
    <w:p w14:paraId="18CEF5FA" w14:textId="77777777" w:rsidR="005043C0" w:rsidRPr="00685FEF" w:rsidRDefault="005043C0" w:rsidP="00685FEF">
      <w:pPr>
        <w:spacing w:line="360" w:lineRule="auto"/>
        <w:jc w:val="both"/>
        <w:rPr>
          <w:rFonts w:ascii="Arial" w:hAnsi="Arial" w:cs="Arial"/>
          <w:b/>
          <w:bCs/>
        </w:rPr>
      </w:pPr>
    </w:p>
    <w:p w14:paraId="7EA7D762" w14:textId="77777777" w:rsidR="005043C0" w:rsidRPr="00685FEF" w:rsidRDefault="005043C0" w:rsidP="00685FEF">
      <w:pPr>
        <w:spacing w:line="360" w:lineRule="auto"/>
        <w:jc w:val="both"/>
        <w:rPr>
          <w:rFonts w:ascii="Arial" w:hAnsi="Arial" w:cs="Arial"/>
          <w:b/>
          <w:bCs/>
        </w:rPr>
      </w:pPr>
    </w:p>
    <w:sdt>
      <w:sdtPr>
        <w:rPr>
          <w:rFonts w:ascii="Arial" w:eastAsiaTheme="minorHAnsi" w:hAnsi="Arial" w:cs="Arial"/>
          <w:color w:val="auto"/>
          <w:kern w:val="2"/>
          <w:sz w:val="22"/>
          <w:szCs w:val="22"/>
          <w:lang/>
          <w14:ligatures w14:val="standardContextual"/>
        </w:rPr>
        <w:id w:val="1660578819"/>
        <w:docPartObj>
          <w:docPartGallery w:val="Table of Contents"/>
          <w:docPartUnique/>
        </w:docPartObj>
      </w:sdtPr>
      <w:sdtEndPr>
        <w:rPr>
          <w:b/>
          <w:bCs/>
          <w:noProof/>
        </w:rPr>
      </w:sdtEndPr>
      <w:sdtContent>
        <w:p w14:paraId="0440AE85" w14:textId="3295A23B" w:rsidR="00685FEF" w:rsidRPr="00685FEF" w:rsidRDefault="00685FEF" w:rsidP="00685FEF">
          <w:pPr>
            <w:pStyle w:val="TOCHeading"/>
            <w:spacing w:line="360" w:lineRule="auto"/>
            <w:rPr>
              <w:rFonts w:ascii="Arial" w:hAnsi="Arial" w:cs="Arial"/>
              <w:b/>
              <w:bCs/>
              <w:color w:val="auto"/>
              <w:sz w:val="22"/>
              <w:szCs w:val="22"/>
            </w:rPr>
          </w:pPr>
          <w:r w:rsidRPr="00685FEF">
            <w:rPr>
              <w:rFonts w:ascii="Arial" w:hAnsi="Arial" w:cs="Arial"/>
              <w:b/>
              <w:bCs/>
              <w:color w:val="auto"/>
              <w:sz w:val="22"/>
              <w:szCs w:val="22"/>
            </w:rPr>
            <w:t>Contents</w:t>
          </w:r>
        </w:p>
        <w:p w14:paraId="54E274F3" w14:textId="244F6CFE" w:rsidR="00685FEF" w:rsidRPr="00685FEF" w:rsidRDefault="00685FEF" w:rsidP="00685FEF">
          <w:pPr>
            <w:pStyle w:val="TOC1"/>
            <w:tabs>
              <w:tab w:val="right" w:leader="dot" w:pos="9016"/>
            </w:tabs>
            <w:spacing w:line="360" w:lineRule="auto"/>
            <w:rPr>
              <w:rFonts w:ascii="Arial" w:hAnsi="Arial" w:cs="Arial"/>
              <w:b/>
              <w:bCs/>
              <w:noProof/>
            </w:rPr>
          </w:pPr>
          <w:r w:rsidRPr="00685FEF">
            <w:rPr>
              <w:rFonts w:ascii="Arial" w:hAnsi="Arial" w:cs="Arial"/>
              <w:b/>
              <w:bCs/>
            </w:rPr>
            <w:fldChar w:fldCharType="begin"/>
          </w:r>
          <w:r w:rsidRPr="00685FEF">
            <w:rPr>
              <w:rFonts w:ascii="Arial" w:hAnsi="Arial" w:cs="Arial"/>
              <w:b/>
              <w:bCs/>
            </w:rPr>
            <w:instrText xml:space="preserve"> TOC \o "1-3" \h \z \u </w:instrText>
          </w:r>
          <w:r w:rsidRPr="00685FEF">
            <w:rPr>
              <w:rFonts w:ascii="Arial" w:hAnsi="Arial" w:cs="Arial"/>
              <w:b/>
              <w:bCs/>
            </w:rPr>
            <w:fldChar w:fldCharType="separate"/>
          </w:r>
          <w:hyperlink w:anchor="_Toc215110398" w:history="1">
            <w:r w:rsidRPr="00685FEF">
              <w:rPr>
                <w:rStyle w:val="Hyperlink"/>
                <w:rFonts w:ascii="Arial" w:hAnsi="Arial" w:cs="Arial"/>
                <w:b/>
                <w:bCs/>
                <w:noProof/>
                <w:color w:val="auto"/>
              </w:rPr>
              <w:t>Introduction</w:t>
            </w:r>
            <w:r w:rsidRPr="00685FEF">
              <w:rPr>
                <w:rFonts w:ascii="Arial" w:hAnsi="Arial" w:cs="Arial"/>
                <w:b/>
                <w:bCs/>
                <w:noProof/>
                <w:webHidden/>
              </w:rPr>
              <w:tab/>
            </w:r>
            <w:r w:rsidRPr="00685FEF">
              <w:rPr>
                <w:rFonts w:ascii="Arial" w:hAnsi="Arial" w:cs="Arial"/>
                <w:b/>
                <w:bCs/>
                <w:noProof/>
                <w:webHidden/>
              </w:rPr>
              <w:fldChar w:fldCharType="begin"/>
            </w:r>
            <w:r w:rsidRPr="00685FEF">
              <w:rPr>
                <w:rFonts w:ascii="Arial" w:hAnsi="Arial" w:cs="Arial"/>
                <w:b/>
                <w:bCs/>
                <w:noProof/>
                <w:webHidden/>
              </w:rPr>
              <w:instrText xml:space="preserve"> PAGEREF _Toc215110398 \h </w:instrText>
            </w:r>
            <w:r w:rsidRPr="00685FEF">
              <w:rPr>
                <w:rFonts w:ascii="Arial" w:hAnsi="Arial" w:cs="Arial"/>
                <w:b/>
                <w:bCs/>
                <w:noProof/>
                <w:webHidden/>
              </w:rPr>
            </w:r>
            <w:r w:rsidRPr="00685FEF">
              <w:rPr>
                <w:rFonts w:ascii="Arial" w:hAnsi="Arial" w:cs="Arial"/>
                <w:b/>
                <w:bCs/>
                <w:noProof/>
                <w:webHidden/>
              </w:rPr>
              <w:fldChar w:fldCharType="separate"/>
            </w:r>
            <w:r w:rsidRPr="00685FEF">
              <w:rPr>
                <w:rFonts w:ascii="Arial" w:hAnsi="Arial" w:cs="Arial"/>
                <w:b/>
                <w:bCs/>
                <w:noProof/>
                <w:webHidden/>
              </w:rPr>
              <w:t>3</w:t>
            </w:r>
            <w:r w:rsidRPr="00685FEF">
              <w:rPr>
                <w:rFonts w:ascii="Arial" w:hAnsi="Arial" w:cs="Arial"/>
                <w:b/>
                <w:bCs/>
                <w:noProof/>
                <w:webHidden/>
              </w:rPr>
              <w:fldChar w:fldCharType="end"/>
            </w:r>
          </w:hyperlink>
        </w:p>
        <w:p w14:paraId="0EAD6FEA" w14:textId="3F4DD2CB" w:rsidR="00685FEF" w:rsidRPr="00685FEF" w:rsidRDefault="00685FEF" w:rsidP="00685FEF">
          <w:pPr>
            <w:pStyle w:val="TOC1"/>
            <w:tabs>
              <w:tab w:val="right" w:leader="dot" w:pos="9016"/>
            </w:tabs>
            <w:spacing w:line="360" w:lineRule="auto"/>
            <w:rPr>
              <w:rFonts w:ascii="Arial" w:hAnsi="Arial" w:cs="Arial"/>
              <w:b/>
              <w:bCs/>
              <w:noProof/>
            </w:rPr>
          </w:pPr>
          <w:hyperlink w:anchor="_Toc215110399" w:history="1">
            <w:r w:rsidRPr="00685FEF">
              <w:rPr>
                <w:rStyle w:val="Hyperlink"/>
                <w:rFonts w:ascii="Arial" w:hAnsi="Arial" w:cs="Arial"/>
                <w:b/>
                <w:bCs/>
                <w:noProof/>
                <w:color w:val="auto"/>
              </w:rPr>
              <w:t>Nature and Nurture as biological and environmental influences on early childhood development</w:t>
            </w:r>
            <w:r w:rsidRPr="00685FEF">
              <w:rPr>
                <w:rFonts w:ascii="Arial" w:hAnsi="Arial" w:cs="Arial"/>
                <w:b/>
                <w:bCs/>
                <w:noProof/>
                <w:webHidden/>
              </w:rPr>
              <w:tab/>
            </w:r>
            <w:r w:rsidRPr="00685FEF">
              <w:rPr>
                <w:rFonts w:ascii="Arial" w:hAnsi="Arial" w:cs="Arial"/>
                <w:b/>
                <w:bCs/>
                <w:noProof/>
                <w:webHidden/>
              </w:rPr>
              <w:fldChar w:fldCharType="begin"/>
            </w:r>
            <w:r w:rsidRPr="00685FEF">
              <w:rPr>
                <w:rFonts w:ascii="Arial" w:hAnsi="Arial" w:cs="Arial"/>
                <w:b/>
                <w:bCs/>
                <w:noProof/>
                <w:webHidden/>
              </w:rPr>
              <w:instrText xml:space="preserve"> PAGEREF _Toc215110399 \h </w:instrText>
            </w:r>
            <w:r w:rsidRPr="00685FEF">
              <w:rPr>
                <w:rFonts w:ascii="Arial" w:hAnsi="Arial" w:cs="Arial"/>
                <w:b/>
                <w:bCs/>
                <w:noProof/>
                <w:webHidden/>
              </w:rPr>
            </w:r>
            <w:r w:rsidRPr="00685FEF">
              <w:rPr>
                <w:rFonts w:ascii="Arial" w:hAnsi="Arial" w:cs="Arial"/>
                <w:b/>
                <w:bCs/>
                <w:noProof/>
                <w:webHidden/>
              </w:rPr>
              <w:fldChar w:fldCharType="separate"/>
            </w:r>
            <w:r w:rsidRPr="00685FEF">
              <w:rPr>
                <w:rFonts w:ascii="Arial" w:hAnsi="Arial" w:cs="Arial"/>
                <w:b/>
                <w:bCs/>
                <w:noProof/>
                <w:webHidden/>
              </w:rPr>
              <w:t>3</w:t>
            </w:r>
            <w:r w:rsidRPr="00685FEF">
              <w:rPr>
                <w:rFonts w:ascii="Arial" w:hAnsi="Arial" w:cs="Arial"/>
                <w:b/>
                <w:bCs/>
                <w:noProof/>
                <w:webHidden/>
              </w:rPr>
              <w:fldChar w:fldCharType="end"/>
            </w:r>
          </w:hyperlink>
        </w:p>
        <w:p w14:paraId="2EAB0B1F" w14:textId="3A3AB650" w:rsidR="00685FEF" w:rsidRPr="00685FEF" w:rsidRDefault="00685FEF" w:rsidP="00685FEF">
          <w:pPr>
            <w:pStyle w:val="TOC1"/>
            <w:tabs>
              <w:tab w:val="right" w:leader="dot" w:pos="9016"/>
            </w:tabs>
            <w:spacing w:line="360" w:lineRule="auto"/>
            <w:rPr>
              <w:rFonts w:ascii="Arial" w:hAnsi="Arial" w:cs="Arial"/>
              <w:b/>
              <w:bCs/>
              <w:noProof/>
            </w:rPr>
          </w:pPr>
          <w:hyperlink w:anchor="_Toc215110400" w:history="1">
            <w:r w:rsidRPr="00685FEF">
              <w:rPr>
                <w:rStyle w:val="Hyperlink"/>
                <w:rFonts w:ascii="Arial" w:hAnsi="Arial" w:cs="Arial"/>
                <w:b/>
                <w:bCs/>
                <w:noProof/>
                <w:color w:val="auto"/>
              </w:rPr>
              <w:t>Early Childhood Development</w:t>
            </w:r>
            <w:r w:rsidRPr="00685FEF">
              <w:rPr>
                <w:rFonts w:ascii="Arial" w:hAnsi="Arial" w:cs="Arial"/>
                <w:b/>
                <w:bCs/>
                <w:noProof/>
                <w:webHidden/>
              </w:rPr>
              <w:tab/>
            </w:r>
            <w:r w:rsidRPr="00685FEF">
              <w:rPr>
                <w:rFonts w:ascii="Arial" w:hAnsi="Arial" w:cs="Arial"/>
                <w:b/>
                <w:bCs/>
                <w:noProof/>
                <w:webHidden/>
              </w:rPr>
              <w:fldChar w:fldCharType="begin"/>
            </w:r>
            <w:r w:rsidRPr="00685FEF">
              <w:rPr>
                <w:rFonts w:ascii="Arial" w:hAnsi="Arial" w:cs="Arial"/>
                <w:b/>
                <w:bCs/>
                <w:noProof/>
                <w:webHidden/>
              </w:rPr>
              <w:instrText xml:space="preserve"> PAGEREF _Toc215110400 \h </w:instrText>
            </w:r>
            <w:r w:rsidRPr="00685FEF">
              <w:rPr>
                <w:rFonts w:ascii="Arial" w:hAnsi="Arial" w:cs="Arial"/>
                <w:b/>
                <w:bCs/>
                <w:noProof/>
                <w:webHidden/>
              </w:rPr>
            </w:r>
            <w:r w:rsidRPr="00685FEF">
              <w:rPr>
                <w:rFonts w:ascii="Arial" w:hAnsi="Arial" w:cs="Arial"/>
                <w:b/>
                <w:bCs/>
                <w:noProof/>
                <w:webHidden/>
              </w:rPr>
              <w:fldChar w:fldCharType="separate"/>
            </w:r>
            <w:r w:rsidRPr="00685FEF">
              <w:rPr>
                <w:rFonts w:ascii="Arial" w:hAnsi="Arial" w:cs="Arial"/>
                <w:b/>
                <w:bCs/>
                <w:noProof/>
                <w:webHidden/>
              </w:rPr>
              <w:t>4</w:t>
            </w:r>
            <w:r w:rsidRPr="00685FEF">
              <w:rPr>
                <w:rFonts w:ascii="Arial" w:hAnsi="Arial" w:cs="Arial"/>
                <w:b/>
                <w:bCs/>
                <w:noProof/>
                <w:webHidden/>
              </w:rPr>
              <w:fldChar w:fldCharType="end"/>
            </w:r>
          </w:hyperlink>
        </w:p>
        <w:p w14:paraId="72D6770E" w14:textId="7EAF253B" w:rsidR="00685FEF" w:rsidRPr="00685FEF" w:rsidRDefault="00685FEF" w:rsidP="00685FEF">
          <w:pPr>
            <w:pStyle w:val="TOC1"/>
            <w:tabs>
              <w:tab w:val="right" w:leader="dot" w:pos="9016"/>
            </w:tabs>
            <w:spacing w:line="360" w:lineRule="auto"/>
            <w:rPr>
              <w:rFonts w:ascii="Arial" w:hAnsi="Arial" w:cs="Arial"/>
              <w:b/>
              <w:bCs/>
              <w:noProof/>
            </w:rPr>
          </w:pPr>
          <w:hyperlink w:anchor="_Toc215110401" w:history="1">
            <w:r w:rsidRPr="00685FEF">
              <w:rPr>
                <w:rStyle w:val="Hyperlink"/>
                <w:rFonts w:ascii="Arial" w:hAnsi="Arial" w:cs="Arial"/>
                <w:b/>
                <w:bCs/>
                <w:noProof/>
                <w:color w:val="auto"/>
              </w:rPr>
              <w:t>Theory 1: Piaget’s cognitive development theory</w:t>
            </w:r>
            <w:r w:rsidRPr="00685FEF">
              <w:rPr>
                <w:rFonts w:ascii="Arial" w:hAnsi="Arial" w:cs="Arial"/>
                <w:b/>
                <w:bCs/>
                <w:noProof/>
                <w:webHidden/>
              </w:rPr>
              <w:tab/>
            </w:r>
            <w:r w:rsidRPr="00685FEF">
              <w:rPr>
                <w:rFonts w:ascii="Arial" w:hAnsi="Arial" w:cs="Arial"/>
                <w:b/>
                <w:bCs/>
                <w:noProof/>
                <w:webHidden/>
              </w:rPr>
              <w:fldChar w:fldCharType="begin"/>
            </w:r>
            <w:r w:rsidRPr="00685FEF">
              <w:rPr>
                <w:rFonts w:ascii="Arial" w:hAnsi="Arial" w:cs="Arial"/>
                <w:b/>
                <w:bCs/>
                <w:noProof/>
                <w:webHidden/>
              </w:rPr>
              <w:instrText xml:space="preserve"> PAGEREF _Toc215110401 \h </w:instrText>
            </w:r>
            <w:r w:rsidRPr="00685FEF">
              <w:rPr>
                <w:rFonts w:ascii="Arial" w:hAnsi="Arial" w:cs="Arial"/>
                <w:b/>
                <w:bCs/>
                <w:noProof/>
                <w:webHidden/>
              </w:rPr>
            </w:r>
            <w:r w:rsidRPr="00685FEF">
              <w:rPr>
                <w:rFonts w:ascii="Arial" w:hAnsi="Arial" w:cs="Arial"/>
                <w:b/>
                <w:bCs/>
                <w:noProof/>
                <w:webHidden/>
              </w:rPr>
              <w:fldChar w:fldCharType="separate"/>
            </w:r>
            <w:r w:rsidRPr="00685FEF">
              <w:rPr>
                <w:rFonts w:ascii="Arial" w:hAnsi="Arial" w:cs="Arial"/>
                <w:b/>
                <w:bCs/>
                <w:noProof/>
                <w:webHidden/>
              </w:rPr>
              <w:t>5</w:t>
            </w:r>
            <w:r w:rsidRPr="00685FEF">
              <w:rPr>
                <w:rFonts w:ascii="Arial" w:hAnsi="Arial" w:cs="Arial"/>
                <w:b/>
                <w:bCs/>
                <w:noProof/>
                <w:webHidden/>
              </w:rPr>
              <w:fldChar w:fldCharType="end"/>
            </w:r>
          </w:hyperlink>
        </w:p>
        <w:p w14:paraId="28A24947" w14:textId="11352291" w:rsidR="00685FEF" w:rsidRPr="00685FEF" w:rsidRDefault="00685FEF" w:rsidP="00685FEF">
          <w:pPr>
            <w:pStyle w:val="TOC1"/>
            <w:tabs>
              <w:tab w:val="right" w:leader="dot" w:pos="9016"/>
            </w:tabs>
            <w:spacing w:line="360" w:lineRule="auto"/>
            <w:rPr>
              <w:rFonts w:ascii="Arial" w:hAnsi="Arial" w:cs="Arial"/>
              <w:b/>
              <w:bCs/>
              <w:noProof/>
            </w:rPr>
          </w:pPr>
          <w:hyperlink w:anchor="_Toc215110402" w:history="1">
            <w:r w:rsidRPr="00685FEF">
              <w:rPr>
                <w:rStyle w:val="Hyperlink"/>
                <w:rFonts w:ascii="Arial" w:hAnsi="Arial" w:cs="Arial"/>
                <w:b/>
                <w:bCs/>
                <w:noProof/>
                <w:color w:val="auto"/>
              </w:rPr>
              <w:t>Theory 2: Vygotsky’s Sociocultural Theory</w:t>
            </w:r>
            <w:r w:rsidRPr="00685FEF">
              <w:rPr>
                <w:rFonts w:ascii="Arial" w:hAnsi="Arial" w:cs="Arial"/>
                <w:b/>
                <w:bCs/>
                <w:noProof/>
                <w:webHidden/>
              </w:rPr>
              <w:tab/>
            </w:r>
            <w:r w:rsidRPr="00685FEF">
              <w:rPr>
                <w:rFonts w:ascii="Arial" w:hAnsi="Arial" w:cs="Arial"/>
                <w:b/>
                <w:bCs/>
                <w:noProof/>
                <w:webHidden/>
              </w:rPr>
              <w:fldChar w:fldCharType="begin"/>
            </w:r>
            <w:r w:rsidRPr="00685FEF">
              <w:rPr>
                <w:rFonts w:ascii="Arial" w:hAnsi="Arial" w:cs="Arial"/>
                <w:b/>
                <w:bCs/>
                <w:noProof/>
                <w:webHidden/>
              </w:rPr>
              <w:instrText xml:space="preserve"> PAGEREF _Toc215110402 \h </w:instrText>
            </w:r>
            <w:r w:rsidRPr="00685FEF">
              <w:rPr>
                <w:rFonts w:ascii="Arial" w:hAnsi="Arial" w:cs="Arial"/>
                <w:b/>
                <w:bCs/>
                <w:noProof/>
                <w:webHidden/>
              </w:rPr>
            </w:r>
            <w:r w:rsidRPr="00685FEF">
              <w:rPr>
                <w:rFonts w:ascii="Arial" w:hAnsi="Arial" w:cs="Arial"/>
                <w:b/>
                <w:bCs/>
                <w:noProof/>
                <w:webHidden/>
              </w:rPr>
              <w:fldChar w:fldCharType="separate"/>
            </w:r>
            <w:r w:rsidRPr="00685FEF">
              <w:rPr>
                <w:rFonts w:ascii="Arial" w:hAnsi="Arial" w:cs="Arial"/>
                <w:b/>
                <w:bCs/>
                <w:noProof/>
                <w:webHidden/>
              </w:rPr>
              <w:t>6</w:t>
            </w:r>
            <w:r w:rsidRPr="00685FEF">
              <w:rPr>
                <w:rFonts w:ascii="Arial" w:hAnsi="Arial" w:cs="Arial"/>
                <w:b/>
                <w:bCs/>
                <w:noProof/>
                <w:webHidden/>
              </w:rPr>
              <w:fldChar w:fldCharType="end"/>
            </w:r>
          </w:hyperlink>
        </w:p>
        <w:p w14:paraId="74E1DF90" w14:textId="30B40F92" w:rsidR="00685FEF" w:rsidRPr="00685FEF" w:rsidRDefault="00685FEF" w:rsidP="00685FEF">
          <w:pPr>
            <w:pStyle w:val="TOC1"/>
            <w:tabs>
              <w:tab w:val="right" w:leader="dot" w:pos="9016"/>
            </w:tabs>
            <w:spacing w:line="360" w:lineRule="auto"/>
            <w:rPr>
              <w:rFonts w:ascii="Arial" w:hAnsi="Arial" w:cs="Arial"/>
              <w:b/>
              <w:bCs/>
              <w:noProof/>
            </w:rPr>
          </w:pPr>
          <w:hyperlink w:anchor="_Toc215110403" w:history="1">
            <w:r w:rsidRPr="00685FEF">
              <w:rPr>
                <w:rStyle w:val="Hyperlink"/>
                <w:rFonts w:ascii="Arial" w:hAnsi="Arial" w:cs="Arial"/>
                <w:b/>
                <w:bCs/>
                <w:noProof/>
                <w:color w:val="auto"/>
              </w:rPr>
              <w:t>Practical Applications / Case Studies</w:t>
            </w:r>
            <w:r w:rsidRPr="00685FEF">
              <w:rPr>
                <w:rFonts w:ascii="Arial" w:hAnsi="Arial" w:cs="Arial"/>
                <w:b/>
                <w:bCs/>
                <w:noProof/>
                <w:webHidden/>
              </w:rPr>
              <w:tab/>
            </w:r>
            <w:r w:rsidRPr="00685FEF">
              <w:rPr>
                <w:rFonts w:ascii="Arial" w:hAnsi="Arial" w:cs="Arial"/>
                <w:b/>
                <w:bCs/>
                <w:noProof/>
                <w:webHidden/>
              </w:rPr>
              <w:fldChar w:fldCharType="begin"/>
            </w:r>
            <w:r w:rsidRPr="00685FEF">
              <w:rPr>
                <w:rFonts w:ascii="Arial" w:hAnsi="Arial" w:cs="Arial"/>
                <w:b/>
                <w:bCs/>
                <w:noProof/>
                <w:webHidden/>
              </w:rPr>
              <w:instrText xml:space="preserve"> PAGEREF _Toc215110403 \h </w:instrText>
            </w:r>
            <w:r w:rsidRPr="00685FEF">
              <w:rPr>
                <w:rFonts w:ascii="Arial" w:hAnsi="Arial" w:cs="Arial"/>
                <w:b/>
                <w:bCs/>
                <w:noProof/>
                <w:webHidden/>
              </w:rPr>
            </w:r>
            <w:r w:rsidRPr="00685FEF">
              <w:rPr>
                <w:rFonts w:ascii="Arial" w:hAnsi="Arial" w:cs="Arial"/>
                <w:b/>
                <w:bCs/>
                <w:noProof/>
                <w:webHidden/>
              </w:rPr>
              <w:fldChar w:fldCharType="separate"/>
            </w:r>
            <w:r w:rsidRPr="00685FEF">
              <w:rPr>
                <w:rFonts w:ascii="Arial" w:hAnsi="Arial" w:cs="Arial"/>
                <w:b/>
                <w:bCs/>
                <w:noProof/>
                <w:webHidden/>
              </w:rPr>
              <w:t>7</w:t>
            </w:r>
            <w:r w:rsidRPr="00685FEF">
              <w:rPr>
                <w:rFonts w:ascii="Arial" w:hAnsi="Arial" w:cs="Arial"/>
                <w:b/>
                <w:bCs/>
                <w:noProof/>
                <w:webHidden/>
              </w:rPr>
              <w:fldChar w:fldCharType="end"/>
            </w:r>
          </w:hyperlink>
        </w:p>
        <w:p w14:paraId="184A8F0D" w14:textId="791AA218" w:rsidR="00685FEF" w:rsidRPr="00685FEF" w:rsidRDefault="00685FEF" w:rsidP="00685FEF">
          <w:pPr>
            <w:pStyle w:val="TOC1"/>
            <w:tabs>
              <w:tab w:val="right" w:leader="dot" w:pos="9016"/>
            </w:tabs>
            <w:spacing w:line="360" w:lineRule="auto"/>
            <w:rPr>
              <w:rFonts w:ascii="Arial" w:hAnsi="Arial" w:cs="Arial"/>
              <w:b/>
              <w:bCs/>
              <w:noProof/>
            </w:rPr>
          </w:pPr>
          <w:hyperlink w:anchor="_Toc215110404" w:history="1">
            <w:r w:rsidRPr="00685FEF">
              <w:rPr>
                <w:rStyle w:val="Hyperlink"/>
                <w:rFonts w:ascii="Arial" w:hAnsi="Arial" w:cs="Arial"/>
                <w:b/>
                <w:bCs/>
                <w:noProof/>
                <w:color w:val="auto"/>
              </w:rPr>
              <w:t>Conclusion</w:t>
            </w:r>
            <w:r w:rsidRPr="00685FEF">
              <w:rPr>
                <w:rFonts w:ascii="Arial" w:hAnsi="Arial" w:cs="Arial"/>
                <w:b/>
                <w:bCs/>
                <w:noProof/>
                <w:webHidden/>
              </w:rPr>
              <w:tab/>
            </w:r>
            <w:r w:rsidRPr="00685FEF">
              <w:rPr>
                <w:rFonts w:ascii="Arial" w:hAnsi="Arial" w:cs="Arial"/>
                <w:b/>
                <w:bCs/>
                <w:noProof/>
                <w:webHidden/>
              </w:rPr>
              <w:fldChar w:fldCharType="begin"/>
            </w:r>
            <w:r w:rsidRPr="00685FEF">
              <w:rPr>
                <w:rFonts w:ascii="Arial" w:hAnsi="Arial" w:cs="Arial"/>
                <w:b/>
                <w:bCs/>
                <w:noProof/>
                <w:webHidden/>
              </w:rPr>
              <w:instrText xml:space="preserve"> PAGEREF _Toc215110404 \h </w:instrText>
            </w:r>
            <w:r w:rsidRPr="00685FEF">
              <w:rPr>
                <w:rFonts w:ascii="Arial" w:hAnsi="Arial" w:cs="Arial"/>
                <w:b/>
                <w:bCs/>
                <w:noProof/>
                <w:webHidden/>
              </w:rPr>
            </w:r>
            <w:r w:rsidRPr="00685FEF">
              <w:rPr>
                <w:rFonts w:ascii="Arial" w:hAnsi="Arial" w:cs="Arial"/>
                <w:b/>
                <w:bCs/>
                <w:noProof/>
                <w:webHidden/>
              </w:rPr>
              <w:fldChar w:fldCharType="separate"/>
            </w:r>
            <w:r w:rsidRPr="00685FEF">
              <w:rPr>
                <w:rFonts w:ascii="Arial" w:hAnsi="Arial" w:cs="Arial"/>
                <w:b/>
                <w:bCs/>
                <w:noProof/>
                <w:webHidden/>
              </w:rPr>
              <w:t>7</w:t>
            </w:r>
            <w:r w:rsidRPr="00685FEF">
              <w:rPr>
                <w:rFonts w:ascii="Arial" w:hAnsi="Arial" w:cs="Arial"/>
                <w:b/>
                <w:bCs/>
                <w:noProof/>
                <w:webHidden/>
              </w:rPr>
              <w:fldChar w:fldCharType="end"/>
            </w:r>
          </w:hyperlink>
        </w:p>
        <w:p w14:paraId="7F5EA363" w14:textId="004E2752" w:rsidR="00685FEF" w:rsidRPr="00685FEF" w:rsidRDefault="00685FEF" w:rsidP="00685FEF">
          <w:pPr>
            <w:pStyle w:val="TOC1"/>
            <w:tabs>
              <w:tab w:val="right" w:leader="dot" w:pos="9016"/>
            </w:tabs>
            <w:spacing w:line="360" w:lineRule="auto"/>
            <w:rPr>
              <w:rFonts w:ascii="Arial" w:hAnsi="Arial" w:cs="Arial"/>
              <w:b/>
              <w:bCs/>
              <w:noProof/>
            </w:rPr>
          </w:pPr>
          <w:hyperlink w:anchor="_Toc215110405" w:history="1">
            <w:r w:rsidRPr="00685FEF">
              <w:rPr>
                <w:rStyle w:val="Hyperlink"/>
                <w:rFonts w:ascii="Arial" w:hAnsi="Arial" w:cs="Arial"/>
                <w:b/>
                <w:bCs/>
                <w:noProof/>
                <w:color w:val="auto"/>
              </w:rPr>
              <w:t>References</w:t>
            </w:r>
            <w:r w:rsidRPr="00685FEF">
              <w:rPr>
                <w:rFonts w:ascii="Arial" w:hAnsi="Arial" w:cs="Arial"/>
                <w:b/>
                <w:bCs/>
                <w:noProof/>
                <w:webHidden/>
              </w:rPr>
              <w:tab/>
            </w:r>
            <w:r w:rsidRPr="00685FEF">
              <w:rPr>
                <w:rFonts w:ascii="Arial" w:hAnsi="Arial" w:cs="Arial"/>
                <w:b/>
                <w:bCs/>
                <w:noProof/>
                <w:webHidden/>
              </w:rPr>
              <w:fldChar w:fldCharType="begin"/>
            </w:r>
            <w:r w:rsidRPr="00685FEF">
              <w:rPr>
                <w:rFonts w:ascii="Arial" w:hAnsi="Arial" w:cs="Arial"/>
                <w:b/>
                <w:bCs/>
                <w:noProof/>
                <w:webHidden/>
              </w:rPr>
              <w:instrText xml:space="preserve"> PAGEREF _Toc215110405 \h </w:instrText>
            </w:r>
            <w:r w:rsidRPr="00685FEF">
              <w:rPr>
                <w:rFonts w:ascii="Arial" w:hAnsi="Arial" w:cs="Arial"/>
                <w:b/>
                <w:bCs/>
                <w:noProof/>
                <w:webHidden/>
              </w:rPr>
            </w:r>
            <w:r w:rsidRPr="00685FEF">
              <w:rPr>
                <w:rFonts w:ascii="Arial" w:hAnsi="Arial" w:cs="Arial"/>
                <w:b/>
                <w:bCs/>
                <w:noProof/>
                <w:webHidden/>
              </w:rPr>
              <w:fldChar w:fldCharType="separate"/>
            </w:r>
            <w:r w:rsidRPr="00685FEF">
              <w:rPr>
                <w:rFonts w:ascii="Arial" w:hAnsi="Arial" w:cs="Arial"/>
                <w:b/>
                <w:bCs/>
                <w:noProof/>
                <w:webHidden/>
              </w:rPr>
              <w:t>9</w:t>
            </w:r>
            <w:r w:rsidRPr="00685FEF">
              <w:rPr>
                <w:rFonts w:ascii="Arial" w:hAnsi="Arial" w:cs="Arial"/>
                <w:b/>
                <w:bCs/>
                <w:noProof/>
                <w:webHidden/>
              </w:rPr>
              <w:fldChar w:fldCharType="end"/>
            </w:r>
          </w:hyperlink>
        </w:p>
        <w:p w14:paraId="4073DAA4" w14:textId="51472CFC" w:rsidR="00685FEF" w:rsidRPr="00685FEF" w:rsidRDefault="00685FEF" w:rsidP="00685FEF">
          <w:pPr>
            <w:spacing w:line="360" w:lineRule="auto"/>
            <w:rPr>
              <w:rFonts w:ascii="Arial" w:hAnsi="Arial" w:cs="Arial"/>
            </w:rPr>
          </w:pPr>
          <w:r w:rsidRPr="00685FEF">
            <w:rPr>
              <w:rFonts w:ascii="Arial" w:hAnsi="Arial" w:cs="Arial"/>
              <w:b/>
              <w:bCs/>
              <w:noProof/>
            </w:rPr>
            <w:fldChar w:fldCharType="end"/>
          </w:r>
        </w:p>
      </w:sdtContent>
    </w:sdt>
    <w:p w14:paraId="5238EF4B" w14:textId="77777777" w:rsidR="005043C0" w:rsidRPr="00685FEF" w:rsidRDefault="005043C0" w:rsidP="00685FEF">
      <w:pPr>
        <w:spacing w:line="360" w:lineRule="auto"/>
        <w:jc w:val="both"/>
        <w:rPr>
          <w:rFonts w:ascii="Arial" w:hAnsi="Arial" w:cs="Arial"/>
          <w:b/>
          <w:bCs/>
        </w:rPr>
      </w:pPr>
    </w:p>
    <w:p w14:paraId="6E7AFE7F" w14:textId="77777777" w:rsidR="005043C0" w:rsidRPr="00685FEF" w:rsidRDefault="005043C0" w:rsidP="00685FEF">
      <w:pPr>
        <w:spacing w:line="360" w:lineRule="auto"/>
        <w:jc w:val="both"/>
        <w:rPr>
          <w:rFonts w:ascii="Arial" w:hAnsi="Arial" w:cs="Arial"/>
          <w:b/>
          <w:bCs/>
        </w:rPr>
      </w:pPr>
    </w:p>
    <w:p w14:paraId="4526AFCD" w14:textId="77777777" w:rsidR="005043C0" w:rsidRPr="00685FEF" w:rsidRDefault="005043C0" w:rsidP="00685FEF">
      <w:pPr>
        <w:spacing w:line="360" w:lineRule="auto"/>
        <w:jc w:val="both"/>
        <w:rPr>
          <w:rFonts w:ascii="Arial" w:hAnsi="Arial" w:cs="Arial"/>
          <w:b/>
          <w:bCs/>
        </w:rPr>
      </w:pPr>
    </w:p>
    <w:p w14:paraId="5C7EC77E" w14:textId="77777777" w:rsidR="005043C0" w:rsidRPr="00685FEF" w:rsidRDefault="005043C0" w:rsidP="00685FEF">
      <w:pPr>
        <w:spacing w:line="360" w:lineRule="auto"/>
        <w:jc w:val="both"/>
        <w:rPr>
          <w:rFonts w:ascii="Arial" w:hAnsi="Arial" w:cs="Arial"/>
          <w:b/>
          <w:bCs/>
        </w:rPr>
      </w:pPr>
    </w:p>
    <w:p w14:paraId="5F6669BD" w14:textId="77777777" w:rsidR="005043C0" w:rsidRPr="00685FEF" w:rsidRDefault="005043C0" w:rsidP="00685FEF">
      <w:pPr>
        <w:spacing w:line="360" w:lineRule="auto"/>
        <w:jc w:val="both"/>
        <w:rPr>
          <w:rFonts w:ascii="Arial" w:hAnsi="Arial" w:cs="Arial"/>
          <w:b/>
          <w:bCs/>
        </w:rPr>
      </w:pPr>
    </w:p>
    <w:p w14:paraId="6F1D3215" w14:textId="77777777" w:rsidR="005043C0" w:rsidRPr="00685FEF" w:rsidRDefault="005043C0" w:rsidP="00685FEF">
      <w:pPr>
        <w:spacing w:line="360" w:lineRule="auto"/>
        <w:jc w:val="both"/>
        <w:rPr>
          <w:rFonts w:ascii="Arial" w:hAnsi="Arial" w:cs="Arial"/>
          <w:b/>
          <w:bCs/>
        </w:rPr>
      </w:pPr>
    </w:p>
    <w:p w14:paraId="6FC5EB78" w14:textId="77777777" w:rsidR="005043C0" w:rsidRPr="00685FEF" w:rsidRDefault="005043C0" w:rsidP="00685FEF">
      <w:pPr>
        <w:spacing w:line="360" w:lineRule="auto"/>
        <w:jc w:val="both"/>
        <w:rPr>
          <w:rFonts w:ascii="Arial" w:hAnsi="Arial" w:cs="Arial"/>
          <w:b/>
          <w:bCs/>
        </w:rPr>
      </w:pPr>
    </w:p>
    <w:p w14:paraId="4090E41A" w14:textId="77777777" w:rsidR="005043C0" w:rsidRPr="00685FEF" w:rsidRDefault="005043C0" w:rsidP="00685FEF">
      <w:pPr>
        <w:spacing w:line="360" w:lineRule="auto"/>
        <w:jc w:val="both"/>
        <w:rPr>
          <w:rFonts w:ascii="Arial" w:hAnsi="Arial" w:cs="Arial"/>
          <w:b/>
          <w:bCs/>
        </w:rPr>
      </w:pPr>
    </w:p>
    <w:p w14:paraId="30E65CFB" w14:textId="77777777" w:rsidR="005043C0" w:rsidRPr="00685FEF" w:rsidRDefault="005043C0" w:rsidP="00685FEF">
      <w:pPr>
        <w:spacing w:line="360" w:lineRule="auto"/>
        <w:jc w:val="both"/>
        <w:rPr>
          <w:rFonts w:ascii="Arial" w:hAnsi="Arial" w:cs="Arial"/>
          <w:b/>
          <w:bCs/>
        </w:rPr>
      </w:pPr>
    </w:p>
    <w:p w14:paraId="11873501" w14:textId="77777777" w:rsidR="005043C0" w:rsidRPr="00685FEF" w:rsidRDefault="005043C0" w:rsidP="00685FEF">
      <w:pPr>
        <w:spacing w:line="360" w:lineRule="auto"/>
        <w:jc w:val="both"/>
        <w:rPr>
          <w:rFonts w:ascii="Arial" w:hAnsi="Arial" w:cs="Arial"/>
          <w:b/>
          <w:bCs/>
        </w:rPr>
      </w:pPr>
    </w:p>
    <w:p w14:paraId="7B3CEEE6" w14:textId="77777777" w:rsidR="005043C0" w:rsidRPr="00685FEF" w:rsidRDefault="005043C0" w:rsidP="00685FEF">
      <w:pPr>
        <w:spacing w:line="360" w:lineRule="auto"/>
        <w:jc w:val="both"/>
        <w:rPr>
          <w:rFonts w:ascii="Arial" w:hAnsi="Arial" w:cs="Arial"/>
          <w:b/>
          <w:bCs/>
        </w:rPr>
      </w:pPr>
    </w:p>
    <w:p w14:paraId="55F87029" w14:textId="77777777" w:rsidR="005043C0" w:rsidRPr="00685FEF" w:rsidRDefault="005043C0" w:rsidP="00685FEF">
      <w:pPr>
        <w:spacing w:line="360" w:lineRule="auto"/>
        <w:jc w:val="both"/>
        <w:rPr>
          <w:rFonts w:ascii="Arial" w:hAnsi="Arial" w:cs="Arial"/>
          <w:b/>
          <w:bCs/>
        </w:rPr>
      </w:pPr>
    </w:p>
    <w:p w14:paraId="3C414274" w14:textId="77777777" w:rsidR="005043C0" w:rsidRPr="00685FEF" w:rsidRDefault="005043C0" w:rsidP="00685FEF">
      <w:pPr>
        <w:spacing w:line="360" w:lineRule="auto"/>
        <w:jc w:val="both"/>
        <w:rPr>
          <w:rFonts w:ascii="Arial" w:hAnsi="Arial" w:cs="Arial"/>
          <w:b/>
          <w:bCs/>
        </w:rPr>
      </w:pPr>
    </w:p>
    <w:p w14:paraId="2D036E90" w14:textId="77777777" w:rsidR="005043C0" w:rsidRPr="00685FEF" w:rsidRDefault="005043C0" w:rsidP="00685FEF">
      <w:pPr>
        <w:spacing w:line="360" w:lineRule="auto"/>
        <w:jc w:val="both"/>
        <w:rPr>
          <w:rFonts w:ascii="Arial" w:hAnsi="Arial" w:cs="Arial"/>
          <w:b/>
          <w:bCs/>
        </w:rPr>
      </w:pPr>
    </w:p>
    <w:p w14:paraId="04518389" w14:textId="77777777" w:rsidR="005043C0" w:rsidRPr="00685FEF" w:rsidRDefault="005043C0" w:rsidP="00685FEF">
      <w:pPr>
        <w:spacing w:line="360" w:lineRule="auto"/>
        <w:jc w:val="both"/>
        <w:rPr>
          <w:rFonts w:ascii="Arial" w:hAnsi="Arial" w:cs="Arial"/>
          <w:b/>
          <w:bCs/>
        </w:rPr>
      </w:pPr>
    </w:p>
    <w:p w14:paraId="27DCFEE8" w14:textId="378286F4" w:rsidR="00884D99" w:rsidRPr="00685FEF" w:rsidRDefault="00884D99" w:rsidP="00685FEF">
      <w:pPr>
        <w:pStyle w:val="Heading1"/>
        <w:spacing w:line="360" w:lineRule="auto"/>
        <w:rPr>
          <w:rFonts w:ascii="Arial" w:hAnsi="Arial" w:cs="Arial"/>
          <w:color w:val="auto"/>
          <w:sz w:val="22"/>
          <w:szCs w:val="22"/>
        </w:rPr>
      </w:pPr>
      <w:bookmarkStart w:id="0" w:name="_Toc215110398"/>
      <w:r w:rsidRPr="00685FEF">
        <w:rPr>
          <w:rFonts w:ascii="Arial" w:hAnsi="Arial" w:cs="Arial"/>
          <w:b/>
          <w:bCs/>
          <w:color w:val="auto"/>
          <w:sz w:val="22"/>
          <w:szCs w:val="22"/>
        </w:rPr>
        <w:t>Introduction</w:t>
      </w:r>
      <w:bookmarkEnd w:id="0"/>
    </w:p>
    <w:p w14:paraId="642BCBC4" w14:textId="21C6742B" w:rsidR="00884D99" w:rsidRPr="00884D99" w:rsidRDefault="00884D99" w:rsidP="00685FEF">
      <w:pPr>
        <w:spacing w:line="360" w:lineRule="auto"/>
        <w:jc w:val="both"/>
        <w:rPr>
          <w:rFonts w:ascii="Arial" w:hAnsi="Arial" w:cs="Arial"/>
        </w:rPr>
      </w:pPr>
      <w:r w:rsidRPr="00884D99">
        <w:rPr>
          <w:rFonts w:ascii="Arial" w:hAnsi="Arial" w:cs="Arial"/>
        </w:rPr>
        <w:t>Developmental psychology provides a vital foundation for health and social care professionals working with children</w:t>
      </w:r>
      <w:r w:rsidRPr="00685FEF">
        <w:rPr>
          <w:rFonts w:ascii="Arial" w:hAnsi="Arial" w:cs="Arial"/>
        </w:rPr>
        <w:t xml:space="preserve">. Developmental psychology </w:t>
      </w:r>
      <w:r w:rsidRPr="00884D99">
        <w:rPr>
          <w:rFonts w:ascii="Arial" w:hAnsi="Arial" w:cs="Arial"/>
        </w:rPr>
        <w:t>illuminates how early biological and environmental influences shape cognitive, emotional, and social growth</w:t>
      </w:r>
      <w:r w:rsidRPr="00685FEF">
        <w:rPr>
          <w:rFonts w:ascii="Arial" w:hAnsi="Arial" w:cs="Arial"/>
        </w:rPr>
        <w:t xml:space="preserve"> (Whitebread, 2011).  </w:t>
      </w:r>
      <w:r w:rsidRPr="00884D99">
        <w:rPr>
          <w:rFonts w:ascii="Arial" w:hAnsi="Arial" w:cs="Arial"/>
        </w:rPr>
        <w:t xml:space="preserve"> </w:t>
      </w:r>
      <w:r w:rsidRPr="00685FEF">
        <w:rPr>
          <w:rFonts w:ascii="Arial" w:hAnsi="Arial" w:cs="Arial"/>
        </w:rPr>
        <w:t xml:space="preserve">Awareness of how brain maturation and environmental factors work together helps practitioners foster development and identify potential issues early (Thompson &amp; Nelson, 2001). </w:t>
      </w:r>
    </w:p>
    <w:p w14:paraId="6CFB0001" w14:textId="6B68B8FE" w:rsidR="00884D99" w:rsidRPr="00884D99" w:rsidRDefault="00884D99" w:rsidP="00685FEF">
      <w:pPr>
        <w:spacing w:line="360" w:lineRule="auto"/>
        <w:jc w:val="both"/>
        <w:rPr>
          <w:rFonts w:ascii="Arial" w:hAnsi="Arial" w:cs="Arial"/>
        </w:rPr>
      </w:pPr>
      <w:r w:rsidRPr="00685FEF">
        <w:rPr>
          <w:rFonts w:ascii="Arial" w:hAnsi="Arial" w:cs="Arial"/>
        </w:rPr>
        <w:t>E</w:t>
      </w:r>
      <w:r w:rsidRPr="00884D99">
        <w:rPr>
          <w:rFonts w:ascii="Arial" w:hAnsi="Arial" w:cs="Arial"/>
        </w:rPr>
        <w:t>arly childhood (ages 2–6) is a crucial period for brain and psychological development</w:t>
      </w:r>
      <w:r w:rsidRPr="00685FEF">
        <w:rPr>
          <w:rFonts w:ascii="Arial" w:hAnsi="Arial" w:cs="Arial"/>
        </w:rPr>
        <w:t xml:space="preserve"> which is usually</w:t>
      </w:r>
      <w:r w:rsidRPr="00884D99">
        <w:rPr>
          <w:rFonts w:ascii="Arial" w:hAnsi="Arial" w:cs="Arial"/>
        </w:rPr>
        <w:t xml:space="preserve"> marked by rapid neural growth and high plasticity (Centre on the Developing Child, 2020; Johnson, 20</w:t>
      </w:r>
      <w:r w:rsidR="00982133" w:rsidRPr="00685FEF">
        <w:rPr>
          <w:rFonts w:ascii="Arial" w:hAnsi="Arial" w:cs="Arial"/>
        </w:rPr>
        <w:t>05</w:t>
      </w:r>
      <w:r w:rsidRPr="00884D99">
        <w:rPr>
          <w:rFonts w:ascii="Arial" w:hAnsi="Arial" w:cs="Arial"/>
        </w:rPr>
        <w:t>). Children develop key skills in language, social interaction, emotional regulation, and cognition</w:t>
      </w:r>
      <w:r w:rsidRPr="00685FEF">
        <w:rPr>
          <w:rFonts w:ascii="Arial" w:hAnsi="Arial" w:cs="Arial"/>
        </w:rPr>
        <w:t xml:space="preserve"> within this stage and it </w:t>
      </w:r>
      <w:r w:rsidRPr="00884D99">
        <w:rPr>
          <w:rFonts w:ascii="Arial" w:hAnsi="Arial" w:cs="Arial"/>
        </w:rPr>
        <w:t>shape</w:t>
      </w:r>
      <w:r w:rsidRPr="00685FEF">
        <w:rPr>
          <w:rFonts w:ascii="Arial" w:hAnsi="Arial" w:cs="Arial"/>
        </w:rPr>
        <w:t>s</w:t>
      </w:r>
      <w:r w:rsidRPr="00884D99">
        <w:rPr>
          <w:rFonts w:ascii="Arial" w:hAnsi="Arial" w:cs="Arial"/>
        </w:rPr>
        <w:t xml:space="preserve"> their lifelong learning and wellbeing (Ernst, Sobel &amp; Neil, 2022; </w:t>
      </w:r>
      <w:r w:rsidR="00982133" w:rsidRPr="00685FEF">
        <w:rPr>
          <w:rFonts w:ascii="Arial" w:hAnsi="Arial" w:cs="Arial"/>
        </w:rPr>
        <w:t>Guyer, Pérez-Edgar and Crone, 2018)</w:t>
      </w:r>
      <w:r w:rsidRPr="00884D99">
        <w:rPr>
          <w:rFonts w:ascii="Arial" w:hAnsi="Arial" w:cs="Arial"/>
        </w:rPr>
        <w:t>.</w:t>
      </w:r>
    </w:p>
    <w:p w14:paraId="743C27FD" w14:textId="7D386307" w:rsidR="00884D99" w:rsidRPr="00884D99" w:rsidRDefault="00884D99" w:rsidP="00685FEF">
      <w:pPr>
        <w:spacing w:line="360" w:lineRule="auto"/>
        <w:jc w:val="both"/>
        <w:rPr>
          <w:rFonts w:ascii="Arial" w:hAnsi="Arial" w:cs="Arial"/>
        </w:rPr>
      </w:pPr>
      <w:r w:rsidRPr="00884D99">
        <w:rPr>
          <w:rFonts w:ascii="Arial" w:hAnsi="Arial" w:cs="Arial"/>
        </w:rPr>
        <w:t>This booklet focuses on early childhood</w:t>
      </w:r>
      <w:r w:rsidRPr="00685FEF">
        <w:rPr>
          <w:rFonts w:ascii="Arial" w:hAnsi="Arial" w:cs="Arial"/>
        </w:rPr>
        <w:t xml:space="preserve"> and</w:t>
      </w:r>
      <w:r w:rsidRPr="00884D99">
        <w:rPr>
          <w:rFonts w:ascii="Arial" w:hAnsi="Arial" w:cs="Arial"/>
        </w:rPr>
        <w:t xml:space="preserve"> examin</w:t>
      </w:r>
      <w:r w:rsidRPr="00685FEF">
        <w:rPr>
          <w:rFonts w:ascii="Arial" w:hAnsi="Arial" w:cs="Arial"/>
        </w:rPr>
        <w:t xml:space="preserve">es </w:t>
      </w:r>
      <w:r w:rsidRPr="00884D99">
        <w:rPr>
          <w:rFonts w:ascii="Arial" w:hAnsi="Arial" w:cs="Arial"/>
        </w:rPr>
        <w:t>how biological factors (“nature”) and environmental influences (“nurture”) interact in psychological development. Two theories  Piaget’s Cognitive Development Theory and Vygotsky’s Sociocultural Theory are explained and evaluated to show how they guide health and social care practice.</w:t>
      </w:r>
    </w:p>
    <w:p w14:paraId="42D6F80A" w14:textId="77777777" w:rsidR="00884D99" w:rsidRPr="00884D99" w:rsidRDefault="00884D99" w:rsidP="00685FEF">
      <w:pPr>
        <w:spacing w:line="360" w:lineRule="auto"/>
        <w:jc w:val="both"/>
        <w:rPr>
          <w:rFonts w:ascii="Arial" w:hAnsi="Arial" w:cs="Arial"/>
        </w:rPr>
      </w:pPr>
      <w:r w:rsidRPr="00884D99">
        <w:rPr>
          <w:rFonts w:ascii="Arial" w:hAnsi="Arial" w:cs="Arial"/>
        </w:rPr>
        <w:t>Healthcare professionals will gain insight into developmental milestones, the impact of social and environmental contexts, and practical strategies to support children’s cognitive, emotional, and social growth.</w:t>
      </w:r>
    </w:p>
    <w:p w14:paraId="547127D2" w14:textId="77777777" w:rsidR="00884D99" w:rsidRPr="00685FEF" w:rsidRDefault="00884D99" w:rsidP="00685FEF">
      <w:pPr>
        <w:spacing w:line="360" w:lineRule="auto"/>
        <w:jc w:val="both"/>
        <w:rPr>
          <w:rFonts w:ascii="Arial" w:hAnsi="Arial" w:cs="Arial"/>
        </w:rPr>
      </w:pPr>
    </w:p>
    <w:p w14:paraId="0CB41DA9" w14:textId="39477ABC" w:rsidR="00884D99" w:rsidRPr="00685FEF" w:rsidRDefault="00884D99" w:rsidP="00685FEF">
      <w:pPr>
        <w:pStyle w:val="Heading1"/>
        <w:spacing w:line="360" w:lineRule="auto"/>
        <w:jc w:val="both"/>
        <w:rPr>
          <w:rFonts w:ascii="Arial" w:hAnsi="Arial" w:cs="Arial"/>
          <w:color w:val="auto"/>
          <w:sz w:val="22"/>
          <w:szCs w:val="22"/>
        </w:rPr>
      </w:pPr>
      <w:bookmarkStart w:id="1" w:name="_Toc215110399"/>
      <w:r w:rsidRPr="00685FEF">
        <w:rPr>
          <w:rFonts w:ascii="Arial" w:hAnsi="Arial" w:cs="Arial"/>
          <w:color w:val="auto"/>
          <w:sz w:val="22"/>
          <w:szCs w:val="22"/>
        </w:rPr>
        <w:t>Nature and Nurture as biological and environmental influences on early childhood development</w:t>
      </w:r>
      <w:bookmarkEnd w:id="1"/>
      <w:r w:rsidRPr="00685FEF">
        <w:rPr>
          <w:rFonts w:ascii="Arial" w:hAnsi="Arial" w:cs="Arial"/>
          <w:color w:val="auto"/>
          <w:sz w:val="22"/>
          <w:szCs w:val="22"/>
        </w:rPr>
        <w:t xml:space="preserve"> </w:t>
      </w:r>
    </w:p>
    <w:p w14:paraId="74E28381" w14:textId="4B3987F2" w:rsidR="00884D99" w:rsidRPr="00884D99" w:rsidRDefault="00884D99" w:rsidP="00685FEF">
      <w:pPr>
        <w:spacing w:line="360" w:lineRule="auto"/>
        <w:jc w:val="both"/>
        <w:rPr>
          <w:rFonts w:ascii="Arial" w:hAnsi="Arial" w:cs="Arial"/>
        </w:rPr>
      </w:pPr>
      <w:r w:rsidRPr="00884D99">
        <w:rPr>
          <w:rFonts w:ascii="Arial" w:hAnsi="Arial" w:cs="Arial"/>
        </w:rPr>
        <w:t>Early childhood development is shaped by the dynamic interplay between biological factors (nature) and environmental influences (nurture)</w:t>
      </w:r>
      <w:r w:rsidRPr="00685FEF">
        <w:rPr>
          <w:rFonts w:ascii="Arial" w:hAnsi="Arial" w:cs="Arial"/>
        </w:rPr>
        <w:t xml:space="preserve"> (Coll, Bearer &amp; Lerner, 2014)</w:t>
      </w:r>
      <w:r w:rsidRPr="00884D99">
        <w:rPr>
          <w:rFonts w:ascii="Arial" w:hAnsi="Arial" w:cs="Arial"/>
        </w:rPr>
        <w:t>. Biological factors include genetics, brain development, and physiological maturation, which establish the foundation for cognitive and emotional capacities</w:t>
      </w:r>
      <w:r w:rsidR="00B44543" w:rsidRPr="00685FEF">
        <w:rPr>
          <w:rFonts w:ascii="Arial" w:hAnsi="Arial" w:cs="Arial"/>
        </w:rPr>
        <w:t xml:space="preserve"> (Nelson, Kendall &amp; Shields, 2014)</w:t>
      </w:r>
      <w:r w:rsidRPr="00884D99">
        <w:rPr>
          <w:rFonts w:ascii="Arial" w:hAnsi="Arial" w:cs="Arial"/>
        </w:rPr>
        <w:t>. For example, synaptic growth and pruning during early childhood are critical processes that enable learning, memory, and emotional regulation</w:t>
      </w:r>
      <w:r w:rsidR="00B44543" w:rsidRPr="00685FEF">
        <w:rPr>
          <w:rFonts w:ascii="Arial" w:hAnsi="Arial" w:cs="Arial"/>
        </w:rPr>
        <w:t xml:space="preserve"> (Sakai, 2020; </w:t>
      </w:r>
      <w:r w:rsidRPr="00884D99">
        <w:rPr>
          <w:rFonts w:ascii="Arial" w:hAnsi="Arial" w:cs="Arial"/>
        </w:rPr>
        <w:t>Johnson, 20</w:t>
      </w:r>
      <w:r w:rsidR="00982133" w:rsidRPr="00685FEF">
        <w:rPr>
          <w:rFonts w:ascii="Arial" w:hAnsi="Arial" w:cs="Arial"/>
        </w:rPr>
        <w:t>05</w:t>
      </w:r>
      <w:r w:rsidRPr="00884D99">
        <w:rPr>
          <w:rFonts w:ascii="Arial" w:hAnsi="Arial" w:cs="Arial"/>
        </w:rPr>
        <w:t>; Shonkoff &amp; Phillips, 2000). Additionally, genetic predispositions influence temperament, intelligence, and susceptibility to developmental disorders</w:t>
      </w:r>
      <w:r w:rsidR="00B44543" w:rsidRPr="00685FEF">
        <w:rPr>
          <w:rFonts w:ascii="Arial" w:hAnsi="Arial" w:cs="Arial"/>
        </w:rPr>
        <w:t xml:space="preserve"> and </w:t>
      </w:r>
      <w:r w:rsidRPr="00884D99">
        <w:rPr>
          <w:rFonts w:ascii="Arial" w:hAnsi="Arial" w:cs="Arial"/>
        </w:rPr>
        <w:t>highlight</w:t>
      </w:r>
      <w:r w:rsidR="00B44543" w:rsidRPr="00685FEF">
        <w:rPr>
          <w:rFonts w:ascii="Arial" w:hAnsi="Arial" w:cs="Arial"/>
        </w:rPr>
        <w:t>s</w:t>
      </w:r>
      <w:r w:rsidRPr="00884D99">
        <w:rPr>
          <w:rFonts w:ascii="Arial" w:hAnsi="Arial" w:cs="Arial"/>
        </w:rPr>
        <w:t xml:space="preserve"> the importance of understanding innate differences when planning health and social care interventions (Plomin &amp; Deary, 2015).</w:t>
      </w:r>
    </w:p>
    <w:p w14:paraId="30DBE506" w14:textId="7DCD3AEF" w:rsidR="00884D99" w:rsidRPr="00884D99" w:rsidRDefault="00884D99" w:rsidP="00685FEF">
      <w:pPr>
        <w:spacing w:line="360" w:lineRule="auto"/>
        <w:jc w:val="both"/>
        <w:rPr>
          <w:rFonts w:ascii="Arial" w:hAnsi="Arial" w:cs="Arial"/>
        </w:rPr>
      </w:pPr>
      <w:r w:rsidRPr="00884D99">
        <w:rPr>
          <w:rFonts w:ascii="Arial" w:hAnsi="Arial" w:cs="Arial"/>
        </w:rPr>
        <w:t xml:space="preserve">Environmental factors </w:t>
      </w:r>
      <w:r w:rsidR="00B44543" w:rsidRPr="00685FEF">
        <w:rPr>
          <w:rFonts w:ascii="Arial" w:hAnsi="Arial" w:cs="Arial"/>
        </w:rPr>
        <w:t>such as</w:t>
      </w:r>
      <w:r w:rsidRPr="00884D99">
        <w:rPr>
          <w:rFonts w:ascii="Arial" w:hAnsi="Arial" w:cs="Arial"/>
        </w:rPr>
        <w:t xml:space="preserve"> family, peers, education, and culture, play a crucial role in shaping developmental outcomes. Positive stimulation, secure attachment, and consistent caregiving are associated with improved cognitive, social, and emotional development, whereas neglect or adverse childhood experiences (ACEs) can hinder progress and increase the risk of behavioural and mental health difficulties (</w:t>
      </w:r>
      <w:r w:rsidR="00982133" w:rsidRPr="00685FEF">
        <w:rPr>
          <w:rFonts w:ascii="Arial" w:hAnsi="Arial" w:cs="Arial"/>
        </w:rPr>
        <w:t>Guyer, Pérez-Edgar and Crone, 2018</w:t>
      </w:r>
      <w:r w:rsidRPr="00884D99">
        <w:rPr>
          <w:rFonts w:ascii="Arial" w:hAnsi="Arial" w:cs="Arial"/>
        </w:rPr>
        <w:t>).</w:t>
      </w:r>
    </w:p>
    <w:p w14:paraId="3871F3DB" w14:textId="432E8A7F" w:rsidR="00B44543" w:rsidRPr="00685FEF" w:rsidRDefault="00884D99" w:rsidP="00685FEF">
      <w:pPr>
        <w:spacing w:line="360" w:lineRule="auto"/>
        <w:jc w:val="both"/>
        <w:rPr>
          <w:rFonts w:ascii="Arial" w:hAnsi="Arial" w:cs="Arial"/>
        </w:rPr>
      </w:pPr>
      <w:r w:rsidRPr="00884D99">
        <w:rPr>
          <w:rFonts w:ascii="Arial" w:hAnsi="Arial" w:cs="Arial"/>
        </w:rPr>
        <w:t>Critically, biological and environmental factors interact continuously throughout early childhood. For instance, a child with a genetic predisposition to impulsivity may respond differently to supportive versus stressful environments</w:t>
      </w:r>
      <w:r w:rsidR="00B44543" w:rsidRPr="00685FEF">
        <w:rPr>
          <w:rFonts w:ascii="Arial" w:hAnsi="Arial" w:cs="Arial"/>
        </w:rPr>
        <w:t xml:space="preserve"> which </w:t>
      </w:r>
      <w:r w:rsidRPr="00884D99">
        <w:rPr>
          <w:rFonts w:ascii="Arial" w:hAnsi="Arial" w:cs="Arial"/>
        </w:rPr>
        <w:t>illustrat</w:t>
      </w:r>
      <w:r w:rsidR="00B44543" w:rsidRPr="00685FEF">
        <w:rPr>
          <w:rFonts w:ascii="Arial" w:hAnsi="Arial" w:cs="Arial"/>
        </w:rPr>
        <w:t>es</w:t>
      </w:r>
      <w:r w:rsidRPr="00884D99">
        <w:rPr>
          <w:rFonts w:ascii="Arial" w:hAnsi="Arial" w:cs="Arial"/>
        </w:rPr>
        <w:t xml:space="preserve"> the importance of holistic, context-sensitive approaches in health and social care (Rutter, 2006). </w:t>
      </w:r>
      <w:r w:rsidR="00B44543" w:rsidRPr="00685FEF">
        <w:rPr>
          <w:rFonts w:ascii="Arial" w:hAnsi="Arial" w:cs="Arial"/>
        </w:rPr>
        <w:t>This helps professionals provide interventions that support each child’s development.</w:t>
      </w:r>
    </w:p>
    <w:p w14:paraId="445E3B30" w14:textId="30C450EA" w:rsidR="00B44543" w:rsidRPr="00685FEF" w:rsidRDefault="00B44543" w:rsidP="00685FEF">
      <w:pPr>
        <w:pStyle w:val="Heading1"/>
        <w:spacing w:line="360" w:lineRule="auto"/>
        <w:rPr>
          <w:rFonts w:ascii="Arial" w:hAnsi="Arial" w:cs="Arial"/>
          <w:b/>
          <w:bCs/>
          <w:color w:val="auto"/>
          <w:sz w:val="22"/>
          <w:szCs w:val="22"/>
        </w:rPr>
      </w:pPr>
      <w:bookmarkStart w:id="2" w:name="_Toc215110400"/>
      <w:r w:rsidRPr="00685FEF">
        <w:rPr>
          <w:rFonts w:ascii="Arial" w:hAnsi="Arial" w:cs="Arial"/>
          <w:b/>
          <w:bCs/>
          <w:color w:val="auto"/>
          <w:sz w:val="22"/>
          <w:szCs w:val="22"/>
        </w:rPr>
        <w:t>Early Childhood Development</w:t>
      </w:r>
      <w:bookmarkEnd w:id="2"/>
      <w:r w:rsidRPr="00685FEF">
        <w:rPr>
          <w:rFonts w:ascii="Arial" w:hAnsi="Arial" w:cs="Arial"/>
          <w:b/>
          <w:bCs/>
          <w:color w:val="auto"/>
          <w:sz w:val="22"/>
          <w:szCs w:val="22"/>
        </w:rPr>
        <w:t xml:space="preserve"> </w:t>
      </w:r>
    </w:p>
    <w:p w14:paraId="6E116C0A" w14:textId="477740FB" w:rsidR="00B44543" w:rsidRPr="00B44543" w:rsidRDefault="00B44543" w:rsidP="00685FEF">
      <w:pPr>
        <w:spacing w:line="360" w:lineRule="auto"/>
        <w:jc w:val="both"/>
        <w:rPr>
          <w:rFonts w:ascii="Arial" w:hAnsi="Arial" w:cs="Arial"/>
        </w:rPr>
      </w:pPr>
      <w:r w:rsidRPr="00B44543">
        <w:rPr>
          <w:rFonts w:ascii="Arial" w:hAnsi="Arial" w:cs="Arial"/>
        </w:rPr>
        <w:t>Early childhood</w:t>
      </w:r>
      <w:r w:rsidRPr="00685FEF">
        <w:rPr>
          <w:rFonts w:ascii="Arial" w:hAnsi="Arial" w:cs="Arial"/>
        </w:rPr>
        <w:t xml:space="preserve"> stage which is </w:t>
      </w:r>
      <w:r w:rsidRPr="00B44543">
        <w:rPr>
          <w:rFonts w:ascii="Arial" w:hAnsi="Arial" w:cs="Arial"/>
        </w:rPr>
        <w:t xml:space="preserve">typically defined as ages </w:t>
      </w:r>
      <w:r w:rsidR="00122476" w:rsidRPr="00685FEF">
        <w:rPr>
          <w:rFonts w:ascii="Arial" w:hAnsi="Arial" w:cs="Arial"/>
        </w:rPr>
        <w:t xml:space="preserve">from infancy to six years </w:t>
      </w:r>
      <w:r w:rsidRPr="00B44543">
        <w:rPr>
          <w:rFonts w:ascii="Arial" w:hAnsi="Arial" w:cs="Arial"/>
        </w:rPr>
        <w:t>6 years is a period of rapid and multidimensional development</w:t>
      </w:r>
      <w:r w:rsidRPr="00685FEF">
        <w:rPr>
          <w:rFonts w:ascii="Arial" w:hAnsi="Arial" w:cs="Arial"/>
        </w:rPr>
        <w:t xml:space="preserve"> which </w:t>
      </w:r>
      <w:r w:rsidRPr="00B44543">
        <w:rPr>
          <w:rFonts w:ascii="Arial" w:hAnsi="Arial" w:cs="Arial"/>
        </w:rPr>
        <w:t>encompass</w:t>
      </w:r>
      <w:r w:rsidRPr="00685FEF">
        <w:rPr>
          <w:rFonts w:ascii="Arial" w:hAnsi="Arial" w:cs="Arial"/>
        </w:rPr>
        <w:t>es</w:t>
      </w:r>
      <w:r w:rsidRPr="00B44543">
        <w:rPr>
          <w:rFonts w:ascii="Arial" w:hAnsi="Arial" w:cs="Arial"/>
        </w:rPr>
        <w:t xml:space="preserve"> cognitive, social, emotional, and physical growth</w:t>
      </w:r>
      <w:r w:rsidRPr="00685FEF">
        <w:rPr>
          <w:rFonts w:ascii="Arial" w:hAnsi="Arial" w:cs="Arial"/>
        </w:rPr>
        <w:t xml:space="preserve"> (Likhar et al., 2022)</w:t>
      </w:r>
      <w:r w:rsidRPr="00B44543">
        <w:rPr>
          <w:rFonts w:ascii="Arial" w:hAnsi="Arial" w:cs="Arial"/>
        </w:rPr>
        <w:t xml:space="preserve">. During this stage, children progress from basic sensorimotor exploration to more complex symbolic thought, language acquisition, and social understanding (Piaget, 1952). </w:t>
      </w:r>
      <w:r w:rsidR="00122476" w:rsidRPr="00685FEF">
        <w:rPr>
          <w:rFonts w:ascii="Arial" w:hAnsi="Arial" w:cs="Arial"/>
        </w:rPr>
        <w:t xml:space="preserve">Cognitive development involves better problem-solving, improved memory, and imaginative play that boosts reasoning and creativity (Berk, 2018). </w:t>
      </w:r>
    </w:p>
    <w:p w14:paraId="2D6AA00A" w14:textId="49C346D5" w:rsidR="00B44543" w:rsidRPr="00B44543" w:rsidRDefault="00B44543" w:rsidP="00685FEF">
      <w:pPr>
        <w:spacing w:line="360" w:lineRule="auto"/>
        <w:jc w:val="both"/>
        <w:rPr>
          <w:rFonts w:ascii="Arial" w:hAnsi="Arial" w:cs="Arial"/>
        </w:rPr>
      </w:pPr>
      <w:r w:rsidRPr="00B44543">
        <w:rPr>
          <w:rFonts w:ascii="Arial" w:hAnsi="Arial" w:cs="Arial"/>
        </w:rPr>
        <w:t>Socially and emotionally, children develop key skills in self-regulation, empathy, and cooperative interaction</w:t>
      </w:r>
      <w:r w:rsidR="00122476" w:rsidRPr="00685FEF">
        <w:rPr>
          <w:rFonts w:ascii="Arial" w:hAnsi="Arial" w:cs="Arial"/>
        </w:rPr>
        <w:t xml:space="preserve"> (Willis, 2016)</w:t>
      </w:r>
      <w:r w:rsidRPr="00B44543">
        <w:rPr>
          <w:rFonts w:ascii="Arial" w:hAnsi="Arial" w:cs="Arial"/>
        </w:rPr>
        <w:t>. Attachment relationships formed during early years continue to influence peer interactions, emotional resilience, and behavioural regulation (Thompson, 2008). Language development accelerates rapidly</w:t>
      </w:r>
      <w:r w:rsidR="00122476" w:rsidRPr="00685FEF">
        <w:rPr>
          <w:rFonts w:ascii="Arial" w:hAnsi="Arial" w:cs="Arial"/>
        </w:rPr>
        <w:t xml:space="preserve"> within this period and it enables </w:t>
      </w:r>
      <w:r w:rsidRPr="00B44543">
        <w:rPr>
          <w:rFonts w:ascii="Arial" w:hAnsi="Arial" w:cs="Arial"/>
        </w:rPr>
        <w:t>children to express needs, negotiate, and engage in shared learning experiences, which are essential for social and academic readiness (Snow, 2010).</w:t>
      </w:r>
      <w:r w:rsidR="00122476" w:rsidRPr="00685FEF">
        <w:rPr>
          <w:rFonts w:ascii="Arial" w:hAnsi="Arial" w:cs="Arial"/>
        </w:rPr>
        <w:t xml:space="preserve"> </w:t>
      </w:r>
    </w:p>
    <w:p w14:paraId="12EE9DDE" w14:textId="49747A94" w:rsidR="00122476" w:rsidRPr="00685FEF" w:rsidRDefault="00122476" w:rsidP="00685FEF">
      <w:pPr>
        <w:spacing w:line="360" w:lineRule="auto"/>
        <w:jc w:val="both"/>
        <w:rPr>
          <w:rFonts w:ascii="Arial" w:hAnsi="Arial" w:cs="Arial"/>
        </w:rPr>
      </w:pPr>
      <w:r w:rsidRPr="00685FEF">
        <w:rPr>
          <w:rFonts w:ascii="Arial" w:hAnsi="Arial" w:cs="Arial"/>
        </w:rPr>
        <w:t>Physical development such as gross and fine motor skills, helps children explore, gain independence, and build confidence (Gallahue &amp; Donnelly, 200</w:t>
      </w:r>
      <w:r w:rsidR="0097127B" w:rsidRPr="00685FEF">
        <w:rPr>
          <w:rFonts w:ascii="Arial" w:hAnsi="Arial" w:cs="Arial"/>
        </w:rPr>
        <w:t>7</w:t>
      </w:r>
      <w:r w:rsidRPr="00685FEF">
        <w:rPr>
          <w:rFonts w:ascii="Arial" w:hAnsi="Arial" w:cs="Arial"/>
        </w:rPr>
        <w:t>). Early experiences are important, as supportive environments promote positive growth, while neglect or adversity can affect long-term outcomes (Center on the Developing Child, 2020).</w:t>
      </w:r>
    </w:p>
    <w:p w14:paraId="606595B6" w14:textId="56A5AC11" w:rsidR="00B44543" w:rsidRPr="00685FEF" w:rsidRDefault="00122476" w:rsidP="00685FEF">
      <w:pPr>
        <w:spacing w:line="360" w:lineRule="auto"/>
        <w:jc w:val="both"/>
        <w:rPr>
          <w:rFonts w:ascii="Arial" w:hAnsi="Arial" w:cs="Arial"/>
        </w:rPr>
      </w:pPr>
      <w:r w:rsidRPr="00685FEF">
        <w:rPr>
          <w:rFonts w:ascii="Arial" w:hAnsi="Arial" w:cs="Arial"/>
        </w:rPr>
        <w:t>Knowing these developmental milestones helps professionals apply psychological theories and practical strategies to support children’s overall wellbeing during this key stage.</w:t>
      </w:r>
    </w:p>
    <w:p w14:paraId="4849105E" w14:textId="77777777" w:rsidR="00C532A3" w:rsidRPr="00685FEF" w:rsidRDefault="00C532A3" w:rsidP="00685FEF">
      <w:pPr>
        <w:spacing w:line="360" w:lineRule="auto"/>
        <w:jc w:val="both"/>
        <w:rPr>
          <w:rFonts w:ascii="Arial" w:hAnsi="Arial" w:cs="Arial"/>
          <w:b/>
          <w:bCs/>
        </w:rPr>
      </w:pPr>
    </w:p>
    <w:p w14:paraId="7C23B9F3" w14:textId="77777777" w:rsidR="005043C0" w:rsidRPr="00685FEF" w:rsidRDefault="005043C0" w:rsidP="00685FEF">
      <w:pPr>
        <w:spacing w:line="360" w:lineRule="auto"/>
        <w:jc w:val="both"/>
        <w:rPr>
          <w:rFonts w:ascii="Arial" w:hAnsi="Arial" w:cs="Arial"/>
          <w:b/>
          <w:bCs/>
        </w:rPr>
      </w:pPr>
    </w:p>
    <w:p w14:paraId="1EC44358" w14:textId="77777777" w:rsidR="00685FEF" w:rsidRDefault="00685FEF" w:rsidP="00685FEF">
      <w:pPr>
        <w:pStyle w:val="Heading1"/>
        <w:spacing w:line="360" w:lineRule="auto"/>
        <w:rPr>
          <w:rFonts w:ascii="Arial" w:hAnsi="Arial" w:cs="Arial"/>
          <w:b/>
          <w:bCs/>
          <w:color w:val="auto"/>
          <w:sz w:val="22"/>
          <w:szCs w:val="22"/>
        </w:rPr>
      </w:pPr>
      <w:bookmarkStart w:id="3" w:name="_Toc215110401"/>
    </w:p>
    <w:p w14:paraId="011875CC" w14:textId="093A5B11" w:rsidR="00122476" w:rsidRPr="00685FEF" w:rsidRDefault="00122476" w:rsidP="00685FEF">
      <w:pPr>
        <w:pStyle w:val="Heading1"/>
        <w:spacing w:line="360" w:lineRule="auto"/>
        <w:rPr>
          <w:rFonts w:ascii="Arial" w:hAnsi="Arial" w:cs="Arial"/>
          <w:b/>
          <w:bCs/>
          <w:color w:val="auto"/>
          <w:sz w:val="22"/>
          <w:szCs w:val="22"/>
        </w:rPr>
      </w:pPr>
      <w:r w:rsidRPr="00685FEF">
        <w:rPr>
          <w:rFonts w:ascii="Arial" w:hAnsi="Arial" w:cs="Arial"/>
          <w:b/>
          <w:bCs/>
          <w:color w:val="auto"/>
          <w:sz w:val="22"/>
          <w:szCs w:val="22"/>
        </w:rPr>
        <w:t>Theory 1: Piaget’s cognitive development theory</w:t>
      </w:r>
      <w:bookmarkEnd w:id="3"/>
      <w:r w:rsidRPr="00685FEF">
        <w:rPr>
          <w:rFonts w:ascii="Arial" w:hAnsi="Arial" w:cs="Arial"/>
          <w:b/>
          <w:bCs/>
          <w:color w:val="auto"/>
          <w:sz w:val="22"/>
          <w:szCs w:val="22"/>
        </w:rPr>
        <w:t xml:space="preserve"> </w:t>
      </w:r>
    </w:p>
    <w:p w14:paraId="553BC411" w14:textId="77777777" w:rsidR="001E243D" w:rsidRPr="001E243D" w:rsidRDefault="001E243D" w:rsidP="00685FEF">
      <w:pPr>
        <w:spacing w:line="360" w:lineRule="auto"/>
        <w:jc w:val="both"/>
        <w:rPr>
          <w:rFonts w:ascii="Arial" w:hAnsi="Arial" w:cs="Arial"/>
        </w:rPr>
      </w:pPr>
      <w:r w:rsidRPr="001E243D">
        <w:rPr>
          <w:rFonts w:ascii="Arial" w:hAnsi="Arial" w:cs="Arial"/>
        </w:rPr>
        <w:t>Jean Piaget, a Swiss psychologist, profoundly influenced the understanding of how children develop cognitively from birth through adolescence. Piaget observed children’s behaviour, including his own, to explore how thinking evolves. He proposed that cognitive development occurs through four sequential stages, each marked by distinct abilities and ways of understanding the world (Piaget &amp; Cook, 1952). These stages are universal but the age at which children reach them may vary due to individual and cultural factors (Dasen, 1994).</w:t>
      </w:r>
    </w:p>
    <w:p w14:paraId="70DDABEC" w14:textId="77777777" w:rsidR="001E243D" w:rsidRPr="001E243D" w:rsidRDefault="001E243D" w:rsidP="00685FEF">
      <w:pPr>
        <w:spacing w:line="360" w:lineRule="auto"/>
        <w:jc w:val="both"/>
        <w:rPr>
          <w:rFonts w:ascii="Arial" w:hAnsi="Arial" w:cs="Arial"/>
        </w:rPr>
      </w:pPr>
      <w:r w:rsidRPr="001E243D">
        <w:rPr>
          <w:rFonts w:ascii="Arial" w:hAnsi="Arial" w:cs="Arial"/>
        </w:rPr>
        <w:t>The first stage, Sensorimotor (0–2 years), involves learning through sensory experiences and motor actions. Key achievements include reflexive behaviour, development of object permanence, and the ability to reverse actions through trial and error (Baillargeon &amp; DeVos, 1991). The Preoperational stage (2–7 years) is characterised by symbolic thinking, egocentrism, animism, and difficulties with classification and conservation (Hughes, 1975). Children use symbols to represent objects, events, or people but are limited by their perspective-bound thinking.</w:t>
      </w:r>
    </w:p>
    <w:p w14:paraId="03195E38" w14:textId="77777777" w:rsidR="001E243D" w:rsidRPr="001E243D" w:rsidRDefault="001E243D" w:rsidP="00685FEF">
      <w:pPr>
        <w:spacing w:line="360" w:lineRule="auto"/>
        <w:jc w:val="both"/>
        <w:rPr>
          <w:rFonts w:ascii="Arial" w:hAnsi="Arial" w:cs="Arial"/>
        </w:rPr>
      </w:pPr>
      <w:r w:rsidRPr="001E243D">
        <w:rPr>
          <w:rFonts w:ascii="Arial" w:hAnsi="Arial" w:cs="Arial"/>
        </w:rPr>
        <w:t>In the Concrete Operational stage (7–11 years), children develop logical thinking related to concrete objects and events, mastering classification, seriation, and basic arithmetic (Inhelder &amp; Piaget, 1958). Finally, the Formal Operational stage (11 years and above) introduces abstract reasoning, hypothetical thinking, and systematic problem-solving, marking the emergence of advanced cognitive abilities (Keating, 1979).</w:t>
      </w:r>
    </w:p>
    <w:p w14:paraId="7F4049F4" w14:textId="71D3C0F2" w:rsidR="001E243D" w:rsidRPr="001E243D" w:rsidRDefault="001E243D" w:rsidP="00685FEF">
      <w:pPr>
        <w:spacing w:line="360" w:lineRule="auto"/>
        <w:jc w:val="both"/>
        <w:rPr>
          <w:rFonts w:ascii="Arial" w:hAnsi="Arial" w:cs="Arial"/>
        </w:rPr>
      </w:pPr>
      <w:r w:rsidRPr="001E243D">
        <w:rPr>
          <w:rFonts w:ascii="Arial" w:hAnsi="Arial" w:cs="Arial"/>
        </w:rPr>
        <w:t>Piaget’s theory emphasises active learning, where children adapt to new information through assimilation and accommodation</w:t>
      </w:r>
      <w:r w:rsidRPr="00685FEF">
        <w:rPr>
          <w:rFonts w:ascii="Arial" w:hAnsi="Arial" w:cs="Arial"/>
        </w:rPr>
        <w:t xml:space="preserve"> and modify </w:t>
      </w:r>
      <w:r w:rsidRPr="001E243D">
        <w:rPr>
          <w:rFonts w:ascii="Arial" w:hAnsi="Arial" w:cs="Arial"/>
        </w:rPr>
        <w:t>existing schemas to incorporate new experiences (Piaget, 1936). Educationally, this supports discovery-based and student-centred learning</w:t>
      </w:r>
      <w:r w:rsidRPr="00685FEF">
        <w:rPr>
          <w:rFonts w:ascii="Arial" w:hAnsi="Arial" w:cs="Arial"/>
        </w:rPr>
        <w:t xml:space="preserve"> and allows </w:t>
      </w:r>
      <w:r w:rsidRPr="001E243D">
        <w:rPr>
          <w:rFonts w:ascii="Arial" w:hAnsi="Arial" w:cs="Arial"/>
        </w:rPr>
        <w:t>children to explore and solve problems rather than passively receive knowledge (Bruner, 1966). Teachers can facilitate learning by providing age-appropriate challenges</w:t>
      </w:r>
      <w:r w:rsidRPr="00685FEF">
        <w:rPr>
          <w:rFonts w:ascii="Arial" w:hAnsi="Arial" w:cs="Arial"/>
        </w:rPr>
        <w:t xml:space="preserve"> and </w:t>
      </w:r>
      <w:r w:rsidRPr="001E243D">
        <w:rPr>
          <w:rFonts w:ascii="Arial" w:hAnsi="Arial" w:cs="Arial"/>
        </w:rPr>
        <w:t>encourag</w:t>
      </w:r>
      <w:r w:rsidRPr="00685FEF">
        <w:rPr>
          <w:rFonts w:ascii="Arial" w:hAnsi="Arial" w:cs="Arial"/>
        </w:rPr>
        <w:t>es</w:t>
      </w:r>
      <w:r w:rsidRPr="001E243D">
        <w:rPr>
          <w:rFonts w:ascii="Arial" w:hAnsi="Arial" w:cs="Arial"/>
        </w:rPr>
        <w:t xml:space="preserve"> </w:t>
      </w:r>
      <w:r w:rsidRPr="00685FEF">
        <w:rPr>
          <w:rFonts w:ascii="Arial" w:hAnsi="Arial" w:cs="Arial"/>
        </w:rPr>
        <w:t>collaboration and</w:t>
      </w:r>
      <w:r w:rsidRPr="001E243D">
        <w:rPr>
          <w:rFonts w:ascii="Arial" w:hAnsi="Arial" w:cs="Arial"/>
        </w:rPr>
        <w:t xml:space="preserve"> focus</w:t>
      </w:r>
      <w:r w:rsidRPr="00685FEF">
        <w:rPr>
          <w:rFonts w:ascii="Arial" w:hAnsi="Arial" w:cs="Arial"/>
        </w:rPr>
        <w:t>es</w:t>
      </w:r>
      <w:r w:rsidRPr="001E243D">
        <w:rPr>
          <w:rFonts w:ascii="Arial" w:hAnsi="Arial" w:cs="Arial"/>
        </w:rPr>
        <w:t xml:space="preserve"> on cognitive processes rather than solely on outcomes.</w:t>
      </w:r>
    </w:p>
    <w:p w14:paraId="60621E03" w14:textId="468EB37D" w:rsidR="001E243D" w:rsidRPr="001E243D" w:rsidRDefault="001E243D" w:rsidP="00685FEF">
      <w:pPr>
        <w:spacing w:line="360" w:lineRule="auto"/>
        <w:jc w:val="both"/>
        <w:rPr>
          <w:rFonts w:ascii="Arial" w:hAnsi="Arial" w:cs="Arial"/>
        </w:rPr>
      </w:pPr>
      <w:r w:rsidRPr="001E243D">
        <w:rPr>
          <w:rFonts w:ascii="Arial" w:hAnsi="Arial" w:cs="Arial"/>
        </w:rPr>
        <w:t>Although highly influential, Piaget’s model underestimates infants’ capabilities and overlooks social and cultural influences</w:t>
      </w:r>
      <w:r w:rsidRPr="00685FEF">
        <w:rPr>
          <w:rFonts w:ascii="Arial" w:hAnsi="Arial" w:cs="Arial"/>
        </w:rPr>
        <w:t xml:space="preserve"> and which suggests that </w:t>
      </w:r>
      <w:r w:rsidRPr="001E243D">
        <w:rPr>
          <w:rFonts w:ascii="Arial" w:hAnsi="Arial" w:cs="Arial"/>
        </w:rPr>
        <w:t>cognitive development is shaped by both biological maturation and environmental factors (Dasen, 1994; Piaget, 1958). Nonetheless, it remains a cornerstone in early childhood education and health and social care.</w:t>
      </w:r>
    </w:p>
    <w:p w14:paraId="2F263A20" w14:textId="327042ED" w:rsidR="001E243D" w:rsidRPr="00685FEF" w:rsidRDefault="001E243D" w:rsidP="00685FEF">
      <w:pPr>
        <w:spacing w:line="360" w:lineRule="auto"/>
        <w:jc w:val="both"/>
        <w:rPr>
          <w:rFonts w:ascii="Arial" w:hAnsi="Arial" w:cs="Arial"/>
        </w:rPr>
      </w:pPr>
    </w:p>
    <w:p w14:paraId="2B7C67A9" w14:textId="77777777" w:rsidR="00C532A3" w:rsidRPr="00685FEF" w:rsidRDefault="00C532A3" w:rsidP="00685FEF">
      <w:pPr>
        <w:spacing w:line="360" w:lineRule="auto"/>
        <w:jc w:val="both"/>
        <w:rPr>
          <w:rFonts w:ascii="Arial" w:hAnsi="Arial" w:cs="Arial"/>
        </w:rPr>
      </w:pPr>
    </w:p>
    <w:p w14:paraId="558A3FD4" w14:textId="77777777" w:rsidR="00685FEF" w:rsidRPr="00685FEF" w:rsidRDefault="00685FEF" w:rsidP="00685FEF">
      <w:pPr>
        <w:pStyle w:val="Heading1"/>
        <w:spacing w:line="360" w:lineRule="auto"/>
        <w:rPr>
          <w:rFonts w:ascii="Arial" w:hAnsi="Arial" w:cs="Arial"/>
          <w:b/>
          <w:bCs/>
          <w:color w:val="auto"/>
          <w:sz w:val="8"/>
          <w:szCs w:val="8"/>
        </w:rPr>
      </w:pPr>
      <w:bookmarkStart w:id="4" w:name="_Toc215110402"/>
    </w:p>
    <w:p w14:paraId="1D96DDC7" w14:textId="6A5838DC" w:rsidR="00C532A3" w:rsidRPr="00685FEF" w:rsidRDefault="00C532A3" w:rsidP="00685FEF">
      <w:pPr>
        <w:pStyle w:val="Heading1"/>
        <w:spacing w:line="360" w:lineRule="auto"/>
        <w:rPr>
          <w:rFonts w:ascii="Arial" w:hAnsi="Arial" w:cs="Arial"/>
          <w:b/>
          <w:bCs/>
          <w:color w:val="auto"/>
          <w:sz w:val="22"/>
          <w:szCs w:val="22"/>
        </w:rPr>
      </w:pPr>
      <w:r w:rsidRPr="00685FEF">
        <w:rPr>
          <w:rFonts w:ascii="Arial" w:hAnsi="Arial" w:cs="Arial"/>
          <w:b/>
          <w:bCs/>
          <w:color w:val="auto"/>
          <w:sz w:val="22"/>
          <w:szCs w:val="22"/>
        </w:rPr>
        <w:t>Theory 2: Vygotsky’s Sociocultural Theory</w:t>
      </w:r>
      <w:bookmarkEnd w:id="4"/>
      <w:r w:rsidRPr="00685FEF">
        <w:rPr>
          <w:rFonts w:ascii="Arial" w:hAnsi="Arial" w:cs="Arial"/>
          <w:b/>
          <w:bCs/>
          <w:color w:val="auto"/>
          <w:sz w:val="22"/>
          <w:szCs w:val="22"/>
        </w:rPr>
        <w:t xml:space="preserve"> </w:t>
      </w:r>
    </w:p>
    <w:p w14:paraId="3FC6CB9F" w14:textId="5D750C11" w:rsidR="00C532A3" w:rsidRPr="00C532A3" w:rsidRDefault="00C532A3" w:rsidP="00685FEF">
      <w:pPr>
        <w:spacing w:line="360" w:lineRule="auto"/>
        <w:jc w:val="both"/>
        <w:rPr>
          <w:rFonts w:ascii="Arial" w:hAnsi="Arial" w:cs="Arial"/>
        </w:rPr>
      </w:pPr>
      <w:r w:rsidRPr="00C532A3">
        <w:rPr>
          <w:rFonts w:ascii="Arial" w:hAnsi="Arial" w:cs="Arial"/>
        </w:rPr>
        <w:t>According to Vygotsky, cognitive development arises not solely from biological maturation or individual exploration, but through social interaction and cultural context. He proposed that children first master cognitive functions on the social</w:t>
      </w:r>
      <w:r w:rsidRPr="00C532A3">
        <w:rPr>
          <w:rFonts w:ascii="Arial" w:hAnsi="Arial" w:cs="Arial"/>
          <w:i/>
          <w:iCs/>
        </w:rPr>
        <w:t xml:space="preserve"> </w:t>
      </w:r>
      <w:r w:rsidRPr="00C532A3">
        <w:rPr>
          <w:rFonts w:ascii="Arial" w:hAnsi="Arial" w:cs="Arial"/>
        </w:rPr>
        <w:t>plane through interaction with more knowledgeable individuals before these functions become internalised on the individual plane</w:t>
      </w:r>
      <w:r w:rsidR="009452AF" w:rsidRPr="00685FEF">
        <w:rPr>
          <w:rFonts w:ascii="Arial" w:hAnsi="Arial" w:cs="Arial"/>
        </w:rPr>
        <w:t xml:space="preserve"> (Vygotsky, 1978; Sallehuddin Md Yusof, 2021)</w:t>
      </w:r>
      <w:r w:rsidRPr="00C532A3">
        <w:rPr>
          <w:rFonts w:ascii="Arial" w:hAnsi="Arial" w:cs="Arial"/>
        </w:rPr>
        <w:t xml:space="preserve">. </w:t>
      </w:r>
      <w:r w:rsidRPr="00685FEF">
        <w:rPr>
          <w:rFonts w:ascii="Arial" w:hAnsi="Arial" w:cs="Arial"/>
        </w:rPr>
        <w:t xml:space="preserve"> </w:t>
      </w:r>
    </w:p>
    <w:p w14:paraId="23212295" w14:textId="487142C4" w:rsidR="009452AF" w:rsidRPr="009452AF" w:rsidRDefault="009452AF" w:rsidP="00685FEF">
      <w:pPr>
        <w:spacing w:line="360" w:lineRule="auto"/>
        <w:jc w:val="both"/>
        <w:rPr>
          <w:rFonts w:ascii="Arial" w:hAnsi="Arial" w:cs="Arial"/>
        </w:rPr>
      </w:pPr>
      <w:r w:rsidRPr="009452AF">
        <w:rPr>
          <w:rFonts w:ascii="Arial" w:hAnsi="Arial" w:cs="Arial"/>
        </w:rPr>
        <w:t>A central concept in his theory is the Zone of Proximal Development (ZPD)</w:t>
      </w:r>
      <w:r w:rsidRPr="00685FEF">
        <w:rPr>
          <w:rFonts w:ascii="Arial" w:hAnsi="Arial" w:cs="Arial"/>
        </w:rPr>
        <w:t xml:space="preserve"> which is</w:t>
      </w:r>
      <w:r w:rsidRPr="009452AF">
        <w:rPr>
          <w:rFonts w:ascii="Arial" w:hAnsi="Arial" w:cs="Arial"/>
        </w:rPr>
        <w:t xml:space="preserve"> defined as the gap between what a child can achieve independently and what they can achieve with assistance from a more knowledgeable other (MKO), such as a teacher, parent, or capable peer (Rogoff, 1990). Learning within the ZPD enables children to perform tasks beyond their unaided capacity and progressively internalise new skills (</w:t>
      </w:r>
      <w:r w:rsidRPr="00685FEF">
        <w:rPr>
          <w:rFonts w:ascii="Arial" w:hAnsi="Arial" w:cs="Arial"/>
        </w:rPr>
        <w:t>Sallehuddin Md Yusof, 2021</w:t>
      </w:r>
      <w:r w:rsidRPr="009452AF">
        <w:rPr>
          <w:rFonts w:ascii="Arial" w:hAnsi="Arial" w:cs="Arial"/>
        </w:rPr>
        <w:t>).</w:t>
      </w:r>
    </w:p>
    <w:p w14:paraId="49387742" w14:textId="371C8E57" w:rsidR="009452AF" w:rsidRPr="009452AF" w:rsidRDefault="009452AF" w:rsidP="00685FEF">
      <w:pPr>
        <w:spacing w:line="360" w:lineRule="auto"/>
        <w:jc w:val="both"/>
        <w:rPr>
          <w:rFonts w:ascii="Arial" w:hAnsi="Arial" w:cs="Arial"/>
        </w:rPr>
      </w:pPr>
      <w:r w:rsidRPr="009452AF">
        <w:rPr>
          <w:rFonts w:ascii="Arial" w:hAnsi="Arial" w:cs="Arial"/>
        </w:rPr>
        <w:t xml:space="preserve">Complementing ZPD, the concept of scaffolding describes how MKOs provide temporary support through modelling, guidance, questioning or prompting </w:t>
      </w:r>
      <w:r w:rsidRPr="00685FEF">
        <w:rPr>
          <w:rFonts w:ascii="Arial" w:hAnsi="Arial" w:cs="Arial"/>
        </w:rPr>
        <w:t xml:space="preserve">which are </w:t>
      </w:r>
      <w:r w:rsidRPr="009452AF">
        <w:rPr>
          <w:rFonts w:ascii="Arial" w:hAnsi="Arial" w:cs="Arial"/>
        </w:rPr>
        <w:t>tailored to the child’s current capacity and gradually withdrawn as competence increases (Wood, Bruner &amp; Ross, 1976). This guided support is not merely pedagogical convenience, but fundamental for promoting cognitive development beyond what the child could manage alone.</w:t>
      </w:r>
    </w:p>
    <w:p w14:paraId="1644039C" w14:textId="3B4BDE6A" w:rsidR="009452AF" w:rsidRPr="009452AF" w:rsidRDefault="009452AF" w:rsidP="00685FEF">
      <w:pPr>
        <w:spacing w:line="360" w:lineRule="auto"/>
        <w:jc w:val="both"/>
        <w:rPr>
          <w:rFonts w:ascii="Arial" w:hAnsi="Arial" w:cs="Arial"/>
        </w:rPr>
      </w:pPr>
      <w:r w:rsidRPr="009452AF">
        <w:rPr>
          <w:rFonts w:ascii="Arial" w:hAnsi="Arial" w:cs="Arial"/>
        </w:rPr>
        <w:t>For Vygotsky, language and other cultural tools (e.g. symbols, counting systems, writing, norms) are pivotal mediators of thinking</w:t>
      </w:r>
      <w:r w:rsidRPr="00685FEF">
        <w:rPr>
          <w:rFonts w:ascii="Arial" w:hAnsi="Arial" w:cs="Arial"/>
        </w:rPr>
        <w:t xml:space="preserve"> and</w:t>
      </w:r>
      <w:r w:rsidRPr="009452AF">
        <w:rPr>
          <w:rFonts w:ascii="Arial" w:hAnsi="Arial" w:cs="Arial"/>
        </w:rPr>
        <w:t xml:space="preserve"> they shape how children interpret the world, communicate, and internalise higher</w:t>
      </w:r>
      <w:r w:rsidRPr="009452AF">
        <w:rPr>
          <w:rFonts w:ascii="Arial" w:hAnsi="Arial" w:cs="Arial"/>
        </w:rPr>
        <w:noBreakHyphen/>
        <w:t xml:space="preserve">order cognitive functions (Vygotsky, 1978). Private speech (self-directed language) plays a key role as children evolve from social speech to inner thought, providing a mechanism for self-regulation and problem-solving </w:t>
      </w:r>
      <w:r w:rsidRPr="00685FEF">
        <w:rPr>
          <w:rFonts w:ascii="Arial" w:hAnsi="Arial" w:cs="Arial"/>
        </w:rPr>
        <w:t>(Sallehuddin Md Yusof, 2021)</w:t>
      </w:r>
      <w:r w:rsidRPr="009452AF">
        <w:rPr>
          <w:rFonts w:ascii="Arial" w:hAnsi="Arial" w:cs="Arial"/>
        </w:rPr>
        <w:t>.</w:t>
      </w:r>
    </w:p>
    <w:p w14:paraId="4A4B28F9" w14:textId="42348FB2" w:rsidR="009452AF" w:rsidRPr="009452AF" w:rsidRDefault="009452AF" w:rsidP="00685FEF">
      <w:pPr>
        <w:spacing w:line="360" w:lineRule="auto"/>
        <w:jc w:val="both"/>
        <w:rPr>
          <w:rFonts w:ascii="Arial" w:hAnsi="Arial" w:cs="Arial"/>
        </w:rPr>
      </w:pPr>
      <w:r w:rsidRPr="009452AF">
        <w:rPr>
          <w:rFonts w:ascii="Arial" w:hAnsi="Arial" w:cs="Arial"/>
        </w:rPr>
        <w:t xml:space="preserve">This sociocultural framework has practical implications for education, health, and social care settings. </w:t>
      </w:r>
      <w:r w:rsidR="00F64702" w:rsidRPr="00685FEF">
        <w:rPr>
          <w:rFonts w:ascii="Arial" w:hAnsi="Arial" w:cs="Arial"/>
        </w:rPr>
        <w:t>Engaging children in collaborative activities, guided problem-solving, and culturally meaningful tasks within their ZPD helps practitioners support development more effectively than solitary or purely age-based learning. These approaches respect the child’s cultural background, social context, and potential, promoting inclusive and responsive support (Rogoff, 1990; Cole, 199</w:t>
      </w:r>
      <w:r w:rsidR="00693F19" w:rsidRPr="00685FEF">
        <w:rPr>
          <w:rFonts w:ascii="Arial" w:hAnsi="Arial" w:cs="Arial"/>
        </w:rPr>
        <w:t>8</w:t>
      </w:r>
      <w:r w:rsidR="00F64702" w:rsidRPr="00685FEF">
        <w:rPr>
          <w:rFonts w:ascii="Arial" w:hAnsi="Arial" w:cs="Arial"/>
        </w:rPr>
        <w:t>).</w:t>
      </w:r>
    </w:p>
    <w:p w14:paraId="482CC64E" w14:textId="77777777" w:rsidR="00F64702" w:rsidRPr="00685FEF" w:rsidRDefault="00F64702" w:rsidP="00685FEF">
      <w:pPr>
        <w:spacing w:line="360" w:lineRule="auto"/>
        <w:jc w:val="both"/>
        <w:rPr>
          <w:rFonts w:ascii="Arial" w:hAnsi="Arial" w:cs="Arial"/>
        </w:rPr>
      </w:pPr>
    </w:p>
    <w:p w14:paraId="11D8F8CF" w14:textId="77777777" w:rsidR="005043C0" w:rsidRPr="00685FEF" w:rsidRDefault="005043C0" w:rsidP="00685FEF">
      <w:pPr>
        <w:pStyle w:val="Heading1"/>
        <w:spacing w:line="360" w:lineRule="auto"/>
        <w:rPr>
          <w:rFonts w:ascii="Arial" w:hAnsi="Arial" w:cs="Arial"/>
          <w:b/>
          <w:bCs/>
          <w:color w:val="auto"/>
          <w:sz w:val="12"/>
          <w:szCs w:val="12"/>
        </w:rPr>
      </w:pPr>
    </w:p>
    <w:p w14:paraId="1F82C81A" w14:textId="0F7836BF" w:rsidR="00F64702" w:rsidRPr="00685FEF" w:rsidRDefault="00F64702" w:rsidP="00685FEF">
      <w:pPr>
        <w:pStyle w:val="Heading1"/>
        <w:spacing w:line="360" w:lineRule="auto"/>
        <w:rPr>
          <w:rFonts w:ascii="Arial" w:hAnsi="Arial" w:cs="Arial"/>
          <w:b/>
          <w:bCs/>
          <w:color w:val="auto"/>
          <w:sz w:val="22"/>
          <w:szCs w:val="22"/>
        </w:rPr>
      </w:pPr>
      <w:bookmarkStart w:id="5" w:name="_Toc215110403"/>
      <w:r w:rsidRPr="00685FEF">
        <w:rPr>
          <w:rFonts w:ascii="Arial" w:hAnsi="Arial" w:cs="Arial"/>
          <w:b/>
          <w:bCs/>
          <w:color w:val="auto"/>
          <w:sz w:val="22"/>
          <w:szCs w:val="22"/>
        </w:rPr>
        <w:t>Practical Applications / Case Studies</w:t>
      </w:r>
      <w:bookmarkEnd w:id="5"/>
      <w:r w:rsidRPr="00685FEF">
        <w:rPr>
          <w:rFonts w:ascii="Arial" w:hAnsi="Arial" w:cs="Arial"/>
          <w:b/>
          <w:bCs/>
          <w:color w:val="auto"/>
          <w:sz w:val="22"/>
          <w:szCs w:val="22"/>
        </w:rPr>
        <w:t xml:space="preserve"> </w:t>
      </w:r>
    </w:p>
    <w:p w14:paraId="77435BE4" w14:textId="17606022" w:rsidR="00F64702" w:rsidRPr="00F64702" w:rsidRDefault="00F64702" w:rsidP="00685FEF">
      <w:pPr>
        <w:spacing w:line="360" w:lineRule="auto"/>
        <w:jc w:val="both"/>
        <w:rPr>
          <w:rFonts w:ascii="Arial" w:hAnsi="Arial" w:cs="Arial"/>
        </w:rPr>
      </w:pPr>
      <w:r w:rsidRPr="00F64702">
        <w:rPr>
          <w:rFonts w:ascii="Arial" w:hAnsi="Arial" w:cs="Arial"/>
        </w:rPr>
        <w:t>Vygotsky’s sociocultural theory and Piaget’s cognitive developmental framework have clear implications for supporting children and carers in healthcare and educational settings. In early childhood care, professionals often use scaffolded, play-based interventions to extend a child’s learning within their Zone of Proximal Development (ZPD). For instance, during cooperative play or problem-solving activities, a practitioner observes the child’s current capabilities, provides tailored guidance, and gradually reduces support as competence increases (Rogoff, 1990). Research shows that scaffolded interactions enhance cognitive functioning, social skills, and language acquisition</w:t>
      </w:r>
      <w:r w:rsidRPr="00685FEF">
        <w:rPr>
          <w:rFonts w:ascii="Arial" w:hAnsi="Arial" w:cs="Arial"/>
        </w:rPr>
        <w:t xml:space="preserve"> and enables </w:t>
      </w:r>
      <w:r w:rsidRPr="00F64702">
        <w:rPr>
          <w:rFonts w:ascii="Arial" w:hAnsi="Arial" w:cs="Arial"/>
        </w:rPr>
        <w:t>children to perform tasks they could not achieve independently (Bodrova and Leong, 2007).</w:t>
      </w:r>
      <w:r w:rsidRPr="00685FEF">
        <w:rPr>
          <w:rFonts w:ascii="Arial" w:hAnsi="Arial" w:cs="Arial"/>
        </w:rPr>
        <w:t xml:space="preserve"> </w:t>
      </w:r>
    </w:p>
    <w:p w14:paraId="6E2940D9" w14:textId="339A8D69" w:rsidR="00F64702" w:rsidRPr="00F64702" w:rsidRDefault="00F64702" w:rsidP="00685FEF">
      <w:pPr>
        <w:spacing w:line="360" w:lineRule="auto"/>
        <w:jc w:val="both"/>
        <w:rPr>
          <w:rFonts w:ascii="Arial" w:hAnsi="Arial" w:cs="Arial"/>
        </w:rPr>
      </w:pPr>
      <w:r w:rsidRPr="00F64702">
        <w:rPr>
          <w:rFonts w:ascii="Arial" w:hAnsi="Arial" w:cs="Arial"/>
        </w:rPr>
        <w:t>In healthcare settings, Vygotskian principles inform strategies for promoting self-care and health literacy among children and adolescents. Instead of simply providing instructions, practitioners engage children in guided dialogue</w:t>
      </w:r>
      <w:r w:rsidR="00655F5E" w:rsidRPr="00685FEF">
        <w:rPr>
          <w:rFonts w:ascii="Arial" w:hAnsi="Arial" w:cs="Arial"/>
        </w:rPr>
        <w:t xml:space="preserve"> and </w:t>
      </w:r>
      <w:r w:rsidRPr="00F64702">
        <w:rPr>
          <w:rFonts w:ascii="Arial" w:hAnsi="Arial" w:cs="Arial"/>
        </w:rPr>
        <w:t>encourag</w:t>
      </w:r>
      <w:r w:rsidR="00655F5E" w:rsidRPr="00685FEF">
        <w:rPr>
          <w:rFonts w:ascii="Arial" w:hAnsi="Arial" w:cs="Arial"/>
        </w:rPr>
        <w:t>e</w:t>
      </w:r>
      <w:r w:rsidRPr="00F64702">
        <w:rPr>
          <w:rFonts w:ascii="Arial" w:hAnsi="Arial" w:cs="Arial"/>
        </w:rPr>
        <w:t xml:space="preserve"> them to verbalise understanding and internalise knowledge, which increases long-term comprehension (Vygotsky, 1978; Daniels, 2001). For example, children managing chronic conditions such as diabetes may benefit from interactive problem-solving exercises with nurses or caregivers, supporting independent decision-making over time.</w:t>
      </w:r>
    </w:p>
    <w:p w14:paraId="3FA9AAF6" w14:textId="77777777" w:rsidR="00F64702" w:rsidRPr="00F64702" w:rsidRDefault="00F64702" w:rsidP="00685FEF">
      <w:pPr>
        <w:spacing w:line="360" w:lineRule="auto"/>
        <w:jc w:val="both"/>
        <w:rPr>
          <w:rFonts w:ascii="Arial" w:hAnsi="Arial" w:cs="Arial"/>
        </w:rPr>
      </w:pPr>
      <w:r w:rsidRPr="00F64702">
        <w:rPr>
          <w:rFonts w:ascii="Arial" w:hAnsi="Arial" w:cs="Arial"/>
        </w:rPr>
        <w:t>Piagetian approaches complement this by emphasizing age-appropriate communication. Understanding that children at preoperational stages struggle with abstract concepts ensures explanations are concrete, visual, and practical (Piaget, 1972).</w:t>
      </w:r>
    </w:p>
    <w:p w14:paraId="6F99D3DC" w14:textId="78956FAE" w:rsidR="00F64702" w:rsidRPr="00685FEF" w:rsidRDefault="00655F5E" w:rsidP="00685FEF">
      <w:pPr>
        <w:spacing w:line="360" w:lineRule="auto"/>
        <w:jc w:val="both"/>
        <w:rPr>
          <w:rFonts w:ascii="Arial" w:hAnsi="Arial" w:cs="Arial"/>
        </w:rPr>
      </w:pPr>
      <w:r w:rsidRPr="00685FEF">
        <w:rPr>
          <w:rFonts w:ascii="Arial" w:hAnsi="Arial" w:cs="Arial"/>
        </w:rPr>
        <w:t xml:space="preserve">It must be noted that </w:t>
      </w:r>
      <w:r w:rsidR="00F64702" w:rsidRPr="00F64702">
        <w:rPr>
          <w:rFonts w:ascii="Arial" w:hAnsi="Arial" w:cs="Arial"/>
        </w:rPr>
        <w:t xml:space="preserve">both approaches have limitations. Over-reliance on scaffolding may neglect individual differences or cultural factors, while rigid adherence to developmental stages can underestimate a child’s capacity for learning when supported. </w:t>
      </w:r>
      <w:r w:rsidRPr="00685FEF">
        <w:rPr>
          <w:rFonts w:ascii="Arial" w:hAnsi="Arial" w:cs="Arial"/>
        </w:rPr>
        <w:t xml:space="preserve">Combining both frameworks and using social scaffolding while matching instruction to developmental readiness provides a flexible, evidence-based way to support cognitive and emotional growth in diverse settings. </w:t>
      </w:r>
    </w:p>
    <w:p w14:paraId="17F47069" w14:textId="77777777" w:rsidR="00655F5E" w:rsidRPr="00685FEF" w:rsidRDefault="00655F5E" w:rsidP="00685FEF">
      <w:pPr>
        <w:spacing w:line="360" w:lineRule="auto"/>
        <w:jc w:val="both"/>
        <w:rPr>
          <w:rFonts w:ascii="Arial" w:hAnsi="Arial" w:cs="Arial"/>
          <w:sz w:val="4"/>
          <w:szCs w:val="4"/>
        </w:rPr>
      </w:pPr>
    </w:p>
    <w:p w14:paraId="048BB18C" w14:textId="11DC6A02" w:rsidR="00655F5E" w:rsidRPr="00685FEF" w:rsidRDefault="00655F5E" w:rsidP="00685FEF">
      <w:pPr>
        <w:pStyle w:val="Heading1"/>
        <w:spacing w:line="360" w:lineRule="auto"/>
        <w:rPr>
          <w:rFonts w:ascii="Arial" w:hAnsi="Arial" w:cs="Arial"/>
          <w:color w:val="auto"/>
          <w:sz w:val="22"/>
          <w:szCs w:val="22"/>
        </w:rPr>
      </w:pPr>
      <w:bookmarkStart w:id="6" w:name="_Toc215110404"/>
      <w:r w:rsidRPr="00685FEF">
        <w:rPr>
          <w:rFonts w:ascii="Arial" w:hAnsi="Arial" w:cs="Arial"/>
          <w:b/>
          <w:bCs/>
          <w:color w:val="auto"/>
          <w:sz w:val="22"/>
          <w:szCs w:val="22"/>
        </w:rPr>
        <w:t>Conclusion</w:t>
      </w:r>
      <w:bookmarkEnd w:id="6"/>
      <w:r w:rsidRPr="00685FEF">
        <w:rPr>
          <w:rFonts w:ascii="Arial" w:hAnsi="Arial" w:cs="Arial"/>
          <w:color w:val="auto"/>
          <w:sz w:val="22"/>
          <w:szCs w:val="22"/>
        </w:rPr>
        <w:t xml:space="preserve"> </w:t>
      </w:r>
    </w:p>
    <w:p w14:paraId="620B72F2" w14:textId="3FE1C052" w:rsidR="008C5912" w:rsidRPr="008C5912" w:rsidRDefault="008C5912" w:rsidP="00685FEF">
      <w:pPr>
        <w:spacing w:line="360" w:lineRule="auto"/>
        <w:jc w:val="both"/>
        <w:rPr>
          <w:rFonts w:ascii="Arial" w:hAnsi="Arial" w:cs="Arial"/>
        </w:rPr>
      </w:pPr>
      <w:r w:rsidRPr="008C5912">
        <w:rPr>
          <w:rFonts w:ascii="Arial" w:hAnsi="Arial" w:cs="Arial"/>
        </w:rPr>
        <w:t>This Written Task explored child development by integrating cognitive theories, sociocultural perspectives, and practical parenting strategies. Piaget highlights stages of independent learning, while Vygotsky emphasises socially guided growth</w:t>
      </w:r>
      <w:r w:rsidR="00693F19" w:rsidRPr="00685FEF">
        <w:rPr>
          <w:rFonts w:ascii="Arial" w:hAnsi="Arial" w:cs="Arial"/>
        </w:rPr>
        <w:t xml:space="preserve"> which </w:t>
      </w:r>
      <w:r w:rsidRPr="008C5912">
        <w:rPr>
          <w:rFonts w:ascii="Arial" w:hAnsi="Arial" w:cs="Arial"/>
        </w:rPr>
        <w:t>show</w:t>
      </w:r>
      <w:r w:rsidR="00693F19" w:rsidRPr="00685FEF">
        <w:rPr>
          <w:rFonts w:ascii="Arial" w:hAnsi="Arial" w:cs="Arial"/>
        </w:rPr>
        <w:t>s</w:t>
      </w:r>
      <w:r w:rsidRPr="008C5912">
        <w:rPr>
          <w:rFonts w:ascii="Arial" w:hAnsi="Arial" w:cs="Arial"/>
        </w:rPr>
        <w:t xml:space="preserve"> how innate abilities interact with the environment. Effective child development balances structure and autonomy, theory and practice. Educators, healthcare professionals, and parents can use these insights to address children’s cognitive and socio-emotional needs with inclusive, evidence-based strategies. Supporting growth is a collaborative process where theory informs practice and real-world experiences guide understanding, promoting overall wellbeing.</w:t>
      </w:r>
    </w:p>
    <w:p w14:paraId="0995D61F" w14:textId="77777777" w:rsidR="00F64702" w:rsidRPr="00C532A3" w:rsidRDefault="00F64702" w:rsidP="00685FEF">
      <w:pPr>
        <w:spacing w:line="360" w:lineRule="auto"/>
        <w:jc w:val="both"/>
        <w:rPr>
          <w:rFonts w:ascii="Arial" w:hAnsi="Arial" w:cs="Arial"/>
        </w:rPr>
      </w:pPr>
    </w:p>
    <w:p w14:paraId="48F869FB" w14:textId="77777777" w:rsidR="00EC1370" w:rsidRPr="00685FEF" w:rsidRDefault="00EC1370" w:rsidP="00685FEF">
      <w:pPr>
        <w:spacing w:line="360" w:lineRule="auto"/>
        <w:jc w:val="both"/>
        <w:rPr>
          <w:rFonts w:ascii="Arial" w:hAnsi="Arial" w:cs="Arial"/>
        </w:rPr>
      </w:pPr>
    </w:p>
    <w:p w14:paraId="03AA6C30" w14:textId="77777777" w:rsidR="00EC1370" w:rsidRPr="00685FEF" w:rsidRDefault="00EC1370" w:rsidP="00685FEF">
      <w:pPr>
        <w:spacing w:line="360" w:lineRule="auto"/>
        <w:jc w:val="both"/>
        <w:rPr>
          <w:rFonts w:ascii="Arial" w:hAnsi="Arial" w:cs="Arial"/>
        </w:rPr>
      </w:pPr>
    </w:p>
    <w:p w14:paraId="58D7D53F" w14:textId="77777777" w:rsidR="005043C0" w:rsidRPr="00685FEF" w:rsidRDefault="005043C0" w:rsidP="00685FEF">
      <w:pPr>
        <w:spacing w:line="360" w:lineRule="auto"/>
        <w:jc w:val="both"/>
        <w:rPr>
          <w:rFonts w:ascii="Arial" w:hAnsi="Arial" w:cs="Arial"/>
        </w:rPr>
      </w:pPr>
    </w:p>
    <w:p w14:paraId="4967488A" w14:textId="77777777" w:rsidR="005043C0" w:rsidRPr="00685FEF" w:rsidRDefault="005043C0" w:rsidP="00685FEF">
      <w:pPr>
        <w:spacing w:line="360" w:lineRule="auto"/>
        <w:jc w:val="both"/>
        <w:rPr>
          <w:rFonts w:ascii="Arial" w:hAnsi="Arial" w:cs="Arial"/>
        </w:rPr>
      </w:pPr>
    </w:p>
    <w:p w14:paraId="0ABAF45B" w14:textId="77777777" w:rsidR="005043C0" w:rsidRPr="00685FEF" w:rsidRDefault="005043C0" w:rsidP="00685FEF">
      <w:pPr>
        <w:spacing w:line="360" w:lineRule="auto"/>
        <w:jc w:val="both"/>
        <w:rPr>
          <w:rFonts w:ascii="Arial" w:hAnsi="Arial" w:cs="Arial"/>
        </w:rPr>
      </w:pPr>
    </w:p>
    <w:p w14:paraId="5D5E14AE" w14:textId="77777777" w:rsidR="005043C0" w:rsidRPr="00685FEF" w:rsidRDefault="005043C0" w:rsidP="00685FEF">
      <w:pPr>
        <w:spacing w:line="360" w:lineRule="auto"/>
        <w:jc w:val="both"/>
        <w:rPr>
          <w:rFonts w:ascii="Arial" w:hAnsi="Arial" w:cs="Arial"/>
        </w:rPr>
      </w:pPr>
    </w:p>
    <w:p w14:paraId="6F7B4BF6" w14:textId="77777777" w:rsidR="005043C0" w:rsidRPr="00685FEF" w:rsidRDefault="005043C0" w:rsidP="00685FEF">
      <w:pPr>
        <w:spacing w:line="360" w:lineRule="auto"/>
        <w:jc w:val="both"/>
        <w:rPr>
          <w:rFonts w:ascii="Arial" w:hAnsi="Arial" w:cs="Arial"/>
        </w:rPr>
      </w:pPr>
    </w:p>
    <w:p w14:paraId="63388171" w14:textId="77777777" w:rsidR="005043C0" w:rsidRPr="00685FEF" w:rsidRDefault="005043C0" w:rsidP="00685FEF">
      <w:pPr>
        <w:spacing w:line="360" w:lineRule="auto"/>
        <w:jc w:val="both"/>
        <w:rPr>
          <w:rFonts w:ascii="Arial" w:hAnsi="Arial" w:cs="Arial"/>
        </w:rPr>
      </w:pPr>
    </w:p>
    <w:p w14:paraId="43CE4E00" w14:textId="77777777" w:rsidR="005043C0" w:rsidRPr="00685FEF" w:rsidRDefault="005043C0" w:rsidP="00685FEF">
      <w:pPr>
        <w:spacing w:line="360" w:lineRule="auto"/>
        <w:jc w:val="both"/>
        <w:rPr>
          <w:rFonts w:ascii="Arial" w:hAnsi="Arial" w:cs="Arial"/>
        </w:rPr>
      </w:pPr>
    </w:p>
    <w:p w14:paraId="17066C9D" w14:textId="77777777" w:rsidR="005043C0" w:rsidRPr="00685FEF" w:rsidRDefault="005043C0" w:rsidP="00685FEF">
      <w:pPr>
        <w:spacing w:line="360" w:lineRule="auto"/>
        <w:jc w:val="both"/>
        <w:rPr>
          <w:rFonts w:ascii="Arial" w:hAnsi="Arial" w:cs="Arial"/>
        </w:rPr>
      </w:pPr>
    </w:p>
    <w:p w14:paraId="40E54C25" w14:textId="77777777" w:rsidR="005043C0" w:rsidRPr="00685FEF" w:rsidRDefault="005043C0" w:rsidP="00685FEF">
      <w:pPr>
        <w:spacing w:line="360" w:lineRule="auto"/>
        <w:jc w:val="both"/>
        <w:rPr>
          <w:rFonts w:ascii="Arial" w:hAnsi="Arial" w:cs="Arial"/>
        </w:rPr>
      </w:pPr>
    </w:p>
    <w:p w14:paraId="1DD4AE3A" w14:textId="77777777" w:rsidR="005043C0" w:rsidRPr="00685FEF" w:rsidRDefault="005043C0" w:rsidP="00685FEF">
      <w:pPr>
        <w:spacing w:line="360" w:lineRule="auto"/>
        <w:jc w:val="both"/>
        <w:rPr>
          <w:rFonts w:ascii="Arial" w:hAnsi="Arial" w:cs="Arial"/>
        </w:rPr>
      </w:pPr>
    </w:p>
    <w:p w14:paraId="623A32A2" w14:textId="77777777" w:rsidR="005043C0" w:rsidRPr="00685FEF" w:rsidRDefault="005043C0" w:rsidP="00685FEF">
      <w:pPr>
        <w:spacing w:line="360" w:lineRule="auto"/>
        <w:jc w:val="both"/>
        <w:rPr>
          <w:rFonts w:ascii="Arial" w:hAnsi="Arial" w:cs="Arial"/>
        </w:rPr>
      </w:pPr>
    </w:p>
    <w:p w14:paraId="5F9A89FE" w14:textId="77777777" w:rsidR="005043C0" w:rsidRPr="00685FEF" w:rsidRDefault="005043C0" w:rsidP="00685FEF">
      <w:pPr>
        <w:spacing w:line="360" w:lineRule="auto"/>
        <w:jc w:val="both"/>
        <w:rPr>
          <w:rFonts w:ascii="Arial" w:hAnsi="Arial" w:cs="Arial"/>
        </w:rPr>
      </w:pPr>
    </w:p>
    <w:p w14:paraId="6981C04F" w14:textId="77777777" w:rsidR="005043C0" w:rsidRPr="00685FEF" w:rsidRDefault="005043C0" w:rsidP="00685FEF">
      <w:pPr>
        <w:spacing w:line="360" w:lineRule="auto"/>
        <w:jc w:val="both"/>
        <w:rPr>
          <w:rFonts w:ascii="Arial" w:hAnsi="Arial" w:cs="Arial"/>
        </w:rPr>
      </w:pPr>
    </w:p>
    <w:p w14:paraId="021ACA4E" w14:textId="77777777" w:rsidR="005043C0" w:rsidRPr="00685FEF" w:rsidRDefault="005043C0" w:rsidP="00685FEF">
      <w:pPr>
        <w:spacing w:line="360" w:lineRule="auto"/>
        <w:jc w:val="both"/>
        <w:rPr>
          <w:rFonts w:ascii="Arial" w:hAnsi="Arial" w:cs="Arial"/>
        </w:rPr>
      </w:pPr>
    </w:p>
    <w:p w14:paraId="34F3191A" w14:textId="77777777" w:rsidR="005043C0" w:rsidRPr="00685FEF" w:rsidRDefault="005043C0" w:rsidP="00685FEF">
      <w:pPr>
        <w:spacing w:line="360" w:lineRule="auto"/>
        <w:jc w:val="both"/>
        <w:rPr>
          <w:rFonts w:ascii="Arial" w:hAnsi="Arial" w:cs="Arial"/>
        </w:rPr>
      </w:pPr>
    </w:p>
    <w:p w14:paraId="1D9EBFEE" w14:textId="77777777" w:rsidR="005043C0" w:rsidRPr="00685FEF" w:rsidRDefault="005043C0" w:rsidP="00685FEF">
      <w:pPr>
        <w:spacing w:line="360" w:lineRule="auto"/>
        <w:jc w:val="both"/>
        <w:rPr>
          <w:rFonts w:ascii="Arial" w:hAnsi="Arial" w:cs="Arial"/>
        </w:rPr>
      </w:pPr>
    </w:p>
    <w:p w14:paraId="2153F08C" w14:textId="77777777" w:rsidR="005043C0" w:rsidRPr="00685FEF" w:rsidRDefault="005043C0" w:rsidP="00685FEF">
      <w:pPr>
        <w:spacing w:line="360" w:lineRule="auto"/>
        <w:jc w:val="both"/>
        <w:rPr>
          <w:rFonts w:ascii="Arial" w:hAnsi="Arial" w:cs="Arial"/>
        </w:rPr>
      </w:pPr>
    </w:p>
    <w:p w14:paraId="2DD62627" w14:textId="77777777" w:rsidR="005043C0" w:rsidRPr="00685FEF" w:rsidRDefault="005043C0" w:rsidP="00685FEF">
      <w:pPr>
        <w:spacing w:line="360" w:lineRule="auto"/>
        <w:jc w:val="both"/>
        <w:rPr>
          <w:rFonts w:ascii="Arial" w:hAnsi="Arial" w:cs="Arial"/>
        </w:rPr>
      </w:pPr>
    </w:p>
    <w:p w14:paraId="2DB52CB2" w14:textId="77777777" w:rsidR="00EC1370" w:rsidRPr="00685FEF" w:rsidRDefault="00EC1370" w:rsidP="00685FEF">
      <w:pPr>
        <w:spacing w:line="360" w:lineRule="auto"/>
        <w:jc w:val="both"/>
        <w:rPr>
          <w:rFonts w:ascii="Arial" w:hAnsi="Arial" w:cs="Arial"/>
        </w:rPr>
      </w:pPr>
    </w:p>
    <w:p w14:paraId="104D1510" w14:textId="77777777" w:rsidR="00685FEF" w:rsidRDefault="00685FEF" w:rsidP="00685FEF">
      <w:pPr>
        <w:pStyle w:val="Heading1"/>
        <w:spacing w:line="360" w:lineRule="auto"/>
        <w:rPr>
          <w:rFonts w:ascii="Arial" w:hAnsi="Arial" w:cs="Arial"/>
          <w:b/>
          <w:bCs/>
          <w:color w:val="auto"/>
          <w:sz w:val="22"/>
          <w:szCs w:val="22"/>
        </w:rPr>
      </w:pPr>
      <w:bookmarkStart w:id="7" w:name="_Toc215110405"/>
    </w:p>
    <w:p w14:paraId="4D88F2A4" w14:textId="79A6D52D" w:rsidR="00EC1370" w:rsidRPr="00685FEF" w:rsidRDefault="00EC1370" w:rsidP="00685FEF">
      <w:pPr>
        <w:pStyle w:val="Heading1"/>
        <w:spacing w:line="360" w:lineRule="auto"/>
        <w:rPr>
          <w:rFonts w:ascii="Arial" w:hAnsi="Arial" w:cs="Arial"/>
          <w:color w:val="auto"/>
          <w:sz w:val="22"/>
          <w:szCs w:val="22"/>
        </w:rPr>
      </w:pPr>
      <w:r w:rsidRPr="00685FEF">
        <w:rPr>
          <w:rFonts w:ascii="Arial" w:hAnsi="Arial" w:cs="Arial"/>
          <w:b/>
          <w:bCs/>
          <w:color w:val="auto"/>
          <w:sz w:val="22"/>
          <w:szCs w:val="22"/>
        </w:rPr>
        <w:t>References</w:t>
      </w:r>
      <w:bookmarkEnd w:id="7"/>
      <w:r w:rsidRPr="00685FEF">
        <w:rPr>
          <w:rFonts w:ascii="Arial" w:hAnsi="Arial" w:cs="Arial"/>
          <w:color w:val="auto"/>
          <w:sz w:val="22"/>
          <w:szCs w:val="22"/>
        </w:rPr>
        <w:t xml:space="preserve"> </w:t>
      </w:r>
    </w:p>
    <w:p w14:paraId="22B019B4" w14:textId="77777777" w:rsidR="00EC1370" w:rsidRPr="00685FEF" w:rsidRDefault="00EC1370" w:rsidP="00685FEF">
      <w:pPr>
        <w:spacing w:line="360" w:lineRule="auto"/>
        <w:jc w:val="both"/>
        <w:rPr>
          <w:rFonts w:ascii="Arial" w:hAnsi="Arial" w:cs="Arial"/>
        </w:rPr>
      </w:pPr>
    </w:p>
    <w:p w14:paraId="50DAF64D" w14:textId="77777777" w:rsidR="00EC1370" w:rsidRPr="00317E95" w:rsidRDefault="00EC1370" w:rsidP="00685FEF">
      <w:pPr>
        <w:spacing w:line="360" w:lineRule="auto"/>
        <w:jc w:val="both"/>
        <w:rPr>
          <w:rFonts w:ascii="Arial" w:hAnsi="Arial" w:cs="Arial"/>
        </w:rPr>
      </w:pPr>
      <w:r w:rsidRPr="00317E95">
        <w:rPr>
          <w:rFonts w:ascii="Arial" w:hAnsi="Arial" w:cs="Arial"/>
        </w:rPr>
        <w:t xml:space="preserve">Baillargeon, R. &amp; DeVos, J. (1991) ‘Object permanence in young infants: Further evidence’, </w:t>
      </w:r>
      <w:r w:rsidRPr="00317E95">
        <w:rPr>
          <w:rFonts w:ascii="Arial" w:hAnsi="Arial" w:cs="Arial"/>
          <w:i/>
          <w:iCs/>
        </w:rPr>
        <w:t>Child Development</w:t>
      </w:r>
      <w:r w:rsidRPr="00317E95">
        <w:rPr>
          <w:rFonts w:ascii="Arial" w:hAnsi="Arial" w:cs="Arial"/>
        </w:rPr>
        <w:t>, 62, pp. 1227–1246.</w:t>
      </w:r>
    </w:p>
    <w:p w14:paraId="7B27D2BE" w14:textId="77777777" w:rsidR="00EC1370" w:rsidRPr="00317E95" w:rsidRDefault="00EC1370" w:rsidP="00685FEF">
      <w:pPr>
        <w:spacing w:line="360" w:lineRule="auto"/>
        <w:jc w:val="both"/>
        <w:rPr>
          <w:rFonts w:ascii="Arial" w:hAnsi="Arial" w:cs="Arial"/>
        </w:rPr>
      </w:pPr>
      <w:r w:rsidRPr="00317E95">
        <w:rPr>
          <w:rFonts w:ascii="Arial" w:hAnsi="Arial" w:cs="Arial"/>
        </w:rPr>
        <w:t xml:space="preserve">Berk, L.E. (2018) </w:t>
      </w:r>
      <w:r w:rsidRPr="00317E95">
        <w:rPr>
          <w:rFonts w:ascii="Arial" w:hAnsi="Arial" w:cs="Arial"/>
          <w:i/>
          <w:iCs/>
        </w:rPr>
        <w:t>Development through the lifespan</w:t>
      </w:r>
      <w:r w:rsidRPr="00317E95">
        <w:rPr>
          <w:rFonts w:ascii="Arial" w:hAnsi="Arial" w:cs="Arial"/>
        </w:rPr>
        <w:t>. 7th edn. London: Pearson.</w:t>
      </w:r>
    </w:p>
    <w:p w14:paraId="41CCBD02" w14:textId="77777777" w:rsidR="00EC1370" w:rsidRPr="00317E95" w:rsidRDefault="00EC1370" w:rsidP="00685FEF">
      <w:pPr>
        <w:spacing w:line="360" w:lineRule="auto"/>
        <w:jc w:val="both"/>
        <w:rPr>
          <w:rFonts w:ascii="Arial" w:hAnsi="Arial" w:cs="Arial"/>
        </w:rPr>
      </w:pPr>
      <w:r w:rsidRPr="00317E95">
        <w:rPr>
          <w:rFonts w:ascii="Arial" w:hAnsi="Arial" w:cs="Arial"/>
        </w:rPr>
        <w:t xml:space="preserve">Bruner, J.S. (1966) </w:t>
      </w:r>
      <w:r w:rsidRPr="00317E95">
        <w:rPr>
          <w:rFonts w:ascii="Arial" w:hAnsi="Arial" w:cs="Arial"/>
          <w:i/>
          <w:iCs/>
        </w:rPr>
        <w:t>Toward a theory of instruction</w:t>
      </w:r>
      <w:r w:rsidRPr="00317E95">
        <w:rPr>
          <w:rFonts w:ascii="Arial" w:hAnsi="Arial" w:cs="Arial"/>
        </w:rPr>
        <w:t>. Cambridge, MA: Belkapp Press.</w:t>
      </w:r>
    </w:p>
    <w:p w14:paraId="667BC479" w14:textId="77777777" w:rsidR="00EC1370" w:rsidRPr="00C532A3" w:rsidRDefault="00EC1370" w:rsidP="00685FEF">
      <w:pPr>
        <w:spacing w:line="360" w:lineRule="auto"/>
        <w:jc w:val="both"/>
        <w:rPr>
          <w:rFonts w:ascii="Arial" w:hAnsi="Arial" w:cs="Arial"/>
        </w:rPr>
      </w:pPr>
      <w:r w:rsidRPr="00685FEF">
        <w:rPr>
          <w:rFonts w:ascii="Arial" w:hAnsi="Arial" w:cs="Arial"/>
        </w:rPr>
        <w:t>Cole, M., 1998. </w:t>
      </w:r>
      <w:r w:rsidRPr="00685FEF">
        <w:rPr>
          <w:rFonts w:ascii="Arial" w:hAnsi="Arial" w:cs="Arial"/>
          <w:i/>
          <w:iCs/>
        </w:rPr>
        <w:t>Cultural psychology: A once and future discipline</w:t>
      </w:r>
      <w:r w:rsidRPr="00685FEF">
        <w:rPr>
          <w:rFonts w:ascii="Arial" w:hAnsi="Arial" w:cs="Arial"/>
        </w:rPr>
        <w:t xml:space="preserve">. Harvard university press. Available at </w:t>
      </w:r>
      <w:hyperlink r:id="rId8" w:history="1">
        <w:r w:rsidRPr="00685FEF">
          <w:rPr>
            <w:rStyle w:val="Hyperlink"/>
            <w:rFonts w:ascii="Arial" w:hAnsi="Arial" w:cs="Arial"/>
            <w:color w:val="auto"/>
          </w:rPr>
          <w:t>https://ejop.psychopen.eu/index.php/ejop/article/download/416/416.html?inline=1</w:t>
        </w:r>
      </w:hyperlink>
      <w:r w:rsidRPr="00685FEF">
        <w:rPr>
          <w:rFonts w:ascii="Arial" w:hAnsi="Arial" w:cs="Arial"/>
        </w:rPr>
        <w:t xml:space="preserve"> [Accessed 27 November 2025].</w:t>
      </w:r>
    </w:p>
    <w:p w14:paraId="352D527D" w14:textId="77777777" w:rsidR="00EC1370" w:rsidRPr="00685FEF" w:rsidRDefault="00EC1370" w:rsidP="00685FEF">
      <w:pPr>
        <w:spacing w:line="360" w:lineRule="auto"/>
        <w:jc w:val="both"/>
        <w:rPr>
          <w:rFonts w:ascii="Arial" w:hAnsi="Arial" w:cs="Arial"/>
        </w:rPr>
      </w:pPr>
      <w:r w:rsidRPr="00685FEF">
        <w:rPr>
          <w:rFonts w:ascii="Arial" w:hAnsi="Arial" w:cs="Arial"/>
        </w:rPr>
        <w:t>Coll, C.G., Bearer, E.L. and Lerner, R.M., 2014. </w:t>
      </w:r>
      <w:r w:rsidRPr="00685FEF">
        <w:rPr>
          <w:rFonts w:ascii="Arial" w:hAnsi="Arial" w:cs="Arial"/>
          <w:i/>
          <w:iCs/>
        </w:rPr>
        <w:t>Nature and nurture: The complex interplay of genetic and environmental influences on human behavior and development</w:t>
      </w:r>
      <w:r w:rsidRPr="00685FEF">
        <w:rPr>
          <w:rFonts w:ascii="Arial" w:hAnsi="Arial" w:cs="Arial"/>
        </w:rPr>
        <w:t xml:space="preserve">. Psychology press. Available at </w:t>
      </w:r>
      <w:hyperlink r:id="rId9" w:history="1">
        <w:r w:rsidRPr="00685FEF">
          <w:rPr>
            <w:rStyle w:val="Hyperlink"/>
            <w:rFonts w:ascii="Arial" w:hAnsi="Arial" w:cs="Arial"/>
            <w:color w:val="auto"/>
          </w:rPr>
          <w:t>https://api.taylorfrancis.com/content/books/mono/download?identifierName=doi&amp;identifierValue=10.4324/9781410609830&amp;type=googlepdf</w:t>
        </w:r>
      </w:hyperlink>
      <w:r w:rsidRPr="00685FEF">
        <w:rPr>
          <w:rFonts w:ascii="Arial" w:hAnsi="Arial" w:cs="Arial"/>
        </w:rPr>
        <w:t xml:space="preserve"> [Accessed 27 November 2025]. </w:t>
      </w:r>
    </w:p>
    <w:p w14:paraId="26C25AE8" w14:textId="77777777" w:rsidR="00EC1370" w:rsidRPr="00317E95" w:rsidRDefault="00EC1370" w:rsidP="00685FEF">
      <w:pPr>
        <w:spacing w:line="360" w:lineRule="auto"/>
        <w:jc w:val="both"/>
        <w:rPr>
          <w:rFonts w:ascii="Arial" w:hAnsi="Arial" w:cs="Arial"/>
        </w:rPr>
      </w:pPr>
      <w:r w:rsidRPr="00317E95">
        <w:rPr>
          <w:rFonts w:ascii="Arial" w:hAnsi="Arial" w:cs="Arial"/>
        </w:rPr>
        <w:t xml:space="preserve">Dasen, P. (1994) ‘Culture and cognitive development from a Piagetian perspective’, in Lonner, W.J. &amp; Malpass, R.S. (eds.) </w:t>
      </w:r>
      <w:r w:rsidRPr="00317E95">
        <w:rPr>
          <w:rFonts w:ascii="Arial" w:hAnsi="Arial" w:cs="Arial"/>
          <w:i/>
          <w:iCs/>
        </w:rPr>
        <w:t>Psychology and culture</w:t>
      </w:r>
      <w:r w:rsidRPr="00317E95">
        <w:rPr>
          <w:rFonts w:ascii="Arial" w:hAnsi="Arial" w:cs="Arial"/>
        </w:rPr>
        <w:t>. Boston, MA: Allyn and Bacon, pp. 145–149.</w:t>
      </w:r>
    </w:p>
    <w:p w14:paraId="0926336D" w14:textId="77777777" w:rsidR="00EC1370" w:rsidRPr="00122476" w:rsidRDefault="00EC1370" w:rsidP="00685FEF">
      <w:pPr>
        <w:spacing w:line="360" w:lineRule="auto"/>
        <w:jc w:val="both"/>
        <w:rPr>
          <w:rFonts w:ascii="Arial" w:hAnsi="Arial" w:cs="Arial"/>
        </w:rPr>
      </w:pPr>
      <w:r w:rsidRPr="00685FEF">
        <w:rPr>
          <w:rFonts w:ascii="Arial" w:hAnsi="Arial" w:cs="Arial"/>
        </w:rPr>
        <w:t>Gallahue, D.L. and Donnelly, F.C., 2007. </w:t>
      </w:r>
      <w:r w:rsidRPr="00685FEF">
        <w:rPr>
          <w:rFonts w:ascii="Arial" w:hAnsi="Arial" w:cs="Arial"/>
          <w:i/>
          <w:iCs/>
        </w:rPr>
        <w:t>Developmental physical education for all children</w:t>
      </w:r>
      <w:r w:rsidRPr="00685FEF">
        <w:rPr>
          <w:rFonts w:ascii="Arial" w:hAnsi="Arial" w:cs="Arial"/>
        </w:rPr>
        <w:t xml:space="preserve">. Human Kinetics. Available at </w:t>
      </w:r>
      <w:hyperlink r:id="rId10" w:history="1">
        <w:r w:rsidRPr="00685FEF">
          <w:rPr>
            <w:rStyle w:val="Hyperlink"/>
            <w:rFonts w:ascii="Arial" w:hAnsi="Arial" w:cs="Arial"/>
            <w:color w:val="auto"/>
          </w:rPr>
          <w:t>https://books.google.com/books?hl=en&amp;lr=&amp;id=Emx7EjURqpcC&amp;oi=fnd&amp;pg=PR1&amp;dq=Developmental+Physical+Education+for+All+Children&amp;ots=xYUXskwvKm&amp;sig=8INPtXe5XhCA0E-g_pQrywfjb9I</w:t>
        </w:r>
      </w:hyperlink>
      <w:r w:rsidRPr="00685FEF">
        <w:rPr>
          <w:rFonts w:ascii="Arial" w:hAnsi="Arial" w:cs="Arial"/>
        </w:rPr>
        <w:t xml:space="preserve"> [Accessed 27 November 2025]. </w:t>
      </w:r>
    </w:p>
    <w:p w14:paraId="198F9878" w14:textId="77777777" w:rsidR="00EC1370" w:rsidRPr="00685FEF" w:rsidRDefault="00EC1370" w:rsidP="00685FEF">
      <w:pPr>
        <w:spacing w:line="360" w:lineRule="auto"/>
        <w:jc w:val="both"/>
        <w:rPr>
          <w:rFonts w:ascii="Arial" w:hAnsi="Arial" w:cs="Arial"/>
        </w:rPr>
      </w:pPr>
      <w:r w:rsidRPr="00685FEF">
        <w:rPr>
          <w:rFonts w:ascii="Arial" w:hAnsi="Arial" w:cs="Arial"/>
        </w:rPr>
        <w:t>Guyer, A.E., Pérez-Edgar, K. and Crone, E.A., 2018. Opportunities for neurodevelopmental plasticity from infancy through early adulthood. </w:t>
      </w:r>
      <w:r w:rsidRPr="00685FEF">
        <w:rPr>
          <w:rFonts w:ascii="Arial" w:hAnsi="Arial" w:cs="Arial"/>
          <w:i/>
          <w:iCs/>
        </w:rPr>
        <w:t>Child development</w:t>
      </w:r>
      <w:r w:rsidRPr="00685FEF">
        <w:rPr>
          <w:rFonts w:ascii="Arial" w:hAnsi="Arial" w:cs="Arial"/>
        </w:rPr>
        <w:t>, </w:t>
      </w:r>
      <w:r w:rsidRPr="00685FEF">
        <w:rPr>
          <w:rFonts w:ascii="Arial" w:hAnsi="Arial" w:cs="Arial"/>
          <w:i/>
          <w:iCs/>
        </w:rPr>
        <w:t>89</w:t>
      </w:r>
      <w:r w:rsidRPr="00685FEF">
        <w:rPr>
          <w:rFonts w:ascii="Arial" w:hAnsi="Arial" w:cs="Arial"/>
        </w:rPr>
        <w:t xml:space="preserve">(3), pp.687-697. Available at </w:t>
      </w:r>
      <w:hyperlink r:id="rId11" w:history="1">
        <w:r w:rsidRPr="00685FEF">
          <w:rPr>
            <w:rStyle w:val="Hyperlink"/>
            <w:rFonts w:ascii="Arial" w:hAnsi="Arial" w:cs="Arial"/>
            <w:color w:val="auto"/>
          </w:rPr>
          <w:t>https://academic.oup.com/chidev/article-abstract/89/3/687/8263339</w:t>
        </w:r>
      </w:hyperlink>
      <w:r w:rsidRPr="00685FEF">
        <w:rPr>
          <w:rFonts w:ascii="Arial" w:hAnsi="Arial" w:cs="Arial"/>
        </w:rPr>
        <w:t xml:space="preserve"> [Accessed 27 November 2025]. </w:t>
      </w:r>
    </w:p>
    <w:p w14:paraId="34D8EC17" w14:textId="77777777" w:rsidR="00EC1370" w:rsidRPr="00317E95" w:rsidRDefault="00EC1370" w:rsidP="00685FEF">
      <w:pPr>
        <w:spacing w:line="360" w:lineRule="auto"/>
        <w:jc w:val="both"/>
        <w:rPr>
          <w:rFonts w:ascii="Arial" w:hAnsi="Arial" w:cs="Arial"/>
        </w:rPr>
      </w:pPr>
      <w:r w:rsidRPr="00317E95">
        <w:rPr>
          <w:rFonts w:ascii="Arial" w:hAnsi="Arial" w:cs="Arial"/>
        </w:rPr>
        <w:t xml:space="preserve">Hughes, M. (1975) </w:t>
      </w:r>
      <w:r w:rsidRPr="00317E95">
        <w:rPr>
          <w:rFonts w:ascii="Arial" w:hAnsi="Arial" w:cs="Arial"/>
          <w:i/>
          <w:iCs/>
        </w:rPr>
        <w:t>Egocentrism in preschool children</w:t>
      </w:r>
      <w:r w:rsidRPr="00317E95">
        <w:rPr>
          <w:rFonts w:ascii="Arial" w:hAnsi="Arial" w:cs="Arial"/>
        </w:rPr>
        <w:t>. Unpublished doctoral dissertation. Edinburgh University.</w:t>
      </w:r>
    </w:p>
    <w:p w14:paraId="00E6068D" w14:textId="77777777" w:rsidR="00EC1370" w:rsidRPr="00317E95" w:rsidRDefault="00EC1370" w:rsidP="00685FEF">
      <w:pPr>
        <w:spacing w:line="360" w:lineRule="auto"/>
        <w:jc w:val="both"/>
        <w:rPr>
          <w:rFonts w:ascii="Arial" w:hAnsi="Arial" w:cs="Arial"/>
        </w:rPr>
      </w:pPr>
      <w:r w:rsidRPr="00317E95">
        <w:rPr>
          <w:rFonts w:ascii="Arial" w:hAnsi="Arial" w:cs="Arial"/>
        </w:rPr>
        <w:t xml:space="preserve">Inhelder, B. &amp; Piaget, J. (1958) </w:t>
      </w:r>
      <w:r w:rsidRPr="00317E95">
        <w:rPr>
          <w:rFonts w:ascii="Arial" w:hAnsi="Arial" w:cs="Arial"/>
          <w:i/>
          <w:iCs/>
        </w:rPr>
        <w:t>The growth of logical thinking from childhood to adolescence</w:t>
      </w:r>
      <w:r w:rsidRPr="00317E95">
        <w:rPr>
          <w:rFonts w:ascii="Arial" w:hAnsi="Arial" w:cs="Arial"/>
        </w:rPr>
        <w:t>. New York: Basic Books.</w:t>
      </w:r>
    </w:p>
    <w:p w14:paraId="1395FAAF" w14:textId="77777777" w:rsidR="00EC1370" w:rsidRPr="00685FEF" w:rsidRDefault="00EC1370" w:rsidP="00685FEF">
      <w:pPr>
        <w:spacing w:line="360" w:lineRule="auto"/>
        <w:jc w:val="both"/>
        <w:rPr>
          <w:rFonts w:ascii="Arial" w:hAnsi="Arial" w:cs="Arial"/>
        </w:rPr>
      </w:pPr>
      <w:r w:rsidRPr="00685FEF">
        <w:rPr>
          <w:rFonts w:ascii="Arial" w:hAnsi="Arial" w:cs="Arial"/>
        </w:rPr>
        <w:t xml:space="preserve">Johnson, M.H., 2005. Sensitive periods in functional brain development: problems and prospects. Available at </w:t>
      </w:r>
      <w:hyperlink r:id="rId12" w:history="1">
        <w:r w:rsidRPr="00685FEF">
          <w:rPr>
            <w:rStyle w:val="Hyperlink"/>
            <w:rFonts w:ascii="Arial" w:hAnsi="Arial" w:cs="Arial"/>
            <w:color w:val="auto"/>
          </w:rPr>
          <w:t>https://psycnet.apa.org/record/2005-04125-011</w:t>
        </w:r>
      </w:hyperlink>
      <w:r w:rsidRPr="00685FEF">
        <w:rPr>
          <w:rFonts w:ascii="Arial" w:hAnsi="Arial" w:cs="Arial"/>
        </w:rPr>
        <w:t xml:space="preserve"> [Accessed 27 November 2025]. </w:t>
      </w:r>
    </w:p>
    <w:p w14:paraId="7BBECC89" w14:textId="77777777" w:rsidR="00EC1370" w:rsidRPr="00317E95" w:rsidRDefault="00EC1370" w:rsidP="00685FEF">
      <w:pPr>
        <w:spacing w:line="360" w:lineRule="auto"/>
        <w:jc w:val="both"/>
        <w:rPr>
          <w:rFonts w:ascii="Arial" w:hAnsi="Arial" w:cs="Arial"/>
        </w:rPr>
      </w:pPr>
      <w:r w:rsidRPr="00317E95">
        <w:rPr>
          <w:rFonts w:ascii="Arial" w:hAnsi="Arial" w:cs="Arial"/>
        </w:rPr>
        <w:t xml:space="preserve">Keating, D. (1979) ‘Adolescent thinking’, in Adelson, J. (ed.) </w:t>
      </w:r>
      <w:r w:rsidRPr="00317E95">
        <w:rPr>
          <w:rFonts w:ascii="Arial" w:hAnsi="Arial" w:cs="Arial"/>
          <w:i/>
          <w:iCs/>
        </w:rPr>
        <w:t>Handbook of adolescent psychology</w:t>
      </w:r>
      <w:r w:rsidRPr="00317E95">
        <w:rPr>
          <w:rFonts w:ascii="Arial" w:hAnsi="Arial" w:cs="Arial"/>
        </w:rPr>
        <w:t>. New York: Wiley, pp. 211–246.</w:t>
      </w:r>
    </w:p>
    <w:p w14:paraId="61B99B9E" w14:textId="77777777" w:rsidR="00EC1370" w:rsidRPr="00B44543" w:rsidRDefault="00EC1370" w:rsidP="00685FEF">
      <w:pPr>
        <w:spacing w:line="360" w:lineRule="auto"/>
        <w:jc w:val="both"/>
        <w:rPr>
          <w:rFonts w:ascii="Arial" w:hAnsi="Arial" w:cs="Arial"/>
        </w:rPr>
      </w:pPr>
      <w:r w:rsidRPr="00B44543">
        <w:rPr>
          <w:rFonts w:ascii="Arial" w:hAnsi="Arial" w:cs="Arial"/>
        </w:rPr>
        <w:t xml:space="preserve">Likhar, A., Baghel, P., Patil, M. and Patil, M.S., 2022. Early childhood development and social determinants. Cureus, 14(9). Available at </w:t>
      </w:r>
      <w:hyperlink r:id="rId13" w:history="1">
        <w:r w:rsidRPr="00B44543">
          <w:rPr>
            <w:rStyle w:val="Hyperlink"/>
            <w:rFonts w:ascii="Arial" w:hAnsi="Arial" w:cs="Arial"/>
            <w:color w:val="auto"/>
          </w:rPr>
          <w:t>https://www.cureus.com/articles/112074-early-childhood-development-and-social-determinants.pdf</w:t>
        </w:r>
      </w:hyperlink>
      <w:r w:rsidRPr="00685FEF">
        <w:rPr>
          <w:rFonts w:ascii="Arial" w:hAnsi="Arial" w:cs="Arial"/>
        </w:rPr>
        <w:t xml:space="preserve">  [Accessed 27 November 2025]. </w:t>
      </w:r>
    </w:p>
    <w:p w14:paraId="2893D797" w14:textId="77777777" w:rsidR="00EC1370" w:rsidRPr="00685FEF" w:rsidRDefault="00EC1370" w:rsidP="00685FEF">
      <w:pPr>
        <w:spacing w:line="360" w:lineRule="auto"/>
        <w:jc w:val="both"/>
        <w:rPr>
          <w:rFonts w:ascii="Arial" w:hAnsi="Arial" w:cs="Arial"/>
        </w:rPr>
      </w:pPr>
      <w:r w:rsidRPr="00685FEF">
        <w:rPr>
          <w:rFonts w:ascii="Arial" w:hAnsi="Arial" w:cs="Arial"/>
        </w:rPr>
        <w:t>Lourenço, O. and Machado, A., 1996. In defense of Piaget's theory: A reply to 10 common criticisms. </w:t>
      </w:r>
      <w:r w:rsidRPr="00685FEF">
        <w:rPr>
          <w:rFonts w:ascii="Arial" w:hAnsi="Arial" w:cs="Arial"/>
          <w:i/>
          <w:iCs/>
        </w:rPr>
        <w:t>Psychological review</w:t>
      </w:r>
      <w:r w:rsidRPr="00685FEF">
        <w:rPr>
          <w:rFonts w:ascii="Arial" w:hAnsi="Arial" w:cs="Arial"/>
        </w:rPr>
        <w:t>, </w:t>
      </w:r>
      <w:r w:rsidRPr="00685FEF">
        <w:rPr>
          <w:rFonts w:ascii="Arial" w:hAnsi="Arial" w:cs="Arial"/>
          <w:i/>
          <w:iCs/>
        </w:rPr>
        <w:t>103</w:t>
      </w:r>
      <w:r w:rsidRPr="00685FEF">
        <w:rPr>
          <w:rFonts w:ascii="Arial" w:hAnsi="Arial" w:cs="Arial"/>
        </w:rPr>
        <w:t xml:space="preserve">(1), p.143. available at </w:t>
      </w:r>
      <w:hyperlink r:id="rId14" w:history="1">
        <w:r w:rsidRPr="00685FEF">
          <w:rPr>
            <w:rStyle w:val="Hyperlink"/>
            <w:rFonts w:ascii="Arial" w:hAnsi="Arial" w:cs="Arial"/>
            <w:color w:val="auto"/>
          </w:rPr>
          <w:t>https://psycnet.apa.org/record/1996-01716-006</w:t>
        </w:r>
      </w:hyperlink>
      <w:r w:rsidRPr="00685FEF">
        <w:rPr>
          <w:rFonts w:ascii="Arial" w:hAnsi="Arial" w:cs="Arial"/>
        </w:rPr>
        <w:t xml:space="preserve"> [Accessed 27 November 2025]. </w:t>
      </w:r>
    </w:p>
    <w:p w14:paraId="4AC27181" w14:textId="77777777" w:rsidR="00EC1370" w:rsidRPr="00685FEF" w:rsidRDefault="00EC1370" w:rsidP="00685FEF">
      <w:pPr>
        <w:spacing w:line="360" w:lineRule="auto"/>
        <w:jc w:val="both"/>
        <w:rPr>
          <w:rFonts w:ascii="Arial" w:hAnsi="Arial" w:cs="Arial"/>
        </w:rPr>
      </w:pPr>
      <w:r w:rsidRPr="00685FEF">
        <w:rPr>
          <w:rFonts w:ascii="Arial" w:hAnsi="Arial" w:cs="Arial"/>
        </w:rPr>
        <w:t>Nelson, H.J., Kendall, G.E. and Shields, L., 2014. Neurological and biological foundations of children’s social and emotional development: An integrated literature review. </w:t>
      </w:r>
      <w:r w:rsidRPr="00685FEF">
        <w:rPr>
          <w:rFonts w:ascii="Arial" w:hAnsi="Arial" w:cs="Arial"/>
          <w:i/>
          <w:iCs/>
        </w:rPr>
        <w:t>The Journal of School Nursing</w:t>
      </w:r>
      <w:r w:rsidRPr="00685FEF">
        <w:rPr>
          <w:rFonts w:ascii="Arial" w:hAnsi="Arial" w:cs="Arial"/>
        </w:rPr>
        <w:t>, </w:t>
      </w:r>
      <w:r w:rsidRPr="00685FEF">
        <w:rPr>
          <w:rFonts w:ascii="Arial" w:hAnsi="Arial" w:cs="Arial"/>
          <w:i/>
          <w:iCs/>
        </w:rPr>
        <w:t>30</w:t>
      </w:r>
      <w:r w:rsidRPr="00685FEF">
        <w:rPr>
          <w:rFonts w:ascii="Arial" w:hAnsi="Arial" w:cs="Arial"/>
        </w:rPr>
        <w:t xml:space="preserve">(4), pp.240-250. Available at </w:t>
      </w:r>
      <w:hyperlink r:id="rId15" w:history="1">
        <w:r w:rsidRPr="00685FEF">
          <w:rPr>
            <w:rStyle w:val="Hyperlink"/>
            <w:rFonts w:ascii="Arial" w:hAnsi="Arial" w:cs="Arial"/>
            <w:color w:val="auto"/>
          </w:rPr>
          <w:t>https://journals.sagepub.com/doi/abs/10.1177/1059840513513157</w:t>
        </w:r>
      </w:hyperlink>
      <w:r w:rsidRPr="00685FEF">
        <w:rPr>
          <w:rFonts w:ascii="Arial" w:hAnsi="Arial" w:cs="Arial"/>
        </w:rPr>
        <w:t xml:space="preserve"> [Accessed 27 November 2025]. </w:t>
      </w:r>
    </w:p>
    <w:p w14:paraId="20893DCD" w14:textId="77777777" w:rsidR="00EC1370" w:rsidRPr="00884D99" w:rsidRDefault="00EC1370" w:rsidP="00685FEF">
      <w:pPr>
        <w:spacing w:line="360" w:lineRule="auto"/>
        <w:jc w:val="both"/>
        <w:rPr>
          <w:rFonts w:ascii="Arial" w:hAnsi="Arial" w:cs="Arial"/>
        </w:rPr>
      </w:pPr>
      <w:r w:rsidRPr="00685FEF">
        <w:rPr>
          <w:rFonts w:ascii="Arial" w:hAnsi="Arial" w:cs="Arial"/>
        </w:rPr>
        <w:t xml:space="preserve">Phillips, D.A. and Shonkoff, J.P. eds., 2000. From neurons to neighborhoods: The science of early childhood development. Available at </w:t>
      </w:r>
      <w:hyperlink r:id="rId16" w:history="1">
        <w:r w:rsidRPr="00685FEF">
          <w:rPr>
            <w:rStyle w:val="Hyperlink"/>
            <w:rFonts w:ascii="Arial" w:hAnsi="Arial" w:cs="Arial"/>
            <w:color w:val="auto"/>
          </w:rPr>
          <w:t>https://books.google.com/books?hl=en&amp;lr=&amp;id=oZQtR7WIBKgC&amp;oi=fnd&amp;pg=PA1&amp;dq=From+Neurons+to+Neighbourhoods:+The+Science+of+Early+Childhood+Development,&amp;ots=qJ85BhZwAR&amp;sig=MKDl-HrvHtozfVFMzOTZFWcr1Ps</w:t>
        </w:r>
      </w:hyperlink>
      <w:r w:rsidRPr="00685FEF">
        <w:rPr>
          <w:rFonts w:ascii="Arial" w:hAnsi="Arial" w:cs="Arial"/>
        </w:rPr>
        <w:t xml:space="preserve"> [Accessed 27 November 2025]. </w:t>
      </w:r>
    </w:p>
    <w:p w14:paraId="4C14B671" w14:textId="77777777" w:rsidR="00EC1370" w:rsidRPr="00317E95" w:rsidRDefault="00EC1370" w:rsidP="00685FEF">
      <w:pPr>
        <w:spacing w:line="360" w:lineRule="auto"/>
        <w:jc w:val="both"/>
        <w:rPr>
          <w:rFonts w:ascii="Arial" w:hAnsi="Arial" w:cs="Arial"/>
        </w:rPr>
      </w:pPr>
      <w:r w:rsidRPr="00317E95">
        <w:rPr>
          <w:rFonts w:ascii="Arial" w:hAnsi="Arial" w:cs="Arial"/>
        </w:rPr>
        <w:t xml:space="preserve">Piaget, J. &amp; Cook, M.T. (1952) </w:t>
      </w:r>
      <w:r w:rsidRPr="00317E95">
        <w:rPr>
          <w:rFonts w:ascii="Arial" w:hAnsi="Arial" w:cs="Arial"/>
          <w:i/>
          <w:iCs/>
        </w:rPr>
        <w:t>The origins of intelligence in children</w:t>
      </w:r>
      <w:r w:rsidRPr="00317E95">
        <w:rPr>
          <w:rFonts w:ascii="Arial" w:hAnsi="Arial" w:cs="Arial"/>
        </w:rPr>
        <w:t>. New York: International University Press.</w:t>
      </w:r>
    </w:p>
    <w:p w14:paraId="51A7E624" w14:textId="77777777" w:rsidR="00EC1370" w:rsidRPr="00317E95" w:rsidRDefault="00EC1370" w:rsidP="00685FEF">
      <w:pPr>
        <w:spacing w:line="360" w:lineRule="auto"/>
        <w:jc w:val="both"/>
        <w:rPr>
          <w:rFonts w:ascii="Arial" w:hAnsi="Arial" w:cs="Arial"/>
        </w:rPr>
      </w:pPr>
      <w:r w:rsidRPr="00317E95">
        <w:rPr>
          <w:rFonts w:ascii="Arial" w:hAnsi="Arial" w:cs="Arial"/>
        </w:rPr>
        <w:t xml:space="preserve">Piaget, J. (1936) </w:t>
      </w:r>
      <w:r w:rsidRPr="00317E95">
        <w:rPr>
          <w:rFonts w:ascii="Arial" w:hAnsi="Arial" w:cs="Arial"/>
          <w:i/>
          <w:iCs/>
        </w:rPr>
        <w:t>Origins of intelligence in the child</w:t>
      </w:r>
      <w:r w:rsidRPr="00317E95">
        <w:rPr>
          <w:rFonts w:ascii="Arial" w:hAnsi="Arial" w:cs="Arial"/>
        </w:rPr>
        <w:t>. London: Routledge &amp; Kegan Paul.</w:t>
      </w:r>
    </w:p>
    <w:p w14:paraId="3134CBCB" w14:textId="77777777" w:rsidR="00EC1370" w:rsidRPr="00317E95" w:rsidRDefault="00EC1370" w:rsidP="00685FEF">
      <w:pPr>
        <w:spacing w:line="360" w:lineRule="auto"/>
        <w:jc w:val="both"/>
        <w:rPr>
          <w:rFonts w:ascii="Arial" w:hAnsi="Arial" w:cs="Arial"/>
        </w:rPr>
      </w:pPr>
      <w:r w:rsidRPr="00317E95">
        <w:rPr>
          <w:rFonts w:ascii="Arial" w:hAnsi="Arial" w:cs="Arial"/>
        </w:rPr>
        <w:t xml:space="preserve">Piaget, J. (1952) </w:t>
      </w:r>
      <w:r w:rsidRPr="00317E95">
        <w:rPr>
          <w:rFonts w:ascii="Arial" w:hAnsi="Arial" w:cs="Arial"/>
          <w:i/>
          <w:iCs/>
        </w:rPr>
        <w:t>The origins of intelligence in children</w:t>
      </w:r>
      <w:r w:rsidRPr="00317E95">
        <w:rPr>
          <w:rFonts w:ascii="Arial" w:hAnsi="Arial" w:cs="Arial"/>
        </w:rPr>
        <w:t>. New York: International Universities Press.</w:t>
      </w:r>
    </w:p>
    <w:p w14:paraId="517B06FB" w14:textId="77777777" w:rsidR="00EC1370" w:rsidRPr="00EC1370" w:rsidRDefault="00EC1370" w:rsidP="00685FEF">
      <w:pPr>
        <w:spacing w:line="360" w:lineRule="auto"/>
        <w:jc w:val="both"/>
        <w:rPr>
          <w:rFonts w:ascii="Arial" w:hAnsi="Arial" w:cs="Arial"/>
        </w:rPr>
      </w:pPr>
      <w:r w:rsidRPr="00EC1370">
        <w:rPr>
          <w:rFonts w:ascii="Arial" w:hAnsi="Arial" w:cs="Arial"/>
        </w:rPr>
        <w:t xml:space="preserve">Piaget, J. (1952) </w:t>
      </w:r>
      <w:r w:rsidRPr="00EC1370">
        <w:rPr>
          <w:rFonts w:ascii="Arial" w:hAnsi="Arial" w:cs="Arial"/>
          <w:i/>
          <w:iCs/>
        </w:rPr>
        <w:t>The origins of intelligence in children</w:t>
      </w:r>
      <w:r w:rsidRPr="00EC1370">
        <w:rPr>
          <w:rFonts w:ascii="Arial" w:hAnsi="Arial" w:cs="Arial"/>
        </w:rPr>
        <w:t>. New York: International Universities Press.</w:t>
      </w:r>
    </w:p>
    <w:p w14:paraId="77C7BC06" w14:textId="77777777" w:rsidR="00EC1370" w:rsidRPr="00317E95" w:rsidRDefault="00EC1370" w:rsidP="00685FEF">
      <w:pPr>
        <w:spacing w:line="360" w:lineRule="auto"/>
        <w:jc w:val="both"/>
        <w:rPr>
          <w:rFonts w:ascii="Arial" w:hAnsi="Arial" w:cs="Arial"/>
        </w:rPr>
      </w:pPr>
      <w:r w:rsidRPr="00317E95">
        <w:rPr>
          <w:rFonts w:ascii="Arial" w:hAnsi="Arial" w:cs="Arial"/>
        </w:rPr>
        <w:t xml:space="preserve">Piaget, J. (1958) </w:t>
      </w:r>
      <w:r w:rsidRPr="00317E95">
        <w:rPr>
          <w:rFonts w:ascii="Arial" w:hAnsi="Arial" w:cs="Arial"/>
          <w:i/>
          <w:iCs/>
        </w:rPr>
        <w:t>Assimilation and accommodation</w:t>
      </w:r>
      <w:r w:rsidRPr="00317E95">
        <w:rPr>
          <w:rFonts w:ascii="Arial" w:hAnsi="Arial" w:cs="Arial"/>
        </w:rPr>
        <w:t>. London: Routledge &amp; Kegan Paul.</w:t>
      </w:r>
    </w:p>
    <w:p w14:paraId="44852126" w14:textId="77777777" w:rsidR="00EC1370" w:rsidRPr="00685FEF" w:rsidRDefault="00EC1370" w:rsidP="00685FEF">
      <w:pPr>
        <w:spacing w:line="360" w:lineRule="auto"/>
        <w:jc w:val="both"/>
        <w:rPr>
          <w:rFonts w:ascii="Arial" w:hAnsi="Arial" w:cs="Arial"/>
        </w:rPr>
      </w:pPr>
      <w:r w:rsidRPr="00685FEF">
        <w:rPr>
          <w:rFonts w:ascii="Arial" w:hAnsi="Arial" w:cs="Arial"/>
        </w:rPr>
        <w:t>Piaget, J., 1952. The origins of intelligence in children. </w:t>
      </w:r>
      <w:r w:rsidRPr="00685FEF">
        <w:rPr>
          <w:rFonts w:ascii="Arial" w:hAnsi="Arial" w:cs="Arial"/>
          <w:i/>
          <w:iCs/>
        </w:rPr>
        <w:t>International Universities</w:t>
      </w:r>
      <w:r w:rsidRPr="00685FEF">
        <w:rPr>
          <w:rFonts w:ascii="Arial" w:hAnsi="Arial" w:cs="Arial"/>
        </w:rPr>
        <w:t>.</w:t>
      </w:r>
    </w:p>
    <w:p w14:paraId="42558918" w14:textId="77777777" w:rsidR="00EC1370" w:rsidRPr="00685FEF" w:rsidRDefault="00EC1370" w:rsidP="00685FEF">
      <w:pPr>
        <w:spacing w:line="360" w:lineRule="auto"/>
        <w:jc w:val="both"/>
        <w:rPr>
          <w:rFonts w:ascii="Arial" w:hAnsi="Arial" w:cs="Arial"/>
        </w:rPr>
      </w:pPr>
      <w:r w:rsidRPr="00685FEF">
        <w:rPr>
          <w:rFonts w:ascii="Arial" w:hAnsi="Arial" w:cs="Arial"/>
        </w:rPr>
        <w:t xml:space="preserve"> Plomin, R. and Deary, I.J., 2015. Genetics and intelligence differences: five special findings. </w:t>
      </w:r>
      <w:r w:rsidRPr="00685FEF">
        <w:rPr>
          <w:rFonts w:ascii="Arial" w:hAnsi="Arial" w:cs="Arial"/>
          <w:i/>
          <w:iCs/>
        </w:rPr>
        <w:t>Molecular psychiatry</w:t>
      </w:r>
      <w:r w:rsidRPr="00685FEF">
        <w:rPr>
          <w:rFonts w:ascii="Arial" w:hAnsi="Arial" w:cs="Arial"/>
        </w:rPr>
        <w:t>, </w:t>
      </w:r>
      <w:r w:rsidRPr="00685FEF">
        <w:rPr>
          <w:rFonts w:ascii="Arial" w:hAnsi="Arial" w:cs="Arial"/>
          <w:i/>
          <w:iCs/>
        </w:rPr>
        <w:t>20</w:t>
      </w:r>
      <w:r w:rsidRPr="00685FEF">
        <w:rPr>
          <w:rFonts w:ascii="Arial" w:hAnsi="Arial" w:cs="Arial"/>
        </w:rPr>
        <w:t xml:space="preserve">(1), pp.98-108. Available at </w:t>
      </w:r>
      <w:hyperlink r:id="rId17" w:history="1">
        <w:r w:rsidRPr="00685FEF">
          <w:rPr>
            <w:rStyle w:val="Hyperlink"/>
            <w:rFonts w:ascii="Arial" w:hAnsi="Arial" w:cs="Arial"/>
            <w:color w:val="auto"/>
          </w:rPr>
          <w:t>https://www.nature.com/articles/mp2014105</w:t>
        </w:r>
      </w:hyperlink>
      <w:r w:rsidRPr="00685FEF">
        <w:rPr>
          <w:rFonts w:ascii="Arial" w:hAnsi="Arial" w:cs="Arial"/>
        </w:rPr>
        <w:t xml:space="preserve"> [Accessed 27 November 2025].</w:t>
      </w:r>
    </w:p>
    <w:p w14:paraId="667932D6" w14:textId="77777777" w:rsidR="00EC1370" w:rsidRPr="00C532A3" w:rsidRDefault="00EC1370" w:rsidP="00685FEF">
      <w:pPr>
        <w:spacing w:line="360" w:lineRule="auto"/>
        <w:jc w:val="both"/>
        <w:rPr>
          <w:rFonts w:ascii="Arial" w:hAnsi="Arial" w:cs="Arial"/>
        </w:rPr>
      </w:pPr>
      <w:r w:rsidRPr="00685FEF">
        <w:rPr>
          <w:rFonts w:ascii="Arial" w:hAnsi="Arial" w:cs="Arial"/>
        </w:rPr>
        <w:t>Rogoff, B., 1990. </w:t>
      </w:r>
      <w:r w:rsidRPr="00685FEF">
        <w:rPr>
          <w:rFonts w:ascii="Arial" w:hAnsi="Arial" w:cs="Arial"/>
          <w:i/>
          <w:iCs/>
        </w:rPr>
        <w:t>Apprenticeship in thinking: Cognitive development in social context</w:t>
      </w:r>
      <w:r w:rsidRPr="00685FEF">
        <w:rPr>
          <w:rFonts w:ascii="Arial" w:hAnsi="Arial" w:cs="Arial"/>
        </w:rPr>
        <w:t xml:space="preserve">. Oxford university press. Available at </w:t>
      </w:r>
      <w:hyperlink r:id="rId18" w:history="1">
        <w:r w:rsidRPr="00685FEF">
          <w:rPr>
            <w:rStyle w:val="Hyperlink"/>
            <w:rFonts w:ascii="Arial" w:hAnsi="Arial" w:cs="Arial"/>
            <w:color w:val="auto"/>
          </w:rPr>
          <w:t>https://academic.oup.com/book/53473</w:t>
        </w:r>
      </w:hyperlink>
      <w:r w:rsidRPr="00685FEF">
        <w:rPr>
          <w:rFonts w:ascii="Arial" w:hAnsi="Arial" w:cs="Arial"/>
        </w:rPr>
        <w:t xml:space="preserve"> [Accessed 27 November 2025].</w:t>
      </w:r>
    </w:p>
    <w:p w14:paraId="52A022C5" w14:textId="77777777" w:rsidR="00EC1370" w:rsidRPr="00685FEF" w:rsidRDefault="00EC1370" w:rsidP="00685FEF">
      <w:pPr>
        <w:spacing w:line="360" w:lineRule="auto"/>
        <w:jc w:val="both"/>
        <w:rPr>
          <w:rFonts w:ascii="Arial" w:hAnsi="Arial" w:cs="Arial"/>
        </w:rPr>
      </w:pPr>
      <w:r w:rsidRPr="00685FEF">
        <w:rPr>
          <w:rFonts w:ascii="Arial" w:hAnsi="Arial" w:cs="Arial"/>
        </w:rPr>
        <w:t>Rutter, M., 2006. </w:t>
      </w:r>
      <w:r w:rsidRPr="00685FEF">
        <w:rPr>
          <w:rFonts w:ascii="Arial" w:hAnsi="Arial" w:cs="Arial"/>
          <w:i/>
          <w:iCs/>
        </w:rPr>
        <w:t>Genes and behavior: nature-nurture interplay explained</w:t>
      </w:r>
      <w:r w:rsidRPr="00685FEF">
        <w:rPr>
          <w:rFonts w:ascii="Arial" w:hAnsi="Arial" w:cs="Arial"/>
        </w:rPr>
        <w:t xml:space="preserve">. Blackwell Publishing. Available at </w:t>
      </w:r>
      <w:hyperlink r:id="rId19" w:history="1">
        <w:r w:rsidRPr="00685FEF">
          <w:rPr>
            <w:rStyle w:val="Hyperlink"/>
            <w:rFonts w:ascii="Arial" w:hAnsi="Arial" w:cs="Arial"/>
            <w:color w:val="auto"/>
          </w:rPr>
          <w:t>https://psycnet.apa.org/record/2006-01387-000</w:t>
        </w:r>
      </w:hyperlink>
      <w:r w:rsidRPr="00685FEF">
        <w:rPr>
          <w:rFonts w:ascii="Arial" w:hAnsi="Arial" w:cs="Arial"/>
        </w:rPr>
        <w:t xml:space="preserve"> [Accessed 27 November 2025]. </w:t>
      </w:r>
    </w:p>
    <w:p w14:paraId="6462B00A" w14:textId="77777777" w:rsidR="00EC1370" w:rsidRPr="00685FEF" w:rsidRDefault="00EC1370" w:rsidP="00685FEF">
      <w:pPr>
        <w:spacing w:line="360" w:lineRule="auto"/>
        <w:jc w:val="both"/>
        <w:rPr>
          <w:rFonts w:ascii="Arial" w:hAnsi="Arial" w:cs="Arial"/>
        </w:rPr>
      </w:pPr>
      <w:r w:rsidRPr="00685FEF">
        <w:rPr>
          <w:rFonts w:ascii="Arial" w:hAnsi="Arial" w:cs="Arial"/>
        </w:rPr>
        <w:t>Sakai, J., 2020. How synaptic pruning shapes neural wiring during development and, possibly, in disease. </w:t>
      </w:r>
      <w:r w:rsidRPr="00685FEF">
        <w:rPr>
          <w:rFonts w:ascii="Arial" w:hAnsi="Arial" w:cs="Arial"/>
          <w:i/>
          <w:iCs/>
        </w:rPr>
        <w:t>Proceedings of the National Academy of Sciences</w:t>
      </w:r>
      <w:r w:rsidRPr="00685FEF">
        <w:rPr>
          <w:rFonts w:ascii="Arial" w:hAnsi="Arial" w:cs="Arial"/>
        </w:rPr>
        <w:t>, </w:t>
      </w:r>
      <w:r w:rsidRPr="00685FEF">
        <w:rPr>
          <w:rFonts w:ascii="Arial" w:hAnsi="Arial" w:cs="Arial"/>
          <w:i/>
          <w:iCs/>
        </w:rPr>
        <w:t>117</w:t>
      </w:r>
      <w:r w:rsidRPr="00685FEF">
        <w:rPr>
          <w:rFonts w:ascii="Arial" w:hAnsi="Arial" w:cs="Arial"/>
        </w:rPr>
        <w:t xml:space="preserve">(28), pp.16096-16099. Available at </w:t>
      </w:r>
      <w:hyperlink r:id="rId20" w:history="1">
        <w:r w:rsidRPr="00685FEF">
          <w:rPr>
            <w:rStyle w:val="Hyperlink"/>
            <w:rFonts w:ascii="Arial" w:hAnsi="Arial" w:cs="Arial"/>
            <w:color w:val="auto"/>
          </w:rPr>
          <w:t>https://www.pnas.org/doi/abs/10.1073/pnas.2010281117</w:t>
        </w:r>
      </w:hyperlink>
      <w:r w:rsidRPr="00685FEF">
        <w:rPr>
          <w:rFonts w:ascii="Arial" w:hAnsi="Arial" w:cs="Arial"/>
        </w:rPr>
        <w:t xml:space="preserve"> [Accessed 27 November 2025]. </w:t>
      </w:r>
    </w:p>
    <w:p w14:paraId="39084C9F" w14:textId="77777777" w:rsidR="00EC1370" w:rsidRPr="00C532A3" w:rsidRDefault="00EC1370" w:rsidP="00685FEF">
      <w:pPr>
        <w:spacing w:line="360" w:lineRule="auto"/>
        <w:jc w:val="both"/>
        <w:rPr>
          <w:rFonts w:ascii="Arial" w:hAnsi="Arial" w:cs="Arial"/>
        </w:rPr>
      </w:pPr>
      <w:r w:rsidRPr="00685FEF">
        <w:rPr>
          <w:rFonts w:ascii="Arial" w:hAnsi="Arial" w:cs="Arial"/>
        </w:rPr>
        <w:t xml:space="preserve">Sallehuddin Md Yusof, 2021. </w:t>
      </w:r>
      <w:r w:rsidRPr="00685FEF">
        <w:rPr>
          <w:rFonts w:ascii="Arial" w:hAnsi="Arial" w:cs="Arial"/>
          <w:i/>
          <w:iCs/>
        </w:rPr>
        <w:t>Vygotsky Sociocultural Theory of Child Development: More Knowledgeable Other (MKO) and the Zone of Proximal Development (ZPD)</w:t>
      </w:r>
      <w:r w:rsidRPr="00685FEF">
        <w:rPr>
          <w:rFonts w:ascii="Arial" w:hAnsi="Arial" w:cs="Arial"/>
        </w:rPr>
        <w:t xml:space="preserve">. Available at: </w:t>
      </w:r>
      <w:hyperlink r:id="rId21" w:tgtFrame="_new" w:history="1">
        <w:r w:rsidRPr="00685FEF">
          <w:rPr>
            <w:rStyle w:val="Hyperlink"/>
            <w:rFonts w:ascii="Arial" w:hAnsi="Arial" w:cs="Arial"/>
            <w:color w:val="auto"/>
          </w:rPr>
          <w:t>https://www.researchgate.net/publication/374926360_Vygotsky_Sociocultural_Theory_of_Child_Development_More_Knowledgeable_Other_MKO_and_the_Zone_of_Proximal_Development_ZPD</w:t>
        </w:r>
      </w:hyperlink>
      <w:r w:rsidRPr="00685FEF">
        <w:rPr>
          <w:rFonts w:ascii="Arial" w:hAnsi="Arial" w:cs="Arial"/>
        </w:rPr>
        <w:t xml:space="preserve"> [Accessed 27 November 2025].</w:t>
      </w:r>
    </w:p>
    <w:p w14:paraId="0E703333" w14:textId="77777777" w:rsidR="00EC1370" w:rsidRPr="00EC1370" w:rsidRDefault="00EC1370" w:rsidP="00685FEF">
      <w:pPr>
        <w:spacing w:line="360" w:lineRule="auto"/>
        <w:jc w:val="both"/>
        <w:rPr>
          <w:rFonts w:ascii="Arial" w:hAnsi="Arial" w:cs="Arial"/>
        </w:rPr>
      </w:pPr>
      <w:r w:rsidRPr="00EC1370">
        <w:rPr>
          <w:rFonts w:ascii="Arial" w:hAnsi="Arial" w:cs="Arial"/>
        </w:rPr>
        <w:t xml:space="preserve">Snow, C.E. (2010) </w:t>
      </w:r>
      <w:r w:rsidRPr="00EC1370">
        <w:rPr>
          <w:rFonts w:ascii="Arial" w:hAnsi="Arial" w:cs="Arial"/>
          <w:i/>
          <w:iCs/>
        </w:rPr>
        <w:t>Language development and literacy</w:t>
      </w:r>
      <w:r w:rsidRPr="00EC1370">
        <w:rPr>
          <w:rFonts w:ascii="Arial" w:hAnsi="Arial" w:cs="Arial"/>
        </w:rPr>
        <w:t>. Cambridge: Cambridge University Press.</w:t>
      </w:r>
    </w:p>
    <w:p w14:paraId="0168F14A" w14:textId="77777777" w:rsidR="00EC1370" w:rsidRPr="00685FEF" w:rsidRDefault="00EC1370" w:rsidP="00685FEF">
      <w:pPr>
        <w:spacing w:line="360" w:lineRule="auto"/>
        <w:jc w:val="both"/>
        <w:rPr>
          <w:rFonts w:ascii="Arial" w:hAnsi="Arial" w:cs="Arial"/>
        </w:rPr>
      </w:pPr>
      <w:r w:rsidRPr="00685FEF">
        <w:rPr>
          <w:rFonts w:ascii="Arial" w:hAnsi="Arial" w:cs="Arial"/>
        </w:rPr>
        <w:t xml:space="preserve"> </w:t>
      </w:r>
      <w:r w:rsidRPr="00B44543">
        <w:rPr>
          <w:rFonts w:ascii="Arial" w:hAnsi="Arial" w:cs="Arial"/>
        </w:rPr>
        <w:t xml:space="preserve">Thompson, R.A. (2008) ‘Early attachment and later development’, in J. Cassidy &amp; P.R. Shaver (eds) </w:t>
      </w:r>
      <w:r w:rsidRPr="00B44543">
        <w:rPr>
          <w:rFonts w:ascii="Arial" w:hAnsi="Arial" w:cs="Arial"/>
          <w:i/>
          <w:iCs/>
        </w:rPr>
        <w:t>Handbook of Attachment: Theory, Research, and Clinical Applications</w:t>
      </w:r>
      <w:r w:rsidRPr="00B44543">
        <w:rPr>
          <w:rFonts w:ascii="Arial" w:hAnsi="Arial" w:cs="Arial"/>
        </w:rPr>
        <w:t>, 2nd edition, Guilford Press, New York, pp. 348–365.</w:t>
      </w:r>
    </w:p>
    <w:p w14:paraId="31FD5B7B" w14:textId="77777777" w:rsidR="00EC1370" w:rsidRPr="00685FEF" w:rsidRDefault="00EC1370" w:rsidP="00685FEF">
      <w:pPr>
        <w:spacing w:line="360" w:lineRule="auto"/>
        <w:jc w:val="both"/>
        <w:rPr>
          <w:rFonts w:ascii="Arial" w:hAnsi="Arial" w:cs="Arial"/>
        </w:rPr>
      </w:pPr>
      <w:r w:rsidRPr="00685FEF">
        <w:rPr>
          <w:rFonts w:ascii="Arial" w:hAnsi="Arial" w:cs="Arial"/>
        </w:rPr>
        <w:t>Thompson, R.A. and Nelson, C.A., 2001. Developmental science and the media: Early brain development. </w:t>
      </w:r>
      <w:r w:rsidRPr="00685FEF">
        <w:rPr>
          <w:rFonts w:ascii="Arial" w:hAnsi="Arial" w:cs="Arial"/>
          <w:i/>
          <w:iCs/>
        </w:rPr>
        <w:t>American Psychologist</w:t>
      </w:r>
      <w:r w:rsidRPr="00685FEF">
        <w:rPr>
          <w:rFonts w:ascii="Arial" w:hAnsi="Arial" w:cs="Arial"/>
        </w:rPr>
        <w:t>, </w:t>
      </w:r>
      <w:r w:rsidRPr="00685FEF">
        <w:rPr>
          <w:rFonts w:ascii="Arial" w:hAnsi="Arial" w:cs="Arial"/>
          <w:i/>
          <w:iCs/>
        </w:rPr>
        <w:t>56</w:t>
      </w:r>
      <w:r w:rsidRPr="00685FEF">
        <w:rPr>
          <w:rFonts w:ascii="Arial" w:hAnsi="Arial" w:cs="Arial"/>
        </w:rPr>
        <w:t xml:space="preserve">(1), p.5. Available at </w:t>
      </w:r>
      <w:hyperlink r:id="rId22" w:history="1">
        <w:r w:rsidRPr="00685FEF">
          <w:rPr>
            <w:rStyle w:val="Hyperlink"/>
            <w:rFonts w:ascii="Arial" w:hAnsi="Arial" w:cs="Arial"/>
            <w:color w:val="auto"/>
          </w:rPr>
          <w:t>https://psycnet.apa.org/fulltext/2001-16601-001.html</w:t>
        </w:r>
      </w:hyperlink>
      <w:r w:rsidRPr="00685FEF">
        <w:rPr>
          <w:rFonts w:ascii="Arial" w:hAnsi="Arial" w:cs="Arial"/>
        </w:rPr>
        <w:t xml:space="preserve"> [Accessed 27 November 2025].</w:t>
      </w:r>
    </w:p>
    <w:p w14:paraId="5FAB4EFB" w14:textId="77777777" w:rsidR="00EC1370" w:rsidRPr="00B44543" w:rsidRDefault="00EC1370" w:rsidP="00685FEF">
      <w:pPr>
        <w:spacing w:line="360" w:lineRule="auto"/>
        <w:jc w:val="both"/>
        <w:rPr>
          <w:rFonts w:ascii="Arial" w:hAnsi="Arial" w:cs="Arial"/>
        </w:rPr>
      </w:pPr>
      <w:r w:rsidRPr="00685FEF">
        <w:rPr>
          <w:rFonts w:ascii="Arial" w:hAnsi="Arial" w:cs="Arial"/>
        </w:rPr>
        <w:t xml:space="preserve">Thompson, R.A., 2008. Early attachment and later development: Familiar questions, new answers. Available at </w:t>
      </w:r>
      <w:hyperlink r:id="rId23" w:history="1">
        <w:r w:rsidRPr="00685FEF">
          <w:rPr>
            <w:rStyle w:val="Hyperlink"/>
            <w:rFonts w:ascii="Arial" w:hAnsi="Arial" w:cs="Arial"/>
            <w:color w:val="auto"/>
          </w:rPr>
          <w:t>https://psycnet.apa.org/record/2008-13837-016</w:t>
        </w:r>
      </w:hyperlink>
      <w:r w:rsidRPr="00685FEF">
        <w:rPr>
          <w:rFonts w:ascii="Arial" w:hAnsi="Arial" w:cs="Arial"/>
        </w:rPr>
        <w:t xml:space="preserve"> [Accessed 27 November 2025]. </w:t>
      </w:r>
    </w:p>
    <w:p w14:paraId="4A01DB99" w14:textId="77777777" w:rsidR="00EC1370" w:rsidRPr="00C532A3" w:rsidRDefault="00EC1370" w:rsidP="00685FEF">
      <w:pPr>
        <w:spacing w:line="360" w:lineRule="auto"/>
        <w:jc w:val="both"/>
        <w:rPr>
          <w:rFonts w:ascii="Arial" w:hAnsi="Arial" w:cs="Arial"/>
        </w:rPr>
      </w:pPr>
      <w:r w:rsidRPr="00685FEF">
        <w:rPr>
          <w:rFonts w:ascii="Arial" w:hAnsi="Arial" w:cs="Arial"/>
        </w:rPr>
        <w:t>Vygotsky, L.S., 1978. </w:t>
      </w:r>
      <w:r w:rsidRPr="00685FEF">
        <w:rPr>
          <w:rFonts w:ascii="Arial" w:hAnsi="Arial" w:cs="Arial"/>
          <w:i/>
          <w:iCs/>
        </w:rPr>
        <w:t>Mind in society: The development of higher psychological processes</w:t>
      </w:r>
      <w:r w:rsidRPr="00685FEF">
        <w:rPr>
          <w:rFonts w:ascii="Arial" w:hAnsi="Arial" w:cs="Arial"/>
        </w:rPr>
        <w:t xml:space="preserve"> (Vol. 86). Harvard university press. Available at </w:t>
      </w:r>
      <w:hyperlink r:id="rId24" w:history="1">
        <w:r w:rsidRPr="00685FEF">
          <w:rPr>
            <w:rStyle w:val="Hyperlink"/>
            <w:rFonts w:ascii="Arial" w:hAnsi="Arial" w:cs="Arial"/>
            <w:color w:val="auto"/>
          </w:rPr>
          <w:t>https://books.google.com/books?hl=en&amp;lr=&amp;id=RxjjUefze_oC&amp;oi=fnd&amp;pg=PA1&amp;dq=Mind+in+Society:+The+Development+of+Higher+Psychological+Processes&amp;ots=okBYR5s07w&amp;sig=NPd3_-N1PrmGLt7DTDHHC9d0c2o</w:t>
        </w:r>
      </w:hyperlink>
      <w:r w:rsidRPr="00685FEF">
        <w:rPr>
          <w:rFonts w:ascii="Arial" w:hAnsi="Arial" w:cs="Arial"/>
        </w:rPr>
        <w:t xml:space="preserve"> [Accessed 27 November 2025].</w:t>
      </w:r>
    </w:p>
    <w:p w14:paraId="445247A9" w14:textId="77777777" w:rsidR="00EC1370" w:rsidRPr="00685FEF" w:rsidRDefault="00EC1370" w:rsidP="00685FEF">
      <w:pPr>
        <w:spacing w:line="360" w:lineRule="auto"/>
        <w:jc w:val="both"/>
        <w:rPr>
          <w:rFonts w:ascii="Arial" w:hAnsi="Arial" w:cs="Arial"/>
        </w:rPr>
      </w:pPr>
      <w:r w:rsidRPr="00685FEF">
        <w:rPr>
          <w:rFonts w:ascii="Arial" w:hAnsi="Arial" w:cs="Arial"/>
        </w:rPr>
        <w:t xml:space="preserve">Whitebread, D., 2011. </w:t>
      </w:r>
      <w:r w:rsidRPr="00685FEF">
        <w:rPr>
          <w:rFonts w:ascii="Arial" w:hAnsi="Arial" w:cs="Arial"/>
          <w:i/>
          <w:iCs/>
        </w:rPr>
        <w:t>Developmental psychology and early childhood education: A guide for students and practitioners</w:t>
      </w:r>
      <w:r w:rsidRPr="00685FEF">
        <w:rPr>
          <w:rFonts w:ascii="Arial" w:hAnsi="Arial" w:cs="Arial"/>
        </w:rPr>
        <w:t xml:space="preserve">. Available at: </w:t>
      </w:r>
      <w:hyperlink r:id="rId25" w:tgtFrame="_new" w:history="1">
        <w:r w:rsidRPr="00685FEF">
          <w:rPr>
            <w:rStyle w:val="Hyperlink"/>
            <w:rFonts w:ascii="Arial" w:hAnsi="Arial" w:cs="Arial"/>
            <w:color w:val="auto"/>
          </w:rPr>
          <w:t>https://www.torrossa.com/gs/resourceProxy?an=4913496&amp;publisher=FZ7200</w:t>
        </w:r>
      </w:hyperlink>
      <w:r w:rsidRPr="00685FEF">
        <w:rPr>
          <w:rFonts w:ascii="Arial" w:hAnsi="Arial" w:cs="Arial"/>
        </w:rPr>
        <w:t xml:space="preserve"> [Accessed 27 November 2025].</w:t>
      </w:r>
    </w:p>
    <w:p w14:paraId="2393F863" w14:textId="77777777" w:rsidR="00EC1370" w:rsidRPr="00122476" w:rsidRDefault="00EC1370" w:rsidP="00685FEF">
      <w:pPr>
        <w:spacing w:line="360" w:lineRule="auto"/>
        <w:jc w:val="both"/>
        <w:rPr>
          <w:rFonts w:ascii="Arial" w:hAnsi="Arial" w:cs="Arial"/>
        </w:rPr>
      </w:pPr>
      <w:r w:rsidRPr="00122476">
        <w:rPr>
          <w:rFonts w:ascii="Arial" w:hAnsi="Arial" w:cs="Arial"/>
        </w:rPr>
        <w:t xml:space="preserve">Willis, E., 2016. An empathetic beginning in education: exploring the prospects of self-regulation skills on pro-social behaviour in the early childhood environment. Early Child Development and Care, 186(4), pp.662-670. Available at </w:t>
      </w:r>
      <w:hyperlink r:id="rId26" w:history="1">
        <w:r w:rsidRPr="00122476">
          <w:rPr>
            <w:rStyle w:val="Hyperlink"/>
            <w:rFonts w:ascii="Arial" w:hAnsi="Arial" w:cs="Arial"/>
            <w:color w:val="auto"/>
          </w:rPr>
          <w:t>https://www.tandfonline.com/doi/abs/10.1080/03004430.2015.1045422</w:t>
        </w:r>
      </w:hyperlink>
      <w:r w:rsidRPr="00685FEF">
        <w:rPr>
          <w:rFonts w:ascii="Arial" w:hAnsi="Arial" w:cs="Arial"/>
        </w:rPr>
        <w:t xml:space="preserve"> [Accessed 27 November 2025]. </w:t>
      </w:r>
    </w:p>
    <w:p w14:paraId="7EACA735" w14:textId="77777777" w:rsidR="00EC1370" w:rsidRPr="00685FEF" w:rsidRDefault="00EC1370" w:rsidP="00685FEF">
      <w:pPr>
        <w:spacing w:line="360" w:lineRule="auto"/>
        <w:jc w:val="both"/>
        <w:rPr>
          <w:rFonts w:ascii="Arial" w:hAnsi="Arial" w:cs="Arial"/>
        </w:rPr>
      </w:pPr>
      <w:r w:rsidRPr="00685FEF">
        <w:rPr>
          <w:rFonts w:ascii="Arial" w:hAnsi="Arial" w:cs="Arial"/>
        </w:rPr>
        <w:t>Wood, D., Bruner, J.S. and Ross, G., 1976. The role of tutoring in problem solving. </w:t>
      </w:r>
      <w:r w:rsidRPr="00685FEF">
        <w:rPr>
          <w:rFonts w:ascii="Arial" w:hAnsi="Arial" w:cs="Arial"/>
          <w:i/>
          <w:iCs/>
        </w:rPr>
        <w:t>Journal of child psychology and psychiatry</w:t>
      </w:r>
      <w:r w:rsidRPr="00685FEF">
        <w:rPr>
          <w:rFonts w:ascii="Arial" w:hAnsi="Arial" w:cs="Arial"/>
        </w:rPr>
        <w:t>, </w:t>
      </w:r>
      <w:r w:rsidRPr="00685FEF">
        <w:rPr>
          <w:rFonts w:ascii="Arial" w:hAnsi="Arial" w:cs="Arial"/>
          <w:i/>
          <w:iCs/>
        </w:rPr>
        <w:t>17</w:t>
      </w:r>
      <w:r w:rsidRPr="00685FEF">
        <w:rPr>
          <w:rFonts w:ascii="Arial" w:hAnsi="Arial" w:cs="Arial"/>
        </w:rPr>
        <w:t xml:space="preserve">(2), pp.89-100. Available at </w:t>
      </w:r>
      <w:hyperlink r:id="rId27" w:history="1">
        <w:r w:rsidRPr="00685FEF">
          <w:rPr>
            <w:rStyle w:val="Hyperlink"/>
            <w:rFonts w:ascii="Arial" w:hAnsi="Arial" w:cs="Arial"/>
            <w:color w:val="auto"/>
          </w:rPr>
          <w:t>https://sachafund.wordpress.com/wp-content/uploads/2018/10/wood_et_al-1976-journal_of_child_psychology_and_psychiatry.pdf</w:t>
        </w:r>
      </w:hyperlink>
      <w:r w:rsidRPr="00685FEF">
        <w:rPr>
          <w:rFonts w:ascii="Arial" w:hAnsi="Arial" w:cs="Arial"/>
        </w:rPr>
        <w:t xml:space="preserve"> [Accessed 27 November 2025]. </w:t>
      </w:r>
    </w:p>
    <w:p w14:paraId="7F815180" w14:textId="77777777" w:rsidR="00884D99" w:rsidRPr="00685FEF" w:rsidRDefault="00884D99" w:rsidP="00685FEF">
      <w:pPr>
        <w:spacing w:line="360" w:lineRule="auto"/>
        <w:jc w:val="both"/>
        <w:rPr>
          <w:rFonts w:ascii="Arial" w:hAnsi="Arial" w:cs="Arial"/>
        </w:rPr>
      </w:pPr>
    </w:p>
    <w:p w14:paraId="1C1D2444" w14:textId="77777777" w:rsidR="00682C3A" w:rsidRPr="00685FEF" w:rsidRDefault="00682C3A" w:rsidP="00685FEF">
      <w:pPr>
        <w:spacing w:line="360" w:lineRule="auto"/>
        <w:jc w:val="both"/>
        <w:rPr>
          <w:rFonts w:ascii="Arial" w:hAnsi="Arial" w:cs="Arial"/>
        </w:rPr>
      </w:pPr>
    </w:p>
    <w:sectPr w:rsidR="00682C3A" w:rsidRPr="00685FEF">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B99EC" w14:textId="77777777" w:rsidR="0043553D" w:rsidRDefault="0043553D" w:rsidP="005043C0">
      <w:pPr>
        <w:spacing w:after="0" w:line="240" w:lineRule="auto"/>
      </w:pPr>
      <w:r>
        <w:separator/>
      </w:r>
    </w:p>
  </w:endnote>
  <w:endnote w:type="continuationSeparator" w:id="0">
    <w:p w14:paraId="1C7B7BCD" w14:textId="77777777" w:rsidR="0043553D" w:rsidRDefault="0043553D" w:rsidP="00504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9729125"/>
      <w:docPartObj>
        <w:docPartGallery w:val="Page Numbers (Bottom of Page)"/>
        <w:docPartUnique/>
      </w:docPartObj>
    </w:sdtPr>
    <w:sdtEndPr>
      <w:rPr>
        <w:noProof/>
      </w:rPr>
    </w:sdtEndPr>
    <w:sdtContent>
      <w:p w14:paraId="4A02D7B9" w14:textId="1DCD25F0" w:rsidR="005043C0" w:rsidRDefault="005043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794C1E" w14:textId="77777777" w:rsidR="005043C0" w:rsidRDefault="00504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40813" w14:textId="77777777" w:rsidR="0043553D" w:rsidRDefault="0043553D" w:rsidP="005043C0">
      <w:pPr>
        <w:spacing w:after="0" w:line="240" w:lineRule="auto"/>
      </w:pPr>
      <w:r>
        <w:separator/>
      </w:r>
    </w:p>
  </w:footnote>
  <w:footnote w:type="continuationSeparator" w:id="0">
    <w:p w14:paraId="6ECAB5E9" w14:textId="77777777" w:rsidR="0043553D" w:rsidRDefault="0043553D" w:rsidP="005043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32C485" w14:textId="42E91ADA" w:rsidR="005043C0" w:rsidRDefault="005043C0">
    <w:pPr>
      <w:pStyle w:val="Header"/>
    </w:pPr>
    <w:r w:rsidRPr="00EC1370">
      <w:rPr>
        <w:rFonts w:ascii="Arial" w:eastAsia="Verdana" w:hAnsi="Arial" w:cs="Arial"/>
        <w:b/>
        <w:bCs/>
        <w:noProof/>
        <w:color w:val="000000" w:themeColor="text1"/>
      </w:rPr>
      <w:drawing>
        <wp:anchor distT="0" distB="0" distL="114300" distR="114300" simplePos="0" relativeHeight="251659264" behindDoc="0" locked="0" layoutInCell="1" allowOverlap="1" wp14:anchorId="03B800A1" wp14:editId="46B8EAA9">
          <wp:simplePos x="0" y="0"/>
          <wp:positionH relativeFrom="column">
            <wp:posOffset>-300351</wp:posOffset>
          </wp:positionH>
          <wp:positionV relativeFrom="paragraph">
            <wp:posOffset>-401102</wp:posOffset>
          </wp:positionV>
          <wp:extent cx="1048411" cy="908050"/>
          <wp:effectExtent l="0" t="0" r="0" b="6350"/>
          <wp:wrapNone/>
          <wp:docPr id="1474185651" name="Picture 6" descr="A blue rectangular sign with a black and yellow shield and white text&#10;&#10;AI-generated content may be incorrect.">
            <a:extLst xmlns:a="http://schemas.openxmlformats.org/drawingml/2006/main">
              <a:ext uri="{FF2B5EF4-FFF2-40B4-BE49-F238E27FC236}">
                <a16:creationId xmlns:a16="http://schemas.microsoft.com/office/drawing/2014/main" id="{F1A811EB-0ECA-90C4-0882-995F17C5CC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85651" name="Picture 6" descr="A blue rectangular sign with a black and yellow shield and white text&#10;&#10;AI-generated content may be incorrect.">
                    <a:extLst>
                      <a:ext uri="{FF2B5EF4-FFF2-40B4-BE49-F238E27FC236}">
                        <a16:creationId xmlns:a16="http://schemas.microsoft.com/office/drawing/2014/main" id="{F1A811EB-0ECA-90C4-0882-995F17C5CCA8}"/>
                      </a:ext>
                    </a:extLst>
                  </pic:cNvPr>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1048411" cy="908050"/>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D99"/>
    <w:rsid w:val="00122476"/>
    <w:rsid w:val="001E243D"/>
    <w:rsid w:val="00317E95"/>
    <w:rsid w:val="00390770"/>
    <w:rsid w:val="0043553D"/>
    <w:rsid w:val="004D2AAF"/>
    <w:rsid w:val="005043C0"/>
    <w:rsid w:val="00655F5E"/>
    <w:rsid w:val="00682C3A"/>
    <w:rsid w:val="00685FEF"/>
    <w:rsid w:val="00693F19"/>
    <w:rsid w:val="008064FF"/>
    <w:rsid w:val="00884D99"/>
    <w:rsid w:val="008C5912"/>
    <w:rsid w:val="009452AF"/>
    <w:rsid w:val="0097127B"/>
    <w:rsid w:val="00982133"/>
    <w:rsid w:val="009E4421"/>
    <w:rsid w:val="00B44543"/>
    <w:rsid w:val="00C07E4C"/>
    <w:rsid w:val="00C532A3"/>
    <w:rsid w:val="00EC1370"/>
    <w:rsid w:val="00F127D6"/>
    <w:rsid w:val="00F6470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DDE5B7"/>
  <w15:chartTrackingRefBased/>
  <w15:docId w15:val="{2D8B64A7-99AE-4168-B175-B524E4B4F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Nova" w:eastAsiaTheme="minorHAnsi" w:hAnsi="Arial Nova"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133"/>
  </w:style>
  <w:style w:type="paragraph" w:styleId="Heading1">
    <w:name w:val="heading 1"/>
    <w:basedOn w:val="Normal"/>
    <w:next w:val="Normal"/>
    <w:link w:val="Heading1Char"/>
    <w:uiPriority w:val="9"/>
    <w:qFormat/>
    <w:rsid w:val="00884D9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84D9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84D9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84D9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84D9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84D9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84D9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84D9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84D9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D9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84D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84D99"/>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84D99"/>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884D99"/>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884D9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84D9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84D9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84D9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84D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D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D9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D9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84D99"/>
    <w:pPr>
      <w:spacing w:before="160"/>
      <w:jc w:val="center"/>
    </w:pPr>
    <w:rPr>
      <w:i/>
      <w:iCs/>
      <w:color w:val="404040" w:themeColor="text1" w:themeTint="BF"/>
    </w:rPr>
  </w:style>
  <w:style w:type="character" w:customStyle="1" w:styleId="QuoteChar">
    <w:name w:val="Quote Char"/>
    <w:basedOn w:val="DefaultParagraphFont"/>
    <w:link w:val="Quote"/>
    <w:uiPriority w:val="29"/>
    <w:rsid w:val="00884D99"/>
    <w:rPr>
      <w:i/>
      <w:iCs/>
      <w:color w:val="404040" w:themeColor="text1" w:themeTint="BF"/>
    </w:rPr>
  </w:style>
  <w:style w:type="paragraph" w:styleId="ListParagraph">
    <w:name w:val="List Paragraph"/>
    <w:basedOn w:val="Normal"/>
    <w:uiPriority w:val="34"/>
    <w:qFormat/>
    <w:rsid w:val="00884D99"/>
    <w:pPr>
      <w:ind w:left="720"/>
      <w:contextualSpacing/>
    </w:pPr>
  </w:style>
  <w:style w:type="character" w:styleId="IntenseEmphasis">
    <w:name w:val="Intense Emphasis"/>
    <w:basedOn w:val="DefaultParagraphFont"/>
    <w:uiPriority w:val="21"/>
    <w:qFormat/>
    <w:rsid w:val="00884D99"/>
    <w:rPr>
      <w:i/>
      <w:iCs/>
      <w:color w:val="2F5496" w:themeColor="accent1" w:themeShade="BF"/>
    </w:rPr>
  </w:style>
  <w:style w:type="paragraph" w:styleId="IntenseQuote">
    <w:name w:val="Intense Quote"/>
    <w:basedOn w:val="Normal"/>
    <w:next w:val="Normal"/>
    <w:link w:val="IntenseQuoteChar"/>
    <w:uiPriority w:val="30"/>
    <w:qFormat/>
    <w:rsid w:val="00884D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84D99"/>
    <w:rPr>
      <w:i/>
      <w:iCs/>
      <w:color w:val="2F5496" w:themeColor="accent1" w:themeShade="BF"/>
    </w:rPr>
  </w:style>
  <w:style w:type="character" w:styleId="IntenseReference">
    <w:name w:val="Intense Reference"/>
    <w:basedOn w:val="DefaultParagraphFont"/>
    <w:uiPriority w:val="32"/>
    <w:qFormat/>
    <w:rsid w:val="00884D99"/>
    <w:rPr>
      <w:b/>
      <w:bCs/>
      <w:smallCaps/>
      <w:color w:val="2F5496" w:themeColor="accent1" w:themeShade="BF"/>
      <w:spacing w:val="5"/>
    </w:rPr>
  </w:style>
  <w:style w:type="character" w:styleId="Hyperlink">
    <w:name w:val="Hyperlink"/>
    <w:basedOn w:val="DefaultParagraphFont"/>
    <w:uiPriority w:val="99"/>
    <w:unhideWhenUsed/>
    <w:rsid w:val="00884D99"/>
    <w:rPr>
      <w:color w:val="0563C1" w:themeColor="hyperlink"/>
      <w:u w:val="single"/>
    </w:rPr>
  </w:style>
  <w:style w:type="character" w:styleId="UnresolvedMention">
    <w:name w:val="Unresolved Mention"/>
    <w:basedOn w:val="DefaultParagraphFont"/>
    <w:uiPriority w:val="99"/>
    <w:semiHidden/>
    <w:unhideWhenUsed/>
    <w:rsid w:val="00884D99"/>
    <w:rPr>
      <w:color w:val="605E5C"/>
      <w:shd w:val="clear" w:color="auto" w:fill="E1DFDD"/>
    </w:rPr>
  </w:style>
  <w:style w:type="paragraph" w:styleId="Header">
    <w:name w:val="header"/>
    <w:basedOn w:val="Normal"/>
    <w:link w:val="HeaderChar"/>
    <w:uiPriority w:val="99"/>
    <w:unhideWhenUsed/>
    <w:rsid w:val="005043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3C0"/>
  </w:style>
  <w:style w:type="paragraph" w:styleId="Footer">
    <w:name w:val="footer"/>
    <w:basedOn w:val="Normal"/>
    <w:link w:val="FooterChar"/>
    <w:uiPriority w:val="99"/>
    <w:unhideWhenUsed/>
    <w:rsid w:val="005043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3C0"/>
  </w:style>
  <w:style w:type="paragraph" w:styleId="TOCHeading">
    <w:name w:val="TOC Heading"/>
    <w:basedOn w:val="Heading1"/>
    <w:next w:val="Normal"/>
    <w:uiPriority w:val="39"/>
    <w:unhideWhenUsed/>
    <w:qFormat/>
    <w:rsid w:val="00685FE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85FE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jop.psychopen.eu/index.php/ejop/article/download/416/416.html?inline=1" TargetMode="External"/><Relationship Id="rId13" Type="http://schemas.openxmlformats.org/officeDocument/2006/relationships/hyperlink" Target="https://www.cureus.com/articles/112074-early-childhood-development-and-social-determinants.pdf" TargetMode="External"/><Relationship Id="rId18" Type="http://schemas.openxmlformats.org/officeDocument/2006/relationships/hyperlink" Target="https://academic.oup.com/book/53473" TargetMode="External"/><Relationship Id="rId26" Type="http://schemas.openxmlformats.org/officeDocument/2006/relationships/hyperlink" Target="https://www.tandfonline.com/doi/abs/10.1080/03004430.2015.1045422" TargetMode="External"/><Relationship Id="rId3" Type="http://schemas.openxmlformats.org/officeDocument/2006/relationships/settings" Target="settings.xml"/><Relationship Id="rId21" Type="http://schemas.openxmlformats.org/officeDocument/2006/relationships/hyperlink" Target="https://www.researchgate.net/publication/374926360_Vygotsky_Sociocultural_Theory_of_Child_Development_More_Knowledgeable_Other_MKO_and_the_Zone_of_Proximal_Development_ZPD?utm_source=chatgpt.com" TargetMode="External"/><Relationship Id="rId7" Type="http://schemas.openxmlformats.org/officeDocument/2006/relationships/image" Target="media/image1.png"/><Relationship Id="rId12" Type="http://schemas.openxmlformats.org/officeDocument/2006/relationships/hyperlink" Target="https://psycnet.apa.org/record/2005-04125-011" TargetMode="External"/><Relationship Id="rId17" Type="http://schemas.openxmlformats.org/officeDocument/2006/relationships/hyperlink" Target="https://www.nature.com/articles/mp2014105" TargetMode="External"/><Relationship Id="rId25" Type="http://schemas.openxmlformats.org/officeDocument/2006/relationships/hyperlink" Target="https://www.torrossa.com/gs/resourceProxy?an=4913496&amp;publisher=FZ7200" TargetMode="External"/><Relationship Id="rId2" Type="http://schemas.openxmlformats.org/officeDocument/2006/relationships/styles" Target="styles.xml"/><Relationship Id="rId16" Type="http://schemas.openxmlformats.org/officeDocument/2006/relationships/hyperlink" Target="https://books.google.com/books?hl=en&amp;lr=&amp;id=oZQtR7WIBKgC&amp;oi=fnd&amp;pg=PA1&amp;dq=From+Neurons+to+Neighbourhoods:+The+Science+of+Early+Childhood+Development,&amp;ots=qJ85BhZwAR&amp;sig=MKDl-HrvHtozfVFMzOTZFWcr1Ps" TargetMode="External"/><Relationship Id="rId20" Type="http://schemas.openxmlformats.org/officeDocument/2006/relationships/hyperlink" Target="https://www.pnas.org/doi/abs/10.1073/pnas.201028111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cademic.oup.com/chidev/article-abstract/89/3/687/8263339" TargetMode="External"/><Relationship Id="rId24" Type="http://schemas.openxmlformats.org/officeDocument/2006/relationships/hyperlink" Target="https://books.google.com/books?hl=en&amp;lr=&amp;id=RxjjUefze_oC&amp;oi=fnd&amp;pg=PA1&amp;dq=Mind+in+Society:+The+Development+of+Higher+Psychological+Processes&amp;ots=okBYR5s07w&amp;sig=NPd3_-N1PrmGLt7DTDHHC9d0c2o" TargetMode="External"/><Relationship Id="rId5" Type="http://schemas.openxmlformats.org/officeDocument/2006/relationships/footnotes" Target="footnotes.xml"/><Relationship Id="rId15" Type="http://schemas.openxmlformats.org/officeDocument/2006/relationships/hyperlink" Target="https://journals.sagepub.com/doi/abs/10.1177/1059840513513157" TargetMode="External"/><Relationship Id="rId23" Type="http://schemas.openxmlformats.org/officeDocument/2006/relationships/hyperlink" Target="https://psycnet.apa.org/record/2008-13837-016" TargetMode="External"/><Relationship Id="rId28" Type="http://schemas.openxmlformats.org/officeDocument/2006/relationships/header" Target="header1.xml"/><Relationship Id="rId10" Type="http://schemas.openxmlformats.org/officeDocument/2006/relationships/hyperlink" Target="https://books.google.com/books?hl=en&amp;lr=&amp;id=Emx7EjURqpcC&amp;oi=fnd&amp;pg=PR1&amp;dq=Developmental+Physical+Education+for+All+Children&amp;ots=xYUXskwvKm&amp;sig=8INPtXe5XhCA0E-g_pQrywfjb9I" TargetMode="External"/><Relationship Id="rId19" Type="http://schemas.openxmlformats.org/officeDocument/2006/relationships/hyperlink" Target="https://psycnet.apa.org/record/2006-01387-000"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pi.taylorfrancis.com/content/books/mono/download?identifierName=doi&amp;identifierValue=10.4324/9781410609830&amp;type=googlepdf" TargetMode="External"/><Relationship Id="rId14" Type="http://schemas.openxmlformats.org/officeDocument/2006/relationships/hyperlink" Target="https://psycnet.apa.org/record/1996-01716-006" TargetMode="External"/><Relationship Id="rId22" Type="http://schemas.openxmlformats.org/officeDocument/2006/relationships/hyperlink" Target="https://psycnet.apa.org/fulltext/2001-16601-001.html" TargetMode="External"/><Relationship Id="rId27" Type="http://schemas.openxmlformats.org/officeDocument/2006/relationships/hyperlink" Target="https://sachafund.wordpress.com/wp-content/uploads/2018/10/wood_et_al-1976-journal_of_child_psychology_and_psychiatry.pdf"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CA51A-B3E5-41F3-B440-7387D5960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3442</Words>
  <Characters>19620</Characters>
  <Application>Microsoft Office Word</Application>
  <DocSecurity>4</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Chinonso Ekuma</dc:creator>
  <cp:keywords/>
  <dc:description/>
  <cp:lastModifiedBy>Jacob Santos</cp:lastModifiedBy>
  <cp:revision>2</cp:revision>
  <dcterms:created xsi:type="dcterms:W3CDTF">2025-11-29T09:27:00Z</dcterms:created>
  <dcterms:modified xsi:type="dcterms:W3CDTF">2025-11-29T09:27:00Z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fcaacdb-9fd4-44ac-8d35-f048ad475af0_Enabled">
    <vt:lpwstr>true</vt:lpwstr>
  </property>
  <property fmtid="{D5CDD505-2E9C-101B-9397-08002B2CF9AE}" pid="3" name="MSIP_Label_1fcaacdb-9fd4-44ac-8d35-f048ad475af0_SetDate">
    <vt:lpwstr>2025-11-27T03:32:21Z</vt:lpwstr>
  </property>
  <property fmtid="{D5CDD505-2E9C-101B-9397-08002B2CF9AE}" pid="4" name="MSIP_Label_1fcaacdb-9fd4-44ac-8d35-f048ad475af0_Method">
    <vt:lpwstr>Standard</vt:lpwstr>
  </property>
  <property fmtid="{D5CDD505-2E9C-101B-9397-08002B2CF9AE}" pid="5" name="MSIP_Label_1fcaacdb-9fd4-44ac-8d35-f048ad475af0_Name">
    <vt:lpwstr>Internal</vt:lpwstr>
  </property>
  <property fmtid="{D5CDD505-2E9C-101B-9397-08002B2CF9AE}" pid="6" name="MSIP_Label_1fcaacdb-9fd4-44ac-8d35-f048ad475af0_SiteId">
    <vt:lpwstr>6c8ae6d2-c524-4067-ab68-96c3826af3b2</vt:lpwstr>
  </property>
  <property fmtid="{D5CDD505-2E9C-101B-9397-08002B2CF9AE}" pid="7" name="MSIP_Label_1fcaacdb-9fd4-44ac-8d35-f048ad475af0_ActionId">
    <vt:lpwstr>3c0d8c27-bdf8-4fed-aa31-94f505773d6e</vt:lpwstr>
  </property>
  <property fmtid="{D5CDD505-2E9C-101B-9397-08002B2CF9AE}" pid="8" name="MSIP_Label_1fcaacdb-9fd4-44ac-8d35-f048ad475af0_ContentBits">
    <vt:lpwstr>0</vt:lpwstr>
  </property>
  <property fmtid="{D5CDD505-2E9C-101B-9397-08002B2CF9AE}" pid="9" name="MSIP_Label_1fcaacdb-9fd4-44ac-8d35-f048ad475af0_Tag">
    <vt:lpwstr>10, 3, 0, 1</vt:lpwstr>
  </property>
</Properties>
</file>