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1EF10" w14:textId="77777777" w:rsidR="00BB2048" w:rsidRDefault="00BB2048" w:rsidP="00F41D40">
      <w:pPr>
        <w:rPr>
          <w:noProof/>
        </w:rPr>
      </w:pPr>
    </w:p>
    <w:p w14:paraId="6A1904F1" w14:textId="1C93877A" w:rsidR="00BB2048" w:rsidRDefault="000C532B" w:rsidP="00F41D40">
      <w:pPr>
        <w:rPr>
          <w:noProof/>
        </w:rPr>
      </w:pPr>
      <w:r>
        <w:rPr>
          <w:noProof/>
        </w:rPr>
        <w:drawing>
          <wp:anchor distT="0" distB="0" distL="114300" distR="114300" simplePos="0" relativeHeight="251658240" behindDoc="1" locked="0" layoutInCell="1" allowOverlap="1" wp14:anchorId="29FA1AAC" wp14:editId="7572BBB1">
            <wp:simplePos x="0" y="0"/>
            <wp:positionH relativeFrom="column">
              <wp:posOffset>1188796</wp:posOffset>
            </wp:positionH>
            <wp:positionV relativeFrom="paragraph">
              <wp:posOffset>4115</wp:posOffset>
            </wp:positionV>
            <wp:extent cx="2703195" cy="1136650"/>
            <wp:effectExtent l="0" t="0" r="1905" b="6350"/>
            <wp:wrapTight wrapText="bothSides">
              <wp:wrapPolygon edited="0">
                <wp:start x="0" y="0"/>
                <wp:lineTo x="0" y="21359"/>
                <wp:lineTo x="21463" y="21359"/>
                <wp:lineTo x="21463" y="0"/>
                <wp:lineTo x="0" y="0"/>
              </wp:wrapPolygon>
            </wp:wrapTight>
            <wp:docPr id="9" name="Picture 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of-wales-trinity-saint-david-logo-vector | ESR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3195" cy="1136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E25EB1" w14:textId="3237AA78" w:rsidR="00BB2048" w:rsidRDefault="00BB2048" w:rsidP="00BB2048">
      <w:pPr>
        <w:rPr>
          <w:b/>
          <w:bCs/>
          <w:color w:val="000000" w:themeColor="text1"/>
          <w:sz w:val="24"/>
          <w:szCs w:val="24"/>
        </w:rPr>
      </w:pPr>
      <w:r>
        <w:rPr>
          <w:b/>
          <w:bCs/>
          <w:color w:val="000000" w:themeColor="text1"/>
          <w:sz w:val="24"/>
          <w:szCs w:val="24"/>
        </w:rPr>
        <w:t xml:space="preserve">  </w:t>
      </w:r>
    </w:p>
    <w:p w14:paraId="49661466" w14:textId="5BB04FCA" w:rsidR="00BB2048" w:rsidRDefault="00BB2048" w:rsidP="00BB2048">
      <w:pPr>
        <w:rPr>
          <w:b/>
          <w:bCs/>
          <w:color w:val="000000" w:themeColor="text1"/>
          <w:sz w:val="24"/>
          <w:szCs w:val="24"/>
        </w:rPr>
      </w:pPr>
    </w:p>
    <w:p w14:paraId="596E5BB7" w14:textId="3D231382" w:rsidR="00BB2048" w:rsidRDefault="00BB2048" w:rsidP="00BB2048">
      <w:pPr>
        <w:jc w:val="right"/>
        <w:rPr>
          <w:b/>
          <w:bCs/>
          <w:color w:val="000000" w:themeColor="text1"/>
          <w:sz w:val="24"/>
          <w:szCs w:val="24"/>
        </w:rPr>
      </w:pPr>
      <w:r>
        <w:rPr>
          <w:b/>
          <w:bCs/>
          <w:color w:val="000000" w:themeColor="text1"/>
          <w:sz w:val="24"/>
          <w:szCs w:val="24"/>
        </w:rPr>
        <w:t xml:space="preserve">    </w:t>
      </w:r>
    </w:p>
    <w:p w14:paraId="0C9EF22D" w14:textId="08198065" w:rsidR="00BB2048" w:rsidRDefault="00BB2048" w:rsidP="00BB2048">
      <w:pPr>
        <w:rPr>
          <w:b/>
          <w:bCs/>
          <w:color w:val="000000" w:themeColor="text1"/>
          <w:sz w:val="24"/>
          <w:szCs w:val="24"/>
        </w:rPr>
      </w:pPr>
    </w:p>
    <w:p w14:paraId="4EA54FBA" w14:textId="3FE5F343" w:rsidR="009612AC" w:rsidRDefault="009612AC" w:rsidP="00F41D40"/>
    <w:p w14:paraId="03F0B871" w14:textId="261F2BD2" w:rsidR="00BB2048" w:rsidRDefault="00BB2048" w:rsidP="00F41D40"/>
    <w:p w14:paraId="71572308" w14:textId="6D95BDD3" w:rsidR="00BB2048" w:rsidRDefault="00BB2048" w:rsidP="00F41D40"/>
    <w:p w14:paraId="79BC8989" w14:textId="2D5E2624" w:rsidR="00BB2048" w:rsidRDefault="00BB2048" w:rsidP="00F41D40"/>
    <w:p w14:paraId="20E52A66" w14:textId="77777777" w:rsidR="00F41D40" w:rsidRDefault="00F41D40" w:rsidP="009612AC">
      <w:pPr>
        <w:jc w:val="both"/>
        <w:rPr>
          <w:rFonts w:ascii="Baguet Script" w:hAnsi="Baguet Script"/>
          <w:b/>
          <w:bCs/>
          <w:color w:val="000000" w:themeColor="text1"/>
          <w:sz w:val="36"/>
          <w:szCs w:val="36"/>
        </w:rPr>
      </w:pPr>
    </w:p>
    <w:p w14:paraId="3D8E5069" w14:textId="1E51FDC9" w:rsidR="00B75E5C" w:rsidRDefault="008D6BD9" w:rsidP="009612AC">
      <w:pPr>
        <w:jc w:val="both"/>
        <w:rPr>
          <w:rFonts w:ascii="Baguet Script" w:hAnsi="Baguet Script"/>
          <w:b/>
          <w:bCs/>
          <w:color w:val="0A2F41" w:themeColor="accent1" w:themeShade="80"/>
          <w:sz w:val="36"/>
          <w:szCs w:val="36"/>
        </w:rPr>
      </w:pPr>
      <w:r w:rsidRPr="00F41D40">
        <w:rPr>
          <w:rFonts w:ascii="Baguet Script" w:hAnsi="Baguet Script"/>
          <w:b/>
          <w:bCs/>
          <w:color w:val="0A2F41" w:themeColor="accent1" w:themeShade="80"/>
          <w:sz w:val="36"/>
          <w:szCs w:val="36"/>
        </w:rPr>
        <w:t xml:space="preserve">Certificate of Higher Education Skills for the </w:t>
      </w:r>
      <w:r w:rsidR="00B75E5C" w:rsidRPr="00F41D40">
        <w:rPr>
          <w:rFonts w:ascii="Baguet Script" w:hAnsi="Baguet Script"/>
          <w:b/>
          <w:bCs/>
          <w:color w:val="0A2F41" w:themeColor="accent1" w:themeShade="80"/>
          <w:sz w:val="36"/>
          <w:szCs w:val="36"/>
        </w:rPr>
        <w:t xml:space="preserve">workplace </w:t>
      </w:r>
      <w:r w:rsidR="00B75E5C">
        <w:rPr>
          <w:rFonts w:ascii="Baguet Script" w:hAnsi="Baguet Script"/>
          <w:b/>
          <w:bCs/>
          <w:color w:val="0A2F41" w:themeColor="accent1" w:themeShade="80"/>
          <w:sz w:val="36"/>
          <w:szCs w:val="36"/>
        </w:rPr>
        <w:t>(Health and Social Care)</w:t>
      </w:r>
    </w:p>
    <w:p w14:paraId="7BDDC111" w14:textId="77777777" w:rsidR="00BB2048" w:rsidRPr="00F41D40" w:rsidRDefault="00BB2048" w:rsidP="009612AC">
      <w:pPr>
        <w:jc w:val="both"/>
        <w:rPr>
          <w:rFonts w:ascii="Baguet Script" w:hAnsi="Baguet Script"/>
          <w:color w:val="0A2F41" w:themeColor="accent1" w:themeShade="80"/>
          <w:sz w:val="36"/>
          <w:szCs w:val="36"/>
        </w:rPr>
      </w:pPr>
    </w:p>
    <w:p w14:paraId="157392D1" w14:textId="1D42758C" w:rsidR="008D6BD9" w:rsidRPr="009612AC" w:rsidRDefault="008D6BD9" w:rsidP="009612AC">
      <w:pPr>
        <w:jc w:val="both"/>
        <w:rPr>
          <w:b/>
          <w:bCs/>
          <w:color w:val="000000" w:themeColor="text1"/>
          <w:sz w:val="36"/>
          <w:szCs w:val="36"/>
        </w:rPr>
      </w:pPr>
    </w:p>
    <w:p w14:paraId="4DC9849C" w14:textId="21FA0824" w:rsidR="008D6BD9" w:rsidRPr="0016235B" w:rsidRDefault="008D6BD9" w:rsidP="009612AC">
      <w:pPr>
        <w:spacing w:line="360" w:lineRule="auto"/>
        <w:jc w:val="both"/>
        <w:rPr>
          <w:color w:val="000000" w:themeColor="text1"/>
          <w:sz w:val="24"/>
          <w:szCs w:val="24"/>
        </w:rPr>
      </w:pPr>
      <w:r w:rsidRPr="0016235B">
        <w:rPr>
          <w:b/>
          <w:bCs/>
          <w:color w:val="000000" w:themeColor="text1"/>
          <w:sz w:val="24"/>
          <w:szCs w:val="24"/>
          <w:u w:val="single"/>
        </w:rPr>
        <w:t>Module</w:t>
      </w:r>
      <w:r w:rsidRPr="0016235B">
        <w:rPr>
          <w:b/>
          <w:bCs/>
          <w:color w:val="000000" w:themeColor="text1"/>
          <w:sz w:val="24"/>
          <w:szCs w:val="24"/>
        </w:rPr>
        <w:t xml:space="preserve">: </w:t>
      </w:r>
      <w:r w:rsidR="00D816FA" w:rsidRPr="00E438C5">
        <w:rPr>
          <w:color w:val="000000" w:themeColor="text1"/>
          <w:sz w:val="24"/>
          <w:szCs w:val="24"/>
        </w:rPr>
        <w:t>P</w:t>
      </w:r>
      <w:r w:rsidR="00D816FA">
        <w:rPr>
          <w:color w:val="000000" w:themeColor="text1"/>
          <w:sz w:val="24"/>
          <w:szCs w:val="24"/>
        </w:rPr>
        <w:t xml:space="preserve">sychology </w:t>
      </w:r>
      <w:r w:rsidR="00D816FA" w:rsidRPr="00E438C5">
        <w:rPr>
          <w:color w:val="000000" w:themeColor="text1"/>
          <w:sz w:val="24"/>
          <w:szCs w:val="24"/>
        </w:rPr>
        <w:t>in Health and Social Care</w:t>
      </w:r>
    </w:p>
    <w:p w14:paraId="219FC54A" w14:textId="3D65836C" w:rsidR="008D6BD9" w:rsidRPr="0016235B" w:rsidRDefault="008D6BD9" w:rsidP="009612AC">
      <w:pPr>
        <w:spacing w:line="360" w:lineRule="auto"/>
        <w:jc w:val="both"/>
        <w:rPr>
          <w:color w:val="000000" w:themeColor="text1"/>
          <w:sz w:val="24"/>
          <w:szCs w:val="24"/>
        </w:rPr>
      </w:pPr>
      <w:r w:rsidRPr="0016235B">
        <w:rPr>
          <w:b/>
          <w:bCs/>
          <w:color w:val="000000" w:themeColor="text1"/>
          <w:sz w:val="24"/>
          <w:szCs w:val="24"/>
          <w:u w:val="single"/>
        </w:rPr>
        <w:t>Module Code</w:t>
      </w:r>
      <w:r w:rsidRPr="0016235B">
        <w:rPr>
          <w:color w:val="000000" w:themeColor="text1"/>
          <w:sz w:val="24"/>
          <w:szCs w:val="24"/>
        </w:rPr>
        <w:t>: LCHS40</w:t>
      </w:r>
      <w:r w:rsidR="00D816FA">
        <w:rPr>
          <w:color w:val="000000" w:themeColor="text1"/>
          <w:sz w:val="24"/>
          <w:szCs w:val="24"/>
        </w:rPr>
        <w:t>10</w:t>
      </w:r>
    </w:p>
    <w:p w14:paraId="2439D0B6" w14:textId="77777777" w:rsidR="002F4DFB" w:rsidRPr="00E438C5" w:rsidRDefault="008D6BD9" w:rsidP="002F4DFB">
      <w:pPr>
        <w:spacing w:line="360" w:lineRule="auto"/>
        <w:jc w:val="both"/>
        <w:rPr>
          <w:color w:val="000000" w:themeColor="text1"/>
          <w:sz w:val="24"/>
          <w:szCs w:val="24"/>
        </w:rPr>
      </w:pPr>
      <w:r w:rsidRPr="0016235B">
        <w:rPr>
          <w:b/>
          <w:bCs/>
          <w:color w:val="000000" w:themeColor="text1"/>
          <w:sz w:val="24"/>
          <w:szCs w:val="24"/>
          <w:u w:val="single"/>
        </w:rPr>
        <w:t>Assignment Title</w:t>
      </w:r>
      <w:r w:rsidRPr="0016235B">
        <w:rPr>
          <w:color w:val="000000" w:themeColor="text1"/>
          <w:sz w:val="24"/>
          <w:szCs w:val="24"/>
        </w:rPr>
        <w:t xml:space="preserve">: </w:t>
      </w:r>
      <w:r w:rsidR="002F4DFB" w:rsidRPr="002F4DFB">
        <w:rPr>
          <w:color w:val="000000" w:themeColor="text1"/>
          <w:sz w:val="24"/>
          <w:szCs w:val="24"/>
        </w:rPr>
        <w:t>Assignment 2: written report</w:t>
      </w:r>
    </w:p>
    <w:p w14:paraId="36F5C76A" w14:textId="7889F347" w:rsidR="00D34FED" w:rsidRPr="0016235B" w:rsidRDefault="00DA4FAC" w:rsidP="009612AC">
      <w:pPr>
        <w:spacing w:line="360" w:lineRule="auto"/>
        <w:jc w:val="both"/>
        <w:rPr>
          <w:color w:val="000000" w:themeColor="text1"/>
          <w:sz w:val="24"/>
          <w:szCs w:val="24"/>
        </w:rPr>
      </w:pPr>
      <w:r w:rsidRPr="0016235B">
        <w:rPr>
          <w:b/>
          <w:bCs/>
          <w:color w:val="000000" w:themeColor="text1"/>
          <w:sz w:val="24"/>
          <w:szCs w:val="24"/>
          <w:u w:val="single"/>
        </w:rPr>
        <w:t>Student</w:t>
      </w:r>
      <w:r w:rsidR="008D6BD9" w:rsidRPr="0016235B">
        <w:rPr>
          <w:b/>
          <w:bCs/>
          <w:color w:val="000000" w:themeColor="text1"/>
          <w:sz w:val="24"/>
          <w:szCs w:val="24"/>
          <w:u w:val="single"/>
        </w:rPr>
        <w:t xml:space="preserve"> name</w:t>
      </w:r>
      <w:r w:rsidRPr="0016235B">
        <w:rPr>
          <w:b/>
          <w:bCs/>
          <w:color w:val="000000" w:themeColor="text1"/>
          <w:sz w:val="24"/>
          <w:szCs w:val="24"/>
        </w:rPr>
        <w:t>:</w:t>
      </w:r>
      <w:r w:rsidR="00E36C51" w:rsidRPr="0016235B">
        <w:rPr>
          <w:color w:val="000000" w:themeColor="text1"/>
          <w:sz w:val="24"/>
          <w:szCs w:val="24"/>
        </w:rPr>
        <w:t xml:space="preserve"> Ana Baptista</w:t>
      </w:r>
    </w:p>
    <w:p w14:paraId="3879E6AE" w14:textId="7B6F4EFC" w:rsidR="00D34FED" w:rsidRPr="0016235B" w:rsidRDefault="009612AC" w:rsidP="009612AC">
      <w:pPr>
        <w:spacing w:line="360" w:lineRule="auto"/>
        <w:jc w:val="both"/>
        <w:rPr>
          <w:color w:val="000000" w:themeColor="text1"/>
          <w:sz w:val="24"/>
          <w:szCs w:val="24"/>
        </w:rPr>
      </w:pPr>
      <w:r w:rsidRPr="0016235B">
        <w:rPr>
          <w:b/>
          <w:bCs/>
          <w:color w:val="000000" w:themeColor="text1"/>
          <w:sz w:val="24"/>
          <w:szCs w:val="24"/>
          <w:u w:val="single"/>
        </w:rPr>
        <w:t>Student ID number</w:t>
      </w:r>
      <w:r w:rsidRPr="0016235B">
        <w:rPr>
          <w:b/>
          <w:bCs/>
          <w:color w:val="000000" w:themeColor="text1"/>
          <w:sz w:val="24"/>
          <w:szCs w:val="24"/>
        </w:rPr>
        <w:t xml:space="preserve">: </w:t>
      </w:r>
      <w:r w:rsidR="00E36C51" w:rsidRPr="0016235B">
        <w:rPr>
          <w:color w:val="000000" w:themeColor="text1"/>
          <w:sz w:val="24"/>
          <w:szCs w:val="24"/>
        </w:rPr>
        <w:t>2426392</w:t>
      </w:r>
    </w:p>
    <w:p w14:paraId="523B1D78" w14:textId="4E5CA753" w:rsidR="00D34FED" w:rsidRPr="0016235B" w:rsidRDefault="009612AC" w:rsidP="009612AC">
      <w:pPr>
        <w:spacing w:line="360" w:lineRule="auto"/>
        <w:jc w:val="both"/>
        <w:rPr>
          <w:color w:val="000000" w:themeColor="text1"/>
          <w:sz w:val="24"/>
          <w:szCs w:val="24"/>
        </w:rPr>
      </w:pPr>
      <w:r w:rsidRPr="0016235B">
        <w:rPr>
          <w:b/>
          <w:bCs/>
          <w:color w:val="000000" w:themeColor="text1"/>
          <w:sz w:val="24"/>
          <w:szCs w:val="24"/>
          <w:u w:val="single"/>
        </w:rPr>
        <w:t>Lecturer:</w:t>
      </w:r>
      <w:r w:rsidRPr="0016235B">
        <w:rPr>
          <w:b/>
          <w:bCs/>
          <w:color w:val="000000" w:themeColor="text1"/>
          <w:sz w:val="24"/>
          <w:szCs w:val="24"/>
        </w:rPr>
        <w:t xml:space="preserve"> </w:t>
      </w:r>
      <w:r w:rsidR="00E36C51" w:rsidRPr="0016235B">
        <w:rPr>
          <w:color w:val="000000" w:themeColor="text1"/>
          <w:sz w:val="24"/>
          <w:szCs w:val="24"/>
        </w:rPr>
        <w:t xml:space="preserve">Dr. </w:t>
      </w:r>
      <w:r w:rsidR="00893DA2">
        <w:rPr>
          <w:color w:val="000000" w:themeColor="text1"/>
          <w:sz w:val="24"/>
          <w:szCs w:val="24"/>
        </w:rPr>
        <w:t xml:space="preserve">Peace Ukachukwu </w:t>
      </w:r>
    </w:p>
    <w:p w14:paraId="7DABD324" w14:textId="689C1815" w:rsidR="00B75E5C" w:rsidRPr="0016235B" w:rsidRDefault="00B75E5C" w:rsidP="009612AC">
      <w:pPr>
        <w:spacing w:line="360" w:lineRule="auto"/>
        <w:jc w:val="both"/>
        <w:rPr>
          <w:color w:val="000000" w:themeColor="text1"/>
          <w:sz w:val="24"/>
          <w:szCs w:val="24"/>
        </w:rPr>
      </w:pPr>
      <w:r w:rsidRPr="0016235B">
        <w:rPr>
          <w:b/>
          <w:bCs/>
          <w:color w:val="000000" w:themeColor="text1"/>
          <w:sz w:val="24"/>
          <w:szCs w:val="24"/>
          <w:u w:val="single"/>
        </w:rPr>
        <w:t>Submission deadline</w:t>
      </w:r>
      <w:r w:rsidRPr="0016235B">
        <w:rPr>
          <w:color w:val="000000" w:themeColor="text1"/>
          <w:sz w:val="24"/>
          <w:szCs w:val="24"/>
        </w:rPr>
        <w:t xml:space="preserve">: </w:t>
      </w:r>
      <w:r w:rsidR="00893DA2">
        <w:rPr>
          <w:color w:val="000000" w:themeColor="text1"/>
          <w:sz w:val="24"/>
          <w:szCs w:val="24"/>
        </w:rPr>
        <w:t>Friday</w:t>
      </w:r>
      <w:r w:rsidRPr="0016235B">
        <w:rPr>
          <w:color w:val="000000" w:themeColor="text1"/>
          <w:sz w:val="24"/>
          <w:szCs w:val="24"/>
        </w:rPr>
        <w:t xml:space="preserve"> 1</w:t>
      </w:r>
      <w:r w:rsidR="00893DA2">
        <w:rPr>
          <w:color w:val="000000" w:themeColor="text1"/>
          <w:sz w:val="24"/>
          <w:szCs w:val="24"/>
        </w:rPr>
        <w:t>9</w:t>
      </w:r>
      <w:r w:rsidRPr="0016235B">
        <w:rPr>
          <w:color w:val="000000" w:themeColor="text1"/>
          <w:sz w:val="24"/>
          <w:szCs w:val="24"/>
          <w:vertAlign w:val="superscript"/>
        </w:rPr>
        <w:t>th</w:t>
      </w:r>
      <w:r w:rsidRPr="0016235B">
        <w:rPr>
          <w:color w:val="000000" w:themeColor="text1"/>
          <w:sz w:val="24"/>
          <w:szCs w:val="24"/>
        </w:rPr>
        <w:t xml:space="preserve"> December 2025 by 2pm</w:t>
      </w:r>
    </w:p>
    <w:p w14:paraId="40E678F5" w14:textId="5D4FDA2F" w:rsidR="00D34FED" w:rsidRPr="0016235B" w:rsidRDefault="00D34FED">
      <w:pPr>
        <w:rPr>
          <w:b/>
          <w:bCs/>
          <w:color w:val="000000" w:themeColor="text1"/>
          <w:sz w:val="24"/>
          <w:szCs w:val="24"/>
          <w:u w:val="single"/>
        </w:rPr>
      </w:pPr>
    </w:p>
    <w:p w14:paraId="6C94D39D" w14:textId="77777777" w:rsidR="0016235B" w:rsidRDefault="0016235B">
      <w:pPr>
        <w:rPr>
          <w:b/>
          <w:bCs/>
          <w:color w:val="000000" w:themeColor="text1"/>
          <w:sz w:val="24"/>
          <w:szCs w:val="24"/>
          <w:u w:val="single"/>
        </w:rPr>
      </w:pPr>
    </w:p>
    <w:p w14:paraId="359B6535" w14:textId="77777777" w:rsidR="00BF27C8" w:rsidRDefault="00BF27C8">
      <w:pPr>
        <w:rPr>
          <w:color w:val="000000" w:themeColor="text1"/>
          <w:sz w:val="32"/>
          <w:szCs w:val="32"/>
        </w:rPr>
      </w:pPr>
    </w:p>
    <w:p w14:paraId="3FCCA871" w14:textId="1266EB48" w:rsidR="00BF27C8" w:rsidRDefault="00BF27C8">
      <w:pPr>
        <w:rPr>
          <w:color w:val="000000" w:themeColor="text1"/>
          <w:sz w:val="32"/>
          <w:szCs w:val="32"/>
        </w:rPr>
      </w:pPr>
    </w:p>
    <w:p w14:paraId="220EEB53" w14:textId="1775079C" w:rsidR="00BF27C8" w:rsidRDefault="00BF27C8">
      <w:pPr>
        <w:rPr>
          <w:color w:val="000000" w:themeColor="text1"/>
          <w:sz w:val="32"/>
          <w:szCs w:val="32"/>
        </w:rPr>
      </w:pPr>
    </w:p>
    <w:p w14:paraId="5292DBA9" w14:textId="77777777" w:rsidR="00F1719F" w:rsidRDefault="00F1719F">
      <w:pPr>
        <w:rPr>
          <w:color w:val="000000" w:themeColor="text1"/>
          <w:sz w:val="32"/>
          <w:szCs w:val="32"/>
        </w:rPr>
      </w:pPr>
    </w:p>
    <w:p w14:paraId="49C16E68" w14:textId="77777777" w:rsidR="00F1719F" w:rsidRDefault="00F1719F">
      <w:pPr>
        <w:rPr>
          <w:color w:val="000000" w:themeColor="text1"/>
          <w:sz w:val="32"/>
          <w:szCs w:val="32"/>
        </w:rPr>
      </w:pPr>
    </w:p>
    <w:p w14:paraId="76D46D40" w14:textId="77777777" w:rsidR="00F1719F" w:rsidRDefault="00F1719F">
      <w:pPr>
        <w:rPr>
          <w:color w:val="000000" w:themeColor="text1"/>
          <w:sz w:val="32"/>
          <w:szCs w:val="32"/>
        </w:rPr>
      </w:pPr>
    </w:p>
    <w:p w14:paraId="12EBA38B" w14:textId="77777777" w:rsidR="00737378" w:rsidRDefault="00737378">
      <w:pPr>
        <w:rPr>
          <w:color w:val="000000" w:themeColor="text1"/>
          <w:sz w:val="32"/>
          <w:szCs w:val="32"/>
        </w:rPr>
      </w:pPr>
    </w:p>
    <w:p w14:paraId="63A0FBA4" w14:textId="77777777" w:rsidR="00737378" w:rsidRDefault="00737378">
      <w:pPr>
        <w:rPr>
          <w:color w:val="000000" w:themeColor="text1"/>
          <w:sz w:val="32"/>
          <w:szCs w:val="32"/>
        </w:rPr>
      </w:pPr>
    </w:p>
    <w:p w14:paraId="0355D241" w14:textId="77777777" w:rsidR="0016235B" w:rsidRDefault="0016235B">
      <w:pPr>
        <w:rPr>
          <w:color w:val="000000" w:themeColor="text1"/>
          <w:sz w:val="32"/>
          <w:szCs w:val="32"/>
        </w:rPr>
      </w:pPr>
    </w:p>
    <w:p w14:paraId="5DD103F4" w14:textId="77777777" w:rsidR="00737378" w:rsidRDefault="00737378">
      <w:pPr>
        <w:rPr>
          <w:color w:val="000000" w:themeColor="text1"/>
          <w:sz w:val="32"/>
          <w:szCs w:val="32"/>
        </w:rPr>
      </w:pPr>
    </w:p>
    <w:p w14:paraId="75E0EAF3" w14:textId="77777777" w:rsidR="00893DA2" w:rsidRDefault="00893DA2">
      <w:pPr>
        <w:rPr>
          <w:color w:val="000000" w:themeColor="text1"/>
          <w:sz w:val="32"/>
          <w:szCs w:val="32"/>
        </w:rPr>
      </w:pPr>
    </w:p>
    <w:p w14:paraId="02E353F4" w14:textId="77777777" w:rsidR="00893DA2" w:rsidRDefault="00893DA2">
      <w:pPr>
        <w:rPr>
          <w:color w:val="000000" w:themeColor="text1"/>
          <w:sz w:val="32"/>
          <w:szCs w:val="32"/>
        </w:rPr>
      </w:pPr>
    </w:p>
    <w:p w14:paraId="1BD56AA6" w14:textId="2303D269" w:rsidR="00D34FED" w:rsidRPr="000D4B27" w:rsidRDefault="00B75E5C">
      <w:pPr>
        <w:pStyle w:val="Title"/>
        <w:rPr>
          <w:rFonts w:eastAsia="Verdana"/>
          <w:b/>
          <w:bCs/>
          <w:color w:val="000000" w:themeColor="text1"/>
          <w:sz w:val="24"/>
          <w:szCs w:val="24"/>
        </w:rPr>
      </w:pPr>
      <w:r w:rsidRPr="000D4B27">
        <w:rPr>
          <w:rFonts w:eastAsia="Verdana"/>
          <w:b/>
          <w:bCs/>
          <w:color w:val="000000" w:themeColor="text1"/>
          <w:sz w:val="24"/>
          <w:szCs w:val="24"/>
        </w:rPr>
        <w:lastRenderedPageBreak/>
        <w:t>Table of Contents</w:t>
      </w:r>
    </w:p>
    <w:p w14:paraId="39318ADD" w14:textId="77777777" w:rsidR="009529DD" w:rsidRDefault="009529DD" w:rsidP="009529DD"/>
    <w:p w14:paraId="3F140705" w14:textId="69F41FFB" w:rsidR="009529DD" w:rsidRPr="000D4B27" w:rsidRDefault="009529DD" w:rsidP="000D4B27">
      <w:pPr>
        <w:pStyle w:val="ListParagraph"/>
        <w:numPr>
          <w:ilvl w:val="0"/>
          <w:numId w:val="3"/>
        </w:numPr>
        <w:spacing w:line="360" w:lineRule="auto"/>
        <w:rPr>
          <w:rFonts w:ascii="Arial" w:eastAsia="Verdana" w:hAnsi="Arial" w:cs="Arial"/>
          <w:sz w:val="22"/>
          <w:szCs w:val="22"/>
        </w:rPr>
      </w:pPr>
      <w:r w:rsidRPr="000D4B27">
        <w:rPr>
          <w:rFonts w:ascii="Arial" w:eastAsia="Verdana" w:hAnsi="Arial" w:cs="Arial"/>
          <w:sz w:val="22"/>
          <w:szCs w:val="22"/>
        </w:rPr>
        <w:t>Introduction ……………………………………………………………………….</w:t>
      </w:r>
      <w:r w:rsidR="000D4B27">
        <w:rPr>
          <w:rFonts w:ascii="Arial" w:eastAsia="Verdana" w:hAnsi="Arial" w:cs="Arial"/>
          <w:sz w:val="22"/>
          <w:szCs w:val="22"/>
        </w:rPr>
        <w:t>3</w:t>
      </w:r>
    </w:p>
    <w:p w14:paraId="13476F7B" w14:textId="7E73F6A3" w:rsidR="00A02519" w:rsidRPr="00A02519" w:rsidRDefault="00A02519" w:rsidP="00A02519">
      <w:pPr>
        <w:pStyle w:val="ListParagraph"/>
        <w:numPr>
          <w:ilvl w:val="0"/>
          <w:numId w:val="3"/>
        </w:numPr>
        <w:autoSpaceDN/>
        <w:spacing w:after="160" w:line="360" w:lineRule="auto"/>
        <w:jc w:val="both"/>
        <w:rPr>
          <w:rFonts w:ascii="Arial" w:eastAsiaTheme="minorHAnsi" w:hAnsi="Arial" w:cs="Arial"/>
          <w:kern w:val="2"/>
          <w:sz w:val="22"/>
          <w:szCs w:val="22"/>
          <w:lang w:eastAsia="en-US"/>
          <w14:ligatures w14:val="standardContextual"/>
        </w:rPr>
      </w:pPr>
      <w:r w:rsidRPr="00A02519">
        <w:rPr>
          <w:rFonts w:ascii="Arial" w:eastAsiaTheme="minorHAnsi" w:hAnsi="Arial" w:cs="Arial"/>
          <w:kern w:val="2"/>
          <w:sz w:val="22"/>
          <w:szCs w:val="22"/>
          <w:lang w:eastAsia="en-US"/>
          <w14:ligatures w14:val="standardContextual"/>
        </w:rPr>
        <w:t>Erikson’s psychosocial theory and Maslow’s hierarchy of needs</w:t>
      </w:r>
      <w:r>
        <w:rPr>
          <w:rFonts w:ascii="Arial" w:eastAsiaTheme="minorHAnsi" w:hAnsi="Arial" w:cs="Arial"/>
          <w:kern w:val="2"/>
          <w:sz w:val="22"/>
          <w:szCs w:val="22"/>
          <w:lang w:eastAsia="en-US"/>
          <w14:ligatures w14:val="standardContextual"/>
        </w:rPr>
        <w:t xml:space="preserve"> ………</w:t>
      </w:r>
      <w:proofErr w:type="gramStart"/>
      <w:r>
        <w:rPr>
          <w:rFonts w:ascii="Arial" w:eastAsiaTheme="minorHAnsi" w:hAnsi="Arial" w:cs="Arial"/>
          <w:kern w:val="2"/>
          <w:sz w:val="22"/>
          <w:szCs w:val="22"/>
          <w:lang w:eastAsia="en-US"/>
          <w14:ligatures w14:val="standardContextual"/>
        </w:rPr>
        <w:t>…</w:t>
      </w:r>
      <w:r w:rsidR="007361D5">
        <w:rPr>
          <w:rFonts w:ascii="Arial" w:eastAsiaTheme="minorHAnsi" w:hAnsi="Arial" w:cs="Arial"/>
          <w:kern w:val="2"/>
          <w:sz w:val="22"/>
          <w:szCs w:val="22"/>
          <w:lang w:eastAsia="en-US"/>
          <w14:ligatures w14:val="standardContextual"/>
        </w:rPr>
        <w:t>..</w:t>
      </w:r>
      <w:proofErr w:type="gramEnd"/>
      <w:r w:rsidR="007361D5">
        <w:rPr>
          <w:rFonts w:ascii="Arial" w:eastAsiaTheme="minorHAnsi" w:hAnsi="Arial" w:cs="Arial"/>
          <w:kern w:val="2"/>
          <w:sz w:val="22"/>
          <w:szCs w:val="22"/>
          <w:lang w:eastAsia="en-US"/>
          <w14:ligatures w14:val="standardContextual"/>
        </w:rPr>
        <w:t>3-4</w:t>
      </w:r>
    </w:p>
    <w:p w14:paraId="08D8E0F5" w14:textId="20EA0617" w:rsidR="007361D5" w:rsidRPr="007361D5" w:rsidRDefault="007361D5" w:rsidP="007361D5">
      <w:pPr>
        <w:pStyle w:val="ListParagraph"/>
        <w:numPr>
          <w:ilvl w:val="0"/>
          <w:numId w:val="3"/>
        </w:numPr>
        <w:autoSpaceDN/>
        <w:spacing w:after="160" w:line="360" w:lineRule="auto"/>
        <w:rPr>
          <w:rFonts w:ascii="Arial" w:hAnsi="Arial" w:cs="Arial"/>
          <w:sz w:val="22"/>
          <w:szCs w:val="22"/>
        </w:rPr>
      </w:pPr>
      <w:r w:rsidRPr="007361D5">
        <w:rPr>
          <w:rFonts w:ascii="Arial" w:hAnsi="Arial" w:cs="Arial"/>
          <w:sz w:val="22"/>
          <w:szCs w:val="22"/>
        </w:rPr>
        <w:t>Application in the Health and Social Care context</w:t>
      </w:r>
      <w:r>
        <w:rPr>
          <w:rFonts w:ascii="Arial" w:hAnsi="Arial" w:cs="Arial"/>
          <w:sz w:val="22"/>
          <w:szCs w:val="22"/>
        </w:rPr>
        <w:t xml:space="preserve"> ………………………</w:t>
      </w:r>
      <w:proofErr w:type="gramStart"/>
      <w:r>
        <w:rPr>
          <w:rFonts w:ascii="Arial" w:hAnsi="Arial" w:cs="Arial"/>
          <w:sz w:val="22"/>
          <w:szCs w:val="22"/>
        </w:rPr>
        <w:t>…..</w:t>
      </w:r>
      <w:proofErr w:type="gramEnd"/>
      <w:r>
        <w:rPr>
          <w:rFonts w:ascii="Arial" w:hAnsi="Arial" w:cs="Arial"/>
          <w:sz w:val="22"/>
          <w:szCs w:val="22"/>
        </w:rPr>
        <w:t xml:space="preserve"> 4-5</w:t>
      </w:r>
    </w:p>
    <w:p w14:paraId="5B6516A4" w14:textId="77777777" w:rsidR="00C40A11" w:rsidRPr="00C40A11" w:rsidRDefault="00C40A11" w:rsidP="00C40A11">
      <w:pPr>
        <w:pStyle w:val="ListParagraph"/>
        <w:numPr>
          <w:ilvl w:val="0"/>
          <w:numId w:val="3"/>
        </w:numPr>
        <w:autoSpaceDN/>
        <w:spacing w:after="160" w:line="360" w:lineRule="auto"/>
        <w:jc w:val="both"/>
        <w:rPr>
          <w:rFonts w:ascii="Arial" w:hAnsi="Arial" w:cs="Arial"/>
          <w:sz w:val="22"/>
          <w:szCs w:val="22"/>
        </w:rPr>
      </w:pPr>
      <w:r w:rsidRPr="00C40A11">
        <w:rPr>
          <w:rFonts w:ascii="Arial" w:hAnsi="Arial" w:cs="Arial"/>
          <w:sz w:val="22"/>
          <w:szCs w:val="22"/>
        </w:rPr>
        <w:t xml:space="preserve">Potential challenges for professionals in applying these theories and </w:t>
      </w:r>
    </w:p>
    <w:p w14:paraId="095A242B" w14:textId="48613B15" w:rsidR="00C40A11" w:rsidRPr="00C40A11" w:rsidRDefault="00C40A11" w:rsidP="00C40A11">
      <w:pPr>
        <w:pStyle w:val="ListParagraph"/>
        <w:autoSpaceDN/>
        <w:spacing w:after="160" w:line="360" w:lineRule="auto"/>
        <w:jc w:val="both"/>
        <w:rPr>
          <w:rFonts w:ascii="Arial" w:hAnsi="Arial" w:cs="Arial"/>
          <w:sz w:val="22"/>
          <w:szCs w:val="22"/>
        </w:rPr>
      </w:pPr>
      <w:r w:rsidRPr="00C40A11">
        <w:rPr>
          <w:rFonts w:ascii="Arial" w:hAnsi="Arial" w:cs="Arial"/>
          <w:sz w:val="22"/>
          <w:szCs w:val="22"/>
        </w:rPr>
        <w:t>suggest strategies to manage them</w:t>
      </w:r>
      <w:r>
        <w:rPr>
          <w:rFonts w:ascii="Arial" w:hAnsi="Arial" w:cs="Arial"/>
          <w:sz w:val="22"/>
          <w:szCs w:val="22"/>
        </w:rPr>
        <w:t xml:space="preserve"> ………………………………………</w:t>
      </w:r>
      <w:proofErr w:type="gramStart"/>
      <w:r>
        <w:rPr>
          <w:rFonts w:ascii="Arial" w:hAnsi="Arial" w:cs="Arial"/>
          <w:sz w:val="22"/>
          <w:szCs w:val="22"/>
        </w:rPr>
        <w:t>…..</w:t>
      </w:r>
      <w:proofErr w:type="gramEnd"/>
      <w:r>
        <w:rPr>
          <w:rFonts w:ascii="Arial" w:hAnsi="Arial" w:cs="Arial"/>
          <w:sz w:val="22"/>
          <w:szCs w:val="22"/>
        </w:rPr>
        <w:t xml:space="preserve"> </w:t>
      </w:r>
      <w:r w:rsidR="00F86736">
        <w:rPr>
          <w:rFonts w:ascii="Arial" w:hAnsi="Arial" w:cs="Arial"/>
          <w:sz w:val="22"/>
          <w:szCs w:val="22"/>
        </w:rPr>
        <w:t>6</w:t>
      </w:r>
    </w:p>
    <w:p w14:paraId="62323F97" w14:textId="2572E42F" w:rsidR="000D4B27" w:rsidRPr="00F86736" w:rsidRDefault="000D4B27" w:rsidP="00F86736">
      <w:pPr>
        <w:pStyle w:val="ListParagraph"/>
        <w:numPr>
          <w:ilvl w:val="0"/>
          <w:numId w:val="3"/>
        </w:numPr>
        <w:spacing w:line="360" w:lineRule="auto"/>
        <w:rPr>
          <w:rFonts w:ascii="Arial" w:eastAsia="Verdana" w:hAnsi="Arial" w:cs="Arial"/>
          <w:sz w:val="22"/>
          <w:szCs w:val="22"/>
        </w:rPr>
      </w:pPr>
      <w:r w:rsidRPr="00F86736">
        <w:rPr>
          <w:rFonts w:ascii="Arial" w:hAnsi="Arial" w:cs="Arial"/>
          <w:sz w:val="22"/>
          <w:szCs w:val="22"/>
        </w:rPr>
        <w:t>Conclusion</w:t>
      </w:r>
      <w:r w:rsidRPr="00F86736">
        <w:t xml:space="preserve"> ……………………………………………………………</w:t>
      </w:r>
      <w:r w:rsidR="00F86736">
        <w:t>…… 7</w:t>
      </w:r>
    </w:p>
    <w:p w14:paraId="1206CE3C" w14:textId="53B2BAFA" w:rsidR="000D4B27" w:rsidRPr="000D4B27" w:rsidRDefault="000D4B27" w:rsidP="000D4B27">
      <w:pPr>
        <w:pStyle w:val="ListParagraph"/>
        <w:numPr>
          <w:ilvl w:val="0"/>
          <w:numId w:val="3"/>
        </w:numPr>
        <w:spacing w:line="360" w:lineRule="auto"/>
        <w:rPr>
          <w:rFonts w:ascii="Arial" w:hAnsi="Arial" w:cs="Arial"/>
          <w:sz w:val="22"/>
          <w:szCs w:val="22"/>
        </w:rPr>
      </w:pPr>
      <w:r w:rsidRPr="000D4B27">
        <w:rPr>
          <w:rFonts w:ascii="Arial" w:hAnsi="Arial" w:cs="Arial"/>
          <w:sz w:val="22"/>
          <w:szCs w:val="22"/>
        </w:rPr>
        <w:t>Reference List ………………………………………………………………</w:t>
      </w:r>
      <w:r w:rsidR="006706B1">
        <w:rPr>
          <w:rFonts w:ascii="Arial" w:hAnsi="Arial" w:cs="Arial"/>
          <w:sz w:val="22"/>
          <w:szCs w:val="22"/>
        </w:rPr>
        <w:t>……</w:t>
      </w:r>
      <w:r w:rsidR="00F86736">
        <w:rPr>
          <w:rFonts w:ascii="Arial" w:hAnsi="Arial" w:cs="Arial"/>
          <w:sz w:val="22"/>
          <w:szCs w:val="22"/>
        </w:rPr>
        <w:t xml:space="preserve"> 8-9</w:t>
      </w:r>
    </w:p>
    <w:p w14:paraId="3F336B70" w14:textId="77777777" w:rsidR="000D4B27" w:rsidRPr="000D4B27" w:rsidRDefault="000D4B27" w:rsidP="000D4B27">
      <w:pPr>
        <w:pStyle w:val="ListParagraph"/>
        <w:spacing w:line="360" w:lineRule="auto"/>
        <w:rPr>
          <w:rFonts w:ascii="Arial" w:eastAsia="Verdana" w:hAnsi="Arial" w:cs="Arial"/>
          <w:sz w:val="22"/>
          <w:szCs w:val="22"/>
        </w:rPr>
      </w:pPr>
    </w:p>
    <w:p w14:paraId="3D53AE1A" w14:textId="77777777" w:rsidR="00F1719F" w:rsidRDefault="00F1719F" w:rsidP="0016235B">
      <w:pPr>
        <w:spacing w:line="360" w:lineRule="auto"/>
      </w:pPr>
    </w:p>
    <w:p w14:paraId="2D5A5B90" w14:textId="77777777" w:rsidR="00F1719F" w:rsidRDefault="00F1719F" w:rsidP="00F1719F"/>
    <w:p w14:paraId="470689FD" w14:textId="77777777" w:rsidR="00F1719F" w:rsidRPr="00F1719F" w:rsidRDefault="00F1719F" w:rsidP="00F1719F"/>
    <w:p w14:paraId="098BFF3E" w14:textId="77777777" w:rsidR="00F1719F" w:rsidRPr="00F1719F" w:rsidRDefault="00F1719F" w:rsidP="00F1719F"/>
    <w:p w14:paraId="656927C3" w14:textId="77777777" w:rsidR="00D34FED" w:rsidRPr="00CC3F85" w:rsidRDefault="00D34FED">
      <w:pPr>
        <w:pStyle w:val="Title"/>
        <w:rPr>
          <w:rFonts w:eastAsia="Verdana"/>
          <w:color w:val="000000" w:themeColor="text1"/>
          <w:sz w:val="24"/>
          <w:szCs w:val="24"/>
        </w:rPr>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1FD4EE30" w14:textId="77777777" w:rsidR="000D4B27" w:rsidRDefault="000D4B27" w:rsidP="00CC3F85">
      <w:pPr>
        <w:spacing w:line="360" w:lineRule="auto"/>
        <w:rPr>
          <w:b/>
          <w:bCs/>
          <w:sz w:val="24"/>
          <w:szCs w:val="24"/>
        </w:rPr>
      </w:pPr>
      <w:bookmarkStart w:id="0" w:name="_Hlk216722724"/>
      <w:bookmarkStart w:id="1" w:name="_Hlk216745149"/>
    </w:p>
    <w:p w14:paraId="2CC98ECE" w14:textId="77777777" w:rsidR="000D4B27" w:rsidRDefault="000D4B27" w:rsidP="00CC3F85">
      <w:pPr>
        <w:spacing w:line="360" w:lineRule="auto"/>
        <w:rPr>
          <w:b/>
          <w:bCs/>
          <w:sz w:val="24"/>
          <w:szCs w:val="24"/>
        </w:rPr>
      </w:pPr>
    </w:p>
    <w:p w14:paraId="5FD40703" w14:textId="77777777" w:rsidR="000D4B27" w:rsidRDefault="000D4B27" w:rsidP="00CC3F85">
      <w:pPr>
        <w:spacing w:line="360" w:lineRule="auto"/>
        <w:rPr>
          <w:b/>
          <w:bCs/>
          <w:sz w:val="24"/>
          <w:szCs w:val="24"/>
        </w:rPr>
      </w:pPr>
    </w:p>
    <w:p w14:paraId="2EE59813" w14:textId="77777777" w:rsidR="00893DA2" w:rsidRDefault="00893DA2" w:rsidP="00CC3F85">
      <w:pPr>
        <w:spacing w:line="360" w:lineRule="auto"/>
        <w:rPr>
          <w:b/>
          <w:bCs/>
          <w:sz w:val="24"/>
          <w:szCs w:val="24"/>
        </w:rPr>
      </w:pPr>
    </w:p>
    <w:p w14:paraId="7CFF4CA3" w14:textId="77777777" w:rsidR="00893DA2" w:rsidRDefault="00893DA2" w:rsidP="00CC3F85">
      <w:pPr>
        <w:spacing w:line="360" w:lineRule="auto"/>
        <w:rPr>
          <w:b/>
          <w:bCs/>
          <w:sz w:val="24"/>
          <w:szCs w:val="24"/>
        </w:rPr>
      </w:pPr>
    </w:p>
    <w:p w14:paraId="11AEE9DE" w14:textId="4B7843F6" w:rsidR="00841553" w:rsidRPr="00CC3F85" w:rsidRDefault="00841553" w:rsidP="00CC3F85">
      <w:pPr>
        <w:spacing w:line="360" w:lineRule="auto"/>
        <w:rPr>
          <w:b/>
          <w:bCs/>
          <w:sz w:val="24"/>
          <w:szCs w:val="24"/>
        </w:rPr>
      </w:pPr>
      <w:r w:rsidRPr="00CC3F85">
        <w:rPr>
          <w:b/>
          <w:bCs/>
          <w:sz w:val="24"/>
          <w:szCs w:val="24"/>
        </w:rPr>
        <w:t xml:space="preserve">Introduction: </w:t>
      </w:r>
    </w:p>
    <w:p w14:paraId="4D9DA8A5" w14:textId="77777777" w:rsidR="008677D7" w:rsidRDefault="008677D7" w:rsidP="00CC3F85">
      <w:pPr>
        <w:spacing w:line="360" w:lineRule="auto"/>
        <w:jc w:val="both"/>
        <w:rPr>
          <w:sz w:val="24"/>
          <w:szCs w:val="24"/>
        </w:rPr>
      </w:pPr>
    </w:p>
    <w:bookmarkEnd w:id="0"/>
    <w:bookmarkEnd w:id="1"/>
    <w:p w14:paraId="0B084EAC" w14:textId="5BF5DEA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r w:rsidRPr="004447E9">
        <w:rPr>
          <w:rFonts w:eastAsiaTheme="minorHAnsi"/>
          <w:kern w:val="2"/>
          <w:lang w:eastAsia="en-US"/>
          <w14:ligatures w14:val="standardContextual"/>
        </w:rPr>
        <w:t xml:space="preserve">Dementia is a progressive condition that impacts memory, cognition, and daily functioning, significantly affecting psychological wellbeing. </w:t>
      </w:r>
      <w:r w:rsidR="007F0C79">
        <w:rPr>
          <w:rFonts w:eastAsiaTheme="minorHAnsi"/>
          <w:kern w:val="2"/>
          <w:lang w:eastAsia="en-US"/>
          <w14:ligatures w14:val="standardContextual"/>
        </w:rPr>
        <w:t>Dementia</w:t>
      </w:r>
      <w:r w:rsidRPr="004447E9">
        <w:rPr>
          <w:rFonts w:eastAsiaTheme="minorHAnsi"/>
          <w:kern w:val="2"/>
          <w:lang w:eastAsia="en-US"/>
          <w14:ligatures w14:val="standardContextual"/>
        </w:rPr>
        <w:t xml:space="preserve"> pr</w:t>
      </w:r>
      <w:r w:rsidR="00DA593C">
        <w:rPr>
          <w:rFonts w:eastAsiaTheme="minorHAnsi"/>
          <w:kern w:val="2"/>
          <w:lang w:eastAsia="en-US"/>
          <w14:ligatures w14:val="standardContextual"/>
        </w:rPr>
        <w:t>imarily</w:t>
      </w:r>
      <w:r w:rsidRPr="004447E9">
        <w:rPr>
          <w:rFonts w:eastAsiaTheme="minorHAnsi"/>
          <w:kern w:val="2"/>
          <w:lang w:eastAsia="en-US"/>
          <w14:ligatures w14:val="standardContextual"/>
        </w:rPr>
        <w:t xml:space="preserve"> affects older adults, </w:t>
      </w:r>
      <w:r w:rsidR="00DA593C">
        <w:rPr>
          <w:rFonts w:eastAsiaTheme="minorHAnsi"/>
          <w:kern w:val="2"/>
          <w:lang w:eastAsia="en-US"/>
          <w14:ligatures w14:val="standardContextual"/>
        </w:rPr>
        <w:t>and</w:t>
      </w:r>
      <w:r w:rsidRPr="004447E9">
        <w:rPr>
          <w:rFonts w:eastAsiaTheme="minorHAnsi"/>
          <w:kern w:val="2"/>
          <w:lang w:eastAsia="en-US"/>
          <w14:ligatures w14:val="standardContextual"/>
        </w:rPr>
        <w:t xml:space="preserve"> the </w:t>
      </w:r>
      <w:r w:rsidR="00DA593C">
        <w:rPr>
          <w:rFonts w:eastAsiaTheme="minorHAnsi"/>
          <w:kern w:val="2"/>
          <w:lang w:eastAsia="en-US"/>
          <w14:ligatures w14:val="standardContextual"/>
        </w:rPr>
        <w:t>risk</w:t>
      </w:r>
      <w:r w:rsidR="009540FF">
        <w:rPr>
          <w:rFonts w:eastAsiaTheme="minorHAnsi"/>
          <w:kern w:val="2"/>
          <w:lang w:eastAsia="en-US"/>
          <w14:ligatures w14:val="standardContextual"/>
        </w:rPr>
        <w:t xml:space="preserve"> </w:t>
      </w:r>
      <w:r w:rsidRPr="004447E9">
        <w:rPr>
          <w:rFonts w:eastAsiaTheme="minorHAnsi"/>
          <w:kern w:val="2"/>
          <w:lang w:eastAsia="en-US"/>
          <w14:ligatures w14:val="standardContextual"/>
        </w:rPr>
        <w:t>of developing</w:t>
      </w:r>
      <w:r w:rsidR="009540FF">
        <w:rPr>
          <w:rFonts w:eastAsiaTheme="minorHAnsi"/>
          <w:kern w:val="2"/>
          <w:lang w:eastAsia="en-US"/>
          <w14:ligatures w14:val="standardContextual"/>
        </w:rPr>
        <w:t xml:space="preserve"> it</w:t>
      </w:r>
      <w:r w:rsidR="008065EC">
        <w:rPr>
          <w:rFonts w:eastAsiaTheme="minorHAnsi"/>
          <w:kern w:val="2"/>
          <w:lang w:eastAsia="en-US"/>
          <w14:ligatures w14:val="standardContextual"/>
        </w:rPr>
        <w:t xml:space="preserve"> increases significantly with age</w:t>
      </w:r>
      <w:r w:rsidR="00C43C81">
        <w:rPr>
          <w:rFonts w:eastAsiaTheme="minorHAnsi"/>
          <w:kern w:val="2"/>
          <w:lang w:eastAsia="en-US"/>
          <w14:ligatures w14:val="standardContextual"/>
        </w:rPr>
        <w:t xml:space="preserve">, </w:t>
      </w:r>
      <w:r w:rsidRPr="004447E9">
        <w:rPr>
          <w:rFonts w:eastAsiaTheme="minorHAnsi"/>
          <w:kern w:val="2"/>
          <w:lang w:eastAsia="en-US"/>
          <w14:ligatures w14:val="standardContextual"/>
        </w:rPr>
        <w:t>roughly doubling every five years, though it can also occur earlier, posing unique challenges for individuals and their families (NHS, 2024). In the United Kingdom, many older adults with dementia reside in care homes, where they face psychological conditions like anxiety, depression, distress and behavioural changes, which present complex challenges for Health and Social Care professionals in residential settings. Understanding these psychological aspects is crucial for providing compassionate, person-centred care Theories of adult development</w:t>
      </w:r>
      <w:r w:rsidR="007A3ECD">
        <w:rPr>
          <w:rFonts w:eastAsiaTheme="minorHAnsi"/>
          <w:kern w:val="2"/>
          <w:lang w:eastAsia="en-US"/>
          <w14:ligatures w14:val="standardContextual"/>
        </w:rPr>
        <w:t>. Frameworks</w:t>
      </w:r>
      <w:r w:rsidRPr="004447E9">
        <w:rPr>
          <w:rFonts w:eastAsiaTheme="minorHAnsi"/>
          <w:kern w:val="2"/>
          <w:lang w:eastAsia="en-US"/>
          <w14:ligatures w14:val="standardContextual"/>
        </w:rPr>
        <w:t xml:space="preserve"> such as Erikson’s psychosocial stages and Maslow’s hierarchy of needs, </w:t>
      </w:r>
      <w:r w:rsidR="00F33BD8">
        <w:rPr>
          <w:rFonts w:eastAsiaTheme="minorHAnsi"/>
          <w:kern w:val="2"/>
          <w:lang w:eastAsia="en-US"/>
          <w14:ligatures w14:val="standardContextual"/>
        </w:rPr>
        <w:t>provide</w:t>
      </w:r>
      <w:r w:rsidRPr="004447E9">
        <w:rPr>
          <w:rFonts w:eastAsiaTheme="minorHAnsi"/>
          <w:kern w:val="2"/>
          <w:lang w:eastAsia="en-US"/>
          <w14:ligatures w14:val="standardContextual"/>
        </w:rPr>
        <w:t xml:space="preserve"> valuable </w:t>
      </w:r>
      <w:r w:rsidR="00F80F46">
        <w:rPr>
          <w:rFonts w:eastAsiaTheme="minorHAnsi"/>
          <w:kern w:val="2"/>
          <w:lang w:eastAsia="en-US"/>
          <w14:ligatures w14:val="standardContextual"/>
        </w:rPr>
        <w:t>insights</w:t>
      </w:r>
      <w:r w:rsidRPr="004447E9">
        <w:rPr>
          <w:rFonts w:eastAsiaTheme="minorHAnsi"/>
          <w:kern w:val="2"/>
          <w:lang w:eastAsia="en-US"/>
          <w14:ligatures w14:val="standardContextual"/>
        </w:rPr>
        <w:t xml:space="preserve"> for interpreting these behaviours and ensuring that care is holistic and empathetic. This report </w:t>
      </w:r>
      <w:r w:rsidR="008C0AB0">
        <w:rPr>
          <w:rFonts w:eastAsiaTheme="minorHAnsi"/>
          <w:kern w:val="2"/>
          <w:lang w:eastAsia="en-US"/>
          <w14:ligatures w14:val="standardContextual"/>
        </w:rPr>
        <w:t>centres</w:t>
      </w:r>
      <w:r w:rsidRPr="004447E9">
        <w:rPr>
          <w:rFonts w:eastAsiaTheme="minorHAnsi"/>
          <w:kern w:val="2"/>
          <w:lang w:eastAsia="en-US"/>
          <w14:ligatures w14:val="standardContextual"/>
        </w:rPr>
        <w:t xml:space="preserve"> on </w:t>
      </w:r>
      <w:r w:rsidR="008C0AB0">
        <w:rPr>
          <w:rFonts w:eastAsiaTheme="minorHAnsi"/>
          <w:kern w:val="2"/>
          <w:lang w:eastAsia="en-US"/>
          <w14:ligatures w14:val="standardContextual"/>
        </w:rPr>
        <w:t xml:space="preserve">older </w:t>
      </w:r>
      <w:r w:rsidRPr="004447E9">
        <w:rPr>
          <w:rFonts w:eastAsiaTheme="minorHAnsi"/>
          <w:kern w:val="2"/>
          <w:lang w:eastAsia="en-US"/>
          <w14:ligatures w14:val="standardContextual"/>
        </w:rPr>
        <w:t xml:space="preserve">adults aged 65 and </w:t>
      </w:r>
      <w:r w:rsidR="001002EE">
        <w:rPr>
          <w:rFonts w:eastAsiaTheme="minorHAnsi"/>
          <w:kern w:val="2"/>
          <w:lang w:eastAsia="en-US"/>
          <w14:ligatures w14:val="standardContextual"/>
        </w:rPr>
        <w:t>above</w:t>
      </w:r>
      <w:r w:rsidRPr="004447E9">
        <w:rPr>
          <w:rFonts w:eastAsiaTheme="minorHAnsi"/>
          <w:kern w:val="2"/>
          <w:lang w:eastAsia="en-US"/>
          <w14:ligatures w14:val="standardContextual"/>
        </w:rPr>
        <w:t xml:space="preserve"> in dementia care homes, applying Erikson and Maslow’s theories alongside Carl Rogers’ principles of person-centre care. The report will explore how these theories can be applied in practice, adopting a holistic and humanistic perspective, emphasising the importance of promoting dignity, autonomy, and the fulfilment of basic and psychological needs, and address the challenges professionals may face, and suggest strategies to overcome them. </w:t>
      </w:r>
    </w:p>
    <w:p w14:paraId="14E97059" w14:textId="77777777" w:rsidR="00756572" w:rsidRDefault="00756572" w:rsidP="004447E9">
      <w:pPr>
        <w:suppressAutoHyphens w:val="0"/>
        <w:autoSpaceDN/>
        <w:spacing w:after="160" w:line="360" w:lineRule="auto"/>
        <w:jc w:val="both"/>
        <w:textAlignment w:val="auto"/>
        <w:rPr>
          <w:rFonts w:eastAsiaTheme="minorHAnsi"/>
          <w:kern w:val="2"/>
          <w:lang w:eastAsia="en-US"/>
          <w14:ligatures w14:val="standardContextual"/>
        </w:rPr>
      </w:pPr>
    </w:p>
    <w:p w14:paraId="5B184772" w14:textId="77777777" w:rsidR="005A1B42" w:rsidRPr="005A1B42" w:rsidRDefault="005A1B42" w:rsidP="005A1B42">
      <w:pPr>
        <w:suppressAutoHyphens w:val="0"/>
        <w:autoSpaceDN/>
        <w:spacing w:after="160" w:line="360" w:lineRule="auto"/>
        <w:jc w:val="both"/>
        <w:textAlignment w:val="auto"/>
        <w:rPr>
          <w:rFonts w:eastAsiaTheme="minorHAnsi"/>
          <w:b/>
          <w:bCs/>
          <w:kern w:val="2"/>
          <w:lang w:eastAsia="en-US"/>
          <w14:ligatures w14:val="standardContextual"/>
        </w:rPr>
      </w:pPr>
      <w:r w:rsidRPr="005A1B42">
        <w:rPr>
          <w:rFonts w:eastAsiaTheme="minorHAnsi"/>
          <w:b/>
          <w:bCs/>
          <w:kern w:val="2"/>
          <w:lang w:eastAsia="en-US"/>
          <w14:ligatures w14:val="standardContextual"/>
        </w:rPr>
        <w:t>Erikson’s psychosocial theory and Maslow’s hierarchy of needs</w:t>
      </w:r>
    </w:p>
    <w:p w14:paraId="4D79C544" w14:textId="4FA5EF4B" w:rsidR="005A1B42" w:rsidRPr="005A1B42" w:rsidRDefault="005A1B42" w:rsidP="005A1B42">
      <w:pPr>
        <w:suppressAutoHyphens w:val="0"/>
        <w:autoSpaceDN/>
        <w:spacing w:after="160" w:line="360" w:lineRule="auto"/>
        <w:jc w:val="both"/>
        <w:textAlignment w:val="auto"/>
        <w:rPr>
          <w:rFonts w:eastAsia="Times New Roman"/>
        </w:rPr>
      </w:pPr>
      <w:r w:rsidRPr="005A1B42">
        <w:rPr>
          <w:rFonts w:eastAsiaTheme="minorHAnsi"/>
          <w:kern w:val="2"/>
          <w:lang w:eastAsia="en-US"/>
          <w14:ligatures w14:val="standardContextual"/>
        </w:rPr>
        <w:t>Health behaviour refers to the actions, habits and responses that influence an individual’s physical, psychological and social wellbeing,</w:t>
      </w:r>
      <w:r w:rsidRPr="005A1B42">
        <w:rPr>
          <w:rFonts w:eastAsia="Times New Roman"/>
        </w:rPr>
        <w:t xml:space="preserve"> extremely valuable in residential care settings. It provides insight into how unmet basic and emotional needs can lead to psychological distress and challenging behaviours. Erikson’s theory is particularly relevant as it addresses the emotional and identity-related challenges that arise in later life. The cognitive decline and loss of independence associated with dementia can impede the achievement of ego integrity, which may increase the risk of despair, depression and anxiety. In Erikson’s eight</w:t>
      </w:r>
      <w:r w:rsidR="00013C58">
        <w:rPr>
          <w:rFonts w:eastAsia="Times New Roman"/>
        </w:rPr>
        <w:t>h</w:t>
      </w:r>
      <w:r w:rsidR="00D1202F">
        <w:rPr>
          <w:rFonts w:eastAsia="Times New Roman"/>
        </w:rPr>
        <w:t xml:space="preserve"> development</w:t>
      </w:r>
      <w:r w:rsidRPr="005A1B42">
        <w:rPr>
          <w:rFonts w:eastAsia="Times New Roman"/>
        </w:rPr>
        <w:t xml:space="preserve"> stage, </w:t>
      </w:r>
      <w:r w:rsidR="00D1202F">
        <w:rPr>
          <w:rFonts w:eastAsia="Times New Roman"/>
        </w:rPr>
        <w:t>known</w:t>
      </w:r>
      <w:r w:rsidRPr="005A1B42">
        <w:rPr>
          <w:rFonts w:eastAsia="Times New Roman"/>
        </w:rPr>
        <w:t xml:space="preserve"> </w:t>
      </w:r>
      <w:r w:rsidR="00D1202F">
        <w:rPr>
          <w:rFonts w:eastAsia="Times New Roman"/>
        </w:rPr>
        <w:t>as</w:t>
      </w:r>
      <w:r w:rsidRPr="005A1B42">
        <w:rPr>
          <w:rFonts w:eastAsia="Times New Roman"/>
        </w:rPr>
        <w:t xml:space="preserve"> ego integrity versus despair, older </w:t>
      </w:r>
      <w:r w:rsidR="00FD3B90">
        <w:rPr>
          <w:rFonts w:eastAsia="Times New Roman"/>
        </w:rPr>
        <w:t>individuals</w:t>
      </w:r>
      <w:r w:rsidRPr="005A1B42">
        <w:rPr>
          <w:rFonts w:eastAsia="Times New Roman"/>
        </w:rPr>
        <w:t xml:space="preserve"> reflect on their lives and accomplishments. When they find meaning and fulfilment in their experiences, they achieve a sense of integrity, feeling content and at peace with their life’s journey. (McLeod, 2025b).</w:t>
      </w:r>
      <w:r w:rsidRPr="005A1B42">
        <w:rPr>
          <w:rFonts w:ascii="Times New Roman" w:eastAsia="Times New Roman" w:hAnsi="Times New Roman" w:cs="Times New Roman"/>
          <w:sz w:val="24"/>
          <w:szCs w:val="24"/>
        </w:rPr>
        <w:t xml:space="preserve"> </w:t>
      </w:r>
      <w:r w:rsidRPr="005A1B42">
        <w:rPr>
          <w:rFonts w:eastAsia="Times New Roman"/>
        </w:rPr>
        <w:t xml:space="preserve"> Conversely, those who perceive their lives as unfulfilling or marked by regret may fail into despair, experience bitterness and fear about death. This stage, typically occurring after the age of 65, involves a life review where individuals either feel a sense of completeness and </w:t>
      </w:r>
      <w:r w:rsidRPr="005A1B42">
        <w:rPr>
          <w:rFonts w:eastAsia="Times New Roman"/>
        </w:rPr>
        <w:lastRenderedPageBreak/>
        <w:t xml:space="preserve">wisdom or, alternatively, regret or disappointment. </w:t>
      </w:r>
      <w:r w:rsidR="003C3CAF">
        <w:rPr>
          <w:rFonts w:eastAsia="Times New Roman"/>
        </w:rPr>
        <w:t>Achieving s</w:t>
      </w:r>
      <w:r w:rsidRPr="005A1B42">
        <w:rPr>
          <w:rFonts w:eastAsia="Times New Roman"/>
        </w:rPr>
        <w:t xml:space="preserve">uccess in this </w:t>
      </w:r>
      <w:r w:rsidR="00BA5B62">
        <w:rPr>
          <w:rFonts w:eastAsia="Times New Roman"/>
        </w:rPr>
        <w:t>phase</w:t>
      </w:r>
      <w:r w:rsidRPr="005A1B42">
        <w:rPr>
          <w:rFonts w:eastAsia="Times New Roman"/>
        </w:rPr>
        <w:t xml:space="preserve"> </w:t>
      </w:r>
      <w:r w:rsidR="00BA5B62">
        <w:rPr>
          <w:rFonts w:eastAsia="Times New Roman"/>
        </w:rPr>
        <w:t>fosters</w:t>
      </w:r>
      <w:r w:rsidRPr="005A1B42">
        <w:rPr>
          <w:rFonts w:eastAsia="Times New Roman"/>
        </w:rPr>
        <w:t xml:space="preserve"> wisdom, </w:t>
      </w:r>
      <w:r w:rsidR="0016306F">
        <w:rPr>
          <w:rFonts w:eastAsia="Times New Roman"/>
        </w:rPr>
        <w:t>enabling</w:t>
      </w:r>
      <w:r w:rsidRPr="005A1B42">
        <w:rPr>
          <w:rFonts w:eastAsia="Times New Roman"/>
        </w:rPr>
        <w:t xml:space="preserve"> individuals to </w:t>
      </w:r>
      <w:r w:rsidR="0016306F">
        <w:rPr>
          <w:rFonts w:eastAsia="Times New Roman"/>
        </w:rPr>
        <w:t>reflect</w:t>
      </w:r>
      <w:r w:rsidRPr="005A1B42">
        <w:rPr>
          <w:rFonts w:eastAsia="Times New Roman"/>
        </w:rPr>
        <w:t xml:space="preserve"> on their lives with</w:t>
      </w:r>
      <w:r w:rsidR="00791BFE">
        <w:rPr>
          <w:rFonts w:eastAsia="Times New Roman"/>
        </w:rPr>
        <w:t xml:space="preserve"> a sense of</w:t>
      </w:r>
      <w:r w:rsidRPr="005A1B42">
        <w:rPr>
          <w:rFonts w:eastAsia="Times New Roman"/>
        </w:rPr>
        <w:t xml:space="preserve"> acceptance. However, if they dell on missed opportunities or unfulfilled goals, they may experience despair, leading to depression and anxiety about mortality (McLeod, 2025a). Meanwhile, Maslow’s hierarchy of needs, although not age-specific, is a universal motivational theory that applies across all ages. While the basic needs like physiological and safety are fundamental in dementia care, the higher-level needs, such as love and belonging, and esteem, are also critically important. </w:t>
      </w:r>
      <w:r w:rsidRPr="005A1B42">
        <w:rPr>
          <w:rFonts w:ascii="Times New Roman" w:eastAsia="Times New Roman" w:hAnsi="Times New Roman" w:cs="Times New Roman"/>
          <w:sz w:val="24"/>
          <w:szCs w:val="24"/>
        </w:rPr>
        <w:t xml:space="preserve"> </w:t>
      </w:r>
      <w:r w:rsidRPr="005A1B42">
        <w:rPr>
          <w:rFonts w:eastAsia="Times New Roman"/>
        </w:rPr>
        <w:t>SIGMAMD (2024</w:t>
      </w:r>
      <w:proofErr w:type="gramStart"/>
      <w:r w:rsidRPr="005A1B42">
        <w:rPr>
          <w:rFonts w:eastAsia="Times New Roman"/>
        </w:rPr>
        <w:t>),</w:t>
      </w:r>
      <w:r w:rsidR="00F65555">
        <w:rPr>
          <w:rFonts w:eastAsia="Times New Roman"/>
        </w:rPr>
        <w:t>emphasises</w:t>
      </w:r>
      <w:proofErr w:type="gramEnd"/>
      <w:r w:rsidR="00F65555">
        <w:rPr>
          <w:rFonts w:eastAsia="Times New Roman"/>
        </w:rPr>
        <w:t xml:space="preserve"> that effective dementia care can be guided</w:t>
      </w:r>
      <w:r w:rsidR="00E87094">
        <w:rPr>
          <w:rFonts w:eastAsia="Times New Roman"/>
        </w:rPr>
        <w:t xml:space="preserve"> by Maslow’s Hierarchy of needs</w:t>
      </w:r>
      <w:r w:rsidR="00C3427B">
        <w:rPr>
          <w:rFonts w:eastAsia="Times New Roman"/>
        </w:rPr>
        <w:t xml:space="preserve"> through a comprehensive focus on both </w:t>
      </w:r>
      <w:r w:rsidR="004F15F8">
        <w:rPr>
          <w:rFonts w:eastAsia="Times New Roman"/>
        </w:rPr>
        <w:t>basic and higher-level needs.</w:t>
      </w:r>
      <w:r w:rsidRPr="005A1B42">
        <w:rPr>
          <w:rFonts w:eastAsia="Times New Roman"/>
        </w:rPr>
        <w:t xml:space="preserve"> At the base, meeting physiological needs involves ensuring that patients have proper nutrition, hydration, and medical care. Moving up, fostering a sense of safety means creating a secure and reassuring environment. Then, focusing on love and belonging means building strong compassionate relationships and involving family and support networks. As we move higher, promoting esteem involves recognizing and valuing the patient’s individuality, and finally, encouraging self-actualization means helping patients find purpose and achieve their personal health goals. Both Erikson’s psychological theory and Maslow’s hierarchy of needs align with the principles of person-centred care, as recommended by Car Rogers, emphasizing the importance of empathy, genuineness, acceptance, active listening, and focusing on the individual’s holistic needs (</w:t>
      </w:r>
      <w:proofErr w:type="spellStart"/>
      <w:r w:rsidRPr="005A1B42">
        <w:rPr>
          <w:rFonts w:eastAsia="Times New Roman"/>
        </w:rPr>
        <w:t>Mcleod</w:t>
      </w:r>
      <w:proofErr w:type="spellEnd"/>
      <w:r w:rsidRPr="005A1B42">
        <w:rPr>
          <w:rFonts w:eastAsia="Times New Roman"/>
        </w:rPr>
        <w:t>, 2023). Person-centred care is not just about meeting basic needs but also fostering genuine connections.</w:t>
      </w:r>
      <w:bookmarkStart w:id="2" w:name="_Hlk216973574"/>
    </w:p>
    <w:p w14:paraId="5391AE46" w14:textId="77777777" w:rsidR="005A1B42" w:rsidRPr="005A1B42" w:rsidRDefault="005A1B42" w:rsidP="005A1B42">
      <w:pPr>
        <w:suppressAutoHyphens w:val="0"/>
        <w:autoSpaceDN/>
        <w:spacing w:after="160" w:line="360" w:lineRule="auto"/>
        <w:jc w:val="both"/>
        <w:textAlignment w:val="auto"/>
        <w:rPr>
          <w:rFonts w:ascii="Times New Roman" w:eastAsia="Times New Roman" w:hAnsi="Times New Roman" w:cs="Times New Roman"/>
          <w:sz w:val="24"/>
          <w:szCs w:val="24"/>
        </w:rPr>
      </w:pPr>
    </w:p>
    <w:p w14:paraId="527C673D" w14:textId="77777777" w:rsidR="00DF7288" w:rsidRPr="00DF7288" w:rsidRDefault="00DF7288" w:rsidP="00DF7288">
      <w:pPr>
        <w:suppressAutoHyphens w:val="0"/>
        <w:autoSpaceDN/>
        <w:spacing w:after="160" w:line="360" w:lineRule="auto"/>
        <w:textAlignment w:val="auto"/>
        <w:rPr>
          <w:rFonts w:eastAsia="Times New Roman"/>
          <w:b/>
          <w:bCs/>
        </w:rPr>
      </w:pPr>
      <w:bookmarkStart w:id="3" w:name="_Hlk216989873"/>
      <w:bookmarkEnd w:id="2"/>
      <w:r w:rsidRPr="00DF7288">
        <w:rPr>
          <w:rFonts w:eastAsia="Times New Roman"/>
          <w:b/>
          <w:bCs/>
        </w:rPr>
        <w:t>Application in the Health and Social Care context</w:t>
      </w:r>
    </w:p>
    <w:bookmarkEnd w:id="3"/>
    <w:p w14:paraId="099170A5" w14:textId="77777777" w:rsidR="00DF7288" w:rsidRDefault="00DF7288" w:rsidP="00DF7288">
      <w:pPr>
        <w:suppressAutoHyphens w:val="0"/>
        <w:autoSpaceDN/>
        <w:spacing w:after="160" w:line="360" w:lineRule="auto"/>
        <w:jc w:val="both"/>
        <w:textAlignment w:val="auto"/>
        <w:rPr>
          <w:rFonts w:eastAsia="Times New Roman"/>
        </w:rPr>
      </w:pPr>
      <w:r w:rsidRPr="00DF7288">
        <w:rPr>
          <w:rFonts w:eastAsia="Times New Roman"/>
          <w:color w:val="000000" w:themeColor="text1"/>
        </w:rPr>
        <w:t xml:space="preserve">For individuals with dementia, fostering social connections and maintaining a sense of belonging can significantly enhance their well-being. Similarly, ensuring that they feel respected, valued, and organized helps in fulfilling their esteem needs, which in turn can lead to a better form of life. (McLeod, 2025b). Interventions like life story work and reminiscence therapy are aligned with Erikson’s principles, helping maintain dignity and identity. In dementia care, it is important to create environments and interactions that promote a sense of accomplishment, respect, and meaningful engagement. This not only helps in maintaining their identity and self-esteem but also supports emotional and psychological well-being. While basic needs are essential, the esteem and self-fulfilment needs become increasingly important for older adults, even those with dementia. As people age, maintaining a sense of dignity, self-worth, and recognition becomes more vital. When caregivers focus on these higher-level needs, it can greatly enhance the quality of life and overall well-being of individuals with dementia. Another aspect to consider is unconditional positive regards, which means valuing the person without </w:t>
      </w:r>
      <w:r w:rsidRPr="00DF7288">
        <w:rPr>
          <w:rFonts w:eastAsia="Times New Roman"/>
          <w:color w:val="000000" w:themeColor="text1"/>
        </w:rPr>
        <w:lastRenderedPageBreak/>
        <w:t xml:space="preserve">judgment, building trust and creating a safe, non-threating environment where the person feels comfortable and understood. These theories emphasise understanding the whole person, supporting dignity, identity, and psychological needs, and guiding interventions that respond to individual experiences and preferences. In practice, they help health and social care professionals interpret behaviours and emotional responses as expressions of unmet needs of psychosocial challenges, rather than simply as symptoms of dementia. By integrating these approaches, caregivers can address holistic needs of the individual, ensuring that each person feels understood, respected, and valued. </w:t>
      </w:r>
      <w:r w:rsidRPr="00DF7288">
        <w:rPr>
          <w:rFonts w:eastAsia="Times New Roman"/>
        </w:rPr>
        <w:t>By understanding these needs, professionals can view behaviour as a form of communication and address underlying needs, thereby improving overall wellbeing</w:t>
      </w:r>
      <w:r w:rsidRPr="00DF7288">
        <w:rPr>
          <w:rFonts w:eastAsiaTheme="minorHAnsi"/>
          <w:kern w:val="2"/>
          <w:lang w:eastAsia="en-US"/>
          <w14:ligatures w14:val="standardContextual"/>
        </w:rPr>
        <w:t xml:space="preserve"> </w:t>
      </w:r>
      <w:r w:rsidRPr="00DF7288">
        <w:rPr>
          <w:rFonts w:eastAsia="Times New Roman"/>
        </w:rPr>
        <w:t>(Pranee Liamputtong, 2025). In older adults living with dementia, health behaviours include how individuals manage emotions, interact with their environment, engage in daily activities, and express needs or distress. Understanding these behaviours is essential for health and social care professionals, as it provides insight into how psychological, social and developmental factors influence behaviour, which can be explained using adult development theories such as Erikson’s psychosocial stages and Maslow’s hierarchy of needs. Erikson’s psychosocial theory and Maslow’s hierarchy of needs form a powerful framework for supporting older adults with dementia. From Erikson’s perspective, older adults are typically navigating the psychosocial stage ego integrity versus despair (Sutton, 2020). Dementia-related cognitive and loss of independence may interfere with an individual’s ability to achieve a sense of life story work and reminiscence therapy support individuals in maintaining identity, dignity and a sense of continuity, even as memory and cognitive abilities decline. By encouraging reflection on positive life experiences, professionals can help promote emotional well-being and reduce distress, supporting the development of ego integrity despite cognitive impairment. Maslow’s hierarchy of needs further supports a holistic approach to dementia care. While meeting physiological needs such as nutrition, hydration, and medical remains fundamental, higher-level needs including safety, love and belonging, and esteem remain critically important for older adults with dementia. Feelings of security can be promoted through consistent routines and familiar environments, which help reduce confusion and anxiety. Social interaction, meaningful relationships, and family involvement address needs for belonging, while treating individuals with respect and recognising their preferences supports esteem and self-worth. Even in advanced stages of dementia, supporting these needs can significantly enhance quality of life (</w:t>
      </w:r>
      <w:proofErr w:type="spellStart"/>
      <w:r w:rsidRPr="00DF7288">
        <w:rPr>
          <w:rFonts w:eastAsia="Times New Roman"/>
        </w:rPr>
        <w:t>Efetherston</w:t>
      </w:r>
      <w:proofErr w:type="spellEnd"/>
      <w:r w:rsidRPr="00DF7288">
        <w:rPr>
          <w:rFonts w:eastAsia="Times New Roman"/>
        </w:rPr>
        <w:t>, 2020).</w:t>
      </w:r>
    </w:p>
    <w:p w14:paraId="0480DDF9" w14:textId="77777777" w:rsidR="00BF46A0" w:rsidRDefault="00BF46A0" w:rsidP="00DF7288">
      <w:pPr>
        <w:suppressAutoHyphens w:val="0"/>
        <w:autoSpaceDN/>
        <w:spacing w:after="160" w:line="360" w:lineRule="auto"/>
        <w:jc w:val="both"/>
        <w:textAlignment w:val="auto"/>
        <w:rPr>
          <w:rFonts w:eastAsia="Times New Roman"/>
        </w:rPr>
      </w:pPr>
    </w:p>
    <w:p w14:paraId="5E71E122" w14:textId="77777777" w:rsidR="00414C1F" w:rsidRDefault="00414C1F" w:rsidP="00BF46A0">
      <w:pPr>
        <w:suppressAutoHyphens w:val="0"/>
        <w:autoSpaceDN/>
        <w:spacing w:after="160" w:line="360" w:lineRule="auto"/>
        <w:jc w:val="both"/>
        <w:textAlignment w:val="auto"/>
        <w:rPr>
          <w:rFonts w:eastAsia="Times New Roman"/>
          <w:b/>
          <w:bCs/>
        </w:rPr>
      </w:pPr>
    </w:p>
    <w:p w14:paraId="382D8CE2" w14:textId="77777777" w:rsidR="00414C1F" w:rsidRDefault="00414C1F" w:rsidP="00BF46A0">
      <w:pPr>
        <w:suppressAutoHyphens w:val="0"/>
        <w:autoSpaceDN/>
        <w:spacing w:after="160" w:line="360" w:lineRule="auto"/>
        <w:jc w:val="both"/>
        <w:textAlignment w:val="auto"/>
        <w:rPr>
          <w:rFonts w:eastAsia="Times New Roman"/>
          <w:b/>
          <w:bCs/>
        </w:rPr>
      </w:pPr>
    </w:p>
    <w:p w14:paraId="17533A2E" w14:textId="77777777" w:rsidR="00414C1F" w:rsidRDefault="00414C1F" w:rsidP="00BF46A0">
      <w:pPr>
        <w:suppressAutoHyphens w:val="0"/>
        <w:autoSpaceDN/>
        <w:spacing w:after="160" w:line="360" w:lineRule="auto"/>
        <w:jc w:val="both"/>
        <w:textAlignment w:val="auto"/>
        <w:rPr>
          <w:rFonts w:eastAsia="Times New Roman"/>
          <w:b/>
          <w:bCs/>
        </w:rPr>
      </w:pPr>
    </w:p>
    <w:p w14:paraId="0ADD7764" w14:textId="46827F1C" w:rsidR="00BF46A0" w:rsidRPr="00BF46A0" w:rsidRDefault="00BF46A0" w:rsidP="00BF46A0">
      <w:pPr>
        <w:suppressAutoHyphens w:val="0"/>
        <w:autoSpaceDN/>
        <w:spacing w:after="160" w:line="360" w:lineRule="auto"/>
        <w:jc w:val="both"/>
        <w:textAlignment w:val="auto"/>
        <w:rPr>
          <w:rFonts w:eastAsia="Times New Roman"/>
          <w:b/>
          <w:bCs/>
        </w:rPr>
      </w:pPr>
      <w:r w:rsidRPr="00BF46A0">
        <w:rPr>
          <w:rFonts w:eastAsia="Times New Roman"/>
          <w:b/>
          <w:bCs/>
        </w:rPr>
        <w:t>Potential challenges for professionals in applying these theories and suggest strategies to manage them</w:t>
      </w:r>
    </w:p>
    <w:p w14:paraId="61031D3D" w14:textId="5A82421E" w:rsidR="00BF46A0" w:rsidRDefault="00BF46A0" w:rsidP="00BF46A0">
      <w:pPr>
        <w:suppressAutoHyphens w:val="0"/>
        <w:autoSpaceDN/>
        <w:spacing w:after="160" w:line="360" w:lineRule="auto"/>
        <w:jc w:val="both"/>
        <w:textAlignment w:val="auto"/>
        <w:rPr>
          <w:rFonts w:eastAsia="Times New Roman"/>
        </w:rPr>
      </w:pPr>
      <w:r w:rsidRPr="00BF46A0">
        <w:rPr>
          <w:rFonts w:eastAsia="Times New Roman"/>
        </w:rPr>
        <w:t>In residential care settings, understanding psychological and behavioural changes is essential for providing effective and compassionate support to older adults. Individuals living with dementia often experience changes in behaviour such as anxiety, agitation, repetitive questioning, withdrawal, or impulsivity (Frith, 2024). These behaviours can be challenging for health and social care professionals, particularly when they are misunderstood or viewed solely as symptoms of the conditions. Drawing on Erikson’s psychosocial theory and Maslow’s hierarchy of needs enables professionals to interpret behaviours as a form of communication, often reflecting unmet psychological, emotional, or social needs. Person-centred strategies rooted in Car Rogers’ principles are particularly effective in addressing these challenges. Approaches based on empathy, unconditional positive regard, allows professionals to build trust and create a safe, non-threating environment. For example, when a person expresses distress or repeatedly asks about family members, validating the underlying emotion and gently redirecting attention through meaningful activities, such as looking at photographs, can reduce anxiety. This approach respects the individual’s emotional experience while avoiding confrontation or frustration (McLeod, 2025a). Th</w:t>
      </w:r>
      <w:r w:rsidR="00D0316A">
        <w:rPr>
          <w:rFonts w:eastAsia="Times New Roman"/>
        </w:rPr>
        <w:t>rough</w:t>
      </w:r>
      <w:r w:rsidR="00CE4BBF">
        <w:rPr>
          <w:rFonts w:eastAsia="Times New Roman"/>
        </w:rPr>
        <w:t xml:space="preserve"> its Decade of Healthy Ageing</w:t>
      </w:r>
      <w:r w:rsidR="003228BF">
        <w:rPr>
          <w:rFonts w:eastAsia="Times New Roman"/>
        </w:rPr>
        <w:t xml:space="preserve"> (2021-2030), the WHO</w:t>
      </w:r>
      <w:r w:rsidR="004A0ED8">
        <w:rPr>
          <w:rFonts w:eastAsia="Times New Roman"/>
        </w:rPr>
        <w:t xml:space="preserve"> strives to health inequalities and </w:t>
      </w:r>
      <w:proofErr w:type="gramStart"/>
      <w:r w:rsidR="004A0ED8">
        <w:rPr>
          <w:rFonts w:eastAsia="Times New Roman"/>
        </w:rPr>
        <w:t>uplift</w:t>
      </w:r>
      <w:proofErr w:type="gramEnd"/>
      <w:r w:rsidR="004A0ED8">
        <w:rPr>
          <w:rFonts w:eastAsia="Times New Roman"/>
        </w:rPr>
        <w:t xml:space="preserve"> the quality of life for ageing populations</w:t>
      </w:r>
      <w:r w:rsidR="002035ED">
        <w:rPr>
          <w:rFonts w:eastAsia="Times New Roman"/>
        </w:rPr>
        <w:t xml:space="preserve"> and their communities.</w:t>
      </w:r>
      <w:r w:rsidRPr="00BF46A0">
        <w:rPr>
          <w:rFonts w:eastAsia="Times New Roman"/>
        </w:rPr>
        <w:t xml:space="preserve">  It focuses on four main areas: transforming attitudes towards ageing and ageism, building supportive communities for older people, delivering integrated and person-centred care in primary health services, and ensuring access to high-quality long-term care. By integrating these global principles, we can ensure a more comprehensive and compassionate approach to dementia care.</w:t>
      </w:r>
      <w:r w:rsidR="00D64E12">
        <w:rPr>
          <w:rFonts w:eastAsia="Times New Roman"/>
        </w:rPr>
        <w:t xml:space="preserve"> </w:t>
      </w:r>
      <w:proofErr w:type="spellStart"/>
      <w:proofErr w:type="gramStart"/>
      <w:r w:rsidRPr="00BF46A0">
        <w:rPr>
          <w:rFonts w:eastAsia="Times New Roman"/>
        </w:rPr>
        <w:t>efetherston</w:t>
      </w:r>
      <w:proofErr w:type="spellEnd"/>
      <w:r w:rsidRPr="00BF46A0">
        <w:rPr>
          <w:rFonts w:eastAsia="Times New Roman"/>
        </w:rPr>
        <w:t>.(</w:t>
      </w:r>
      <w:proofErr w:type="gramEnd"/>
      <w:r w:rsidRPr="00BF46A0">
        <w:rPr>
          <w:rFonts w:eastAsia="Times New Roman"/>
        </w:rPr>
        <w:t xml:space="preserve">2020), defends that effective communication also plays a central role in managing behavioural challenges. Speaking slowly, using simple language, maintaining eye contact, and being attentive to non-verbal cues can help reduce misunderstandings. Rather than testing memory or correcting inaccuracies, professionals can support dignity by rephrasing information and offering reassurance. Consistent routines further support emotional regulation by reducing the need for constant decision-making, allowing habits to become automatic and comforting. </w:t>
      </w:r>
      <w:r w:rsidR="00AE46EC">
        <w:rPr>
          <w:rFonts w:eastAsia="Times New Roman"/>
        </w:rPr>
        <w:t>Integrating</w:t>
      </w:r>
      <w:r w:rsidRPr="00BF46A0">
        <w:rPr>
          <w:rFonts w:eastAsia="Times New Roman"/>
        </w:rPr>
        <w:t xml:space="preserve"> Erickson’s psychosocial theory and Maslow’s hierarchy of needs within a person-centred care framework enables health and social care professionals to </w:t>
      </w:r>
      <w:r w:rsidR="00E843C0">
        <w:rPr>
          <w:rFonts w:eastAsia="Times New Roman"/>
        </w:rPr>
        <w:t>effectively address the complex</w:t>
      </w:r>
      <w:r w:rsidRPr="00BF46A0">
        <w:rPr>
          <w:rFonts w:eastAsia="Times New Roman"/>
        </w:rPr>
        <w:t xml:space="preserve"> psychological and behavioural needs of </w:t>
      </w:r>
      <w:r w:rsidR="00301690" w:rsidRPr="00BF46A0">
        <w:rPr>
          <w:rFonts w:eastAsia="Times New Roman"/>
        </w:rPr>
        <w:t>olde</w:t>
      </w:r>
      <w:r w:rsidR="00301690">
        <w:rPr>
          <w:rFonts w:eastAsia="Times New Roman"/>
        </w:rPr>
        <w:t>r</w:t>
      </w:r>
      <w:r w:rsidR="00301690" w:rsidRPr="00BF46A0">
        <w:rPr>
          <w:rFonts w:eastAsia="Times New Roman"/>
        </w:rPr>
        <w:t xml:space="preserve"> adults</w:t>
      </w:r>
      <w:r w:rsidRPr="00BF46A0">
        <w:rPr>
          <w:rFonts w:eastAsia="Times New Roman"/>
        </w:rPr>
        <w:t xml:space="preserve"> with dementia. D</w:t>
      </w:r>
      <w:r w:rsidR="00301690">
        <w:rPr>
          <w:rFonts w:eastAsia="Times New Roman"/>
        </w:rPr>
        <w:t>e</w:t>
      </w:r>
      <w:r w:rsidRPr="00BF46A0">
        <w:rPr>
          <w:rFonts w:eastAsia="Times New Roman"/>
        </w:rPr>
        <w:t>spite practical challenges, the use of empathic communication, structured routines, and emotionally validating strategies supports dignity, identity and well-being, leading to more effective and compassionate care.</w:t>
      </w:r>
    </w:p>
    <w:p w14:paraId="7EFE51E0" w14:textId="77777777" w:rsidR="00D64E12" w:rsidRDefault="00D64E12" w:rsidP="002028DB">
      <w:pPr>
        <w:suppressAutoHyphens w:val="0"/>
        <w:autoSpaceDN/>
        <w:spacing w:after="160" w:line="360" w:lineRule="auto"/>
        <w:jc w:val="both"/>
        <w:textAlignment w:val="auto"/>
        <w:rPr>
          <w:rFonts w:eastAsia="Times New Roman"/>
          <w:b/>
          <w:bCs/>
        </w:rPr>
      </w:pPr>
    </w:p>
    <w:p w14:paraId="4D196DFA" w14:textId="754488C6" w:rsidR="00D64E12" w:rsidRPr="002028DB" w:rsidRDefault="002028DB" w:rsidP="002028DB">
      <w:pPr>
        <w:suppressAutoHyphens w:val="0"/>
        <w:autoSpaceDN/>
        <w:spacing w:after="160" w:line="360" w:lineRule="auto"/>
        <w:jc w:val="both"/>
        <w:textAlignment w:val="auto"/>
        <w:rPr>
          <w:rFonts w:eastAsia="Times New Roman"/>
          <w:b/>
          <w:bCs/>
        </w:rPr>
      </w:pPr>
      <w:r w:rsidRPr="002028DB">
        <w:rPr>
          <w:rFonts w:eastAsia="Times New Roman"/>
          <w:b/>
          <w:bCs/>
        </w:rPr>
        <w:t>Conclusion</w:t>
      </w:r>
    </w:p>
    <w:p w14:paraId="7BEC414F" w14:textId="195E9235" w:rsidR="002028DB" w:rsidRPr="002028DB" w:rsidRDefault="002028DB" w:rsidP="002028DB">
      <w:pPr>
        <w:suppressAutoHyphens w:val="0"/>
        <w:autoSpaceDN/>
        <w:spacing w:after="160" w:line="360" w:lineRule="auto"/>
        <w:jc w:val="both"/>
        <w:textAlignment w:val="auto"/>
        <w:rPr>
          <w:rFonts w:eastAsia="Times New Roman"/>
        </w:rPr>
      </w:pPr>
      <w:r w:rsidRPr="002028DB">
        <w:rPr>
          <w:rFonts w:eastAsia="Times New Roman"/>
        </w:rPr>
        <w:t xml:space="preserve">In conclusion, this repost has demonstrated how psychological theories can be effectively used to support adults age 65 years and over living with dementia in residential care settings. Erkson’s psychosocial theory and Maslow’s hierarchy of needs provide valuable frameworks for understanding the emotional, social, and psychological challenges experienced in later life. When applied within dementia care, these theories enable health and social care professionals to interpret behaviours as expressions of unmet needs rather than as intentional actions. Integrating Carl Rogers’ person-centred approach further strengthens care delivery by promoting empathy, unconditional positive regard, and respect for individuality. Although challenges such as communication difficulties, behavioural changes, and resource constraints may limit the consistent application of these theories, strategies including effective communication, emotional validation, and structured routines can help overcome these barriers. Overall, applying psychological theories within a holistic, person-centred framework supports dignity, identity, and psychological well-being, leading to </w:t>
      </w:r>
      <w:r w:rsidR="00B63DD5">
        <w:rPr>
          <w:rFonts w:eastAsia="Times New Roman"/>
        </w:rPr>
        <w:t>enhanced</w:t>
      </w:r>
      <w:r w:rsidR="00D64E12">
        <w:rPr>
          <w:rFonts w:eastAsia="Times New Roman"/>
        </w:rPr>
        <w:t xml:space="preserve"> well-being</w:t>
      </w:r>
      <w:r w:rsidRPr="002028DB">
        <w:rPr>
          <w:rFonts w:eastAsia="Times New Roman"/>
        </w:rPr>
        <w:t xml:space="preserve"> quality for older adults living with dementia.</w:t>
      </w:r>
    </w:p>
    <w:p w14:paraId="31927434" w14:textId="77777777" w:rsidR="002028DB" w:rsidRPr="002028DB" w:rsidRDefault="002028DB" w:rsidP="002028DB">
      <w:pPr>
        <w:suppressAutoHyphens w:val="0"/>
        <w:autoSpaceDN/>
        <w:spacing w:after="160" w:line="360" w:lineRule="auto"/>
        <w:jc w:val="both"/>
        <w:textAlignment w:val="auto"/>
        <w:rPr>
          <w:rFonts w:eastAsia="Times New Roman"/>
        </w:rPr>
      </w:pPr>
    </w:p>
    <w:p w14:paraId="4F85A9C4" w14:textId="77777777" w:rsidR="00BF46A0" w:rsidRPr="00BF46A0" w:rsidRDefault="00BF46A0" w:rsidP="00BF46A0">
      <w:pPr>
        <w:suppressAutoHyphens w:val="0"/>
        <w:autoSpaceDN/>
        <w:spacing w:after="160" w:line="360" w:lineRule="auto"/>
        <w:jc w:val="both"/>
        <w:textAlignment w:val="auto"/>
        <w:rPr>
          <w:rFonts w:eastAsia="Times New Roman"/>
        </w:rPr>
      </w:pPr>
    </w:p>
    <w:p w14:paraId="55CEA0AA" w14:textId="77777777" w:rsidR="00BF46A0" w:rsidRPr="00BF46A0" w:rsidRDefault="00BF46A0" w:rsidP="00BF46A0">
      <w:pPr>
        <w:suppressAutoHyphens w:val="0"/>
        <w:autoSpaceDN/>
        <w:spacing w:after="160" w:line="360" w:lineRule="auto"/>
        <w:jc w:val="both"/>
        <w:textAlignment w:val="auto"/>
        <w:rPr>
          <w:rFonts w:eastAsia="Times New Roman"/>
        </w:rPr>
      </w:pPr>
    </w:p>
    <w:p w14:paraId="27D330C5" w14:textId="77777777" w:rsidR="00DF7288" w:rsidRPr="00DF7288" w:rsidRDefault="00DF7288" w:rsidP="00DF7288">
      <w:pPr>
        <w:suppressAutoHyphens w:val="0"/>
        <w:autoSpaceDN/>
        <w:spacing w:after="160" w:line="360" w:lineRule="auto"/>
        <w:jc w:val="both"/>
        <w:textAlignment w:val="auto"/>
        <w:rPr>
          <w:rFonts w:eastAsia="Times New Roman"/>
        </w:rPr>
      </w:pPr>
    </w:p>
    <w:p w14:paraId="2B9B297B" w14:textId="77777777" w:rsidR="00DF7288" w:rsidRPr="00DF7288" w:rsidRDefault="00DF7288" w:rsidP="00DF7288">
      <w:pPr>
        <w:suppressAutoHyphens w:val="0"/>
        <w:autoSpaceDN/>
        <w:spacing w:after="160" w:line="360" w:lineRule="auto"/>
        <w:jc w:val="both"/>
        <w:textAlignment w:val="auto"/>
        <w:rPr>
          <w:rFonts w:eastAsia="Times New Roman"/>
        </w:rPr>
      </w:pPr>
    </w:p>
    <w:p w14:paraId="7A932EB8" w14:textId="77777777" w:rsidR="00DF7288" w:rsidRPr="00DF7288" w:rsidRDefault="00DF7288" w:rsidP="00DF7288">
      <w:pPr>
        <w:suppressAutoHyphens w:val="0"/>
        <w:autoSpaceDN/>
        <w:spacing w:after="160" w:line="360" w:lineRule="auto"/>
        <w:jc w:val="both"/>
        <w:textAlignment w:val="auto"/>
        <w:rPr>
          <w:rFonts w:eastAsia="Times New Roman"/>
        </w:rPr>
      </w:pPr>
    </w:p>
    <w:p w14:paraId="7B743D47" w14:textId="77777777" w:rsidR="00DF7288" w:rsidRPr="00DF7288" w:rsidRDefault="00DF7288" w:rsidP="00DF7288">
      <w:pPr>
        <w:suppressAutoHyphens w:val="0"/>
        <w:autoSpaceDN/>
        <w:spacing w:after="160" w:line="360" w:lineRule="auto"/>
        <w:jc w:val="both"/>
        <w:textAlignment w:val="auto"/>
        <w:rPr>
          <w:rFonts w:eastAsia="Times New Roman"/>
          <w:color w:val="EE0000"/>
        </w:rPr>
      </w:pPr>
    </w:p>
    <w:p w14:paraId="23B96E55" w14:textId="77777777" w:rsidR="00756572" w:rsidRDefault="00756572" w:rsidP="004447E9">
      <w:pPr>
        <w:suppressAutoHyphens w:val="0"/>
        <w:autoSpaceDN/>
        <w:spacing w:after="160" w:line="360" w:lineRule="auto"/>
        <w:jc w:val="both"/>
        <w:textAlignment w:val="auto"/>
        <w:rPr>
          <w:rFonts w:eastAsiaTheme="minorHAnsi"/>
          <w:kern w:val="2"/>
          <w:lang w:eastAsia="en-US"/>
          <w14:ligatures w14:val="standardContextual"/>
        </w:rPr>
      </w:pPr>
    </w:p>
    <w:p w14:paraId="454ACC4B"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5D11A7D3"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486F483F"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2B77827C" w14:textId="77777777" w:rsidR="00C40A11" w:rsidRDefault="00C40A11" w:rsidP="004447E9">
      <w:pPr>
        <w:suppressAutoHyphens w:val="0"/>
        <w:autoSpaceDN/>
        <w:spacing w:after="160" w:line="360" w:lineRule="auto"/>
        <w:jc w:val="both"/>
        <w:textAlignment w:val="auto"/>
        <w:rPr>
          <w:rFonts w:eastAsiaTheme="minorHAnsi"/>
          <w:kern w:val="2"/>
          <w:lang w:eastAsia="en-US"/>
          <w14:ligatures w14:val="standardContextual"/>
        </w:rPr>
      </w:pPr>
    </w:p>
    <w:p w14:paraId="79F65B8C" w14:textId="77777777" w:rsidR="00C40A11" w:rsidRDefault="00C40A11" w:rsidP="004447E9">
      <w:pPr>
        <w:suppressAutoHyphens w:val="0"/>
        <w:autoSpaceDN/>
        <w:spacing w:after="160" w:line="360" w:lineRule="auto"/>
        <w:jc w:val="both"/>
        <w:textAlignment w:val="auto"/>
        <w:rPr>
          <w:rFonts w:eastAsiaTheme="minorHAnsi"/>
          <w:kern w:val="2"/>
          <w:lang w:eastAsia="en-US"/>
          <w14:ligatures w14:val="standardContextual"/>
        </w:rPr>
      </w:pPr>
    </w:p>
    <w:p w14:paraId="7C791A59" w14:textId="77777777" w:rsidR="00F86736" w:rsidRDefault="00F86736" w:rsidP="007F6352">
      <w:pPr>
        <w:suppressAutoHyphens w:val="0"/>
        <w:autoSpaceDN/>
        <w:spacing w:after="240" w:line="360" w:lineRule="auto"/>
        <w:textAlignment w:val="auto"/>
        <w:outlineLvl w:val="0"/>
        <w:rPr>
          <w:rFonts w:eastAsia="Times New Roman"/>
          <w:b/>
          <w:bCs/>
          <w:kern w:val="36"/>
        </w:rPr>
      </w:pPr>
    </w:p>
    <w:p w14:paraId="60F8969F" w14:textId="4CF4CC5B" w:rsidR="007F6352" w:rsidRPr="007F6352" w:rsidRDefault="007F6352" w:rsidP="007F6352">
      <w:pPr>
        <w:suppressAutoHyphens w:val="0"/>
        <w:autoSpaceDN/>
        <w:spacing w:after="240" w:line="360" w:lineRule="auto"/>
        <w:textAlignment w:val="auto"/>
        <w:outlineLvl w:val="0"/>
        <w:rPr>
          <w:rFonts w:eastAsia="Times New Roman"/>
          <w:b/>
          <w:bCs/>
          <w:kern w:val="36"/>
        </w:rPr>
      </w:pPr>
      <w:r w:rsidRPr="007F6352">
        <w:rPr>
          <w:rFonts w:eastAsia="Times New Roman"/>
          <w:b/>
          <w:bCs/>
          <w:kern w:val="36"/>
        </w:rPr>
        <w:lastRenderedPageBreak/>
        <w:t>Reference list</w:t>
      </w:r>
    </w:p>
    <w:p w14:paraId="3BB74DEB" w14:textId="77777777" w:rsidR="007F6352" w:rsidRPr="007F6352" w:rsidRDefault="007F6352" w:rsidP="007F6352">
      <w:pPr>
        <w:suppressAutoHyphens w:val="0"/>
        <w:autoSpaceDN/>
        <w:spacing w:after="240" w:line="360" w:lineRule="auto"/>
        <w:textAlignment w:val="auto"/>
        <w:rPr>
          <w:rFonts w:eastAsia="Times New Roman"/>
        </w:rPr>
      </w:pPr>
      <w:proofErr w:type="spellStart"/>
      <w:r w:rsidRPr="007F6352">
        <w:rPr>
          <w:rFonts w:eastAsia="Times New Roman"/>
        </w:rPr>
        <w:t>efetherston</w:t>
      </w:r>
      <w:proofErr w:type="spellEnd"/>
      <w:r w:rsidRPr="007F6352">
        <w:rPr>
          <w:rFonts w:eastAsia="Times New Roman"/>
        </w:rPr>
        <w:t xml:space="preserve"> (2020). </w:t>
      </w:r>
      <w:r w:rsidRPr="007F6352">
        <w:rPr>
          <w:rFonts w:eastAsia="Times New Roman"/>
          <w:i/>
          <w:iCs/>
        </w:rPr>
        <w:t xml:space="preserve">Understanding </w:t>
      </w:r>
      <w:proofErr w:type="spellStart"/>
      <w:r w:rsidRPr="007F6352">
        <w:rPr>
          <w:rFonts w:eastAsia="Times New Roman"/>
          <w:i/>
          <w:iCs/>
        </w:rPr>
        <w:t>Behavioral</w:t>
      </w:r>
      <w:proofErr w:type="spellEnd"/>
      <w:r w:rsidRPr="007F6352">
        <w:rPr>
          <w:rFonts w:eastAsia="Times New Roman"/>
          <w:i/>
          <w:iCs/>
        </w:rPr>
        <w:t xml:space="preserve"> Changes in Dementia - Lewy Body Dementia Association</w:t>
      </w:r>
      <w:r w:rsidRPr="007F6352">
        <w:rPr>
          <w:rFonts w:eastAsia="Times New Roman"/>
        </w:rPr>
        <w:t xml:space="preserve">. [online] Lewy Body Dementia Association. Available at: </w:t>
      </w:r>
      <w:hyperlink r:id="rId8" w:history="1">
        <w:r w:rsidRPr="007F6352">
          <w:rPr>
            <w:rFonts w:eastAsia="Times New Roman"/>
            <w:color w:val="467886" w:themeColor="hyperlink"/>
            <w:u w:val="single"/>
          </w:rPr>
          <w:t>https://www.lbda.org/understanding-behavioral-changes-in-dementia</w:t>
        </w:r>
      </w:hyperlink>
      <w:r w:rsidRPr="007F6352">
        <w:rPr>
          <w:rFonts w:eastAsia="Times New Roman"/>
        </w:rPr>
        <w:t xml:space="preserve"> [Assessed on 15 December 2025].</w:t>
      </w:r>
    </w:p>
    <w:p w14:paraId="02350964"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Frith, C. (2024). </w:t>
      </w:r>
      <w:r w:rsidRPr="007F6352">
        <w:rPr>
          <w:rFonts w:eastAsia="Times New Roman"/>
          <w:i/>
          <w:iCs/>
        </w:rPr>
        <w:t>Spotting the signs of dementia – East and North Hertfordshire NHS Trust</w:t>
      </w:r>
      <w:r w:rsidRPr="007F6352">
        <w:rPr>
          <w:rFonts w:eastAsia="Times New Roman"/>
        </w:rPr>
        <w:t>. [online] East and North Hertfordshire NHS Trust. Available at: https://www.enherts-tr.nhs.uk/news/spotting-the-signs-of-dementia [Accessed 18 Dec. 2025].</w:t>
      </w:r>
    </w:p>
    <w:p w14:paraId="47B5ECB6"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McLeod, S. (2025a). </w:t>
      </w:r>
      <w:r w:rsidRPr="007F6352">
        <w:rPr>
          <w:rFonts w:eastAsia="Times New Roman"/>
          <w:i/>
          <w:iCs/>
        </w:rPr>
        <w:t xml:space="preserve">Carl </w:t>
      </w:r>
      <w:proofErr w:type="gramStart"/>
      <w:r w:rsidRPr="007F6352">
        <w:rPr>
          <w:rFonts w:eastAsia="Times New Roman"/>
          <w:i/>
          <w:iCs/>
        </w:rPr>
        <w:t>rogers</w:t>
      </w:r>
      <w:proofErr w:type="gramEnd"/>
      <w:r w:rsidRPr="007F6352">
        <w:rPr>
          <w:rFonts w:eastAsia="Times New Roman"/>
          <w:i/>
          <w:iCs/>
        </w:rPr>
        <w:t xml:space="preserve"> humanistic theory and contribution to psychology</w:t>
      </w:r>
      <w:r w:rsidRPr="007F6352">
        <w:rPr>
          <w:rFonts w:eastAsia="Times New Roman"/>
        </w:rPr>
        <w:t xml:space="preserve">. [online] Simply Psychology. Available at: </w:t>
      </w:r>
      <w:hyperlink r:id="rId9" w:history="1">
        <w:r w:rsidRPr="007F6352">
          <w:rPr>
            <w:rFonts w:eastAsia="Times New Roman"/>
            <w:color w:val="467886" w:themeColor="hyperlink"/>
            <w:u w:val="single"/>
          </w:rPr>
          <w:t>https://www.simplypsychology.org/carl-rogers.html</w:t>
        </w:r>
      </w:hyperlink>
      <w:r w:rsidRPr="007F6352">
        <w:rPr>
          <w:rFonts w:eastAsia="Times New Roman"/>
        </w:rPr>
        <w:t xml:space="preserve"> [Assessed on 13 December 2025].</w:t>
      </w:r>
    </w:p>
    <w:p w14:paraId="2946E27B"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McLeod, S. (2025b). </w:t>
      </w:r>
      <w:r w:rsidRPr="007F6352">
        <w:rPr>
          <w:rFonts w:eastAsia="Times New Roman"/>
          <w:i/>
          <w:iCs/>
        </w:rPr>
        <w:t>Erik Erikson’s Stages of Psychosocial Development</w:t>
      </w:r>
      <w:r w:rsidRPr="007F6352">
        <w:rPr>
          <w:rFonts w:eastAsia="Times New Roman"/>
        </w:rPr>
        <w:t xml:space="preserve">. [online] Simply Psychology. Available at: </w:t>
      </w:r>
      <w:hyperlink r:id="rId10" w:history="1">
        <w:r w:rsidRPr="007F6352">
          <w:rPr>
            <w:rFonts w:eastAsia="Times New Roman"/>
            <w:color w:val="467886" w:themeColor="hyperlink"/>
            <w:u w:val="single"/>
          </w:rPr>
          <w:t>https://www.simplypsychology.org/Erik-Erikson.html</w:t>
        </w:r>
      </w:hyperlink>
      <w:r w:rsidRPr="007F6352">
        <w:rPr>
          <w:rFonts w:eastAsia="Times New Roman"/>
        </w:rPr>
        <w:t xml:space="preserve"> [Assessed on 14 December 2025].</w:t>
      </w:r>
    </w:p>
    <w:p w14:paraId="1F6B436E"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McLeod, S. (2025c). </w:t>
      </w:r>
      <w:r w:rsidRPr="007F6352">
        <w:rPr>
          <w:rFonts w:eastAsia="Times New Roman"/>
          <w:i/>
          <w:iCs/>
        </w:rPr>
        <w:t>Maslow’s hierarchy of needs</w:t>
      </w:r>
      <w:r w:rsidRPr="007F6352">
        <w:rPr>
          <w:rFonts w:eastAsia="Times New Roman"/>
        </w:rPr>
        <w:t xml:space="preserve">. [online] Simply Psychology. Available at: </w:t>
      </w:r>
      <w:hyperlink r:id="rId11" w:history="1">
        <w:r w:rsidRPr="007F6352">
          <w:rPr>
            <w:rFonts w:eastAsia="Times New Roman"/>
            <w:color w:val="467886" w:themeColor="hyperlink"/>
            <w:u w:val="single"/>
          </w:rPr>
          <w:t>https://www.simplypsychology.org/maslow.html</w:t>
        </w:r>
      </w:hyperlink>
      <w:r w:rsidRPr="007F6352">
        <w:rPr>
          <w:rFonts w:eastAsia="Times New Roman"/>
        </w:rPr>
        <w:t xml:space="preserve"> [Assessed on 17 December 2025].</w:t>
      </w:r>
    </w:p>
    <w:p w14:paraId="71069605" w14:textId="77777777" w:rsidR="007F6352" w:rsidRPr="007F6352" w:rsidRDefault="007F6352" w:rsidP="007F6352">
      <w:pPr>
        <w:suppressAutoHyphens w:val="0"/>
        <w:autoSpaceDN/>
        <w:spacing w:after="240" w:line="360" w:lineRule="auto"/>
        <w:textAlignment w:val="auto"/>
        <w:rPr>
          <w:rFonts w:eastAsia="Times New Roman"/>
        </w:rPr>
      </w:pPr>
      <w:proofErr w:type="spellStart"/>
      <w:r w:rsidRPr="007F6352">
        <w:rPr>
          <w:rFonts w:eastAsia="Times New Roman"/>
        </w:rPr>
        <w:t>Mcleod</w:t>
      </w:r>
      <w:proofErr w:type="spellEnd"/>
      <w:r w:rsidRPr="007F6352">
        <w:rPr>
          <w:rFonts w:eastAsia="Times New Roman"/>
        </w:rPr>
        <w:t xml:space="preserve">, S. (2023). </w:t>
      </w:r>
      <w:r w:rsidRPr="007F6352">
        <w:rPr>
          <w:rFonts w:eastAsia="Times New Roman"/>
          <w:i/>
          <w:iCs/>
        </w:rPr>
        <w:t>Humanistic approach in psychology</w:t>
      </w:r>
      <w:r w:rsidRPr="007F6352">
        <w:rPr>
          <w:rFonts w:eastAsia="Times New Roman"/>
        </w:rPr>
        <w:t xml:space="preserve">. [online] Simply Psychology. Available at: </w:t>
      </w:r>
      <w:hyperlink r:id="rId12" w:history="1">
        <w:r w:rsidRPr="007F6352">
          <w:rPr>
            <w:rFonts w:eastAsia="Times New Roman"/>
            <w:color w:val="467886" w:themeColor="hyperlink"/>
            <w:u w:val="single"/>
          </w:rPr>
          <w:t>https://www.simplypsychology.org/humanistic.html</w:t>
        </w:r>
      </w:hyperlink>
      <w:r w:rsidRPr="007F6352">
        <w:rPr>
          <w:rFonts w:eastAsia="Times New Roman"/>
        </w:rPr>
        <w:t xml:space="preserve"> [Assessed on 15 December 2025].</w:t>
      </w:r>
    </w:p>
    <w:p w14:paraId="24B62D76"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Pranee Liamputtong (2025). Concepts of Health, Health </w:t>
      </w:r>
      <w:proofErr w:type="spellStart"/>
      <w:r w:rsidRPr="007F6352">
        <w:rPr>
          <w:rFonts w:eastAsia="Times New Roman"/>
        </w:rPr>
        <w:t>Behavior</w:t>
      </w:r>
      <w:proofErr w:type="spellEnd"/>
      <w:r w:rsidRPr="007F6352">
        <w:rPr>
          <w:rFonts w:eastAsia="Times New Roman"/>
        </w:rPr>
        <w:t xml:space="preserve">, and Environments: An Introduction. </w:t>
      </w:r>
      <w:r w:rsidRPr="007F6352">
        <w:rPr>
          <w:rFonts w:eastAsia="Times New Roman"/>
          <w:i/>
          <w:iCs/>
        </w:rPr>
        <w:t>Springer Nature Link</w:t>
      </w:r>
      <w:r w:rsidRPr="007F6352">
        <w:rPr>
          <w:rFonts w:eastAsia="Times New Roman"/>
        </w:rPr>
        <w:t xml:space="preserve">, pp.1–17. </w:t>
      </w:r>
      <w:proofErr w:type="spellStart"/>
      <w:proofErr w:type="gramStart"/>
      <w:r w:rsidRPr="007F6352">
        <w:rPr>
          <w:rFonts w:eastAsia="Times New Roman"/>
        </w:rPr>
        <w:t>doi:https</w:t>
      </w:r>
      <w:proofErr w:type="spellEnd"/>
      <w:r w:rsidRPr="007F6352">
        <w:rPr>
          <w:rFonts w:eastAsia="Times New Roman"/>
        </w:rPr>
        <w:t>://doi.org/10.1007/978-981-97-0821-5_1-1</w:t>
      </w:r>
      <w:proofErr w:type="gramEnd"/>
      <w:r w:rsidRPr="007F6352">
        <w:rPr>
          <w:rFonts w:eastAsia="Times New Roman"/>
        </w:rPr>
        <w:t xml:space="preserve"> [Assessed on 13 December 2025].</w:t>
      </w:r>
    </w:p>
    <w:p w14:paraId="7BFAD437"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SIGMAMD (2024). </w:t>
      </w:r>
      <w:r w:rsidRPr="007F6352">
        <w:rPr>
          <w:rFonts w:eastAsia="Times New Roman"/>
          <w:i/>
          <w:iCs/>
        </w:rPr>
        <w:t>Maslow’s Hierarchy of Needs in Healthcare: A Blueprint for Patient-</w:t>
      </w:r>
      <w:proofErr w:type="spellStart"/>
      <w:r w:rsidRPr="007F6352">
        <w:rPr>
          <w:rFonts w:eastAsia="Times New Roman"/>
          <w:i/>
          <w:iCs/>
        </w:rPr>
        <w:t>Centered</w:t>
      </w:r>
      <w:proofErr w:type="spellEnd"/>
      <w:r w:rsidRPr="007F6352">
        <w:rPr>
          <w:rFonts w:eastAsia="Times New Roman"/>
          <w:i/>
          <w:iCs/>
        </w:rPr>
        <w:t xml:space="preserve"> Care</w:t>
      </w:r>
      <w:r w:rsidRPr="007F6352">
        <w:rPr>
          <w:rFonts w:eastAsia="Times New Roman"/>
        </w:rPr>
        <w:t xml:space="preserve">. [online] Sigmamd.com. Available at: </w:t>
      </w:r>
      <w:hyperlink r:id="rId13" w:history="1">
        <w:r w:rsidRPr="007F6352">
          <w:rPr>
            <w:rFonts w:eastAsia="Times New Roman"/>
            <w:color w:val="467886" w:themeColor="hyperlink"/>
            <w:u w:val="single"/>
          </w:rPr>
          <w:t>https://sigmamd.com/blog/maslows-hierarchy-of-needs-in-healthcare</w:t>
        </w:r>
      </w:hyperlink>
      <w:r w:rsidRPr="007F6352">
        <w:rPr>
          <w:rFonts w:eastAsia="Times New Roman"/>
        </w:rPr>
        <w:t xml:space="preserve"> [Assessed on 17 December 2025].</w:t>
      </w:r>
    </w:p>
    <w:p w14:paraId="60AC45B4"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Sutton, J. (2020). </w:t>
      </w:r>
      <w:r w:rsidRPr="007F6352">
        <w:rPr>
          <w:rFonts w:eastAsia="Times New Roman"/>
          <w:i/>
          <w:iCs/>
        </w:rPr>
        <w:t>Erik Erikson’s Stages of Psychosocial Development Explained</w:t>
      </w:r>
      <w:r w:rsidRPr="007F6352">
        <w:rPr>
          <w:rFonts w:eastAsia="Times New Roman"/>
        </w:rPr>
        <w:t xml:space="preserve">. [online] PositivePsychology.com. Available at: </w:t>
      </w:r>
      <w:hyperlink r:id="rId14" w:history="1">
        <w:r w:rsidRPr="007F6352">
          <w:rPr>
            <w:rFonts w:eastAsia="Times New Roman"/>
            <w:color w:val="467886" w:themeColor="hyperlink"/>
            <w:u w:val="single"/>
          </w:rPr>
          <w:t>https://positivepsychology.com/erikson-stages</w:t>
        </w:r>
      </w:hyperlink>
      <w:r w:rsidRPr="007F6352">
        <w:rPr>
          <w:rFonts w:eastAsia="Times New Roman"/>
        </w:rPr>
        <w:t xml:space="preserve"> [Assessed on 15 December 2025].</w:t>
      </w:r>
    </w:p>
    <w:p w14:paraId="4BFAF0D1"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t xml:space="preserve">UK, N. (n.d.). </w:t>
      </w:r>
      <w:r w:rsidRPr="007F6352">
        <w:rPr>
          <w:rFonts w:eastAsia="Times New Roman"/>
          <w:i/>
          <w:iCs/>
        </w:rPr>
        <w:t>NHS England» Dementia</w:t>
      </w:r>
      <w:r w:rsidRPr="007F6352">
        <w:rPr>
          <w:rFonts w:eastAsia="Times New Roman"/>
        </w:rPr>
        <w:t xml:space="preserve">. [online] www.england.nhs.uk. Available at: </w:t>
      </w:r>
      <w:hyperlink r:id="rId15" w:history="1">
        <w:r w:rsidRPr="007F6352">
          <w:rPr>
            <w:rFonts w:eastAsia="Times New Roman"/>
            <w:color w:val="467886" w:themeColor="hyperlink"/>
            <w:u w:val="single"/>
          </w:rPr>
          <w:t>https://www.england.nhs.uk/mental-health/dementia</w:t>
        </w:r>
      </w:hyperlink>
      <w:r w:rsidRPr="007F6352">
        <w:rPr>
          <w:rFonts w:eastAsia="Times New Roman"/>
        </w:rPr>
        <w:t xml:space="preserve"> [Assessed on 16 December 2025].</w:t>
      </w:r>
    </w:p>
    <w:p w14:paraId="74F56760" w14:textId="77777777" w:rsidR="007F6352" w:rsidRPr="007F6352" w:rsidRDefault="007F6352" w:rsidP="007F6352">
      <w:pPr>
        <w:suppressAutoHyphens w:val="0"/>
        <w:autoSpaceDN/>
        <w:spacing w:after="240" w:line="360" w:lineRule="auto"/>
        <w:textAlignment w:val="auto"/>
        <w:rPr>
          <w:rFonts w:eastAsia="Times New Roman"/>
        </w:rPr>
      </w:pPr>
      <w:r w:rsidRPr="007F6352">
        <w:rPr>
          <w:rFonts w:eastAsia="Times New Roman"/>
        </w:rPr>
        <w:lastRenderedPageBreak/>
        <w:t xml:space="preserve">World Health Organization (2024). </w:t>
      </w:r>
      <w:r w:rsidRPr="007F6352">
        <w:rPr>
          <w:rFonts w:eastAsia="Times New Roman"/>
          <w:i/>
          <w:iCs/>
        </w:rPr>
        <w:t>Ageing and health</w:t>
      </w:r>
      <w:r w:rsidRPr="007F6352">
        <w:rPr>
          <w:rFonts w:eastAsia="Times New Roman"/>
        </w:rPr>
        <w:t xml:space="preserve">. [online] World Health Organization. Available at: </w:t>
      </w:r>
      <w:hyperlink r:id="rId16" w:history="1">
        <w:r w:rsidRPr="007F6352">
          <w:rPr>
            <w:rFonts w:eastAsia="Times New Roman"/>
            <w:color w:val="467886" w:themeColor="hyperlink"/>
            <w:u w:val="single"/>
          </w:rPr>
          <w:t>https://www.who.int/news-room/fact-sheets/detail/ageing-and-health</w:t>
        </w:r>
      </w:hyperlink>
      <w:r w:rsidRPr="007F6352">
        <w:rPr>
          <w:rFonts w:eastAsia="Times New Roman"/>
        </w:rPr>
        <w:t xml:space="preserve"> [Assessed on 18 December 2025].</w:t>
      </w:r>
    </w:p>
    <w:p w14:paraId="058BCBD5" w14:textId="77777777" w:rsidR="007F6352" w:rsidRPr="007F6352" w:rsidRDefault="007F6352" w:rsidP="007F6352">
      <w:pPr>
        <w:suppressAutoHyphens w:val="0"/>
        <w:autoSpaceDN/>
        <w:spacing w:after="160" w:line="360" w:lineRule="auto"/>
        <w:jc w:val="both"/>
        <w:textAlignment w:val="auto"/>
        <w:rPr>
          <w:rFonts w:eastAsiaTheme="minorHAnsi"/>
          <w:kern w:val="2"/>
          <w:lang w:eastAsia="en-US"/>
          <w14:ligatures w14:val="standardContextual"/>
        </w:rPr>
      </w:pPr>
    </w:p>
    <w:p w14:paraId="288F7E70"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24D1DE07"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79612FA2"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1F890CCC"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4F7230E8"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0C67DBBD" w14:textId="77777777" w:rsidR="004447E9" w:rsidRDefault="004447E9" w:rsidP="004447E9">
      <w:pPr>
        <w:suppressAutoHyphens w:val="0"/>
        <w:autoSpaceDN/>
        <w:spacing w:after="160" w:line="360" w:lineRule="auto"/>
        <w:jc w:val="both"/>
        <w:textAlignment w:val="auto"/>
        <w:rPr>
          <w:rFonts w:eastAsiaTheme="minorHAnsi"/>
          <w:kern w:val="2"/>
          <w:lang w:eastAsia="en-US"/>
          <w14:ligatures w14:val="standardContextual"/>
        </w:rPr>
      </w:pPr>
    </w:p>
    <w:p w14:paraId="69A54A87" w14:textId="77777777" w:rsidR="00756572" w:rsidRPr="004447E9" w:rsidRDefault="00756572" w:rsidP="004447E9">
      <w:pPr>
        <w:suppressAutoHyphens w:val="0"/>
        <w:autoSpaceDN/>
        <w:spacing w:after="160" w:line="360" w:lineRule="auto"/>
        <w:jc w:val="both"/>
        <w:textAlignment w:val="auto"/>
        <w:rPr>
          <w:rFonts w:eastAsiaTheme="minorHAnsi"/>
          <w:kern w:val="2"/>
          <w:lang w:eastAsia="en-US"/>
          <w14:ligatures w14:val="standardContextual"/>
        </w:rPr>
      </w:pPr>
    </w:p>
    <w:p w14:paraId="3FD86A8B" w14:textId="2CAD4418" w:rsidR="00C46EED" w:rsidRPr="00407754" w:rsidRDefault="00C46EED" w:rsidP="00407754">
      <w:pPr>
        <w:spacing w:line="360" w:lineRule="auto"/>
        <w:rPr>
          <w:rFonts w:eastAsia="Verdana"/>
          <w:b/>
          <w:bCs/>
          <w:color w:val="000000" w:themeColor="text1"/>
        </w:rPr>
      </w:pPr>
    </w:p>
    <w:sectPr w:rsidR="00C46EED" w:rsidRPr="00407754">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85E64" w14:textId="77777777" w:rsidR="00732CA1" w:rsidRDefault="00732CA1">
      <w:pPr>
        <w:spacing w:line="240" w:lineRule="auto"/>
      </w:pPr>
      <w:r>
        <w:separator/>
      </w:r>
    </w:p>
  </w:endnote>
  <w:endnote w:type="continuationSeparator" w:id="0">
    <w:p w14:paraId="3471F075" w14:textId="77777777" w:rsidR="00732CA1" w:rsidRDefault="00732C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DA4FAC">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A25C9" w14:textId="77777777" w:rsidR="00732CA1" w:rsidRDefault="00732CA1">
      <w:pPr>
        <w:spacing w:line="240" w:lineRule="auto"/>
      </w:pPr>
      <w:r>
        <w:rPr>
          <w:color w:val="000000"/>
        </w:rPr>
        <w:separator/>
      </w:r>
    </w:p>
  </w:footnote>
  <w:footnote w:type="continuationSeparator" w:id="0">
    <w:p w14:paraId="0A7264D3" w14:textId="77777777" w:rsidR="00732CA1" w:rsidRDefault="00732C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C54540"/>
    <w:multiLevelType w:val="hybridMultilevel"/>
    <w:tmpl w:val="7E52A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AB1DA3"/>
    <w:multiLevelType w:val="hybridMultilevel"/>
    <w:tmpl w:val="76DAE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D426F6"/>
    <w:multiLevelType w:val="hybridMultilevel"/>
    <w:tmpl w:val="006C9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3"/>
  </w:num>
  <w:num w:numId="2" w16cid:durableId="1933659667">
    <w:abstractNumId w:val="4"/>
  </w:num>
  <w:num w:numId="3" w16cid:durableId="499080573">
    <w:abstractNumId w:val="0"/>
  </w:num>
  <w:num w:numId="4" w16cid:durableId="514923632">
    <w:abstractNumId w:val="1"/>
  </w:num>
  <w:num w:numId="5" w16cid:durableId="1546985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76D"/>
    <w:rsid w:val="00007ADD"/>
    <w:rsid w:val="00013C58"/>
    <w:rsid w:val="0001773D"/>
    <w:rsid w:val="00060967"/>
    <w:rsid w:val="000645B6"/>
    <w:rsid w:val="00081F2D"/>
    <w:rsid w:val="000A490D"/>
    <w:rsid w:val="000A59DA"/>
    <w:rsid w:val="000A6919"/>
    <w:rsid w:val="000A6D33"/>
    <w:rsid w:val="000C532B"/>
    <w:rsid w:val="000D2058"/>
    <w:rsid w:val="000D4B27"/>
    <w:rsid w:val="000D6167"/>
    <w:rsid w:val="001002EE"/>
    <w:rsid w:val="00115D49"/>
    <w:rsid w:val="00117739"/>
    <w:rsid w:val="001616F7"/>
    <w:rsid w:val="0016235B"/>
    <w:rsid w:val="0016306F"/>
    <w:rsid w:val="00173F1E"/>
    <w:rsid w:val="00184C51"/>
    <w:rsid w:val="001A0600"/>
    <w:rsid w:val="001A3C30"/>
    <w:rsid w:val="001C69E3"/>
    <w:rsid w:val="001F5161"/>
    <w:rsid w:val="002028DB"/>
    <w:rsid w:val="002035ED"/>
    <w:rsid w:val="00203B5E"/>
    <w:rsid w:val="00237250"/>
    <w:rsid w:val="002B1781"/>
    <w:rsid w:val="002C2808"/>
    <w:rsid w:val="002F4DFB"/>
    <w:rsid w:val="00301690"/>
    <w:rsid w:val="00314E59"/>
    <w:rsid w:val="003228BF"/>
    <w:rsid w:val="00333FDD"/>
    <w:rsid w:val="00335F42"/>
    <w:rsid w:val="00367A97"/>
    <w:rsid w:val="0038363A"/>
    <w:rsid w:val="003C3CAF"/>
    <w:rsid w:val="003D07C9"/>
    <w:rsid w:val="003E1E5C"/>
    <w:rsid w:val="00407754"/>
    <w:rsid w:val="00414C1F"/>
    <w:rsid w:val="00441662"/>
    <w:rsid w:val="004447E9"/>
    <w:rsid w:val="00486FC2"/>
    <w:rsid w:val="004A0ED8"/>
    <w:rsid w:val="004B1EF9"/>
    <w:rsid w:val="004D31D3"/>
    <w:rsid w:val="004D5ADA"/>
    <w:rsid w:val="004F15F8"/>
    <w:rsid w:val="0056251E"/>
    <w:rsid w:val="005A1B42"/>
    <w:rsid w:val="005A7BBE"/>
    <w:rsid w:val="005B1D3F"/>
    <w:rsid w:val="006706B1"/>
    <w:rsid w:val="00687218"/>
    <w:rsid w:val="00703516"/>
    <w:rsid w:val="00703F9D"/>
    <w:rsid w:val="00707092"/>
    <w:rsid w:val="00726FEE"/>
    <w:rsid w:val="00732CA1"/>
    <w:rsid w:val="007361D5"/>
    <w:rsid w:val="00737378"/>
    <w:rsid w:val="00756572"/>
    <w:rsid w:val="00757FC5"/>
    <w:rsid w:val="007804B7"/>
    <w:rsid w:val="00781126"/>
    <w:rsid w:val="007831E6"/>
    <w:rsid w:val="00791BFE"/>
    <w:rsid w:val="007A3ECD"/>
    <w:rsid w:val="007A48E4"/>
    <w:rsid w:val="007B699E"/>
    <w:rsid w:val="007C7D28"/>
    <w:rsid w:val="007F0C79"/>
    <w:rsid w:val="007F6352"/>
    <w:rsid w:val="008065EC"/>
    <w:rsid w:val="00841553"/>
    <w:rsid w:val="008467C8"/>
    <w:rsid w:val="0086586B"/>
    <w:rsid w:val="008677D7"/>
    <w:rsid w:val="008731C0"/>
    <w:rsid w:val="00893DA2"/>
    <w:rsid w:val="00897F5B"/>
    <w:rsid w:val="008C0AB0"/>
    <w:rsid w:val="008D6BD9"/>
    <w:rsid w:val="00941919"/>
    <w:rsid w:val="009529DD"/>
    <w:rsid w:val="009540FF"/>
    <w:rsid w:val="009612AC"/>
    <w:rsid w:val="009814B5"/>
    <w:rsid w:val="00A02519"/>
    <w:rsid w:val="00A319CB"/>
    <w:rsid w:val="00A40468"/>
    <w:rsid w:val="00A4765B"/>
    <w:rsid w:val="00A81D09"/>
    <w:rsid w:val="00A97C73"/>
    <w:rsid w:val="00AD3A69"/>
    <w:rsid w:val="00AD6FB8"/>
    <w:rsid w:val="00AD75F4"/>
    <w:rsid w:val="00AE46EC"/>
    <w:rsid w:val="00AE51BF"/>
    <w:rsid w:val="00B069F5"/>
    <w:rsid w:val="00B1402F"/>
    <w:rsid w:val="00B63DD5"/>
    <w:rsid w:val="00B67CAF"/>
    <w:rsid w:val="00B75E5C"/>
    <w:rsid w:val="00BA5B62"/>
    <w:rsid w:val="00BB2048"/>
    <w:rsid w:val="00BC27A8"/>
    <w:rsid w:val="00BF27C8"/>
    <w:rsid w:val="00BF46A0"/>
    <w:rsid w:val="00C10824"/>
    <w:rsid w:val="00C16BE1"/>
    <w:rsid w:val="00C3427B"/>
    <w:rsid w:val="00C34BEA"/>
    <w:rsid w:val="00C40A11"/>
    <w:rsid w:val="00C43C81"/>
    <w:rsid w:val="00C46EED"/>
    <w:rsid w:val="00C6206B"/>
    <w:rsid w:val="00C66091"/>
    <w:rsid w:val="00C72744"/>
    <w:rsid w:val="00C8001C"/>
    <w:rsid w:val="00CC3F85"/>
    <w:rsid w:val="00CD3DA6"/>
    <w:rsid w:val="00CD42EC"/>
    <w:rsid w:val="00CE4BBF"/>
    <w:rsid w:val="00D0316A"/>
    <w:rsid w:val="00D1202F"/>
    <w:rsid w:val="00D13281"/>
    <w:rsid w:val="00D34FED"/>
    <w:rsid w:val="00D45B47"/>
    <w:rsid w:val="00D64E12"/>
    <w:rsid w:val="00D80574"/>
    <w:rsid w:val="00D816FA"/>
    <w:rsid w:val="00D97641"/>
    <w:rsid w:val="00DA593C"/>
    <w:rsid w:val="00DD6B16"/>
    <w:rsid w:val="00DF16A6"/>
    <w:rsid w:val="00DF7288"/>
    <w:rsid w:val="00E020CF"/>
    <w:rsid w:val="00E22875"/>
    <w:rsid w:val="00E36C51"/>
    <w:rsid w:val="00E42822"/>
    <w:rsid w:val="00E53C21"/>
    <w:rsid w:val="00E64E12"/>
    <w:rsid w:val="00E843C0"/>
    <w:rsid w:val="00E87094"/>
    <w:rsid w:val="00EC4D9E"/>
    <w:rsid w:val="00F1719F"/>
    <w:rsid w:val="00F33BD8"/>
    <w:rsid w:val="00F41D40"/>
    <w:rsid w:val="00F65555"/>
    <w:rsid w:val="00F80F46"/>
    <w:rsid w:val="00F86736"/>
    <w:rsid w:val="00F875CE"/>
    <w:rsid w:val="00F93BF3"/>
    <w:rsid w:val="00F97970"/>
    <w:rsid w:val="00FB055C"/>
    <w:rsid w:val="00FD07D2"/>
    <w:rsid w:val="00FD1E47"/>
    <w:rsid w:val="00FD3B9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FD07D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07754"/>
    <w:rPr>
      <w:color w:val="467886" w:themeColor="hyperlink"/>
      <w:u w:val="single"/>
    </w:rPr>
  </w:style>
  <w:style w:type="character" w:styleId="UnresolvedMention">
    <w:name w:val="Unresolved Mention"/>
    <w:basedOn w:val="DefaultParagraphFont"/>
    <w:uiPriority w:val="99"/>
    <w:semiHidden/>
    <w:unhideWhenUsed/>
    <w:rsid w:val="00407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bda.org/understanding-behavioral-changes-in-dementia" TargetMode="External"/><Relationship Id="rId13" Type="http://schemas.openxmlformats.org/officeDocument/2006/relationships/hyperlink" Target="https://sigmamd.com/blog/maslows-hierarchy-of-needs-in-health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humanistic.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ageing-and-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 TargetMode="External"/><Relationship Id="rId5" Type="http://schemas.openxmlformats.org/officeDocument/2006/relationships/footnotes" Target="footnotes.xml"/><Relationship Id="rId15" Type="http://schemas.openxmlformats.org/officeDocument/2006/relationships/hyperlink" Target="https://www.england.nhs.uk/mental-health/dementia" TargetMode="External"/><Relationship Id="rId10" Type="http://schemas.openxmlformats.org/officeDocument/2006/relationships/hyperlink" Target="https://www.simplypsychology.org/Erik-Erikson.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carl-rogers.html" TargetMode="External"/><Relationship Id="rId14" Type="http://schemas.openxmlformats.org/officeDocument/2006/relationships/hyperlink" Target="https://positivepsychology.com/erikson-s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ana baptista</cp:lastModifiedBy>
  <cp:revision>2</cp:revision>
  <dcterms:created xsi:type="dcterms:W3CDTF">2025-12-18T23:47:00Z</dcterms:created>
  <dcterms:modified xsi:type="dcterms:W3CDTF">2025-12-18T23:47:00Z</dcterms:modified>
</cp:coreProperties>
</file>