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9E07CA" w:rsidRDefault="009E07CA" w:rsidP="009E07CA">
      <w:pPr>
        <w:jc w:val="center"/>
      </w:pPr>
    </w:p>
    <w:p w:rsidR="009E07CA" w:rsidRDefault="009E07CA" w:rsidP="009E07CA">
      <w:pPr>
        <w:jc w:val="center"/>
      </w:pPr>
    </w:p>
    <w:p w:rsidR="009E07CA" w:rsidRDefault="009E07CA" w:rsidP="009E07CA">
      <w:pPr>
        <w:jc w:val="center"/>
      </w:pPr>
    </w:p>
    <w:p w:rsidR="00524FB5" w:rsidRPr="009E07CA" w:rsidRDefault="00524FB5" w:rsidP="009E07CA">
      <w:pPr>
        <w:jc w:val="center"/>
        <w:rPr>
          <w:sz w:val="36"/>
        </w:rPr>
      </w:pPr>
      <w:r w:rsidRPr="009E07CA">
        <w:rPr>
          <w:sz w:val="36"/>
        </w:rPr>
        <w:t>BMSW4001</w:t>
      </w:r>
    </w:p>
    <w:p w:rsidR="00B74F6E" w:rsidRDefault="00524FB5" w:rsidP="009E07CA">
      <w:pPr>
        <w:jc w:val="center"/>
        <w:rPr>
          <w:sz w:val="36"/>
        </w:rPr>
      </w:pPr>
      <w:r w:rsidRPr="009E07CA">
        <w:rPr>
          <w:sz w:val="36"/>
        </w:rPr>
        <w:t>ACADEMIC AND EMPLOYABILITY SKILLS</w:t>
      </w:r>
    </w:p>
    <w:p w:rsidR="0006055D" w:rsidRPr="009E07CA" w:rsidRDefault="0006055D" w:rsidP="009E07CA">
      <w:pPr>
        <w:jc w:val="center"/>
        <w:rPr>
          <w:sz w:val="36"/>
        </w:rPr>
      </w:pPr>
    </w:p>
    <w:p w:rsidR="00524FB5" w:rsidRDefault="00524FB5" w:rsidP="009E07CA">
      <w:pPr>
        <w:jc w:val="center"/>
      </w:pPr>
    </w:p>
    <w:p w:rsidR="00524FB5" w:rsidRDefault="00524FB5" w:rsidP="009E07CA">
      <w:pPr>
        <w:jc w:val="center"/>
      </w:pPr>
    </w:p>
    <w:p w:rsidR="00524FB5" w:rsidRDefault="00524FB5" w:rsidP="009E07CA">
      <w:pPr>
        <w:jc w:val="center"/>
      </w:pPr>
    </w:p>
    <w:p w:rsidR="009E07CA" w:rsidRDefault="009E07CA" w:rsidP="009E07CA">
      <w:pPr>
        <w:jc w:val="center"/>
      </w:pPr>
    </w:p>
    <w:p w:rsidR="009E07CA" w:rsidRDefault="009E07CA" w:rsidP="009E07CA">
      <w:pPr>
        <w:jc w:val="center"/>
      </w:pPr>
    </w:p>
    <w:p w:rsidR="009E07CA" w:rsidRDefault="009E07CA" w:rsidP="009E07CA">
      <w:pPr>
        <w:jc w:val="center"/>
      </w:pPr>
    </w:p>
    <w:p w:rsidR="00524FB5" w:rsidRDefault="00524FB5" w:rsidP="009E07CA">
      <w:pPr>
        <w:jc w:val="center"/>
      </w:pPr>
    </w:p>
    <w:p w:rsidR="0006055D" w:rsidRPr="00FD79D6" w:rsidRDefault="0006055D" w:rsidP="0006055D">
      <w:pPr>
        <w:rPr>
          <w:sz w:val="32"/>
        </w:rPr>
      </w:pPr>
      <w:r w:rsidRPr="00FD79D6">
        <w:rPr>
          <w:sz w:val="32"/>
        </w:rPr>
        <w:t xml:space="preserve">Student </w:t>
      </w:r>
      <w:sdt>
        <w:sdtPr>
          <w:rPr>
            <w:sz w:val="32"/>
          </w:rPr>
          <w:alias w:val="Name:"/>
          <w:tag w:val="Name:"/>
          <w:id w:val="-2071874759"/>
          <w:placeholder>
            <w:docPart w:val="E6B679DBCE474E27B58E69569434052B"/>
          </w:placeholder>
          <w:temporary/>
          <w:showingPlcHdr/>
        </w:sdtPr>
        <w:sdtEndPr/>
        <w:sdtContent>
          <w:r w:rsidRPr="00FD79D6">
            <w:rPr>
              <w:sz w:val="32"/>
            </w:rPr>
            <w:t>Name</w:t>
          </w:r>
        </w:sdtContent>
      </w:sdt>
      <w:r w:rsidRPr="00FD79D6">
        <w:rPr>
          <w:sz w:val="32"/>
        </w:rPr>
        <w:t xml:space="preserve">   -     Antonia Nikolova</w:t>
      </w:r>
      <w:r>
        <w:rPr>
          <w:sz w:val="32"/>
        </w:rPr>
        <w:t xml:space="preserve"> (1921644)</w:t>
      </w:r>
    </w:p>
    <w:p w:rsidR="0006055D" w:rsidRPr="00FD79D6" w:rsidRDefault="0006055D" w:rsidP="0006055D">
      <w:pPr>
        <w:rPr>
          <w:sz w:val="32"/>
        </w:rPr>
      </w:pPr>
      <w:r w:rsidRPr="00FD79D6">
        <w:rPr>
          <w:sz w:val="32"/>
        </w:rPr>
        <w:t>Module Name    -    Academic and Employability skills</w:t>
      </w:r>
    </w:p>
    <w:p w:rsidR="0006055D" w:rsidRPr="00FD79D6" w:rsidRDefault="0006055D" w:rsidP="0006055D">
      <w:pPr>
        <w:rPr>
          <w:sz w:val="32"/>
        </w:rPr>
      </w:pPr>
      <w:r w:rsidRPr="00FD79D6">
        <w:rPr>
          <w:sz w:val="32"/>
        </w:rPr>
        <w:t>Lecturer’s Name -   Dr. Toyin Adisa</w:t>
      </w:r>
    </w:p>
    <w:p w:rsidR="0006055D" w:rsidRPr="00FD79D6" w:rsidRDefault="0006055D" w:rsidP="0006055D">
      <w:pPr>
        <w:rPr>
          <w:shd w:val="clear" w:color="auto" w:fill="E6EAED"/>
        </w:rPr>
      </w:pPr>
      <w:r w:rsidRPr="00FD79D6">
        <w:rPr>
          <w:sz w:val="32"/>
        </w:rPr>
        <w:t xml:space="preserve">Date – </w:t>
      </w:r>
      <w:r>
        <w:rPr>
          <w:sz w:val="32"/>
        </w:rPr>
        <w:t>04.0</w:t>
      </w:r>
      <w:r w:rsidR="00AB31DA">
        <w:rPr>
          <w:sz w:val="32"/>
        </w:rPr>
        <w:t>1.</w:t>
      </w:r>
      <w:r>
        <w:rPr>
          <w:sz w:val="32"/>
        </w:rPr>
        <w:t>2021</w:t>
      </w:r>
    </w:p>
    <w:p w:rsidR="0006055D" w:rsidRDefault="0006055D" w:rsidP="0006055D">
      <w:pPr>
        <w:pStyle w:val="NormalWeb"/>
        <w:spacing w:before="0" w:beforeAutospacing="0" w:after="0" w:afterAutospacing="0"/>
        <w:rPr>
          <w:rFonts w:ascii="Helvetica" w:hAnsi="Helvetica" w:cs="Helvetica"/>
          <w:color w:val="292828"/>
          <w:shd w:val="clear" w:color="auto" w:fill="E6EAED"/>
        </w:rPr>
      </w:pPr>
    </w:p>
    <w:p w:rsidR="00524FB5" w:rsidRDefault="00524FB5" w:rsidP="009E07CA">
      <w:pPr>
        <w:jc w:val="center"/>
      </w:pPr>
    </w:p>
    <w:p w:rsidR="00524FB5" w:rsidRDefault="00524FB5" w:rsidP="00524FB5"/>
    <w:p w:rsidR="00524FB5" w:rsidRDefault="00524FB5" w:rsidP="00524FB5"/>
    <w:p w:rsidR="00524FB5" w:rsidRDefault="00524FB5" w:rsidP="00524FB5"/>
    <w:p w:rsidR="009E07CA" w:rsidRDefault="009E07CA">
      <w:pPr>
        <w:spacing w:line="259" w:lineRule="auto"/>
        <w:jc w:val="left"/>
        <w:rPr>
          <w:rFonts w:eastAsiaTheme="majorEastAsia" w:cstheme="majorBidi"/>
          <w:b/>
          <w:sz w:val="32"/>
          <w:szCs w:val="32"/>
        </w:rPr>
      </w:pPr>
      <w:r>
        <w:br w:type="page"/>
      </w:r>
    </w:p>
    <w:sdt>
      <w:sdtPr>
        <w:rPr>
          <w:rFonts w:ascii="Times New Roman" w:eastAsiaTheme="minorHAnsi" w:hAnsi="Times New Roman" w:cstheme="minorBidi"/>
          <w:color w:val="auto"/>
          <w:sz w:val="24"/>
          <w:szCs w:val="22"/>
        </w:rPr>
        <w:id w:val="772366569"/>
        <w:docPartObj>
          <w:docPartGallery w:val="Table of Contents"/>
          <w:docPartUnique/>
        </w:docPartObj>
      </w:sdtPr>
      <w:sdtEndPr>
        <w:rPr>
          <w:b/>
          <w:bCs/>
          <w:noProof/>
        </w:rPr>
      </w:sdtEndPr>
      <w:sdtContent>
        <w:p w:rsidR="009E07CA" w:rsidRDefault="009E07CA">
          <w:pPr>
            <w:pStyle w:val="TOCHeading"/>
          </w:pPr>
          <w:r>
            <w:t>Table of Contents</w:t>
          </w:r>
        </w:p>
        <w:p w:rsidR="00175AB0" w:rsidRDefault="009E07CA">
          <w:pPr>
            <w:pStyle w:val="TOC1"/>
            <w:tabs>
              <w:tab w:val="right" w:leader="dot" w:pos="9350"/>
            </w:tabs>
            <w:rPr>
              <w:rFonts w:asciiTheme="minorHAnsi" w:eastAsiaTheme="minorEastAsia" w:hAnsiTheme="minorHAnsi" w:cs="Vrinda"/>
              <w:noProof/>
              <w:sz w:val="22"/>
              <w:szCs w:val="28"/>
              <w:lang w:bidi="bn-BD"/>
            </w:rPr>
          </w:pPr>
          <w:r>
            <w:fldChar w:fldCharType="begin"/>
          </w:r>
          <w:r>
            <w:instrText xml:space="preserve"> TOC \o "1-3" \h \z \u </w:instrText>
          </w:r>
          <w:r>
            <w:fldChar w:fldCharType="separate"/>
          </w:r>
          <w:hyperlink w:anchor="_Toc60747239" w:history="1">
            <w:r w:rsidR="00175AB0" w:rsidRPr="00F61A25">
              <w:rPr>
                <w:rStyle w:val="Hyperlink"/>
                <w:noProof/>
              </w:rPr>
              <w:t>Task 2</w:t>
            </w:r>
            <w:r w:rsidR="00175AB0">
              <w:rPr>
                <w:noProof/>
                <w:webHidden/>
              </w:rPr>
              <w:tab/>
            </w:r>
            <w:r w:rsidR="00175AB0">
              <w:rPr>
                <w:noProof/>
                <w:webHidden/>
              </w:rPr>
              <w:fldChar w:fldCharType="begin"/>
            </w:r>
            <w:r w:rsidR="00175AB0">
              <w:rPr>
                <w:noProof/>
                <w:webHidden/>
              </w:rPr>
              <w:instrText xml:space="preserve"> PAGEREF _Toc60747239 \h </w:instrText>
            </w:r>
            <w:r w:rsidR="00175AB0">
              <w:rPr>
                <w:noProof/>
                <w:webHidden/>
              </w:rPr>
            </w:r>
            <w:r w:rsidR="00175AB0">
              <w:rPr>
                <w:noProof/>
                <w:webHidden/>
              </w:rPr>
              <w:fldChar w:fldCharType="separate"/>
            </w:r>
            <w:r w:rsidR="00175AB0">
              <w:rPr>
                <w:noProof/>
                <w:webHidden/>
              </w:rPr>
              <w:t>3</w:t>
            </w:r>
            <w:r w:rsidR="00175AB0">
              <w:rPr>
                <w:noProof/>
                <w:webHidden/>
              </w:rPr>
              <w:fldChar w:fldCharType="end"/>
            </w:r>
          </w:hyperlink>
        </w:p>
        <w:p w:rsidR="00175AB0" w:rsidRDefault="00D914DA">
          <w:pPr>
            <w:pStyle w:val="TOC2"/>
            <w:tabs>
              <w:tab w:val="right" w:leader="dot" w:pos="9350"/>
            </w:tabs>
            <w:rPr>
              <w:rFonts w:asciiTheme="minorHAnsi" w:eastAsiaTheme="minorEastAsia" w:hAnsiTheme="minorHAnsi" w:cs="Vrinda"/>
              <w:noProof/>
              <w:sz w:val="22"/>
              <w:szCs w:val="28"/>
              <w:lang w:bidi="bn-BD"/>
            </w:rPr>
          </w:pPr>
          <w:hyperlink w:anchor="_Toc60747240" w:history="1">
            <w:r w:rsidR="00175AB0" w:rsidRPr="00F61A25">
              <w:rPr>
                <w:rStyle w:val="Hyperlink"/>
                <w:noProof/>
              </w:rPr>
              <w:t>Introduction</w:t>
            </w:r>
            <w:r w:rsidR="00175AB0">
              <w:rPr>
                <w:noProof/>
                <w:webHidden/>
              </w:rPr>
              <w:tab/>
            </w:r>
            <w:r w:rsidR="00175AB0">
              <w:rPr>
                <w:noProof/>
                <w:webHidden/>
              </w:rPr>
              <w:fldChar w:fldCharType="begin"/>
            </w:r>
            <w:r w:rsidR="00175AB0">
              <w:rPr>
                <w:noProof/>
                <w:webHidden/>
              </w:rPr>
              <w:instrText xml:space="preserve"> PAGEREF _Toc60747240 \h </w:instrText>
            </w:r>
            <w:r w:rsidR="00175AB0">
              <w:rPr>
                <w:noProof/>
                <w:webHidden/>
              </w:rPr>
            </w:r>
            <w:r w:rsidR="00175AB0">
              <w:rPr>
                <w:noProof/>
                <w:webHidden/>
              </w:rPr>
              <w:fldChar w:fldCharType="separate"/>
            </w:r>
            <w:r w:rsidR="00175AB0">
              <w:rPr>
                <w:noProof/>
                <w:webHidden/>
              </w:rPr>
              <w:t>3</w:t>
            </w:r>
            <w:r w:rsidR="00175AB0">
              <w:rPr>
                <w:noProof/>
                <w:webHidden/>
              </w:rPr>
              <w:fldChar w:fldCharType="end"/>
            </w:r>
          </w:hyperlink>
        </w:p>
        <w:p w:rsidR="00175AB0" w:rsidRDefault="00D914DA">
          <w:pPr>
            <w:pStyle w:val="TOC2"/>
            <w:tabs>
              <w:tab w:val="right" w:leader="dot" w:pos="9350"/>
            </w:tabs>
            <w:rPr>
              <w:rFonts w:asciiTheme="minorHAnsi" w:eastAsiaTheme="minorEastAsia" w:hAnsiTheme="minorHAnsi" w:cs="Vrinda"/>
              <w:noProof/>
              <w:sz w:val="22"/>
              <w:szCs w:val="28"/>
              <w:lang w:bidi="bn-BD"/>
            </w:rPr>
          </w:pPr>
          <w:hyperlink w:anchor="_Toc60747241" w:history="1">
            <w:r w:rsidR="00175AB0" w:rsidRPr="00F61A25">
              <w:rPr>
                <w:rStyle w:val="Hyperlink"/>
                <w:noProof/>
              </w:rPr>
              <w:t>Gibb’s Reflective cycle</w:t>
            </w:r>
            <w:r w:rsidR="00175AB0">
              <w:rPr>
                <w:noProof/>
                <w:webHidden/>
              </w:rPr>
              <w:tab/>
            </w:r>
            <w:r w:rsidR="00175AB0">
              <w:rPr>
                <w:noProof/>
                <w:webHidden/>
              </w:rPr>
              <w:fldChar w:fldCharType="begin"/>
            </w:r>
            <w:r w:rsidR="00175AB0">
              <w:rPr>
                <w:noProof/>
                <w:webHidden/>
              </w:rPr>
              <w:instrText xml:space="preserve"> PAGEREF _Toc60747241 \h </w:instrText>
            </w:r>
            <w:r w:rsidR="00175AB0">
              <w:rPr>
                <w:noProof/>
                <w:webHidden/>
              </w:rPr>
            </w:r>
            <w:r w:rsidR="00175AB0">
              <w:rPr>
                <w:noProof/>
                <w:webHidden/>
              </w:rPr>
              <w:fldChar w:fldCharType="separate"/>
            </w:r>
            <w:r w:rsidR="00175AB0">
              <w:rPr>
                <w:noProof/>
                <w:webHidden/>
              </w:rPr>
              <w:t>3</w:t>
            </w:r>
            <w:r w:rsidR="00175AB0">
              <w:rPr>
                <w:noProof/>
                <w:webHidden/>
              </w:rPr>
              <w:fldChar w:fldCharType="end"/>
            </w:r>
          </w:hyperlink>
        </w:p>
        <w:p w:rsidR="00175AB0" w:rsidRDefault="00D914DA">
          <w:pPr>
            <w:pStyle w:val="TOC2"/>
            <w:tabs>
              <w:tab w:val="right" w:leader="dot" w:pos="9350"/>
            </w:tabs>
            <w:rPr>
              <w:rFonts w:asciiTheme="minorHAnsi" w:eastAsiaTheme="minorEastAsia" w:hAnsiTheme="minorHAnsi" w:cs="Vrinda"/>
              <w:noProof/>
              <w:sz w:val="22"/>
              <w:szCs w:val="28"/>
              <w:lang w:bidi="bn-BD"/>
            </w:rPr>
          </w:pPr>
          <w:hyperlink w:anchor="_Toc60747242" w:history="1">
            <w:r w:rsidR="00175AB0" w:rsidRPr="00F61A25">
              <w:rPr>
                <w:rStyle w:val="Hyperlink"/>
                <w:noProof/>
              </w:rPr>
              <w:t>Learning throughout this module</w:t>
            </w:r>
            <w:r w:rsidR="00175AB0">
              <w:rPr>
                <w:noProof/>
                <w:webHidden/>
              </w:rPr>
              <w:tab/>
            </w:r>
            <w:r w:rsidR="00175AB0">
              <w:rPr>
                <w:noProof/>
                <w:webHidden/>
              </w:rPr>
              <w:fldChar w:fldCharType="begin"/>
            </w:r>
            <w:r w:rsidR="00175AB0">
              <w:rPr>
                <w:noProof/>
                <w:webHidden/>
              </w:rPr>
              <w:instrText xml:space="preserve"> PAGEREF _Toc60747242 \h </w:instrText>
            </w:r>
            <w:r w:rsidR="00175AB0">
              <w:rPr>
                <w:noProof/>
                <w:webHidden/>
              </w:rPr>
            </w:r>
            <w:r w:rsidR="00175AB0">
              <w:rPr>
                <w:noProof/>
                <w:webHidden/>
              </w:rPr>
              <w:fldChar w:fldCharType="separate"/>
            </w:r>
            <w:r w:rsidR="00175AB0">
              <w:rPr>
                <w:noProof/>
                <w:webHidden/>
              </w:rPr>
              <w:t>4</w:t>
            </w:r>
            <w:r w:rsidR="00175AB0">
              <w:rPr>
                <w:noProof/>
                <w:webHidden/>
              </w:rPr>
              <w:fldChar w:fldCharType="end"/>
            </w:r>
          </w:hyperlink>
        </w:p>
        <w:p w:rsidR="00175AB0" w:rsidRDefault="00D914DA">
          <w:pPr>
            <w:pStyle w:val="TOC3"/>
            <w:tabs>
              <w:tab w:val="right" w:leader="dot" w:pos="9350"/>
            </w:tabs>
            <w:rPr>
              <w:noProof/>
            </w:rPr>
          </w:pPr>
          <w:hyperlink w:anchor="_Toc60747243" w:history="1">
            <w:r w:rsidR="00175AB0" w:rsidRPr="00F61A25">
              <w:rPr>
                <w:rStyle w:val="Hyperlink"/>
                <w:noProof/>
              </w:rPr>
              <w:t>1. Review of employability: Commercial awareness</w:t>
            </w:r>
            <w:r w:rsidR="00175AB0">
              <w:rPr>
                <w:noProof/>
                <w:webHidden/>
              </w:rPr>
              <w:tab/>
            </w:r>
            <w:r w:rsidR="00175AB0">
              <w:rPr>
                <w:noProof/>
                <w:webHidden/>
              </w:rPr>
              <w:fldChar w:fldCharType="begin"/>
            </w:r>
            <w:r w:rsidR="00175AB0">
              <w:rPr>
                <w:noProof/>
                <w:webHidden/>
              </w:rPr>
              <w:instrText xml:space="preserve"> PAGEREF _Toc60747243 \h </w:instrText>
            </w:r>
            <w:r w:rsidR="00175AB0">
              <w:rPr>
                <w:noProof/>
                <w:webHidden/>
              </w:rPr>
            </w:r>
            <w:r w:rsidR="00175AB0">
              <w:rPr>
                <w:noProof/>
                <w:webHidden/>
              </w:rPr>
              <w:fldChar w:fldCharType="separate"/>
            </w:r>
            <w:r w:rsidR="00175AB0">
              <w:rPr>
                <w:noProof/>
                <w:webHidden/>
              </w:rPr>
              <w:t>4</w:t>
            </w:r>
            <w:r w:rsidR="00175AB0">
              <w:rPr>
                <w:noProof/>
                <w:webHidden/>
              </w:rPr>
              <w:fldChar w:fldCharType="end"/>
            </w:r>
          </w:hyperlink>
        </w:p>
        <w:p w:rsidR="00175AB0" w:rsidRDefault="00D914DA">
          <w:pPr>
            <w:pStyle w:val="TOC3"/>
            <w:tabs>
              <w:tab w:val="right" w:leader="dot" w:pos="9350"/>
            </w:tabs>
            <w:rPr>
              <w:noProof/>
            </w:rPr>
          </w:pPr>
          <w:hyperlink w:anchor="_Toc60747244" w:history="1">
            <w:r w:rsidR="00175AB0" w:rsidRPr="00F61A25">
              <w:rPr>
                <w:rStyle w:val="Hyperlink"/>
                <w:noProof/>
              </w:rPr>
              <w:t>2. CV writing</w:t>
            </w:r>
            <w:r w:rsidR="00175AB0">
              <w:rPr>
                <w:noProof/>
                <w:webHidden/>
              </w:rPr>
              <w:tab/>
            </w:r>
            <w:r w:rsidR="00175AB0">
              <w:rPr>
                <w:noProof/>
                <w:webHidden/>
              </w:rPr>
              <w:fldChar w:fldCharType="begin"/>
            </w:r>
            <w:r w:rsidR="00175AB0">
              <w:rPr>
                <w:noProof/>
                <w:webHidden/>
              </w:rPr>
              <w:instrText xml:space="preserve"> PAGEREF _Toc60747244 \h </w:instrText>
            </w:r>
            <w:r w:rsidR="00175AB0">
              <w:rPr>
                <w:noProof/>
                <w:webHidden/>
              </w:rPr>
            </w:r>
            <w:r w:rsidR="00175AB0">
              <w:rPr>
                <w:noProof/>
                <w:webHidden/>
              </w:rPr>
              <w:fldChar w:fldCharType="separate"/>
            </w:r>
            <w:r w:rsidR="00175AB0">
              <w:rPr>
                <w:noProof/>
                <w:webHidden/>
              </w:rPr>
              <w:t>5</w:t>
            </w:r>
            <w:r w:rsidR="00175AB0">
              <w:rPr>
                <w:noProof/>
                <w:webHidden/>
              </w:rPr>
              <w:fldChar w:fldCharType="end"/>
            </w:r>
          </w:hyperlink>
        </w:p>
        <w:p w:rsidR="00175AB0" w:rsidRDefault="00D914DA">
          <w:pPr>
            <w:pStyle w:val="TOC3"/>
            <w:tabs>
              <w:tab w:val="right" w:leader="dot" w:pos="9350"/>
            </w:tabs>
            <w:rPr>
              <w:noProof/>
            </w:rPr>
          </w:pPr>
          <w:hyperlink w:anchor="_Toc60747245" w:history="1">
            <w:r w:rsidR="00175AB0" w:rsidRPr="00F61A25">
              <w:rPr>
                <w:rStyle w:val="Hyperlink"/>
                <w:noProof/>
              </w:rPr>
              <w:t>3. Cover letter writing</w:t>
            </w:r>
            <w:r w:rsidR="00175AB0">
              <w:rPr>
                <w:noProof/>
                <w:webHidden/>
              </w:rPr>
              <w:tab/>
            </w:r>
            <w:r w:rsidR="00175AB0">
              <w:rPr>
                <w:noProof/>
                <w:webHidden/>
              </w:rPr>
              <w:fldChar w:fldCharType="begin"/>
            </w:r>
            <w:r w:rsidR="00175AB0">
              <w:rPr>
                <w:noProof/>
                <w:webHidden/>
              </w:rPr>
              <w:instrText xml:space="preserve"> PAGEREF _Toc60747245 \h </w:instrText>
            </w:r>
            <w:r w:rsidR="00175AB0">
              <w:rPr>
                <w:noProof/>
                <w:webHidden/>
              </w:rPr>
            </w:r>
            <w:r w:rsidR="00175AB0">
              <w:rPr>
                <w:noProof/>
                <w:webHidden/>
              </w:rPr>
              <w:fldChar w:fldCharType="separate"/>
            </w:r>
            <w:r w:rsidR="00175AB0">
              <w:rPr>
                <w:noProof/>
                <w:webHidden/>
              </w:rPr>
              <w:t>5</w:t>
            </w:r>
            <w:r w:rsidR="00175AB0">
              <w:rPr>
                <w:noProof/>
                <w:webHidden/>
              </w:rPr>
              <w:fldChar w:fldCharType="end"/>
            </w:r>
          </w:hyperlink>
        </w:p>
        <w:p w:rsidR="00175AB0" w:rsidRDefault="00D914DA">
          <w:pPr>
            <w:pStyle w:val="TOC3"/>
            <w:tabs>
              <w:tab w:val="right" w:leader="dot" w:pos="9350"/>
            </w:tabs>
            <w:rPr>
              <w:noProof/>
            </w:rPr>
          </w:pPr>
          <w:hyperlink w:anchor="_Toc60747246" w:history="1">
            <w:r w:rsidR="00175AB0" w:rsidRPr="00F61A25">
              <w:rPr>
                <w:rStyle w:val="Hyperlink"/>
                <w:noProof/>
              </w:rPr>
              <w:t>4. Reflective writing</w:t>
            </w:r>
            <w:r w:rsidR="00175AB0">
              <w:rPr>
                <w:noProof/>
                <w:webHidden/>
              </w:rPr>
              <w:tab/>
            </w:r>
            <w:r w:rsidR="00175AB0">
              <w:rPr>
                <w:noProof/>
                <w:webHidden/>
              </w:rPr>
              <w:fldChar w:fldCharType="begin"/>
            </w:r>
            <w:r w:rsidR="00175AB0">
              <w:rPr>
                <w:noProof/>
                <w:webHidden/>
              </w:rPr>
              <w:instrText xml:space="preserve"> PAGEREF _Toc60747246 \h </w:instrText>
            </w:r>
            <w:r w:rsidR="00175AB0">
              <w:rPr>
                <w:noProof/>
                <w:webHidden/>
              </w:rPr>
            </w:r>
            <w:r w:rsidR="00175AB0">
              <w:rPr>
                <w:noProof/>
                <w:webHidden/>
              </w:rPr>
              <w:fldChar w:fldCharType="separate"/>
            </w:r>
            <w:r w:rsidR="00175AB0">
              <w:rPr>
                <w:noProof/>
                <w:webHidden/>
              </w:rPr>
              <w:t>6</w:t>
            </w:r>
            <w:r w:rsidR="00175AB0">
              <w:rPr>
                <w:noProof/>
                <w:webHidden/>
              </w:rPr>
              <w:fldChar w:fldCharType="end"/>
            </w:r>
          </w:hyperlink>
        </w:p>
        <w:p w:rsidR="00175AB0" w:rsidRDefault="00D914DA">
          <w:pPr>
            <w:pStyle w:val="TOC3"/>
            <w:tabs>
              <w:tab w:val="right" w:leader="dot" w:pos="9350"/>
            </w:tabs>
            <w:rPr>
              <w:noProof/>
            </w:rPr>
          </w:pPr>
          <w:hyperlink w:anchor="_Toc60747247" w:history="1">
            <w:r w:rsidR="00175AB0" w:rsidRPr="00F61A25">
              <w:rPr>
                <w:rStyle w:val="Hyperlink"/>
                <w:noProof/>
              </w:rPr>
              <w:t>5. Analytical and critical thinking skills</w:t>
            </w:r>
            <w:r w:rsidR="00175AB0">
              <w:rPr>
                <w:noProof/>
                <w:webHidden/>
              </w:rPr>
              <w:tab/>
            </w:r>
            <w:r w:rsidR="00175AB0">
              <w:rPr>
                <w:noProof/>
                <w:webHidden/>
              </w:rPr>
              <w:fldChar w:fldCharType="begin"/>
            </w:r>
            <w:r w:rsidR="00175AB0">
              <w:rPr>
                <w:noProof/>
                <w:webHidden/>
              </w:rPr>
              <w:instrText xml:space="preserve"> PAGEREF _Toc60747247 \h </w:instrText>
            </w:r>
            <w:r w:rsidR="00175AB0">
              <w:rPr>
                <w:noProof/>
                <w:webHidden/>
              </w:rPr>
            </w:r>
            <w:r w:rsidR="00175AB0">
              <w:rPr>
                <w:noProof/>
                <w:webHidden/>
              </w:rPr>
              <w:fldChar w:fldCharType="separate"/>
            </w:r>
            <w:r w:rsidR="00175AB0">
              <w:rPr>
                <w:noProof/>
                <w:webHidden/>
              </w:rPr>
              <w:t>7</w:t>
            </w:r>
            <w:r w:rsidR="00175AB0">
              <w:rPr>
                <w:noProof/>
                <w:webHidden/>
              </w:rPr>
              <w:fldChar w:fldCharType="end"/>
            </w:r>
          </w:hyperlink>
        </w:p>
        <w:p w:rsidR="00175AB0" w:rsidRDefault="00D914DA">
          <w:pPr>
            <w:pStyle w:val="TOC3"/>
            <w:tabs>
              <w:tab w:val="right" w:leader="dot" w:pos="9350"/>
            </w:tabs>
            <w:rPr>
              <w:noProof/>
            </w:rPr>
          </w:pPr>
          <w:hyperlink w:anchor="_Toc60747248" w:history="1">
            <w:r w:rsidR="00175AB0" w:rsidRPr="00F61A25">
              <w:rPr>
                <w:rStyle w:val="Hyperlink"/>
                <w:noProof/>
              </w:rPr>
              <w:t>Reflecting on learning in general</w:t>
            </w:r>
            <w:r w:rsidR="00175AB0">
              <w:rPr>
                <w:noProof/>
                <w:webHidden/>
              </w:rPr>
              <w:tab/>
            </w:r>
            <w:r w:rsidR="00175AB0">
              <w:rPr>
                <w:noProof/>
                <w:webHidden/>
              </w:rPr>
              <w:fldChar w:fldCharType="begin"/>
            </w:r>
            <w:r w:rsidR="00175AB0">
              <w:rPr>
                <w:noProof/>
                <w:webHidden/>
              </w:rPr>
              <w:instrText xml:space="preserve"> PAGEREF _Toc60747248 \h </w:instrText>
            </w:r>
            <w:r w:rsidR="00175AB0">
              <w:rPr>
                <w:noProof/>
                <w:webHidden/>
              </w:rPr>
            </w:r>
            <w:r w:rsidR="00175AB0">
              <w:rPr>
                <w:noProof/>
                <w:webHidden/>
              </w:rPr>
              <w:fldChar w:fldCharType="separate"/>
            </w:r>
            <w:r w:rsidR="00175AB0">
              <w:rPr>
                <w:noProof/>
                <w:webHidden/>
              </w:rPr>
              <w:t>7</w:t>
            </w:r>
            <w:r w:rsidR="00175AB0">
              <w:rPr>
                <w:noProof/>
                <w:webHidden/>
              </w:rPr>
              <w:fldChar w:fldCharType="end"/>
            </w:r>
          </w:hyperlink>
        </w:p>
        <w:p w:rsidR="00175AB0" w:rsidRDefault="00D914DA">
          <w:pPr>
            <w:pStyle w:val="TOC1"/>
            <w:tabs>
              <w:tab w:val="right" w:leader="dot" w:pos="9350"/>
            </w:tabs>
            <w:rPr>
              <w:rFonts w:asciiTheme="minorHAnsi" w:eastAsiaTheme="minorEastAsia" w:hAnsiTheme="minorHAnsi" w:cs="Vrinda"/>
              <w:noProof/>
              <w:sz w:val="22"/>
              <w:szCs w:val="28"/>
              <w:lang w:bidi="bn-BD"/>
            </w:rPr>
          </w:pPr>
          <w:hyperlink w:anchor="_Toc60747249" w:history="1">
            <w:r w:rsidR="00175AB0" w:rsidRPr="00F61A25">
              <w:rPr>
                <w:rStyle w:val="Hyperlink"/>
                <w:noProof/>
              </w:rPr>
              <w:t>Conclusion</w:t>
            </w:r>
            <w:r w:rsidR="00175AB0">
              <w:rPr>
                <w:noProof/>
                <w:webHidden/>
              </w:rPr>
              <w:tab/>
            </w:r>
            <w:r w:rsidR="00175AB0">
              <w:rPr>
                <w:noProof/>
                <w:webHidden/>
              </w:rPr>
              <w:fldChar w:fldCharType="begin"/>
            </w:r>
            <w:r w:rsidR="00175AB0">
              <w:rPr>
                <w:noProof/>
                <w:webHidden/>
              </w:rPr>
              <w:instrText xml:space="preserve"> PAGEREF _Toc60747249 \h </w:instrText>
            </w:r>
            <w:r w:rsidR="00175AB0">
              <w:rPr>
                <w:noProof/>
                <w:webHidden/>
              </w:rPr>
            </w:r>
            <w:r w:rsidR="00175AB0">
              <w:rPr>
                <w:noProof/>
                <w:webHidden/>
              </w:rPr>
              <w:fldChar w:fldCharType="separate"/>
            </w:r>
            <w:r w:rsidR="00175AB0">
              <w:rPr>
                <w:noProof/>
                <w:webHidden/>
              </w:rPr>
              <w:t>8</w:t>
            </w:r>
            <w:r w:rsidR="00175AB0">
              <w:rPr>
                <w:noProof/>
                <w:webHidden/>
              </w:rPr>
              <w:fldChar w:fldCharType="end"/>
            </w:r>
          </w:hyperlink>
        </w:p>
        <w:p w:rsidR="00175AB0" w:rsidRDefault="00D914DA">
          <w:pPr>
            <w:pStyle w:val="TOC1"/>
            <w:tabs>
              <w:tab w:val="right" w:leader="dot" w:pos="9350"/>
            </w:tabs>
            <w:rPr>
              <w:rFonts w:asciiTheme="minorHAnsi" w:eastAsiaTheme="minorEastAsia" w:hAnsiTheme="minorHAnsi" w:cs="Vrinda"/>
              <w:noProof/>
              <w:sz w:val="22"/>
              <w:szCs w:val="28"/>
              <w:lang w:bidi="bn-BD"/>
            </w:rPr>
          </w:pPr>
          <w:hyperlink w:anchor="_Toc60747250" w:history="1">
            <w:r w:rsidR="00175AB0" w:rsidRPr="00F61A25">
              <w:rPr>
                <w:rStyle w:val="Hyperlink"/>
                <w:rFonts w:eastAsia="Times New Roman"/>
                <w:noProof/>
              </w:rPr>
              <w:t>References</w:t>
            </w:r>
            <w:r w:rsidR="00175AB0">
              <w:rPr>
                <w:noProof/>
                <w:webHidden/>
              </w:rPr>
              <w:tab/>
            </w:r>
            <w:r w:rsidR="00175AB0">
              <w:rPr>
                <w:noProof/>
                <w:webHidden/>
              </w:rPr>
              <w:fldChar w:fldCharType="begin"/>
            </w:r>
            <w:r w:rsidR="00175AB0">
              <w:rPr>
                <w:noProof/>
                <w:webHidden/>
              </w:rPr>
              <w:instrText xml:space="preserve"> PAGEREF _Toc60747250 \h </w:instrText>
            </w:r>
            <w:r w:rsidR="00175AB0">
              <w:rPr>
                <w:noProof/>
                <w:webHidden/>
              </w:rPr>
            </w:r>
            <w:r w:rsidR="00175AB0">
              <w:rPr>
                <w:noProof/>
                <w:webHidden/>
              </w:rPr>
              <w:fldChar w:fldCharType="separate"/>
            </w:r>
            <w:r w:rsidR="00175AB0">
              <w:rPr>
                <w:noProof/>
                <w:webHidden/>
              </w:rPr>
              <w:t>9</w:t>
            </w:r>
            <w:r w:rsidR="00175AB0">
              <w:rPr>
                <w:noProof/>
                <w:webHidden/>
              </w:rPr>
              <w:fldChar w:fldCharType="end"/>
            </w:r>
          </w:hyperlink>
        </w:p>
        <w:p w:rsidR="009E07CA" w:rsidRDefault="009E07CA">
          <w:r>
            <w:rPr>
              <w:b/>
              <w:bCs/>
              <w:noProof/>
            </w:rPr>
            <w:fldChar w:fldCharType="end"/>
          </w:r>
        </w:p>
      </w:sdtContent>
    </w:sdt>
    <w:p w:rsidR="009E07CA" w:rsidRDefault="009E07CA">
      <w:pPr>
        <w:spacing w:line="259" w:lineRule="auto"/>
        <w:jc w:val="left"/>
        <w:rPr>
          <w:rFonts w:eastAsiaTheme="majorEastAsia" w:cstheme="majorBidi"/>
          <w:b/>
          <w:sz w:val="32"/>
          <w:szCs w:val="32"/>
        </w:rPr>
      </w:pPr>
      <w:r>
        <w:br w:type="page"/>
      </w:r>
    </w:p>
    <w:p w:rsidR="00422835" w:rsidRDefault="00422835" w:rsidP="00422835">
      <w:pPr>
        <w:pStyle w:val="Heading1"/>
      </w:pPr>
      <w:bookmarkStart w:id="0" w:name="_Toc60747239"/>
      <w:r>
        <w:lastRenderedPageBreak/>
        <w:t>Task 2</w:t>
      </w:r>
      <w:bookmarkEnd w:id="0"/>
    </w:p>
    <w:p w:rsidR="00422835" w:rsidRDefault="00422835" w:rsidP="00422835">
      <w:pPr>
        <w:pStyle w:val="Heading2"/>
      </w:pPr>
      <w:bookmarkStart w:id="1" w:name="_Toc60747240"/>
      <w:r>
        <w:t>Introduction</w:t>
      </w:r>
      <w:bookmarkEnd w:id="1"/>
    </w:p>
    <w:p w:rsidR="00422835" w:rsidRDefault="00422835" w:rsidP="00422835">
      <w:r>
        <w:t xml:space="preserve">This part of the report </w:t>
      </w:r>
      <w:r w:rsidR="001717B3">
        <w:t>has been presented a detail reflection on my learning journey throughout this module. I must say that at first, I did not know what to expect from the “Academic and Employability Skills” module. However, we proceeded with the module activities, I started to learn about the important of academic and employability skills from a new perspective. I was able to realize why I should be utilizing my time and effort into employability and academic skill development. The activities assigned in each week under this module was very interesting and engaging</w:t>
      </w:r>
      <w:r w:rsidR="009E07CA" w:rsidRPr="009E07CA">
        <w:t xml:space="preserve"> (Bolton and Delderfield, </w:t>
      </w:r>
      <w:r w:rsidR="009E07CA">
        <w:t>2019</w:t>
      </w:r>
      <w:r w:rsidR="009E07CA" w:rsidRPr="009E07CA">
        <w:t>)</w:t>
      </w:r>
      <w:r w:rsidR="001717B3">
        <w:t xml:space="preserve">. The combination of group projects and individual projects have also been very intriguing as we were able to learn new things every week. In this report I have reflected on my learning experience in this module by using Gibb’s learning cycle model. </w:t>
      </w:r>
    </w:p>
    <w:p w:rsidR="002F71B4" w:rsidRDefault="002F71B4" w:rsidP="000E0A1A">
      <w:pPr>
        <w:pStyle w:val="Heading2"/>
      </w:pPr>
      <w:bookmarkStart w:id="2" w:name="_Toc60747241"/>
      <w:r>
        <w:t xml:space="preserve">Gibb’s </w:t>
      </w:r>
      <w:r w:rsidR="000E0A1A">
        <w:t>Reflective cycle</w:t>
      </w:r>
      <w:bookmarkEnd w:id="2"/>
    </w:p>
    <w:p w:rsidR="000E0A1A" w:rsidRDefault="000E0A1A" w:rsidP="000E0A1A">
      <w:r>
        <w:t>In the practice reflective learning, Gibb’s reflective cycle is a quite popular model for its simplicity and the cycle of steps involved in the process. The model was first introduced in 1988 by Graham Gibb’s. The stages of reflection based learning in this model include- description, feeling, evaluation, analysis, conclusion, and action plan</w:t>
      </w:r>
      <w:r w:rsidR="009E07CA" w:rsidRPr="009E07CA">
        <w:t xml:space="preserve"> (Bolton and Delderfield, </w:t>
      </w:r>
      <w:r w:rsidR="009E07CA">
        <w:t>2019</w:t>
      </w:r>
      <w:r w:rsidR="009E07CA" w:rsidRPr="009E07CA">
        <w:t>)</w:t>
      </w:r>
      <w:r>
        <w:t>. I consider this reflection based learning model to be quite relevant to my learning style and preference because being an audio-visual learner, I need to go through the learning materials or any particular learning experience over again so that I can retain what was learned during the encounter. Gibb’s reflective cycle helps me go through my experience over again so that I can reflect on my learning and turn them into future action plans</w:t>
      </w:r>
      <w:r w:rsidR="009E07CA" w:rsidRPr="009E07CA">
        <w:t xml:space="preserve"> (DeCenzo and Silhanek, 2002)</w:t>
      </w:r>
      <w:r>
        <w:t xml:space="preserve">. This is part of the reason why I chose Gibb’s reflective cycle to reflect on my learning experience throughout the module journey. </w:t>
      </w:r>
    </w:p>
    <w:p w:rsidR="000E0A1A" w:rsidRDefault="000E0A1A" w:rsidP="000E0A1A">
      <w:r>
        <w:t>The following is the illustration of Gibb’s reflective cycle model;</w:t>
      </w:r>
    </w:p>
    <w:p w:rsidR="000E0A1A" w:rsidRDefault="000E0A1A" w:rsidP="000E0A1A">
      <w:r>
        <w:rPr>
          <w:noProof/>
          <w:lang w:val="en-GB" w:eastAsia="en-GB"/>
        </w:rPr>
        <w:lastRenderedPageBreak/>
        <w:drawing>
          <wp:inline distT="0" distB="0" distL="0" distR="0" wp14:anchorId="01A11DE9" wp14:editId="01A41398">
            <wp:extent cx="5943600" cy="3658268"/>
            <wp:effectExtent l="0" t="0" r="0" b="0"/>
            <wp:docPr id="1" name="Picture 1" descr="Graham Gibbs Reflective Cycle Model 19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raham Gibbs Reflective Cycle Model 1988"/>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943600" cy="3658268"/>
                    </a:xfrm>
                    <a:prstGeom prst="rect">
                      <a:avLst/>
                    </a:prstGeom>
                    <a:noFill/>
                    <a:ln>
                      <a:noFill/>
                    </a:ln>
                  </pic:spPr>
                </pic:pic>
              </a:graphicData>
            </a:graphic>
          </wp:inline>
        </w:drawing>
      </w:r>
    </w:p>
    <w:p w:rsidR="000E0A1A" w:rsidRPr="000E0A1A" w:rsidRDefault="000E0A1A" w:rsidP="000E0A1A">
      <w:r>
        <w:t>Figure: Gibb’s reflective cycle</w:t>
      </w:r>
    </w:p>
    <w:p w:rsidR="001717B3" w:rsidRDefault="001717B3" w:rsidP="001717B3">
      <w:pPr>
        <w:pStyle w:val="Heading2"/>
      </w:pPr>
      <w:bookmarkStart w:id="3" w:name="_Toc60747242"/>
      <w:r>
        <w:t>Learning throughout this module</w:t>
      </w:r>
      <w:bookmarkEnd w:id="3"/>
    </w:p>
    <w:p w:rsidR="00CC56B4" w:rsidRPr="001D4795" w:rsidRDefault="00CC56B4" w:rsidP="00CC56B4">
      <w:pPr>
        <w:pStyle w:val="Heading3"/>
        <w:rPr>
          <w:color w:val="2E74B5" w:themeColor="accent1" w:themeShade="BF"/>
        </w:rPr>
      </w:pPr>
      <w:bookmarkStart w:id="4" w:name="_Toc60747243"/>
      <w:r>
        <w:t>1</w:t>
      </w:r>
      <w:r w:rsidRPr="001D4795">
        <w:rPr>
          <w:color w:val="2E74B5" w:themeColor="accent1" w:themeShade="BF"/>
        </w:rPr>
        <w:t>. Review of employability: Commercial awareness</w:t>
      </w:r>
      <w:bookmarkEnd w:id="4"/>
    </w:p>
    <w:p w:rsidR="00AF61A0" w:rsidRPr="001D4795" w:rsidRDefault="00AF61A0" w:rsidP="00AF61A0">
      <w:pPr>
        <w:rPr>
          <w:color w:val="2E74B5" w:themeColor="accent1" w:themeShade="BF"/>
        </w:rPr>
      </w:pPr>
      <w:r w:rsidRPr="001D4795">
        <w:rPr>
          <w:color w:val="2E74B5" w:themeColor="accent1" w:themeShade="BF"/>
        </w:rPr>
        <w:t xml:space="preserve">In the first week, we had reviewed employability in the context of commercial awareness. It was a group task so right at the beginning, we were able to learn about the contents in this model through a group-based learning process. We learned about the current developments in the </w:t>
      </w:r>
      <w:r w:rsidR="00291B8D" w:rsidRPr="001D4795">
        <w:rPr>
          <w:color w:val="2E74B5" w:themeColor="accent1" w:themeShade="BF"/>
        </w:rPr>
        <w:t>labor</w:t>
      </w:r>
      <w:r w:rsidRPr="001D4795">
        <w:rPr>
          <w:color w:val="2E74B5" w:themeColor="accent1" w:themeShade="BF"/>
        </w:rPr>
        <w:t xml:space="preserve"> market and the contemporary dynamics of employability. My groupmates and I had some brainstorming sessions which really helped us exchange ideas and information with each other. I think this particular topic was a very good beginning for this module because, in order to perceive the importance of academic and employability skill development, we needed to acknowledge the changes taking place in the labour market, and how our career journey would be influenced by those changes</w:t>
      </w:r>
      <w:r w:rsidR="009E07CA" w:rsidRPr="001D4795">
        <w:rPr>
          <w:color w:val="2E74B5" w:themeColor="accent1" w:themeShade="BF"/>
        </w:rPr>
        <w:t xml:space="preserve"> (Grant and Stanton, 1998)</w:t>
      </w:r>
      <w:r w:rsidRPr="001D4795">
        <w:rPr>
          <w:color w:val="2E74B5" w:themeColor="accent1" w:themeShade="BF"/>
        </w:rPr>
        <w:t xml:space="preserve">. Also because it was a group based activity, we were able to share information more efficiently. My feeling of the first week’s learning is very positive because I think I did really well, and I understood the themes and contents of the learning resources in this week. Evaluating the experience, I would say that it was a positive experience, and there wasn’t anything that should have been done differently. The </w:t>
      </w:r>
      <w:r w:rsidRPr="001D4795">
        <w:rPr>
          <w:color w:val="2E74B5" w:themeColor="accent1" w:themeShade="BF"/>
        </w:rPr>
        <w:lastRenderedPageBreak/>
        <w:t>sense I make of this experience is that all of us had a great engagement to the learning process which helped us make the best out of the learning week. For that week’s learning, I did not have any action plans since everything went quite well.</w:t>
      </w:r>
    </w:p>
    <w:p w:rsidR="00764D51" w:rsidRPr="001D4795" w:rsidRDefault="00764D51" w:rsidP="00AF61A0">
      <w:pPr>
        <w:rPr>
          <w:color w:val="2E74B5" w:themeColor="accent1" w:themeShade="BF"/>
        </w:rPr>
      </w:pPr>
      <w:r w:rsidRPr="001D4795">
        <w:rPr>
          <w:color w:val="2E74B5" w:themeColor="accent1" w:themeShade="BF"/>
        </w:rPr>
        <w:t xml:space="preserve">The first week was an important start for us because we realized why we should emphasis on our employability skill development activities, and why we need to take responsibility of our learning to improve what we learn from the classes. Due to the pandemic, we did face some problems at first with this module, but later it became very easy for us to embark on an active learning process aimed towards improving employability skills and gaining commercial awareness. </w:t>
      </w:r>
    </w:p>
    <w:p w:rsidR="00CC56B4" w:rsidRPr="001D4795" w:rsidRDefault="00CC56B4" w:rsidP="00CC56B4">
      <w:pPr>
        <w:pStyle w:val="Heading3"/>
        <w:rPr>
          <w:color w:val="2E74B5" w:themeColor="accent1" w:themeShade="BF"/>
        </w:rPr>
      </w:pPr>
      <w:bookmarkStart w:id="5" w:name="_Toc60747244"/>
      <w:r w:rsidRPr="001D4795">
        <w:rPr>
          <w:color w:val="2E74B5" w:themeColor="accent1" w:themeShade="BF"/>
        </w:rPr>
        <w:t>2. CV writing</w:t>
      </w:r>
      <w:bookmarkEnd w:id="5"/>
    </w:p>
    <w:p w:rsidR="00AF61A0" w:rsidRPr="001D4795" w:rsidRDefault="00AF61A0" w:rsidP="00AF61A0">
      <w:pPr>
        <w:rPr>
          <w:color w:val="2E74B5" w:themeColor="accent1" w:themeShade="BF"/>
        </w:rPr>
      </w:pPr>
      <w:r w:rsidRPr="001D4795">
        <w:rPr>
          <w:color w:val="2E74B5" w:themeColor="accent1" w:themeShade="BF"/>
        </w:rPr>
        <w:t>During the second week, we learned about CV writing. I describe the learning experience in week 2 to be quite interesting because I previously had the idea that I can write CVs. However, during this week, I learned a lot of new things about writing attractive CVs which was really helpful to me. I found the videos and ppt files to be particularly useful because I could understand the various techniques of writing CVs from these materials</w:t>
      </w:r>
      <w:r w:rsidR="009E07CA" w:rsidRPr="001D4795">
        <w:rPr>
          <w:color w:val="2E74B5" w:themeColor="accent1" w:themeShade="BF"/>
        </w:rPr>
        <w:t xml:space="preserve"> (Grant and Stanton, 1998)</w:t>
      </w:r>
      <w:r w:rsidRPr="001D4795">
        <w:rPr>
          <w:color w:val="2E74B5" w:themeColor="accent1" w:themeShade="BF"/>
        </w:rPr>
        <w:t>. My feeling this week was mixed, because first of all, I was proven wrong that I could write CVs before. As a result, when we were asked to write a CV by ourselves, I failed to make a good impression. However, I also feel quite positive because I did get the opportunity to improve my knowledge gaps. I evaluate this experience to be very positive. The sense I make of this learning week is that I need to have a more open minded approach even when I am revisiting something I already know. This helps amend the knowledge and skill gaps more effectively. In conclusion, it was a great week, and my action plan for any future CV related activity is that I will revisit the various methods I have learned in week 2 for preparing the best CVs.</w:t>
      </w:r>
    </w:p>
    <w:p w:rsidR="00CC56B4" w:rsidRPr="001D4795" w:rsidRDefault="00CC56B4" w:rsidP="00CC56B4">
      <w:pPr>
        <w:pStyle w:val="Heading3"/>
        <w:rPr>
          <w:color w:val="2E74B5" w:themeColor="accent1" w:themeShade="BF"/>
        </w:rPr>
      </w:pPr>
      <w:bookmarkStart w:id="6" w:name="_Toc60747245"/>
      <w:r w:rsidRPr="001D4795">
        <w:rPr>
          <w:color w:val="2E74B5" w:themeColor="accent1" w:themeShade="BF"/>
        </w:rPr>
        <w:t>3. Cover letter writing</w:t>
      </w:r>
      <w:bookmarkEnd w:id="6"/>
    </w:p>
    <w:p w:rsidR="00AF61A0" w:rsidRPr="001D4795" w:rsidRDefault="00AF61A0" w:rsidP="00AF61A0">
      <w:pPr>
        <w:rPr>
          <w:color w:val="2E74B5" w:themeColor="accent1" w:themeShade="BF"/>
        </w:rPr>
      </w:pPr>
      <w:r w:rsidRPr="001D4795">
        <w:rPr>
          <w:color w:val="2E74B5" w:themeColor="accent1" w:themeShade="BF"/>
        </w:rPr>
        <w:t>In week 3, we had a practice exercise on cover letter writing. Again, the learning during this week was quite interesting because previously I did not know that there can be so many ways to perfect the cover letter writing task. I used to think that cover letters are a less important part when applying for a job since I am already submitting my CV with detail information</w:t>
      </w:r>
      <w:r w:rsidR="009E07CA" w:rsidRPr="001D4795">
        <w:rPr>
          <w:color w:val="2E74B5" w:themeColor="accent1" w:themeShade="BF"/>
        </w:rPr>
        <w:t xml:space="preserve"> (Grit, Guit and Sijde, 2016)</w:t>
      </w:r>
      <w:r w:rsidRPr="001D4795">
        <w:rPr>
          <w:color w:val="2E74B5" w:themeColor="accent1" w:themeShade="BF"/>
        </w:rPr>
        <w:t>. But after failing to make a good impression with my first submitted cover letter, I learned that these letters or mail bodies help make the first impression among the employers or recruiters. Therefore, it is important to keep cover letters informative, persuading, intriguing, precise and engaging. My feelings on the learning experience this week was mixed as usual. I became aware of my knowledge gap and felt bad for not being able to make a good impression with the cover letter I submitted for the practical exercise. On the other hand, I got to learn about my mistakes and the techniques of writing cover letters</w:t>
      </w:r>
      <w:r w:rsidR="009E07CA" w:rsidRPr="001D4795">
        <w:rPr>
          <w:color w:val="2E74B5" w:themeColor="accent1" w:themeShade="BF"/>
        </w:rPr>
        <w:t xml:space="preserve"> (Pan and Lee, 2011)</w:t>
      </w:r>
      <w:r w:rsidRPr="001D4795">
        <w:rPr>
          <w:color w:val="2E74B5" w:themeColor="accent1" w:themeShade="BF"/>
        </w:rPr>
        <w:t>. The good part of the experience was definitely the fact that I was able to improve my cover letter writing skills. The bad part was that I failed to make a good impression at first. The sense I make of this situation is that when we start to believe that we know something, we tend to fixate on that idea. That is why the learning process gets prolonged. However, I conclude the learning experience in week 3 with positive notes, and with a better action plan for writing cover letters for professional purposes.</w:t>
      </w:r>
    </w:p>
    <w:p w:rsidR="00CC56B4" w:rsidRPr="001D4795" w:rsidRDefault="00CC56B4" w:rsidP="00CC56B4">
      <w:pPr>
        <w:pStyle w:val="Heading3"/>
        <w:rPr>
          <w:color w:val="2E74B5" w:themeColor="accent1" w:themeShade="BF"/>
        </w:rPr>
      </w:pPr>
      <w:bookmarkStart w:id="7" w:name="_Toc60747246"/>
      <w:r w:rsidRPr="001D4795">
        <w:rPr>
          <w:color w:val="2E74B5" w:themeColor="accent1" w:themeShade="BF"/>
        </w:rPr>
        <w:t>4. Reflective writing</w:t>
      </w:r>
      <w:bookmarkEnd w:id="7"/>
    </w:p>
    <w:p w:rsidR="00AF61A0" w:rsidRPr="001D4795" w:rsidRDefault="00AF61A0" w:rsidP="00AF61A0">
      <w:pPr>
        <w:rPr>
          <w:color w:val="2E74B5" w:themeColor="accent1" w:themeShade="BF"/>
        </w:rPr>
      </w:pPr>
      <w:r w:rsidRPr="001D4795">
        <w:rPr>
          <w:color w:val="2E74B5" w:themeColor="accent1" w:themeShade="BF"/>
        </w:rPr>
        <w:t>In week 4, we learned about the methods and techniques of reflective writing. I would describe this experience to be quite positive because when asked to discuss the last week’s experience and what I have learned from it, I was able to articulate the experience properly and get positive feedbacks on my reflective learning and writing skills</w:t>
      </w:r>
      <w:r w:rsidR="009E07CA" w:rsidRPr="001D4795">
        <w:rPr>
          <w:color w:val="2E74B5" w:themeColor="accent1" w:themeShade="BF"/>
        </w:rPr>
        <w:t xml:space="preserve"> (Pan and Lee, 2011)</w:t>
      </w:r>
      <w:r w:rsidRPr="001D4795">
        <w:rPr>
          <w:color w:val="2E74B5" w:themeColor="accent1" w:themeShade="BF"/>
        </w:rPr>
        <w:t>. The feelings that I had on this week’s learning was quite positive since I was able to demonstrate a good level of understanding of the reflective writing practices. I would evaluate the experience to be neither good nor bad, because I was already confident of my reflective learning cycles, and therefore, I did not learn anything new during this week</w:t>
      </w:r>
      <w:r w:rsidR="009E07CA" w:rsidRPr="001D4795">
        <w:rPr>
          <w:color w:val="2E74B5" w:themeColor="accent1" w:themeShade="BF"/>
        </w:rPr>
        <w:t xml:space="preserve"> (Grit, Guit and Sijde, 2016)</w:t>
      </w:r>
      <w:r w:rsidRPr="001D4795">
        <w:rPr>
          <w:color w:val="2E74B5" w:themeColor="accent1" w:themeShade="BF"/>
        </w:rPr>
        <w:t>. Therefore, analyzing this week’s learning, I don’t find any aspect of the experience that was particularly unique. However, my action plan at the end of this week’s learning experience was that I would apply my reflective learning skills to retain the learning each week.</w:t>
      </w:r>
    </w:p>
    <w:p w:rsidR="00AF61A0" w:rsidRPr="001D4795" w:rsidRDefault="00AF61A0" w:rsidP="00AF61A0">
      <w:pPr>
        <w:rPr>
          <w:color w:val="2E74B5" w:themeColor="accent1" w:themeShade="BF"/>
        </w:rPr>
      </w:pPr>
      <w:r w:rsidRPr="001D4795">
        <w:rPr>
          <w:color w:val="2E74B5" w:themeColor="accent1" w:themeShade="BF"/>
        </w:rPr>
        <w:t>The following week, we had to attend to a practical exercise on reflections on progress. I fared well in this activity and my instructor gave me positive feedback on my performance and progress. I was suggested that I should utilize my reflective learning skills to engage in independent learning activities so that I can learn more each week’s activities. To be more specific, I was suggested that rather than simply reflecting on what happened, I should have a more structured approach to reflective learning which will include exploring resources to fill the learning gaps during each week</w:t>
      </w:r>
      <w:r w:rsidR="009E07CA" w:rsidRPr="001D4795">
        <w:rPr>
          <w:color w:val="2E74B5" w:themeColor="accent1" w:themeShade="BF"/>
        </w:rPr>
        <w:t xml:space="preserve"> (Pan and Lee, 2011)</w:t>
      </w:r>
      <w:r w:rsidRPr="001D4795">
        <w:rPr>
          <w:color w:val="2E74B5" w:themeColor="accent1" w:themeShade="BF"/>
        </w:rPr>
        <w:t>. Therefore, I made plans regarding the use of online materials to complement the learning process.</w:t>
      </w:r>
    </w:p>
    <w:p w:rsidR="00CC56B4" w:rsidRPr="001D4795" w:rsidRDefault="00CC56B4" w:rsidP="00CC56B4">
      <w:pPr>
        <w:pStyle w:val="Heading3"/>
        <w:rPr>
          <w:color w:val="2E74B5" w:themeColor="accent1" w:themeShade="BF"/>
        </w:rPr>
      </w:pPr>
      <w:bookmarkStart w:id="8" w:name="_Toc60747247"/>
      <w:r w:rsidRPr="001D4795">
        <w:rPr>
          <w:color w:val="2E74B5" w:themeColor="accent1" w:themeShade="BF"/>
        </w:rPr>
        <w:t>5. Analytical and critical thinking skills</w:t>
      </w:r>
      <w:bookmarkEnd w:id="8"/>
    </w:p>
    <w:p w:rsidR="00AF61A0" w:rsidRPr="001D4795" w:rsidRDefault="00AF61A0" w:rsidP="00AF61A0">
      <w:pPr>
        <w:rPr>
          <w:color w:val="2E74B5" w:themeColor="accent1" w:themeShade="BF"/>
        </w:rPr>
      </w:pPr>
      <w:r w:rsidRPr="001D4795">
        <w:rPr>
          <w:color w:val="2E74B5" w:themeColor="accent1" w:themeShade="BF"/>
        </w:rPr>
        <w:t>Week 6 was the most difficult learning experience for me. As mentioned earlier in task 1, I lack critical thinking and problem solving skills. I, therefore, need to practice more to improve these skills. It is during the sixth week when I actually realized that the lack of problem solving skill is one of my major weaknesses. For example, when faced with any sudden problem, I get confused and not sure of what to do next until someone else assists me</w:t>
      </w:r>
      <w:r w:rsidR="009E07CA" w:rsidRPr="001D4795">
        <w:rPr>
          <w:color w:val="2E74B5" w:themeColor="accent1" w:themeShade="BF"/>
        </w:rPr>
        <w:t xml:space="preserve"> (Römgens, Scoupe and Beausaert, 2019)</w:t>
      </w:r>
      <w:r w:rsidRPr="001D4795">
        <w:rPr>
          <w:color w:val="2E74B5" w:themeColor="accent1" w:themeShade="BF"/>
        </w:rPr>
        <w:t>. The lack of critical thinking skills and the inability to apply a means-end approach to solve problems are the reasons why I am not good at solving problems. So, my initial feeling this week was that I am not going to have a great time with problem solving related tasks. However, the videos and PowerPoint slides that we were provided with during this week, were very helpful indeed because I was able to learn about the techniques for problem solving. Evaluating this experience, I must say that I still lack in the areas of problem solving</w:t>
      </w:r>
      <w:r w:rsidR="009E07CA" w:rsidRPr="001D4795">
        <w:rPr>
          <w:color w:val="2E74B5" w:themeColor="accent1" w:themeShade="BF"/>
        </w:rPr>
        <w:t xml:space="preserve"> (Scott, Connell, Thomson and Willison, 2017)</w:t>
      </w:r>
      <w:r w:rsidRPr="001D4795">
        <w:rPr>
          <w:color w:val="2E74B5" w:themeColor="accent1" w:themeShade="BF"/>
        </w:rPr>
        <w:t>. However, the sense that I make of the learning experience this week is that as a student still continuing my higher education, it is unlikely that I will be equipped with a range of skills. So, although the lack of problem solving skills is an issue that I need to address as soon as possible, but it is not something that I should be very worried off at this point of the learning journey</w:t>
      </w:r>
      <w:r w:rsidR="009E07CA" w:rsidRPr="001D4795">
        <w:rPr>
          <w:color w:val="2E74B5" w:themeColor="accent1" w:themeShade="BF"/>
        </w:rPr>
        <w:t xml:space="preserve"> (Römgens, Scoupe and Beausaert, 2019)</w:t>
      </w:r>
      <w:r w:rsidRPr="001D4795">
        <w:rPr>
          <w:color w:val="2E74B5" w:themeColor="accent1" w:themeShade="BF"/>
        </w:rPr>
        <w:t>. My action plan is that I will start solving various case studies online which are designed to improve one’s problem solving skills. I will also develop capabilities for working under stress, which will allow me to solve problems more efficiently.</w:t>
      </w:r>
    </w:p>
    <w:p w:rsidR="00B37BA4" w:rsidRPr="001D4795" w:rsidRDefault="00B37BA4" w:rsidP="00B37BA4">
      <w:pPr>
        <w:pStyle w:val="Heading3"/>
        <w:rPr>
          <w:color w:val="2E74B5" w:themeColor="accent1" w:themeShade="BF"/>
        </w:rPr>
      </w:pPr>
      <w:bookmarkStart w:id="9" w:name="_Toc60747248"/>
      <w:r w:rsidRPr="001D4795">
        <w:rPr>
          <w:color w:val="2E74B5" w:themeColor="accent1" w:themeShade="BF"/>
        </w:rPr>
        <w:t>Reflecting on learning in general</w:t>
      </w:r>
      <w:bookmarkEnd w:id="9"/>
    </w:p>
    <w:p w:rsidR="009E07CA" w:rsidRPr="001D4795" w:rsidRDefault="00AF61A0" w:rsidP="00AF61A0">
      <w:pPr>
        <w:rPr>
          <w:color w:val="2E74B5" w:themeColor="accent1" w:themeShade="BF"/>
        </w:rPr>
      </w:pPr>
      <w:r w:rsidRPr="001D4795">
        <w:rPr>
          <w:color w:val="2E74B5" w:themeColor="accent1" w:themeShade="BF"/>
        </w:rPr>
        <w:t xml:space="preserve">This is how </w:t>
      </w:r>
      <w:r w:rsidR="00B37BA4" w:rsidRPr="001D4795">
        <w:rPr>
          <w:color w:val="2E74B5" w:themeColor="accent1" w:themeShade="BF"/>
        </w:rPr>
        <w:t>I describe my experiences as I came across five important topics that would contribute to my employability skills. Here I have also described</w:t>
      </w:r>
      <w:r w:rsidRPr="001D4795">
        <w:rPr>
          <w:color w:val="2E74B5" w:themeColor="accent1" w:themeShade="BF"/>
        </w:rPr>
        <w:t xml:space="preserve"> my feelings, the way I evaluate the various encounters I had during these weeks, the sense I make of these learning experiences and the action plan I have come up with after concluding on the learning experiences each week. I feel much confident as I go through the weekly learning activities. The overall experience with this module to me was very satisfactory. </w:t>
      </w:r>
      <w:r w:rsidR="009E07CA" w:rsidRPr="001D4795">
        <w:rPr>
          <w:color w:val="2E74B5" w:themeColor="accent1" w:themeShade="BF"/>
        </w:rPr>
        <w:t xml:space="preserve">The application of Gibb’s reflective cycle helped me dissect the experience during each week so that I could pin point each aspect of my learning before reflecting on them. </w:t>
      </w:r>
    </w:p>
    <w:p w:rsidR="00FE3427" w:rsidRDefault="00FE3427" w:rsidP="001717B3">
      <w:pPr>
        <w:pStyle w:val="Heading1"/>
      </w:pPr>
      <w:bookmarkStart w:id="10" w:name="_Toc60747249"/>
      <w:r>
        <w:t>Conclusion</w:t>
      </w:r>
      <w:bookmarkEnd w:id="10"/>
    </w:p>
    <w:p w:rsidR="009E07CA" w:rsidRDefault="00FE3427" w:rsidP="00FE3427">
      <w:r>
        <w:t xml:space="preserve">So far, discussions have been made in this report on the various aspects of employability and an analysis of the learner’s own employability and academic skills. The two part report made references to relevant theories and practices that helped the learner proceed with his employability skill development goals and objectives. As the study comes to a conclusion, it is to be emphasized that the learning journey of the students should be optimized with the efforts and initiatives to developing the required employability skills. The students should be able to identify the resources that will help them develop themselves. More importantly, the students need to have a clear goal and vision that will direct them to their desired career path after they have completed their higher education. This module has given the opportunity to revive personal efforts towards academic and employability skill development. </w:t>
      </w:r>
    </w:p>
    <w:p w:rsidR="009E07CA" w:rsidRDefault="009E07CA" w:rsidP="009E07CA"/>
    <w:p w:rsidR="009E07CA" w:rsidRDefault="009E07CA">
      <w:pPr>
        <w:spacing w:line="259" w:lineRule="auto"/>
        <w:jc w:val="left"/>
      </w:pPr>
      <w:r>
        <w:br w:type="page"/>
      </w:r>
    </w:p>
    <w:p w:rsidR="009E07CA" w:rsidRPr="009E07CA" w:rsidRDefault="009E07CA" w:rsidP="009E07CA">
      <w:pPr>
        <w:pStyle w:val="Heading1"/>
        <w:rPr>
          <w:rFonts w:eastAsia="Times New Roman"/>
        </w:rPr>
      </w:pPr>
      <w:bookmarkStart w:id="11" w:name="_Toc60747250"/>
      <w:r w:rsidRPr="009E07CA">
        <w:rPr>
          <w:rFonts w:eastAsia="Times New Roman"/>
        </w:rPr>
        <w:t>References</w:t>
      </w:r>
      <w:bookmarkEnd w:id="11"/>
    </w:p>
    <w:p w:rsidR="009E07CA" w:rsidRPr="009E07CA" w:rsidRDefault="009E07CA" w:rsidP="009E07CA">
      <w:pPr>
        <w:spacing w:after="180" w:line="240" w:lineRule="auto"/>
        <w:ind w:left="450" w:hanging="450"/>
        <w:jc w:val="left"/>
        <w:rPr>
          <w:rFonts w:eastAsia="Times New Roman" w:cs="Times New Roman"/>
          <w:color w:val="000000"/>
          <w:szCs w:val="27"/>
        </w:rPr>
      </w:pPr>
      <w:r w:rsidRPr="009E07CA">
        <w:rPr>
          <w:rFonts w:eastAsia="Times New Roman" w:cs="Times New Roman"/>
          <w:color w:val="000000"/>
          <w:szCs w:val="27"/>
        </w:rPr>
        <w:t xml:space="preserve">Bolton, G. and Delderfield, R., </w:t>
      </w:r>
      <w:r>
        <w:rPr>
          <w:rFonts w:eastAsia="Times New Roman" w:cs="Times New Roman"/>
          <w:color w:val="000000"/>
          <w:szCs w:val="27"/>
        </w:rPr>
        <w:t>2019</w:t>
      </w:r>
      <w:r w:rsidRPr="009E07CA">
        <w:rPr>
          <w:rFonts w:eastAsia="Times New Roman" w:cs="Times New Roman"/>
          <w:color w:val="000000"/>
          <w:szCs w:val="27"/>
        </w:rPr>
        <w:t> </w:t>
      </w:r>
      <w:r w:rsidRPr="009E07CA">
        <w:rPr>
          <w:rFonts w:eastAsia="Times New Roman" w:cs="Times New Roman"/>
          <w:i/>
          <w:iCs/>
          <w:color w:val="000000"/>
          <w:szCs w:val="27"/>
        </w:rPr>
        <w:t>Reflective Practice</w:t>
      </w:r>
      <w:r w:rsidRPr="009E07CA">
        <w:rPr>
          <w:rFonts w:eastAsia="Times New Roman" w:cs="Times New Roman"/>
          <w:color w:val="000000"/>
          <w:szCs w:val="27"/>
        </w:rPr>
        <w:t>.</w:t>
      </w:r>
    </w:p>
    <w:p w:rsidR="009E07CA" w:rsidRPr="009E07CA" w:rsidRDefault="009E07CA" w:rsidP="009E07CA">
      <w:pPr>
        <w:spacing w:after="180" w:line="240" w:lineRule="auto"/>
        <w:ind w:left="450" w:hanging="450"/>
        <w:jc w:val="left"/>
        <w:rPr>
          <w:rFonts w:eastAsia="Times New Roman" w:cs="Times New Roman"/>
          <w:color w:val="000000"/>
          <w:szCs w:val="27"/>
        </w:rPr>
      </w:pPr>
      <w:r w:rsidRPr="009E07CA">
        <w:rPr>
          <w:rFonts w:eastAsia="Times New Roman" w:cs="Times New Roman"/>
          <w:color w:val="000000"/>
          <w:szCs w:val="27"/>
        </w:rPr>
        <w:t>Chadha, D. and Toner, J., 2017. Focusing in on employability: using content analysis to explore the employability discourse in UK and USA universities. </w:t>
      </w:r>
      <w:r w:rsidRPr="009E07CA">
        <w:rPr>
          <w:rFonts w:eastAsia="Times New Roman" w:cs="Times New Roman"/>
          <w:i/>
          <w:iCs/>
          <w:color w:val="000000"/>
          <w:szCs w:val="27"/>
        </w:rPr>
        <w:t>International Journal of Educational Technology in Higher Education</w:t>
      </w:r>
      <w:r w:rsidRPr="009E07CA">
        <w:rPr>
          <w:rFonts w:eastAsia="Times New Roman" w:cs="Times New Roman"/>
          <w:color w:val="000000"/>
          <w:szCs w:val="27"/>
        </w:rPr>
        <w:t>, 14(1).</w:t>
      </w:r>
    </w:p>
    <w:p w:rsidR="009E07CA" w:rsidRPr="009E07CA" w:rsidRDefault="009E07CA" w:rsidP="009E07CA">
      <w:pPr>
        <w:spacing w:after="180" w:line="240" w:lineRule="auto"/>
        <w:ind w:left="450" w:hanging="450"/>
        <w:jc w:val="left"/>
        <w:rPr>
          <w:rFonts w:eastAsia="Times New Roman" w:cs="Times New Roman"/>
          <w:color w:val="000000"/>
          <w:szCs w:val="27"/>
        </w:rPr>
      </w:pPr>
      <w:r w:rsidRPr="009E07CA">
        <w:rPr>
          <w:rFonts w:eastAsia="Times New Roman" w:cs="Times New Roman"/>
          <w:color w:val="000000"/>
          <w:szCs w:val="27"/>
        </w:rPr>
        <w:t>DeCenzo, D. and Silhanek, B., 2002. </w:t>
      </w:r>
      <w:r w:rsidRPr="009E07CA">
        <w:rPr>
          <w:rFonts w:eastAsia="Times New Roman" w:cs="Times New Roman"/>
          <w:i/>
          <w:iCs/>
          <w:color w:val="000000"/>
          <w:szCs w:val="27"/>
        </w:rPr>
        <w:t>Human Relations</w:t>
      </w:r>
      <w:r w:rsidRPr="009E07CA">
        <w:rPr>
          <w:rFonts w:eastAsia="Times New Roman" w:cs="Times New Roman"/>
          <w:color w:val="000000"/>
          <w:szCs w:val="27"/>
        </w:rPr>
        <w:t>. Upper Saddle River, NJ: Prentice Hall.</w:t>
      </w:r>
    </w:p>
    <w:p w:rsidR="009E07CA" w:rsidRPr="009E07CA" w:rsidRDefault="009E07CA" w:rsidP="009E07CA">
      <w:pPr>
        <w:spacing w:after="180" w:line="240" w:lineRule="auto"/>
        <w:ind w:left="450" w:hanging="450"/>
        <w:jc w:val="left"/>
        <w:rPr>
          <w:rFonts w:eastAsia="Times New Roman" w:cs="Times New Roman"/>
          <w:color w:val="000000"/>
          <w:szCs w:val="27"/>
        </w:rPr>
      </w:pPr>
      <w:r w:rsidRPr="009E07CA">
        <w:rPr>
          <w:rFonts w:eastAsia="Times New Roman" w:cs="Times New Roman"/>
          <w:color w:val="000000"/>
          <w:szCs w:val="27"/>
        </w:rPr>
        <w:t xml:space="preserve">Dowson, P., </w:t>
      </w:r>
      <w:r>
        <w:rPr>
          <w:rFonts w:eastAsia="Times New Roman" w:cs="Times New Roman"/>
          <w:color w:val="000000"/>
          <w:szCs w:val="27"/>
        </w:rPr>
        <w:t>2019</w:t>
      </w:r>
      <w:r w:rsidRPr="009E07CA">
        <w:rPr>
          <w:rFonts w:eastAsia="Times New Roman" w:cs="Times New Roman"/>
          <w:color w:val="000000"/>
          <w:szCs w:val="27"/>
        </w:rPr>
        <w:t> </w:t>
      </w:r>
      <w:r w:rsidRPr="009E07CA">
        <w:rPr>
          <w:rFonts w:eastAsia="Times New Roman" w:cs="Times New Roman"/>
          <w:i/>
          <w:iCs/>
          <w:color w:val="000000"/>
          <w:szCs w:val="27"/>
        </w:rPr>
        <w:t>Personal &amp; Professional Development For Business Students</w:t>
      </w:r>
      <w:r w:rsidRPr="009E07CA">
        <w:rPr>
          <w:rFonts w:eastAsia="Times New Roman" w:cs="Times New Roman"/>
          <w:color w:val="000000"/>
          <w:szCs w:val="27"/>
        </w:rPr>
        <w:t>.</w:t>
      </w:r>
    </w:p>
    <w:p w:rsidR="009E07CA" w:rsidRPr="009E07CA" w:rsidRDefault="009E07CA" w:rsidP="009E07CA">
      <w:pPr>
        <w:spacing w:after="180" w:line="240" w:lineRule="auto"/>
        <w:ind w:left="450" w:hanging="450"/>
        <w:jc w:val="left"/>
        <w:rPr>
          <w:rFonts w:eastAsia="Times New Roman" w:cs="Times New Roman"/>
          <w:color w:val="000000"/>
          <w:szCs w:val="27"/>
        </w:rPr>
      </w:pPr>
      <w:r w:rsidRPr="009E07CA">
        <w:rPr>
          <w:rFonts w:eastAsia="Times New Roman" w:cs="Times New Roman"/>
          <w:color w:val="000000"/>
          <w:szCs w:val="27"/>
        </w:rPr>
        <w:t>Fajaryati, N. and Akhyar, M., 2020. The Employability Skills Needed To Face the Demands of Work in the Future: Systematic Literature Reviews. </w:t>
      </w:r>
      <w:r w:rsidRPr="009E07CA">
        <w:rPr>
          <w:rFonts w:eastAsia="Times New Roman" w:cs="Times New Roman"/>
          <w:i/>
          <w:iCs/>
          <w:color w:val="000000"/>
          <w:szCs w:val="27"/>
        </w:rPr>
        <w:t>Open Engineering</w:t>
      </w:r>
      <w:r w:rsidRPr="009E07CA">
        <w:rPr>
          <w:rFonts w:eastAsia="Times New Roman" w:cs="Times New Roman"/>
          <w:color w:val="000000"/>
          <w:szCs w:val="27"/>
        </w:rPr>
        <w:t>, 10(1), pp.595-603.</w:t>
      </w:r>
    </w:p>
    <w:p w:rsidR="009E07CA" w:rsidRPr="009E07CA" w:rsidRDefault="009E07CA" w:rsidP="009E07CA">
      <w:pPr>
        <w:spacing w:after="180" w:line="240" w:lineRule="auto"/>
        <w:ind w:left="450" w:hanging="450"/>
        <w:jc w:val="left"/>
        <w:rPr>
          <w:rFonts w:eastAsia="Times New Roman" w:cs="Times New Roman"/>
          <w:color w:val="000000"/>
          <w:szCs w:val="27"/>
        </w:rPr>
      </w:pPr>
      <w:r w:rsidRPr="009E07CA">
        <w:rPr>
          <w:rFonts w:eastAsia="Times New Roman" w:cs="Times New Roman"/>
          <w:color w:val="000000"/>
          <w:szCs w:val="27"/>
        </w:rPr>
        <w:t>Grant, J. and Stanton, F., 1998. </w:t>
      </w:r>
      <w:r w:rsidRPr="009E07CA">
        <w:rPr>
          <w:rFonts w:eastAsia="Times New Roman" w:cs="Times New Roman"/>
          <w:i/>
          <w:iCs/>
          <w:color w:val="000000"/>
          <w:szCs w:val="27"/>
        </w:rPr>
        <w:t>The Effectiveness Of Continuous Professional Development</w:t>
      </w:r>
      <w:r w:rsidRPr="009E07CA">
        <w:rPr>
          <w:rFonts w:eastAsia="Times New Roman" w:cs="Times New Roman"/>
          <w:color w:val="000000"/>
          <w:szCs w:val="27"/>
        </w:rPr>
        <w:t>. [Place of publication not identified]: Joint Centre for Education in Medicine.</w:t>
      </w:r>
    </w:p>
    <w:p w:rsidR="009E07CA" w:rsidRPr="009E07CA" w:rsidRDefault="009E07CA" w:rsidP="009E07CA">
      <w:pPr>
        <w:spacing w:after="180" w:line="240" w:lineRule="auto"/>
        <w:ind w:left="450" w:hanging="450"/>
        <w:jc w:val="left"/>
        <w:rPr>
          <w:rFonts w:eastAsia="Times New Roman" w:cs="Times New Roman"/>
          <w:color w:val="000000"/>
          <w:szCs w:val="27"/>
        </w:rPr>
      </w:pPr>
      <w:r w:rsidRPr="009E07CA">
        <w:rPr>
          <w:rFonts w:eastAsia="Times New Roman" w:cs="Times New Roman"/>
          <w:color w:val="000000"/>
          <w:szCs w:val="27"/>
        </w:rPr>
        <w:t>Grit, R., Guit, R. and Sijde, N., 2016. </w:t>
      </w:r>
      <w:r w:rsidRPr="009E07CA">
        <w:rPr>
          <w:rFonts w:eastAsia="Times New Roman" w:cs="Times New Roman"/>
          <w:i/>
          <w:iCs/>
          <w:color w:val="000000"/>
          <w:szCs w:val="27"/>
        </w:rPr>
        <w:t>MANAGING YOUR COMPETENCIES</w:t>
      </w:r>
      <w:r w:rsidRPr="009E07CA">
        <w:rPr>
          <w:rFonts w:eastAsia="Times New Roman" w:cs="Times New Roman"/>
          <w:color w:val="000000"/>
          <w:szCs w:val="27"/>
        </w:rPr>
        <w:t>. [Place of publication not identified]: ROUTLEDGE.</w:t>
      </w:r>
    </w:p>
    <w:p w:rsidR="009E07CA" w:rsidRPr="009E07CA" w:rsidRDefault="009E07CA" w:rsidP="009E07CA">
      <w:pPr>
        <w:spacing w:after="180" w:line="240" w:lineRule="auto"/>
        <w:ind w:left="450" w:hanging="450"/>
        <w:jc w:val="left"/>
        <w:rPr>
          <w:rFonts w:eastAsia="Times New Roman" w:cs="Times New Roman"/>
          <w:color w:val="000000"/>
          <w:szCs w:val="27"/>
        </w:rPr>
      </w:pPr>
      <w:r w:rsidRPr="009E07CA">
        <w:rPr>
          <w:rFonts w:eastAsia="Times New Roman" w:cs="Times New Roman"/>
          <w:color w:val="000000"/>
          <w:szCs w:val="27"/>
        </w:rPr>
        <w:t>Pan, Y. and Lee, L., 2011. Academic Performance and Perceived Employability of Graduate Students in Business and Management – An Analysis of Nationwide Graduate Destination Survey. </w:t>
      </w:r>
      <w:r w:rsidRPr="009E07CA">
        <w:rPr>
          <w:rFonts w:eastAsia="Times New Roman" w:cs="Times New Roman"/>
          <w:i/>
          <w:iCs/>
          <w:color w:val="000000"/>
          <w:szCs w:val="27"/>
        </w:rPr>
        <w:t>Procedia - Social and Behavioral Sciences</w:t>
      </w:r>
      <w:r w:rsidRPr="009E07CA">
        <w:rPr>
          <w:rFonts w:eastAsia="Times New Roman" w:cs="Times New Roman"/>
          <w:color w:val="000000"/>
          <w:szCs w:val="27"/>
        </w:rPr>
        <w:t>, 25, pp.91-103.</w:t>
      </w:r>
    </w:p>
    <w:p w:rsidR="009E07CA" w:rsidRPr="009E07CA" w:rsidRDefault="009E07CA" w:rsidP="009E07CA">
      <w:pPr>
        <w:spacing w:after="180" w:line="240" w:lineRule="auto"/>
        <w:ind w:left="450" w:hanging="450"/>
        <w:jc w:val="left"/>
        <w:rPr>
          <w:rFonts w:eastAsia="Times New Roman" w:cs="Times New Roman"/>
          <w:color w:val="000000"/>
          <w:szCs w:val="27"/>
        </w:rPr>
      </w:pPr>
      <w:r w:rsidRPr="009E07CA">
        <w:rPr>
          <w:rFonts w:eastAsia="Times New Roman" w:cs="Times New Roman"/>
          <w:color w:val="000000"/>
          <w:szCs w:val="27"/>
        </w:rPr>
        <w:t>Pan, Y. and Lee, L., 2011. Academic Performance and Perceived Employability of Graduate Students in Business and Management – An Analysis of Nationwide Graduate Destination Survey. </w:t>
      </w:r>
      <w:r w:rsidRPr="009E07CA">
        <w:rPr>
          <w:rFonts w:eastAsia="Times New Roman" w:cs="Times New Roman"/>
          <w:i/>
          <w:iCs/>
          <w:color w:val="000000"/>
          <w:szCs w:val="27"/>
        </w:rPr>
        <w:t>Procedia - Social and Behavioral Sciences</w:t>
      </w:r>
      <w:r w:rsidRPr="009E07CA">
        <w:rPr>
          <w:rFonts w:eastAsia="Times New Roman" w:cs="Times New Roman"/>
          <w:color w:val="000000"/>
          <w:szCs w:val="27"/>
        </w:rPr>
        <w:t>, 25, pp.91-103.</w:t>
      </w:r>
    </w:p>
    <w:p w:rsidR="009E07CA" w:rsidRPr="009E07CA" w:rsidRDefault="009E07CA" w:rsidP="009E07CA">
      <w:pPr>
        <w:spacing w:after="180" w:line="240" w:lineRule="auto"/>
        <w:ind w:left="450" w:hanging="450"/>
        <w:jc w:val="left"/>
        <w:rPr>
          <w:rFonts w:eastAsia="Times New Roman" w:cs="Times New Roman"/>
          <w:color w:val="000000"/>
          <w:szCs w:val="27"/>
        </w:rPr>
      </w:pPr>
      <w:r w:rsidRPr="009E07CA">
        <w:rPr>
          <w:rFonts w:eastAsia="Times New Roman" w:cs="Times New Roman"/>
          <w:color w:val="000000"/>
          <w:szCs w:val="27"/>
        </w:rPr>
        <w:t>Römgens, I., Scoupe, R. and Beausaert, S., 2019. Unraveling the concept of employability, bringing together research on employability in higher education and the workplace. </w:t>
      </w:r>
      <w:r w:rsidRPr="009E07CA">
        <w:rPr>
          <w:rFonts w:eastAsia="Times New Roman" w:cs="Times New Roman"/>
          <w:i/>
          <w:iCs/>
          <w:color w:val="000000"/>
          <w:szCs w:val="27"/>
        </w:rPr>
        <w:t>Studies in Higher Education</w:t>
      </w:r>
      <w:r w:rsidRPr="009E07CA">
        <w:rPr>
          <w:rFonts w:eastAsia="Times New Roman" w:cs="Times New Roman"/>
          <w:color w:val="000000"/>
          <w:szCs w:val="27"/>
        </w:rPr>
        <w:t>, 45(12), pp.2588-2603.</w:t>
      </w:r>
    </w:p>
    <w:p w:rsidR="009E07CA" w:rsidRPr="009E07CA" w:rsidRDefault="009E07CA" w:rsidP="009E07CA">
      <w:pPr>
        <w:spacing w:after="180" w:line="240" w:lineRule="auto"/>
        <w:ind w:left="450" w:hanging="450"/>
        <w:jc w:val="left"/>
        <w:rPr>
          <w:rFonts w:eastAsia="Times New Roman" w:cs="Times New Roman"/>
          <w:color w:val="000000"/>
          <w:szCs w:val="27"/>
        </w:rPr>
      </w:pPr>
      <w:r w:rsidRPr="009E07CA">
        <w:rPr>
          <w:rFonts w:eastAsia="Times New Roman" w:cs="Times New Roman"/>
          <w:color w:val="000000"/>
          <w:szCs w:val="27"/>
        </w:rPr>
        <w:t>Scott, F., Connell, P., Thomson, L. and Willison, D., 2017. Empowering students by enhancing their employability skills. </w:t>
      </w:r>
      <w:r w:rsidRPr="009E07CA">
        <w:rPr>
          <w:rFonts w:eastAsia="Times New Roman" w:cs="Times New Roman"/>
          <w:i/>
          <w:iCs/>
          <w:color w:val="000000"/>
          <w:szCs w:val="27"/>
        </w:rPr>
        <w:t>Journal of Further and Higher Education</w:t>
      </w:r>
      <w:r w:rsidRPr="009E07CA">
        <w:rPr>
          <w:rFonts w:eastAsia="Times New Roman" w:cs="Times New Roman"/>
          <w:color w:val="000000"/>
          <w:szCs w:val="27"/>
        </w:rPr>
        <w:t>, 43(5), pp.692-707.</w:t>
      </w:r>
    </w:p>
    <w:p w:rsidR="00FE3427" w:rsidRPr="009E07CA" w:rsidRDefault="00FE3427" w:rsidP="009E07CA">
      <w:pPr>
        <w:rPr>
          <w:sz w:val="22"/>
        </w:rPr>
      </w:pPr>
    </w:p>
    <w:sectPr w:rsidR="00FE3427" w:rsidRPr="009E07CA">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D914DA" w:rsidRDefault="00D914DA" w:rsidP="00422835">
      <w:pPr>
        <w:spacing w:after="0" w:line="240" w:lineRule="auto"/>
      </w:pPr>
      <w:r>
        <w:separator/>
      </w:r>
    </w:p>
  </w:endnote>
  <w:endnote w:type="continuationSeparator" w:id="0">
    <w:p w:rsidR="00D914DA" w:rsidRDefault="00D914DA" w:rsidP="0042283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768118389"/>
      <w:docPartObj>
        <w:docPartGallery w:val="Page Numbers (Bottom of Page)"/>
        <w:docPartUnique/>
      </w:docPartObj>
    </w:sdtPr>
    <w:sdtEndPr>
      <w:rPr>
        <w:noProof/>
      </w:rPr>
    </w:sdtEndPr>
    <w:sdtContent>
      <w:p w:rsidR="00B74F6E" w:rsidRDefault="00B74F6E">
        <w:pPr>
          <w:pStyle w:val="Footer"/>
          <w:jc w:val="right"/>
        </w:pPr>
        <w:r>
          <w:fldChar w:fldCharType="begin"/>
        </w:r>
        <w:r>
          <w:instrText xml:space="preserve"> PAGE   \* MERGEFORMAT </w:instrText>
        </w:r>
        <w:r>
          <w:fldChar w:fldCharType="separate"/>
        </w:r>
        <w:r w:rsidR="00291B8D">
          <w:rPr>
            <w:noProof/>
          </w:rPr>
          <w:t>3</w:t>
        </w:r>
        <w:r>
          <w:rPr>
            <w:noProof/>
          </w:rPr>
          <w:fldChar w:fldCharType="end"/>
        </w:r>
      </w:p>
    </w:sdtContent>
  </w:sdt>
  <w:p w:rsidR="00B74F6E" w:rsidRDefault="00B74F6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D914DA" w:rsidRDefault="00D914DA" w:rsidP="00422835">
      <w:pPr>
        <w:spacing w:after="0" w:line="240" w:lineRule="auto"/>
      </w:pPr>
      <w:r>
        <w:separator/>
      </w:r>
    </w:p>
  </w:footnote>
  <w:footnote w:type="continuationSeparator" w:id="0">
    <w:p w:rsidR="00D914DA" w:rsidRDefault="00D914DA" w:rsidP="0042283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24FB5"/>
    <w:rsid w:val="00002980"/>
    <w:rsid w:val="00046797"/>
    <w:rsid w:val="0006055D"/>
    <w:rsid w:val="00077D84"/>
    <w:rsid w:val="000E0A1A"/>
    <w:rsid w:val="001717B3"/>
    <w:rsid w:val="00175AB0"/>
    <w:rsid w:val="001D4795"/>
    <w:rsid w:val="00291B8D"/>
    <w:rsid w:val="002A50D3"/>
    <w:rsid w:val="002A6A99"/>
    <w:rsid w:val="002F71B4"/>
    <w:rsid w:val="00377F02"/>
    <w:rsid w:val="003A11BC"/>
    <w:rsid w:val="00402306"/>
    <w:rsid w:val="00422835"/>
    <w:rsid w:val="004375D2"/>
    <w:rsid w:val="00490488"/>
    <w:rsid w:val="004E18B1"/>
    <w:rsid w:val="004E5A57"/>
    <w:rsid w:val="00524FB5"/>
    <w:rsid w:val="0053351E"/>
    <w:rsid w:val="00652877"/>
    <w:rsid w:val="00764D51"/>
    <w:rsid w:val="007D5F19"/>
    <w:rsid w:val="0086009C"/>
    <w:rsid w:val="00883E59"/>
    <w:rsid w:val="008C5198"/>
    <w:rsid w:val="008D1550"/>
    <w:rsid w:val="008F2464"/>
    <w:rsid w:val="009D26FA"/>
    <w:rsid w:val="009D41AB"/>
    <w:rsid w:val="009E07CA"/>
    <w:rsid w:val="00AB31DA"/>
    <w:rsid w:val="00AF2854"/>
    <w:rsid w:val="00AF61A0"/>
    <w:rsid w:val="00B37BA4"/>
    <w:rsid w:val="00B517C4"/>
    <w:rsid w:val="00B74F6E"/>
    <w:rsid w:val="00BA0118"/>
    <w:rsid w:val="00C57EF6"/>
    <w:rsid w:val="00C77E2E"/>
    <w:rsid w:val="00CB68A6"/>
    <w:rsid w:val="00CC56B4"/>
    <w:rsid w:val="00CD5E47"/>
    <w:rsid w:val="00D453C3"/>
    <w:rsid w:val="00D914DA"/>
    <w:rsid w:val="00DD7D5C"/>
    <w:rsid w:val="00EE728B"/>
    <w:rsid w:val="00EF4C55"/>
    <w:rsid w:val="00FE3427"/>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BA59F269-B1AF-3B42-9E23-FE169132E1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24FB5"/>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524FB5"/>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524FB5"/>
    <w:pPr>
      <w:keepNext/>
      <w:keepLines/>
      <w:spacing w:before="40" w:after="0"/>
      <w:outlineLvl w:val="1"/>
    </w:pPr>
    <w:rPr>
      <w:rFonts w:eastAsiaTheme="majorEastAsia" w:cstheme="majorBidi"/>
      <w:b/>
      <w:color w:val="2E74B5" w:themeColor="accent1" w:themeShade="BF"/>
      <w:sz w:val="28"/>
      <w:szCs w:val="26"/>
    </w:rPr>
  </w:style>
  <w:style w:type="paragraph" w:styleId="Heading3">
    <w:name w:val="heading 3"/>
    <w:basedOn w:val="Normal"/>
    <w:next w:val="Normal"/>
    <w:link w:val="Heading3Char"/>
    <w:uiPriority w:val="9"/>
    <w:unhideWhenUsed/>
    <w:qFormat/>
    <w:rsid w:val="00CC56B4"/>
    <w:pPr>
      <w:keepNext/>
      <w:keepLines/>
      <w:spacing w:before="40" w:after="0"/>
      <w:outlineLvl w:val="2"/>
    </w:pPr>
    <w:rPr>
      <w:rFonts w:eastAsiaTheme="majorEastAsia" w:cstheme="majorBidi"/>
      <w:b/>
      <w:color w:val="1F4D78"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24FB5"/>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9"/>
    <w:rsid w:val="00524FB5"/>
    <w:rPr>
      <w:rFonts w:ascii="Times New Roman" w:eastAsiaTheme="majorEastAsia" w:hAnsi="Times New Roman" w:cstheme="majorBidi"/>
      <w:b/>
      <w:color w:val="2E74B5" w:themeColor="accent1" w:themeShade="BF"/>
      <w:sz w:val="28"/>
      <w:szCs w:val="26"/>
    </w:rPr>
  </w:style>
  <w:style w:type="paragraph" w:styleId="Header">
    <w:name w:val="header"/>
    <w:basedOn w:val="Normal"/>
    <w:link w:val="HeaderChar"/>
    <w:uiPriority w:val="99"/>
    <w:unhideWhenUsed/>
    <w:rsid w:val="00422835"/>
    <w:pPr>
      <w:tabs>
        <w:tab w:val="center" w:pos="4680"/>
        <w:tab w:val="right" w:pos="9360"/>
      </w:tabs>
      <w:spacing w:after="0" w:line="240" w:lineRule="auto"/>
    </w:pPr>
  </w:style>
  <w:style w:type="character" w:customStyle="1" w:styleId="HeaderChar">
    <w:name w:val="Header Char"/>
    <w:basedOn w:val="DefaultParagraphFont"/>
    <w:link w:val="Header"/>
    <w:uiPriority w:val="99"/>
    <w:rsid w:val="00422835"/>
    <w:rPr>
      <w:rFonts w:ascii="Times New Roman" w:hAnsi="Times New Roman"/>
      <w:sz w:val="24"/>
    </w:rPr>
  </w:style>
  <w:style w:type="paragraph" w:styleId="Footer">
    <w:name w:val="footer"/>
    <w:basedOn w:val="Normal"/>
    <w:link w:val="FooterChar"/>
    <w:uiPriority w:val="99"/>
    <w:unhideWhenUsed/>
    <w:rsid w:val="00422835"/>
    <w:pPr>
      <w:tabs>
        <w:tab w:val="center" w:pos="4680"/>
        <w:tab w:val="right" w:pos="9360"/>
      </w:tabs>
      <w:spacing w:after="0" w:line="240" w:lineRule="auto"/>
    </w:pPr>
  </w:style>
  <w:style w:type="character" w:customStyle="1" w:styleId="FooterChar">
    <w:name w:val="Footer Char"/>
    <w:basedOn w:val="DefaultParagraphFont"/>
    <w:link w:val="Footer"/>
    <w:uiPriority w:val="99"/>
    <w:rsid w:val="00422835"/>
    <w:rPr>
      <w:rFonts w:ascii="Times New Roman" w:hAnsi="Times New Roman"/>
      <w:sz w:val="24"/>
    </w:rPr>
  </w:style>
  <w:style w:type="paragraph" w:styleId="TOCHeading">
    <w:name w:val="TOC Heading"/>
    <w:basedOn w:val="Heading1"/>
    <w:next w:val="Normal"/>
    <w:uiPriority w:val="39"/>
    <w:unhideWhenUsed/>
    <w:qFormat/>
    <w:rsid w:val="009E07CA"/>
    <w:pPr>
      <w:spacing w:line="259" w:lineRule="auto"/>
      <w:jc w:val="left"/>
      <w:outlineLvl w:val="9"/>
    </w:pPr>
    <w:rPr>
      <w:rFonts w:asciiTheme="majorHAnsi" w:hAnsiTheme="majorHAnsi"/>
      <w:b w:val="0"/>
      <w:color w:val="2E74B5" w:themeColor="accent1" w:themeShade="BF"/>
    </w:rPr>
  </w:style>
  <w:style w:type="paragraph" w:styleId="TOC1">
    <w:name w:val="toc 1"/>
    <w:basedOn w:val="Normal"/>
    <w:next w:val="Normal"/>
    <w:autoRedefine/>
    <w:uiPriority w:val="39"/>
    <w:unhideWhenUsed/>
    <w:rsid w:val="009E07CA"/>
    <w:pPr>
      <w:spacing w:after="100"/>
    </w:pPr>
  </w:style>
  <w:style w:type="paragraph" w:styleId="TOC2">
    <w:name w:val="toc 2"/>
    <w:basedOn w:val="Normal"/>
    <w:next w:val="Normal"/>
    <w:autoRedefine/>
    <w:uiPriority w:val="39"/>
    <w:unhideWhenUsed/>
    <w:rsid w:val="009E07CA"/>
    <w:pPr>
      <w:spacing w:after="100"/>
      <w:ind w:left="240"/>
    </w:pPr>
  </w:style>
  <w:style w:type="character" w:styleId="Hyperlink">
    <w:name w:val="Hyperlink"/>
    <w:basedOn w:val="DefaultParagraphFont"/>
    <w:uiPriority w:val="99"/>
    <w:unhideWhenUsed/>
    <w:rsid w:val="009E07CA"/>
    <w:rPr>
      <w:color w:val="0563C1" w:themeColor="hyperlink"/>
      <w:u w:val="single"/>
    </w:rPr>
  </w:style>
  <w:style w:type="character" w:customStyle="1" w:styleId="Heading3Char">
    <w:name w:val="Heading 3 Char"/>
    <w:basedOn w:val="DefaultParagraphFont"/>
    <w:link w:val="Heading3"/>
    <w:uiPriority w:val="9"/>
    <w:rsid w:val="00CC56B4"/>
    <w:rPr>
      <w:rFonts w:ascii="Times New Roman" w:eastAsiaTheme="majorEastAsia" w:hAnsi="Times New Roman" w:cstheme="majorBidi"/>
      <w:b/>
      <w:color w:val="1F4D78" w:themeColor="accent1" w:themeShade="7F"/>
      <w:sz w:val="24"/>
      <w:szCs w:val="24"/>
    </w:rPr>
  </w:style>
  <w:style w:type="paragraph" w:styleId="TOC3">
    <w:name w:val="toc 3"/>
    <w:basedOn w:val="Normal"/>
    <w:next w:val="Normal"/>
    <w:autoRedefine/>
    <w:uiPriority w:val="39"/>
    <w:unhideWhenUsed/>
    <w:rsid w:val="00175AB0"/>
    <w:pPr>
      <w:spacing w:after="100"/>
      <w:ind w:left="480"/>
    </w:pPr>
  </w:style>
  <w:style w:type="paragraph" w:styleId="BalloonText">
    <w:name w:val="Balloon Text"/>
    <w:basedOn w:val="Normal"/>
    <w:link w:val="BalloonTextChar"/>
    <w:uiPriority w:val="99"/>
    <w:semiHidden/>
    <w:unhideWhenUsed/>
    <w:rsid w:val="0006055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6055D"/>
    <w:rPr>
      <w:rFonts w:ascii="Tahoma" w:hAnsi="Tahoma" w:cs="Tahoma"/>
      <w:sz w:val="16"/>
      <w:szCs w:val="16"/>
    </w:rPr>
  </w:style>
  <w:style w:type="paragraph" w:styleId="NormalWeb">
    <w:name w:val="Normal (Web)"/>
    <w:basedOn w:val="Normal"/>
    <w:uiPriority w:val="99"/>
    <w:unhideWhenUsed/>
    <w:rsid w:val="0006055D"/>
    <w:pPr>
      <w:spacing w:before="100" w:beforeAutospacing="1" w:after="100" w:afterAutospacing="1" w:line="240" w:lineRule="auto"/>
      <w:jc w:val="left"/>
    </w:pPr>
    <w:rPr>
      <w:rFonts w:eastAsia="Times New Roman" w:cs="Times New Roman"/>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821936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glossaryDocument" Target="glossary/document.xml"/><Relationship Id="rId4" Type="http://schemas.openxmlformats.org/officeDocument/2006/relationships/webSettings" Target="webSettings.xml"/><Relationship Id="rId9"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E6B679DBCE474E27B58E69569434052B"/>
        <w:category>
          <w:name w:val="General"/>
          <w:gallery w:val="placeholder"/>
        </w:category>
        <w:types>
          <w:type w:val="bbPlcHdr"/>
        </w:types>
        <w:behaviors>
          <w:behavior w:val="content"/>
        </w:behaviors>
        <w:guid w:val="{F2BE5986-3810-481F-B752-D9E633184099}"/>
      </w:docPartPr>
      <w:docPartBody>
        <w:p w:rsidR="006149A7" w:rsidRDefault="00757175" w:rsidP="00757175">
          <w:pPr>
            <w:pStyle w:val="E6B679DBCE474E27B58E69569434052B"/>
          </w:pPr>
          <w:r>
            <w:t>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hyphenationZone w:val="425"/>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757175"/>
    <w:rsid w:val="00086E59"/>
    <w:rsid w:val="002F3342"/>
    <w:rsid w:val="006149A7"/>
    <w:rsid w:val="0075717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6B679DBCE474E27B58E69569434052B">
    <w:name w:val="E6B679DBCE474E27B58E69569434052B"/>
    <w:rsid w:val="00757175"/>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C6F303C-89B7-42DF-BAE1-B84772EE57A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2256</Words>
  <Characters>12862</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Manju Sivas</cp:lastModifiedBy>
  <cp:revision>3</cp:revision>
  <dcterms:created xsi:type="dcterms:W3CDTF">2021-01-09T17:59:00Z</dcterms:created>
  <dcterms:modified xsi:type="dcterms:W3CDTF">2021-01-09T17:59:00Z</dcterms:modified>
</cp:coreProperties>
</file>