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jc w:val="center"/>
        <w:rPr>
          <w:rFonts w:ascii="Times New Roman" w:hAnsi="Times New Roman" w:eastAsia="Times New Roman" w:cs="Times New Roman"/>
          <w:sz w:val="32"/>
          <w:szCs w:val="32"/>
          <w:lang w:val="en-GB"/>
        </w:rPr>
      </w:pPr>
    </w:p>
    <w:p>
      <w:pPr>
        <w:pStyle w:val="3"/>
        <w:spacing w:line="360" w:lineRule="auto"/>
        <w:jc w:val="center"/>
        <w:rPr>
          <w:rFonts w:ascii="Times New Roman" w:hAnsi="Times New Roman" w:eastAsia="Times New Roman" w:cs="Times New Roman"/>
          <w:sz w:val="32"/>
          <w:szCs w:val="32"/>
          <w:lang w:val="en-GB"/>
        </w:rPr>
      </w:pPr>
    </w:p>
    <w:p>
      <w:pPr>
        <w:pStyle w:val="3"/>
        <w:spacing w:line="360" w:lineRule="auto"/>
        <w:jc w:val="center"/>
        <w:rPr>
          <w:rFonts w:ascii="Times New Roman" w:hAnsi="Times New Roman" w:eastAsia="Times New Roman" w:cs="Times New Roman"/>
          <w:sz w:val="32"/>
          <w:szCs w:val="32"/>
          <w:lang w:val="en-GB"/>
        </w:rPr>
      </w:pPr>
    </w:p>
    <w:p>
      <w:pPr>
        <w:pStyle w:val="3"/>
        <w:spacing w:line="360" w:lineRule="auto"/>
        <w:jc w:val="center"/>
        <w:rPr>
          <w:rFonts w:ascii="Times New Roman" w:hAnsi="Times New Roman" w:eastAsia="Times New Roman" w:cs="Times New Roman"/>
          <w:sz w:val="32"/>
          <w:szCs w:val="32"/>
          <w:lang w:val="en-GB"/>
        </w:rPr>
      </w:pPr>
    </w:p>
    <w:p>
      <w:pPr>
        <w:pStyle w:val="3"/>
        <w:spacing w:line="360" w:lineRule="auto"/>
        <w:jc w:val="center"/>
        <w:rPr>
          <w:rFonts w:ascii="Times New Roman" w:hAnsi="Times New Roman" w:eastAsia="Times New Roman" w:cs="Times New Roman"/>
          <w:sz w:val="32"/>
          <w:szCs w:val="32"/>
          <w:lang w:val="en-GB"/>
        </w:rPr>
      </w:pPr>
    </w:p>
    <w:p>
      <w:pPr>
        <w:pStyle w:val="3"/>
        <w:spacing w:line="360" w:lineRule="auto"/>
        <w:jc w:val="center"/>
        <w:rPr>
          <w:rFonts w:ascii="Times New Roman" w:hAnsi="Times New Roman" w:eastAsia="Times New Roman" w:cs="Times New Roman"/>
          <w:sz w:val="32"/>
          <w:szCs w:val="32"/>
          <w:lang w:val="en-GB"/>
        </w:rPr>
      </w:pPr>
    </w:p>
    <w:p>
      <w:pPr>
        <w:pStyle w:val="3"/>
        <w:spacing w:line="360" w:lineRule="auto"/>
        <w:jc w:val="center"/>
        <w:rPr>
          <w:rFonts w:ascii="Times New Roman" w:hAnsi="Times New Roman" w:eastAsia="Times New Roman" w:cs="Times New Roman"/>
          <w:sz w:val="32"/>
          <w:szCs w:val="32"/>
          <w:lang w:val="en-GB"/>
        </w:rPr>
      </w:pPr>
      <w:r>
        <w:rPr>
          <w:rFonts w:ascii="Times New Roman" w:hAnsi="Times New Roman" w:eastAsia="Times New Roman" w:cs="Times New Roman"/>
          <w:sz w:val="32"/>
          <w:szCs w:val="32"/>
          <w:lang w:val="en-GB"/>
        </w:rPr>
        <w:t>Module Title: CERTIFICATE OF HIGHER EDUCATION IN SKILLS FOR THE WORKPLACE</w:t>
      </w:r>
    </w:p>
    <w:p>
      <w:pPr>
        <w:pStyle w:val="3"/>
        <w:spacing w:line="360" w:lineRule="auto"/>
        <w:jc w:val="center"/>
        <w:rPr>
          <w:rFonts w:hint="default" w:ascii="Times New Roman" w:hAnsi="Times New Roman" w:eastAsia="Times New Roman" w:cs="Times New Roman"/>
          <w:sz w:val="32"/>
          <w:szCs w:val="32"/>
          <w:lang w:val="en-GB"/>
        </w:rPr>
      </w:pPr>
      <w:r>
        <w:rPr>
          <w:rFonts w:ascii="Times New Roman" w:hAnsi="Times New Roman" w:eastAsia="Times New Roman" w:cs="Times New Roman"/>
          <w:sz w:val="32"/>
          <w:szCs w:val="32"/>
          <w:lang w:val="en-GB"/>
        </w:rPr>
        <w:t>Student Name:</w:t>
      </w:r>
      <w:r>
        <w:rPr>
          <w:rFonts w:hint="default" w:ascii="Times New Roman" w:hAnsi="Times New Roman" w:eastAsia="Times New Roman" w:cs="Times New Roman"/>
          <w:sz w:val="32"/>
          <w:szCs w:val="32"/>
          <w:lang w:val="en-GB"/>
        </w:rPr>
        <w:t>Clara Maria-Barna</w:t>
      </w:r>
    </w:p>
    <w:p>
      <w:pPr>
        <w:pStyle w:val="3"/>
        <w:spacing w:line="360" w:lineRule="auto"/>
        <w:jc w:val="center"/>
        <w:rPr>
          <w:rFonts w:hint="default" w:ascii="Times New Roman" w:hAnsi="Times New Roman" w:eastAsia="Times New Roman" w:cs="Times New Roman"/>
          <w:sz w:val="32"/>
          <w:szCs w:val="32"/>
          <w:lang w:val="en-GB"/>
        </w:rPr>
      </w:pPr>
      <w:r>
        <w:rPr>
          <w:rFonts w:ascii="Times New Roman" w:hAnsi="Times New Roman" w:eastAsia="Times New Roman" w:cs="Times New Roman"/>
          <w:sz w:val="32"/>
          <w:szCs w:val="32"/>
          <w:lang w:val="en-GB"/>
        </w:rPr>
        <w:t>Student Number:</w:t>
      </w:r>
      <w:r>
        <w:rPr>
          <w:rFonts w:hint="default" w:ascii="Times New Roman" w:hAnsi="Times New Roman" w:eastAsia="Times New Roman" w:cs="Times New Roman"/>
          <w:sz w:val="32"/>
          <w:szCs w:val="32"/>
          <w:lang w:val="en-GB"/>
        </w:rPr>
        <w:t>1908330</w:t>
      </w:r>
    </w:p>
    <w:p>
      <w:pPr>
        <w:pStyle w:val="3"/>
        <w:spacing w:line="360" w:lineRule="auto"/>
        <w:jc w:val="center"/>
        <w:rPr>
          <w:rFonts w:hint="default" w:ascii="Times New Roman" w:hAnsi="Times New Roman" w:eastAsia="Times New Roman" w:cs="Times New Roman"/>
          <w:sz w:val="32"/>
          <w:szCs w:val="32"/>
          <w:lang w:val="en-GB"/>
        </w:rPr>
      </w:pPr>
      <w:r>
        <w:rPr>
          <w:rFonts w:ascii="Times New Roman" w:hAnsi="Times New Roman" w:eastAsia="Times New Roman" w:cs="Times New Roman"/>
          <w:sz w:val="32"/>
          <w:szCs w:val="32"/>
          <w:lang w:val="en-GB"/>
        </w:rPr>
        <w:t>Assignment Title: ACADEMIC AND EMPLOYABILITY SKILLS</w:t>
      </w:r>
      <w:r>
        <w:rPr>
          <w:rFonts w:hint="default" w:ascii="Times New Roman" w:hAnsi="Times New Roman" w:eastAsia="Times New Roman" w:cs="Times New Roman"/>
          <w:sz w:val="32"/>
          <w:szCs w:val="32"/>
          <w:lang w:val="en-GB"/>
        </w:rPr>
        <w:t xml:space="preserve"> BMSW4001_LON</w:t>
      </w:r>
      <w:bookmarkStart w:id="10" w:name="_GoBack"/>
      <w:bookmarkEnd w:id="10"/>
    </w:p>
    <w:p>
      <w:pPr>
        <w:pStyle w:val="3"/>
        <w:spacing w:line="360" w:lineRule="auto"/>
        <w:jc w:val="center"/>
        <w:rPr>
          <w:rFonts w:ascii="Times New Roman" w:hAnsi="Times New Roman" w:eastAsia="Times New Roman" w:cs="Times New Roman"/>
          <w:sz w:val="32"/>
          <w:szCs w:val="32"/>
          <w:lang w:val="en-GB"/>
        </w:rPr>
      </w:pPr>
      <w:r>
        <w:rPr>
          <w:rFonts w:ascii="Times New Roman" w:hAnsi="Times New Roman" w:eastAsia="Times New Roman" w:cs="Times New Roman"/>
          <w:sz w:val="32"/>
          <w:szCs w:val="32"/>
          <w:lang w:val="en-GB"/>
        </w:rPr>
        <w:t>Module Lecturer’s Name:</w:t>
      </w:r>
      <w:r>
        <w:rPr>
          <w:rFonts w:hint="default" w:ascii="Times New Roman" w:hAnsi="Times New Roman" w:eastAsia="Times New Roman" w:cs="Times New Roman"/>
          <w:sz w:val="32"/>
          <w:szCs w:val="32"/>
          <w:lang w:val="en-GB"/>
        </w:rPr>
        <w:t xml:space="preserve"> Rita Ukachi-Lois</w:t>
      </w:r>
      <w:r>
        <w:rPr>
          <w:sz w:val="32"/>
          <w:szCs w:val="32"/>
          <w:lang w:val="en-GB"/>
        </w:rPr>
        <w:br w:type="page"/>
      </w:r>
      <w:r>
        <w:rPr>
          <w:rFonts w:ascii="Times New Roman" w:hAnsi="Times New Roman" w:eastAsia="Times New Roman" w:cs="Times New Roman"/>
          <w:sz w:val="32"/>
          <w:szCs w:val="32"/>
          <w:lang w:val="en-GB"/>
        </w:rPr>
        <w:t>Executive Summary</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This report enumerates the various different skills which I need to develop for ensuring that I can effectively and efficiently be competitive in the business environment. The study of the skills of team-work, problem solving, communication and time-management has been done. The report enumerates my reflective account through the Gibbs’ reflective cycle regarding these skills and outlines new areas for development.</w:t>
      </w:r>
    </w:p>
    <w:p>
      <w:pP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br w:type="page"/>
      </w:r>
    </w:p>
    <w:sdt>
      <w:sdtPr>
        <w:rPr>
          <w:rFonts w:ascii="Arial" w:hAnsi="Arial" w:eastAsia="Arial" w:cs="Arial"/>
          <w:b w:val="0"/>
          <w:bCs w:val="0"/>
          <w:color w:val="auto"/>
          <w:sz w:val="22"/>
          <w:szCs w:val="22"/>
        </w:rPr>
        <w:id w:val="190792221"/>
        <w:docPartObj>
          <w:docPartGallery w:val="Table of Contents"/>
          <w:docPartUnique/>
        </w:docPartObj>
      </w:sdtPr>
      <w:sdtEndPr>
        <w:rPr>
          <w:rFonts w:ascii="Arial" w:hAnsi="Arial" w:eastAsia="Arial" w:cs="Arial"/>
          <w:b w:val="0"/>
          <w:bCs w:val="0"/>
          <w:color w:val="auto"/>
          <w:sz w:val="22"/>
          <w:szCs w:val="22"/>
        </w:rPr>
      </w:sdtEndPr>
      <w:sdtContent>
        <w:p>
          <w:pPr>
            <w:pStyle w:val="23"/>
            <w:spacing w:line="360" w:lineRule="auto"/>
            <w:jc w:val="center"/>
            <w:rPr>
              <w:rFonts w:ascii="Times New Roman" w:hAnsi="Times New Roman" w:cs="Times New Roman"/>
              <w:b w:val="0"/>
              <w:color w:val="auto"/>
              <w:sz w:val="32"/>
              <w:szCs w:val="32"/>
            </w:rPr>
          </w:pPr>
          <w:r>
            <w:rPr>
              <w:rFonts w:ascii="Times New Roman" w:hAnsi="Times New Roman" w:cs="Times New Roman"/>
              <w:b w:val="0"/>
              <w:color w:val="auto"/>
              <w:sz w:val="32"/>
              <w:szCs w:val="32"/>
            </w:rPr>
            <w:t>Table of Contents</w:t>
          </w:r>
        </w:p>
        <w:p>
          <w:pPr>
            <w:pStyle w:val="14"/>
            <w:tabs>
              <w:tab w:val="right" w:leader="dot" w:pos="9019"/>
            </w:tabs>
            <w:spacing w:line="360" w:lineRule="auto"/>
            <w:jc w:val="both"/>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TOC \o "1-3" \h \z \u </w:instrText>
          </w:r>
          <w:r>
            <w:rPr>
              <w:rFonts w:ascii="Times New Roman" w:hAnsi="Times New Roman" w:cs="Times New Roman"/>
              <w:sz w:val="24"/>
            </w:rPr>
            <w:fldChar w:fldCharType="separate"/>
          </w:r>
          <w:r>
            <w:fldChar w:fldCharType="begin"/>
          </w:r>
          <w:r>
            <w:instrText xml:space="preserve"> HYPERLINK \l "_Toc38896939" </w:instrText>
          </w:r>
          <w:r>
            <w:fldChar w:fldCharType="separate"/>
          </w:r>
          <w:r>
            <w:rPr>
              <w:rStyle w:val="17"/>
              <w:rFonts w:ascii="Times New Roman" w:hAnsi="Times New Roman" w:cs="Times New Roman"/>
              <w:color w:val="auto"/>
              <w:sz w:val="24"/>
              <w:lang w:val="en-GB"/>
            </w:rPr>
            <w:t>Introduction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_Toc38896939 \h </w:instrText>
          </w:r>
          <w:r>
            <w:rPr>
              <w:rFonts w:ascii="Times New Roman" w:hAnsi="Times New Roman" w:cs="Times New Roman"/>
              <w:sz w:val="24"/>
            </w:rPr>
            <w:fldChar w:fldCharType="separate"/>
          </w:r>
          <w:r>
            <w:rPr>
              <w:rFonts w:ascii="Times New Roman" w:hAnsi="Times New Roman" w:cs="Times New Roman"/>
              <w:sz w:val="24"/>
            </w:rPr>
            <w:t>3</w:t>
          </w:r>
          <w:r>
            <w:rPr>
              <w:rFonts w:ascii="Times New Roman" w:hAnsi="Times New Roman" w:cs="Times New Roman"/>
              <w:sz w:val="24"/>
            </w:rPr>
            <w:fldChar w:fldCharType="end"/>
          </w:r>
          <w:r>
            <w:rPr>
              <w:rFonts w:ascii="Times New Roman" w:hAnsi="Times New Roman" w:cs="Times New Roman"/>
              <w:sz w:val="24"/>
            </w:rPr>
            <w:fldChar w:fldCharType="end"/>
          </w:r>
        </w:p>
        <w:p>
          <w:pPr>
            <w:pStyle w:val="14"/>
            <w:tabs>
              <w:tab w:val="right" w:leader="dot" w:pos="9019"/>
            </w:tabs>
            <w:spacing w:line="360" w:lineRule="auto"/>
            <w:jc w:val="both"/>
            <w:rPr>
              <w:rFonts w:ascii="Times New Roman" w:hAnsi="Times New Roman" w:cs="Times New Roman"/>
              <w:sz w:val="24"/>
            </w:rPr>
          </w:pPr>
          <w:r>
            <w:fldChar w:fldCharType="begin"/>
          </w:r>
          <w:r>
            <w:instrText xml:space="preserve"> HYPERLINK \l "_Toc38896940" </w:instrText>
          </w:r>
          <w:r>
            <w:fldChar w:fldCharType="separate"/>
          </w:r>
          <w:r>
            <w:rPr>
              <w:rStyle w:val="17"/>
              <w:rFonts w:ascii="Times New Roman" w:hAnsi="Times New Roman" w:cs="Times New Roman"/>
              <w:color w:val="auto"/>
              <w:sz w:val="24"/>
              <w:lang w:val="en-GB"/>
            </w:rPr>
            <w:t>Gibbs Reflective Cycle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_Toc38896940 \h </w:instrText>
          </w:r>
          <w:r>
            <w:rPr>
              <w:rFonts w:ascii="Times New Roman" w:hAnsi="Times New Roman" w:cs="Times New Roman"/>
              <w:sz w:val="24"/>
            </w:rPr>
            <w:fldChar w:fldCharType="separate"/>
          </w:r>
          <w:r>
            <w:rPr>
              <w:rFonts w:ascii="Times New Roman" w:hAnsi="Times New Roman" w:cs="Times New Roman"/>
              <w:sz w:val="24"/>
            </w:rPr>
            <w:t>3</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019"/>
            </w:tabs>
            <w:spacing w:line="360" w:lineRule="auto"/>
            <w:jc w:val="both"/>
            <w:rPr>
              <w:rFonts w:ascii="Times New Roman" w:hAnsi="Times New Roman" w:cs="Times New Roman"/>
              <w:sz w:val="24"/>
            </w:rPr>
          </w:pPr>
          <w:r>
            <w:fldChar w:fldCharType="begin"/>
          </w:r>
          <w:r>
            <w:instrText xml:space="preserve"> HYPERLINK \l "_Toc38896941" </w:instrText>
          </w:r>
          <w:r>
            <w:fldChar w:fldCharType="separate"/>
          </w:r>
          <w:r>
            <w:rPr>
              <w:rStyle w:val="17"/>
              <w:rFonts w:ascii="Times New Roman" w:hAnsi="Times New Roman" w:cs="Times New Roman"/>
              <w:color w:val="auto"/>
              <w:sz w:val="24"/>
              <w:lang w:val="en-GB"/>
            </w:rPr>
            <w:t>Description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_Toc38896941 \h </w:instrText>
          </w:r>
          <w:r>
            <w:rPr>
              <w:rFonts w:ascii="Times New Roman" w:hAnsi="Times New Roman" w:cs="Times New Roman"/>
              <w:sz w:val="24"/>
            </w:rPr>
            <w:fldChar w:fldCharType="separate"/>
          </w:r>
          <w:r>
            <w:rPr>
              <w:rFonts w:ascii="Times New Roman" w:hAnsi="Times New Roman" w:cs="Times New Roman"/>
              <w:sz w:val="24"/>
            </w:rPr>
            <w:t>4</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019"/>
            </w:tabs>
            <w:spacing w:line="360" w:lineRule="auto"/>
            <w:jc w:val="both"/>
            <w:rPr>
              <w:rFonts w:ascii="Times New Roman" w:hAnsi="Times New Roman" w:cs="Times New Roman"/>
              <w:sz w:val="24"/>
            </w:rPr>
          </w:pPr>
          <w:r>
            <w:fldChar w:fldCharType="begin"/>
          </w:r>
          <w:r>
            <w:instrText xml:space="preserve"> HYPERLINK \l "_Toc38896942" </w:instrText>
          </w:r>
          <w:r>
            <w:fldChar w:fldCharType="separate"/>
          </w:r>
          <w:r>
            <w:rPr>
              <w:rStyle w:val="17"/>
              <w:rFonts w:ascii="Times New Roman" w:hAnsi="Times New Roman" w:cs="Times New Roman"/>
              <w:color w:val="auto"/>
              <w:sz w:val="24"/>
              <w:lang w:val="en-GB"/>
            </w:rPr>
            <w:t>Feelings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_Toc38896942 \h </w:instrText>
          </w:r>
          <w:r>
            <w:rPr>
              <w:rFonts w:ascii="Times New Roman" w:hAnsi="Times New Roman" w:cs="Times New Roman"/>
              <w:sz w:val="24"/>
            </w:rPr>
            <w:fldChar w:fldCharType="separate"/>
          </w:r>
          <w:r>
            <w:rPr>
              <w:rFonts w:ascii="Times New Roman" w:hAnsi="Times New Roman" w:cs="Times New Roman"/>
              <w:sz w:val="24"/>
            </w:rPr>
            <w:t>5</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019"/>
            </w:tabs>
            <w:spacing w:line="360" w:lineRule="auto"/>
            <w:jc w:val="both"/>
            <w:rPr>
              <w:rFonts w:ascii="Times New Roman" w:hAnsi="Times New Roman" w:cs="Times New Roman"/>
              <w:sz w:val="24"/>
            </w:rPr>
          </w:pPr>
          <w:r>
            <w:fldChar w:fldCharType="begin"/>
          </w:r>
          <w:r>
            <w:instrText xml:space="preserve"> HYPERLINK \l "_Toc38896943" </w:instrText>
          </w:r>
          <w:r>
            <w:fldChar w:fldCharType="separate"/>
          </w:r>
          <w:r>
            <w:rPr>
              <w:rStyle w:val="17"/>
              <w:rFonts w:ascii="Times New Roman" w:hAnsi="Times New Roman" w:cs="Times New Roman"/>
              <w:color w:val="auto"/>
              <w:sz w:val="24"/>
              <w:lang w:val="en-GB"/>
            </w:rPr>
            <w:t>Evaluation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_Toc38896943 \h </w:instrText>
          </w:r>
          <w:r>
            <w:rPr>
              <w:rFonts w:ascii="Times New Roman" w:hAnsi="Times New Roman" w:cs="Times New Roman"/>
              <w:sz w:val="24"/>
            </w:rPr>
            <w:fldChar w:fldCharType="separate"/>
          </w:r>
          <w:r>
            <w:rPr>
              <w:rFonts w:ascii="Times New Roman" w:hAnsi="Times New Roman" w:cs="Times New Roman"/>
              <w:sz w:val="24"/>
            </w:rPr>
            <w:t>6</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019"/>
            </w:tabs>
            <w:spacing w:line="360" w:lineRule="auto"/>
            <w:jc w:val="both"/>
            <w:rPr>
              <w:rFonts w:ascii="Times New Roman" w:hAnsi="Times New Roman" w:cs="Times New Roman"/>
              <w:sz w:val="24"/>
            </w:rPr>
          </w:pPr>
          <w:r>
            <w:fldChar w:fldCharType="begin"/>
          </w:r>
          <w:r>
            <w:instrText xml:space="preserve"> HYPERLINK \l "_Toc38896944" </w:instrText>
          </w:r>
          <w:r>
            <w:fldChar w:fldCharType="separate"/>
          </w:r>
          <w:r>
            <w:rPr>
              <w:rStyle w:val="17"/>
              <w:rFonts w:ascii="Times New Roman" w:hAnsi="Times New Roman" w:cs="Times New Roman"/>
              <w:color w:val="auto"/>
              <w:sz w:val="24"/>
              <w:lang w:val="en-GB"/>
            </w:rPr>
            <w:t>Analysis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_Toc38896944 \h </w:instrText>
          </w:r>
          <w:r>
            <w:rPr>
              <w:rFonts w:ascii="Times New Roman" w:hAnsi="Times New Roman" w:cs="Times New Roman"/>
              <w:sz w:val="24"/>
            </w:rPr>
            <w:fldChar w:fldCharType="separate"/>
          </w:r>
          <w:r>
            <w:rPr>
              <w:rFonts w:ascii="Times New Roman" w:hAnsi="Times New Roman" w:cs="Times New Roman"/>
              <w:sz w:val="24"/>
            </w:rPr>
            <w:t>6</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019"/>
            </w:tabs>
            <w:spacing w:line="360" w:lineRule="auto"/>
            <w:jc w:val="both"/>
            <w:rPr>
              <w:rFonts w:ascii="Times New Roman" w:hAnsi="Times New Roman" w:cs="Times New Roman"/>
              <w:sz w:val="24"/>
            </w:rPr>
          </w:pPr>
          <w:r>
            <w:fldChar w:fldCharType="begin"/>
          </w:r>
          <w:r>
            <w:instrText xml:space="preserve"> HYPERLINK \l "_Toc38896945" </w:instrText>
          </w:r>
          <w:r>
            <w:fldChar w:fldCharType="separate"/>
          </w:r>
          <w:r>
            <w:rPr>
              <w:rStyle w:val="17"/>
              <w:rFonts w:ascii="Times New Roman" w:hAnsi="Times New Roman" w:cs="Times New Roman"/>
              <w:color w:val="auto"/>
              <w:sz w:val="24"/>
              <w:lang w:val="en-GB"/>
            </w:rPr>
            <w:t>Conclusion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_Toc38896945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cs="Times New Roman"/>
              <w:sz w:val="24"/>
            </w:rPr>
            <w:fldChar w:fldCharType="end"/>
          </w:r>
        </w:p>
        <w:p>
          <w:pPr>
            <w:pStyle w:val="15"/>
            <w:tabs>
              <w:tab w:val="right" w:leader="dot" w:pos="9019"/>
            </w:tabs>
            <w:spacing w:line="360" w:lineRule="auto"/>
            <w:jc w:val="both"/>
            <w:rPr>
              <w:rFonts w:ascii="Times New Roman" w:hAnsi="Times New Roman" w:cs="Times New Roman"/>
              <w:sz w:val="24"/>
            </w:rPr>
          </w:pPr>
          <w:r>
            <w:fldChar w:fldCharType="begin"/>
          </w:r>
          <w:r>
            <w:instrText xml:space="preserve"> HYPERLINK \l "_Toc38896946" </w:instrText>
          </w:r>
          <w:r>
            <w:fldChar w:fldCharType="separate"/>
          </w:r>
          <w:r>
            <w:rPr>
              <w:rStyle w:val="17"/>
              <w:rFonts w:ascii="Times New Roman" w:hAnsi="Times New Roman" w:cs="Times New Roman"/>
              <w:color w:val="auto"/>
              <w:sz w:val="24"/>
              <w:lang w:val="en-GB"/>
            </w:rPr>
            <w:t>Action plan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_Toc38896946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cs="Times New Roman"/>
              <w:sz w:val="24"/>
            </w:rPr>
            <w:fldChar w:fldCharType="end"/>
          </w:r>
        </w:p>
        <w:p>
          <w:pPr>
            <w:pStyle w:val="14"/>
            <w:tabs>
              <w:tab w:val="right" w:leader="dot" w:pos="9019"/>
            </w:tabs>
            <w:spacing w:line="360" w:lineRule="auto"/>
            <w:jc w:val="both"/>
            <w:rPr>
              <w:rFonts w:ascii="Times New Roman" w:hAnsi="Times New Roman" w:cs="Times New Roman"/>
              <w:sz w:val="24"/>
            </w:rPr>
          </w:pPr>
          <w:r>
            <w:fldChar w:fldCharType="begin"/>
          </w:r>
          <w:r>
            <w:instrText xml:space="preserve"> HYPERLINK \l "_Toc38896947" </w:instrText>
          </w:r>
          <w:r>
            <w:fldChar w:fldCharType="separate"/>
          </w:r>
          <w:r>
            <w:rPr>
              <w:rStyle w:val="17"/>
              <w:rFonts w:ascii="Times New Roman" w:hAnsi="Times New Roman" w:cs="Times New Roman"/>
              <w:color w:val="auto"/>
              <w:sz w:val="24"/>
              <w:lang w:val="en-GB"/>
            </w:rPr>
            <w:t>Conclusion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_Toc38896947 \h </w:instrText>
          </w:r>
          <w:r>
            <w:rPr>
              <w:rFonts w:ascii="Times New Roman" w:hAnsi="Times New Roman" w:cs="Times New Roman"/>
              <w:sz w:val="24"/>
            </w:rPr>
            <w:fldChar w:fldCharType="separate"/>
          </w:r>
          <w:r>
            <w:rPr>
              <w:rFonts w:ascii="Times New Roman" w:hAnsi="Times New Roman" w:cs="Times New Roman"/>
              <w:sz w:val="24"/>
            </w:rPr>
            <w:t>10</w:t>
          </w:r>
          <w:r>
            <w:rPr>
              <w:rFonts w:ascii="Times New Roman" w:hAnsi="Times New Roman" w:cs="Times New Roman"/>
              <w:sz w:val="24"/>
            </w:rPr>
            <w:fldChar w:fldCharType="end"/>
          </w:r>
          <w:r>
            <w:rPr>
              <w:rFonts w:ascii="Times New Roman" w:hAnsi="Times New Roman" w:cs="Times New Roman"/>
              <w:sz w:val="24"/>
            </w:rPr>
            <w:fldChar w:fldCharType="end"/>
          </w:r>
        </w:p>
        <w:p>
          <w:pPr>
            <w:pStyle w:val="14"/>
            <w:tabs>
              <w:tab w:val="right" w:leader="dot" w:pos="9019"/>
            </w:tabs>
            <w:spacing w:line="360" w:lineRule="auto"/>
            <w:jc w:val="both"/>
            <w:rPr>
              <w:rFonts w:ascii="Times New Roman" w:hAnsi="Times New Roman" w:cs="Times New Roman"/>
              <w:sz w:val="24"/>
            </w:rPr>
          </w:pPr>
          <w:r>
            <w:fldChar w:fldCharType="begin"/>
          </w:r>
          <w:r>
            <w:instrText xml:space="preserve"> HYPERLINK \l "_Toc38896948" </w:instrText>
          </w:r>
          <w:r>
            <w:fldChar w:fldCharType="separate"/>
          </w:r>
          <w:r>
            <w:rPr>
              <w:rStyle w:val="17"/>
              <w:rFonts w:ascii="Times New Roman" w:hAnsi="Times New Roman" w:cs="Times New Roman"/>
              <w:color w:val="auto"/>
              <w:sz w:val="24"/>
              <w:lang w:val="en-GB"/>
            </w:rPr>
            <w:t>References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_Toc38896948 \h </w:instrText>
          </w:r>
          <w:r>
            <w:rPr>
              <w:rFonts w:ascii="Times New Roman" w:hAnsi="Times New Roman" w:cs="Times New Roman"/>
              <w:sz w:val="24"/>
            </w:rPr>
            <w:fldChar w:fldCharType="separate"/>
          </w:r>
          <w:r>
            <w:rPr>
              <w:rFonts w:ascii="Times New Roman" w:hAnsi="Times New Roman" w:cs="Times New Roman"/>
              <w:sz w:val="24"/>
            </w:rPr>
            <w:t>11</w:t>
          </w:r>
          <w:r>
            <w:rPr>
              <w:rFonts w:ascii="Times New Roman" w:hAnsi="Times New Roman" w:cs="Times New Roman"/>
              <w:sz w:val="24"/>
            </w:rPr>
            <w:fldChar w:fldCharType="end"/>
          </w:r>
          <w:r>
            <w:rPr>
              <w:rFonts w:ascii="Times New Roman" w:hAnsi="Times New Roman" w:cs="Times New Roman"/>
              <w:sz w:val="24"/>
            </w:rPr>
            <w:fldChar w:fldCharType="end"/>
          </w:r>
        </w:p>
        <w:p>
          <w:pPr>
            <w:spacing w:line="360" w:lineRule="auto"/>
            <w:jc w:val="both"/>
          </w:pPr>
          <w:r>
            <w:rPr>
              <w:rFonts w:ascii="Times New Roman" w:hAnsi="Times New Roman" w:cs="Times New Roman"/>
              <w:sz w:val="24"/>
            </w:rPr>
            <w:fldChar w:fldCharType="end"/>
          </w:r>
        </w:p>
      </w:sdtContent>
    </w:sdt>
    <w:p>
      <w:pPr>
        <w:pStyle w:val="3"/>
        <w:spacing w:line="360" w:lineRule="auto"/>
        <w:jc w:val="both"/>
        <w:rPr>
          <w:rFonts w:ascii="Times New Roman" w:hAnsi="Times New Roman" w:eastAsia="Times New Roman" w:cs="Times New Roman"/>
          <w:sz w:val="32"/>
          <w:szCs w:val="32"/>
          <w:lang w:val="en-GB"/>
        </w:rPr>
      </w:pPr>
      <w:r>
        <w:rPr>
          <w:lang w:val="en-GB"/>
        </w:rPr>
        <w:br w:type="page"/>
      </w:r>
    </w:p>
    <w:p>
      <w:pPr>
        <w:pStyle w:val="2"/>
        <w:rPr>
          <w:b w:val="0"/>
          <w:color w:val="auto"/>
          <w:lang w:val="en-GB"/>
        </w:rPr>
      </w:pPr>
      <w:bookmarkStart w:id="0" w:name="_Toc38896939"/>
      <w:r>
        <w:rPr>
          <w:b w:val="0"/>
          <w:color w:val="auto"/>
          <w:lang w:val="en-GB"/>
        </w:rPr>
        <w:t>Introduction</w:t>
      </w:r>
      <w:bookmarkEnd w:id="0"/>
      <w:r>
        <w:rPr>
          <w:b w:val="0"/>
          <w:color w:val="auto"/>
          <w:lang w:val="en-GB"/>
        </w:rPr>
        <w:t xml:space="preserve">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Study and employability skills are an essential factor which needs to be understood and gagged in the context of the modern work environment. The primary skills of communication, teamwork, time management and problem-solving are essential for the contemporary workplace due to the heightened focus on the factors of inclusivity and cross-cultural dimensions which currently prevail. This study will reflect on the aforementioned skills and seek to reflect on my personal experience pertaining to the same through the scope of the Gibbs’ reflective cycle. The report will outline the stages of the reflective cycle and enumerate a personal account on the development and understanding of the skills acquired and studied through the scope of my current course. </w:t>
      </w:r>
    </w:p>
    <w:p>
      <w:pPr>
        <w:pStyle w:val="2"/>
        <w:rPr>
          <w:b w:val="0"/>
          <w:color w:val="auto"/>
          <w:lang w:val="en-GB"/>
        </w:rPr>
      </w:pPr>
      <w:bookmarkStart w:id="1" w:name="_Toc38896940"/>
      <w:r>
        <w:rPr>
          <w:b w:val="0"/>
          <w:color w:val="auto"/>
          <w:lang w:val="en-GB"/>
        </w:rPr>
        <w:t>Gibbs Reflective Cycle</w:t>
      </w:r>
      <w:bookmarkEnd w:id="1"/>
      <w:r>
        <w:rPr>
          <w:b w:val="0"/>
          <w:color w:val="auto"/>
          <w:lang w:val="en-GB"/>
        </w:rPr>
        <w:t xml:space="preserve">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Gibbs reflective cycle outlines a six-stage process including the steps of description, feeling, evaluation, analysis, and conclusion and developing an action plan to generate a feasible scope for reflection. Li </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(2020), states that the Gibbs’ reflective cycle helps to understand various different aspects of reaction towards a certain issue or problem which has been faced. This cycle is effective as it has specific steps which help a person to proceed through a logical framework of reflection and registering what they experienced. This helps in enhancing the accuracy and end result of the reflection. </w:t>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eastAsia="en-GB"/>
        </w:rPr>
        <w:drawing>
          <wp:inline distT="114300" distB="114300" distL="114300" distR="114300">
            <wp:extent cx="4581525" cy="4381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5"/>
                    <a:srcRect/>
                    <a:stretch>
                      <a:fillRect/>
                    </a:stretch>
                  </pic:blipFill>
                  <pic:spPr>
                    <a:xfrm>
                      <a:off x="0" y="0"/>
                      <a:ext cx="4581525" cy="4381500"/>
                    </a:xfrm>
                    <a:prstGeom prst="rect">
                      <a:avLst/>
                    </a:prstGeom>
                  </pic:spPr>
                </pic:pic>
              </a:graphicData>
            </a:graphic>
          </wp:inline>
        </w:drawing>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Figure 1: Gibbs’ Reflective Cycle</w:t>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(Source: As influenced by Li </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2020)</w:t>
      </w:r>
    </w:p>
    <w:p>
      <w:pPr>
        <w:pStyle w:val="4"/>
        <w:rPr>
          <w:b w:val="0"/>
          <w:color w:val="auto"/>
          <w:lang w:val="en-GB"/>
        </w:rPr>
      </w:pPr>
      <w:bookmarkStart w:id="2" w:name="_Toc38896941"/>
      <w:r>
        <w:rPr>
          <w:b w:val="0"/>
          <w:color w:val="auto"/>
          <w:lang w:val="en-GB"/>
        </w:rPr>
        <w:t>Description</w:t>
      </w:r>
      <w:bookmarkEnd w:id="2"/>
      <w:r>
        <w:rPr>
          <w:b w:val="0"/>
          <w:color w:val="auto"/>
          <w:lang w:val="en-GB"/>
        </w:rPr>
        <w:t xml:space="preserve">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Through the course of my module I was able to learn a host of different skills. Primarily, I was able to learn the skill of </w:t>
      </w:r>
      <w:r>
        <w:rPr>
          <w:rFonts w:ascii="Times New Roman" w:hAnsi="Times New Roman" w:eastAsia="Times New Roman" w:cs="Times New Roman"/>
          <w:i/>
          <w:sz w:val="24"/>
          <w:szCs w:val="24"/>
          <w:lang w:val="en-GB"/>
        </w:rPr>
        <w:t xml:space="preserve">communication </w:t>
      </w:r>
      <w:r>
        <w:rPr>
          <w:rFonts w:ascii="Times New Roman" w:hAnsi="Times New Roman" w:eastAsia="Times New Roman" w:cs="Times New Roman"/>
          <w:sz w:val="24"/>
          <w:szCs w:val="24"/>
          <w:lang w:val="en-GB"/>
        </w:rPr>
        <w:t xml:space="preserve">as I essentially locked it greatly. Through my experience primarily I undertook several activities which were designed and set up by my mentors and guides to help me grow in terms of communication. The exercises primarily involved aspects of role-play activities and understanding theory alongside including myself into the prospect of extempore and debating. </w:t>
      </w:r>
      <w:r>
        <w:rPr>
          <w:rFonts w:ascii="Times New Roman" w:hAnsi="Times New Roman" w:eastAsia="Times New Roman" w:cs="Times New Roman"/>
          <w:sz w:val="24"/>
          <w:szCs w:val="24"/>
          <w:highlight w:val="white"/>
          <w:lang w:val="en-GB"/>
        </w:rPr>
        <w:t xml:space="preserve">Von Widekind and Machin </w:t>
      </w:r>
      <w:r>
        <w:rPr>
          <w:rFonts w:ascii="Times New Roman" w:hAnsi="Times New Roman" w:eastAsia="Times New Roman" w:cs="Times New Roman"/>
          <w:sz w:val="24"/>
          <w:szCs w:val="24"/>
          <w:lang w:val="en-GB"/>
        </w:rPr>
        <w:t xml:space="preserve">(2019), states that building communication skills can only be done through real-life experimentation and interaction. This is due to the nature of communication and the unpredictability involved in the same.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Another major problem area which I have addressed in the context of this course is my skill of </w:t>
      </w:r>
      <w:r>
        <w:rPr>
          <w:rFonts w:ascii="Times New Roman" w:hAnsi="Times New Roman" w:eastAsia="Times New Roman" w:cs="Times New Roman"/>
          <w:i/>
          <w:sz w:val="24"/>
          <w:szCs w:val="24"/>
          <w:lang w:val="en-GB"/>
        </w:rPr>
        <w:t xml:space="preserve">time-management </w:t>
      </w:r>
      <w:r>
        <w:rPr>
          <w:rFonts w:ascii="Times New Roman" w:hAnsi="Times New Roman" w:eastAsia="Times New Roman" w:cs="Times New Roman"/>
          <w:sz w:val="24"/>
          <w:szCs w:val="24"/>
          <w:lang w:val="en-GB"/>
        </w:rPr>
        <w:t xml:space="preserve">where I lack greatly. My assessor put me through tough deadline-based activities during the course for the completion of my tasks to develop this skill. I was often given two to three projects in one day for building this skill. The same projects were also aimed at helping me develop </w:t>
      </w:r>
      <w:r>
        <w:rPr>
          <w:rFonts w:ascii="Times New Roman" w:hAnsi="Times New Roman" w:eastAsia="Times New Roman" w:cs="Times New Roman"/>
          <w:i/>
          <w:sz w:val="24"/>
          <w:szCs w:val="24"/>
          <w:lang w:val="en-GB"/>
        </w:rPr>
        <w:t>problem-solving</w:t>
      </w:r>
      <w:r>
        <w:rPr>
          <w:rFonts w:ascii="Times New Roman" w:hAnsi="Times New Roman" w:eastAsia="Times New Roman" w:cs="Times New Roman"/>
          <w:sz w:val="24"/>
          <w:szCs w:val="24"/>
          <w:lang w:val="en-GB"/>
        </w:rPr>
        <w:t xml:space="preserve"> skills. </w:t>
      </w:r>
      <w:r>
        <w:rPr>
          <w:rFonts w:ascii="Times New Roman" w:hAnsi="Times New Roman" w:eastAsia="Times New Roman" w:cs="Times New Roman"/>
          <w:sz w:val="24"/>
          <w:szCs w:val="24"/>
          <w:highlight w:val="white"/>
          <w:lang w:val="en-GB"/>
        </w:rPr>
        <w:t xml:space="preserve">Özreçberoğlu and Çağanağa </w:t>
      </w:r>
      <w:r>
        <w:rPr>
          <w:rFonts w:ascii="Times New Roman" w:hAnsi="Times New Roman" w:eastAsia="Times New Roman" w:cs="Times New Roman"/>
          <w:sz w:val="24"/>
          <w:szCs w:val="24"/>
          <w:lang w:val="en-GB"/>
        </w:rPr>
        <w:t xml:space="preserve">(2018), states that problem-solving is an essential skill required for decision making and sound judgement to be made in terms of stressful situations. They set and assigned projects which require deep analytical thought to complete and dealt with immense problem-based scenarios.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Finally, the skill of </w:t>
      </w:r>
      <w:r>
        <w:rPr>
          <w:rFonts w:ascii="Times New Roman" w:hAnsi="Times New Roman" w:eastAsia="Times New Roman" w:cs="Times New Roman"/>
          <w:i/>
          <w:sz w:val="24"/>
          <w:szCs w:val="24"/>
          <w:lang w:val="en-GB"/>
        </w:rPr>
        <w:t xml:space="preserve">team-work </w:t>
      </w:r>
      <w:r>
        <w:rPr>
          <w:rFonts w:ascii="Times New Roman" w:hAnsi="Times New Roman" w:eastAsia="Times New Roman" w:cs="Times New Roman"/>
          <w:sz w:val="24"/>
          <w:szCs w:val="24"/>
          <w:lang w:val="en-GB"/>
        </w:rPr>
        <w:t>is a skill that I was unaware that I am weak at. I learned this through the expanse of this course and I was also made to take part in team activities and group projects which helped me in learning the different methods of working in a team and playing different roles.</w:t>
      </w:r>
    </w:p>
    <w:p>
      <w:pPr>
        <w:pStyle w:val="4"/>
        <w:rPr>
          <w:b w:val="0"/>
          <w:color w:val="auto"/>
          <w:lang w:val="en-GB"/>
        </w:rPr>
      </w:pPr>
      <w:bookmarkStart w:id="3" w:name="_Toc38896942"/>
      <w:r>
        <w:rPr>
          <w:b w:val="0"/>
          <w:color w:val="auto"/>
          <w:lang w:val="en-GB"/>
        </w:rPr>
        <w:t>Feelings</w:t>
      </w:r>
      <w:bookmarkEnd w:id="3"/>
      <w:r>
        <w:rPr>
          <w:b w:val="0"/>
          <w:color w:val="auto"/>
          <w:lang w:val="en-GB"/>
        </w:rPr>
        <w:t xml:space="preserve">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 felt very negatively towards the prospect of </w:t>
      </w:r>
      <w:r>
        <w:rPr>
          <w:rFonts w:ascii="Times New Roman" w:hAnsi="Times New Roman" w:eastAsia="Times New Roman" w:cs="Times New Roman"/>
          <w:i/>
          <w:sz w:val="24"/>
          <w:szCs w:val="24"/>
          <w:lang w:val="en-GB"/>
        </w:rPr>
        <w:t xml:space="preserve">communication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i/>
          <w:sz w:val="24"/>
          <w:szCs w:val="24"/>
          <w:lang w:val="en-GB"/>
        </w:rPr>
        <w:t>team-work</w:t>
      </w:r>
      <w:r>
        <w:rPr>
          <w:rFonts w:ascii="Times New Roman" w:hAnsi="Times New Roman" w:eastAsia="Times New Roman" w:cs="Times New Roman"/>
          <w:sz w:val="24"/>
          <w:szCs w:val="24"/>
          <w:lang w:val="en-GB"/>
        </w:rPr>
        <w:t xml:space="preserve"> because I was not a person who likes to interact much with people. However, my assessors understood this and they primarily helped me to understand the importance of these skills. </w:t>
      </w:r>
      <w:r>
        <w:rPr>
          <w:rFonts w:ascii="Times New Roman" w:hAnsi="Times New Roman" w:eastAsia="Times New Roman" w:cs="Times New Roman"/>
          <w:sz w:val="24"/>
          <w:szCs w:val="24"/>
          <w:highlight w:val="white"/>
          <w:lang w:val="en-GB"/>
        </w:rPr>
        <w:t xml:space="preserve">Logan </w:t>
      </w:r>
      <w:r>
        <w:rPr>
          <w:rFonts w:ascii="Times New Roman" w:hAnsi="Times New Roman" w:eastAsia="Times New Roman" w:cs="Times New Roman"/>
          <w:sz w:val="24"/>
          <w:szCs w:val="24"/>
          <w:lang w:val="en-GB"/>
        </w:rPr>
        <w:t xml:space="preserve">(2016), states that communication and team-work are essential for sustenance in a work environment due to the dynamic nature and the constant flow of information which prevails in contemporary businesses. In the course of undertaking activities of team-work and building interpersonal communication initially I used to feel resentful towards the exercise because I was not aware as to how to interact. The first few times I was left behind because I was not retracting and only agreeing with whatever anyone told me. However, it was after an informal incident where two people from my team got into a fight after work, I stepped in and resolved their dispute by empathising and talking to both. This helped me understand that I was capable of interaction as my team members appreciated it too.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Towards, the aspects of problem-solving and time-management primarily I used to feel frustrated because I missed consecutive deadlines. My failure had a domino effect and failing one deadline could lead to me failing all the deadlines for the day. My assessors and guides were also not empathetic towards this and I used to feel very resentful and frustrated. However, as time went by, I could use my negative emotions to work harder and set goals for myself and ensure that I did not miss my goals. This helped me to start achieving all my deadlines and subsequently, I was able to learn time management and work management as well. </w:t>
      </w:r>
    </w:p>
    <w:p>
      <w:pPr>
        <w:pStyle w:val="4"/>
        <w:rPr>
          <w:b w:val="0"/>
          <w:color w:val="auto"/>
          <w:lang w:val="en-GB"/>
        </w:rPr>
      </w:pPr>
      <w:bookmarkStart w:id="4" w:name="_Toc38896943"/>
      <w:r>
        <w:rPr>
          <w:b w:val="0"/>
          <w:color w:val="auto"/>
          <w:lang w:val="en-GB"/>
        </w:rPr>
        <w:t>Evaluation</w:t>
      </w:r>
      <w:bookmarkEnd w:id="4"/>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Evaluating the feelings that I felt led me to understand that my primary problem lies in the area of accepting that I am capable of doing things which I have not done before. For instance, in the case of the </w:t>
      </w:r>
      <w:r>
        <w:rPr>
          <w:rFonts w:ascii="Times New Roman" w:hAnsi="Times New Roman" w:eastAsia="Times New Roman" w:cs="Times New Roman"/>
          <w:i/>
          <w:sz w:val="24"/>
          <w:szCs w:val="24"/>
          <w:lang w:val="en-GB"/>
        </w:rPr>
        <w:t xml:space="preserve">communication skill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i/>
          <w:sz w:val="24"/>
          <w:szCs w:val="24"/>
          <w:lang w:val="en-GB"/>
        </w:rPr>
        <w:t xml:space="preserve">teamwork skill </w:t>
      </w:r>
      <w:r>
        <w:rPr>
          <w:rFonts w:ascii="Times New Roman" w:hAnsi="Times New Roman" w:eastAsia="Times New Roman" w:cs="Times New Roman"/>
          <w:sz w:val="24"/>
          <w:szCs w:val="24"/>
          <w:lang w:val="en-GB"/>
        </w:rPr>
        <w:t>I did not want to undertake the task because I felt unsure of the fact whether or not I was capable of the same. Thus, I shut myself off from communicating entirely. This led to me not being able to gauge my true potential in the situation.  Drawing parallels to events outside of my educational and work environments I am a very rooted person who likes to revisit the things that I am predominantly comfortable with. This is a reason as to why I am not able to quickly try new things and able to cope with a fast-paced environment.</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Contrarily I have understood that due to my stubborn and rooted nature I was able to overcome the barrier which barred me from developing </w:t>
      </w:r>
      <w:r>
        <w:rPr>
          <w:rFonts w:ascii="Times New Roman" w:hAnsi="Times New Roman" w:eastAsia="Times New Roman" w:cs="Times New Roman"/>
          <w:i/>
          <w:sz w:val="24"/>
          <w:szCs w:val="24"/>
          <w:lang w:val="en-GB"/>
        </w:rPr>
        <w:t xml:space="preserve">time-management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i/>
          <w:sz w:val="24"/>
          <w:szCs w:val="24"/>
          <w:lang w:val="en-GB"/>
        </w:rPr>
        <w:t>problem-solving skills.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sz w:val="24"/>
          <w:szCs w:val="24"/>
          <w:highlight w:val="white"/>
          <w:lang w:val="en-GB"/>
        </w:rPr>
        <w:t xml:space="preserve">Wahyuni </w:t>
      </w:r>
      <w:r>
        <w:rPr>
          <w:rFonts w:ascii="Times New Roman" w:hAnsi="Times New Roman" w:eastAsia="Times New Roman" w:cs="Times New Roman"/>
          <w:i/>
          <w:sz w:val="24"/>
          <w:szCs w:val="24"/>
          <w:highlight w:val="white"/>
          <w:lang w:val="en-GB"/>
        </w:rPr>
        <w:t>et al.</w:t>
      </w:r>
      <w:r>
        <w:rPr>
          <w:rFonts w:ascii="Times New Roman" w:hAnsi="Times New Roman" w:eastAsia="Times New Roman" w:cs="Times New Roman"/>
          <w:sz w:val="24"/>
          <w:szCs w:val="24"/>
          <w:highlight w:val="white"/>
          <w:lang w:val="en-GB"/>
        </w:rPr>
        <w:t xml:space="preserve"> </w:t>
      </w:r>
      <w:r>
        <w:rPr>
          <w:rFonts w:ascii="Times New Roman" w:hAnsi="Times New Roman" w:eastAsia="Times New Roman" w:cs="Times New Roman"/>
          <w:sz w:val="24"/>
          <w:szCs w:val="24"/>
          <w:lang w:val="en-GB"/>
        </w:rPr>
        <w:t xml:space="preserve">(2017), states that problem-solving skills are ones which take a lot of repetitive practice to master and a host of different scenarios need to be faced in order to efficiently undertake the same. My grit and determination helped me in order to effectively and efficiently overcome the barriers of problem-solving skills in the context of my course. </w:t>
      </w:r>
    </w:p>
    <w:p>
      <w:pPr>
        <w:pStyle w:val="4"/>
        <w:rPr>
          <w:b w:val="0"/>
          <w:color w:val="auto"/>
          <w:lang w:val="en-GB"/>
        </w:rPr>
      </w:pPr>
      <w:bookmarkStart w:id="5" w:name="_Toc38896944"/>
      <w:r>
        <w:rPr>
          <w:b w:val="0"/>
          <w:color w:val="auto"/>
          <w:lang w:val="en-GB"/>
        </w:rPr>
        <w:t>Analysis</w:t>
      </w:r>
      <w:bookmarkEnd w:id="5"/>
      <w:r>
        <w:rPr>
          <w:b w:val="0"/>
          <w:color w:val="auto"/>
          <w:lang w:val="en-GB"/>
        </w:rPr>
        <w:t xml:space="preserve">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Undertaking an analysis of the current state of the skills and my approach towards development, I have defined that I lack in terms of flexibility. Hamid (2019), states that in the contemporary business environment the need for flexibility and dynamism as a VUCA environment prevails. My approach to the development of the communication and team-work skills revealed that I am afraid of trying new activities and thus I am not </w:t>
      </w:r>
      <w:r>
        <w:rPr>
          <w:rFonts w:ascii="Times New Roman" w:hAnsi="Times New Roman" w:eastAsia="Times New Roman" w:cs="Times New Roman"/>
          <w:i/>
          <w:sz w:val="24"/>
          <w:szCs w:val="24"/>
          <w:lang w:val="en-GB"/>
        </w:rPr>
        <w:t>dynamic and flexible</w:t>
      </w:r>
      <w:r>
        <w:rPr>
          <w:rFonts w:ascii="Times New Roman" w:hAnsi="Times New Roman" w:eastAsia="Times New Roman" w:cs="Times New Roman"/>
          <w:sz w:val="24"/>
          <w:szCs w:val="24"/>
          <w:lang w:val="en-GB"/>
        </w:rPr>
        <w:t xml:space="preserve"> in my approach to the business environment overall. Further, I have also been able to define from the reflection that in terms of the environment, my mind is </w:t>
      </w:r>
      <w:r>
        <w:rPr>
          <w:rFonts w:ascii="Times New Roman" w:hAnsi="Times New Roman" w:eastAsia="Times New Roman" w:cs="Times New Roman"/>
          <w:i/>
          <w:sz w:val="24"/>
          <w:szCs w:val="24"/>
          <w:lang w:val="en-GB"/>
        </w:rPr>
        <w:t>not open</w:t>
      </w:r>
      <w:r>
        <w:rPr>
          <w:rFonts w:ascii="Times New Roman" w:hAnsi="Times New Roman" w:eastAsia="Times New Roman" w:cs="Times New Roman"/>
          <w:sz w:val="24"/>
          <w:szCs w:val="24"/>
          <w:lang w:val="en-GB"/>
        </w:rPr>
        <w:t xml:space="preserve"> to new experiences. This implies that essentially an external factor has to force me to take part in such activity before I am able to explore my entire potential. This hinders my progress to a great extent barring me from being able to cope with the extremely dynamic business environment which currently prevails.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Furthermore, I have been able to analyse that my self-motivation is highly biased. This also relates to the closed-off approach that I take. From analysing my actions, I have been able to identify that my self-motivation tends to break in case of stressful situations and I procrastinate more than working actually. This slows me down and the progress I make. This indicates a lack of ability to work under pressure. It can be inferred from this that I have still need to develop my problem solving and quick decision-making skills. Furthermore, I also need to remain grounded and I need to increase my skill of </w:t>
      </w:r>
      <w:r>
        <w:rPr>
          <w:rFonts w:ascii="Times New Roman" w:hAnsi="Times New Roman" w:eastAsia="Times New Roman" w:cs="Times New Roman"/>
          <w:i/>
          <w:sz w:val="24"/>
          <w:szCs w:val="24"/>
          <w:lang w:val="en-GB"/>
        </w:rPr>
        <w:t>patience.</w:t>
      </w:r>
      <w:r>
        <w:rPr>
          <w:rFonts w:ascii="Times New Roman" w:hAnsi="Times New Roman" w:eastAsia="Times New Roman" w:cs="Times New Roman"/>
          <w:sz w:val="24"/>
          <w:szCs w:val="24"/>
          <w:lang w:val="en-GB"/>
        </w:rPr>
        <w:t xml:space="preserve"> </w:t>
      </w:r>
    </w:p>
    <w:p>
      <w:pPr>
        <w:pStyle w:val="4"/>
        <w:rPr>
          <w:b w:val="0"/>
          <w:color w:val="auto"/>
          <w:lang w:val="en-GB"/>
        </w:rPr>
      </w:pPr>
      <w:bookmarkStart w:id="6" w:name="_Toc38896945"/>
      <w:r>
        <w:rPr>
          <w:b w:val="0"/>
          <w:color w:val="auto"/>
          <w:lang w:val="en-GB"/>
        </w:rPr>
        <w:t>Conclusion</w:t>
      </w:r>
      <w:bookmarkEnd w:id="6"/>
      <w:r>
        <w:rPr>
          <w:b w:val="0"/>
          <w:color w:val="auto"/>
          <w:lang w:val="en-GB"/>
        </w:rPr>
        <w:t xml:space="preserve">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In conclusion to the process of reflection, I have determined that I need to develop my skills in the areas of </w:t>
      </w:r>
      <w:r>
        <w:rPr>
          <w:rFonts w:ascii="Times New Roman" w:hAnsi="Times New Roman" w:eastAsia="Times New Roman" w:cs="Times New Roman"/>
          <w:i/>
          <w:sz w:val="24"/>
          <w:szCs w:val="24"/>
          <w:lang w:val="en-GB"/>
        </w:rPr>
        <w:t xml:space="preserve">problem-solving, quick decision making, keeping patience under stress, keeping an open mind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i/>
          <w:sz w:val="24"/>
          <w:szCs w:val="24"/>
          <w:lang w:val="en-GB"/>
        </w:rPr>
        <w:t xml:space="preserve">being flexible. </w:t>
      </w:r>
      <w:r>
        <w:rPr>
          <w:rFonts w:ascii="Times New Roman" w:hAnsi="Times New Roman" w:eastAsia="Times New Roman" w:cs="Times New Roman"/>
          <w:sz w:val="24"/>
          <w:szCs w:val="24"/>
          <w:highlight w:val="white"/>
          <w:lang w:val="en-GB"/>
        </w:rPr>
        <w:t xml:space="preserve">Pickson </w:t>
      </w:r>
      <w:r>
        <w:rPr>
          <w:rFonts w:ascii="Times New Roman" w:hAnsi="Times New Roman" w:eastAsia="Times New Roman" w:cs="Times New Roman"/>
          <w:i/>
          <w:sz w:val="24"/>
          <w:szCs w:val="24"/>
          <w:highlight w:val="white"/>
          <w:lang w:val="en-GB"/>
        </w:rPr>
        <w:t>et al.</w:t>
      </w:r>
      <w:r>
        <w:rPr>
          <w:rFonts w:ascii="Times New Roman" w:hAnsi="Times New Roman" w:eastAsia="Times New Roman" w:cs="Times New Roman"/>
          <w:sz w:val="24"/>
          <w:szCs w:val="24"/>
          <w:highlight w:val="white"/>
          <w:lang w:val="en-GB"/>
        </w:rPr>
        <w:t xml:space="preserve"> </w:t>
      </w:r>
      <w:r>
        <w:rPr>
          <w:rFonts w:ascii="Times New Roman" w:hAnsi="Times New Roman" w:eastAsia="Times New Roman" w:cs="Times New Roman"/>
          <w:sz w:val="24"/>
          <w:szCs w:val="24"/>
          <w:lang w:val="en-GB"/>
        </w:rPr>
        <w:t xml:space="preserve">(2017) state that the requirement of patience is great as it helps in neutralizing the stress felt under high-pressure situations and also helps a person to assess a situation and understand it entirely. This would help me to mitigate the effect of stress as I would be able to stop myself from procrastinating. Quick-decision making would allow me to quickly make assessments by the use of problem-solving skills and this would allow me to come up with a method to mitigate the effect of the stress felt by me.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Zhang (2019), states that the requirement of flexibility is great because the business environment is cross-cultural and flexible in nature as consumer demand cycles have become more nonlinear and vary greatly in the market. This is a reason that I need to keep an open mind and also be flexible for change in order to cope up with the current environment. Development of an open-mind and flexibility will help me to understand the various different problems in business environments and respond to them with utmost speed and efficiency.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development of these skills would help me become more competitive for the prize of the jobs which I need to undertake in the management and business environment. It will also help me to become more efficient and allow me to develop myself further for ensuring that I can add significant value to processes.</w:t>
      </w:r>
    </w:p>
    <w:p>
      <w:pPr>
        <w:pStyle w:val="4"/>
        <w:rPr>
          <w:b w:val="0"/>
          <w:color w:val="auto"/>
          <w:lang w:val="en-GB"/>
        </w:rPr>
      </w:pPr>
      <w:bookmarkStart w:id="7" w:name="_Toc38896946"/>
      <w:r>
        <w:rPr>
          <w:b w:val="0"/>
          <w:color w:val="auto"/>
          <w:lang w:val="en-GB"/>
        </w:rPr>
        <w:t>Action plan</w:t>
      </w:r>
      <w:bookmarkEnd w:id="7"/>
      <w:r>
        <w:rPr>
          <w:b w:val="0"/>
          <w:color w:val="auto"/>
          <w:lang w:val="en-GB"/>
        </w:rPr>
        <w:t xml:space="preserve"> </w:t>
      </w:r>
    </w:p>
    <w:tbl>
      <w:tblPr>
        <w:tblStyle w:val="19"/>
        <w:tblW w:w="902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805"/>
        <w:gridCol w:w="1806"/>
        <w:gridCol w:w="1806"/>
        <w:gridCol w:w="1806"/>
        <w:gridCol w:w="18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Goals</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Actions to be undertaken</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Resources Required</w:t>
            </w:r>
          </w:p>
        </w:tc>
        <w:tc>
          <w:tcPr>
            <w:tcW w:w="1805" w:type="dxa"/>
            <w:shd w:val="clear" w:color="auto" w:fill="auto"/>
            <w:tcMar>
              <w:top w:w="100" w:type="dxa"/>
              <w:left w:w="100" w:type="dxa"/>
              <w:bottom w:w="100" w:type="dxa"/>
              <w:right w:w="100" w:type="dxa"/>
            </w:tcMar>
          </w:tcPr>
          <w:p>
            <w:pPr>
              <w:pStyle w:val="3"/>
              <w:widowControl w:val="0"/>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Present Score</w:t>
            </w:r>
          </w:p>
        </w:tc>
        <w:tc>
          <w:tcPr>
            <w:tcW w:w="1805" w:type="dxa"/>
            <w:shd w:val="clear" w:color="auto" w:fill="auto"/>
            <w:tcMar>
              <w:top w:w="100" w:type="dxa"/>
              <w:left w:w="100" w:type="dxa"/>
              <w:bottom w:w="100" w:type="dxa"/>
              <w:right w:w="100" w:type="dxa"/>
            </w:tcMar>
          </w:tcPr>
          <w:p>
            <w:pPr>
              <w:pStyle w:val="3"/>
              <w:widowControl w:val="0"/>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Deadline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Developing problem-solving skills</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Case studies must be further solved and various different business scenarios must be studied in order to develop greater theoretical knowledge. This would further be needed in real contexts and scenarios for completion of the development of the skill. </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Case studies, online reviews, business databases, role-playing experiences</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Medium</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18/06/2020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Developing quick-decision making skills</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This skill can be developed through analysing different scenarios in order to develop the scope for thinking effectively. It will allow in the development of better understanding and response rates.</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Case studies, analytical problem books, quick decision-making games</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Medium</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20/06/2020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Developing an open-minded approach</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actions needed to be taken are the study of various different texts for understanding cultural differences and the reasons for the same. </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Literature reviews, books on philosophy and psychology related to management, scientific management principles and approaches, cultural books</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Low</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10/6/2020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Development of flexibility</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Flexibility can be developed through e printing a range of new situations constantly by being self-0motivated to engage.</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Literature which helps understand the need for the same, trying new systems and methods for personal experience</w:t>
            </w:r>
          </w:p>
        </w:tc>
        <w:tc>
          <w:tcPr>
            <w:tcW w:w="1805" w:type="dxa"/>
            <w:shd w:val="clear" w:color="auto" w:fill="auto"/>
            <w:tcMar>
              <w:top w:w="100" w:type="dxa"/>
              <w:left w:w="100" w:type="dxa"/>
              <w:bottom w:w="100" w:type="dxa"/>
              <w:right w:w="100" w:type="dxa"/>
            </w:tcMar>
          </w:tcPr>
          <w:p>
            <w:pPr>
              <w:pStyle w:val="3"/>
              <w:widowControl w:val="0"/>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Low</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30/06/2020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Development of patience under stress</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Patience can be developed by undertaking proper study and understanding how to empathise with others and oneself.</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Techniques to remain calm, case studies, role-playing, group activity situations</w:t>
            </w:r>
          </w:p>
        </w:tc>
        <w:tc>
          <w:tcPr>
            <w:tcW w:w="1805" w:type="dxa"/>
            <w:shd w:val="clear" w:color="auto" w:fill="auto"/>
            <w:tcMar>
              <w:top w:w="100" w:type="dxa"/>
              <w:left w:w="100" w:type="dxa"/>
              <w:bottom w:w="100" w:type="dxa"/>
              <w:right w:w="100" w:type="dxa"/>
            </w:tcMar>
          </w:tcPr>
          <w:p>
            <w:pPr>
              <w:pStyle w:val="3"/>
              <w:widowControl w:val="0"/>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Low</w:t>
            </w:r>
          </w:p>
        </w:tc>
        <w:tc>
          <w:tcPr>
            <w:tcW w:w="180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28/05/2020</w:t>
            </w:r>
          </w:p>
        </w:tc>
      </w:tr>
    </w:tbl>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Table 1: Action Plan</w:t>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As influenced by Larson and Burzio, 2017)</w:t>
      </w:r>
    </w:p>
    <w:p>
      <w:pPr>
        <w:pStyle w:val="2"/>
        <w:rPr>
          <w:b w:val="0"/>
          <w:color w:val="auto"/>
          <w:lang w:val="en-GB"/>
        </w:rPr>
      </w:pPr>
      <w:bookmarkStart w:id="8" w:name="_Toc38896947"/>
      <w:r>
        <w:rPr>
          <w:b w:val="0"/>
          <w:color w:val="auto"/>
          <w:lang w:val="en-GB"/>
        </w:rPr>
        <w:t>Conclusion</w:t>
      </w:r>
      <w:bookmarkEnd w:id="8"/>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conclusion to this study, it can be understood that the need for reflection is essential in order to underline and understand the areas where a person is lacking. I have understood the areas which primarily cause problems for me and have selected those areas for engaging in a process of focussed development. The reflective cycle helped me understand and essentially reflect on my experiences and this has helped me to determine my approach and it has also been able to provide insight into my own self for the purpose of development. On an overall scope I have been able to set proper goals for myself in order to develop my skill sets and efficiency.</w:t>
      </w:r>
    </w:p>
    <w:p>
      <w:pPr>
        <w:pStyle w:val="3"/>
        <w:spacing w:line="360" w:lineRule="auto"/>
        <w:jc w:val="both"/>
        <w:rPr>
          <w:rFonts w:ascii="Times New Roman" w:hAnsi="Times New Roman" w:eastAsia="Times New Roman" w:cs="Times New Roman"/>
          <w:sz w:val="24"/>
          <w:szCs w:val="24"/>
          <w:lang w:val="en-GB"/>
        </w:rPr>
      </w:pPr>
      <w:r>
        <w:rPr>
          <w:lang w:val="en-GB"/>
        </w:rPr>
        <w:br w:type="page"/>
      </w:r>
    </w:p>
    <w:p>
      <w:pPr>
        <w:pStyle w:val="2"/>
        <w:rPr>
          <w:b w:val="0"/>
          <w:color w:val="auto"/>
          <w:lang w:val="en-GB"/>
        </w:rPr>
      </w:pPr>
      <w:bookmarkStart w:id="9" w:name="_Toc38896948"/>
      <w:r>
        <w:rPr>
          <w:b w:val="0"/>
          <w:color w:val="auto"/>
          <w:lang w:val="en-GB"/>
        </w:rPr>
        <w:t>References</w:t>
      </w:r>
      <w:bookmarkEnd w:id="9"/>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Hamid, S., (2019). The Strategic Position of Human Resource Management for Creating Sustainable Competitive Advantage in the VUCA World. </w:t>
      </w:r>
      <w:r>
        <w:rPr>
          <w:rFonts w:ascii="Times New Roman" w:hAnsi="Times New Roman" w:eastAsia="Times New Roman" w:cs="Times New Roman"/>
          <w:i/>
          <w:sz w:val="24"/>
          <w:szCs w:val="24"/>
          <w:highlight w:val="white"/>
          <w:lang w:val="en-GB"/>
        </w:rPr>
        <w:t>Journal of Human Resources</w:t>
      </w:r>
      <w:r>
        <w:rPr>
          <w:rFonts w:ascii="Times New Roman" w:hAnsi="Times New Roman" w:eastAsia="Times New Roman" w:cs="Times New Roman"/>
          <w:sz w:val="24"/>
          <w:szCs w:val="24"/>
          <w:highlight w:val="white"/>
          <w:lang w:val="en-GB"/>
        </w:rPr>
        <w:t xml:space="preserve">, </w:t>
      </w:r>
      <w:r>
        <w:rPr>
          <w:rFonts w:ascii="Times New Roman" w:hAnsi="Times New Roman" w:eastAsia="Times New Roman" w:cs="Times New Roman"/>
          <w:i/>
          <w:sz w:val="24"/>
          <w:szCs w:val="24"/>
          <w:highlight w:val="white"/>
          <w:lang w:val="en-GB"/>
        </w:rPr>
        <w:t>7</w:t>
      </w:r>
      <w:r>
        <w:rPr>
          <w:rFonts w:ascii="Times New Roman" w:hAnsi="Times New Roman" w:eastAsia="Times New Roman" w:cs="Times New Roman"/>
          <w:sz w:val="24"/>
          <w:szCs w:val="24"/>
          <w:highlight w:val="white"/>
          <w:lang w:val="en-GB"/>
        </w:rPr>
        <w:t>(2), pp.1-4.</w:t>
      </w:r>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Larson, M. and Burzio, C., (2017). Designing Professional Development for Youth Workforce Development. Info Brief. National Collaborative on Workforce and Disability for Youth. </w:t>
      </w:r>
      <w:r>
        <w:rPr>
          <w:rFonts w:ascii="Times New Roman" w:hAnsi="Times New Roman" w:eastAsia="Times New Roman" w:cs="Times New Roman"/>
          <w:i/>
          <w:sz w:val="24"/>
          <w:szCs w:val="24"/>
          <w:highlight w:val="white"/>
          <w:lang w:val="en-GB"/>
        </w:rPr>
        <w:t>18</w:t>
      </w:r>
      <w:r>
        <w:rPr>
          <w:rFonts w:ascii="Times New Roman" w:hAnsi="Times New Roman" w:eastAsia="Times New Roman" w:cs="Times New Roman"/>
          <w:sz w:val="24"/>
          <w:szCs w:val="24"/>
          <w:highlight w:val="white"/>
          <w:lang w:val="en-GB"/>
        </w:rPr>
        <w:t>(44). Pp.171-269.</w:t>
      </w:r>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Li, Y., Chen, W., Liu, C. and Deng, M., (2020). Nurses’ Psychological Feelings About the Application of Gibbs Reflective Cycle of Adverse Events. </w:t>
      </w:r>
      <w:r>
        <w:rPr>
          <w:rFonts w:ascii="Times New Roman" w:hAnsi="Times New Roman" w:eastAsia="Times New Roman" w:cs="Times New Roman"/>
          <w:i/>
          <w:sz w:val="24"/>
          <w:szCs w:val="24"/>
          <w:highlight w:val="white"/>
          <w:lang w:val="en-GB"/>
        </w:rPr>
        <w:t>American Journal of Nursing</w:t>
      </w:r>
      <w:r>
        <w:rPr>
          <w:rFonts w:ascii="Times New Roman" w:hAnsi="Times New Roman" w:eastAsia="Times New Roman" w:cs="Times New Roman"/>
          <w:sz w:val="24"/>
          <w:szCs w:val="24"/>
          <w:highlight w:val="white"/>
          <w:lang w:val="en-GB"/>
        </w:rPr>
        <w:t xml:space="preserve">, </w:t>
      </w:r>
      <w:r>
        <w:rPr>
          <w:rFonts w:ascii="Times New Roman" w:hAnsi="Times New Roman" w:eastAsia="Times New Roman" w:cs="Times New Roman"/>
          <w:i/>
          <w:sz w:val="24"/>
          <w:szCs w:val="24"/>
          <w:highlight w:val="white"/>
          <w:lang w:val="en-GB"/>
        </w:rPr>
        <w:t>9</w:t>
      </w:r>
      <w:r>
        <w:rPr>
          <w:rFonts w:ascii="Times New Roman" w:hAnsi="Times New Roman" w:eastAsia="Times New Roman" w:cs="Times New Roman"/>
          <w:sz w:val="24"/>
          <w:szCs w:val="24"/>
          <w:highlight w:val="white"/>
          <w:lang w:val="en-GB"/>
        </w:rPr>
        <w:t>(2), pp.74-78.</w:t>
      </w:r>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Logan, T.R., (2016). Influence of teamwork behaviors on workplace incivility as it applies to nurses. </w:t>
      </w:r>
      <w:r>
        <w:rPr>
          <w:rFonts w:ascii="Times New Roman" w:hAnsi="Times New Roman" w:eastAsia="Times New Roman" w:cs="Times New Roman"/>
          <w:i/>
          <w:sz w:val="24"/>
          <w:szCs w:val="24"/>
          <w:highlight w:val="white"/>
          <w:lang w:val="en-GB"/>
        </w:rPr>
        <w:t>Creighton Journal of Interdisciplinary Leadership</w:t>
      </w:r>
      <w:r>
        <w:rPr>
          <w:rFonts w:ascii="Times New Roman" w:hAnsi="Times New Roman" w:eastAsia="Times New Roman" w:cs="Times New Roman"/>
          <w:sz w:val="24"/>
          <w:szCs w:val="24"/>
          <w:highlight w:val="white"/>
          <w:lang w:val="en-GB"/>
        </w:rPr>
        <w:t xml:space="preserve">, </w:t>
      </w:r>
      <w:r>
        <w:rPr>
          <w:rFonts w:ascii="Times New Roman" w:hAnsi="Times New Roman" w:eastAsia="Times New Roman" w:cs="Times New Roman"/>
          <w:i/>
          <w:sz w:val="24"/>
          <w:szCs w:val="24"/>
          <w:highlight w:val="white"/>
          <w:lang w:val="en-GB"/>
        </w:rPr>
        <w:t>2</w:t>
      </w:r>
      <w:r>
        <w:rPr>
          <w:rFonts w:ascii="Times New Roman" w:hAnsi="Times New Roman" w:eastAsia="Times New Roman" w:cs="Times New Roman"/>
          <w:sz w:val="24"/>
          <w:szCs w:val="24"/>
          <w:highlight w:val="white"/>
          <w:lang w:val="en-GB"/>
        </w:rPr>
        <w:t>(1), pp.47-53.</w:t>
      </w:r>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Özreçberoğlu, N. and Çağanağa, Ç.K., (2018). Making it count: Strategies for improving problem-solving skills in mathematics for students and teachers’ classroom management. </w:t>
      </w:r>
      <w:r>
        <w:rPr>
          <w:rFonts w:ascii="Times New Roman" w:hAnsi="Times New Roman" w:eastAsia="Times New Roman" w:cs="Times New Roman"/>
          <w:i/>
          <w:sz w:val="24"/>
          <w:szCs w:val="24"/>
          <w:highlight w:val="white"/>
          <w:lang w:val="en-GB"/>
        </w:rPr>
        <w:t>Eurasia Journal of Mathematics, Science and Technology Education</w:t>
      </w:r>
      <w:r>
        <w:rPr>
          <w:rFonts w:ascii="Times New Roman" w:hAnsi="Times New Roman" w:eastAsia="Times New Roman" w:cs="Times New Roman"/>
          <w:sz w:val="24"/>
          <w:szCs w:val="24"/>
          <w:highlight w:val="white"/>
          <w:lang w:val="en-GB"/>
        </w:rPr>
        <w:t xml:space="preserve">, </w:t>
      </w:r>
      <w:r>
        <w:rPr>
          <w:rFonts w:ascii="Times New Roman" w:hAnsi="Times New Roman" w:eastAsia="Times New Roman" w:cs="Times New Roman"/>
          <w:i/>
          <w:sz w:val="24"/>
          <w:szCs w:val="24"/>
          <w:highlight w:val="white"/>
          <w:lang w:val="en-GB"/>
        </w:rPr>
        <w:t>14</w:t>
      </w:r>
      <w:r>
        <w:rPr>
          <w:rFonts w:ascii="Times New Roman" w:hAnsi="Times New Roman" w:eastAsia="Times New Roman" w:cs="Times New Roman"/>
          <w:sz w:val="24"/>
          <w:szCs w:val="24"/>
          <w:highlight w:val="white"/>
          <w:lang w:val="en-GB"/>
        </w:rPr>
        <w:t>(4), pp.1253-1261.</w:t>
      </w:r>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Pickson, R.B., Bannerman, S. and Ahwireng, P.O., (2017). Investigating the Effect of Ergonomics on Employee Productivity: A Case Study of the Butchering and Trimming Line of Pioneer Food Cannery in Ghana. </w:t>
      </w:r>
      <w:r>
        <w:rPr>
          <w:rFonts w:ascii="Times New Roman" w:hAnsi="Times New Roman" w:eastAsia="Times New Roman" w:cs="Times New Roman"/>
          <w:i/>
          <w:sz w:val="24"/>
          <w:szCs w:val="24"/>
          <w:highlight w:val="white"/>
          <w:lang w:val="en-GB"/>
        </w:rPr>
        <w:t>Modern Economy</w:t>
      </w:r>
      <w:r>
        <w:rPr>
          <w:rFonts w:ascii="Times New Roman" w:hAnsi="Times New Roman" w:eastAsia="Times New Roman" w:cs="Times New Roman"/>
          <w:sz w:val="24"/>
          <w:szCs w:val="24"/>
          <w:highlight w:val="white"/>
          <w:lang w:val="en-GB"/>
        </w:rPr>
        <w:t xml:space="preserve">, </w:t>
      </w:r>
      <w:r>
        <w:rPr>
          <w:rFonts w:ascii="Times New Roman" w:hAnsi="Times New Roman" w:eastAsia="Times New Roman" w:cs="Times New Roman"/>
          <w:i/>
          <w:sz w:val="24"/>
          <w:szCs w:val="24"/>
          <w:highlight w:val="white"/>
          <w:lang w:val="en-GB"/>
        </w:rPr>
        <w:t>8</w:t>
      </w:r>
      <w:r>
        <w:rPr>
          <w:rFonts w:ascii="Times New Roman" w:hAnsi="Times New Roman" w:eastAsia="Times New Roman" w:cs="Times New Roman"/>
          <w:sz w:val="24"/>
          <w:szCs w:val="24"/>
          <w:highlight w:val="white"/>
          <w:lang w:val="en-GB"/>
        </w:rPr>
        <w:t>(12), pp.1561-1622.</w:t>
      </w:r>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von Widekind, S. and Machin, M., (2019). Response to Medical students’ attitudes toward communication skills learning: comparison between two groups with and without training. </w:t>
      </w:r>
      <w:r>
        <w:rPr>
          <w:rFonts w:ascii="Times New Roman" w:hAnsi="Times New Roman" w:eastAsia="Times New Roman" w:cs="Times New Roman"/>
          <w:i/>
          <w:sz w:val="24"/>
          <w:szCs w:val="24"/>
          <w:highlight w:val="white"/>
          <w:lang w:val="en-GB"/>
        </w:rPr>
        <w:t>Advances in medical education and practice</w:t>
      </w:r>
      <w:r>
        <w:rPr>
          <w:rFonts w:ascii="Times New Roman" w:hAnsi="Times New Roman" w:eastAsia="Times New Roman" w:cs="Times New Roman"/>
          <w:sz w:val="24"/>
          <w:szCs w:val="24"/>
          <w:highlight w:val="white"/>
          <w:lang w:val="en-GB"/>
        </w:rPr>
        <w:t xml:space="preserve">, </w:t>
      </w:r>
      <w:r>
        <w:rPr>
          <w:rFonts w:ascii="Times New Roman" w:hAnsi="Times New Roman" w:eastAsia="Times New Roman" w:cs="Times New Roman"/>
          <w:i/>
          <w:sz w:val="24"/>
          <w:szCs w:val="24"/>
          <w:highlight w:val="white"/>
          <w:lang w:val="en-GB"/>
        </w:rPr>
        <w:t>10</w:t>
      </w:r>
      <w:r>
        <w:rPr>
          <w:rFonts w:ascii="Times New Roman" w:hAnsi="Times New Roman" w:eastAsia="Times New Roman" w:cs="Times New Roman"/>
          <w:sz w:val="24"/>
          <w:szCs w:val="24"/>
          <w:highlight w:val="white"/>
          <w:lang w:val="en-GB"/>
        </w:rPr>
        <w:t>(9), pp.305-411.</w:t>
      </w:r>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Wahyuni, S., Indrawati, I., Sudarti, S. and Sauna, W., (2017). Developing science process skills and problem solving abilities based on outdoor learning in junior high school. Jurnal Pendidikan IPA Indonesia, </w:t>
      </w:r>
      <w:r>
        <w:rPr>
          <w:rFonts w:ascii="Times New Roman" w:hAnsi="Times New Roman" w:eastAsia="Times New Roman" w:cs="Times New Roman"/>
          <w:i/>
          <w:sz w:val="24"/>
          <w:szCs w:val="24"/>
          <w:highlight w:val="white"/>
          <w:lang w:val="en-GB"/>
        </w:rPr>
        <w:t>6</w:t>
      </w:r>
      <w:r>
        <w:rPr>
          <w:rFonts w:ascii="Times New Roman" w:hAnsi="Times New Roman" w:eastAsia="Times New Roman" w:cs="Times New Roman"/>
          <w:sz w:val="24"/>
          <w:szCs w:val="24"/>
          <w:highlight w:val="white"/>
          <w:lang w:val="en-GB"/>
        </w:rPr>
        <w:t>(1), pp.18-26.</w:t>
      </w:r>
    </w:p>
    <w:p>
      <w:pPr>
        <w:pStyle w:val="3"/>
        <w:spacing w:after="240" w:line="360" w:lineRule="auto"/>
        <w:jc w:val="both"/>
        <w:rPr>
          <w:rFonts w:ascii="Times New Roman" w:hAnsi="Times New Roman" w:eastAsia="Times New Roman" w:cs="Times New Roman"/>
          <w:sz w:val="24"/>
          <w:szCs w:val="24"/>
          <w:highlight w:val="white"/>
          <w:lang w:val="en-GB"/>
        </w:rPr>
      </w:pPr>
      <w:r>
        <w:rPr>
          <w:rFonts w:ascii="Times New Roman" w:hAnsi="Times New Roman" w:eastAsia="Times New Roman" w:cs="Times New Roman"/>
          <w:sz w:val="24"/>
          <w:szCs w:val="24"/>
          <w:highlight w:val="white"/>
          <w:lang w:val="en-GB"/>
        </w:rPr>
        <w:t xml:space="preserve">Zhang, B., (2019). Human resource change-agent role, state ownership, and employee behavioural flexibility. Asia Pacific Journal of Human Resources. </w:t>
      </w:r>
      <w:r>
        <w:rPr>
          <w:rFonts w:ascii="Times New Roman" w:hAnsi="Times New Roman" w:eastAsia="Times New Roman" w:cs="Times New Roman"/>
          <w:i/>
          <w:sz w:val="24"/>
          <w:szCs w:val="24"/>
          <w:highlight w:val="white"/>
          <w:lang w:val="en-GB"/>
        </w:rPr>
        <w:t>2</w:t>
      </w:r>
      <w:r>
        <w:rPr>
          <w:rFonts w:ascii="Times New Roman" w:hAnsi="Times New Roman" w:eastAsia="Times New Roman" w:cs="Times New Roman"/>
          <w:sz w:val="24"/>
          <w:szCs w:val="24"/>
          <w:highlight w:val="white"/>
          <w:lang w:val="en-GB"/>
        </w:rPr>
        <w:t>(1), pp.543-685.</w:t>
      </w:r>
    </w:p>
    <w:sectPr>
      <w:footerReference r:id="rId3" w:type="default"/>
      <w:pgSz w:w="11909" w:h="16834"/>
      <w:pgMar w:top="1440" w:right="1440" w:bottom="1440" w:left="1440" w:header="720" w:footer="720" w:gutter="0"/>
      <w:pgNumType w:start="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angal">
    <w:altName w:val="Courier New"/>
    <w:panose1 w:val="00000400000000000000"/>
    <w:charset w:val="01"/>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792218"/>
      <w:docPartObj>
        <w:docPartGallery w:val="AutoText"/>
      </w:docPartObj>
    </w:sdtPr>
    <w:sdtContent>
      <w:p>
        <w:pPr>
          <w:pStyle w:val="10"/>
          <w:spacing w:line="360" w:lineRule="auto"/>
          <w:jc w:val="right"/>
        </w:pPr>
        <w:r>
          <w:rPr>
            <w:rFonts w:ascii="Times New Roman" w:hAnsi="Times New Roman" w:cs="Times New Roman"/>
            <w:sz w:val="20"/>
          </w:rPr>
          <w:fldChar w:fldCharType="begin"/>
        </w:r>
        <w:r>
          <w:rPr>
            <w:rFonts w:ascii="Times New Roman" w:hAnsi="Times New Roman" w:cs="Times New Roman"/>
            <w:sz w:val="20"/>
          </w:rPr>
          <w:instrText xml:space="preserve"> PAGE   \* MERGEFORMAT </w:instrText>
        </w:r>
        <w:r>
          <w:rPr>
            <w:rFonts w:ascii="Times New Roman" w:hAnsi="Times New Roman" w:cs="Times New Roman"/>
            <w:sz w:val="20"/>
          </w:rPr>
          <w:fldChar w:fldCharType="separate"/>
        </w:r>
        <w:r>
          <w:rPr>
            <w:rFonts w:ascii="Times New Roman" w:hAnsi="Times New Roman" w:cs="Times New Roman"/>
            <w:sz w:val="20"/>
          </w:rPr>
          <w:t>0</w:t>
        </w:r>
        <w:r>
          <w:rPr>
            <w:rFonts w:ascii="Times New Roman" w:hAnsi="Times New Roman" w:cs="Times New Roman"/>
            <w:sz w:val="20"/>
          </w:rPr>
          <w:fldChar w:fldCharType="end"/>
        </w:r>
      </w:p>
    </w:sdtContent>
  </w:sdt>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E7F"/>
    <w:rsid w:val="00081F51"/>
    <w:rsid w:val="00087170"/>
    <w:rsid w:val="0010473E"/>
    <w:rsid w:val="00207EEB"/>
    <w:rsid w:val="002A3A98"/>
    <w:rsid w:val="003C6959"/>
    <w:rsid w:val="00465170"/>
    <w:rsid w:val="004F123B"/>
    <w:rsid w:val="004F6E55"/>
    <w:rsid w:val="0056039B"/>
    <w:rsid w:val="005D3B07"/>
    <w:rsid w:val="006139E6"/>
    <w:rsid w:val="007B09C3"/>
    <w:rsid w:val="007C17E4"/>
    <w:rsid w:val="00866EFC"/>
    <w:rsid w:val="00891F43"/>
    <w:rsid w:val="0097737C"/>
    <w:rsid w:val="00982D68"/>
    <w:rsid w:val="009944A4"/>
    <w:rsid w:val="00A53F26"/>
    <w:rsid w:val="00B50521"/>
    <w:rsid w:val="00B523E4"/>
    <w:rsid w:val="00BA3E7F"/>
    <w:rsid w:val="00D06F42"/>
    <w:rsid w:val="00E65298"/>
    <w:rsid w:val="00E70DFC"/>
    <w:rsid w:val="00EE0107"/>
    <w:rsid w:val="00F57ABF"/>
    <w:rsid w:val="00F878C0"/>
    <w:rsid w:val="0CD674C6"/>
    <w:rsid w:val="3AFB6C33"/>
    <w:rsid w:val="6C64688D"/>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3"/>
    <w:next w:val="3"/>
    <w:qFormat/>
    <w:uiPriority w:val="0"/>
    <w:pPr>
      <w:keepNext/>
      <w:keepLines/>
      <w:spacing w:before="400" w:after="120" w:line="360" w:lineRule="auto"/>
      <w:jc w:val="both"/>
      <w:outlineLvl w:val="0"/>
    </w:pPr>
    <w:rPr>
      <w:rFonts w:ascii="Times New Roman" w:hAnsi="Times New Roman"/>
      <w:b/>
      <w:color w:val="000000" w:themeColor="text1"/>
      <w:sz w:val="32"/>
      <w:szCs w:val="40"/>
    </w:rPr>
  </w:style>
  <w:style w:type="paragraph" w:styleId="4">
    <w:name w:val="heading 2"/>
    <w:basedOn w:val="3"/>
    <w:next w:val="3"/>
    <w:uiPriority w:val="0"/>
    <w:pPr>
      <w:keepNext/>
      <w:keepLines/>
      <w:spacing w:before="360" w:after="120" w:line="360" w:lineRule="auto"/>
      <w:jc w:val="both"/>
      <w:outlineLvl w:val="1"/>
    </w:pPr>
    <w:rPr>
      <w:rFonts w:ascii="Times New Roman" w:hAnsi="Times New Roman"/>
      <w:b/>
      <w:color w:val="000000" w:themeColor="text1"/>
      <w:sz w:val="28"/>
      <w:szCs w:val="32"/>
    </w:rPr>
  </w:style>
  <w:style w:type="paragraph" w:styleId="5">
    <w:name w:val="heading 3"/>
    <w:basedOn w:val="3"/>
    <w:next w:val="3"/>
    <w:qFormat/>
    <w:uiPriority w:val="0"/>
    <w:pPr>
      <w:keepNext/>
      <w:keepLines/>
      <w:spacing w:before="320" w:after="80" w:line="360" w:lineRule="auto"/>
      <w:jc w:val="both"/>
      <w:outlineLvl w:val="2"/>
    </w:pPr>
    <w:rPr>
      <w:rFonts w:ascii="Times New Roman" w:hAnsi="Times New Roman"/>
      <w:b/>
      <w:color w:val="000000" w:themeColor="text1"/>
      <w:sz w:val="24"/>
      <w:szCs w:val="28"/>
    </w:rPr>
  </w:style>
  <w:style w:type="paragraph" w:styleId="6">
    <w:name w:val="heading 4"/>
    <w:basedOn w:val="3"/>
    <w:next w:val="3"/>
    <w:uiPriority w:val="0"/>
    <w:pPr>
      <w:keepNext/>
      <w:keepLines/>
      <w:spacing w:before="280" w:after="80"/>
      <w:outlineLvl w:val="3"/>
    </w:pPr>
    <w:rPr>
      <w:color w:val="666666"/>
      <w:sz w:val="24"/>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16">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US" w:eastAsia="en-US" w:bidi="ar-SA"/>
    </w:rPr>
  </w:style>
  <w:style w:type="paragraph" w:styleId="9">
    <w:name w:val="Balloon Text"/>
    <w:basedOn w:val="1"/>
    <w:link w:val="22"/>
    <w:semiHidden/>
    <w:unhideWhenUsed/>
    <w:uiPriority w:val="99"/>
    <w:pPr>
      <w:spacing w:line="240" w:lineRule="auto"/>
    </w:pPr>
    <w:rPr>
      <w:rFonts w:ascii="Tahoma" w:hAnsi="Tahoma" w:cs="Tahoma"/>
      <w:sz w:val="16"/>
      <w:szCs w:val="16"/>
    </w:rPr>
  </w:style>
  <w:style w:type="paragraph" w:styleId="10">
    <w:name w:val="footer"/>
    <w:basedOn w:val="1"/>
    <w:link w:val="21"/>
    <w:unhideWhenUsed/>
    <w:qFormat/>
    <w:uiPriority w:val="99"/>
    <w:pPr>
      <w:tabs>
        <w:tab w:val="center" w:pos="4680"/>
        <w:tab w:val="right" w:pos="9360"/>
      </w:tabs>
      <w:spacing w:line="240" w:lineRule="auto"/>
    </w:pPr>
  </w:style>
  <w:style w:type="paragraph" w:styleId="11">
    <w:name w:val="header"/>
    <w:basedOn w:val="1"/>
    <w:link w:val="20"/>
    <w:semiHidden/>
    <w:unhideWhenUsed/>
    <w:uiPriority w:val="99"/>
    <w:pPr>
      <w:tabs>
        <w:tab w:val="center" w:pos="4680"/>
        <w:tab w:val="right" w:pos="9360"/>
      </w:tabs>
      <w:spacing w:line="240" w:lineRule="auto"/>
    </w:pPr>
  </w:style>
  <w:style w:type="paragraph" w:styleId="12">
    <w:name w:val="Subtitle"/>
    <w:basedOn w:val="3"/>
    <w:next w:val="3"/>
    <w:uiPriority w:val="0"/>
    <w:pPr>
      <w:keepNext/>
      <w:keepLines/>
      <w:spacing w:after="320"/>
    </w:pPr>
    <w:rPr>
      <w:color w:val="666666"/>
      <w:sz w:val="30"/>
      <w:szCs w:val="30"/>
    </w:rPr>
  </w:style>
  <w:style w:type="paragraph" w:styleId="13">
    <w:name w:val="Title"/>
    <w:basedOn w:val="3"/>
    <w:next w:val="3"/>
    <w:uiPriority w:val="0"/>
    <w:pPr>
      <w:keepNext/>
      <w:keepLines/>
      <w:spacing w:after="60"/>
    </w:pPr>
    <w:rPr>
      <w:sz w:val="52"/>
      <w:szCs w:val="52"/>
    </w:rPr>
  </w:style>
  <w:style w:type="paragraph" w:styleId="14">
    <w:name w:val="toc 1"/>
    <w:basedOn w:val="1"/>
    <w:next w:val="1"/>
    <w:unhideWhenUsed/>
    <w:uiPriority w:val="39"/>
    <w:pPr>
      <w:spacing w:after="100"/>
    </w:pPr>
  </w:style>
  <w:style w:type="paragraph" w:styleId="15">
    <w:name w:val="toc 2"/>
    <w:basedOn w:val="1"/>
    <w:next w:val="1"/>
    <w:unhideWhenUsed/>
    <w:qFormat/>
    <w:uiPriority w:val="39"/>
    <w:pPr>
      <w:spacing w:after="100"/>
      <w:ind w:left="220"/>
    </w:pPr>
  </w:style>
  <w:style w:type="character" w:styleId="17">
    <w:name w:val="Hyperlink"/>
    <w:basedOn w:val="16"/>
    <w:unhideWhenUsed/>
    <w:uiPriority w:val="99"/>
    <w:rPr>
      <w:color w:val="0000FF" w:themeColor="hyperlink"/>
      <w:u w:val="single"/>
    </w:rPr>
  </w:style>
  <w:style w:type="table" w:customStyle="1" w:styleId="19">
    <w:name w:val="_Style 12"/>
    <w:basedOn w:val="18"/>
    <w:uiPriority w:val="0"/>
    <w:tblPr>
      <w:tblCellMar>
        <w:top w:w="100" w:type="dxa"/>
        <w:left w:w="100" w:type="dxa"/>
        <w:bottom w:w="100" w:type="dxa"/>
        <w:right w:w="100" w:type="dxa"/>
      </w:tblCellMar>
    </w:tblPr>
  </w:style>
  <w:style w:type="character" w:customStyle="1" w:styleId="20">
    <w:name w:val="Header Char"/>
    <w:basedOn w:val="16"/>
    <w:link w:val="11"/>
    <w:semiHidden/>
    <w:uiPriority w:val="99"/>
  </w:style>
  <w:style w:type="character" w:customStyle="1" w:styleId="21">
    <w:name w:val="Footer Char"/>
    <w:basedOn w:val="16"/>
    <w:link w:val="10"/>
    <w:uiPriority w:val="99"/>
  </w:style>
  <w:style w:type="character" w:customStyle="1" w:styleId="22">
    <w:name w:val="Balloon Text Char"/>
    <w:basedOn w:val="16"/>
    <w:link w:val="9"/>
    <w:semiHidden/>
    <w:uiPriority w:val="99"/>
    <w:rPr>
      <w:rFonts w:ascii="Tahoma" w:hAnsi="Tahoma" w:cs="Tahoma"/>
      <w:sz w:val="16"/>
      <w:szCs w:val="16"/>
    </w:rPr>
  </w:style>
  <w:style w:type="paragraph" w:customStyle="1" w:styleId="23">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366091" w:themeColor="accent1" w:themeShade="BF"/>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601CF6-B8F5-455E-B819-84BECFE47AA5}">
  <ds:schemaRefs/>
</ds:datastoreItem>
</file>

<file path=docProps/app.xml><?xml version="1.0" encoding="utf-8"?>
<Properties xmlns="http://schemas.openxmlformats.org/officeDocument/2006/extended-properties" xmlns:vt="http://schemas.openxmlformats.org/officeDocument/2006/docPropsVTypes">
  <Template>Normal</Template>
  <Pages>12</Pages>
  <Words>2267</Words>
  <Characters>12923</Characters>
  <Lines>107</Lines>
  <Paragraphs>30</Paragraphs>
  <TotalTime>11</TotalTime>
  <ScaleCrop>false</ScaleCrop>
  <LinksUpToDate>false</LinksUpToDate>
  <CharactersWithSpaces>15160</CharactersWithSpaces>
  <Application>WPS Office_11.2.0.9281_F1E327BC-269C-435d-A152-05C5408002CA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2020-04-27T10:52:00Z</dcterms:created>
  <dc:creator>USER</dc:creator>
  <cp:lastModifiedBy>Clara Marya</cp:lastModifiedBy>
  <dcterms:modified xsi:type="dcterms:W3CDTF">2020-05-02T15:25:49Z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2057-11.2.0.9281</vt:lpwstr>
  </property>
</Properties>
</file>