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rPr>
        <w:id w:val="-1045911046"/>
        <w:docPartObj>
          <w:docPartGallery w:val="Cover Pages"/>
          <w:docPartUnique/>
        </w:docPartObj>
      </w:sdtPr>
      <w:sdtEndPr>
        <w:rPr>
          <w:rFonts w:eastAsiaTheme="minorHAnsi"/>
          <w:color w:val="auto"/>
          <w:kern w:val="2"/>
          <w:sz w:val="40"/>
          <w:szCs w:val="40"/>
          <w:lang w:val="en-GB"/>
          <w14:ligatures w14:val="standardContextual"/>
        </w:rPr>
      </w:sdtEndPr>
      <w:sdtContent>
        <w:p w14:paraId="6D463DD4" w14:textId="1D65AE18" w:rsidR="00A626FD" w:rsidRDefault="00A626FD">
          <w:pPr>
            <w:pStyle w:val="NoSpacing"/>
            <w:spacing w:before="1540" w:after="240"/>
            <w:jc w:val="center"/>
            <w:rPr>
              <w:color w:val="156082" w:themeColor="accent1"/>
            </w:rPr>
          </w:pPr>
          <w:r>
            <w:rPr>
              <w:noProof/>
              <w:color w:val="156082" w:themeColor="accent1"/>
            </w:rPr>
            <w:drawing>
              <wp:inline distT="0" distB="0" distL="0" distR="0" wp14:anchorId="636E36F3" wp14:editId="163EFD2B">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C1EA250EDEB6439391A1B8303632DBD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ABEEFCB" w14:textId="6FCDF47E" w:rsidR="00A626FD" w:rsidRDefault="00807EBE">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72"/>
                  <w:szCs w:val="72"/>
                </w:rPr>
                <w:t>Developing people in organisations</w:t>
              </w:r>
            </w:p>
          </w:sdtContent>
        </w:sdt>
        <w:sdt>
          <w:sdtPr>
            <w:rPr>
              <w:color w:val="156082" w:themeColor="accent1"/>
              <w:sz w:val="28"/>
              <w:szCs w:val="28"/>
            </w:rPr>
            <w:alias w:val="Subtitle"/>
            <w:tag w:val=""/>
            <w:id w:val="328029620"/>
            <w:placeholder>
              <w:docPart w:val="5A97B6695C094F849A32D6CD57B56832"/>
            </w:placeholder>
            <w:dataBinding w:prefixMappings="xmlns:ns0='http://purl.org/dc/elements/1.1/' xmlns:ns1='http://schemas.openxmlformats.org/package/2006/metadata/core-properties' " w:xpath="/ns1:coreProperties[1]/ns0:subject[1]" w:storeItemID="{6C3C8BC8-F283-45AE-878A-BAB7291924A1}"/>
            <w:text/>
          </w:sdtPr>
          <w:sdtContent>
            <w:p w14:paraId="4A02094D" w14:textId="33ED505A" w:rsidR="00A626FD" w:rsidRDefault="00807EBE">
              <w:pPr>
                <w:pStyle w:val="NoSpacing"/>
                <w:jc w:val="center"/>
                <w:rPr>
                  <w:color w:val="156082" w:themeColor="accent1"/>
                  <w:sz w:val="28"/>
                  <w:szCs w:val="28"/>
                </w:rPr>
              </w:pPr>
              <w:r>
                <w:rPr>
                  <w:color w:val="156082" w:themeColor="accent1"/>
                  <w:sz w:val="28"/>
                  <w:szCs w:val="28"/>
                </w:rPr>
                <w:t>Building the AI-Powered Organisation: A Case Study of Tesco PLC</w:t>
              </w:r>
            </w:p>
          </w:sdtContent>
        </w:sdt>
        <w:p w14:paraId="4B2B9E8C" w14:textId="77777777" w:rsidR="00A626FD" w:rsidRDefault="00A626FD">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09831BE3" wp14:editId="05D18EF6">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4-27T00:00:00Z">
                                    <w:dateFormat w:val="MMMM d, yyyy"/>
                                    <w:lid w:val="en-US"/>
                                    <w:storeMappedDataAs w:val="dateTime"/>
                                    <w:calendar w:val="gregorian"/>
                                  </w:date>
                                </w:sdtPr>
                                <w:sdtContent>
                                  <w:p w14:paraId="07D8BC4B" w14:textId="42E77DC4" w:rsidR="00A626FD" w:rsidRDefault="00831BA0">
                                    <w:pPr>
                                      <w:pStyle w:val="NoSpacing"/>
                                      <w:spacing w:after="40"/>
                                      <w:jc w:val="center"/>
                                      <w:rPr>
                                        <w:caps/>
                                        <w:color w:val="156082" w:themeColor="accent1"/>
                                        <w:sz w:val="28"/>
                                        <w:szCs w:val="28"/>
                                      </w:rPr>
                                    </w:pPr>
                                    <w:r>
                                      <w:rPr>
                                        <w:caps/>
                                        <w:color w:val="156082" w:themeColor="accent1"/>
                                        <w:sz w:val="28"/>
                                        <w:szCs w:val="28"/>
                                      </w:rPr>
                                      <w:t>April 27, 2026</w:t>
                                    </w:r>
                                  </w:p>
                                </w:sdtContent>
                              </w:sdt>
                              <w:p w14:paraId="20BC409F" w14:textId="22402E78" w:rsidR="00A626FD" w:rsidRDefault="00A626FD">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831BA0">
                                      <w:rPr>
                                        <w:caps/>
                                        <w:color w:val="156082" w:themeColor="accent1"/>
                                      </w:rPr>
                                      <w:t>irina kitley</w:t>
                                    </w:r>
                                  </w:sdtContent>
                                </w:sdt>
                              </w:p>
                              <w:p w14:paraId="7107D027" w14:textId="6CE3EAF7" w:rsidR="00A626FD" w:rsidRDefault="00A626FD">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831BA0">
                                      <w:rPr>
                                        <w:color w:val="156082" w:themeColor="accent1"/>
                                      </w:rPr>
                                      <w:t>2219546</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9831BE3"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4-27T00:00:00Z">
                              <w:dateFormat w:val="MMMM d, yyyy"/>
                              <w:lid w:val="en-US"/>
                              <w:storeMappedDataAs w:val="dateTime"/>
                              <w:calendar w:val="gregorian"/>
                            </w:date>
                          </w:sdtPr>
                          <w:sdtContent>
                            <w:p w14:paraId="07D8BC4B" w14:textId="42E77DC4" w:rsidR="00A626FD" w:rsidRDefault="00831BA0">
                              <w:pPr>
                                <w:pStyle w:val="NoSpacing"/>
                                <w:spacing w:after="40"/>
                                <w:jc w:val="center"/>
                                <w:rPr>
                                  <w:caps/>
                                  <w:color w:val="156082" w:themeColor="accent1"/>
                                  <w:sz w:val="28"/>
                                  <w:szCs w:val="28"/>
                                </w:rPr>
                              </w:pPr>
                              <w:r>
                                <w:rPr>
                                  <w:caps/>
                                  <w:color w:val="156082" w:themeColor="accent1"/>
                                  <w:sz w:val="28"/>
                                  <w:szCs w:val="28"/>
                                </w:rPr>
                                <w:t>April 27, 2026</w:t>
                              </w:r>
                            </w:p>
                          </w:sdtContent>
                        </w:sdt>
                        <w:p w14:paraId="20BC409F" w14:textId="22402E78" w:rsidR="00A626FD" w:rsidRDefault="00A626FD">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831BA0">
                                <w:rPr>
                                  <w:caps/>
                                  <w:color w:val="156082" w:themeColor="accent1"/>
                                </w:rPr>
                                <w:t>irina kitley</w:t>
                              </w:r>
                            </w:sdtContent>
                          </w:sdt>
                        </w:p>
                        <w:p w14:paraId="7107D027" w14:textId="6CE3EAF7" w:rsidR="00A626FD" w:rsidRDefault="00A626FD">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831BA0">
                                <w:rPr>
                                  <w:color w:val="156082" w:themeColor="accent1"/>
                                </w:rPr>
                                <w:t>2219546</w:t>
                              </w:r>
                            </w:sdtContent>
                          </w:sdt>
                        </w:p>
                      </w:txbxContent>
                    </v:textbox>
                    <w10:wrap anchorx="margin" anchory="page"/>
                  </v:shape>
                </w:pict>
              </mc:Fallback>
            </mc:AlternateContent>
          </w:r>
          <w:r>
            <w:rPr>
              <w:noProof/>
              <w:color w:val="156082" w:themeColor="accent1"/>
            </w:rPr>
            <w:drawing>
              <wp:inline distT="0" distB="0" distL="0" distR="0" wp14:anchorId="53662F62" wp14:editId="1234AF67">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3C6E182" w14:textId="77777777" w:rsidR="00222E2F" w:rsidRDefault="00A626FD">
          <w:pPr>
            <w:rPr>
              <w:sz w:val="40"/>
              <w:szCs w:val="40"/>
            </w:rPr>
          </w:pPr>
          <w:r>
            <w:rPr>
              <w:sz w:val="40"/>
              <w:szCs w:val="40"/>
            </w:rPr>
            <w:br w:type="page"/>
          </w:r>
        </w:p>
        <w:p w14:paraId="13082A72" w14:textId="77777777" w:rsidR="00222E2F" w:rsidRDefault="00222E2F" w:rsidP="00222E2F">
          <w:pPr>
            <w:pStyle w:val="Heading1"/>
          </w:pPr>
          <w:r w:rsidRPr="00222E2F">
            <w:lastRenderedPageBreak/>
            <w:t>Executive Summary</w:t>
          </w:r>
        </w:p>
        <w:p w14:paraId="6938BC6B" w14:textId="365A1C88" w:rsidR="004E576E" w:rsidRPr="009D1255" w:rsidRDefault="004E576E" w:rsidP="004E576E">
          <w:pPr>
            <w:jc w:val="both"/>
            <w:outlineLvl w:val="0"/>
            <w:rPr>
              <w:rFonts w:ascii="Arial" w:hAnsi="Arial" w:cs="Arial"/>
            </w:rPr>
          </w:pPr>
          <w:r w:rsidRPr="009D1255">
            <w:rPr>
              <w:rFonts w:ascii="Arial" w:hAnsi="Arial" w:cs="Arial"/>
            </w:rPr>
            <w:t>This report examines the people management, leadership, and strategic</w:t>
          </w:r>
          <w:r w:rsidRPr="009D1255">
            <w:rPr>
              <w:rFonts w:ascii="Arial" w:hAnsi="Arial" w:cs="Arial"/>
            </w:rPr>
            <w:t xml:space="preserve"> </w:t>
          </w:r>
          <w:r w:rsidRPr="009D1255">
            <w:rPr>
              <w:rFonts w:ascii="Arial" w:hAnsi="Arial" w:cs="Arial"/>
            </w:rPr>
            <w:t>resourcing implications of artificial intelligence (AI) adoption at Tesco PLC, the UK’s</w:t>
          </w:r>
          <w:r w:rsidRPr="009D1255">
            <w:rPr>
              <w:rFonts w:ascii="Arial" w:hAnsi="Arial" w:cs="Arial"/>
            </w:rPr>
            <w:t xml:space="preserve"> </w:t>
          </w:r>
          <w:r w:rsidRPr="009D1255">
            <w:rPr>
              <w:rFonts w:ascii="Arial" w:hAnsi="Arial" w:cs="Arial"/>
            </w:rPr>
            <w:t>largest private sector employer and one of the world’s most data-rich retailers.</w:t>
          </w:r>
          <w:r w:rsidRPr="009D1255">
            <w:rPr>
              <w:rFonts w:ascii="Arial" w:hAnsi="Arial" w:cs="Arial"/>
            </w:rPr>
            <w:t xml:space="preserve"> </w:t>
          </w:r>
          <w:r w:rsidRPr="009D1255">
            <w:rPr>
              <w:rFonts w:ascii="Arial" w:hAnsi="Arial" w:cs="Arial"/>
            </w:rPr>
            <w:t>Tesco’s three-year strategic partnership with Mistral AI, combined with</w:t>
          </w:r>
          <w:r w:rsidRPr="009D1255">
            <w:rPr>
              <w:rFonts w:ascii="Arial" w:hAnsi="Arial" w:cs="Arial"/>
            </w:rPr>
            <w:t xml:space="preserve"> </w:t>
          </w:r>
          <w:r w:rsidRPr="009D1255">
            <w:rPr>
              <w:rFonts w:ascii="Arial" w:hAnsi="Arial" w:cs="Arial"/>
            </w:rPr>
            <w:t>its ambition to deploy AI across customer experience, supply chain, and internal</w:t>
          </w:r>
          <w:r w:rsidRPr="009D1255">
            <w:rPr>
              <w:rFonts w:ascii="Arial" w:hAnsi="Arial" w:cs="Arial"/>
            </w:rPr>
            <w:t xml:space="preserve"> </w:t>
          </w:r>
          <w:r w:rsidRPr="009D1255">
            <w:rPr>
              <w:rFonts w:ascii="Arial" w:hAnsi="Arial" w:cs="Arial"/>
            </w:rPr>
            <w:t>operations, places the organisation at the forefront of AI-driven retail transformation.</w:t>
          </w:r>
        </w:p>
        <w:p w14:paraId="0A6DA65E" w14:textId="60E7AFD5" w:rsidR="004E576E" w:rsidRPr="009D1255" w:rsidRDefault="004E576E" w:rsidP="004E576E">
          <w:pPr>
            <w:jc w:val="both"/>
            <w:outlineLvl w:val="0"/>
            <w:rPr>
              <w:rFonts w:ascii="Arial" w:hAnsi="Arial" w:cs="Arial"/>
            </w:rPr>
          </w:pPr>
          <w:r w:rsidRPr="009D1255">
            <w:rPr>
              <w:rFonts w:ascii="Arial" w:hAnsi="Arial" w:cs="Arial"/>
            </w:rPr>
            <w:t>Tesco CEO Ken Murphy has described AI as ‘seismic’ in its implications for how</w:t>
          </w:r>
          <w:r w:rsidR="009D1255" w:rsidRPr="009D1255">
            <w:rPr>
              <w:rFonts w:ascii="Arial" w:hAnsi="Arial" w:cs="Arial"/>
            </w:rPr>
            <w:t xml:space="preserve"> </w:t>
          </w:r>
          <w:r w:rsidRPr="009D1255">
            <w:rPr>
              <w:rFonts w:ascii="Arial" w:hAnsi="Arial" w:cs="Arial"/>
            </w:rPr>
            <w:t>retailers will operate, and the firm has doubled its technology team</w:t>
          </w:r>
          <w:r w:rsidR="009D1255" w:rsidRPr="009D1255">
            <w:rPr>
              <w:rFonts w:ascii="Arial" w:hAnsi="Arial" w:cs="Arial"/>
            </w:rPr>
            <w:t xml:space="preserve"> </w:t>
          </w:r>
          <w:r w:rsidRPr="009D1255">
            <w:rPr>
              <w:rFonts w:ascii="Arial" w:hAnsi="Arial" w:cs="Arial"/>
            </w:rPr>
            <w:t>over five years in recognition of this shift.</w:t>
          </w:r>
        </w:p>
        <w:p w14:paraId="0A1505DB" w14:textId="0E24C99B" w:rsidR="00222E2F" w:rsidRPr="00222E2F" w:rsidRDefault="004E576E" w:rsidP="004E576E">
          <w:pPr>
            <w:jc w:val="both"/>
            <w:outlineLvl w:val="0"/>
          </w:pPr>
          <w:r w:rsidRPr="009D1255">
            <w:rPr>
              <w:rFonts w:ascii="Arial" w:hAnsi="Arial" w:cs="Arial"/>
            </w:rPr>
            <w:t>Drawing on established leadership theory, organisational behaviour</w:t>
          </w:r>
          <w:r w:rsidR="009D1255" w:rsidRPr="009D1255">
            <w:rPr>
              <w:rFonts w:ascii="Arial" w:hAnsi="Arial" w:cs="Arial"/>
            </w:rPr>
            <w:t xml:space="preserve"> </w:t>
          </w:r>
          <w:r w:rsidRPr="009D1255">
            <w:rPr>
              <w:rFonts w:ascii="Arial" w:hAnsi="Arial" w:cs="Arial"/>
            </w:rPr>
            <w:t>scholarship, and contemporary HR research, this report argues that Tesco’s long-term success in the AI era depends not on technology investment alone, but on its</w:t>
          </w:r>
          <w:r w:rsidR="009D1255" w:rsidRPr="009D1255">
            <w:rPr>
              <w:rFonts w:ascii="Arial" w:hAnsi="Arial" w:cs="Arial"/>
            </w:rPr>
            <w:t xml:space="preserve"> </w:t>
          </w:r>
          <w:r w:rsidRPr="009D1255">
            <w:rPr>
              <w:rFonts w:ascii="Arial" w:hAnsi="Arial" w:cs="Arial"/>
            </w:rPr>
            <w:t>capacity to develop, support, and lead its 330,000 UK colleagues through profound</w:t>
          </w:r>
          <w:r w:rsidR="009D1255" w:rsidRPr="009D1255">
            <w:rPr>
              <w:rFonts w:ascii="Arial" w:hAnsi="Arial" w:cs="Arial"/>
            </w:rPr>
            <w:t xml:space="preserve"> </w:t>
          </w:r>
          <w:r w:rsidRPr="009D1255">
            <w:rPr>
              <w:rFonts w:ascii="Arial" w:hAnsi="Arial" w:cs="Arial"/>
            </w:rPr>
            <w:t>change. The UK government’s AI Opportunities</w:t>
          </w:r>
          <w:r w:rsidR="009D1255" w:rsidRPr="009D1255">
            <w:rPr>
              <w:rFonts w:ascii="Arial" w:hAnsi="Arial" w:cs="Arial"/>
            </w:rPr>
            <w:t xml:space="preserve"> </w:t>
          </w:r>
          <w:r w:rsidRPr="009D1255">
            <w:rPr>
              <w:rFonts w:ascii="Arial" w:hAnsi="Arial" w:cs="Arial"/>
            </w:rPr>
            <w:t>Action Plan and the IMF’s analysis of AI’s labour market</w:t>
          </w:r>
          <w:r w:rsidR="009D1255" w:rsidRPr="009D1255">
            <w:rPr>
              <w:rFonts w:ascii="Arial" w:hAnsi="Arial" w:cs="Arial"/>
            </w:rPr>
            <w:t xml:space="preserve"> </w:t>
          </w:r>
          <w:r w:rsidRPr="009D1255">
            <w:rPr>
              <w:rFonts w:ascii="Arial" w:hAnsi="Arial" w:cs="Arial"/>
            </w:rPr>
            <w:t>impact provide the macro-level context within which Tesco’s</w:t>
          </w:r>
          <w:r w:rsidR="009D1255" w:rsidRPr="009D1255">
            <w:rPr>
              <w:rFonts w:ascii="Arial" w:hAnsi="Arial" w:cs="Arial"/>
            </w:rPr>
            <w:t xml:space="preserve"> </w:t>
          </w:r>
          <w:r w:rsidRPr="009D1255">
            <w:rPr>
              <w:rFonts w:ascii="Arial" w:hAnsi="Arial" w:cs="Arial"/>
            </w:rPr>
            <w:t>people strategy must be understood. The report proposes five costed</w:t>
          </w:r>
          <w:r w:rsidR="009D1255" w:rsidRPr="009D1255">
            <w:rPr>
              <w:rFonts w:ascii="Arial" w:hAnsi="Arial" w:cs="Arial"/>
            </w:rPr>
            <w:t xml:space="preserve"> </w:t>
          </w:r>
          <w:r w:rsidRPr="009D1255">
            <w:rPr>
              <w:rFonts w:ascii="Arial" w:hAnsi="Arial" w:cs="Arial"/>
            </w:rPr>
            <w:t>recommendations covering reskilling, leadership development, wellbeing, ethical AI</w:t>
          </w:r>
          <w:r w:rsidR="009D1255" w:rsidRPr="009D1255">
            <w:rPr>
              <w:rFonts w:ascii="Arial" w:hAnsi="Arial" w:cs="Arial"/>
            </w:rPr>
            <w:t xml:space="preserve"> </w:t>
          </w:r>
          <w:r w:rsidRPr="009D1255">
            <w:rPr>
              <w:rFonts w:ascii="Arial" w:hAnsi="Arial" w:cs="Arial"/>
            </w:rPr>
            <w:t>governance, and change management, informed by Kotter’s eight-step model.</w:t>
          </w:r>
          <w:r w:rsidR="00222E2F" w:rsidRPr="00222E2F">
            <w:br w:type="page"/>
          </w:r>
        </w:p>
        <w:p w14:paraId="568FF63E" w14:textId="1FC600AF" w:rsidR="00A626FD" w:rsidRDefault="00A626FD">
          <w:pPr>
            <w:rPr>
              <w:rFonts w:asciiTheme="majorHAnsi" w:eastAsiaTheme="majorEastAsia" w:hAnsiTheme="majorHAnsi" w:cstheme="majorBidi"/>
              <w:color w:val="0F4761" w:themeColor="accent1" w:themeShade="BF"/>
              <w:sz w:val="40"/>
              <w:szCs w:val="40"/>
            </w:rPr>
          </w:pPr>
        </w:p>
      </w:sdtContent>
    </w:sdt>
    <w:sdt>
      <w:sdtPr>
        <w:id w:val="-294066262"/>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47FE78C4" w14:textId="12DD804E" w:rsidR="00BC5F1F" w:rsidRDefault="00BC5F1F" w:rsidP="00BC5F1F">
          <w:pPr>
            <w:pStyle w:val="TOCHeading"/>
          </w:pPr>
        </w:p>
        <w:p w14:paraId="7215A2E2" w14:textId="570DD057" w:rsidR="00771683" w:rsidRDefault="00771683">
          <w:pPr>
            <w:pStyle w:val="TOCHeading"/>
          </w:pPr>
          <w:r>
            <w:t>Contents</w:t>
          </w:r>
        </w:p>
        <w:p w14:paraId="15450807" w14:textId="6B4D7F5E" w:rsidR="000277EA" w:rsidRDefault="0077168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8033670" w:history="1">
            <w:r w:rsidR="000277EA" w:rsidRPr="008E2EFD">
              <w:rPr>
                <w:rStyle w:val="Hyperlink"/>
                <w:noProof/>
              </w:rPr>
              <w:t>1. Introduction and Scope</w:t>
            </w:r>
            <w:r w:rsidR="000277EA">
              <w:rPr>
                <w:noProof/>
                <w:webHidden/>
              </w:rPr>
              <w:tab/>
            </w:r>
            <w:r w:rsidR="000277EA">
              <w:rPr>
                <w:noProof/>
                <w:webHidden/>
              </w:rPr>
              <w:fldChar w:fldCharType="begin"/>
            </w:r>
            <w:r w:rsidR="000277EA">
              <w:rPr>
                <w:noProof/>
                <w:webHidden/>
              </w:rPr>
              <w:instrText xml:space="preserve"> PAGEREF _Toc228033670 \h </w:instrText>
            </w:r>
            <w:r w:rsidR="000277EA">
              <w:rPr>
                <w:noProof/>
                <w:webHidden/>
              </w:rPr>
            </w:r>
            <w:r w:rsidR="000277EA">
              <w:rPr>
                <w:noProof/>
                <w:webHidden/>
              </w:rPr>
              <w:fldChar w:fldCharType="separate"/>
            </w:r>
            <w:r w:rsidR="001750B3">
              <w:rPr>
                <w:noProof/>
                <w:webHidden/>
              </w:rPr>
              <w:t>2</w:t>
            </w:r>
            <w:r w:rsidR="000277EA">
              <w:rPr>
                <w:noProof/>
                <w:webHidden/>
              </w:rPr>
              <w:fldChar w:fldCharType="end"/>
            </w:r>
          </w:hyperlink>
        </w:p>
        <w:p w14:paraId="1451BF79" w14:textId="07B46C68" w:rsidR="000277EA" w:rsidRDefault="000277EA">
          <w:pPr>
            <w:pStyle w:val="TOC1"/>
            <w:tabs>
              <w:tab w:val="right" w:leader="dot" w:pos="9016"/>
            </w:tabs>
            <w:rPr>
              <w:rFonts w:eastAsiaTheme="minorEastAsia"/>
              <w:noProof/>
              <w:lang w:eastAsia="en-GB"/>
            </w:rPr>
          </w:pPr>
          <w:hyperlink w:anchor="_Toc228033671" w:history="1">
            <w:r w:rsidRPr="008E2EFD">
              <w:rPr>
                <w:rStyle w:val="Hyperlink"/>
                <w:noProof/>
              </w:rPr>
              <w:t>2. Analysis</w:t>
            </w:r>
            <w:r>
              <w:rPr>
                <w:noProof/>
                <w:webHidden/>
              </w:rPr>
              <w:tab/>
            </w:r>
            <w:r>
              <w:rPr>
                <w:noProof/>
                <w:webHidden/>
              </w:rPr>
              <w:fldChar w:fldCharType="begin"/>
            </w:r>
            <w:r>
              <w:rPr>
                <w:noProof/>
                <w:webHidden/>
              </w:rPr>
              <w:instrText xml:space="preserve"> PAGEREF _Toc228033671 \h </w:instrText>
            </w:r>
            <w:r>
              <w:rPr>
                <w:noProof/>
                <w:webHidden/>
              </w:rPr>
            </w:r>
            <w:r>
              <w:rPr>
                <w:noProof/>
                <w:webHidden/>
              </w:rPr>
              <w:fldChar w:fldCharType="separate"/>
            </w:r>
            <w:r w:rsidR="001750B3">
              <w:rPr>
                <w:noProof/>
                <w:webHidden/>
              </w:rPr>
              <w:t>3</w:t>
            </w:r>
            <w:r>
              <w:rPr>
                <w:noProof/>
                <w:webHidden/>
              </w:rPr>
              <w:fldChar w:fldCharType="end"/>
            </w:r>
          </w:hyperlink>
        </w:p>
        <w:p w14:paraId="1F2B5103" w14:textId="7B27EBB0" w:rsidR="000277EA" w:rsidRDefault="000277EA">
          <w:pPr>
            <w:pStyle w:val="TOC2"/>
            <w:tabs>
              <w:tab w:val="right" w:leader="dot" w:pos="9016"/>
            </w:tabs>
            <w:rPr>
              <w:rFonts w:eastAsiaTheme="minorEastAsia"/>
              <w:noProof/>
              <w:lang w:eastAsia="en-GB"/>
            </w:rPr>
          </w:pPr>
          <w:hyperlink w:anchor="_Toc228033672" w:history="1">
            <w:r w:rsidRPr="008E2EFD">
              <w:rPr>
                <w:rStyle w:val="Hyperlink"/>
                <w:noProof/>
              </w:rPr>
              <w:t>2.1 Business Environment Analysis</w:t>
            </w:r>
            <w:r>
              <w:rPr>
                <w:noProof/>
                <w:webHidden/>
              </w:rPr>
              <w:tab/>
            </w:r>
            <w:r>
              <w:rPr>
                <w:noProof/>
                <w:webHidden/>
              </w:rPr>
              <w:fldChar w:fldCharType="begin"/>
            </w:r>
            <w:r>
              <w:rPr>
                <w:noProof/>
                <w:webHidden/>
              </w:rPr>
              <w:instrText xml:space="preserve"> PAGEREF _Toc228033672 \h </w:instrText>
            </w:r>
            <w:r>
              <w:rPr>
                <w:noProof/>
                <w:webHidden/>
              </w:rPr>
            </w:r>
            <w:r>
              <w:rPr>
                <w:noProof/>
                <w:webHidden/>
              </w:rPr>
              <w:fldChar w:fldCharType="separate"/>
            </w:r>
            <w:r w:rsidR="001750B3">
              <w:rPr>
                <w:noProof/>
                <w:webHidden/>
              </w:rPr>
              <w:t>3</w:t>
            </w:r>
            <w:r>
              <w:rPr>
                <w:noProof/>
                <w:webHidden/>
              </w:rPr>
              <w:fldChar w:fldCharType="end"/>
            </w:r>
          </w:hyperlink>
        </w:p>
        <w:p w14:paraId="5BCFA193" w14:textId="517C2E21" w:rsidR="000277EA" w:rsidRDefault="000277EA">
          <w:pPr>
            <w:pStyle w:val="TOC2"/>
            <w:tabs>
              <w:tab w:val="right" w:leader="dot" w:pos="9016"/>
            </w:tabs>
            <w:rPr>
              <w:rFonts w:eastAsiaTheme="minorEastAsia"/>
              <w:noProof/>
              <w:lang w:eastAsia="en-GB"/>
            </w:rPr>
          </w:pPr>
          <w:hyperlink w:anchor="_Toc228033673" w:history="1">
            <w:r w:rsidRPr="008E2EFD">
              <w:rPr>
                <w:rStyle w:val="Hyperlink"/>
                <w:noProof/>
              </w:rPr>
              <w:t>2.2 Workforce Reskilling and Talent Architecture</w:t>
            </w:r>
            <w:r>
              <w:rPr>
                <w:noProof/>
                <w:webHidden/>
              </w:rPr>
              <w:tab/>
            </w:r>
            <w:r>
              <w:rPr>
                <w:noProof/>
                <w:webHidden/>
              </w:rPr>
              <w:fldChar w:fldCharType="begin"/>
            </w:r>
            <w:r>
              <w:rPr>
                <w:noProof/>
                <w:webHidden/>
              </w:rPr>
              <w:instrText xml:space="preserve"> PAGEREF _Toc228033673 \h </w:instrText>
            </w:r>
            <w:r>
              <w:rPr>
                <w:noProof/>
                <w:webHidden/>
              </w:rPr>
            </w:r>
            <w:r>
              <w:rPr>
                <w:noProof/>
                <w:webHidden/>
              </w:rPr>
              <w:fldChar w:fldCharType="separate"/>
            </w:r>
            <w:r w:rsidR="001750B3">
              <w:rPr>
                <w:noProof/>
                <w:webHidden/>
              </w:rPr>
              <w:t>4</w:t>
            </w:r>
            <w:r>
              <w:rPr>
                <w:noProof/>
                <w:webHidden/>
              </w:rPr>
              <w:fldChar w:fldCharType="end"/>
            </w:r>
          </w:hyperlink>
        </w:p>
        <w:p w14:paraId="47767B2A" w14:textId="128B6D8A" w:rsidR="000277EA" w:rsidRDefault="000277EA">
          <w:pPr>
            <w:pStyle w:val="TOC2"/>
            <w:tabs>
              <w:tab w:val="right" w:leader="dot" w:pos="9016"/>
            </w:tabs>
            <w:rPr>
              <w:rFonts w:eastAsiaTheme="minorEastAsia"/>
              <w:noProof/>
              <w:lang w:eastAsia="en-GB"/>
            </w:rPr>
          </w:pPr>
          <w:hyperlink w:anchor="_Toc228033674" w:history="1">
            <w:r w:rsidRPr="008E2EFD">
              <w:rPr>
                <w:rStyle w:val="Hyperlink"/>
                <w:noProof/>
              </w:rPr>
              <w:t>2.3 Flexible Working and AI-Enabled Job Redesign</w:t>
            </w:r>
            <w:r>
              <w:rPr>
                <w:noProof/>
                <w:webHidden/>
              </w:rPr>
              <w:tab/>
            </w:r>
            <w:r>
              <w:rPr>
                <w:noProof/>
                <w:webHidden/>
              </w:rPr>
              <w:fldChar w:fldCharType="begin"/>
            </w:r>
            <w:r>
              <w:rPr>
                <w:noProof/>
                <w:webHidden/>
              </w:rPr>
              <w:instrText xml:space="preserve"> PAGEREF _Toc228033674 \h </w:instrText>
            </w:r>
            <w:r>
              <w:rPr>
                <w:noProof/>
                <w:webHidden/>
              </w:rPr>
            </w:r>
            <w:r>
              <w:rPr>
                <w:noProof/>
                <w:webHidden/>
              </w:rPr>
              <w:fldChar w:fldCharType="separate"/>
            </w:r>
            <w:r w:rsidR="001750B3">
              <w:rPr>
                <w:noProof/>
                <w:webHidden/>
              </w:rPr>
              <w:t>5</w:t>
            </w:r>
            <w:r>
              <w:rPr>
                <w:noProof/>
                <w:webHidden/>
              </w:rPr>
              <w:fldChar w:fldCharType="end"/>
            </w:r>
          </w:hyperlink>
        </w:p>
        <w:p w14:paraId="275FD047" w14:textId="3E53D08F" w:rsidR="000277EA" w:rsidRDefault="000277EA">
          <w:pPr>
            <w:pStyle w:val="TOC2"/>
            <w:tabs>
              <w:tab w:val="right" w:leader="dot" w:pos="9016"/>
            </w:tabs>
            <w:rPr>
              <w:rFonts w:eastAsiaTheme="minorEastAsia"/>
              <w:noProof/>
              <w:lang w:eastAsia="en-GB"/>
            </w:rPr>
          </w:pPr>
          <w:hyperlink w:anchor="_Toc228033675" w:history="1">
            <w:r w:rsidRPr="008E2EFD">
              <w:rPr>
                <w:rStyle w:val="Hyperlink"/>
                <w:noProof/>
              </w:rPr>
              <w:t>2.4 Management, Wellbeing and the Psychological Contract</w:t>
            </w:r>
            <w:r>
              <w:rPr>
                <w:noProof/>
                <w:webHidden/>
              </w:rPr>
              <w:tab/>
            </w:r>
            <w:r>
              <w:rPr>
                <w:noProof/>
                <w:webHidden/>
              </w:rPr>
              <w:fldChar w:fldCharType="begin"/>
            </w:r>
            <w:r>
              <w:rPr>
                <w:noProof/>
                <w:webHidden/>
              </w:rPr>
              <w:instrText xml:space="preserve"> PAGEREF _Toc228033675 \h </w:instrText>
            </w:r>
            <w:r>
              <w:rPr>
                <w:noProof/>
                <w:webHidden/>
              </w:rPr>
            </w:r>
            <w:r>
              <w:rPr>
                <w:noProof/>
                <w:webHidden/>
              </w:rPr>
              <w:fldChar w:fldCharType="separate"/>
            </w:r>
            <w:r w:rsidR="001750B3">
              <w:rPr>
                <w:noProof/>
                <w:webHidden/>
              </w:rPr>
              <w:t>6</w:t>
            </w:r>
            <w:r>
              <w:rPr>
                <w:noProof/>
                <w:webHidden/>
              </w:rPr>
              <w:fldChar w:fldCharType="end"/>
            </w:r>
          </w:hyperlink>
        </w:p>
        <w:p w14:paraId="21C5FB5A" w14:textId="0AF4EFAD" w:rsidR="000277EA" w:rsidRDefault="000277EA">
          <w:pPr>
            <w:pStyle w:val="TOC2"/>
            <w:tabs>
              <w:tab w:val="right" w:leader="dot" w:pos="9016"/>
            </w:tabs>
            <w:rPr>
              <w:rFonts w:eastAsiaTheme="minorEastAsia"/>
              <w:noProof/>
              <w:lang w:eastAsia="en-GB"/>
            </w:rPr>
          </w:pPr>
          <w:hyperlink w:anchor="_Toc228033676" w:history="1">
            <w:r w:rsidRPr="008E2EFD">
              <w:rPr>
                <w:rStyle w:val="Hyperlink"/>
                <w:noProof/>
              </w:rPr>
              <w:t>2.5 Leadership Theory Applied to Tesco’s AI Transformation</w:t>
            </w:r>
            <w:r>
              <w:rPr>
                <w:noProof/>
                <w:webHidden/>
              </w:rPr>
              <w:tab/>
            </w:r>
            <w:r>
              <w:rPr>
                <w:noProof/>
                <w:webHidden/>
              </w:rPr>
              <w:fldChar w:fldCharType="begin"/>
            </w:r>
            <w:r>
              <w:rPr>
                <w:noProof/>
                <w:webHidden/>
              </w:rPr>
              <w:instrText xml:space="preserve"> PAGEREF _Toc228033676 \h </w:instrText>
            </w:r>
            <w:r>
              <w:rPr>
                <w:noProof/>
                <w:webHidden/>
              </w:rPr>
            </w:r>
            <w:r>
              <w:rPr>
                <w:noProof/>
                <w:webHidden/>
              </w:rPr>
              <w:fldChar w:fldCharType="separate"/>
            </w:r>
            <w:r w:rsidR="001750B3">
              <w:rPr>
                <w:noProof/>
                <w:webHidden/>
              </w:rPr>
              <w:t>6</w:t>
            </w:r>
            <w:r>
              <w:rPr>
                <w:noProof/>
                <w:webHidden/>
              </w:rPr>
              <w:fldChar w:fldCharType="end"/>
            </w:r>
          </w:hyperlink>
        </w:p>
        <w:p w14:paraId="43487114" w14:textId="7145841C" w:rsidR="000277EA" w:rsidRDefault="000277EA">
          <w:pPr>
            <w:pStyle w:val="TOC2"/>
            <w:tabs>
              <w:tab w:val="right" w:leader="dot" w:pos="9016"/>
            </w:tabs>
            <w:rPr>
              <w:rFonts w:eastAsiaTheme="minorEastAsia"/>
              <w:noProof/>
              <w:lang w:eastAsia="en-GB"/>
            </w:rPr>
          </w:pPr>
          <w:hyperlink w:anchor="_Toc228033677" w:history="1">
            <w:r w:rsidRPr="008E2EFD">
              <w:rPr>
                <w:rStyle w:val="Hyperlink"/>
                <w:noProof/>
              </w:rPr>
              <w:t>2.6 Diversity, Equity and Inclusion in AI-Driven People Management</w:t>
            </w:r>
            <w:r>
              <w:rPr>
                <w:noProof/>
                <w:webHidden/>
              </w:rPr>
              <w:tab/>
            </w:r>
            <w:r>
              <w:rPr>
                <w:noProof/>
                <w:webHidden/>
              </w:rPr>
              <w:fldChar w:fldCharType="begin"/>
            </w:r>
            <w:r>
              <w:rPr>
                <w:noProof/>
                <w:webHidden/>
              </w:rPr>
              <w:instrText xml:space="preserve"> PAGEREF _Toc228033677 \h </w:instrText>
            </w:r>
            <w:r>
              <w:rPr>
                <w:noProof/>
                <w:webHidden/>
              </w:rPr>
            </w:r>
            <w:r>
              <w:rPr>
                <w:noProof/>
                <w:webHidden/>
              </w:rPr>
              <w:fldChar w:fldCharType="separate"/>
            </w:r>
            <w:r w:rsidR="001750B3">
              <w:rPr>
                <w:noProof/>
                <w:webHidden/>
              </w:rPr>
              <w:t>7</w:t>
            </w:r>
            <w:r>
              <w:rPr>
                <w:noProof/>
                <w:webHidden/>
              </w:rPr>
              <w:fldChar w:fldCharType="end"/>
            </w:r>
          </w:hyperlink>
        </w:p>
        <w:p w14:paraId="4D26EDBF" w14:textId="39D51962" w:rsidR="000277EA" w:rsidRDefault="000277EA">
          <w:pPr>
            <w:pStyle w:val="TOC2"/>
            <w:tabs>
              <w:tab w:val="right" w:leader="dot" w:pos="9016"/>
            </w:tabs>
            <w:rPr>
              <w:rFonts w:eastAsiaTheme="minorEastAsia"/>
              <w:noProof/>
              <w:lang w:eastAsia="en-GB"/>
            </w:rPr>
          </w:pPr>
          <w:hyperlink w:anchor="_Toc228033678" w:history="1">
            <w:r w:rsidRPr="008E2EFD">
              <w:rPr>
                <w:rStyle w:val="Hyperlink"/>
                <w:noProof/>
              </w:rPr>
              <w:t>2.7 Strategic HRM and the UK AI Policy Context</w:t>
            </w:r>
            <w:r>
              <w:rPr>
                <w:noProof/>
                <w:webHidden/>
              </w:rPr>
              <w:tab/>
            </w:r>
            <w:r>
              <w:rPr>
                <w:noProof/>
                <w:webHidden/>
              </w:rPr>
              <w:fldChar w:fldCharType="begin"/>
            </w:r>
            <w:r>
              <w:rPr>
                <w:noProof/>
                <w:webHidden/>
              </w:rPr>
              <w:instrText xml:space="preserve"> PAGEREF _Toc228033678 \h </w:instrText>
            </w:r>
            <w:r>
              <w:rPr>
                <w:noProof/>
                <w:webHidden/>
              </w:rPr>
            </w:r>
            <w:r>
              <w:rPr>
                <w:noProof/>
                <w:webHidden/>
              </w:rPr>
              <w:fldChar w:fldCharType="separate"/>
            </w:r>
            <w:r w:rsidR="001750B3">
              <w:rPr>
                <w:noProof/>
                <w:webHidden/>
              </w:rPr>
              <w:t>7</w:t>
            </w:r>
            <w:r>
              <w:rPr>
                <w:noProof/>
                <w:webHidden/>
              </w:rPr>
              <w:fldChar w:fldCharType="end"/>
            </w:r>
          </w:hyperlink>
        </w:p>
        <w:p w14:paraId="697B9E49" w14:textId="6DAA41AD" w:rsidR="000277EA" w:rsidRDefault="000277EA">
          <w:pPr>
            <w:pStyle w:val="TOC1"/>
            <w:tabs>
              <w:tab w:val="right" w:leader="dot" w:pos="9016"/>
            </w:tabs>
            <w:rPr>
              <w:rFonts w:eastAsiaTheme="minorEastAsia"/>
              <w:noProof/>
              <w:lang w:eastAsia="en-GB"/>
            </w:rPr>
          </w:pPr>
          <w:hyperlink w:anchor="_Toc228033679" w:history="1">
            <w:r w:rsidRPr="008E2EFD">
              <w:rPr>
                <w:rStyle w:val="Hyperlink"/>
                <w:noProof/>
              </w:rPr>
              <w:t>3. Recommendations</w:t>
            </w:r>
            <w:r>
              <w:rPr>
                <w:noProof/>
                <w:webHidden/>
              </w:rPr>
              <w:tab/>
            </w:r>
            <w:r>
              <w:rPr>
                <w:noProof/>
                <w:webHidden/>
              </w:rPr>
              <w:fldChar w:fldCharType="begin"/>
            </w:r>
            <w:r>
              <w:rPr>
                <w:noProof/>
                <w:webHidden/>
              </w:rPr>
              <w:instrText xml:space="preserve"> PAGEREF _Toc228033679 \h </w:instrText>
            </w:r>
            <w:r>
              <w:rPr>
                <w:noProof/>
                <w:webHidden/>
              </w:rPr>
            </w:r>
            <w:r>
              <w:rPr>
                <w:noProof/>
                <w:webHidden/>
              </w:rPr>
              <w:fldChar w:fldCharType="separate"/>
            </w:r>
            <w:r w:rsidR="001750B3">
              <w:rPr>
                <w:noProof/>
                <w:webHidden/>
              </w:rPr>
              <w:t>9</w:t>
            </w:r>
            <w:r>
              <w:rPr>
                <w:noProof/>
                <w:webHidden/>
              </w:rPr>
              <w:fldChar w:fldCharType="end"/>
            </w:r>
          </w:hyperlink>
        </w:p>
        <w:p w14:paraId="467457EC" w14:textId="09E2D3B8" w:rsidR="000277EA" w:rsidRDefault="000277EA">
          <w:pPr>
            <w:pStyle w:val="TOC1"/>
            <w:tabs>
              <w:tab w:val="right" w:leader="dot" w:pos="9016"/>
            </w:tabs>
            <w:rPr>
              <w:rFonts w:eastAsiaTheme="minorEastAsia"/>
              <w:noProof/>
              <w:lang w:eastAsia="en-GB"/>
            </w:rPr>
          </w:pPr>
          <w:hyperlink w:anchor="_Toc228033680" w:history="1">
            <w:r w:rsidRPr="008E2EFD">
              <w:rPr>
                <w:rStyle w:val="Hyperlink"/>
                <w:noProof/>
              </w:rPr>
              <w:t>4. Conclusion</w:t>
            </w:r>
            <w:r>
              <w:rPr>
                <w:noProof/>
                <w:webHidden/>
              </w:rPr>
              <w:tab/>
            </w:r>
            <w:r>
              <w:rPr>
                <w:noProof/>
                <w:webHidden/>
              </w:rPr>
              <w:fldChar w:fldCharType="begin"/>
            </w:r>
            <w:r>
              <w:rPr>
                <w:noProof/>
                <w:webHidden/>
              </w:rPr>
              <w:instrText xml:space="preserve"> PAGEREF _Toc228033680 \h </w:instrText>
            </w:r>
            <w:r>
              <w:rPr>
                <w:noProof/>
                <w:webHidden/>
              </w:rPr>
            </w:r>
            <w:r>
              <w:rPr>
                <w:noProof/>
                <w:webHidden/>
              </w:rPr>
              <w:fldChar w:fldCharType="separate"/>
            </w:r>
            <w:r w:rsidR="001750B3">
              <w:rPr>
                <w:noProof/>
                <w:webHidden/>
              </w:rPr>
              <w:t>11</w:t>
            </w:r>
            <w:r>
              <w:rPr>
                <w:noProof/>
                <w:webHidden/>
              </w:rPr>
              <w:fldChar w:fldCharType="end"/>
            </w:r>
          </w:hyperlink>
        </w:p>
        <w:p w14:paraId="785DC6CE" w14:textId="194AD0F9" w:rsidR="000277EA" w:rsidRDefault="000277EA">
          <w:pPr>
            <w:pStyle w:val="TOC1"/>
            <w:tabs>
              <w:tab w:val="right" w:leader="dot" w:pos="9016"/>
            </w:tabs>
            <w:rPr>
              <w:rFonts w:eastAsiaTheme="minorEastAsia"/>
              <w:noProof/>
              <w:lang w:eastAsia="en-GB"/>
            </w:rPr>
          </w:pPr>
          <w:hyperlink w:anchor="_Toc228033681" w:history="1">
            <w:r w:rsidRPr="008E2EFD">
              <w:rPr>
                <w:rStyle w:val="Hyperlink"/>
                <w:noProof/>
              </w:rPr>
              <w:t>5. References</w:t>
            </w:r>
            <w:r>
              <w:rPr>
                <w:noProof/>
                <w:webHidden/>
              </w:rPr>
              <w:tab/>
            </w:r>
            <w:r>
              <w:rPr>
                <w:noProof/>
                <w:webHidden/>
              </w:rPr>
              <w:fldChar w:fldCharType="begin"/>
            </w:r>
            <w:r>
              <w:rPr>
                <w:noProof/>
                <w:webHidden/>
              </w:rPr>
              <w:instrText xml:space="preserve"> PAGEREF _Toc228033681 \h </w:instrText>
            </w:r>
            <w:r>
              <w:rPr>
                <w:noProof/>
                <w:webHidden/>
              </w:rPr>
            </w:r>
            <w:r>
              <w:rPr>
                <w:noProof/>
                <w:webHidden/>
              </w:rPr>
              <w:fldChar w:fldCharType="separate"/>
            </w:r>
            <w:r w:rsidR="001750B3">
              <w:rPr>
                <w:noProof/>
                <w:webHidden/>
              </w:rPr>
              <w:t>12</w:t>
            </w:r>
            <w:r>
              <w:rPr>
                <w:noProof/>
                <w:webHidden/>
              </w:rPr>
              <w:fldChar w:fldCharType="end"/>
            </w:r>
          </w:hyperlink>
        </w:p>
        <w:p w14:paraId="4316B408" w14:textId="40A0D761" w:rsidR="00771683" w:rsidRDefault="00771683">
          <w:r>
            <w:rPr>
              <w:b/>
              <w:bCs/>
              <w:noProof/>
            </w:rPr>
            <w:fldChar w:fldCharType="end"/>
          </w:r>
        </w:p>
      </w:sdtContent>
    </w:sdt>
    <w:p w14:paraId="00AB5707" w14:textId="77777777" w:rsidR="00771683" w:rsidRDefault="00771683" w:rsidP="009E444A">
      <w:pPr>
        <w:pStyle w:val="Heading1"/>
      </w:pPr>
    </w:p>
    <w:p w14:paraId="78CD18EF" w14:textId="77777777" w:rsidR="00771683" w:rsidRDefault="00771683" w:rsidP="00771683"/>
    <w:p w14:paraId="6744BB37" w14:textId="77777777" w:rsidR="00771683" w:rsidRDefault="00771683" w:rsidP="00771683"/>
    <w:p w14:paraId="100606F0" w14:textId="77777777" w:rsidR="00771683" w:rsidRDefault="00771683" w:rsidP="00771683"/>
    <w:p w14:paraId="48B60294" w14:textId="77777777" w:rsidR="00771683" w:rsidRDefault="00771683" w:rsidP="00771683"/>
    <w:p w14:paraId="6171BD59" w14:textId="77777777" w:rsidR="00771683" w:rsidRDefault="00771683" w:rsidP="00771683"/>
    <w:p w14:paraId="65F6AE60" w14:textId="77777777" w:rsidR="00771683" w:rsidRDefault="00771683" w:rsidP="00771683"/>
    <w:p w14:paraId="5F379D92" w14:textId="77777777" w:rsidR="00771683" w:rsidRDefault="00771683" w:rsidP="00771683"/>
    <w:p w14:paraId="220EDA0E" w14:textId="77777777" w:rsidR="00771683" w:rsidRDefault="00771683" w:rsidP="00771683"/>
    <w:p w14:paraId="04F2296A" w14:textId="77777777" w:rsidR="00771683" w:rsidRDefault="00771683" w:rsidP="00771683"/>
    <w:p w14:paraId="3BD4CFA5" w14:textId="77777777" w:rsidR="00771683" w:rsidRDefault="00771683" w:rsidP="00771683"/>
    <w:p w14:paraId="539BCDA9" w14:textId="77777777" w:rsidR="00771683" w:rsidRDefault="00771683" w:rsidP="00771683"/>
    <w:p w14:paraId="51F65590" w14:textId="77777777" w:rsidR="00771683" w:rsidRPr="00771683" w:rsidRDefault="00771683" w:rsidP="00771683"/>
    <w:p w14:paraId="05B13E8B" w14:textId="58F3164C" w:rsidR="00A16AC3" w:rsidRDefault="00A16AC3" w:rsidP="009E444A">
      <w:pPr>
        <w:pStyle w:val="Heading1"/>
      </w:pPr>
      <w:bookmarkStart w:id="0" w:name="_Toc228033670"/>
      <w:r>
        <w:t>1. Introduction</w:t>
      </w:r>
      <w:r w:rsidR="000C3D39">
        <w:t xml:space="preserve"> and Scope</w:t>
      </w:r>
      <w:bookmarkEnd w:id="0"/>
    </w:p>
    <w:p w14:paraId="7BB9007B" w14:textId="77777777" w:rsidR="00A16AC3" w:rsidRDefault="00A16AC3" w:rsidP="00A16AC3"/>
    <w:p w14:paraId="03547269" w14:textId="4B838918" w:rsidR="00A16AC3" w:rsidRPr="002D2C81" w:rsidRDefault="00A16AC3" w:rsidP="002D2C81">
      <w:pPr>
        <w:spacing w:line="360" w:lineRule="auto"/>
        <w:jc w:val="both"/>
        <w:rPr>
          <w:rFonts w:ascii="Arial" w:hAnsi="Arial" w:cs="Arial"/>
        </w:rPr>
      </w:pPr>
      <w:r w:rsidRPr="002D2C81">
        <w:rPr>
          <w:rFonts w:ascii="Arial" w:hAnsi="Arial" w:cs="Arial"/>
        </w:rPr>
        <w:t>Artificial intelligence is increasingly central to modern organisational strategy. AI technologies such as predictive analytics, automation, machine learning, and generative AI are being used to improve forecasting, customer personalisation, operational efficiency, and workforce management. However, research suggests that many organisations fail to realise full value from AI because they focus excessively on systems rather than people, culture, and leadership (</w:t>
      </w:r>
      <w:r w:rsidR="008512ED">
        <w:rPr>
          <w:rFonts w:ascii="Arial" w:hAnsi="Arial" w:cs="Arial"/>
        </w:rPr>
        <w:t xml:space="preserve">Georgieva, 2024; </w:t>
      </w:r>
      <w:r w:rsidRPr="002D2C81">
        <w:rPr>
          <w:rFonts w:ascii="Arial" w:hAnsi="Arial" w:cs="Arial"/>
        </w:rPr>
        <w:t xml:space="preserve">McKinsey </w:t>
      </w:r>
      <w:r w:rsidR="002D2C81">
        <w:rPr>
          <w:rFonts w:ascii="Arial" w:hAnsi="Arial" w:cs="Arial"/>
        </w:rPr>
        <w:t>and</w:t>
      </w:r>
      <w:r w:rsidRPr="002D2C81">
        <w:rPr>
          <w:rFonts w:ascii="Arial" w:hAnsi="Arial" w:cs="Arial"/>
        </w:rPr>
        <w:t xml:space="preserve"> Company, 2025). Consequently, becoming an AI-powered organisation is as much a human resource challenge as a technological one.</w:t>
      </w:r>
    </w:p>
    <w:p w14:paraId="324D64B6" w14:textId="04AC1B5E" w:rsidR="00A16AC3" w:rsidRDefault="00A16AC3" w:rsidP="002D2C81">
      <w:pPr>
        <w:spacing w:line="360" w:lineRule="auto"/>
        <w:jc w:val="both"/>
        <w:rPr>
          <w:rFonts w:ascii="Arial" w:hAnsi="Arial" w:cs="Arial"/>
        </w:rPr>
      </w:pPr>
      <w:r w:rsidRPr="002D2C81">
        <w:rPr>
          <w:rFonts w:ascii="Arial" w:hAnsi="Arial" w:cs="Arial"/>
        </w:rPr>
        <w:t>Tesco PLC provides an appropriate case study because it operates in one of the most competitive sectors of the UK economy. Tesco serves millions of customers each week</w:t>
      </w:r>
      <w:r w:rsidR="000C3D39">
        <w:rPr>
          <w:rFonts w:ascii="Arial" w:hAnsi="Arial" w:cs="Arial"/>
        </w:rPr>
        <w:t>, employing approximately 330,000 people across more than 3.800 UK stores,</w:t>
      </w:r>
      <w:r w:rsidR="009A4129">
        <w:rPr>
          <w:rFonts w:ascii="Arial" w:hAnsi="Arial" w:cs="Arial"/>
        </w:rPr>
        <w:t xml:space="preserve"> </w:t>
      </w:r>
      <w:r w:rsidR="000C3D39">
        <w:rPr>
          <w:rFonts w:ascii="Arial" w:hAnsi="Arial" w:cs="Arial"/>
        </w:rPr>
        <w:t>with additional operations in Central Europe and an extensive digital and online presence (Tesco Annual Report, 2024)</w:t>
      </w:r>
      <w:r w:rsidRPr="002D2C81">
        <w:rPr>
          <w:rFonts w:ascii="Arial" w:hAnsi="Arial" w:cs="Arial"/>
        </w:rPr>
        <w:t xml:space="preserve">. Tesco has publicly stated that digital innovation, operational efficiency, and customer loyalty remain strategic priorities (Tesco PLC, 2025a). </w:t>
      </w:r>
      <w:r w:rsidR="000C3D39">
        <w:rPr>
          <w:rFonts w:ascii="Arial" w:hAnsi="Arial" w:cs="Arial"/>
        </w:rPr>
        <w:t xml:space="preserve">In December 2025, Tesco became the first major UK retailer to partner with Mistral AI, establishing a joint AI lab to co-develop generative AI solutions across customer experience, internal operations and supply chain management (Tesco, 2025). </w:t>
      </w:r>
      <w:r w:rsidRPr="002D2C81">
        <w:rPr>
          <w:rFonts w:ascii="Arial" w:hAnsi="Arial" w:cs="Arial"/>
        </w:rPr>
        <w:t>Recent reports also indicate Tesco has partnered with Adobe to expand AI-driven personalised marketing and customer engagement (Reuters, 2026).</w:t>
      </w:r>
    </w:p>
    <w:p w14:paraId="0BB844EF" w14:textId="215135D3" w:rsidR="00A16AC3" w:rsidRDefault="001D50D9" w:rsidP="002D2C81">
      <w:pPr>
        <w:spacing w:line="360" w:lineRule="auto"/>
        <w:jc w:val="both"/>
        <w:rPr>
          <w:rFonts w:ascii="Arial" w:hAnsi="Arial" w:cs="Arial"/>
        </w:rPr>
      </w:pPr>
      <w:r>
        <w:rPr>
          <w:rFonts w:ascii="Arial" w:hAnsi="Arial" w:cs="Arial"/>
        </w:rPr>
        <w:t>The scope of this report covers the business environment context, workforce reskilling, leadership development, employee wellbeing, diversity, equity and inclusion (DEI), and ethical governance of AI in people management, all of which are central to developing people in organisations (</w:t>
      </w:r>
      <w:r w:rsidR="00294E23">
        <w:rPr>
          <w:rFonts w:ascii="Arial" w:hAnsi="Arial" w:cs="Arial"/>
        </w:rPr>
        <w:t>Reed, 2015; Armstrong, 2016). Each theme is examined critically against relevant leadership models, HRM theory and empirical evidence, before five practical costed recommendations are proposed.</w:t>
      </w:r>
    </w:p>
    <w:p w14:paraId="34D01F1A" w14:textId="77777777" w:rsidR="00CD3B34" w:rsidRDefault="00CD3B34" w:rsidP="002D2C81">
      <w:pPr>
        <w:spacing w:line="360" w:lineRule="auto"/>
        <w:jc w:val="both"/>
        <w:rPr>
          <w:rFonts w:ascii="Arial" w:hAnsi="Arial" w:cs="Arial"/>
        </w:rPr>
      </w:pPr>
    </w:p>
    <w:p w14:paraId="2C7EF46F" w14:textId="77777777" w:rsidR="00CD3B34" w:rsidRDefault="00CD3B34" w:rsidP="002D2C81">
      <w:pPr>
        <w:spacing w:line="360" w:lineRule="auto"/>
        <w:jc w:val="both"/>
        <w:rPr>
          <w:rFonts w:ascii="Arial" w:hAnsi="Arial" w:cs="Arial"/>
        </w:rPr>
      </w:pPr>
    </w:p>
    <w:p w14:paraId="08621B32" w14:textId="77777777" w:rsidR="00CD3B34" w:rsidRDefault="00CD3B34" w:rsidP="002D2C81">
      <w:pPr>
        <w:spacing w:line="360" w:lineRule="auto"/>
        <w:jc w:val="both"/>
        <w:rPr>
          <w:rFonts w:ascii="Arial" w:hAnsi="Arial" w:cs="Arial"/>
        </w:rPr>
      </w:pPr>
    </w:p>
    <w:p w14:paraId="196F5CFA" w14:textId="77777777" w:rsidR="00CD3B34" w:rsidRPr="002D2C81" w:rsidRDefault="00CD3B34" w:rsidP="002D2C81">
      <w:pPr>
        <w:spacing w:line="360" w:lineRule="auto"/>
        <w:jc w:val="both"/>
        <w:rPr>
          <w:rFonts w:ascii="Arial" w:hAnsi="Arial" w:cs="Arial"/>
        </w:rPr>
      </w:pPr>
    </w:p>
    <w:p w14:paraId="373947BC" w14:textId="77777777" w:rsidR="00A16AC3" w:rsidRDefault="00A16AC3" w:rsidP="00CA7F8D">
      <w:pPr>
        <w:pStyle w:val="Heading1"/>
      </w:pPr>
      <w:bookmarkStart w:id="1" w:name="_Toc228033671"/>
      <w:r w:rsidRPr="002D2C81">
        <w:t>2. Analysis</w:t>
      </w:r>
      <w:bookmarkEnd w:id="1"/>
    </w:p>
    <w:p w14:paraId="442352E3" w14:textId="6D429FDE" w:rsidR="00644D21" w:rsidRDefault="00540697" w:rsidP="00CA7F8D">
      <w:pPr>
        <w:pStyle w:val="Heading2"/>
      </w:pPr>
      <w:bookmarkStart w:id="2" w:name="_Toc228033672"/>
      <w:r>
        <w:t>2.1 Business Environment Analysis</w:t>
      </w:r>
      <w:bookmarkEnd w:id="2"/>
    </w:p>
    <w:p w14:paraId="3D1E82D8" w14:textId="77777777" w:rsidR="00644D21" w:rsidRPr="001B459D" w:rsidRDefault="00644D21" w:rsidP="001B459D">
      <w:pPr>
        <w:spacing w:after="0" w:line="360" w:lineRule="auto"/>
        <w:jc w:val="both"/>
        <w:rPr>
          <w:rFonts w:ascii="Arial" w:hAnsi="Arial" w:cs="Arial"/>
        </w:rPr>
      </w:pPr>
      <w:r w:rsidRPr="001B459D">
        <w:rPr>
          <w:rFonts w:ascii="Arial" w:hAnsi="Arial" w:cs="Arial"/>
        </w:rPr>
        <w:t>A PESTLE analysis of Tesco’s operating environment highlights the major forces shaping its AI people strategy. Technologically, AI offers significant productivity gains, but also major labour market disruption. Georgieva (2024) notes that around 40% of global employment is exposed to AI, rising to approximately 60% in advanced economies such as the UK. For Tesco, this creates a dual workforce challenge in which technical employees may benefit from AI augmentation, while retail, logistics, and customer service roles face potential redesign or displacement.</w:t>
      </w:r>
    </w:p>
    <w:p w14:paraId="568E802B" w14:textId="77777777" w:rsidR="00644D21" w:rsidRPr="001B459D" w:rsidRDefault="00644D21" w:rsidP="001B459D">
      <w:pPr>
        <w:spacing w:after="0" w:line="360" w:lineRule="auto"/>
        <w:jc w:val="both"/>
        <w:rPr>
          <w:rFonts w:ascii="Arial" w:hAnsi="Arial" w:cs="Arial"/>
        </w:rPr>
      </w:pPr>
    </w:p>
    <w:p w14:paraId="33D7DA72" w14:textId="77777777" w:rsidR="00644D21" w:rsidRPr="001B459D" w:rsidRDefault="00644D21" w:rsidP="001B459D">
      <w:pPr>
        <w:spacing w:after="0" w:line="360" w:lineRule="auto"/>
        <w:jc w:val="both"/>
        <w:rPr>
          <w:rFonts w:ascii="Arial" w:hAnsi="Arial" w:cs="Arial"/>
        </w:rPr>
      </w:pPr>
      <w:r w:rsidRPr="001B459D">
        <w:rPr>
          <w:rFonts w:ascii="Arial" w:hAnsi="Arial" w:cs="Arial"/>
        </w:rPr>
        <w:t>Politically, the UK government has strongly endorsed AI through the AI Opportunities Action Plan, which promotes long-term investment, AI Growth Zones, and national infrastructure development (HM Government, 2025). However, this also increases expectations that major employers such as Tesco adopt AI responsibly. As the UK’s largest private employer, Tesco faces reputational risk if AI is perceived as prioritising cost reduction over employee wellbeing (Ipsos, 2024). The CIPD (2025a) further argues that HR functions must play a more central role in AI governance.</w:t>
      </w:r>
    </w:p>
    <w:p w14:paraId="7AE425AC" w14:textId="77777777" w:rsidR="00644D21" w:rsidRPr="001B459D" w:rsidRDefault="00644D21" w:rsidP="001B459D">
      <w:pPr>
        <w:spacing w:after="0" w:line="360" w:lineRule="auto"/>
        <w:jc w:val="both"/>
        <w:rPr>
          <w:rFonts w:ascii="Arial" w:hAnsi="Arial" w:cs="Arial"/>
        </w:rPr>
      </w:pPr>
    </w:p>
    <w:p w14:paraId="1D8624A8" w14:textId="59A28E5C" w:rsidR="00644D21" w:rsidRPr="001B459D" w:rsidRDefault="00644D21" w:rsidP="001B459D">
      <w:pPr>
        <w:spacing w:after="0" w:line="360" w:lineRule="auto"/>
        <w:jc w:val="both"/>
        <w:rPr>
          <w:rFonts w:ascii="Arial" w:hAnsi="Arial" w:cs="Arial"/>
        </w:rPr>
      </w:pPr>
      <w:r w:rsidRPr="001B459D">
        <w:rPr>
          <w:rFonts w:ascii="Arial" w:hAnsi="Arial" w:cs="Arial"/>
        </w:rPr>
        <w:t>Economically, inflation increases in the National Living Wage, and higher employer National Insurance contributions have intensified cost pressures for Tesco (BBC, 2024a). This creates incentives to automate, but also the danger of short-term, reactive decisions rather than a coherent people-centred strategy. The Bank of England (2024) notes that AI investment is concentrated in larger firms, increasing the scale of workforce transformation.</w:t>
      </w:r>
    </w:p>
    <w:p w14:paraId="3E390D89" w14:textId="77777777" w:rsidR="00644D21" w:rsidRPr="001B459D" w:rsidRDefault="00644D21" w:rsidP="001B459D">
      <w:pPr>
        <w:spacing w:after="0" w:line="360" w:lineRule="auto"/>
        <w:jc w:val="both"/>
        <w:rPr>
          <w:rFonts w:ascii="Arial" w:hAnsi="Arial" w:cs="Arial"/>
        </w:rPr>
      </w:pPr>
    </w:p>
    <w:p w14:paraId="2DC905B4" w14:textId="77777777" w:rsidR="00644D21" w:rsidRPr="001B459D" w:rsidRDefault="00644D21" w:rsidP="001B459D">
      <w:pPr>
        <w:spacing w:after="0" w:line="360" w:lineRule="auto"/>
        <w:jc w:val="both"/>
        <w:rPr>
          <w:rFonts w:ascii="Arial" w:hAnsi="Arial" w:cs="Arial"/>
        </w:rPr>
      </w:pPr>
      <w:r w:rsidRPr="001B459D">
        <w:rPr>
          <w:rFonts w:ascii="Arial" w:hAnsi="Arial" w:cs="Arial"/>
        </w:rPr>
        <w:t xml:space="preserve">Socially, public concern remains significant. Ipsos (2024) found that 68% of UK adults believe AI will destroy more jobs than it creates, while the TUC (2023) highlights employee anxiety regarding algorithmic management. Mullins (2019) argues that </w:t>
      </w:r>
      <w:r w:rsidRPr="001B459D">
        <w:rPr>
          <w:rFonts w:ascii="Arial" w:hAnsi="Arial" w:cs="Arial"/>
        </w:rPr>
        <w:lastRenderedPageBreak/>
        <w:t>perceptions of fairness, dignity, and justice are essential for motivation and performance, making employee trust critical for Tesco’s transformation.</w:t>
      </w:r>
    </w:p>
    <w:p w14:paraId="13ECA86E" w14:textId="77777777" w:rsidR="00644D21" w:rsidRPr="001B459D" w:rsidRDefault="00644D21" w:rsidP="001B459D">
      <w:pPr>
        <w:spacing w:after="0" w:line="360" w:lineRule="auto"/>
        <w:jc w:val="both"/>
        <w:rPr>
          <w:rFonts w:ascii="Arial" w:hAnsi="Arial" w:cs="Arial"/>
        </w:rPr>
      </w:pPr>
    </w:p>
    <w:p w14:paraId="790635DC" w14:textId="77777777" w:rsidR="00644D21" w:rsidRPr="001B459D" w:rsidRDefault="00644D21" w:rsidP="001B459D">
      <w:pPr>
        <w:spacing w:after="0" w:line="360" w:lineRule="auto"/>
        <w:jc w:val="both"/>
        <w:rPr>
          <w:rFonts w:ascii="Arial" w:hAnsi="Arial" w:cs="Arial"/>
        </w:rPr>
      </w:pPr>
      <w:r w:rsidRPr="001B459D">
        <w:rPr>
          <w:rFonts w:ascii="Arial" w:hAnsi="Arial" w:cs="Arial"/>
        </w:rPr>
        <w:t>Legally, the EU AI Act classifies employment-related AI as high-risk, requiring transparency, human oversight, and the right to challenge decisions (European Parliament, 2024). Tesco’s European presence therefore creates direct compliance obligations. In the UK, the ICO (2024) has updated GDPR guidance on automated decision-making, while the EHRC (2024) warns that AI-based management tools may create unlawful indirect discrimination.</w:t>
      </w:r>
    </w:p>
    <w:p w14:paraId="7E4D3812" w14:textId="77777777" w:rsidR="00644D21" w:rsidRPr="001B459D" w:rsidRDefault="00644D21" w:rsidP="001B459D">
      <w:pPr>
        <w:spacing w:after="0" w:line="360" w:lineRule="auto"/>
        <w:jc w:val="both"/>
        <w:rPr>
          <w:rFonts w:ascii="Arial" w:hAnsi="Arial" w:cs="Arial"/>
        </w:rPr>
      </w:pPr>
    </w:p>
    <w:p w14:paraId="736D142E" w14:textId="77777777" w:rsidR="00644D21" w:rsidRPr="001B459D" w:rsidRDefault="00644D21" w:rsidP="001B459D">
      <w:pPr>
        <w:spacing w:after="0" w:line="360" w:lineRule="auto"/>
        <w:jc w:val="both"/>
        <w:rPr>
          <w:rFonts w:ascii="Arial" w:hAnsi="Arial" w:cs="Arial"/>
        </w:rPr>
      </w:pPr>
      <w:r w:rsidRPr="001B459D">
        <w:rPr>
          <w:rFonts w:ascii="Arial" w:hAnsi="Arial" w:cs="Arial"/>
        </w:rPr>
        <w:t>Environmentally, AI infrastructure is energy intensive. Goldman Sachs (2024) estimates AI systems could consume 8% of US electricity by 2030, which is relevant to Tesco’s net-zero carbon commitment by 2035 (Tesco Annual Report, 2024).</w:t>
      </w:r>
    </w:p>
    <w:p w14:paraId="3AAC1C7A" w14:textId="77777777" w:rsidR="00644D21" w:rsidRPr="001B459D" w:rsidRDefault="00644D21" w:rsidP="001B459D">
      <w:pPr>
        <w:spacing w:after="0" w:line="360" w:lineRule="auto"/>
        <w:jc w:val="both"/>
        <w:rPr>
          <w:rFonts w:ascii="Arial" w:hAnsi="Arial" w:cs="Arial"/>
        </w:rPr>
      </w:pPr>
    </w:p>
    <w:p w14:paraId="31F982C4" w14:textId="77CD4038" w:rsidR="00644D21" w:rsidRPr="001B459D" w:rsidRDefault="00644D21" w:rsidP="001B459D">
      <w:pPr>
        <w:spacing w:after="0" w:line="360" w:lineRule="auto"/>
        <w:jc w:val="both"/>
        <w:rPr>
          <w:rFonts w:ascii="Arial" w:hAnsi="Arial" w:cs="Arial"/>
        </w:rPr>
      </w:pPr>
      <w:r w:rsidRPr="001B459D">
        <w:rPr>
          <w:rFonts w:ascii="Arial" w:hAnsi="Arial" w:cs="Arial"/>
        </w:rPr>
        <w:t>Internally, Tesco’s strengths include extensive Clubcard data assets, an expanding technology function, and leadership commitment to AI transformation (Murphy, 2024). Weaknesses include limited AI literacy among frontline and middle managers, industrial relations sensitivity around automation, and the complexity of workforce change management (The Guardian, 2024b). Using Teece’s (2023) dynamic capabilities framework, Tesco must strengthen its ability to sense AI opportunities and risks, seize opportunities effectively, and continuously reconfigure people, structures, and processes.</w:t>
      </w:r>
    </w:p>
    <w:p w14:paraId="5D147E2E" w14:textId="77777777" w:rsidR="00A66E5E" w:rsidRPr="001B459D" w:rsidRDefault="00A66E5E" w:rsidP="001B459D">
      <w:pPr>
        <w:spacing w:after="0" w:line="360" w:lineRule="auto"/>
        <w:jc w:val="both"/>
        <w:rPr>
          <w:rFonts w:ascii="Arial" w:hAnsi="Arial" w:cs="Arial"/>
        </w:rPr>
      </w:pPr>
    </w:p>
    <w:p w14:paraId="1A596779" w14:textId="5EE04276" w:rsidR="00A66E5E" w:rsidRDefault="00A66E5E" w:rsidP="00CA7F8D">
      <w:pPr>
        <w:pStyle w:val="Heading2"/>
      </w:pPr>
      <w:bookmarkStart w:id="3" w:name="_Toc228033673"/>
      <w:r>
        <w:t>2.2 Workforce Reskilling and Talent Architecture</w:t>
      </w:r>
      <w:bookmarkEnd w:id="3"/>
    </w:p>
    <w:p w14:paraId="68FA7E3E" w14:textId="77777777" w:rsidR="003D585F" w:rsidRPr="00C73062" w:rsidRDefault="003D585F" w:rsidP="00C73062">
      <w:pPr>
        <w:spacing w:line="360" w:lineRule="auto"/>
        <w:jc w:val="both"/>
        <w:rPr>
          <w:rFonts w:ascii="Arial" w:hAnsi="Arial" w:cs="Arial"/>
        </w:rPr>
      </w:pPr>
      <w:r w:rsidRPr="00C73062">
        <w:rPr>
          <w:rFonts w:ascii="Arial" w:hAnsi="Arial" w:cs="Arial"/>
        </w:rPr>
        <w:t>The most significant people management challenge arising from Tesco’s AI strategy is the widening gap between current workforce capabilities and the skills needed in an AI-enabled retail environment. Accenture (2023) found that only 3% of organisations are prepared for large-scale AI workforce transformation. Although Tesco has doubled its technology headcount in five years (Tesco, 2025), many frontline colleagues, drivers, and warehouse staff remain vulnerable to automation unless supported through deliberate reskilling.</w:t>
      </w:r>
    </w:p>
    <w:p w14:paraId="6CC9F214" w14:textId="77777777" w:rsidR="003D585F" w:rsidRPr="00C73062" w:rsidRDefault="003D585F" w:rsidP="00C73062">
      <w:pPr>
        <w:spacing w:line="360" w:lineRule="auto"/>
        <w:jc w:val="both"/>
        <w:rPr>
          <w:rFonts w:ascii="Arial" w:hAnsi="Arial" w:cs="Arial"/>
        </w:rPr>
      </w:pPr>
    </w:p>
    <w:p w14:paraId="5D1BD3B5" w14:textId="4C3C3584" w:rsidR="003D585F" w:rsidRPr="00C73062" w:rsidRDefault="003D585F" w:rsidP="00C73062">
      <w:pPr>
        <w:spacing w:line="360" w:lineRule="auto"/>
        <w:jc w:val="both"/>
        <w:rPr>
          <w:rFonts w:ascii="Arial" w:hAnsi="Arial" w:cs="Arial"/>
        </w:rPr>
      </w:pPr>
      <w:r w:rsidRPr="00C73062">
        <w:rPr>
          <w:rFonts w:ascii="Arial" w:hAnsi="Arial" w:cs="Arial"/>
        </w:rPr>
        <w:lastRenderedPageBreak/>
        <w:t>Continuous learning has therefore become essential. LinkedIn’s Workplace Learning Report (2024) found that the half-life of professional skills is now less than five years, meaning capability development must be ongoing. Degreed (2024) advocates a skills-based organisation model that maps competencies rather than job titles, enabling agile redeployment as roles evolve. Taylor (2021) similarly argues that talent management must adapt continuously to changing labour markets, while Taylor and Perkins (2021) emphasise more flexible employment relationships beyond static role definitions.</w:t>
      </w:r>
    </w:p>
    <w:p w14:paraId="164D7705" w14:textId="0F959C2D" w:rsidR="00A16AC3" w:rsidRPr="00C73062" w:rsidRDefault="003D585F" w:rsidP="00C73062">
      <w:pPr>
        <w:spacing w:line="360" w:lineRule="auto"/>
        <w:jc w:val="both"/>
        <w:rPr>
          <w:rFonts w:ascii="Arial" w:hAnsi="Arial" w:cs="Arial"/>
        </w:rPr>
      </w:pPr>
      <w:r w:rsidRPr="00C73062">
        <w:rPr>
          <w:rFonts w:ascii="Arial" w:hAnsi="Arial" w:cs="Arial"/>
        </w:rPr>
        <w:t>Recruitment is also central to Tesco’s transformation. AI can improve hiring through automated screening, interview scheduling, candidate matching, and onboarding, helping reduce costs and time-to-hire during peak trading periods. Gartner (2025) notes that organisations using AI-assisted recruitment often improve hiring speed and candidate responsiveness. However, ethical risks remain. Algorithms trained on historic recruitment patterns may reproduce bias relating to age, ethnicity, disability, or gender (Cooke, Dickman and Parry, 2023). The OECD (2024) therefore recommends strong governance, while Armstrong (2020) supports human oversight in final hiring decisions.</w:t>
      </w:r>
    </w:p>
    <w:p w14:paraId="155C7333" w14:textId="67C67CD4" w:rsidR="0054220C" w:rsidRPr="002D2C81" w:rsidRDefault="0054220C" w:rsidP="00CA7F8D">
      <w:pPr>
        <w:pStyle w:val="Heading2"/>
        <w:rPr>
          <w:sz w:val="24"/>
          <w:szCs w:val="24"/>
        </w:rPr>
      </w:pPr>
      <w:bookmarkStart w:id="4" w:name="_Toc228033674"/>
      <w:r>
        <w:t>2.3 Flexible Working and AI-Enabled Job Redesign</w:t>
      </w:r>
      <w:bookmarkEnd w:id="4"/>
    </w:p>
    <w:p w14:paraId="79B185D8" w14:textId="1E9FDDAC" w:rsidR="007B2ED6" w:rsidRDefault="00AE22E4" w:rsidP="002D2C81">
      <w:pPr>
        <w:spacing w:line="360" w:lineRule="auto"/>
        <w:jc w:val="both"/>
        <w:rPr>
          <w:rFonts w:ascii="Arial" w:hAnsi="Arial" w:cs="Arial"/>
        </w:rPr>
      </w:pPr>
      <w:r w:rsidRPr="00AE22E4">
        <w:rPr>
          <w:rFonts w:ascii="Arial" w:hAnsi="Arial" w:cs="Arial"/>
        </w:rPr>
        <w:t>Workforce planning is a critical issue for Tesco because it operates across supermarkets, convenience stores, online fulfilment, and rapid delivery services, where labour demand changes according to promotions, weather, holidays, inflation, and consumer confidence. Traditional planning models based only on historical averages are increasingly ineffective. Dale (2020) argues that flexible working can improve both employee and organisational performance when managed effectively. AI forecasting can enhance rota planning, labour scheduling, and resource allocation through real-time data analysis. Deloitte (2024) states that predictive workforce planning is becoming essential in large service organisations because it reduces waste and improves service quality. Timms (2020) emphasises that energised workplaces depend on how technology supports people. Tesco’s AI philosophy of saving colleague time aligns with this (Tesco, 2025). Georgieva (2024) stresses AI should complement workers, while the World Economic Forum (2025) highlights the need for investment in workforce transition.</w:t>
      </w:r>
    </w:p>
    <w:p w14:paraId="6837DBED" w14:textId="77777777" w:rsidR="00CA7F8D" w:rsidRDefault="00CA7F8D" w:rsidP="002D2C81">
      <w:pPr>
        <w:spacing w:line="360" w:lineRule="auto"/>
        <w:jc w:val="both"/>
        <w:rPr>
          <w:rFonts w:ascii="Arial" w:hAnsi="Arial" w:cs="Arial"/>
        </w:rPr>
      </w:pPr>
    </w:p>
    <w:p w14:paraId="250B2073" w14:textId="77777777" w:rsidR="00CA7F8D" w:rsidRDefault="00CA7F8D" w:rsidP="002D2C81">
      <w:pPr>
        <w:spacing w:line="360" w:lineRule="auto"/>
        <w:jc w:val="both"/>
        <w:rPr>
          <w:rFonts w:ascii="Arial" w:hAnsi="Arial" w:cs="Arial"/>
        </w:rPr>
      </w:pPr>
    </w:p>
    <w:p w14:paraId="0C7BB2FF" w14:textId="269D348D" w:rsidR="007B2ED6" w:rsidRDefault="007B2ED6" w:rsidP="00CA7F8D">
      <w:pPr>
        <w:pStyle w:val="Heading2"/>
      </w:pPr>
      <w:bookmarkStart w:id="5" w:name="_Toc228033675"/>
      <w:r>
        <w:t>2.4 Management, Wellbeing and the Psychological Contract</w:t>
      </w:r>
      <w:bookmarkEnd w:id="5"/>
    </w:p>
    <w:p w14:paraId="25A04AF3" w14:textId="77777777" w:rsidR="009A4129" w:rsidRPr="009A4129" w:rsidRDefault="009A4129" w:rsidP="009A4129"/>
    <w:p w14:paraId="26FC5409" w14:textId="0AB8DCA2" w:rsidR="00025586" w:rsidRPr="00924EDA" w:rsidRDefault="00025586" w:rsidP="00924EDA">
      <w:pPr>
        <w:spacing w:line="360" w:lineRule="auto"/>
        <w:jc w:val="both"/>
        <w:rPr>
          <w:rFonts w:ascii="Arial" w:hAnsi="Arial" w:cs="Arial"/>
        </w:rPr>
      </w:pPr>
      <w:r w:rsidRPr="00924EDA">
        <w:rPr>
          <w:rFonts w:ascii="Arial" w:hAnsi="Arial" w:cs="Arial"/>
        </w:rPr>
        <w:t xml:space="preserve">A sensitive aspect of Tesco’s AI adoption is the use of algorithmic systems in workforce management, including scheduling, performance monitoring, and customer flow systems. Wood </w:t>
      </w:r>
      <w:r w:rsidRPr="009A4129">
        <w:rPr>
          <w:rFonts w:ascii="Arial" w:hAnsi="Arial" w:cs="Arial"/>
          <w:i/>
          <w:iCs/>
        </w:rPr>
        <w:t>et al</w:t>
      </w:r>
      <w:r w:rsidRPr="00924EDA">
        <w:rPr>
          <w:rFonts w:ascii="Arial" w:hAnsi="Arial" w:cs="Arial"/>
        </w:rPr>
        <w:t>. (2023) define algorithmic management as automating managerial tasks such as work allocation, monitoring, and evaluation. The TUC (2023) found that 60% of UK workers monitored by AI reported higher stress, while 56% felt reduced dignity at work, creating clear risks for Tesco’s employee relations strategy.</w:t>
      </w:r>
    </w:p>
    <w:p w14:paraId="178F7CAA" w14:textId="70F4E9C5" w:rsidR="00025586" w:rsidRPr="00924EDA" w:rsidRDefault="00025586" w:rsidP="00924EDA">
      <w:pPr>
        <w:spacing w:line="360" w:lineRule="auto"/>
        <w:jc w:val="both"/>
        <w:rPr>
          <w:rFonts w:ascii="Arial" w:hAnsi="Arial" w:cs="Arial"/>
        </w:rPr>
      </w:pPr>
      <w:r w:rsidRPr="00924EDA">
        <w:rPr>
          <w:rFonts w:ascii="Arial" w:hAnsi="Arial" w:cs="Arial"/>
        </w:rPr>
        <w:t>Hasson and Butler (2020) argue that wellbeing requires preventative employer action. If algorithmic management creates anxiety, surveillance, or reduced autonomy, costs through absenteeism, presenteeism, and turnover may exceed efficiency gains. Guest (2024) notes that the psychological contract becomes fragile during technological change. Tesco’s past industrial relations tensions around automation increase this risk (The Guardian, 2024b).</w:t>
      </w:r>
    </w:p>
    <w:p w14:paraId="1F82B11F" w14:textId="76AE461E" w:rsidR="00456EA6" w:rsidRDefault="00025586" w:rsidP="00924EDA">
      <w:pPr>
        <w:spacing w:line="360" w:lineRule="auto"/>
        <w:jc w:val="both"/>
        <w:rPr>
          <w:rFonts w:ascii="Arial" w:hAnsi="Arial" w:cs="Arial"/>
        </w:rPr>
      </w:pPr>
      <w:r w:rsidRPr="00924EDA">
        <w:rPr>
          <w:rFonts w:ascii="Arial" w:hAnsi="Arial" w:cs="Arial"/>
        </w:rPr>
        <w:t>Armstrong (2016) views culture as a strategic lever, while Edmondson (2023) identifies psychological safety as essential for innovation. Sull, Sull and Zweig (2023) conclude that culture is often more decisive than strategy in successful AI transformation</w:t>
      </w:r>
      <w:r w:rsidRPr="00025586">
        <w:rPr>
          <w:rFonts w:ascii="Arial" w:hAnsi="Arial" w:cs="Arial"/>
        </w:rPr>
        <w:t>.</w:t>
      </w:r>
    </w:p>
    <w:p w14:paraId="217C6FCD" w14:textId="77777777" w:rsidR="00CF76CB" w:rsidRDefault="00CF76CB" w:rsidP="00025586">
      <w:pPr>
        <w:spacing w:line="360" w:lineRule="auto"/>
        <w:jc w:val="both"/>
        <w:rPr>
          <w:rFonts w:ascii="Arial" w:hAnsi="Arial" w:cs="Arial"/>
        </w:rPr>
      </w:pPr>
    </w:p>
    <w:p w14:paraId="7D20CDB4" w14:textId="1ED7ED43" w:rsidR="001C7375" w:rsidRDefault="001C7375" w:rsidP="00CA7F8D">
      <w:pPr>
        <w:pStyle w:val="Heading2"/>
      </w:pPr>
      <w:bookmarkStart w:id="6" w:name="_Toc228033676"/>
      <w:r>
        <w:t>2.5 Leadership Theory Applied to Tesco’s AI Transformation</w:t>
      </w:r>
      <w:bookmarkEnd w:id="6"/>
    </w:p>
    <w:p w14:paraId="5EFEF2F2" w14:textId="77777777" w:rsidR="009A4129" w:rsidRPr="009A4129" w:rsidRDefault="009A4129" w:rsidP="009A4129"/>
    <w:p w14:paraId="60061441" w14:textId="51136ACF" w:rsidR="00930292" w:rsidRPr="00930292" w:rsidRDefault="00930292" w:rsidP="00930292">
      <w:pPr>
        <w:spacing w:line="360" w:lineRule="auto"/>
        <w:jc w:val="both"/>
        <w:rPr>
          <w:rFonts w:ascii="Arial" w:hAnsi="Arial" w:cs="Arial"/>
        </w:rPr>
      </w:pPr>
      <w:r w:rsidRPr="00930292">
        <w:rPr>
          <w:rFonts w:ascii="Arial" w:hAnsi="Arial" w:cs="Arial"/>
        </w:rPr>
        <w:t>Tesco’s AI transformation requires a sophisticated leadership approach. Northouse (2024) argues that transformational leadership, based on vision, intellectual stimulation, and individualised support, is especially effective during major change. Tesco CEO Ken Murphy has promoted such a vision for AI (Murphy, 2024), but it must be embedded throughout the organisation. B</w:t>
      </w:r>
      <w:r w:rsidR="005A0E91">
        <w:rPr>
          <w:rFonts w:ascii="Arial" w:hAnsi="Arial" w:cs="Arial"/>
        </w:rPr>
        <w:t>ass and Avolio (2024)</w:t>
      </w:r>
      <w:r w:rsidRPr="00930292">
        <w:rPr>
          <w:rFonts w:ascii="Arial" w:hAnsi="Arial" w:cs="Arial"/>
        </w:rPr>
        <w:t xml:space="preserve"> state transformational leadership raises motivation beyond self-interest, which is vital when AI threatens established roles.</w:t>
      </w:r>
    </w:p>
    <w:p w14:paraId="424F92DF" w14:textId="6443E052" w:rsidR="00930292" w:rsidRDefault="00930292" w:rsidP="00930292">
      <w:pPr>
        <w:spacing w:line="360" w:lineRule="auto"/>
        <w:jc w:val="both"/>
        <w:rPr>
          <w:rFonts w:ascii="Arial" w:hAnsi="Arial" w:cs="Arial"/>
        </w:rPr>
      </w:pPr>
      <w:r w:rsidRPr="00930292">
        <w:rPr>
          <w:rFonts w:ascii="Arial" w:hAnsi="Arial" w:cs="Arial"/>
        </w:rPr>
        <w:t xml:space="preserve">Authentic leadership also matters. Avolio, Gardner and Walumbwa (2023) suggest that leaders who are transparent about uncertainty build trust during change. This is </w:t>
      </w:r>
      <w:r w:rsidRPr="00930292">
        <w:rPr>
          <w:rFonts w:ascii="Arial" w:hAnsi="Arial" w:cs="Arial"/>
        </w:rPr>
        <w:lastRenderedPageBreak/>
        <w:t>particularly important for Tesco’s middle managers who shape frontline employee experience. Gratton (2024) describes “dual fluency” as combining technical AI understanding with commitment to human dignity. Reed (2015) stresses leadership remains essential regardless of technology. Truss, Mankin and Clare (2012) link leadership development to strategic HRM alignment, while Harvard Business Review (2024) associates people-centred AI leadership with higher engagement.</w:t>
      </w:r>
    </w:p>
    <w:p w14:paraId="315F1FFB" w14:textId="77777777" w:rsidR="000B392F" w:rsidRDefault="000B392F" w:rsidP="00930292">
      <w:pPr>
        <w:spacing w:line="360" w:lineRule="auto"/>
        <w:jc w:val="both"/>
        <w:rPr>
          <w:rFonts w:ascii="Arial" w:hAnsi="Arial" w:cs="Arial"/>
        </w:rPr>
      </w:pPr>
    </w:p>
    <w:p w14:paraId="2B40FF7A" w14:textId="77777777" w:rsidR="001C7375" w:rsidRDefault="001C7375" w:rsidP="00CA7F8D">
      <w:pPr>
        <w:pStyle w:val="Heading2"/>
      </w:pPr>
      <w:bookmarkStart w:id="7" w:name="_Toc228033677"/>
      <w:r w:rsidRPr="001C7375">
        <w:t>2.6 Diversity, Equity and Inclusion in AI-Driven People Management</w:t>
      </w:r>
      <w:bookmarkEnd w:id="7"/>
    </w:p>
    <w:p w14:paraId="25FC8811" w14:textId="77777777" w:rsidR="009A4129" w:rsidRPr="009A4129" w:rsidRDefault="009A4129" w:rsidP="009A4129"/>
    <w:p w14:paraId="7795B44C" w14:textId="3F718FAD" w:rsidR="001C7375" w:rsidRPr="001C7375" w:rsidRDefault="001C7375" w:rsidP="001C7375">
      <w:pPr>
        <w:spacing w:line="360" w:lineRule="auto"/>
        <w:jc w:val="both"/>
        <w:rPr>
          <w:rFonts w:ascii="Arial" w:hAnsi="Arial" w:cs="Arial"/>
        </w:rPr>
      </w:pPr>
      <w:r w:rsidRPr="001C7375">
        <w:rPr>
          <w:rFonts w:ascii="Arial" w:hAnsi="Arial" w:cs="Arial"/>
        </w:rPr>
        <w:t xml:space="preserve">Tesco’s scale and social footprint give its </w:t>
      </w:r>
      <w:r w:rsidR="009A4129">
        <w:rPr>
          <w:rFonts w:ascii="Arial" w:hAnsi="Arial" w:cs="Arial"/>
        </w:rPr>
        <w:t>Diversity, Equity and Inclusion</w:t>
      </w:r>
      <w:r w:rsidRPr="001C7375">
        <w:rPr>
          <w:rFonts w:ascii="Arial" w:hAnsi="Arial" w:cs="Arial"/>
        </w:rPr>
        <w:t xml:space="preserve"> responsibilities particular weight. The company employs large proportions of women, ethnic minority workers, people with disabilities, and older workers</w:t>
      </w:r>
      <w:r w:rsidR="00162F58">
        <w:rPr>
          <w:rFonts w:ascii="Arial" w:hAnsi="Arial" w:cs="Arial"/>
        </w:rPr>
        <w:t xml:space="preserve">, </w:t>
      </w:r>
      <w:r w:rsidRPr="001C7375">
        <w:rPr>
          <w:rFonts w:ascii="Arial" w:hAnsi="Arial" w:cs="Arial"/>
        </w:rPr>
        <w:t>all groups that may be disproportionately affected by AI-driven change (EHRC, 2024). Köchling and Wehner (2024) demonstrate that AI recruitment and performance management tools trained on historical data systematically reproduce existing inequalities, potentially exacerbating disadvantage at scale. The BBC (2024b) has reported that several major retailers withdrew AI screening tools following discrimination audits.</w:t>
      </w:r>
    </w:p>
    <w:p w14:paraId="4532C4AA" w14:textId="07CE08E3" w:rsidR="001C7375" w:rsidRDefault="001C7375" w:rsidP="001C7375">
      <w:pPr>
        <w:spacing w:line="360" w:lineRule="auto"/>
        <w:jc w:val="both"/>
        <w:rPr>
          <w:rFonts w:ascii="Arial" w:hAnsi="Arial" w:cs="Arial"/>
        </w:rPr>
      </w:pPr>
      <w:r w:rsidRPr="001C7375">
        <w:rPr>
          <w:rFonts w:ascii="Arial" w:hAnsi="Arial" w:cs="Arial"/>
        </w:rPr>
        <w:t>For Tesco, this creates both a legal compliance imperative</w:t>
      </w:r>
      <w:r w:rsidR="00162F58">
        <w:rPr>
          <w:rFonts w:ascii="Arial" w:hAnsi="Arial" w:cs="Arial"/>
        </w:rPr>
        <w:t xml:space="preserve">; </w:t>
      </w:r>
      <w:r w:rsidRPr="001C7375">
        <w:rPr>
          <w:rFonts w:ascii="Arial" w:hAnsi="Arial" w:cs="Arial"/>
        </w:rPr>
        <w:t>the EHRC (2024) has warned that biased AI in employment may constitute unlawful indirect discrimination under the Equality Act 2010</w:t>
      </w:r>
      <w:r w:rsidR="00162F58">
        <w:rPr>
          <w:rFonts w:ascii="Arial" w:hAnsi="Arial" w:cs="Arial"/>
        </w:rPr>
        <w:t xml:space="preserve">, </w:t>
      </w:r>
      <w:r w:rsidRPr="001C7375">
        <w:rPr>
          <w:rFonts w:ascii="Arial" w:hAnsi="Arial" w:cs="Arial"/>
        </w:rPr>
        <w:t xml:space="preserve"> and a strategic one. Tambe, Cappelli and Yakubovich (2024) argue that inclusive AI requires diverse development teams, representative training data, and ongoing bias auditing embedded into procurement and vendor management. Truss, Mankin and Clare (2012) contend that strategic HRM must embed fairness and inclusion as core values, not merely legal obligations. Tesco’s People Committee and HR leadership must therefore ensure all AI-supported people management tools undergo rigorous pre-deployment bias auditing and regular in-use monitoring, with results communicated transparently to employees, investors, and the public.</w:t>
      </w:r>
    </w:p>
    <w:p w14:paraId="5CB0C495" w14:textId="77777777" w:rsidR="00280692" w:rsidRDefault="00280692" w:rsidP="001C7375">
      <w:pPr>
        <w:spacing w:line="360" w:lineRule="auto"/>
        <w:jc w:val="both"/>
        <w:rPr>
          <w:rFonts w:ascii="Arial" w:hAnsi="Arial" w:cs="Arial"/>
        </w:rPr>
      </w:pPr>
    </w:p>
    <w:p w14:paraId="35F3D86F" w14:textId="77777777" w:rsidR="00280692" w:rsidRPr="001C7375" w:rsidRDefault="00280692" w:rsidP="001C7375">
      <w:pPr>
        <w:spacing w:line="360" w:lineRule="auto"/>
        <w:jc w:val="both"/>
        <w:rPr>
          <w:rFonts w:ascii="Arial" w:hAnsi="Arial" w:cs="Arial"/>
        </w:rPr>
      </w:pPr>
    </w:p>
    <w:p w14:paraId="47AF8DBE" w14:textId="77777777" w:rsidR="001C7375" w:rsidRDefault="001C7375" w:rsidP="00CA7F8D">
      <w:pPr>
        <w:pStyle w:val="Heading2"/>
      </w:pPr>
      <w:bookmarkStart w:id="8" w:name="_Toc228033678"/>
      <w:r w:rsidRPr="001C7375">
        <w:lastRenderedPageBreak/>
        <w:t>2.7 Strategic HRM and the UK AI Policy Context</w:t>
      </w:r>
      <w:bookmarkEnd w:id="8"/>
    </w:p>
    <w:p w14:paraId="76C47E35" w14:textId="77777777" w:rsidR="00280692" w:rsidRPr="00280692" w:rsidRDefault="00280692" w:rsidP="00280692"/>
    <w:p w14:paraId="34DD7FA6" w14:textId="0FC13285" w:rsidR="001C7375" w:rsidRPr="001C7375" w:rsidRDefault="001C7375" w:rsidP="001C7375">
      <w:pPr>
        <w:spacing w:line="360" w:lineRule="auto"/>
        <w:jc w:val="both"/>
        <w:rPr>
          <w:rFonts w:ascii="Arial" w:hAnsi="Arial" w:cs="Arial"/>
        </w:rPr>
      </w:pPr>
      <w:r w:rsidRPr="001C7375">
        <w:rPr>
          <w:rFonts w:ascii="Arial" w:hAnsi="Arial" w:cs="Arial"/>
        </w:rPr>
        <w:t>Tesco’s AI people strategy does not operate in a policy vacuum. The AI Opportunities Action Plan (HM Government, 2025) explicitly positions UK employers as key actors in the national AI agenda, with commitments to AI skills development, AI Growth Zones, and employer-led training partnerships creating both opportunities and obligations for large employers such as Tesco. The CIPD (2025a) argues that the AI agenda is fundamentally a people agenda and that HR must lead from the front. Strategic HRM, as theorised by Truss, Mankin and Clare (2012), requires that people strategy be coherently aligned with business strategy and responsive to the external environment</w:t>
      </w:r>
      <w:r w:rsidR="00BE7EC8">
        <w:rPr>
          <w:rFonts w:ascii="Arial" w:hAnsi="Arial" w:cs="Arial"/>
        </w:rPr>
        <w:t xml:space="preserve">, </w:t>
      </w:r>
      <w:r w:rsidRPr="001C7375">
        <w:rPr>
          <w:rFonts w:ascii="Arial" w:hAnsi="Arial" w:cs="Arial"/>
        </w:rPr>
        <w:t>a challenge Tesco’s HR leadership must now meet at unprecedented scale and speed.</w:t>
      </w:r>
    </w:p>
    <w:p w14:paraId="3076E40A" w14:textId="19626186" w:rsidR="001C7375" w:rsidRDefault="001C7375" w:rsidP="001C7375">
      <w:pPr>
        <w:spacing w:line="360" w:lineRule="auto"/>
        <w:jc w:val="both"/>
        <w:rPr>
          <w:rFonts w:ascii="Arial" w:hAnsi="Arial" w:cs="Arial"/>
        </w:rPr>
      </w:pPr>
      <w:r w:rsidRPr="001C7375">
        <w:rPr>
          <w:rFonts w:ascii="Arial" w:hAnsi="Arial" w:cs="Arial"/>
        </w:rPr>
        <w:t>Ulrich and Dulebohn (2024) argue that the next frontier for HR is to function not merely as an administrative partner but as a genuine strategic force shaping enterprise-wide decision-making</w:t>
      </w:r>
      <w:r w:rsidR="00BE7EC8">
        <w:rPr>
          <w:rFonts w:ascii="Arial" w:hAnsi="Arial" w:cs="Arial"/>
        </w:rPr>
        <w:t xml:space="preserve">, </w:t>
      </w:r>
      <w:r w:rsidRPr="001C7375">
        <w:rPr>
          <w:rFonts w:ascii="Arial" w:hAnsi="Arial" w:cs="Arial"/>
        </w:rPr>
        <w:t>including technology procurement, AI governance, and organisational design. For Tesco, this means HR must secure a central seat at the AI governance table, contributing workforce intelligence, change management expertise, and ethical judgment to decisions that are currently dominated by technology and finance functions. The CIPD (2025b) found that only 28% of HR directors are currently involved in AI procurement decisions</w:t>
      </w:r>
      <w:r w:rsidR="00BE7EC8">
        <w:rPr>
          <w:rFonts w:ascii="Arial" w:hAnsi="Arial" w:cs="Arial"/>
        </w:rPr>
        <w:t>,</w:t>
      </w:r>
      <w:r w:rsidRPr="001C7375">
        <w:rPr>
          <w:rFonts w:ascii="Arial" w:hAnsi="Arial" w:cs="Arial"/>
        </w:rPr>
        <w:t xml:space="preserve"> a gap Tesco must close urgently if its AI transformation is to be genuinely people-centred.</w:t>
      </w:r>
    </w:p>
    <w:p w14:paraId="362D5367" w14:textId="77777777" w:rsidR="00CA7F8D" w:rsidRDefault="00CA7F8D" w:rsidP="001C7375">
      <w:pPr>
        <w:spacing w:line="360" w:lineRule="auto"/>
        <w:jc w:val="both"/>
        <w:rPr>
          <w:rFonts w:ascii="Arial" w:hAnsi="Arial" w:cs="Arial"/>
        </w:rPr>
      </w:pPr>
    </w:p>
    <w:p w14:paraId="13586DEE" w14:textId="77777777" w:rsidR="00CA7F8D" w:rsidRDefault="00CA7F8D" w:rsidP="001C7375">
      <w:pPr>
        <w:spacing w:line="360" w:lineRule="auto"/>
        <w:jc w:val="both"/>
        <w:rPr>
          <w:rFonts w:ascii="Arial" w:hAnsi="Arial" w:cs="Arial"/>
        </w:rPr>
      </w:pPr>
    </w:p>
    <w:p w14:paraId="74ADEFE9" w14:textId="77777777" w:rsidR="00CA7F8D" w:rsidRDefault="00CA7F8D" w:rsidP="001C7375">
      <w:pPr>
        <w:spacing w:line="360" w:lineRule="auto"/>
        <w:jc w:val="both"/>
        <w:rPr>
          <w:rFonts w:ascii="Arial" w:hAnsi="Arial" w:cs="Arial"/>
        </w:rPr>
      </w:pPr>
    </w:p>
    <w:p w14:paraId="6C80A02B" w14:textId="77777777" w:rsidR="00CA7F8D" w:rsidRDefault="00CA7F8D" w:rsidP="001C7375">
      <w:pPr>
        <w:spacing w:line="360" w:lineRule="auto"/>
        <w:jc w:val="both"/>
        <w:rPr>
          <w:rFonts w:ascii="Arial" w:hAnsi="Arial" w:cs="Arial"/>
        </w:rPr>
      </w:pPr>
    </w:p>
    <w:p w14:paraId="56C1EFC8" w14:textId="77777777" w:rsidR="00CA7F8D" w:rsidRDefault="00CA7F8D" w:rsidP="001C7375">
      <w:pPr>
        <w:spacing w:line="360" w:lineRule="auto"/>
        <w:jc w:val="both"/>
        <w:rPr>
          <w:rFonts w:ascii="Arial" w:hAnsi="Arial" w:cs="Arial"/>
        </w:rPr>
      </w:pPr>
    </w:p>
    <w:p w14:paraId="725DE1A0" w14:textId="77777777" w:rsidR="00CA7F8D" w:rsidRDefault="00CA7F8D" w:rsidP="001C7375">
      <w:pPr>
        <w:spacing w:line="360" w:lineRule="auto"/>
        <w:jc w:val="both"/>
        <w:rPr>
          <w:rFonts w:ascii="Arial" w:hAnsi="Arial" w:cs="Arial"/>
        </w:rPr>
      </w:pPr>
    </w:p>
    <w:p w14:paraId="6ACAED7A" w14:textId="77777777" w:rsidR="00CA7F8D" w:rsidRDefault="00CA7F8D" w:rsidP="001C7375">
      <w:pPr>
        <w:spacing w:line="360" w:lineRule="auto"/>
        <w:jc w:val="both"/>
        <w:rPr>
          <w:rFonts w:ascii="Arial" w:hAnsi="Arial" w:cs="Arial"/>
        </w:rPr>
      </w:pPr>
    </w:p>
    <w:p w14:paraId="5C171A37" w14:textId="77777777" w:rsidR="001C7375" w:rsidRPr="001C7375" w:rsidRDefault="001C7375" w:rsidP="001C7375">
      <w:pPr>
        <w:spacing w:line="360" w:lineRule="auto"/>
        <w:jc w:val="both"/>
        <w:rPr>
          <w:rFonts w:ascii="Arial" w:hAnsi="Arial" w:cs="Arial"/>
        </w:rPr>
      </w:pPr>
      <w:r w:rsidRPr="001C7375">
        <w:rPr>
          <w:rFonts w:ascii="Arial" w:hAnsi="Arial" w:cs="Arial"/>
        </w:rPr>
        <w:t> </w:t>
      </w:r>
    </w:p>
    <w:p w14:paraId="7D558DDD" w14:textId="77777777" w:rsidR="001C7375" w:rsidRPr="001C7375" w:rsidRDefault="001C7375" w:rsidP="00CA7F8D">
      <w:pPr>
        <w:pStyle w:val="Heading1"/>
      </w:pPr>
      <w:bookmarkStart w:id="9" w:name="_Toc228033679"/>
      <w:r w:rsidRPr="001C7375">
        <w:lastRenderedPageBreak/>
        <w:t>3. Recommendations</w:t>
      </w:r>
      <w:bookmarkEnd w:id="9"/>
    </w:p>
    <w:p w14:paraId="11EDEF4D" w14:textId="77777777" w:rsidR="000B392F" w:rsidRPr="000B392F" w:rsidRDefault="000B392F" w:rsidP="000B392F">
      <w:pPr>
        <w:spacing w:line="360" w:lineRule="auto"/>
        <w:jc w:val="both"/>
        <w:rPr>
          <w:rFonts w:ascii="Arial" w:hAnsi="Arial" w:cs="Arial"/>
        </w:rPr>
      </w:pPr>
      <w:r w:rsidRPr="00B31966">
        <w:rPr>
          <w:rFonts w:ascii="Arial" w:hAnsi="Arial" w:cs="Arial"/>
          <w:b/>
          <w:bCs/>
        </w:rPr>
        <w:t>Recommendation 1</w:t>
      </w:r>
      <w:r w:rsidRPr="000B392F">
        <w:rPr>
          <w:rFonts w:ascii="Arial" w:hAnsi="Arial" w:cs="Arial"/>
        </w:rPr>
        <w:t>: Launch a Tesco AI Reskilling Academy (Estimated cost: £8–£12 million Year 1)</w:t>
      </w:r>
    </w:p>
    <w:p w14:paraId="70020D13" w14:textId="0BA0DA8F" w:rsidR="000B392F" w:rsidRPr="000B392F" w:rsidRDefault="000B392F" w:rsidP="000B392F">
      <w:pPr>
        <w:spacing w:line="360" w:lineRule="auto"/>
        <w:jc w:val="both"/>
        <w:rPr>
          <w:rFonts w:ascii="Arial" w:hAnsi="Arial" w:cs="Arial"/>
        </w:rPr>
      </w:pPr>
      <w:r w:rsidRPr="000B392F">
        <w:rPr>
          <w:rFonts w:ascii="Arial" w:hAnsi="Arial" w:cs="Arial"/>
        </w:rPr>
        <w:t xml:space="preserve">Tesco </w:t>
      </w:r>
      <w:r w:rsidR="00000B00">
        <w:rPr>
          <w:rFonts w:ascii="Arial" w:hAnsi="Arial" w:cs="Arial"/>
        </w:rPr>
        <w:t>could</w:t>
      </w:r>
      <w:r w:rsidRPr="000B392F">
        <w:rPr>
          <w:rFonts w:ascii="Arial" w:hAnsi="Arial" w:cs="Arial"/>
        </w:rPr>
        <w:t xml:space="preserve"> establish an AI Reskilling Academy within its existing Tesco Academy to support colleagues affected by AI-driven role change. Three pathways are proposed: digital literacy and AI awareness for frontline staff (£3–£4 million); technical upskilling for team leaders and department managers in data tools and AI-supported decision-making (£2–£3 million); and advanced AI/data science programmes for high-potential internal candidates (£3–£5 million), including university partnerships and degree apprenticeships. This aligns with Taylor’s (2021) focus on internal talent pipelines, Armstrong’s (2020) employee-as-asset philosophy, and the CIPD’s (2024a) good work agenda. Success should be measured through internal mobility, lower recruitment costs, and engagement scores.</w:t>
      </w:r>
    </w:p>
    <w:p w14:paraId="19BC8346" w14:textId="77777777" w:rsidR="000B392F" w:rsidRPr="000B392F" w:rsidRDefault="000B392F" w:rsidP="000B392F">
      <w:pPr>
        <w:spacing w:line="360" w:lineRule="auto"/>
        <w:jc w:val="both"/>
        <w:rPr>
          <w:rFonts w:ascii="Arial" w:hAnsi="Arial" w:cs="Arial"/>
        </w:rPr>
      </w:pPr>
      <w:r w:rsidRPr="00B31966">
        <w:rPr>
          <w:rFonts w:ascii="Arial" w:hAnsi="Arial" w:cs="Arial"/>
          <w:b/>
          <w:bCs/>
        </w:rPr>
        <w:t>Recommendation 2</w:t>
      </w:r>
      <w:r w:rsidRPr="000B392F">
        <w:rPr>
          <w:rFonts w:ascii="Arial" w:hAnsi="Arial" w:cs="Arial"/>
        </w:rPr>
        <w:t>: Develop a Human-Centred AI Leadership Programme (Estimated cost: £4–£5.5 million Year 1)</w:t>
      </w:r>
    </w:p>
    <w:p w14:paraId="7004C129" w14:textId="77777777" w:rsidR="000B392F" w:rsidRPr="000B392F" w:rsidRDefault="000B392F" w:rsidP="000B392F">
      <w:pPr>
        <w:spacing w:line="360" w:lineRule="auto"/>
        <w:jc w:val="both"/>
        <w:rPr>
          <w:rFonts w:ascii="Arial" w:hAnsi="Arial" w:cs="Arial"/>
        </w:rPr>
      </w:pPr>
      <w:r w:rsidRPr="000B392F">
        <w:rPr>
          <w:rFonts w:ascii="Arial" w:hAnsi="Arial" w:cs="Arial"/>
        </w:rPr>
        <w:t>Drawing on Northouse’s (2024) transformational leadership frameworks and Gratton’s (2024) dual fluency model, Tesco should introduce a tiered leadership programme. Senior executives should focus on AI strategy, ethics, and culture (£500,000–£700,000). Middle managers, including store and department managers, should develop skills in leading hybrid teams, wellbeing support, and AI-enabled performance management (£3–£4 million). A reverse mentoring scheme pairing junior digital talent with senior leaders should also be introduced (£200,000–£300,000) (Financial Times, 2024c). This addresses Tesco’s key weakness: middle management capability (Reed, 2015; Armstrong, 2016).</w:t>
      </w:r>
    </w:p>
    <w:p w14:paraId="01732C99" w14:textId="77777777" w:rsidR="000B392F" w:rsidRPr="000B392F" w:rsidRDefault="000B392F" w:rsidP="000B392F">
      <w:pPr>
        <w:spacing w:line="360" w:lineRule="auto"/>
        <w:jc w:val="both"/>
        <w:rPr>
          <w:rFonts w:ascii="Arial" w:hAnsi="Arial" w:cs="Arial"/>
        </w:rPr>
      </w:pPr>
      <w:r w:rsidRPr="00B31966">
        <w:rPr>
          <w:rFonts w:ascii="Arial" w:hAnsi="Arial" w:cs="Arial"/>
          <w:b/>
          <w:bCs/>
        </w:rPr>
        <w:t>Recommendation 3</w:t>
      </w:r>
      <w:r w:rsidRPr="000B392F">
        <w:rPr>
          <w:rFonts w:ascii="Arial" w:hAnsi="Arial" w:cs="Arial"/>
        </w:rPr>
        <w:t>: Establish Wellbeing and Psychological Safety Infrastructure (Estimated cost: £2.5–£3.5 million annually)</w:t>
      </w:r>
    </w:p>
    <w:p w14:paraId="3A828FDF" w14:textId="77777777" w:rsidR="000B392F" w:rsidRPr="000B392F" w:rsidRDefault="000B392F" w:rsidP="000B392F">
      <w:pPr>
        <w:spacing w:line="360" w:lineRule="auto"/>
        <w:jc w:val="both"/>
        <w:rPr>
          <w:rFonts w:ascii="Arial" w:hAnsi="Arial" w:cs="Arial"/>
        </w:rPr>
      </w:pPr>
      <w:r w:rsidRPr="000B392F">
        <w:rPr>
          <w:rFonts w:ascii="Arial" w:hAnsi="Arial" w:cs="Arial"/>
        </w:rPr>
        <w:t xml:space="preserve">Tesco should implement wellbeing measures to reduce the psychological impact of AI-driven change. This should include expanded Employee Assistance Programme support (£800,000–£1.2 million), Mental Health First Aider training for team leaders (£800,000–£1 million), quarterly AI transition surveys (£400,000–£600,000), and a Colleague AI Voice Forum. Edmondson’s (2023) psychological safety model should </w:t>
      </w:r>
      <w:r w:rsidRPr="000B392F">
        <w:rPr>
          <w:rFonts w:ascii="Arial" w:hAnsi="Arial" w:cs="Arial"/>
        </w:rPr>
        <w:lastRenderedPageBreak/>
        <w:t>guide management communication. These initiatives protect the psychological contract, reduce attrition, and support employee trust (Guest, 2024; Hasson and Butler, 2020).</w:t>
      </w:r>
    </w:p>
    <w:p w14:paraId="3DD630E2" w14:textId="77777777" w:rsidR="000B392F" w:rsidRPr="000B392F" w:rsidRDefault="000B392F" w:rsidP="000B392F">
      <w:pPr>
        <w:spacing w:line="360" w:lineRule="auto"/>
        <w:jc w:val="both"/>
        <w:rPr>
          <w:rFonts w:ascii="Arial" w:hAnsi="Arial" w:cs="Arial"/>
        </w:rPr>
      </w:pPr>
      <w:r w:rsidRPr="00B31966">
        <w:rPr>
          <w:rFonts w:ascii="Arial" w:hAnsi="Arial" w:cs="Arial"/>
          <w:b/>
          <w:bCs/>
        </w:rPr>
        <w:t>Recommendation 4</w:t>
      </w:r>
      <w:r w:rsidRPr="000B392F">
        <w:rPr>
          <w:rFonts w:ascii="Arial" w:hAnsi="Arial" w:cs="Arial"/>
        </w:rPr>
        <w:t>: Create a Tesco AI Ethics and Governance Board (Estimated cost: £600,000–£900,000 annually)</w:t>
      </w:r>
    </w:p>
    <w:p w14:paraId="5D1E2F5B" w14:textId="77777777" w:rsidR="000B392F" w:rsidRPr="000B392F" w:rsidRDefault="000B392F" w:rsidP="000B392F">
      <w:pPr>
        <w:spacing w:line="360" w:lineRule="auto"/>
        <w:jc w:val="both"/>
        <w:rPr>
          <w:rFonts w:ascii="Arial" w:hAnsi="Arial" w:cs="Arial"/>
        </w:rPr>
      </w:pPr>
      <w:r w:rsidRPr="000B392F">
        <w:rPr>
          <w:rFonts w:ascii="Arial" w:hAnsi="Arial" w:cs="Arial"/>
        </w:rPr>
        <w:t>Tesco should establish an AI Ethics and Governance Board including HR, Legal, Technology, Procurement, employee representatives, and an external ethics expert. The Board should review AI applications, conduct bias audits, and publish an annual transparency report. Governance should align with OECD AI Principles (OECD, 2024) and the EU AI Act (European Parliament, 2024). This supports responsible AI leadership and Tesco’s equality obligations (Ada Lovelace Institute, 2024; EHRC, 2024; HM Government, 2025).</w:t>
      </w:r>
    </w:p>
    <w:p w14:paraId="6A0BAD6B" w14:textId="77777777" w:rsidR="000B392F" w:rsidRPr="000B392F" w:rsidRDefault="000B392F" w:rsidP="000B392F">
      <w:pPr>
        <w:spacing w:line="360" w:lineRule="auto"/>
        <w:jc w:val="both"/>
        <w:rPr>
          <w:rFonts w:ascii="Arial" w:hAnsi="Arial" w:cs="Arial"/>
        </w:rPr>
      </w:pPr>
      <w:r w:rsidRPr="00B31966">
        <w:rPr>
          <w:rFonts w:ascii="Arial" w:hAnsi="Arial" w:cs="Arial"/>
          <w:b/>
          <w:bCs/>
        </w:rPr>
        <w:t>Recommendation 5</w:t>
      </w:r>
      <w:r w:rsidRPr="000B392F">
        <w:rPr>
          <w:rFonts w:ascii="Arial" w:hAnsi="Arial" w:cs="Arial"/>
        </w:rPr>
        <w:t>: Implement a Structured AI Change Management Programme (Estimated cost: £2–£2.8 million Year 1)</w:t>
      </w:r>
    </w:p>
    <w:p w14:paraId="3AD6B334" w14:textId="5D08C945" w:rsidR="001C7375" w:rsidRDefault="000B392F" w:rsidP="000B392F">
      <w:pPr>
        <w:spacing w:line="360" w:lineRule="auto"/>
        <w:jc w:val="both"/>
        <w:rPr>
          <w:rFonts w:ascii="Arial" w:hAnsi="Arial" w:cs="Arial"/>
        </w:rPr>
      </w:pPr>
      <w:r w:rsidRPr="000B392F">
        <w:rPr>
          <w:rFonts w:ascii="Arial" w:hAnsi="Arial" w:cs="Arial"/>
        </w:rPr>
        <w:t>Using Kotter’s (2023) change model, Tesco should implement a phased 24–36 month AI transformation programme with clear communication, employee involvement, training integration, and visible short-term wins. Tesco should appoint a Chief People and AI Transformation Officer (£400,000–£600,000) and develop 500 internal AI Change Champions (£800,000–£1.2 million). Formal change programmes reduce turnover during AI transitions (BBC, 2023). Armstrong (2020) and CIPD (2025a) emphasise HR leadership in managing change.</w:t>
      </w:r>
      <w:r w:rsidR="001C7375" w:rsidRPr="001C7375">
        <w:rPr>
          <w:rFonts w:ascii="Arial" w:hAnsi="Arial" w:cs="Arial"/>
        </w:rPr>
        <w:t> </w:t>
      </w:r>
    </w:p>
    <w:p w14:paraId="0E6214BD" w14:textId="77777777" w:rsidR="00BE22E1" w:rsidRDefault="00BE22E1" w:rsidP="000B392F">
      <w:pPr>
        <w:spacing w:line="360" w:lineRule="auto"/>
        <w:jc w:val="both"/>
        <w:rPr>
          <w:rFonts w:ascii="Arial" w:hAnsi="Arial" w:cs="Arial"/>
        </w:rPr>
      </w:pPr>
    </w:p>
    <w:p w14:paraId="3004ADFE" w14:textId="77777777" w:rsidR="00BE22E1" w:rsidRDefault="00BE22E1" w:rsidP="000B392F">
      <w:pPr>
        <w:spacing w:line="360" w:lineRule="auto"/>
        <w:jc w:val="both"/>
        <w:rPr>
          <w:rFonts w:ascii="Arial" w:hAnsi="Arial" w:cs="Arial"/>
        </w:rPr>
      </w:pPr>
    </w:p>
    <w:p w14:paraId="41DFAD2E" w14:textId="77777777" w:rsidR="00BE22E1" w:rsidRDefault="00BE22E1" w:rsidP="000B392F">
      <w:pPr>
        <w:spacing w:line="360" w:lineRule="auto"/>
        <w:jc w:val="both"/>
        <w:rPr>
          <w:rFonts w:ascii="Arial" w:hAnsi="Arial" w:cs="Arial"/>
        </w:rPr>
      </w:pPr>
    </w:p>
    <w:p w14:paraId="4B0B2E3A" w14:textId="77777777" w:rsidR="00BE22E1" w:rsidRDefault="00BE22E1" w:rsidP="000B392F">
      <w:pPr>
        <w:spacing w:line="360" w:lineRule="auto"/>
        <w:jc w:val="both"/>
        <w:rPr>
          <w:rFonts w:ascii="Arial" w:hAnsi="Arial" w:cs="Arial"/>
        </w:rPr>
      </w:pPr>
    </w:p>
    <w:p w14:paraId="225606AA" w14:textId="77777777" w:rsidR="00BE22E1" w:rsidRDefault="00BE22E1" w:rsidP="000B392F">
      <w:pPr>
        <w:spacing w:line="360" w:lineRule="auto"/>
        <w:jc w:val="both"/>
        <w:rPr>
          <w:rFonts w:ascii="Arial" w:hAnsi="Arial" w:cs="Arial"/>
        </w:rPr>
      </w:pPr>
    </w:p>
    <w:p w14:paraId="17F377EF" w14:textId="77777777" w:rsidR="00BE22E1" w:rsidRPr="001C7375" w:rsidRDefault="00BE22E1" w:rsidP="000B392F">
      <w:pPr>
        <w:spacing w:line="360" w:lineRule="auto"/>
        <w:jc w:val="both"/>
        <w:rPr>
          <w:rFonts w:ascii="Arial" w:hAnsi="Arial" w:cs="Arial"/>
        </w:rPr>
      </w:pPr>
    </w:p>
    <w:p w14:paraId="59A5B1A6" w14:textId="77777777" w:rsidR="001C7375" w:rsidRPr="001C7375" w:rsidRDefault="001C7375" w:rsidP="00BE22E1">
      <w:pPr>
        <w:pStyle w:val="Heading1"/>
      </w:pPr>
      <w:bookmarkStart w:id="10" w:name="_Toc228033680"/>
      <w:r w:rsidRPr="001C7375">
        <w:lastRenderedPageBreak/>
        <w:t>4. Conclusion</w:t>
      </w:r>
      <w:bookmarkEnd w:id="10"/>
    </w:p>
    <w:p w14:paraId="449D0C64" w14:textId="77777777" w:rsidR="001C7375" w:rsidRPr="001C7375" w:rsidRDefault="001C7375" w:rsidP="001C7375">
      <w:pPr>
        <w:spacing w:line="360" w:lineRule="auto"/>
        <w:jc w:val="both"/>
        <w:rPr>
          <w:rFonts w:ascii="Arial" w:hAnsi="Arial" w:cs="Arial"/>
        </w:rPr>
      </w:pPr>
      <w:r w:rsidRPr="001C7375">
        <w:rPr>
          <w:rFonts w:ascii="Arial" w:hAnsi="Arial" w:cs="Arial"/>
        </w:rPr>
        <w:t>Building the AI-powered organisation at Tesco requires far more than technology investment. It requires a people management strategy of equivalent ambition and rigour. This report has demonstrated that AI adoption at Tesco operates within a demanding macro-environment: accelerating technological change (Georgieva, 2024), a national AI agenda with both opportunities and obligations (HM Government, 2025), regulatory developments that place employment-related AI under heightened scrutiny (European Parliament, 2024; EHRC, 2024), and a social context in which employee anxiety about AI is widespread and legitimate (TUC, 2023; Ipsos, 2024).</w:t>
      </w:r>
    </w:p>
    <w:p w14:paraId="57F11F0F" w14:textId="3912CEB2" w:rsidR="001C7375" w:rsidRPr="001C7375" w:rsidRDefault="001C7375" w:rsidP="001C7375">
      <w:pPr>
        <w:spacing w:line="360" w:lineRule="auto"/>
        <w:jc w:val="both"/>
        <w:rPr>
          <w:rFonts w:ascii="Arial" w:hAnsi="Arial" w:cs="Arial"/>
        </w:rPr>
      </w:pPr>
      <w:r w:rsidRPr="001C7375">
        <w:rPr>
          <w:rFonts w:ascii="Arial" w:hAnsi="Arial" w:cs="Arial"/>
        </w:rPr>
        <w:t xml:space="preserve">The theoretical literature is clear: effective leadership of AI-driven change requires transformational vision combined with authentic, human-centred values (Northouse, 2024; Gratton, 2024). Strategic </w:t>
      </w:r>
      <w:r w:rsidR="00FA39A1">
        <w:rPr>
          <w:rFonts w:ascii="Arial" w:hAnsi="Arial" w:cs="Arial"/>
        </w:rPr>
        <w:t>human resource management</w:t>
      </w:r>
      <w:r w:rsidRPr="001C7375">
        <w:rPr>
          <w:rFonts w:ascii="Arial" w:hAnsi="Arial" w:cs="Arial"/>
        </w:rPr>
        <w:t xml:space="preserve"> must align people practices with the organisation’s AI ambitions while ensuring those ambitions serve, rather than harm, the workforce that makes Tesco’s competitive advantage possible (Truss, Mankin and Clare, 2012; Armstrong, 2020). Investment in reskilling must be equitable and accessible (Taylor, 2021; CIPD, 2024a). Wellbeing infrastructure must be proactive and preventative (Hasson and Butler, 2020). Governance frameworks must be robust, transparent, and inclusive (OECD, 2024; Ada Lovelace Institute, 2024).</w:t>
      </w:r>
    </w:p>
    <w:p w14:paraId="58416E45" w14:textId="22998B2F" w:rsidR="001C7375" w:rsidRPr="001C7375" w:rsidRDefault="001C7375" w:rsidP="001C7375">
      <w:pPr>
        <w:spacing w:line="360" w:lineRule="auto"/>
        <w:jc w:val="both"/>
        <w:rPr>
          <w:rFonts w:ascii="Arial" w:hAnsi="Arial" w:cs="Arial"/>
        </w:rPr>
      </w:pPr>
      <w:r w:rsidRPr="001C7375">
        <w:rPr>
          <w:rFonts w:ascii="Arial" w:hAnsi="Arial" w:cs="Arial"/>
        </w:rPr>
        <w:t>Tesco has the scale, the data assets, and the organisational capability to be a national exemplar of responsible, human-centred AI adoption. Whether it achieves this will depend on whether it treats AI primarily as a cost reduction instrument or as a transformation tool that can genuinely improve the working lives of its 330,000 UK colleagues. As Mullins (2019, p.4) argues, organisations that place people at the centre of their management philosophy will always outperform those that do not. In the AI era, this is not merely an ethical aspiration</w:t>
      </w:r>
      <w:r w:rsidR="00BB55B7">
        <w:rPr>
          <w:rFonts w:ascii="Arial" w:hAnsi="Arial" w:cs="Arial"/>
        </w:rPr>
        <w:t>,</w:t>
      </w:r>
      <w:r w:rsidRPr="001C7375">
        <w:rPr>
          <w:rFonts w:ascii="Arial" w:hAnsi="Arial" w:cs="Arial"/>
        </w:rPr>
        <w:t xml:space="preserve"> it is a strategic imperative.</w:t>
      </w:r>
    </w:p>
    <w:p w14:paraId="4C098788" w14:textId="61303584" w:rsidR="001C7375" w:rsidRDefault="001C7375" w:rsidP="001C7375">
      <w:pPr>
        <w:spacing w:line="360" w:lineRule="auto"/>
        <w:jc w:val="both"/>
        <w:rPr>
          <w:rFonts w:ascii="Arial" w:hAnsi="Arial" w:cs="Arial"/>
        </w:rPr>
      </w:pPr>
      <w:r w:rsidRPr="001C7375">
        <w:rPr>
          <w:rFonts w:ascii="Arial" w:hAnsi="Arial" w:cs="Arial"/>
        </w:rPr>
        <w:t> </w:t>
      </w:r>
    </w:p>
    <w:p w14:paraId="4DD5A990" w14:textId="77777777" w:rsidR="00456EA6" w:rsidRDefault="00456EA6" w:rsidP="002D2C81">
      <w:pPr>
        <w:spacing w:line="360" w:lineRule="auto"/>
        <w:jc w:val="both"/>
        <w:rPr>
          <w:rFonts w:ascii="Arial" w:hAnsi="Arial" w:cs="Arial"/>
        </w:rPr>
      </w:pPr>
    </w:p>
    <w:p w14:paraId="05AB829E" w14:textId="77777777" w:rsidR="00456EA6" w:rsidRDefault="00456EA6" w:rsidP="002D2C81">
      <w:pPr>
        <w:spacing w:line="360" w:lineRule="auto"/>
        <w:jc w:val="both"/>
        <w:rPr>
          <w:rFonts w:ascii="Arial" w:hAnsi="Arial" w:cs="Arial"/>
        </w:rPr>
      </w:pPr>
    </w:p>
    <w:p w14:paraId="6F4549AA" w14:textId="77777777" w:rsidR="00456EA6" w:rsidRPr="002D2C81" w:rsidRDefault="00456EA6" w:rsidP="002D2C81">
      <w:pPr>
        <w:spacing w:line="360" w:lineRule="auto"/>
        <w:jc w:val="both"/>
        <w:rPr>
          <w:rFonts w:ascii="Arial" w:hAnsi="Arial" w:cs="Arial"/>
        </w:rPr>
      </w:pPr>
    </w:p>
    <w:p w14:paraId="02A09F7E" w14:textId="77777777" w:rsidR="00A16AC3" w:rsidRPr="002D2C81" w:rsidRDefault="00A16AC3" w:rsidP="002D2C81">
      <w:pPr>
        <w:spacing w:line="360" w:lineRule="auto"/>
        <w:jc w:val="both"/>
        <w:rPr>
          <w:rFonts w:ascii="Arial" w:hAnsi="Arial" w:cs="Arial"/>
        </w:rPr>
      </w:pPr>
    </w:p>
    <w:p w14:paraId="71CE6EDA" w14:textId="13A309D5" w:rsidR="001C7375" w:rsidRDefault="00B1343B" w:rsidP="00B1343B">
      <w:pPr>
        <w:pStyle w:val="Heading1"/>
      </w:pPr>
      <w:bookmarkStart w:id="11" w:name="_Toc228033681"/>
      <w:r>
        <w:t>5. References</w:t>
      </w:r>
      <w:bookmarkEnd w:id="11"/>
    </w:p>
    <w:p w14:paraId="1537850D" w14:textId="77777777" w:rsidR="001C7375" w:rsidRDefault="001C7375" w:rsidP="002D2C81">
      <w:pPr>
        <w:spacing w:line="360" w:lineRule="auto"/>
        <w:jc w:val="both"/>
        <w:rPr>
          <w:rFonts w:ascii="Arial" w:hAnsi="Arial" w:cs="Arial"/>
        </w:rPr>
      </w:pPr>
    </w:p>
    <w:p w14:paraId="75BE42CA" w14:textId="73A18E11" w:rsidR="006F5993" w:rsidRPr="00505CFA" w:rsidRDefault="006F5993" w:rsidP="00505CFA">
      <w:pPr>
        <w:spacing w:line="276" w:lineRule="auto"/>
        <w:jc w:val="both"/>
        <w:rPr>
          <w:rFonts w:ascii="Arial" w:hAnsi="Arial" w:cs="Arial"/>
        </w:rPr>
      </w:pPr>
      <w:r w:rsidRPr="00505CFA">
        <w:rPr>
          <w:rFonts w:ascii="Arial" w:hAnsi="Arial" w:cs="Arial"/>
        </w:rPr>
        <w:t xml:space="preserve">Accenture (2024) </w:t>
      </w:r>
      <w:r w:rsidRPr="00505CFA">
        <w:rPr>
          <w:rFonts w:ascii="Arial" w:hAnsi="Arial" w:cs="Arial"/>
          <w:i/>
          <w:iCs/>
        </w:rPr>
        <w:t>Reinventing HR with AI</w:t>
      </w:r>
      <w:r w:rsidRPr="00505CFA">
        <w:rPr>
          <w:rFonts w:ascii="Arial" w:hAnsi="Arial" w:cs="Arial"/>
        </w:rPr>
        <w:t>. Dublin: Accenture</w:t>
      </w:r>
      <w:r w:rsidR="001B34A9" w:rsidRPr="00505CFA">
        <w:rPr>
          <w:rFonts w:ascii="Arial" w:hAnsi="Arial" w:cs="Arial"/>
        </w:rPr>
        <w:t xml:space="preserve"> Institute for High Performance</w:t>
      </w:r>
      <w:r w:rsidR="0085238C">
        <w:rPr>
          <w:rFonts w:ascii="Arial" w:hAnsi="Arial" w:cs="Arial"/>
        </w:rPr>
        <w:t>.</w:t>
      </w:r>
    </w:p>
    <w:p w14:paraId="720FB928" w14:textId="77777777" w:rsidR="00A715EE" w:rsidRPr="00505CFA" w:rsidRDefault="00A715EE" w:rsidP="00505CFA">
      <w:pPr>
        <w:spacing w:after="0" w:line="276" w:lineRule="auto"/>
        <w:jc w:val="both"/>
        <w:rPr>
          <w:rFonts w:ascii="Arial" w:hAnsi="Arial" w:cs="Arial"/>
        </w:rPr>
      </w:pPr>
      <w:r w:rsidRPr="00505CFA">
        <w:rPr>
          <w:rFonts w:ascii="Arial" w:hAnsi="Arial" w:cs="Arial"/>
        </w:rPr>
        <w:t xml:space="preserve">Ada Lovelace Institute (2024) </w:t>
      </w:r>
      <w:r w:rsidRPr="00505CFA">
        <w:rPr>
          <w:rFonts w:ascii="Arial" w:hAnsi="Arial" w:cs="Arial"/>
          <w:i/>
          <w:iCs/>
        </w:rPr>
        <w:t>Algorithmic accountability in the workplace</w:t>
      </w:r>
      <w:r w:rsidRPr="00505CFA">
        <w:rPr>
          <w:rFonts w:ascii="Arial" w:hAnsi="Arial" w:cs="Arial"/>
        </w:rPr>
        <w:t>. London:</w:t>
      </w:r>
    </w:p>
    <w:p w14:paraId="2EF42CB6" w14:textId="603F19E2" w:rsidR="00A715EE" w:rsidRPr="00505CFA" w:rsidRDefault="00A715EE" w:rsidP="00505CFA">
      <w:pPr>
        <w:spacing w:after="0" w:line="276" w:lineRule="auto"/>
        <w:jc w:val="both"/>
        <w:rPr>
          <w:rFonts w:ascii="Arial" w:hAnsi="Arial" w:cs="Arial"/>
        </w:rPr>
      </w:pPr>
      <w:r w:rsidRPr="00505CFA">
        <w:rPr>
          <w:rFonts w:ascii="Arial" w:hAnsi="Arial" w:cs="Arial"/>
        </w:rPr>
        <w:t>Ada Lovelace Institute.</w:t>
      </w:r>
    </w:p>
    <w:p w14:paraId="0B2C44C3" w14:textId="77777777" w:rsidR="00A715EE" w:rsidRPr="00505CFA" w:rsidRDefault="00A715EE" w:rsidP="00505CFA">
      <w:pPr>
        <w:spacing w:after="0" w:line="276" w:lineRule="auto"/>
        <w:jc w:val="both"/>
        <w:rPr>
          <w:rFonts w:ascii="Arial" w:hAnsi="Arial" w:cs="Arial"/>
        </w:rPr>
      </w:pPr>
    </w:p>
    <w:p w14:paraId="31FC6FFC" w14:textId="0CC36B8C" w:rsidR="0052285C" w:rsidRPr="00505CFA" w:rsidRDefault="0052285C" w:rsidP="00505CFA">
      <w:pPr>
        <w:spacing w:line="276" w:lineRule="auto"/>
        <w:jc w:val="both"/>
        <w:rPr>
          <w:rFonts w:ascii="Arial" w:hAnsi="Arial" w:cs="Arial"/>
        </w:rPr>
      </w:pPr>
      <w:r w:rsidRPr="00505CFA">
        <w:rPr>
          <w:rFonts w:ascii="Arial" w:hAnsi="Arial" w:cs="Arial"/>
        </w:rPr>
        <w:t xml:space="preserve">Armstrong, M. (2016) </w:t>
      </w:r>
      <w:r w:rsidRPr="00505CFA">
        <w:rPr>
          <w:rFonts w:ascii="Arial" w:hAnsi="Arial" w:cs="Arial"/>
          <w:i/>
          <w:iCs/>
        </w:rPr>
        <w:t>Armstrong’s Handbook of Management and Leadership for HR</w:t>
      </w:r>
      <w:r w:rsidRPr="00505CFA">
        <w:rPr>
          <w:rFonts w:ascii="Arial" w:hAnsi="Arial" w:cs="Arial"/>
        </w:rPr>
        <w:t>.4th edn. London: Kogan Page.</w:t>
      </w:r>
    </w:p>
    <w:p w14:paraId="655590F5" w14:textId="77777777" w:rsidR="00582B3F" w:rsidRPr="00505CFA" w:rsidRDefault="00582B3F" w:rsidP="00505CFA">
      <w:pPr>
        <w:spacing w:after="0" w:line="276" w:lineRule="auto"/>
        <w:jc w:val="both"/>
        <w:rPr>
          <w:rFonts w:ascii="Arial" w:hAnsi="Arial" w:cs="Arial"/>
          <w:i/>
          <w:iCs/>
        </w:rPr>
      </w:pPr>
      <w:r w:rsidRPr="00505CFA">
        <w:rPr>
          <w:rFonts w:ascii="Arial" w:hAnsi="Arial" w:cs="Arial"/>
        </w:rPr>
        <w:t xml:space="preserve">Armstrong, M. (2020) </w:t>
      </w:r>
      <w:r w:rsidRPr="00505CFA">
        <w:rPr>
          <w:rFonts w:ascii="Arial" w:hAnsi="Arial" w:cs="Arial"/>
          <w:i/>
          <w:iCs/>
        </w:rPr>
        <w:t>Armstrong’s Handbook of Human Resource Management</w:t>
      </w:r>
    </w:p>
    <w:p w14:paraId="58914BED" w14:textId="1EA6EB56" w:rsidR="00582B3F" w:rsidRPr="00505CFA" w:rsidRDefault="00582B3F" w:rsidP="00505CFA">
      <w:pPr>
        <w:spacing w:after="0" w:line="276" w:lineRule="auto"/>
        <w:jc w:val="both"/>
        <w:rPr>
          <w:rFonts w:ascii="Arial" w:hAnsi="Arial" w:cs="Arial"/>
        </w:rPr>
      </w:pPr>
      <w:r w:rsidRPr="00505CFA">
        <w:rPr>
          <w:rFonts w:ascii="Arial" w:hAnsi="Arial" w:cs="Arial"/>
          <w:i/>
          <w:iCs/>
        </w:rPr>
        <w:t>Practice</w:t>
      </w:r>
      <w:r w:rsidRPr="00505CFA">
        <w:rPr>
          <w:rFonts w:ascii="Arial" w:hAnsi="Arial" w:cs="Arial"/>
        </w:rPr>
        <w:t>. 15th edn. London: Kogan Page.</w:t>
      </w:r>
    </w:p>
    <w:p w14:paraId="53B88D9F" w14:textId="77777777" w:rsidR="00252423" w:rsidRPr="00505CFA" w:rsidRDefault="00252423" w:rsidP="00505CFA">
      <w:pPr>
        <w:spacing w:after="0" w:line="276" w:lineRule="auto"/>
        <w:jc w:val="both"/>
        <w:rPr>
          <w:rFonts w:ascii="Arial" w:hAnsi="Arial" w:cs="Arial"/>
        </w:rPr>
      </w:pPr>
    </w:p>
    <w:p w14:paraId="5BCC5355" w14:textId="77777777" w:rsidR="00252423" w:rsidRPr="00505CFA" w:rsidRDefault="00252423" w:rsidP="00505CFA">
      <w:pPr>
        <w:spacing w:after="0" w:line="276" w:lineRule="auto"/>
        <w:jc w:val="both"/>
        <w:rPr>
          <w:rFonts w:ascii="Arial" w:hAnsi="Arial" w:cs="Arial"/>
          <w:i/>
          <w:iCs/>
        </w:rPr>
      </w:pPr>
      <w:r w:rsidRPr="00505CFA">
        <w:rPr>
          <w:rFonts w:ascii="Arial" w:hAnsi="Arial" w:cs="Arial"/>
        </w:rPr>
        <w:t xml:space="preserve">Avolio, B.J., Gardner, W.L. and Walumbwa, F.O. (2023) </w:t>
      </w:r>
      <w:r w:rsidRPr="00505CFA">
        <w:rPr>
          <w:rFonts w:ascii="Arial" w:hAnsi="Arial" w:cs="Arial"/>
          <w:i/>
          <w:iCs/>
        </w:rPr>
        <w:t>Authentic leadership theory</w:t>
      </w:r>
    </w:p>
    <w:p w14:paraId="1B26D0F6" w14:textId="48A5C356" w:rsidR="00252423" w:rsidRPr="00505CFA" w:rsidRDefault="00252423" w:rsidP="00505CFA">
      <w:pPr>
        <w:spacing w:after="0" w:line="276" w:lineRule="auto"/>
        <w:jc w:val="both"/>
        <w:rPr>
          <w:rFonts w:ascii="Arial" w:hAnsi="Arial" w:cs="Arial"/>
        </w:rPr>
      </w:pPr>
      <w:r w:rsidRPr="00505CFA">
        <w:rPr>
          <w:rFonts w:ascii="Arial" w:hAnsi="Arial" w:cs="Arial"/>
          <w:i/>
          <w:iCs/>
        </w:rPr>
        <w:t>and practice</w:t>
      </w:r>
      <w:r w:rsidRPr="00505CFA">
        <w:rPr>
          <w:rFonts w:ascii="Arial" w:hAnsi="Arial" w:cs="Arial"/>
        </w:rPr>
        <w:t>. 3rd edn. Cheltenham: Edward Elgar.</w:t>
      </w:r>
    </w:p>
    <w:p w14:paraId="181B13D5" w14:textId="77777777" w:rsidR="00582B3F" w:rsidRPr="00505CFA" w:rsidRDefault="00582B3F" w:rsidP="00505CFA">
      <w:pPr>
        <w:spacing w:after="0" w:line="276" w:lineRule="auto"/>
        <w:jc w:val="both"/>
        <w:rPr>
          <w:rFonts w:ascii="Arial" w:hAnsi="Arial" w:cs="Arial"/>
        </w:rPr>
      </w:pPr>
    </w:p>
    <w:p w14:paraId="6B91DC3F" w14:textId="77777777" w:rsidR="00E36B5C" w:rsidRPr="00505CFA" w:rsidRDefault="00E36B5C" w:rsidP="00505CFA">
      <w:pPr>
        <w:spacing w:after="0" w:line="276" w:lineRule="auto"/>
        <w:jc w:val="both"/>
        <w:rPr>
          <w:rFonts w:ascii="Arial" w:hAnsi="Arial" w:cs="Arial"/>
          <w:i/>
          <w:iCs/>
        </w:rPr>
      </w:pPr>
      <w:r w:rsidRPr="00505CFA">
        <w:rPr>
          <w:rFonts w:ascii="Arial" w:hAnsi="Arial" w:cs="Arial"/>
        </w:rPr>
        <w:t xml:space="preserve">Bank of England (2024) </w:t>
      </w:r>
      <w:r w:rsidRPr="00505CFA">
        <w:rPr>
          <w:rFonts w:ascii="Arial" w:hAnsi="Arial" w:cs="Arial"/>
          <w:i/>
          <w:iCs/>
        </w:rPr>
        <w:t>Artificial intelligence and the UK economy: Opportunities and</w:t>
      </w:r>
    </w:p>
    <w:p w14:paraId="6AABA2F6" w14:textId="55BB5718" w:rsidR="00E36B5C" w:rsidRPr="00505CFA" w:rsidRDefault="00E36B5C" w:rsidP="00505CFA">
      <w:pPr>
        <w:spacing w:after="0" w:line="276" w:lineRule="auto"/>
        <w:jc w:val="both"/>
        <w:rPr>
          <w:rFonts w:ascii="Arial" w:hAnsi="Arial" w:cs="Arial"/>
        </w:rPr>
      </w:pPr>
      <w:r w:rsidRPr="00505CFA">
        <w:rPr>
          <w:rFonts w:ascii="Arial" w:hAnsi="Arial" w:cs="Arial"/>
          <w:i/>
          <w:iCs/>
        </w:rPr>
        <w:t>risks</w:t>
      </w:r>
      <w:r w:rsidRPr="00505CFA">
        <w:rPr>
          <w:rFonts w:ascii="Arial" w:hAnsi="Arial" w:cs="Arial"/>
        </w:rPr>
        <w:t>. London: Bank of England.</w:t>
      </w:r>
    </w:p>
    <w:p w14:paraId="72B74ADB" w14:textId="77777777" w:rsidR="00EC5175" w:rsidRPr="00505CFA" w:rsidRDefault="00EC5175" w:rsidP="00505CFA">
      <w:pPr>
        <w:spacing w:after="0" w:line="276" w:lineRule="auto"/>
        <w:jc w:val="both"/>
        <w:rPr>
          <w:rFonts w:ascii="Arial" w:hAnsi="Arial" w:cs="Arial"/>
        </w:rPr>
      </w:pPr>
    </w:p>
    <w:p w14:paraId="5F4689B2" w14:textId="503FEA36" w:rsidR="00EC5175" w:rsidRPr="00505CFA" w:rsidRDefault="00EC5175" w:rsidP="00505CFA">
      <w:pPr>
        <w:spacing w:after="0" w:line="276" w:lineRule="auto"/>
        <w:jc w:val="both"/>
        <w:rPr>
          <w:rFonts w:ascii="Arial" w:hAnsi="Arial" w:cs="Arial"/>
        </w:rPr>
      </w:pPr>
      <w:r w:rsidRPr="00505CFA">
        <w:rPr>
          <w:rFonts w:ascii="Arial" w:hAnsi="Arial" w:cs="Arial"/>
        </w:rPr>
        <w:t xml:space="preserve">Bass, B.M. and Avolio, B.J. (2024) ‘Transformational leadership in the age of artificial intelligence: Revisiting the full range leadership model’, </w:t>
      </w:r>
      <w:r w:rsidRPr="00505CFA">
        <w:rPr>
          <w:rFonts w:ascii="Arial" w:hAnsi="Arial" w:cs="Arial"/>
          <w:i/>
          <w:iCs/>
        </w:rPr>
        <w:t>Leadership Quarterly</w:t>
      </w:r>
      <w:r w:rsidRPr="00505CFA">
        <w:rPr>
          <w:rFonts w:ascii="Arial" w:hAnsi="Arial" w:cs="Arial"/>
        </w:rPr>
        <w:t>, 35(2),pp.1-18.</w:t>
      </w:r>
    </w:p>
    <w:p w14:paraId="184A3C80" w14:textId="77777777" w:rsidR="004E13A2" w:rsidRPr="00505CFA" w:rsidRDefault="004E13A2" w:rsidP="00505CFA">
      <w:pPr>
        <w:spacing w:after="0" w:line="276" w:lineRule="auto"/>
        <w:jc w:val="both"/>
        <w:rPr>
          <w:rFonts w:ascii="Arial" w:hAnsi="Arial" w:cs="Arial"/>
        </w:rPr>
      </w:pPr>
    </w:p>
    <w:p w14:paraId="5D4B9BC2" w14:textId="77777777" w:rsidR="004E13A2" w:rsidRPr="00505CFA" w:rsidRDefault="004E13A2" w:rsidP="00505CFA">
      <w:pPr>
        <w:spacing w:after="0" w:line="276" w:lineRule="auto"/>
        <w:jc w:val="both"/>
        <w:rPr>
          <w:rFonts w:ascii="Arial" w:hAnsi="Arial" w:cs="Arial"/>
        </w:rPr>
      </w:pPr>
      <w:r w:rsidRPr="00505CFA">
        <w:rPr>
          <w:rFonts w:ascii="Arial" w:hAnsi="Arial" w:cs="Arial"/>
        </w:rPr>
        <w:t xml:space="preserve">BBC (2023) ‘How companies are managing AI change fatigue’, </w:t>
      </w:r>
      <w:r w:rsidRPr="00505CFA">
        <w:rPr>
          <w:rFonts w:ascii="Arial" w:hAnsi="Arial" w:cs="Arial"/>
          <w:i/>
          <w:iCs/>
        </w:rPr>
        <w:t>BBC Worklife</w:t>
      </w:r>
      <w:r w:rsidRPr="00505CFA">
        <w:rPr>
          <w:rFonts w:ascii="Arial" w:hAnsi="Arial" w:cs="Arial"/>
        </w:rPr>
        <w:t>, 14</w:t>
      </w:r>
    </w:p>
    <w:p w14:paraId="5723B196" w14:textId="32A2363E" w:rsidR="004E13A2" w:rsidRPr="00505CFA" w:rsidRDefault="004E13A2" w:rsidP="00505CFA">
      <w:pPr>
        <w:spacing w:after="0" w:line="276" w:lineRule="auto"/>
        <w:jc w:val="both"/>
        <w:rPr>
          <w:rFonts w:ascii="Arial" w:hAnsi="Arial" w:cs="Arial"/>
        </w:rPr>
      </w:pPr>
      <w:r w:rsidRPr="00505CFA">
        <w:rPr>
          <w:rFonts w:ascii="Arial" w:hAnsi="Arial" w:cs="Arial"/>
        </w:rPr>
        <w:t xml:space="preserve">November. Available at: https://www.bbc.com/worklife (Accessed: </w:t>
      </w:r>
      <w:r w:rsidR="00D431F1" w:rsidRPr="00505CFA">
        <w:rPr>
          <w:rFonts w:ascii="Arial" w:hAnsi="Arial" w:cs="Arial"/>
        </w:rPr>
        <w:t>12</w:t>
      </w:r>
      <w:r w:rsidRPr="00505CFA">
        <w:rPr>
          <w:rFonts w:ascii="Arial" w:hAnsi="Arial" w:cs="Arial"/>
        </w:rPr>
        <w:t xml:space="preserve"> April</w:t>
      </w:r>
      <w:r w:rsidRPr="00505CFA">
        <w:rPr>
          <w:rFonts w:ascii="Arial" w:hAnsi="Arial" w:cs="Arial"/>
        </w:rPr>
        <w:t xml:space="preserve"> </w:t>
      </w:r>
      <w:r w:rsidRPr="00505CFA">
        <w:rPr>
          <w:rFonts w:ascii="Arial" w:hAnsi="Arial" w:cs="Arial"/>
        </w:rPr>
        <w:t>2026).</w:t>
      </w:r>
    </w:p>
    <w:p w14:paraId="37E56FEF" w14:textId="77777777" w:rsidR="00E36B5C" w:rsidRPr="00505CFA" w:rsidRDefault="00E36B5C" w:rsidP="00505CFA">
      <w:pPr>
        <w:spacing w:line="276" w:lineRule="auto"/>
        <w:jc w:val="both"/>
        <w:rPr>
          <w:rFonts w:ascii="Arial" w:hAnsi="Arial" w:cs="Arial"/>
        </w:rPr>
      </w:pPr>
    </w:p>
    <w:p w14:paraId="65FFED47" w14:textId="780B6794" w:rsidR="00ED0C42" w:rsidRPr="00505CFA" w:rsidRDefault="00ED0C42" w:rsidP="00505CFA">
      <w:pPr>
        <w:spacing w:after="0" w:line="276" w:lineRule="auto"/>
        <w:jc w:val="both"/>
        <w:rPr>
          <w:rFonts w:ascii="Arial" w:hAnsi="Arial" w:cs="Arial"/>
          <w:i/>
          <w:iCs/>
        </w:rPr>
      </w:pPr>
      <w:r w:rsidRPr="00505CFA">
        <w:rPr>
          <w:rFonts w:ascii="Arial" w:hAnsi="Arial" w:cs="Arial"/>
        </w:rPr>
        <w:t>BBC (2024</w:t>
      </w:r>
      <w:r w:rsidR="0051154A" w:rsidRPr="00505CFA">
        <w:rPr>
          <w:rFonts w:ascii="Arial" w:hAnsi="Arial" w:cs="Arial"/>
        </w:rPr>
        <w:t>a</w:t>
      </w:r>
      <w:r w:rsidRPr="00505CFA">
        <w:rPr>
          <w:rFonts w:ascii="Arial" w:hAnsi="Arial" w:cs="Arial"/>
        </w:rPr>
        <w:t xml:space="preserve">) ‘AI hiring tools found to discriminate against minority candidates’, </w:t>
      </w:r>
      <w:r w:rsidRPr="00505CFA">
        <w:rPr>
          <w:rFonts w:ascii="Arial" w:hAnsi="Arial" w:cs="Arial"/>
          <w:i/>
          <w:iCs/>
        </w:rPr>
        <w:t>BBC</w:t>
      </w:r>
    </w:p>
    <w:p w14:paraId="66746496" w14:textId="4FE5544F" w:rsidR="00ED0C42" w:rsidRPr="00505CFA" w:rsidRDefault="00ED0C42" w:rsidP="00505CFA">
      <w:pPr>
        <w:spacing w:after="0" w:line="276" w:lineRule="auto"/>
        <w:jc w:val="both"/>
        <w:rPr>
          <w:rFonts w:ascii="Arial" w:hAnsi="Arial" w:cs="Arial"/>
        </w:rPr>
      </w:pPr>
      <w:r w:rsidRPr="00505CFA">
        <w:rPr>
          <w:rFonts w:ascii="Arial" w:hAnsi="Arial" w:cs="Arial"/>
          <w:i/>
          <w:iCs/>
        </w:rPr>
        <w:t>News</w:t>
      </w:r>
      <w:r w:rsidRPr="00505CFA">
        <w:rPr>
          <w:rFonts w:ascii="Arial" w:hAnsi="Arial" w:cs="Arial"/>
        </w:rPr>
        <w:t>, 22 March. Available at: https://www.bbc.co.uk/news (Accessed: 10 April</w:t>
      </w:r>
      <w:r w:rsidRPr="00505CFA">
        <w:rPr>
          <w:rFonts w:ascii="Arial" w:hAnsi="Arial" w:cs="Arial"/>
        </w:rPr>
        <w:t xml:space="preserve"> </w:t>
      </w:r>
      <w:r w:rsidRPr="00505CFA">
        <w:rPr>
          <w:rFonts w:ascii="Arial" w:hAnsi="Arial" w:cs="Arial"/>
        </w:rPr>
        <w:t>2026).</w:t>
      </w:r>
    </w:p>
    <w:p w14:paraId="3421F9CA" w14:textId="77777777" w:rsidR="0051154A" w:rsidRPr="00505CFA" w:rsidRDefault="0051154A" w:rsidP="00505CFA">
      <w:pPr>
        <w:spacing w:after="0" w:line="276" w:lineRule="auto"/>
        <w:jc w:val="both"/>
        <w:rPr>
          <w:rFonts w:ascii="Arial" w:hAnsi="Arial" w:cs="Arial"/>
        </w:rPr>
      </w:pPr>
    </w:p>
    <w:p w14:paraId="2B7EF902" w14:textId="079E2B65" w:rsidR="0051154A" w:rsidRPr="00505CFA" w:rsidRDefault="0051154A" w:rsidP="00505CFA">
      <w:pPr>
        <w:spacing w:after="0" w:line="276" w:lineRule="auto"/>
        <w:jc w:val="both"/>
        <w:rPr>
          <w:rFonts w:ascii="Arial" w:hAnsi="Arial" w:cs="Arial"/>
        </w:rPr>
      </w:pPr>
      <w:r w:rsidRPr="00505CFA">
        <w:rPr>
          <w:rFonts w:ascii="Arial" w:hAnsi="Arial" w:cs="Arial"/>
        </w:rPr>
        <w:t xml:space="preserve">BBC (2024b) ‘AI hiring tools found to discriminate against minority candidates’, </w:t>
      </w:r>
      <w:r w:rsidRPr="00505CFA">
        <w:rPr>
          <w:rFonts w:ascii="Arial" w:hAnsi="Arial" w:cs="Arial"/>
          <w:i/>
          <w:iCs/>
        </w:rPr>
        <w:t>BBC News</w:t>
      </w:r>
      <w:r w:rsidRPr="00505CFA">
        <w:rPr>
          <w:rFonts w:ascii="Arial" w:hAnsi="Arial" w:cs="Arial"/>
        </w:rPr>
        <w:t xml:space="preserve">, 22 March. Available at: </w:t>
      </w:r>
      <w:hyperlink r:id="rId10" w:history="1">
        <w:r w:rsidRPr="00505CFA">
          <w:rPr>
            <w:rStyle w:val="Hyperlink"/>
            <w:rFonts w:ascii="Arial" w:hAnsi="Arial" w:cs="Arial"/>
          </w:rPr>
          <w:t>https://www.bbc.co.uk/news</w:t>
        </w:r>
      </w:hyperlink>
      <w:r w:rsidRPr="00505CFA">
        <w:rPr>
          <w:rFonts w:ascii="Arial" w:hAnsi="Arial" w:cs="Arial"/>
        </w:rPr>
        <w:t xml:space="preserve"> (Accessed: 19 April 2026).</w:t>
      </w:r>
    </w:p>
    <w:p w14:paraId="46C2EA56" w14:textId="77777777" w:rsidR="008674C0" w:rsidRPr="00505CFA" w:rsidRDefault="008674C0" w:rsidP="00505CFA">
      <w:pPr>
        <w:spacing w:after="0" w:line="276" w:lineRule="auto"/>
        <w:jc w:val="both"/>
        <w:rPr>
          <w:rFonts w:ascii="Arial" w:hAnsi="Arial" w:cs="Arial"/>
        </w:rPr>
      </w:pPr>
    </w:p>
    <w:p w14:paraId="4E9CF8D2" w14:textId="78B131F3" w:rsidR="008674C0" w:rsidRPr="00505CFA" w:rsidRDefault="00CA78CD" w:rsidP="00505CFA">
      <w:pPr>
        <w:spacing w:after="0" w:line="276" w:lineRule="auto"/>
        <w:jc w:val="both"/>
        <w:rPr>
          <w:rFonts w:ascii="Arial" w:hAnsi="Arial" w:cs="Arial"/>
        </w:rPr>
      </w:pPr>
      <w:r w:rsidRPr="00505CFA">
        <w:rPr>
          <w:rFonts w:ascii="Arial" w:hAnsi="Arial" w:cs="Arial"/>
        </w:rPr>
        <w:t xml:space="preserve">CIPD (2025) </w:t>
      </w:r>
      <w:r w:rsidRPr="00505CFA">
        <w:rPr>
          <w:rFonts w:ascii="Arial" w:hAnsi="Arial" w:cs="Arial"/>
          <w:i/>
          <w:iCs/>
        </w:rPr>
        <w:t>Technology and People Management</w:t>
      </w:r>
      <w:r w:rsidRPr="00505CFA">
        <w:rPr>
          <w:rFonts w:ascii="Arial" w:hAnsi="Arial" w:cs="Arial"/>
        </w:rPr>
        <w:t>. London: Chartered Institute of Personnel and Development.</w:t>
      </w:r>
    </w:p>
    <w:p w14:paraId="78A5B5A9" w14:textId="77777777" w:rsidR="00ED0C42" w:rsidRPr="00505CFA" w:rsidRDefault="00ED0C42" w:rsidP="00505CFA">
      <w:pPr>
        <w:spacing w:after="0" w:line="276" w:lineRule="auto"/>
        <w:jc w:val="both"/>
        <w:rPr>
          <w:rFonts w:ascii="Arial" w:hAnsi="Arial" w:cs="Arial"/>
        </w:rPr>
      </w:pPr>
    </w:p>
    <w:p w14:paraId="2B0BC5F5" w14:textId="77777777" w:rsidR="00FA0ACE" w:rsidRPr="00505CFA" w:rsidRDefault="00FA0ACE" w:rsidP="00505CFA">
      <w:pPr>
        <w:spacing w:after="0" w:line="276" w:lineRule="auto"/>
        <w:jc w:val="both"/>
        <w:rPr>
          <w:rFonts w:ascii="Arial" w:hAnsi="Arial" w:cs="Arial"/>
        </w:rPr>
      </w:pPr>
      <w:r w:rsidRPr="00505CFA">
        <w:rPr>
          <w:rFonts w:ascii="Arial" w:hAnsi="Arial" w:cs="Arial"/>
        </w:rPr>
        <w:t xml:space="preserve">CIPD (2025a) </w:t>
      </w:r>
      <w:r w:rsidRPr="00505CFA">
        <w:rPr>
          <w:rFonts w:ascii="Arial" w:hAnsi="Arial" w:cs="Arial"/>
          <w:i/>
          <w:iCs/>
        </w:rPr>
        <w:t>AI and people professionals</w:t>
      </w:r>
      <w:r w:rsidRPr="00505CFA">
        <w:rPr>
          <w:rFonts w:ascii="Arial" w:hAnsi="Arial" w:cs="Arial"/>
        </w:rPr>
        <w:t>. London: Chartered Institute of Personnel</w:t>
      </w:r>
    </w:p>
    <w:p w14:paraId="22D7D5D5" w14:textId="62464088" w:rsidR="00FA0ACE" w:rsidRPr="00505CFA" w:rsidRDefault="00FA0ACE" w:rsidP="00505CFA">
      <w:pPr>
        <w:spacing w:after="0" w:line="276" w:lineRule="auto"/>
        <w:jc w:val="both"/>
        <w:rPr>
          <w:rFonts w:ascii="Arial" w:hAnsi="Arial" w:cs="Arial"/>
        </w:rPr>
      </w:pPr>
      <w:r w:rsidRPr="00505CFA">
        <w:rPr>
          <w:rFonts w:ascii="Arial" w:hAnsi="Arial" w:cs="Arial"/>
        </w:rPr>
        <w:t>and Development. Available at: https://www.cipd.org/uk/views-and-insights/thought-leadership/insight/ai-people-professionals-cipd/ (Accessed:</w:t>
      </w:r>
      <w:r w:rsidR="008E34C5" w:rsidRPr="00505CFA">
        <w:rPr>
          <w:rFonts w:ascii="Arial" w:hAnsi="Arial" w:cs="Arial"/>
        </w:rPr>
        <w:t>15 April 2026</w:t>
      </w:r>
      <w:r w:rsidRPr="00505CFA">
        <w:rPr>
          <w:rFonts w:ascii="Arial" w:hAnsi="Arial" w:cs="Arial"/>
        </w:rPr>
        <w:t>).</w:t>
      </w:r>
    </w:p>
    <w:p w14:paraId="66AB2618" w14:textId="77777777" w:rsidR="00A604AC" w:rsidRPr="00505CFA" w:rsidRDefault="00A604AC" w:rsidP="00505CFA">
      <w:pPr>
        <w:spacing w:after="0" w:line="276" w:lineRule="auto"/>
        <w:jc w:val="both"/>
        <w:rPr>
          <w:rFonts w:ascii="Arial" w:hAnsi="Arial" w:cs="Arial"/>
        </w:rPr>
      </w:pPr>
    </w:p>
    <w:p w14:paraId="0660B0F2" w14:textId="77777777" w:rsidR="00A604AC" w:rsidRPr="00505CFA" w:rsidRDefault="00A604AC" w:rsidP="00505CFA">
      <w:pPr>
        <w:spacing w:after="0" w:line="276" w:lineRule="auto"/>
        <w:jc w:val="both"/>
        <w:rPr>
          <w:rFonts w:ascii="Arial" w:hAnsi="Arial" w:cs="Arial"/>
        </w:rPr>
      </w:pPr>
      <w:r w:rsidRPr="00505CFA">
        <w:rPr>
          <w:rFonts w:ascii="Arial" w:hAnsi="Arial" w:cs="Arial"/>
        </w:rPr>
        <w:lastRenderedPageBreak/>
        <w:t xml:space="preserve">CIPD (2025b) </w:t>
      </w:r>
      <w:r w:rsidRPr="00505CFA">
        <w:rPr>
          <w:rFonts w:ascii="Arial" w:hAnsi="Arial" w:cs="Arial"/>
          <w:i/>
          <w:iCs/>
        </w:rPr>
        <w:t>HR’s role in AI governance: Survey findings</w:t>
      </w:r>
      <w:r w:rsidRPr="00505CFA">
        <w:rPr>
          <w:rFonts w:ascii="Arial" w:hAnsi="Arial" w:cs="Arial"/>
        </w:rPr>
        <w:t>. London: Chartered</w:t>
      </w:r>
    </w:p>
    <w:p w14:paraId="374A8803" w14:textId="55F3D5DF" w:rsidR="00A604AC" w:rsidRPr="00505CFA" w:rsidRDefault="00A604AC" w:rsidP="00505CFA">
      <w:pPr>
        <w:spacing w:after="0" w:line="276" w:lineRule="auto"/>
        <w:jc w:val="both"/>
        <w:rPr>
          <w:rFonts w:ascii="Arial" w:hAnsi="Arial" w:cs="Arial"/>
        </w:rPr>
      </w:pPr>
      <w:r w:rsidRPr="00505CFA">
        <w:rPr>
          <w:rFonts w:ascii="Arial" w:hAnsi="Arial" w:cs="Arial"/>
        </w:rPr>
        <w:t>Institute of Personnel and Development.</w:t>
      </w:r>
    </w:p>
    <w:p w14:paraId="3D27A5E0" w14:textId="77777777" w:rsidR="007A406A" w:rsidRPr="00505CFA" w:rsidRDefault="007A406A" w:rsidP="00505CFA">
      <w:pPr>
        <w:spacing w:after="0" w:line="276" w:lineRule="auto"/>
        <w:jc w:val="both"/>
        <w:rPr>
          <w:rFonts w:ascii="Arial" w:hAnsi="Arial" w:cs="Arial"/>
        </w:rPr>
      </w:pPr>
    </w:p>
    <w:p w14:paraId="3FE2BCE4" w14:textId="526C0478" w:rsidR="007A406A" w:rsidRPr="00505CFA" w:rsidRDefault="007A406A" w:rsidP="00505CFA">
      <w:pPr>
        <w:spacing w:after="0" w:line="276" w:lineRule="auto"/>
        <w:jc w:val="both"/>
        <w:rPr>
          <w:rFonts w:ascii="Arial" w:hAnsi="Arial" w:cs="Arial"/>
        </w:rPr>
      </w:pPr>
      <w:r w:rsidRPr="00505CFA">
        <w:rPr>
          <w:rFonts w:ascii="Arial" w:hAnsi="Arial" w:cs="Arial"/>
        </w:rPr>
        <w:t>Cooke, F.L., Dickmann, M. and Parry, E. (2023) ‘Towards a more inclusive future of</w:t>
      </w:r>
      <w:r w:rsidRPr="00505CFA">
        <w:rPr>
          <w:rFonts w:ascii="Arial" w:hAnsi="Arial" w:cs="Arial"/>
        </w:rPr>
        <w:t xml:space="preserve"> </w:t>
      </w:r>
      <w:r w:rsidRPr="00505CFA">
        <w:rPr>
          <w:rFonts w:ascii="Arial" w:hAnsi="Arial" w:cs="Arial"/>
        </w:rPr>
        <w:t xml:space="preserve">work: Reflections and agenda for IHRM research’, </w:t>
      </w:r>
      <w:r w:rsidRPr="00505CFA">
        <w:rPr>
          <w:rFonts w:ascii="Arial" w:hAnsi="Arial" w:cs="Arial"/>
          <w:i/>
          <w:iCs/>
        </w:rPr>
        <w:t>International Journal of</w:t>
      </w:r>
      <w:r w:rsidRPr="00505CFA">
        <w:rPr>
          <w:rFonts w:ascii="Arial" w:hAnsi="Arial" w:cs="Arial"/>
          <w:i/>
          <w:iCs/>
        </w:rPr>
        <w:t xml:space="preserve"> </w:t>
      </w:r>
      <w:r w:rsidRPr="00505CFA">
        <w:rPr>
          <w:rFonts w:ascii="Arial" w:hAnsi="Arial" w:cs="Arial"/>
          <w:i/>
          <w:iCs/>
        </w:rPr>
        <w:t>Human Resource Management,</w:t>
      </w:r>
      <w:r w:rsidRPr="00505CFA">
        <w:rPr>
          <w:rFonts w:ascii="Arial" w:hAnsi="Arial" w:cs="Arial"/>
        </w:rPr>
        <w:t xml:space="preserve"> 34(1), pp. 1–29.</w:t>
      </w:r>
    </w:p>
    <w:p w14:paraId="5A69A2E8" w14:textId="77777777" w:rsidR="008D7DDA" w:rsidRPr="00505CFA" w:rsidRDefault="008D7DDA" w:rsidP="00505CFA">
      <w:pPr>
        <w:spacing w:after="0" w:line="276" w:lineRule="auto"/>
        <w:jc w:val="both"/>
        <w:rPr>
          <w:rFonts w:ascii="Arial" w:hAnsi="Arial" w:cs="Arial"/>
        </w:rPr>
      </w:pPr>
    </w:p>
    <w:p w14:paraId="7D872F92" w14:textId="77777777" w:rsidR="008D7DDA" w:rsidRPr="00505CFA" w:rsidRDefault="008D7DDA" w:rsidP="00505CFA">
      <w:pPr>
        <w:spacing w:after="0" w:line="276" w:lineRule="auto"/>
        <w:jc w:val="both"/>
        <w:rPr>
          <w:rFonts w:ascii="Arial" w:hAnsi="Arial" w:cs="Arial"/>
          <w:i/>
          <w:iCs/>
        </w:rPr>
      </w:pPr>
      <w:r w:rsidRPr="00505CFA">
        <w:rPr>
          <w:rFonts w:ascii="Arial" w:hAnsi="Arial" w:cs="Arial"/>
        </w:rPr>
        <w:t xml:space="preserve">Dale, G. (2020) </w:t>
      </w:r>
      <w:r w:rsidRPr="00505CFA">
        <w:rPr>
          <w:rFonts w:ascii="Arial" w:hAnsi="Arial" w:cs="Arial"/>
          <w:i/>
          <w:iCs/>
        </w:rPr>
        <w:t>Flexible Working: How to Implement Flexibility in the Workplace to</w:t>
      </w:r>
    </w:p>
    <w:p w14:paraId="663C1956" w14:textId="4638F212" w:rsidR="008D7DDA" w:rsidRPr="00505CFA" w:rsidRDefault="008D7DDA" w:rsidP="00505CFA">
      <w:pPr>
        <w:spacing w:after="0" w:line="276" w:lineRule="auto"/>
        <w:jc w:val="both"/>
        <w:rPr>
          <w:rFonts w:ascii="Arial" w:hAnsi="Arial" w:cs="Arial"/>
        </w:rPr>
      </w:pPr>
      <w:r w:rsidRPr="00505CFA">
        <w:rPr>
          <w:rFonts w:ascii="Arial" w:hAnsi="Arial" w:cs="Arial"/>
          <w:i/>
          <w:iCs/>
        </w:rPr>
        <w:t>Improve Employee and Business Performance</w:t>
      </w:r>
      <w:r w:rsidRPr="00505CFA">
        <w:rPr>
          <w:rFonts w:ascii="Arial" w:hAnsi="Arial" w:cs="Arial"/>
        </w:rPr>
        <w:t>. London: Kogan Page.</w:t>
      </w:r>
    </w:p>
    <w:p w14:paraId="16486745" w14:textId="77777777" w:rsidR="008D3BF4" w:rsidRPr="00505CFA" w:rsidRDefault="008D3BF4" w:rsidP="00505CFA">
      <w:pPr>
        <w:spacing w:after="0" w:line="276" w:lineRule="auto"/>
        <w:jc w:val="both"/>
        <w:rPr>
          <w:rFonts w:ascii="Arial" w:hAnsi="Arial" w:cs="Arial"/>
        </w:rPr>
      </w:pPr>
    </w:p>
    <w:p w14:paraId="2CAEC6D7" w14:textId="202BA735" w:rsidR="008D3BF4" w:rsidRPr="00505CFA" w:rsidRDefault="008D3BF4" w:rsidP="00505CFA">
      <w:pPr>
        <w:spacing w:after="0" w:line="276" w:lineRule="auto"/>
        <w:jc w:val="both"/>
        <w:rPr>
          <w:rFonts w:ascii="Arial" w:hAnsi="Arial" w:cs="Arial"/>
        </w:rPr>
      </w:pPr>
      <w:r w:rsidRPr="00505CFA">
        <w:rPr>
          <w:rFonts w:ascii="Arial" w:hAnsi="Arial" w:cs="Arial"/>
        </w:rPr>
        <w:t>Degreed (2024</w:t>
      </w:r>
      <w:r w:rsidRPr="00505CFA">
        <w:rPr>
          <w:rFonts w:ascii="Arial" w:hAnsi="Arial" w:cs="Arial"/>
          <w:i/>
          <w:iCs/>
        </w:rPr>
        <w:t>) How the workforce learns 2024</w:t>
      </w:r>
      <w:r w:rsidRPr="00505CFA">
        <w:rPr>
          <w:rFonts w:ascii="Arial" w:hAnsi="Arial" w:cs="Arial"/>
        </w:rPr>
        <w:t>. San Francisco: Degreed.</w:t>
      </w:r>
    </w:p>
    <w:p w14:paraId="50391A53" w14:textId="77777777" w:rsidR="007F215B" w:rsidRPr="00505CFA" w:rsidRDefault="007F215B" w:rsidP="00505CFA">
      <w:pPr>
        <w:spacing w:after="0" w:line="276" w:lineRule="auto"/>
        <w:jc w:val="both"/>
        <w:rPr>
          <w:rFonts w:ascii="Arial" w:hAnsi="Arial" w:cs="Arial"/>
        </w:rPr>
      </w:pPr>
    </w:p>
    <w:p w14:paraId="40A1610A" w14:textId="4D4B173A" w:rsidR="007F215B" w:rsidRPr="00505CFA" w:rsidRDefault="007F215B" w:rsidP="00505CFA">
      <w:pPr>
        <w:spacing w:after="0" w:line="276" w:lineRule="auto"/>
        <w:jc w:val="both"/>
        <w:rPr>
          <w:rFonts w:ascii="Arial" w:hAnsi="Arial" w:cs="Arial"/>
        </w:rPr>
      </w:pPr>
      <w:r w:rsidRPr="00505CFA">
        <w:rPr>
          <w:rFonts w:ascii="Arial" w:hAnsi="Arial" w:cs="Arial"/>
        </w:rPr>
        <w:t xml:space="preserve">Deloitte (2024) </w:t>
      </w:r>
      <w:r w:rsidRPr="00505CFA">
        <w:rPr>
          <w:rFonts w:ascii="Arial" w:hAnsi="Arial" w:cs="Arial"/>
          <w:i/>
          <w:iCs/>
        </w:rPr>
        <w:t>Global Human Capital Trends</w:t>
      </w:r>
      <w:r w:rsidRPr="00505CFA">
        <w:rPr>
          <w:rFonts w:ascii="Arial" w:hAnsi="Arial" w:cs="Arial"/>
        </w:rPr>
        <w:t>. London: Deloitte.</w:t>
      </w:r>
    </w:p>
    <w:p w14:paraId="13B6DE1F" w14:textId="77777777" w:rsidR="006C539A" w:rsidRPr="00505CFA" w:rsidRDefault="006C539A" w:rsidP="00505CFA">
      <w:pPr>
        <w:spacing w:after="0" w:line="276" w:lineRule="auto"/>
        <w:jc w:val="both"/>
        <w:rPr>
          <w:rFonts w:ascii="Arial" w:hAnsi="Arial" w:cs="Arial"/>
        </w:rPr>
      </w:pPr>
    </w:p>
    <w:p w14:paraId="60A59A59" w14:textId="77777777" w:rsidR="006C539A" w:rsidRPr="00505CFA" w:rsidRDefault="006C539A" w:rsidP="00505CFA">
      <w:pPr>
        <w:spacing w:after="0" w:line="276" w:lineRule="auto"/>
        <w:jc w:val="both"/>
        <w:rPr>
          <w:rFonts w:ascii="Arial" w:hAnsi="Arial" w:cs="Arial"/>
        </w:rPr>
      </w:pPr>
      <w:r w:rsidRPr="00505CFA">
        <w:rPr>
          <w:rFonts w:ascii="Arial" w:hAnsi="Arial" w:cs="Arial"/>
        </w:rPr>
        <w:t xml:space="preserve">Edmondson, A.C. (2023) </w:t>
      </w:r>
      <w:r w:rsidRPr="00505CFA">
        <w:rPr>
          <w:rFonts w:ascii="Arial" w:hAnsi="Arial" w:cs="Arial"/>
          <w:i/>
          <w:iCs/>
        </w:rPr>
        <w:t>The fearless organisation in the age of AI</w:t>
      </w:r>
      <w:r w:rsidRPr="00505CFA">
        <w:rPr>
          <w:rFonts w:ascii="Arial" w:hAnsi="Arial" w:cs="Arial"/>
        </w:rPr>
        <w:t>. Boston: Harvard</w:t>
      </w:r>
    </w:p>
    <w:p w14:paraId="221D290A" w14:textId="4C1F1F53" w:rsidR="006C539A" w:rsidRPr="00505CFA" w:rsidRDefault="006C539A" w:rsidP="00505CFA">
      <w:pPr>
        <w:spacing w:after="0" w:line="276" w:lineRule="auto"/>
        <w:jc w:val="both"/>
        <w:rPr>
          <w:rFonts w:ascii="Arial" w:hAnsi="Arial" w:cs="Arial"/>
        </w:rPr>
      </w:pPr>
      <w:r w:rsidRPr="00505CFA">
        <w:rPr>
          <w:rFonts w:ascii="Arial" w:hAnsi="Arial" w:cs="Arial"/>
        </w:rPr>
        <w:t>Business Press.</w:t>
      </w:r>
    </w:p>
    <w:p w14:paraId="7BC2B803" w14:textId="77777777" w:rsidR="00101F76" w:rsidRPr="00505CFA" w:rsidRDefault="00101F76" w:rsidP="00505CFA">
      <w:pPr>
        <w:spacing w:after="0" w:line="276" w:lineRule="auto"/>
        <w:jc w:val="both"/>
        <w:rPr>
          <w:rFonts w:ascii="Arial" w:hAnsi="Arial" w:cs="Arial"/>
        </w:rPr>
      </w:pPr>
    </w:p>
    <w:p w14:paraId="1D7FC9CE" w14:textId="77777777" w:rsidR="00101F76" w:rsidRPr="00505CFA" w:rsidRDefault="00101F76" w:rsidP="00505CFA">
      <w:pPr>
        <w:spacing w:after="0" w:line="276" w:lineRule="auto"/>
        <w:jc w:val="both"/>
        <w:rPr>
          <w:rFonts w:ascii="Arial" w:hAnsi="Arial" w:cs="Arial"/>
          <w:i/>
          <w:iCs/>
        </w:rPr>
      </w:pPr>
      <w:r w:rsidRPr="00505CFA">
        <w:rPr>
          <w:rFonts w:ascii="Arial" w:hAnsi="Arial" w:cs="Arial"/>
        </w:rPr>
        <w:t xml:space="preserve">Equality and Human Rights Commission (EHRC) (2024) </w:t>
      </w:r>
      <w:r w:rsidRPr="00505CFA">
        <w:rPr>
          <w:rFonts w:ascii="Arial" w:hAnsi="Arial" w:cs="Arial"/>
          <w:i/>
          <w:iCs/>
        </w:rPr>
        <w:t>Artificial intelligence and</w:t>
      </w:r>
    </w:p>
    <w:p w14:paraId="21CD64C2" w14:textId="171BB873" w:rsidR="00101F76" w:rsidRPr="00505CFA" w:rsidRDefault="00101F76" w:rsidP="00505CFA">
      <w:pPr>
        <w:spacing w:after="0" w:line="276" w:lineRule="auto"/>
        <w:jc w:val="both"/>
        <w:rPr>
          <w:rFonts w:ascii="Arial" w:hAnsi="Arial" w:cs="Arial"/>
        </w:rPr>
      </w:pPr>
      <w:r w:rsidRPr="00505CFA">
        <w:rPr>
          <w:rFonts w:ascii="Arial" w:hAnsi="Arial" w:cs="Arial"/>
          <w:i/>
          <w:iCs/>
        </w:rPr>
        <w:t>equality law: Employer guidance</w:t>
      </w:r>
      <w:r w:rsidRPr="00505CFA">
        <w:rPr>
          <w:rFonts w:ascii="Arial" w:hAnsi="Arial" w:cs="Arial"/>
        </w:rPr>
        <w:t>. Manchester: EHRC.</w:t>
      </w:r>
    </w:p>
    <w:p w14:paraId="7D04C116" w14:textId="77777777" w:rsidR="00277688" w:rsidRPr="00505CFA" w:rsidRDefault="00277688" w:rsidP="00505CFA">
      <w:pPr>
        <w:spacing w:after="0" w:line="276" w:lineRule="auto"/>
        <w:jc w:val="both"/>
        <w:rPr>
          <w:rFonts w:ascii="Arial" w:hAnsi="Arial" w:cs="Arial"/>
        </w:rPr>
      </w:pPr>
    </w:p>
    <w:p w14:paraId="32831425" w14:textId="77777777" w:rsidR="00277688" w:rsidRPr="00505CFA" w:rsidRDefault="00277688" w:rsidP="00505CFA">
      <w:pPr>
        <w:spacing w:after="0" w:line="276" w:lineRule="auto"/>
        <w:jc w:val="both"/>
        <w:rPr>
          <w:rFonts w:ascii="Arial" w:hAnsi="Arial" w:cs="Arial"/>
          <w:i/>
          <w:iCs/>
        </w:rPr>
      </w:pPr>
      <w:r w:rsidRPr="00505CFA">
        <w:rPr>
          <w:rFonts w:ascii="Arial" w:hAnsi="Arial" w:cs="Arial"/>
        </w:rPr>
        <w:t xml:space="preserve">European Parliament (2024) </w:t>
      </w:r>
      <w:r w:rsidRPr="00505CFA">
        <w:rPr>
          <w:rFonts w:ascii="Arial" w:hAnsi="Arial" w:cs="Arial"/>
          <w:i/>
          <w:iCs/>
        </w:rPr>
        <w:t>Regulation (EU) 2024/1689 of the European Parliament</w:t>
      </w:r>
    </w:p>
    <w:p w14:paraId="041EE4BF" w14:textId="0200B40C" w:rsidR="00277688" w:rsidRPr="00505CFA" w:rsidRDefault="00277688" w:rsidP="00505CFA">
      <w:pPr>
        <w:spacing w:after="0" w:line="276" w:lineRule="auto"/>
        <w:jc w:val="both"/>
        <w:rPr>
          <w:rFonts w:ascii="Arial" w:hAnsi="Arial" w:cs="Arial"/>
        </w:rPr>
      </w:pPr>
      <w:r w:rsidRPr="00505CFA">
        <w:rPr>
          <w:rFonts w:ascii="Arial" w:hAnsi="Arial" w:cs="Arial"/>
          <w:i/>
          <w:iCs/>
        </w:rPr>
        <w:t>and of the Council on artificial intelligence (AI Act)</w:t>
      </w:r>
      <w:r w:rsidRPr="00505CFA">
        <w:rPr>
          <w:rFonts w:ascii="Arial" w:hAnsi="Arial" w:cs="Arial"/>
        </w:rPr>
        <w:t>. Brussels: Official Journal of</w:t>
      </w:r>
      <w:r w:rsidRPr="00505CFA">
        <w:rPr>
          <w:rFonts w:ascii="Arial" w:hAnsi="Arial" w:cs="Arial"/>
        </w:rPr>
        <w:t xml:space="preserve"> </w:t>
      </w:r>
      <w:r w:rsidRPr="00505CFA">
        <w:rPr>
          <w:rFonts w:ascii="Arial" w:hAnsi="Arial" w:cs="Arial"/>
        </w:rPr>
        <w:t>the European Union.</w:t>
      </w:r>
    </w:p>
    <w:p w14:paraId="53B35B79" w14:textId="77777777" w:rsidR="00F8682E" w:rsidRPr="00505CFA" w:rsidRDefault="00F8682E" w:rsidP="00505CFA">
      <w:pPr>
        <w:spacing w:after="0" w:line="276" w:lineRule="auto"/>
        <w:jc w:val="both"/>
        <w:rPr>
          <w:rFonts w:ascii="Arial" w:hAnsi="Arial" w:cs="Arial"/>
        </w:rPr>
      </w:pPr>
    </w:p>
    <w:p w14:paraId="76292593" w14:textId="77777777" w:rsidR="00F8682E" w:rsidRPr="00505CFA" w:rsidRDefault="00F8682E" w:rsidP="00505CFA">
      <w:pPr>
        <w:spacing w:after="0" w:line="276" w:lineRule="auto"/>
        <w:jc w:val="both"/>
        <w:rPr>
          <w:rFonts w:ascii="Arial" w:hAnsi="Arial" w:cs="Arial"/>
        </w:rPr>
      </w:pPr>
      <w:r w:rsidRPr="00505CFA">
        <w:rPr>
          <w:rFonts w:ascii="Arial" w:hAnsi="Arial" w:cs="Arial"/>
        </w:rPr>
        <w:t>Financial Times (2024c) ‘Reverse mentoring: How younger staff are coaching boards</w:t>
      </w:r>
    </w:p>
    <w:p w14:paraId="239376CF" w14:textId="77777777" w:rsidR="00F8682E" w:rsidRPr="00505CFA" w:rsidRDefault="00F8682E" w:rsidP="00505CFA">
      <w:pPr>
        <w:spacing w:after="0" w:line="276" w:lineRule="auto"/>
        <w:jc w:val="both"/>
        <w:rPr>
          <w:rFonts w:ascii="Arial" w:hAnsi="Arial" w:cs="Arial"/>
        </w:rPr>
      </w:pPr>
      <w:r w:rsidRPr="00505CFA">
        <w:rPr>
          <w:rFonts w:ascii="Arial" w:hAnsi="Arial" w:cs="Arial"/>
        </w:rPr>
        <w:t xml:space="preserve">on AI’, </w:t>
      </w:r>
      <w:r w:rsidRPr="00505CFA">
        <w:rPr>
          <w:rFonts w:ascii="Arial" w:hAnsi="Arial" w:cs="Arial"/>
          <w:i/>
          <w:iCs/>
        </w:rPr>
        <w:t>Financial Times</w:t>
      </w:r>
      <w:r w:rsidRPr="00505CFA">
        <w:rPr>
          <w:rFonts w:ascii="Arial" w:hAnsi="Arial" w:cs="Arial"/>
        </w:rPr>
        <w:t>, 11 January. Available at: https://www.ft.com</w:t>
      </w:r>
    </w:p>
    <w:p w14:paraId="183F684C" w14:textId="55AF054D" w:rsidR="00F8682E" w:rsidRPr="00505CFA" w:rsidRDefault="00F8682E" w:rsidP="00505CFA">
      <w:pPr>
        <w:spacing w:after="0" w:line="276" w:lineRule="auto"/>
        <w:jc w:val="both"/>
        <w:rPr>
          <w:rFonts w:ascii="Arial" w:hAnsi="Arial" w:cs="Arial"/>
        </w:rPr>
      </w:pPr>
      <w:r w:rsidRPr="00505CFA">
        <w:rPr>
          <w:rFonts w:ascii="Arial" w:hAnsi="Arial" w:cs="Arial"/>
        </w:rPr>
        <w:t xml:space="preserve">(Accessed: </w:t>
      </w:r>
      <w:r w:rsidR="00830677" w:rsidRPr="00505CFA">
        <w:rPr>
          <w:rFonts w:ascii="Arial" w:hAnsi="Arial" w:cs="Arial"/>
        </w:rPr>
        <w:t>17</w:t>
      </w:r>
      <w:r w:rsidRPr="00505CFA">
        <w:rPr>
          <w:rFonts w:ascii="Arial" w:hAnsi="Arial" w:cs="Arial"/>
        </w:rPr>
        <w:t xml:space="preserve"> April 2026).</w:t>
      </w:r>
    </w:p>
    <w:p w14:paraId="3B4419CD" w14:textId="77777777" w:rsidR="00980D7A" w:rsidRPr="00505CFA" w:rsidRDefault="00980D7A" w:rsidP="00505CFA">
      <w:pPr>
        <w:spacing w:after="0" w:line="276" w:lineRule="auto"/>
        <w:jc w:val="both"/>
        <w:rPr>
          <w:rFonts w:ascii="Arial" w:hAnsi="Arial" w:cs="Arial"/>
        </w:rPr>
      </w:pPr>
    </w:p>
    <w:p w14:paraId="6582F0E2" w14:textId="28DEC9F2" w:rsidR="00980D7A" w:rsidRPr="00505CFA" w:rsidRDefault="00980D7A" w:rsidP="00505CFA">
      <w:pPr>
        <w:spacing w:after="0" w:line="276" w:lineRule="auto"/>
        <w:jc w:val="both"/>
        <w:rPr>
          <w:rFonts w:ascii="Arial" w:hAnsi="Arial" w:cs="Arial"/>
        </w:rPr>
      </w:pPr>
      <w:r w:rsidRPr="00505CFA">
        <w:rPr>
          <w:rFonts w:ascii="Arial" w:hAnsi="Arial" w:cs="Arial"/>
        </w:rPr>
        <w:t xml:space="preserve">Gartner (2024) </w:t>
      </w:r>
      <w:r w:rsidRPr="00505CFA">
        <w:rPr>
          <w:rFonts w:ascii="Arial" w:hAnsi="Arial" w:cs="Arial"/>
          <w:i/>
          <w:iCs/>
        </w:rPr>
        <w:t>Top strategic technology trends for 2025</w:t>
      </w:r>
      <w:r w:rsidRPr="00505CFA">
        <w:rPr>
          <w:rFonts w:ascii="Arial" w:hAnsi="Arial" w:cs="Arial"/>
        </w:rPr>
        <w:t>. Stamford: Gartner</w:t>
      </w:r>
      <w:r w:rsidRPr="00505CFA">
        <w:rPr>
          <w:rFonts w:ascii="Arial" w:hAnsi="Arial" w:cs="Arial"/>
        </w:rPr>
        <w:t xml:space="preserve"> </w:t>
      </w:r>
      <w:r w:rsidRPr="00505CFA">
        <w:rPr>
          <w:rFonts w:ascii="Arial" w:hAnsi="Arial" w:cs="Arial"/>
        </w:rPr>
        <w:t>Research.</w:t>
      </w:r>
    </w:p>
    <w:p w14:paraId="4BF8F6A6" w14:textId="77777777" w:rsidR="00494DA1" w:rsidRPr="00505CFA" w:rsidRDefault="00494DA1" w:rsidP="00505CFA">
      <w:pPr>
        <w:spacing w:after="0" w:line="276" w:lineRule="auto"/>
        <w:jc w:val="both"/>
        <w:rPr>
          <w:rFonts w:ascii="Arial" w:hAnsi="Arial" w:cs="Arial"/>
        </w:rPr>
      </w:pPr>
    </w:p>
    <w:p w14:paraId="0E7480E3" w14:textId="68D851B6" w:rsidR="00494DA1" w:rsidRPr="00505CFA" w:rsidRDefault="00494DA1" w:rsidP="00505CFA">
      <w:pPr>
        <w:spacing w:after="0" w:line="276" w:lineRule="auto"/>
        <w:jc w:val="both"/>
        <w:rPr>
          <w:rFonts w:ascii="Arial" w:hAnsi="Arial" w:cs="Arial"/>
        </w:rPr>
      </w:pPr>
      <w:r w:rsidRPr="00505CFA">
        <w:rPr>
          <w:rFonts w:ascii="Arial" w:hAnsi="Arial" w:cs="Arial"/>
        </w:rPr>
        <w:t xml:space="preserve">Gartner (2025) </w:t>
      </w:r>
      <w:r w:rsidRPr="00505CFA">
        <w:rPr>
          <w:rFonts w:ascii="Arial" w:hAnsi="Arial" w:cs="Arial"/>
          <w:i/>
          <w:iCs/>
        </w:rPr>
        <w:t>Future of Work Trends</w:t>
      </w:r>
      <w:r w:rsidRPr="00505CFA">
        <w:rPr>
          <w:rFonts w:ascii="Arial" w:hAnsi="Arial" w:cs="Arial"/>
        </w:rPr>
        <w:t>. Stamford, CT: Gartner.</w:t>
      </w:r>
    </w:p>
    <w:p w14:paraId="3D2C8F51" w14:textId="77777777" w:rsidR="00FA0ACE" w:rsidRPr="00505CFA" w:rsidRDefault="00FA0ACE" w:rsidP="00505CFA">
      <w:pPr>
        <w:spacing w:after="0" w:line="276" w:lineRule="auto"/>
        <w:jc w:val="both"/>
        <w:rPr>
          <w:rFonts w:ascii="Arial" w:hAnsi="Arial" w:cs="Arial"/>
        </w:rPr>
      </w:pPr>
    </w:p>
    <w:p w14:paraId="75E9E739" w14:textId="77777777" w:rsidR="001750B3" w:rsidRPr="00505CFA" w:rsidRDefault="001750B3" w:rsidP="00505CFA">
      <w:pPr>
        <w:spacing w:after="0" w:line="276" w:lineRule="auto"/>
        <w:jc w:val="both"/>
        <w:rPr>
          <w:rFonts w:ascii="Arial" w:hAnsi="Arial" w:cs="Arial"/>
        </w:rPr>
      </w:pPr>
      <w:r w:rsidRPr="00505CFA">
        <w:rPr>
          <w:rFonts w:ascii="Arial" w:hAnsi="Arial" w:cs="Arial"/>
        </w:rPr>
        <w:t>Georgieva, K. (2024) ‘AI will transform the global economy. Let’s make sure it</w:t>
      </w:r>
      <w:r w:rsidRPr="00505CFA">
        <w:rPr>
          <w:rFonts w:ascii="Arial" w:hAnsi="Arial" w:cs="Arial"/>
        </w:rPr>
        <w:t xml:space="preserve"> </w:t>
      </w:r>
      <w:r w:rsidRPr="00505CFA">
        <w:rPr>
          <w:rFonts w:ascii="Arial" w:hAnsi="Arial" w:cs="Arial"/>
        </w:rPr>
        <w:t xml:space="preserve">benefits humanity’, </w:t>
      </w:r>
    </w:p>
    <w:p w14:paraId="21AE0175" w14:textId="77777777" w:rsidR="001750B3" w:rsidRPr="00505CFA" w:rsidRDefault="001750B3" w:rsidP="00505CFA">
      <w:pPr>
        <w:spacing w:after="0" w:line="276" w:lineRule="auto"/>
        <w:jc w:val="both"/>
        <w:rPr>
          <w:rFonts w:ascii="Arial" w:hAnsi="Arial" w:cs="Arial"/>
        </w:rPr>
      </w:pPr>
      <w:r w:rsidRPr="00505CFA">
        <w:rPr>
          <w:rFonts w:ascii="Arial" w:hAnsi="Arial" w:cs="Arial"/>
          <w:i/>
          <w:iCs/>
        </w:rPr>
        <w:t>IMF Blog</w:t>
      </w:r>
      <w:r w:rsidRPr="00505CFA">
        <w:rPr>
          <w:rFonts w:ascii="Arial" w:hAnsi="Arial" w:cs="Arial"/>
        </w:rPr>
        <w:t>, 14 January. Available at:</w:t>
      </w:r>
      <w:r w:rsidRPr="00505CFA">
        <w:rPr>
          <w:rFonts w:ascii="Arial" w:hAnsi="Arial" w:cs="Arial"/>
        </w:rPr>
        <w:t xml:space="preserve"> </w:t>
      </w:r>
    </w:p>
    <w:p w14:paraId="5AB66C14" w14:textId="4B128CBD" w:rsidR="001750B3" w:rsidRPr="00505CFA" w:rsidRDefault="001750B3" w:rsidP="00505CFA">
      <w:pPr>
        <w:spacing w:after="0" w:line="276" w:lineRule="auto"/>
        <w:jc w:val="both"/>
        <w:rPr>
          <w:rFonts w:ascii="Arial" w:hAnsi="Arial" w:cs="Arial"/>
        </w:rPr>
      </w:pPr>
      <w:r w:rsidRPr="00505CFA">
        <w:rPr>
          <w:rFonts w:ascii="Arial" w:hAnsi="Arial" w:cs="Arial"/>
        </w:rPr>
        <w:t>https://www.imf.org/en/Blogs/Articles/2024/01/14/ai-will-transform-the-global-</w:t>
      </w:r>
    </w:p>
    <w:p w14:paraId="0F60E6F0" w14:textId="11B1B644" w:rsidR="00F20C55" w:rsidRPr="00505CFA" w:rsidRDefault="001750B3" w:rsidP="00505CFA">
      <w:pPr>
        <w:spacing w:after="0" w:line="276" w:lineRule="auto"/>
        <w:jc w:val="both"/>
        <w:rPr>
          <w:rFonts w:ascii="Arial" w:hAnsi="Arial" w:cs="Arial"/>
        </w:rPr>
      </w:pPr>
      <w:r w:rsidRPr="00505CFA">
        <w:rPr>
          <w:rFonts w:ascii="Arial" w:hAnsi="Arial" w:cs="Arial"/>
        </w:rPr>
        <w:t>economy-lets-make-sure-it-benefits-humanity (Accessed: 1</w:t>
      </w:r>
      <w:r w:rsidR="00830677" w:rsidRPr="00505CFA">
        <w:rPr>
          <w:rFonts w:ascii="Arial" w:hAnsi="Arial" w:cs="Arial"/>
        </w:rPr>
        <w:t>6 April 2026</w:t>
      </w:r>
      <w:r w:rsidRPr="00505CFA">
        <w:rPr>
          <w:rFonts w:ascii="Arial" w:hAnsi="Arial" w:cs="Arial"/>
        </w:rPr>
        <w:t>).</w:t>
      </w:r>
    </w:p>
    <w:p w14:paraId="5F2C80DB" w14:textId="77777777" w:rsidR="00E34767" w:rsidRPr="00505CFA" w:rsidRDefault="00E34767" w:rsidP="00505CFA">
      <w:pPr>
        <w:spacing w:after="0" w:line="276" w:lineRule="auto"/>
        <w:jc w:val="both"/>
        <w:rPr>
          <w:rFonts w:ascii="Arial" w:hAnsi="Arial" w:cs="Arial"/>
        </w:rPr>
      </w:pPr>
    </w:p>
    <w:p w14:paraId="21D0688B" w14:textId="77777777" w:rsidR="00E34767" w:rsidRPr="00505CFA" w:rsidRDefault="00E34767" w:rsidP="00505CFA">
      <w:pPr>
        <w:spacing w:after="0" w:line="276" w:lineRule="auto"/>
        <w:jc w:val="both"/>
        <w:rPr>
          <w:rFonts w:ascii="Arial" w:hAnsi="Arial" w:cs="Arial"/>
        </w:rPr>
      </w:pPr>
      <w:r w:rsidRPr="00505CFA">
        <w:rPr>
          <w:rFonts w:ascii="Arial" w:hAnsi="Arial" w:cs="Arial"/>
        </w:rPr>
        <w:t xml:space="preserve">Goldman Sachs (2024) </w:t>
      </w:r>
      <w:r w:rsidRPr="00505CFA">
        <w:rPr>
          <w:rFonts w:ascii="Arial" w:hAnsi="Arial" w:cs="Arial"/>
          <w:i/>
          <w:iCs/>
        </w:rPr>
        <w:t>AI infrastructure: Power, cooling, and the data centre buildout</w:t>
      </w:r>
      <w:r w:rsidRPr="00505CFA">
        <w:rPr>
          <w:rFonts w:ascii="Arial" w:hAnsi="Arial" w:cs="Arial"/>
        </w:rPr>
        <w:t xml:space="preserve">. </w:t>
      </w:r>
    </w:p>
    <w:p w14:paraId="5B1A84F6" w14:textId="2BB0343A" w:rsidR="00E34767" w:rsidRPr="00505CFA" w:rsidRDefault="00E34767" w:rsidP="00505CFA">
      <w:pPr>
        <w:spacing w:after="0" w:line="276" w:lineRule="auto"/>
        <w:jc w:val="both"/>
        <w:rPr>
          <w:rFonts w:ascii="Arial" w:hAnsi="Arial" w:cs="Arial"/>
        </w:rPr>
      </w:pPr>
      <w:r w:rsidRPr="00505CFA">
        <w:rPr>
          <w:rFonts w:ascii="Arial" w:hAnsi="Arial" w:cs="Arial"/>
        </w:rPr>
        <w:t>New York: Goldman Sachs Global Investment Research.</w:t>
      </w:r>
    </w:p>
    <w:p w14:paraId="09F7185E" w14:textId="77777777" w:rsidR="00DF2189" w:rsidRPr="00505CFA" w:rsidRDefault="00DF2189" w:rsidP="00505CFA">
      <w:pPr>
        <w:spacing w:after="0" w:line="276" w:lineRule="auto"/>
        <w:jc w:val="both"/>
        <w:rPr>
          <w:rFonts w:ascii="Arial" w:hAnsi="Arial" w:cs="Arial"/>
        </w:rPr>
      </w:pPr>
    </w:p>
    <w:p w14:paraId="13D1BB6C" w14:textId="2BCC3EB9" w:rsidR="00DF2189" w:rsidRPr="00505CFA" w:rsidRDefault="00DF2189" w:rsidP="00505CFA">
      <w:pPr>
        <w:spacing w:after="0" w:line="276" w:lineRule="auto"/>
        <w:jc w:val="both"/>
        <w:rPr>
          <w:rFonts w:ascii="Arial" w:hAnsi="Arial" w:cs="Arial"/>
        </w:rPr>
      </w:pPr>
      <w:r w:rsidRPr="00505CFA">
        <w:rPr>
          <w:rFonts w:ascii="Arial" w:hAnsi="Arial" w:cs="Arial"/>
        </w:rPr>
        <w:t xml:space="preserve">Gratton, L. (2024) </w:t>
      </w:r>
      <w:r w:rsidRPr="00505CFA">
        <w:rPr>
          <w:rFonts w:ascii="Arial" w:hAnsi="Arial" w:cs="Arial"/>
          <w:i/>
          <w:iCs/>
        </w:rPr>
        <w:t>The future of work: Humans and AI together</w:t>
      </w:r>
      <w:r w:rsidRPr="00505CFA">
        <w:rPr>
          <w:rFonts w:ascii="Arial" w:hAnsi="Arial" w:cs="Arial"/>
        </w:rPr>
        <w:t>. London: Penguin</w:t>
      </w:r>
      <w:r w:rsidRPr="00505CFA">
        <w:rPr>
          <w:rFonts w:ascii="Arial" w:hAnsi="Arial" w:cs="Arial"/>
        </w:rPr>
        <w:t xml:space="preserve"> </w:t>
      </w:r>
      <w:r w:rsidRPr="00505CFA">
        <w:rPr>
          <w:rFonts w:ascii="Arial" w:hAnsi="Arial" w:cs="Arial"/>
        </w:rPr>
        <w:t>Business.</w:t>
      </w:r>
    </w:p>
    <w:p w14:paraId="0388E1FC" w14:textId="77777777" w:rsidR="005A467B" w:rsidRPr="00505CFA" w:rsidRDefault="005A467B" w:rsidP="00505CFA">
      <w:pPr>
        <w:spacing w:after="0" w:line="276" w:lineRule="auto"/>
        <w:jc w:val="both"/>
        <w:rPr>
          <w:rFonts w:ascii="Arial" w:hAnsi="Arial" w:cs="Arial"/>
        </w:rPr>
      </w:pPr>
    </w:p>
    <w:p w14:paraId="3E3DC868" w14:textId="77777777" w:rsidR="005A467B" w:rsidRPr="00505CFA" w:rsidRDefault="005A467B" w:rsidP="00505CFA">
      <w:pPr>
        <w:spacing w:after="0" w:line="276" w:lineRule="auto"/>
        <w:jc w:val="both"/>
        <w:rPr>
          <w:rFonts w:ascii="Arial" w:hAnsi="Arial" w:cs="Arial"/>
          <w:i/>
          <w:iCs/>
        </w:rPr>
      </w:pPr>
      <w:r w:rsidRPr="00505CFA">
        <w:rPr>
          <w:rFonts w:ascii="Arial" w:hAnsi="Arial" w:cs="Arial"/>
        </w:rPr>
        <w:lastRenderedPageBreak/>
        <w:t xml:space="preserve">Guest, D.E. (2024) ‘The psychological contract in the digital age’, </w:t>
      </w:r>
      <w:r w:rsidRPr="00505CFA">
        <w:rPr>
          <w:rFonts w:ascii="Arial" w:hAnsi="Arial" w:cs="Arial"/>
          <w:i/>
          <w:iCs/>
        </w:rPr>
        <w:t>Journal of</w:t>
      </w:r>
      <w:r w:rsidRPr="00505CFA">
        <w:rPr>
          <w:rFonts w:ascii="Arial" w:hAnsi="Arial" w:cs="Arial"/>
          <w:i/>
          <w:iCs/>
        </w:rPr>
        <w:t xml:space="preserve"> </w:t>
      </w:r>
    </w:p>
    <w:p w14:paraId="2E43949C" w14:textId="289A305B" w:rsidR="005A467B" w:rsidRPr="00505CFA" w:rsidRDefault="005A467B" w:rsidP="00505CFA">
      <w:pPr>
        <w:spacing w:after="0" w:line="276" w:lineRule="auto"/>
        <w:jc w:val="both"/>
        <w:rPr>
          <w:rFonts w:ascii="Arial" w:hAnsi="Arial" w:cs="Arial"/>
        </w:rPr>
      </w:pPr>
      <w:r w:rsidRPr="00505CFA">
        <w:rPr>
          <w:rFonts w:ascii="Arial" w:hAnsi="Arial" w:cs="Arial"/>
          <w:i/>
          <w:iCs/>
        </w:rPr>
        <w:t>Organisational Behaviour</w:t>
      </w:r>
      <w:r w:rsidRPr="00505CFA">
        <w:rPr>
          <w:rFonts w:ascii="Arial" w:hAnsi="Arial" w:cs="Arial"/>
        </w:rPr>
        <w:t>, 45(3), pp. 289–307.</w:t>
      </w:r>
    </w:p>
    <w:p w14:paraId="328F703D" w14:textId="77777777" w:rsidR="006A336C" w:rsidRPr="00505CFA" w:rsidRDefault="006A336C" w:rsidP="00505CFA">
      <w:pPr>
        <w:spacing w:after="0" w:line="276" w:lineRule="auto"/>
        <w:jc w:val="both"/>
        <w:rPr>
          <w:rFonts w:ascii="Arial" w:hAnsi="Arial" w:cs="Arial"/>
        </w:rPr>
      </w:pPr>
    </w:p>
    <w:p w14:paraId="5EE5BB07" w14:textId="77777777" w:rsidR="006A336C" w:rsidRPr="00505CFA" w:rsidRDefault="006A336C" w:rsidP="00505CFA">
      <w:pPr>
        <w:spacing w:after="0" w:line="276" w:lineRule="auto"/>
        <w:jc w:val="both"/>
        <w:rPr>
          <w:rFonts w:ascii="Arial" w:hAnsi="Arial" w:cs="Arial"/>
          <w:i/>
          <w:iCs/>
        </w:rPr>
      </w:pPr>
      <w:r w:rsidRPr="00505CFA">
        <w:rPr>
          <w:rFonts w:ascii="Arial" w:hAnsi="Arial" w:cs="Arial"/>
        </w:rPr>
        <w:t xml:space="preserve">Harvard Business Review (2024) ‘Managing hybrid human-AI teams’, </w:t>
      </w:r>
      <w:r w:rsidRPr="00505CFA">
        <w:rPr>
          <w:rFonts w:ascii="Arial" w:hAnsi="Arial" w:cs="Arial"/>
          <w:i/>
          <w:iCs/>
        </w:rPr>
        <w:t xml:space="preserve">Harvard Business </w:t>
      </w:r>
    </w:p>
    <w:p w14:paraId="5B1EC96D" w14:textId="6D011DEB" w:rsidR="006A336C" w:rsidRPr="00505CFA" w:rsidRDefault="006A336C" w:rsidP="00505CFA">
      <w:pPr>
        <w:spacing w:after="0" w:line="276" w:lineRule="auto"/>
        <w:jc w:val="both"/>
        <w:rPr>
          <w:rFonts w:ascii="Arial" w:hAnsi="Arial" w:cs="Arial"/>
        </w:rPr>
      </w:pPr>
      <w:r w:rsidRPr="00505CFA">
        <w:rPr>
          <w:rFonts w:ascii="Arial" w:hAnsi="Arial" w:cs="Arial"/>
          <w:i/>
          <w:iCs/>
        </w:rPr>
        <w:t>Review</w:t>
      </w:r>
      <w:r w:rsidRPr="00505CFA">
        <w:rPr>
          <w:rFonts w:ascii="Arial" w:hAnsi="Arial" w:cs="Arial"/>
        </w:rPr>
        <w:t>, 102(4), pp. 44–53.</w:t>
      </w:r>
    </w:p>
    <w:p w14:paraId="7A716D15" w14:textId="77777777" w:rsidR="00B6484C" w:rsidRPr="00505CFA" w:rsidRDefault="00B6484C" w:rsidP="00505CFA">
      <w:pPr>
        <w:spacing w:after="0" w:line="276" w:lineRule="auto"/>
        <w:jc w:val="both"/>
        <w:rPr>
          <w:rFonts w:ascii="Arial" w:hAnsi="Arial" w:cs="Arial"/>
        </w:rPr>
      </w:pPr>
    </w:p>
    <w:p w14:paraId="2EEE043D" w14:textId="77777777" w:rsidR="00B6484C" w:rsidRPr="00505CFA" w:rsidRDefault="00B6484C" w:rsidP="00505CFA">
      <w:pPr>
        <w:spacing w:after="0" w:line="276" w:lineRule="auto"/>
        <w:jc w:val="both"/>
        <w:rPr>
          <w:rFonts w:ascii="Arial" w:hAnsi="Arial" w:cs="Arial"/>
          <w:i/>
          <w:iCs/>
        </w:rPr>
      </w:pPr>
      <w:r w:rsidRPr="00505CFA">
        <w:rPr>
          <w:rFonts w:ascii="Arial" w:hAnsi="Arial" w:cs="Arial"/>
        </w:rPr>
        <w:t>Hasson, G. and Butler, D. (2020</w:t>
      </w:r>
      <w:r w:rsidRPr="00505CFA">
        <w:rPr>
          <w:rFonts w:ascii="Arial" w:hAnsi="Arial" w:cs="Arial"/>
          <w:i/>
          <w:iCs/>
        </w:rPr>
        <w:t>) Mental Health and Wellbeing in the Workplace: A</w:t>
      </w:r>
    </w:p>
    <w:p w14:paraId="064F82E4" w14:textId="7C256BB4" w:rsidR="00B6484C" w:rsidRPr="00505CFA" w:rsidRDefault="00B6484C" w:rsidP="00505CFA">
      <w:pPr>
        <w:spacing w:after="0" w:line="276" w:lineRule="auto"/>
        <w:jc w:val="both"/>
        <w:rPr>
          <w:rFonts w:ascii="Arial" w:hAnsi="Arial" w:cs="Arial"/>
        </w:rPr>
      </w:pPr>
      <w:r w:rsidRPr="00505CFA">
        <w:rPr>
          <w:rFonts w:ascii="Arial" w:hAnsi="Arial" w:cs="Arial"/>
          <w:i/>
          <w:iCs/>
        </w:rPr>
        <w:t>Practical Guide for Employers and Employees</w:t>
      </w:r>
      <w:r w:rsidRPr="00505CFA">
        <w:rPr>
          <w:rFonts w:ascii="Arial" w:hAnsi="Arial" w:cs="Arial"/>
        </w:rPr>
        <w:t>. Oxford: Capstone.</w:t>
      </w:r>
    </w:p>
    <w:p w14:paraId="173BC3A0" w14:textId="77777777" w:rsidR="00333702" w:rsidRPr="00505CFA" w:rsidRDefault="00333702" w:rsidP="00505CFA">
      <w:pPr>
        <w:spacing w:after="0" w:line="276" w:lineRule="auto"/>
        <w:jc w:val="both"/>
        <w:rPr>
          <w:rFonts w:ascii="Arial" w:hAnsi="Arial" w:cs="Arial"/>
        </w:rPr>
      </w:pPr>
    </w:p>
    <w:p w14:paraId="1C6BB10B" w14:textId="77777777" w:rsidR="00333702" w:rsidRPr="00505CFA" w:rsidRDefault="00333702" w:rsidP="00505CFA">
      <w:pPr>
        <w:spacing w:after="0" w:line="276" w:lineRule="auto"/>
        <w:jc w:val="both"/>
        <w:rPr>
          <w:rFonts w:ascii="Arial" w:hAnsi="Arial" w:cs="Arial"/>
        </w:rPr>
      </w:pPr>
      <w:r w:rsidRPr="00505CFA">
        <w:rPr>
          <w:rFonts w:ascii="Arial" w:hAnsi="Arial" w:cs="Arial"/>
        </w:rPr>
        <w:t xml:space="preserve">HM Government (2025) </w:t>
      </w:r>
      <w:r w:rsidRPr="00505CFA">
        <w:rPr>
          <w:rFonts w:ascii="Arial" w:hAnsi="Arial" w:cs="Arial"/>
          <w:i/>
          <w:iCs/>
        </w:rPr>
        <w:t>Prime Minister sets out blueprint to turbocharge AI</w:t>
      </w:r>
      <w:r w:rsidRPr="00505CFA">
        <w:rPr>
          <w:rFonts w:ascii="Arial" w:hAnsi="Arial" w:cs="Arial"/>
        </w:rPr>
        <w:t>. London:</w:t>
      </w:r>
    </w:p>
    <w:p w14:paraId="1C21D2A5" w14:textId="77777777" w:rsidR="00333702" w:rsidRPr="00505CFA" w:rsidRDefault="00333702" w:rsidP="00505CFA">
      <w:pPr>
        <w:spacing w:after="0" w:line="276" w:lineRule="auto"/>
        <w:jc w:val="both"/>
        <w:rPr>
          <w:rFonts w:ascii="Arial" w:hAnsi="Arial" w:cs="Arial"/>
        </w:rPr>
      </w:pPr>
      <w:r w:rsidRPr="00505CFA">
        <w:rPr>
          <w:rFonts w:ascii="Arial" w:hAnsi="Arial" w:cs="Arial"/>
        </w:rPr>
        <w:t xml:space="preserve">Department for Science, Innovation and Technology / Prime Minister’s Office,13 January. </w:t>
      </w:r>
    </w:p>
    <w:p w14:paraId="610343AB" w14:textId="0BA67D6B" w:rsidR="00333702" w:rsidRPr="00505CFA" w:rsidRDefault="00333702" w:rsidP="00505CFA">
      <w:pPr>
        <w:spacing w:after="0" w:line="276" w:lineRule="auto"/>
        <w:jc w:val="both"/>
        <w:rPr>
          <w:rFonts w:ascii="Arial" w:hAnsi="Arial" w:cs="Arial"/>
        </w:rPr>
      </w:pPr>
      <w:r w:rsidRPr="00505CFA">
        <w:rPr>
          <w:rFonts w:ascii="Arial" w:hAnsi="Arial" w:cs="Arial"/>
        </w:rPr>
        <w:t xml:space="preserve">Available at: </w:t>
      </w:r>
      <w:hyperlink r:id="rId11" w:history="1">
        <w:r w:rsidRPr="00505CFA">
          <w:rPr>
            <w:rStyle w:val="Hyperlink"/>
            <w:rFonts w:ascii="Arial" w:hAnsi="Arial" w:cs="Arial"/>
          </w:rPr>
          <w:t>https://www.gov.uk/government/news/prime-ministersets-out-blueprint-to-</w:t>
        </w:r>
      </w:hyperlink>
    </w:p>
    <w:p w14:paraId="44EAC3E4" w14:textId="22A4CB61" w:rsidR="00333702" w:rsidRPr="00505CFA" w:rsidRDefault="00333702" w:rsidP="00505CFA">
      <w:pPr>
        <w:spacing w:after="0" w:line="276" w:lineRule="auto"/>
        <w:jc w:val="both"/>
        <w:rPr>
          <w:rFonts w:ascii="Arial" w:hAnsi="Arial" w:cs="Arial"/>
        </w:rPr>
      </w:pPr>
      <w:r w:rsidRPr="00505CFA">
        <w:rPr>
          <w:rFonts w:ascii="Arial" w:hAnsi="Arial" w:cs="Arial"/>
        </w:rPr>
        <w:t>turbocharge-ai (Accessed:</w:t>
      </w:r>
      <w:r w:rsidR="00115E6D" w:rsidRPr="00505CFA">
        <w:rPr>
          <w:rFonts w:ascii="Arial" w:hAnsi="Arial" w:cs="Arial"/>
        </w:rPr>
        <w:t>19 April 2026</w:t>
      </w:r>
      <w:r w:rsidRPr="00505CFA">
        <w:rPr>
          <w:rFonts w:ascii="Arial" w:hAnsi="Arial" w:cs="Arial"/>
        </w:rPr>
        <w:t>).</w:t>
      </w:r>
    </w:p>
    <w:p w14:paraId="295B6ADB" w14:textId="77777777" w:rsidR="00252BB9" w:rsidRPr="00505CFA" w:rsidRDefault="00252BB9" w:rsidP="00505CFA">
      <w:pPr>
        <w:spacing w:after="0" w:line="276" w:lineRule="auto"/>
        <w:jc w:val="both"/>
        <w:rPr>
          <w:rFonts w:ascii="Arial" w:hAnsi="Arial" w:cs="Arial"/>
        </w:rPr>
      </w:pPr>
    </w:p>
    <w:p w14:paraId="570F569D" w14:textId="77777777" w:rsidR="00252BB9" w:rsidRPr="00505CFA" w:rsidRDefault="00252BB9" w:rsidP="00505CFA">
      <w:pPr>
        <w:spacing w:after="0" w:line="276" w:lineRule="auto"/>
        <w:jc w:val="both"/>
        <w:rPr>
          <w:rFonts w:ascii="Arial" w:hAnsi="Arial" w:cs="Arial"/>
        </w:rPr>
      </w:pPr>
      <w:r w:rsidRPr="00505CFA">
        <w:rPr>
          <w:rFonts w:ascii="Arial" w:hAnsi="Arial" w:cs="Arial"/>
        </w:rPr>
        <w:t xml:space="preserve">ICO (2024) </w:t>
      </w:r>
      <w:r w:rsidRPr="00505CFA">
        <w:rPr>
          <w:rFonts w:ascii="Arial" w:hAnsi="Arial" w:cs="Arial"/>
          <w:i/>
          <w:iCs/>
        </w:rPr>
        <w:t>Guidance on AI and data protection: Employment contexts</w:t>
      </w:r>
      <w:r w:rsidRPr="00505CFA">
        <w:rPr>
          <w:rFonts w:ascii="Arial" w:hAnsi="Arial" w:cs="Arial"/>
        </w:rPr>
        <w:t>. Wilmslow:</w:t>
      </w:r>
    </w:p>
    <w:p w14:paraId="4B90F115" w14:textId="65E681D3" w:rsidR="00252BB9" w:rsidRPr="00505CFA" w:rsidRDefault="00252BB9" w:rsidP="00505CFA">
      <w:pPr>
        <w:spacing w:after="0" w:line="276" w:lineRule="auto"/>
        <w:jc w:val="both"/>
        <w:rPr>
          <w:rFonts w:ascii="Arial" w:hAnsi="Arial" w:cs="Arial"/>
        </w:rPr>
      </w:pPr>
      <w:r w:rsidRPr="00505CFA">
        <w:rPr>
          <w:rFonts w:ascii="Arial" w:hAnsi="Arial" w:cs="Arial"/>
        </w:rPr>
        <w:t>Information Commissioner’s Office.</w:t>
      </w:r>
    </w:p>
    <w:p w14:paraId="7AFA44E2" w14:textId="77777777" w:rsidR="00E44906" w:rsidRPr="00505CFA" w:rsidRDefault="00E44906" w:rsidP="00505CFA">
      <w:pPr>
        <w:spacing w:after="0" w:line="276" w:lineRule="auto"/>
        <w:jc w:val="both"/>
        <w:rPr>
          <w:rFonts w:ascii="Arial" w:hAnsi="Arial" w:cs="Arial"/>
        </w:rPr>
      </w:pPr>
    </w:p>
    <w:p w14:paraId="007E583A" w14:textId="0E54F7A9" w:rsidR="00E44906" w:rsidRPr="00505CFA" w:rsidRDefault="00E44906" w:rsidP="00505CFA">
      <w:pPr>
        <w:spacing w:after="0" w:line="276" w:lineRule="auto"/>
        <w:jc w:val="both"/>
        <w:rPr>
          <w:rFonts w:ascii="Arial" w:hAnsi="Arial" w:cs="Arial"/>
        </w:rPr>
      </w:pPr>
      <w:r w:rsidRPr="00505CFA">
        <w:rPr>
          <w:rFonts w:ascii="Arial" w:hAnsi="Arial" w:cs="Arial"/>
        </w:rPr>
        <w:t xml:space="preserve">Ipsos (2024) </w:t>
      </w:r>
      <w:r w:rsidRPr="00505CFA">
        <w:rPr>
          <w:rFonts w:ascii="Arial" w:hAnsi="Arial" w:cs="Arial"/>
          <w:i/>
          <w:iCs/>
        </w:rPr>
        <w:t>Global attitudes to AI and jobs 2024.</w:t>
      </w:r>
      <w:r w:rsidRPr="00505CFA">
        <w:rPr>
          <w:rFonts w:ascii="Arial" w:hAnsi="Arial" w:cs="Arial"/>
        </w:rPr>
        <w:t xml:space="preserve"> London: Ipsos MORI.</w:t>
      </w:r>
    </w:p>
    <w:p w14:paraId="2645470C" w14:textId="77777777" w:rsidR="002E60C3" w:rsidRPr="00505CFA" w:rsidRDefault="002E60C3" w:rsidP="00505CFA">
      <w:pPr>
        <w:spacing w:after="0" w:line="276" w:lineRule="auto"/>
        <w:jc w:val="both"/>
        <w:rPr>
          <w:rFonts w:ascii="Arial" w:hAnsi="Arial" w:cs="Arial"/>
        </w:rPr>
      </w:pPr>
    </w:p>
    <w:p w14:paraId="176C55AB" w14:textId="77777777" w:rsidR="002E60C3" w:rsidRPr="00505CFA" w:rsidRDefault="002E60C3" w:rsidP="00505CFA">
      <w:pPr>
        <w:spacing w:after="0" w:line="276" w:lineRule="auto"/>
        <w:jc w:val="both"/>
        <w:rPr>
          <w:rFonts w:ascii="Arial" w:hAnsi="Arial" w:cs="Arial"/>
        </w:rPr>
      </w:pPr>
      <w:r w:rsidRPr="00505CFA">
        <w:rPr>
          <w:rFonts w:ascii="Arial" w:hAnsi="Arial" w:cs="Arial"/>
        </w:rPr>
        <w:t>Köchling, A. and Wehner, M.C. (2024) ‘Discriminating by design: A review of AIbased</w:t>
      </w:r>
    </w:p>
    <w:p w14:paraId="44E379D5" w14:textId="321F4502" w:rsidR="002E60C3" w:rsidRPr="00505CFA" w:rsidRDefault="002E60C3" w:rsidP="00505CFA">
      <w:pPr>
        <w:spacing w:after="0" w:line="276" w:lineRule="auto"/>
        <w:jc w:val="both"/>
        <w:rPr>
          <w:rFonts w:ascii="Arial" w:hAnsi="Arial" w:cs="Arial"/>
        </w:rPr>
      </w:pPr>
      <w:r w:rsidRPr="00505CFA">
        <w:rPr>
          <w:rFonts w:ascii="Arial" w:hAnsi="Arial" w:cs="Arial"/>
        </w:rPr>
        <w:t xml:space="preserve"> personnel selection’, </w:t>
      </w:r>
      <w:r w:rsidRPr="00505CFA">
        <w:rPr>
          <w:rFonts w:ascii="Arial" w:hAnsi="Arial" w:cs="Arial"/>
          <w:i/>
          <w:iCs/>
        </w:rPr>
        <w:t>Journal of Business and Psychology</w:t>
      </w:r>
      <w:r w:rsidRPr="00505CFA">
        <w:rPr>
          <w:rFonts w:ascii="Arial" w:hAnsi="Arial" w:cs="Arial"/>
        </w:rPr>
        <w:t>, 39(1), pp.1–22.</w:t>
      </w:r>
    </w:p>
    <w:p w14:paraId="1BA2F1B5" w14:textId="77777777" w:rsidR="00664C97" w:rsidRPr="00505CFA" w:rsidRDefault="00664C97" w:rsidP="00505CFA">
      <w:pPr>
        <w:spacing w:after="0" w:line="276" w:lineRule="auto"/>
        <w:jc w:val="both"/>
        <w:rPr>
          <w:rFonts w:ascii="Arial" w:hAnsi="Arial" w:cs="Arial"/>
        </w:rPr>
      </w:pPr>
    </w:p>
    <w:p w14:paraId="6ADCFAA8" w14:textId="77777777" w:rsidR="00664C97" w:rsidRPr="00505CFA" w:rsidRDefault="00664C97" w:rsidP="00505CFA">
      <w:pPr>
        <w:spacing w:after="0" w:line="276" w:lineRule="auto"/>
        <w:jc w:val="both"/>
        <w:rPr>
          <w:rFonts w:ascii="Arial" w:hAnsi="Arial" w:cs="Arial"/>
        </w:rPr>
      </w:pPr>
      <w:r w:rsidRPr="00505CFA">
        <w:rPr>
          <w:rFonts w:ascii="Arial" w:hAnsi="Arial" w:cs="Arial"/>
        </w:rPr>
        <w:t xml:space="preserve">Kotter, J.P. (2023) </w:t>
      </w:r>
      <w:r w:rsidRPr="00505CFA">
        <w:rPr>
          <w:rFonts w:ascii="Arial" w:hAnsi="Arial" w:cs="Arial"/>
          <w:i/>
          <w:iCs/>
        </w:rPr>
        <w:t>Leading change. Updated edn</w:t>
      </w:r>
      <w:r w:rsidRPr="00505CFA">
        <w:rPr>
          <w:rFonts w:ascii="Arial" w:hAnsi="Arial" w:cs="Arial"/>
        </w:rPr>
        <w:t>. Boston: Harvard Business Review</w:t>
      </w:r>
    </w:p>
    <w:p w14:paraId="2F346F2F" w14:textId="3A88F438" w:rsidR="00664C97" w:rsidRPr="00505CFA" w:rsidRDefault="00664C97" w:rsidP="00505CFA">
      <w:pPr>
        <w:spacing w:after="0" w:line="276" w:lineRule="auto"/>
        <w:jc w:val="both"/>
        <w:rPr>
          <w:rFonts w:ascii="Arial" w:hAnsi="Arial" w:cs="Arial"/>
        </w:rPr>
      </w:pPr>
      <w:r w:rsidRPr="00505CFA">
        <w:rPr>
          <w:rFonts w:ascii="Arial" w:hAnsi="Arial" w:cs="Arial"/>
        </w:rPr>
        <w:t>Press.</w:t>
      </w:r>
    </w:p>
    <w:p w14:paraId="0CA2D6C9" w14:textId="77777777" w:rsidR="00DF0A22" w:rsidRPr="00505CFA" w:rsidRDefault="00DF0A22" w:rsidP="00505CFA">
      <w:pPr>
        <w:spacing w:after="0" w:line="276" w:lineRule="auto"/>
        <w:jc w:val="both"/>
        <w:rPr>
          <w:rFonts w:ascii="Arial" w:hAnsi="Arial" w:cs="Arial"/>
        </w:rPr>
      </w:pPr>
    </w:p>
    <w:p w14:paraId="780C783A" w14:textId="5E40B989" w:rsidR="00286D4D" w:rsidRPr="00505CFA" w:rsidRDefault="00286D4D" w:rsidP="00505CFA">
      <w:pPr>
        <w:spacing w:after="0" w:line="276" w:lineRule="auto"/>
        <w:jc w:val="both"/>
        <w:rPr>
          <w:rFonts w:ascii="Arial" w:hAnsi="Arial" w:cs="Arial"/>
        </w:rPr>
      </w:pPr>
      <w:r w:rsidRPr="00505CFA">
        <w:rPr>
          <w:rFonts w:ascii="Arial" w:hAnsi="Arial" w:cs="Arial"/>
        </w:rPr>
        <w:t xml:space="preserve">LinkedIn (2024) </w:t>
      </w:r>
      <w:r w:rsidRPr="00505CFA">
        <w:rPr>
          <w:rFonts w:ascii="Arial" w:hAnsi="Arial" w:cs="Arial"/>
          <w:i/>
          <w:iCs/>
        </w:rPr>
        <w:t>Workplace learning report 2024</w:t>
      </w:r>
      <w:r w:rsidRPr="00505CFA">
        <w:rPr>
          <w:rFonts w:ascii="Arial" w:hAnsi="Arial" w:cs="Arial"/>
        </w:rPr>
        <w:t>. Sunnyvale: LinkedIn.</w:t>
      </w:r>
    </w:p>
    <w:p w14:paraId="3E272CC8" w14:textId="77777777" w:rsidR="00286D4D" w:rsidRPr="00505CFA" w:rsidRDefault="00286D4D" w:rsidP="00505CFA">
      <w:pPr>
        <w:spacing w:after="0" w:line="276" w:lineRule="auto"/>
        <w:jc w:val="both"/>
        <w:rPr>
          <w:rFonts w:ascii="Arial" w:hAnsi="Arial" w:cs="Arial"/>
        </w:rPr>
      </w:pPr>
    </w:p>
    <w:p w14:paraId="108CA163" w14:textId="7A3D7469" w:rsidR="00DF0A22" w:rsidRPr="00505CFA" w:rsidRDefault="00DF0A22" w:rsidP="00505CFA">
      <w:pPr>
        <w:spacing w:line="276" w:lineRule="auto"/>
        <w:jc w:val="both"/>
        <w:rPr>
          <w:rFonts w:ascii="Arial" w:hAnsi="Arial" w:cs="Arial"/>
        </w:rPr>
      </w:pPr>
      <w:r w:rsidRPr="00505CFA">
        <w:rPr>
          <w:rFonts w:ascii="Arial" w:hAnsi="Arial" w:cs="Arial"/>
        </w:rPr>
        <w:t xml:space="preserve">LinkedIn (2025) </w:t>
      </w:r>
      <w:r w:rsidRPr="00505CFA">
        <w:rPr>
          <w:rFonts w:ascii="Arial" w:hAnsi="Arial" w:cs="Arial"/>
          <w:i/>
          <w:iCs/>
        </w:rPr>
        <w:t>Workplace Learning Report 2025</w:t>
      </w:r>
      <w:r w:rsidRPr="00505CFA">
        <w:rPr>
          <w:rFonts w:ascii="Arial" w:hAnsi="Arial" w:cs="Arial"/>
        </w:rPr>
        <w:t>. Sunnyvale, CA: LinkedIn</w:t>
      </w:r>
      <w:r w:rsidRPr="00505CFA">
        <w:rPr>
          <w:rFonts w:ascii="Arial" w:hAnsi="Arial" w:cs="Arial"/>
        </w:rPr>
        <w:t xml:space="preserve"> </w:t>
      </w:r>
      <w:r w:rsidRPr="00505CFA">
        <w:rPr>
          <w:rFonts w:ascii="Arial" w:hAnsi="Arial" w:cs="Arial"/>
        </w:rPr>
        <w:t>Learning.</w:t>
      </w:r>
    </w:p>
    <w:p w14:paraId="6537CAF0" w14:textId="77777777" w:rsidR="00616012" w:rsidRPr="00505CFA" w:rsidRDefault="00616012" w:rsidP="00505CFA">
      <w:pPr>
        <w:spacing w:after="0" w:line="276" w:lineRule="auto"/>
        <w:jc w:val="both"/>
        <w:rPr>
          <w:rFonts w:ascii="Arial" w:hAnsi="Arial" w:cs="Arial"/>
        </w:rPr>
      </w:pPr>
    </w:p>
    <w:p w14:paraId="623D5965" w14:textId="77777777" w:rsidR="00CA54A4" w:rsidRPr="00505CFA" w:rsidRDefault="00CA54A4" w:rsidP="00505CFA">
      <w:pPr>
        <w:spacing w:after="0" w:line="276" w:lineRule="auto"/>
        <w:jc w:val="both"/>
        <w:rPr>
          <w:rFonts w:ascii="Arial" w:hAnsi="Arial" w:cs="Arial"/>
          <w:i/>
          <w:iCs/>
        </w:rPr>
      </w:pPr>
      <w:r w:rsidRPr="00505CFA">
        <w:rPr>
          <w:rFonts w:ascii="Arial" w:hAnsi="Arial" w:cs="Arial"/>
        </w:rPr>
        <w:t xml:space="preserve">McKinsey &amp; Company (2025) </w:t>
      </w:r>
      <w:r w:rsidRPr="00505CFA">
        <w:rPr>
          <w:rFonts w:ascii="Arial" w:hAnsi="Arial" w:cs="Arial"/>
          <w:i/>
          <w:iCs/>
        </w:rPr>
        <w:t xml:space="preserve">Superagency in the Workplace: Empowering People to Unlock </w:t>
      </w:r>
    </w:p>
    <w:p w14:paraId="1D8819A2" w14:textId="67527AC9" w:rsidR="00616012" w:rsidRPr="00505CFA" w:rsidRDefault="00CA54A4" w:rsidP="00505CFA">
      <w:pPr>
        <w:spacing w:after="0" w:line="276" w:lineRule="auto"/>
        <w:jc w:val="both"/>
        <w:rPr>
          <w:rFonts w:ascii="Arial" w:hAnsi="Arial" w:cs="Arial"/>
        </w:rPr>
      </w:pPr>
      <w:r w:rsidRPr="00505CFA">
        <w:rPr>
          <w:rFonts w:ascii="Arial" w:hAnsi="Arial" w:cs="Arial"/>
          <w:i/>
          <w:iCs/>
        </w:rPr>
        <w:t>AI’s Full Potential at Work</w:t>
      </w:r>
      <w:r w:rsidRPr="00505CFA">
        <w:rPr>
          <w:rFonts w:ascii="Arial" w:hAnsi="Arial" w:cs="Arial"/>
        </w:rPr>
        <w:t>. New York: McKinsey &amp; Company.</w:t>
      </w:r>
    </w:p>
    <w:p w14:paraId="24F71C3E" w14:textId="77777777" w:rsidR="00E6390A" w:rsidRPr="00505CFA" w:rsidRDefault="00E6390A" w:rsidP="00505CFA">
      <w:pPr>
        <w:spacing w:after="0" w:line="276" w:lineRule="auto"/>
        <w:jc w:val="both"/>
        <w:rPr>
          <w:rFonts w:ascii="Arial" w:hAnsi="Arial" w:cs="Arial"/>
        </w:rPr>
      </w:pPr>
    </w:p>
    <w:p w14:paraId="13EFBFD1" w14:textId="055D6350" w:rsidR="00E6390A" w:rsidRPr="00505CFA" w:rsidRDefault="00E6390A" w:rsidP="00505CFA">
      <w:pPr>
        <w:spacing w:after="0" w:line="276" w:lineRule="auto"/>
        <w:jc w:val="both"/>
        <w:rPr>
          <w:rFonts w:ascii="Arial" w:hAnsi="Arial" w:cs="Arial"/>
        </w:rPr>
      </w:pPr>
      <w:r w:rsidRPr="00505CFA">
        <w:rPr>
          <w:rFonts w:ascii="Arial" w:hAnsi="Arial" w:cs="Arial"/>
        </w:rPr>
        <w:t xml:space="preserve">Mullins, L. (2019) </w:t>
      </w:r>
      <w:r w:rsidRPr="00505CFA">
        <w:rPr>
          <w:rFonts w:ascii="Arial" w:hAnsi="Arial" w:cs="Arial"/>
          <w:i/>
          <w:iCs/>
        </w:rPr>
        <w:t>Organisational Behaviour in the Workplace</w:t>
      </w:r>
      <w:r w:rsidRPr="00505CFA">
        <w:rPr>
          <w:rFonts w:ascii="Arial" w:hAnsi="Arial" w:cs="Arial"/>
        </w:rPr>
        <w:t>. 12th edn. London:Pearson.</w:t>
      </w:r>
    </w:p>
    <w:p w14:paraId="4E1845EE" w14:textId="77777777" w:rsidR="00C4134E" w:rsidRPr="00505CFA" w:rsidRDefault="00C4134E" w:rsidP="00505CFA">
      <w:pPr>
        <w:spacing w:after="0" w:line="276" w:lineRule="auto"/>
        <w:jc w:val="both"/>
        <w:rPr>
          <w:rFonts w:ascii="Arial" w:hAnsi="Arial" w:cs="Arial"/>
        </w:rPr>
      </w:pPr>
    </w:p>
    <w:p w14:paraId="6F92491C" w14:textId="0E83CFD4" w:rsidR="00C4134E" w:rsidRPr="00505CFA" w:rsidRDefault="00C4134E" w:rsidP="00505CFA">
      <w:pPr>
        <w:spacing w:after="0" w:line="276" w:lineRule="auto"/>
        <w:jc w:val="both"/>
        <w:rPr>
          <w:rFonts w:ascii="Arial" w:hAnsi="Arial" w:cs="Arial"/>
        </w:rPr>
      </w:pPr>
      <w:r w:rsidRPr="00505CFA">
        <w:rPr>
          <w:rFonts w:ascii="Arial" w:hAnsi="Arial" w:cs="Arial"/>
        </w:rPr>
        <w:t>Murphy, K. (2024) ‘AI will revolutionise how customers interact with retailers. It will be seismic’,</w:t>
      </w:r>
    </w:p>
    <w:p w14:paraId="3D0B540E" w14:textId="1DA5C327" w:rsidR="00C4134E" w:rsidRPr="00505CFA" w:rsidRDefault="00C4134E" w:rsidP="00505CFA">
      <w:pPr>
        <w:spacing w:after="0" w:line="276" w:lineRule="auto"/>
        <w:jc w:val="both"/>
        <w:rPr>
          <w:rFonts w:ascii="Arial" w:hAnsi="Arial" w:cs="Arial"/>
        </w:rPr>
      </w:pPr>
      <w:r w:rsidRPr="00505CFA">
        <w:rPr>
          <w:rFonts w:ascii="Arial" w:hAnsi="Arial" w:cs="Arial"/>
        </w:rPr>
        <w:t xml:space="preserve">keynote address, </w:t>
      </w:r>
      <w:r w:rsidRPr="00505CFA">
        <w:rPr>
          <w:rFonts w:ascii="Arial" w:hAnsi="Arial" w:cs="Arial"/>
          <w:i/>
          <w:iCs/>
        </w:rPr>
        <w:t>FT live: Future of Retail 2024</w:t>
      </w:r>
      <w:r w:rsidRPr="00505CFA">
        <w:rPr>
          <w:rFonts w:ascii="Arial" w:hAnsi="Arial" w:cs="Arial"/>
        </w:rPr>
        <w:t>, London, 17 September.</w:t>
      </w:r>
    </w:p>
    <w:p w14:paraId="5E84F62B" w14:textId="77777777" w:rsidR="004C7AB8" w:rsidRPr="00505CFA" w:rsidRDefault="004C7AB8" w:rsidP="00505CFA">
      <w:pPr>
        <w:spacing w:after="0" w:line="276" w:lineRule="auto"/>
        <w:jc w:val="both"/>
        <w:rPr>
          <w:rFonts w:ascii="Arial" w:hAnsi="Arial" w:cs="Arial"/>
        </w:rPr>
      </w:pPr>
    </w:p>
    <w:p w14:paraId="3B2004B1" w14:textId="681B5ECD" w:rsidR="004C7AB8" w:rsidRPr="00505CFA" w:rsidRDefault="004C7AB8" w:rsidP="00505CFA">
      <w:pPr>
        <w:spacing w:after="0" w:line="276" w:lineRule="auto"/>
        <w:jc w:val="both"/>
        <w:rPr>
          <w:rFonts w:ascii="Arial" w:hAnsi="Arial" w:cs="Arial"/>
        </w:rPr>
      </w:pPr>
      <w:r w:rsidRPr="00505CFA">
        <w:rPr>
          <w:rFonts w:ascii="Arial" w:hAnsi="Arial" w:cs="Arial"/>
        </w:rPr>
        <w:lastRenderedPageBreak/>
        <w:t xml:space="preserve">Northouse, P.G. (2024) </w:t>
      </w:r>
      <w:r w:rsidRPr="00505CFA">
        <w:rPr>
          <w:rFonts w:ascii="Arial" w:hAnsi="Arial" w:cs="Arial"/>
          <w:i/>
          <w:iCs/>
        </w:rPr>
        <w:t>Leadership: Theory and practice</w:t>
      </w:r>
      <w:r w:rsidRPr="00505CFA">
        <w:rPr>
          <w:rFonts w:ascii="Arial" w:hAnsi="Arial" w:cs="Arial"/>
        </w:rPr>
        <w:t>. 9th edn. London: SAGE.</w:t>
      </w:r>
    </w:p>
    <w:p w14:paraId="2E1855A6" w14:textId="77777777" w:rsidR="00CD39EA" w:rsidRPr="00505CFA" w:rsidRDefault="00CD39EA" w:rsidP="00505CFA">
      <w:pPr>
        <w:spacing w:after="0" w:line="276" w:lineRule="auto"/>
        <w:jc w:val="both"/>
        <w:rPr>
          <w:rFonts w:ascii="Arial" w:hAnsi="Arial" w:cs="Arial"/>
        </w:rPr>
      </w:pPr>
    </w:p>
    <w:p w14:paraId="30921978" w14:textId="77777777" w:rsidR="00CD39EA" w:rsidRPr="00505CFA" w:rsidRDefault="00CD39EA" w:rsidP="00505CFA">
      <w:pPr>
        <w:spacing w:after="0" w:line="276" w:lineRule="auto"/>
        <w:jc w:val="both"/>
        <w:rPr>
          <w:rFonts w:ascii="Arial" w:hAnsi="Arial" w:cs="Arial"/>
        </w:rPr>
      </w:pPr>
      <w:r w:rsidRPr="00505CFA">
        <w:rPr>
          <w:rFonts w:ascii="Arial" w:hAnsi="Arial" w:cs="Arial"/>
        </w:rPr>
        <w:t xml:space="preserve">OECD (2024) </w:t>
      </w:r>
      <w:r w:rsidRPr="00505CFA">
        <w:rPr>
          <w:rFonts w:ascii="Arial" w:hAnsi="Arial" w:cs="Arial"/>
          <w:i/>
          <w:iCs/>
        </w:rPr>
        <w:t>OECD employment outlook 2024: The labour market in the AI era</w:t>
      </w:r>
      <w:r w:rsidRPr="00505CFA">
        <w:rPr>
          <w:rFonts w:ascii="Arial" w:hAnsi="Arial" w:cs="Arial"/>
        </w:rPr>
        <w:t xml:space="preserve">. Paris: </w:t>
      </w:r>
    </w:p>
    <w:p w14:paraId="22B4DDD5" w14:textId="61DB2E75" w:rsidR="00CD39EA" w:rsidRPr="00505CFA" w:rsidRDefault="00CD39EA" w:rsidP="00505CFA">
      <w:pPr>
        <w:spacing w:after="0" w:line="276" w:lineRule="auto"/>
        <w:jc w:val="both"/>
        <w:rPr>
          <w:rFonts w:ascii="Arial" w:hAnsi="Arial" w:cs="Arial"/>
        </w:rPr>
      </w:pPr>
      <w:r w:rsidRPr="00505CFA">
        <w:rPr>
          <w:rFonts w:ascii="Arial" w:hAnsi="Arial" w:cs="Arial"/>
        </w:rPr>
        <w:t>OECD Publishing.</w:t>
      </w:r>
    </w:p>
    <w:p w14:paraId="36AE7AFE" w14:textId="77777777" w:rsidR="007C228B" w:rsidRPr="00505CFA" w:rsidRDefault="007C228B" w:rsidP="00505CFA">
      <w:pPr>
        <w:spacing w:after="0" w:line="276" w:lineRule="auto"/>
        <w:jc w:val="both"/>
        <w:rPr>
          <w:rFonts w:ascii="Arial" w:hAnsi="Arial" w:cs="Arial"/>
        </w:rPr>
      </w:pPr>
    </w:p>
    <w:p w14:paraId="4E426E64" w14:textId="4C149E81" w:rsidR="007C228B" w:rsidRPr="00505CFA" w:rsidRDefault="007C228B" w:rsidP="00505CFA">
      <w:pPr>
        <w:spacing w:after="0" w:line="276" w:lineRule="auto"/>
        <w:jc w:val="both"/>
        <w:rPr>
          <w:rFonts w:ascii="Arial" w:hAnsi="Arial" w:cs="Arial"/>
        </w:rPr>
      </w:pPr>
      <w:r w:rsidRPr="00505CFA">
        <w:rPr>
          <w:rFonts w:ascii="Arial" w:hAnsi="Arial" w:cs="Arial"/>
        </w:rPr>
        <w:t xml:space="preserve">Reed, D. (2015) </w:t>
      </w:r>
      <w:r w:rsidRPr="00505CFA">
        <w:rPr>
          <w:rFonts w:ascii="Arial" w:hAnsi="Arial" w:cs="Arial"/>
          <w:i/>
          <w:iCs/>
        </w:rPr>
        <w:t>Skills of Management and Leadership: Managing People inOrganisations</w:t>
      </w:r>
      <w:r w:rsidRPr="00505CFA">
        <w:rPr>
          <w:rFonts w:ascii="Arial" w:hAnsi="Arial" w:cs="Arial"/>
        </w:rPr>
        <w:t>.</w:t>
      </w:r>
      <w:r w:rsidR="0085238C">
        <w:rPr>
          <w:rFonts w:ascii="Arial" w:hAnsi="Arial" w:cs="Arial"/>
        </w:rPr>
        <w:t xml:space="preserve"> </w:t>
      </w:r>
      <w:r w:rsidRPr="00505CFA">
        <w:rPr>
          <w:rFonts w:ascii="Arial" w:hAnsi="Arial" w:cs="Arial"/>
        </w:rPr>
        <w:t>London: Palgrave.</w:t>
      </w:r>
    </w:p>
    <w:p w14:paraId="1C682CC2" w14:textId="77777777" w:rsidR="0029218A" w:rsidRPr="00505CFA" w:rsidRDefault="0029218A" w:rsidP="00505CFA">
      <w:pPr>
        <w:spacing w:after="0" w:line="276" w:lineRule="auto"/>
        <w:jc w:val="both"/>
        <w:rPr>
          <w:rFonts w:ascii="Arial" w:hAnsi="Arial" w:cs="Arial"/>
        </w:rPr>
      </w:pPr>
    </w:p>
    <w:p w14:paraId="395AE2DD" w14:textId="4E119441" w:rsidR="0029218A" w:rsidRPr="00505CFA" w:rsidRDefault="0029218A" w:rsidP="00505CFA">
      <w:pPr>
        <w:spacing w:after="0" w:line="276" w:lineRule="auto"/>
        <w:jc w:val="both"/>
        <w:rPr>
          <w:rFonts w:ascii="Arial" w:hAnsi="Arial" w:cs="Arial"/>
        </w:rPr>
      </w:pPr>
      <w:r w:rsidRPr="00505CFA">
        <w:rPr>
          <w:rFonts w:ascii="Arial" w:hAnsi="Arial" w:cs="Arial"/>
        </w:rPr>
        <w:t xml:space="preserve">Reuters (2026) ‘Tesco partners with Adobe to ramp up AI-driven personalised marketing’, </w:t>
      </w:r>
      <w:r w:rsidRPr="00505CFA">
        <w:rPr>
          <w:rFonts w:ascii="Arial" w:hAnsi="Arial" w:cs="Arial"/>
          <w:i/>
          <w:iCs/>
        </w:rPr>
        <w:t>Reuters</w:t>
      </w:r>
      <w:r w:rsidRPr="00505CFA">
        <w:rPr>
          <w:rFonts w:ascii="Arial" w:hAnsi="Arial" w:cs="Arial"/>
        </w:rPr>
        <w:t>, 13 April.</w:t>
      </w:r>
    </w:p>
    <w:p w14:paraId="5B904A6C" w14:textId="77777777" w:rsidR="003E61D0" w:rsidRPr="00505CFA" w:rsidRDefault="003E61D0" w:rsidP="00505CFA">
      <w:pPr>
        <w:spacing w:after="0" w:line="276" w:lineRule="auto"/>
        <w:jc w:val="both"/>
        <w:rPr>
          <w:rFonts w:ascii="Arial" w:hAnsi="Arial" w:cs="Arial"/>
        </w:rPr>
      </w:pPr>
    </w:p>
    <w:p w14:paraId="4D170FA5" w14:textId="77777777" w:rsidR="003E61D0" w:rsidRPr="00505CFA" w:rsidRDefault="003E61D0" w:rsidP="00505CFA">
      <w:pPr>
        <w:spacing w:after="0" w:line="276" w:lineRule="auto"/>
        <w:jc w:val="both"/>
        <w:rPr>
          <w:rFonts w:ascii="Arial" w:hAnsi="Arial" w:cs="Arial"/>
        </w:rPr>
      </w:pPr>
      <w:r w:rsidRPr="00505CFA">
        <w:rPr>
          <w:rFonts w:ascii="Arial" w:hAnsi="Arial" w:cs="Arial"/>
        </w:rPr>
        <w:t>Sull, D., Sull, C. and Zweig, B. (2023) ‘Toxic culture is driving the great resignation’,</w:t>
      </w:r>
    </w:p>
    <w:p w14:paraId="65C11F5B" w14:textId="08BFFB3F" w:rsidR="003E61D0" w:rsidRPr="00505CFA" w:rsidRDefault="003E61D0" w:rsidP="00505CFA">
      <w:pPr>
        <w:spacing w:after="0" w:line="276" w:lineRule="auto"/>
        <w:jc w:val="both"/>
        <w:rPr>
          <w:rFonts w:ascii="Arial" w:hAnsi="Arial" w:cs="Arial"/>
        </w:rPr>
      </w:pPr>
      <w:r w:rsidRPr="00505CFA">
        <w:rPr>
          <w:rFonts w:ascii="Arial" w:hAnsi="Arial" w:cs="Arial"/>
          <w:i/>
          <w:iCs/>
        </w:rPr>
        <w:t>MIT Sloan Management Review</w:t>
      </w:r>
      <w:r w:rsidRPr="00505CFA">
        <w:rPr>
          <w:rFonts w:ascii="Arial" w:hAnsi="Arial" w:cs="Arial"/>
        </w:rPr>
        <w:t>, 64(2), pp. 1–9.</w:t>
      </w:r>
    </w:p>
    <w:p w14:paraId="11315B56" w14:textId="77777777" w:rsidR="00F07672" w:rsidRPr="00505CFA" w:rsidRDefault="00F07672" w:rsidP="00505CFA">
      <w:pPr>
        <w:spacing w:after="0" w:line="276" w:lineRule="auto"/>
        <w:jc w:val="both"/>
        <w:rPr>
          <w:rFonts w:ascii="Arial" w:hAnsi="Arial" w:cs="Arial"/>
        </w:rPr>
      </w:pPr>
    </w:p>
    <w:p w14:paraId="3C4AB4B8" w14:textId="23871B5C" w:rsidR="001E7B34" w:rsidRPr="00505CFA" w:rsidRDefault="001E7B34" w:rsidP="00505CFA">
      <w:pPr>
        <w:spacing w:after="0" w:line="276" w:lineRule="auto"/>
        <w:jc w:val="both"/>
        <w:rPr>
          <w:rFonts w:ascii="Arial" w:hAnsi="Arial" w:cs="Arial"/>
        </w:rPr>
      </w:pPr>
      <w:r w:rsidRPr="00505CFA">
        <w:rPr>
          <w:rFonts w:ascii="Arial" w:hAnsi="Arial" w:cs="Arial"/>
        </w:rPr>
        <w:t>Tambe, P., Cappelli, P. and Yakubovich, V. (2024) ‘Artificial intelligence in human</w:t>
      </w:r>
    </w:p>
    <w:p w14:paraId="1948BF77" w14:textId="13714FD7" w:rsidR="001E7B34" w:rsidRPr="00505CFA" w:rsidRDefault="001E7B34" w:rsidP="00505CFA">
      <w:pPr>
        <w:spacing w:after="0" w:line="276" w:lineRule="auto"/>
        <w:jc w:val="both"/>
        <w:rPr>
          <w:rFonts w:ascii="Arial" w:hAnsi="Arial" w:cs="Arial"/>
        </w:rPr>
      </w:pPr>
      <w:r w:rsidRPr="00505CFA">
        <w:rPr>
          <w:rFonts w:ascii="Arial" w:hAnsi="Arial" w:cs="Arial"/>
        </w:rPr>
        <w:t xml:space="preserve">resources management: Challenges and a path forward’, </w:t>
      </w:r>
      <w:r w:rsidRPr="00505CFA">
        <w:rPr>
          <w:rFonts w:ascii="Arial" w:hAnsi="Arial" w:cs="Arial"/>
          <w:i/>
          <w:iCs/>
        </w:rPr>
        <w:t>California</w:t>
      </w:r>
      <w:r w:rsidRPr="00505CFA">
        <w:rPr>
          <w:rFonts w:ascii="Arial" w:hAnsi="Arial" w:cs="Arial"/>
          <w:i/>
          <w:iCs/>
        </w:rPr>
        <w:t xml:space="preserve"> </w:t>
      </w:r>
      <w:r w:rsidRPr="00505CFA">
        <w:rPr>
          <w:rFonts w:ascii="Arial" w:hAnsi="Arial" w:cs="Arial"/>
          <w:i/>
          <w:iCs/>
        </w:rPr>
        <w:t>Management Review</w:t>
      </w:r>
      <w:r w:rsidRPr="00505CFA">
        <w:rPr>
          <w:rFonts w:ascii="Arial" w:hAnsi="Arial" w:cs="Arial"/>
        </w:rPr>
        <w:t>, 66(1), pp. 15–42.</w:t>
      </w:r>
    </w:p>
    <w:p w14:paraId="777A093F" w14:textId="77777777" w:rsidR="00D736A1" w:rsidRPr="00505CFA" w:rsidRDefault="00D736A1" w:rsidP="00505CFA">
      <w:pPr>
        <w:spacing w:after="0" w:line="276" w:lineRule="auto"/>
        <w:jc w:val="both"/>
        <w:rPr>
          <w:rFonts w:ascii="Arial" w:hAnsi="Arial" w:cs="Arial"/>
        </w:rPr>
      </w:pPr>
    </w:p>
    <w:p w14:paraId="29936970" w14:textId="77777777" w:rsidR="00D736A1" w:rsidRPr="00505CFA" w:rsidRDefault="00D736A1" w:rsidP="00505CFA">
      <w:pPr>
        <w:spacing w:after="0" w:line="276" w:lineRule="auto"/>
        <w:jc w:val="both"/>
        <w:rPr>
          <w:rFonts w:ascii="Arial" w:hAnsi="Arial" w:cs="Arial"/>
          <w:i/>
          <w:iCs/>
        </w:rPr>
      </w:pPr>
      <w:r w:rsidRPr="00505CFA">
        <w:rPr>
          <w:rFonts w:ascii="Arial" w:hAnsi="Arial" w:cs="Arial"/>
        </w:rPr>
        <w:t xml:space="preserve">Taylor, S. (2021) </w:t>
      </w:r>
      <w:r w:rsidRPr="00505CFA">
        <w:rPr>
          <w:rFonts w:ascii="Arial" w:hAnsi="Arial" w:cs="Arial"/>
          <w:i/>
          <w:iCs/>
        </w:rPr>
        <w:t>Resourcing and Talent Management: The Theory and Practice of</w:t>
      </w:r>
    </w:p>
    <w:p w14:paraId="61D8ABB0" w14:textId="1740C129" w:rsidR="00D736A1" w:rsidRPr="00505CFA" w:rsidRDefault="00D736A1" w:rsidP="00505CFA">
      <w:pPr>
        <w:spacing w:after="0" w:line="276" w:lineRule="auto"/>
        <w:jc w:val="both"/>
        <w:rPr>
          <w:rFonts w:ascii="Arial" w:hAnsi="Arial" w:cs="Arial"/>
        </w:rPr>
      </w:pPr>
      <w:r w:rsidRPr="00505CFA">
        <w:rPr>
          <w:rFonts w:ascii="Arial" w:hAnsi="Arial" w:cs="Arial"/>
          <w:i/>
          <w:iCs/>
        </w:rPr>
        <w:t>Recruiting and Developing a Workforce</w:t>
      </w:r>
      <w:r w:rsidRPr="00505CFA">
        <w:rPr>
          <w:rFonts w:ascii="Arial" w:hAnsi="Arial" w:cs="Arial"/>
        </w:rPr>
        <w:t>. London: Konan Page.</w:t>
      </w:r>
    </w:p>
    <w:p w14:paraId="2D6F8A64" w14:textId="77777777" w:rsidR="001A4AC9" w:rsidRPr="00505CFA" w:rsidRDefault="001A4AC9" w:rsidP="00505CFA">
      <w:pPr>
        <w:spacing w:after="0" w:line="276" w:lineRule="auto"/>
        <w:jc w:val="both"/>
        <w:rPr>
          <w:rFonts w:ascii="Arial" w:hAnsi="Arial" w:cs="Arial"/>
        </w:rPr>
      </w:pPr>
    </w:p>
    <w:p w14:paraId="42E9C9A5" w14:textId="77777777" w:rsidR="001A4AC9" w:rsidRPr="00505CFA" w:rsidRDefault="001A4AC9" w:rsidP="00505CFA">
      <w:pPr>
        <w:spacing w:after="0" w:line="276" w:lineRule="auto"/>
        <w:jc w:val="both"/>
        <w:rPr>
          <w:rFonts w:ascii="Arial" w:hAnsi="Arial" w:cs="Arial"/>
          <w:i/>
          <w:iCs/>
        </w:rPr>
      </w:pPr>
      <w:r w:rsidRPr="00505CFA">
        <w:rPr>
          <w:rFonts w:ascii="Arial" w:hAnsi="Arial" w:cs="Arial"/>
        </w:rPr>
        <w:t xml:space="preserve">Taylor, S. and Perkins, G. (2021) </w:t>
      </w:r>
      <w:r w:rsidRPr="00505CFA">
        <w:rPr>
          <w:rFonts w:ascii="Arial" w:hAnsi="Arial" w:cs="Arial"/>
          <w:i/>
          <w:iCs/>
        </w:rPr>
        <w:t>Work and Employment in a Changing Business</w:t>
      </w:r>
    </w:p>
    <w:p w14:paraId="0D27EC50" w14:textId="1DE98706" w:rsidR="001A4AC9" w:rsidRPr="00505CFA" w:rsidRDefault="001A4AC9" w:rsidP="00505CFA">
      <w:pPr>
        <w:spacing w:after="0" w:line="276" w:lineRule="auto"/>
        <w:jc w:val="both"/>
        <w:rPr>
          <w:rFonts w:ascii="Arial" w:hAnsi="Arial" w:cs="Arial"/>
        </w:rPr>
      </w:pPr>
      <w:r w:rsidRPr="00505CFA">
        <w:rPr>
          <w:rFonts w:ascii="Arial" w:hAnsi="Arial" w:cs="Arial"/>
          <w:i/>
          <w:iCs/>
        </w:rPr>
        <w:t>Environment</w:t>
      </w:r>
      <w:r w:rsidRPr="00505CFA">
        <w:rPr>
          <w:rFonts w:ascii="Arial" w:hAnsi="Arial" w:cs="Arial"/>
        </w:rPr>
        <w:t>. London: Konan Page.</w:t>
      </w:r>
    </w:p>
    <w:p w14:paraId="1CB42819" w14:textId="77777777" w:rsidR="00BB5DA3" w:rsidRPr="00505CFA" w:rsidRDefault="00BB5DA3" w:rsidP="00505CFA">
      <w:pPr>
        <w:spacing w:after="0" w:line="276" w:lineRule="auto"/>
        <w:jc w:val="both"/>
        <w:rPr>
          <w:rFonts w:ascii="Arial" w:hAnsi="Arial" w:cs="Arial"/>
        </w:rPr>
      </w:pPr>
    </w:p>
    <w:p w14:paraId="044661CA" w14:textId="77777777" w:rsidR="00BB5DA3" w:rsidRPr="00505CFA" w:rsidRDefault="00BB5DA3" w:rsidP="00505CFA">
      <w:pPr>
        <w:spacing w:after="0" w:line="276" w:lineRule="auto"/>
        <w:jc w:val="both"/>
        <w:rPr>
          <w:rFonts w:ascii="Arial" w:hAnsi="Arial" w:cs="Arial"/>
          <w:i/>
          <w:iCs/>
        </w:rPr>
      </w:pPr>
      <w:r w:rsidRPr="00505CFA">
        <w:rPr>
          <w:rFonts w:ascii="Arial" w:hAnsi="Arial" w:cs="Arial"/>
        </w:rPr>
        <w:t xml:space="preserve">Teece, D.J. (2023) ‘Dynamic capabilities and AI strategy’, </w:t>
      </w:r>
      <w:r w:rsidRPr="00505CFA">
        <w:rPr>
          <w:rFonts w:ascii="Arial" w:hAnsi="Arial" w:cs="Arial"/>
          <w:i/>
          <w:iCs/>
        </w:rPr>
        <w:t>Strategic Management</w:t>
      </w:r>
    </w:p>
    <w:p w14:paraId="47BD66AF" w14:textId="1B222839" w:rsidR="00BB5DA3" w:rsidRPr="00505CFA" w:rsidRDefault="00BB5DA3" w:rsidP="00505CFA">
      <w:pPr>
        <w:spacing w:after="0" w:line="276" w:lineRule="auto"/>
        <w:jc w:val="both"/>
        <w:rPr>
          <w:rFonts w:ascii="Arial" w:hAnsi="Arial" w:cs="Arial"/>
        </w:rPr>
      </w:pPr>
      <w:r w:rsidRPr="00505CFA">
        <w:rPr>
          <w:rFonts w:ascii="Arial" w:hAnsi="Arial" w:cs="Arial"/>
          <w:i/>
          <w:iCs/>
        </w:rPr>
        <w:t>Journal</w:t>
      </w:r>
      <w:r w:rsidRPr="00505CFA">
        <w:rPr>
          <w:rFonts w:ascii="Arial" w:hAnsi="Arial" w:cs="Arial"/>
        </w:rPr>
        <w:t>, 44(8), pp. 1823–1848.</w:t>
      </w:r>
    </w:p>
    <w:p w14:paraId="6D61ECF1" w14:textId="77777777" w:rsidR="001E437D" w:rsidRPr="00505CFA" w:rsidRDefault="001E437D" w:rsidP="00505CFA">
      <w:pPr>
        <w:spacing w:after="0" w:line="276" w:lineRule="auto"/>
        <w:jc w:val="both"/>
        <w:rPr>
          <w:rFonts w:ascii="Arial" w:hAnsi="Arial" w:cs="Arial"/>
        </w:rPr>
      </w:pPr>
    </w:p>
    <w:p w14:paraId="4733EBAD" w14:textId="77777777" w:rsidR="001E437D" w:rsidRPr="00505CFA" w:rsidRDefault="001E437D" w:rsidP="00505CFA">
      <w:pPr>
        <w:spacing w:after="0" w:line="276" w:lineRule="auto"/>
        <w:jc w:val="both"/>
        <w:rPr>
          <w:rFonts w:ascii="Arial" w:hAnsi="Arial" w:cs="Arial"/>
        </w:rPr>
      </w:pPr>
      <w:r w:rsidRPr="00505CFA">
        <w:rPr>
          <w:rFonts w:ascii="Arial" w:hAnsi="Arial" w:cs="Arial"/>
        </w:rPr>
        <w:t xml:space="preserve">Tesco PLC (2024) </w:t>
      </w:r>
      <w:r w:rsidRPr="00505CFA">
        <w:rPr>
          <w:rFonts w:ascii="Arial" w:hAnsi="Arial" w:cs="Arial"/>
          <w:i/>
          <w:iCs/>
        </w:rPr>
        <w:t xml:space="preserve">Annual report and financial statements 2024. </w:t>
      </w:r>
      <w:r w:rsidRPr="00505CFA">
        <w:rPr>
          <w:rFonts w:ascii="Arial" w:hAnsi="Arial" w:cs="Arial"/>
        </w:rPr>
        <w:t xml:space="preserve">Welwyn Garden City: </w:t>
      </w:r>
    </w:p>
    <w:p w14:paraId="0739D531" w14:textId="379E190D" w:rsidR="001E437D" w:rsidRPr="00505CFA" w:rsidRDefault="001E437D" w:rsidP="00505CFA">
      <w:pPr>
        <w:spacing w:after="0" w:line="276" w:lineRule="auto"/>
        <w:jc w:val="both"/>
        <w:rPr>
          <w:rFonts w:ascii="Arial" w:hAnsi="Arial" w:cs="Arial"/>
        </w:rPr>
      </w:pPr>
      <w:r w:rsidRPr="00505CFA">
        <w:rPr>
          <w:rFonts w:ascii="Arial" w:hAnsi="Arial" w:cs="Arial"/>
        </w:rPr>
        <w:t>Tesco PLC.</w:t>
      </w:r>
    </w:p>
    <w:p w14:paraId="3F502F2D" w14:textId="77777777" w:rsidR="008603D1" w:rsidRPr="00505CFA" w:rsidRDefault="008603D1" w:rsidP="00505CFA">
      <w:pPr>
        <w:spacing w:after="0" w:line="276" w:lineRule="auto"/>
        <w:jc w:val="both"/>
        <w:rPr>
          <w:rFonts w:ascii="Arial" w:hAnsi="Arial" w:cs="Arial"/>
        </w:rPr>
      </w:pPr>
    </w:p>
    <w:p w14:paraId="08C1629A" w14:textId="0543E1E7" w:rsidR="008603D1" w:rsidRPr="00505CFA" w:rsidRDefault="008603D1" w:rsidP="00505CFA">
      <w:pPr>
        <w:spacing w:after="0" w:line="276" w:lineRule="auto"/>
        <w:jc w:val="both"/>
        <w:rPr>
          <w:rFonts w:ascii="Arial" w:hAnsi="Arial" w:cs="Arial"/>
        </w:rPr>
      </w:pPr>
      <w:r w:rsidRPr="00505CFA">
        <w:rPr>
          <w:rFonts w:ascii="Arial" w:hAnsi="Arial" w:cs="Arial"/>
        </w:rPr>
        <w:t xml:space="preserve">Tesco PLC (2025) ‘Tesco signs three-year agreement with Mistral AI’, </w:t>
      </w:r>
      <w:r w:rsidRPr="00505CFA">
        <w:rPr>
          <w:rFonts w:ascii="Arial" w:hAnsi="Arial" w:cs="Arial"/>
          <w:i/>
          <w:iCs/>
        </w:rPr>
        <w:t>Tesco Press Release</w:t>
      </w:r>
      <w:r w:rsidRPr="00505CFA">
        <w:rPr>
          <w:rFonts w:ascii="Arial" w:hAnsi="Arial" w:cs="Arial"/>
        </w:rPr>
        <w:t>,</w:t>
      </w:r>
      <w:r w:rsidR="0085238C">
        <w:rPr>
          <w:rFonts w:ascii="Arial" w:hAnsi="Arial" w:cs="Arial"/>
        </w:rPr>
        <w:t xml:space="preserve"> </w:t>
      </w:r>
      <w:r w:rsidRPr="00505CFA">
        <w:rPr>
          <w:rFonts w:ascii="Arial" w:hAnsi="Arial" w:cs="Arial"/>
        </w:rPr>
        <w:t xml:space="preserve">17 December. Available at: </w:t>
      </w:r>
      <w:hyperlink r:id="rId12" w:history="1">
        <w:r w:rsidRPr="00505CFA">
          <w:rPr>
            <w:rStyle w:val="Hyperlink"/>
            <w:rFonts w:ascii="Arial" w:hAnsi="Arial" w:cs="Arial"/>
          </w:rPr>
          <w:t>https://www.tescoplc.com</w:t>
        </w:r>
      </w:hyperlink>
      <w:r w:rsidRPr="00505CFA">
        <w:rPr>
          <w:rFonts w:ascii="Arial" w:hAnsi="Arial" w:cs="Arial"/>
        </w:rPr>
        <w:t xml:space="preserve"> (Accessed 15 April 2026).</w:t>
      </w:r>
    </w:p>
    <w:p w14:paraId="1679D559" w14:textId="77777777" w:rsidR="00E320B4" w:rsidRPr="00505CFA" w:rsidRDefault="00E320B4" w:rsidP="00505CFA">
      <w:pPr>
        <w:spacing w:after="0" w:line="276" w:lineRule="auto"/>
        <w:jc w:val="both"/>
        <w:rPr>
          <w:rFonts w:ascii="Arial" w:hAnsi="Arial" w:cs="Arial"/>
        </w:rPr>
      </w:pPr>
    </w:p>
    <w:p w14:paraId="25EB182D" w14:textId="3FF120AE" w:rsidR="00E320B4" w:rsidRPr="00505CFA" w:rsidRDefault="00E320B4" w:rsidP="00505CFA">
      <w:pPr>
        <w:spacing w:after="0" w:line="276" w:lineRule="auto"/>
        <w:jc w:val="both"/>
        <w:rPr>
          <w:rFonts w:ascii="Arial" w:hAnsi="Arial" w:cs="Arial"/>
        </w:rPr>
      </w:pPr>
      <w:r w:rsidRPr="00505CFA">
        <w:rPr>
          <w:rFonts w:ascii="Arial" w:hAnsi="Arial" w:cs="Arial"/>
        </w:rPr>
        <w:t xml:space="preserve">Tesco PLC (2025a) </w:t>
      </w:r>
      <w:r w:rsidRPr="00505CFA">
        <w:rPr>
          <w:rFonts w:ascii="Arial" w:hAnsi="Arial" w:cs="Arial"/>
          <w:i/>
          <w:iCs/>
        </w:rPr>
        <w:t>Annual Report and Financial Statements 2025</w:t>
      </w:r>
      <w:r w:rsidRPr="00505CFA">
        <w:rPr>
          <w:rFonts w:ascii="Arial" w:hAnsi="Arial" w:cs="Arial"/>
        </w:rPr>
        <w:t>. Welwyn Garden City:</w:t>
      </w:r>
      <w:r w:rsidR="0085238C">
        <w:rPr>
          <w:rFonts w:ascii="Arial" w:hAnsi="Arial" w:cs="Arial"/>
        </w:rPr>
        <w:t xml:space="preserve"> </w:t>
      </w:r>
      <w:r w:rsidRPr="00505CFA">
        <w:rPr>
          <w:rFonts w:ascii="Arial" w:hAnsi="Arial" w:cs="Arial"/>
        </w:rPr>
        <w:t>Tesco PLC.</w:t>
      </w:r>
      <w:r w:rsidRPr="00505CFA">
        <w:rPr>
          <w:rFonts w:ascii="Arial" w:hAnsi="Arial" w:cs="Arial"/>
        </w:rPr>
        <w:t xml:space="preserve"> </w:t>
      </w:r>
    </w:p>
    <w:p w14:paraId="1547332F" w14:textId="77777777" w:rsidR="00E320B4" w:rsidRPr="00505CFA" w:rsidRDefault="00E320B4" w:rsidP="00505CFA">
      <w:pPr>
        <w:spacing w:after="0" w:line="276" w:lineRule="auto"/>
        <w:jc w:val="both"/>
        <w:rPr>
          <w:rFonts w:ascii="Arial" w:hAnsi="Arial" w:cs="Arial"/>
        </w:rPr>
      </w:pPr>
    </w:p>
    <w:p w14:paraId="5769D022" w14:textId="470B3D9B" w:rsidR="00E320B4" w:rsidRPr="00505CFA" w:rsidRDefault="00E320B4" w:rsidP="00505CFA">
      <w:pPr>
        <w:spacing w:after="0" w:line="276" w:lineRule="auto"/>
        <w:jc w:val="both"/>
        <w:rPr>
          <w:rFonts w:ascii="Arial" w:hAnsi="Arial" w:cs="Arial"/>
        </w:rPr>
      </w:pPr>
      <w:r w:rsidRPr="00505CFA">
        <w:rPr>
          <w:rFonts w:ascii="Arial" w:hAnsi="Arial" w:cs="Arial"/>
        </w:rPr>
        <w:t xml:space="preserve">Tesco PLC (2025b) </w:t>
      </w:r>
      <w:r w:rsidRPr="00505CFA">
        <w:rPr>
          <w:rFonts w:ascii="Arial" w:hAnsi="Arial" w:cs="Arial"/>
          <w:i/>
          <w:iCs/>
        </w:rPr>
        <w:t>Everyone’s Welcome Report 2025</w:t>
      </w:r>
      <w:r w:rsidRPr="00505CFA">
        <w:rPr>
          <w:rFonts w:ascii="Arial" w:hAnsi="Arial" w:cs="Arial"/>
        </w:rPr>
        <w:t>. Welwyn Garden City: Tesco PLC.</w:t>
      </w:r>
    </w:p>
    <w:p w14:paraId="708F37BD" w14:textId="77777777" w:rsidR="00467454" w:rsidRPr="00505CFA" w:rsidRDefault="00467454" w:rsidP="00505CFA">
      <w:pPr>
        <w:spacing w:after="0" w:line="276" w:lineRule="auto"/>
        <w:jc w:val="both"/>
        <w:rPr>
          <w:rFonts w:ascii="Arial" w:hAnsi="Arial" w:cs="Arial"/>
        </w:rPr>
      </w:pPr>
    </w:p>
    <w:p w14:paraId="6983C13F" w14:textId="77777777" w:rsidR="00467454" w:rsidRPr="00505CFA" w:rsidRDefault="00467454" w:rsidP="00505CFA">
      <w:pPr>
        <w:spacing w:after="0" w:line="276" w:lineRule="auto"/>
        <w:jc w:val="both"/>
        <w:rPr>
          <w:rFonts w:ascii="Arial" w:hAnsi="Arial" w:cs="Arial"/>
        </w:rPr>
      </w:pPr>
      <w:r w:rsidRPr="00505CFA">
        <w:rPr>
          <w:rFonts w:ascii="Arial" w:hAnsi="Arial" w:cs="Arial"/>
        </w:rPr>
        <w:t>The Guardian (2024a) ‘Universities partner with employers to tackle AI skills crisis’,</w:t>
      </w:r>
    </w:p>
    <w:p w14:paraId="3E9D1036" w14:textId="77777777" w:rsidR="00467454" w:rsidRPr="00505CFA" w:rsidRDefault="00467454" w:rsidP="00505CFA">
      <w:pPr>
        <w:spacing w:after="0" w:line="276" w:lineRule="auto"/>
        <w:jc w:val="both"/>
        <w:rPr>
          <w:rFonts w:ascii="Arial" w:hAnsi="Arial" w:cs="Arial"/>
        </w:rPr>
      </w:pPr>
      <w:r w:rsidRPr="00505CFA">
        <w:rPr>
          <w:rFonts w:ascii="Arial" w:hAnsi="Arial" w:cs="Arial"/>
          <w:i/>
          <w:iCs/>
        </w:rPr>
        <w:t>The Guardian</w:t>
      </w:r>
      <w:r w:rsidRPr="00505CFA">
        <w:rPr>
          <w:rFonts w:ascii="Arial" w:hAnsi="Arial" w:cs="Arial"/>
        </w:rPr>
        <w:t xml:space="preserve">, 27 February. Available at: </w:t>
      </w:r>
      <w:hyperlink r:id="rId13" w:history="1">
        <w:r w:rsidRPr="00505CFA">
          <w:rPr>
            <w:rStyle w:val="Hyperlink"/>
            <w:rFonts w:ascii="Arial" w:hAnsi="Arial" w:cs="Arial"/>
          </w:rPr>
          <w:t>https://www.theguardian.com</w:t>
        </w:r>
      </w:hyperlink>
      <w:r w:rsidRPr="00505CFA">
        <w:rPr>
          <w:rFonts w:ascii="Arial" w:hAnsi="Arial" w:cs="Arial"/>
        </w:rPr>
        <w:t xml:space="preserve"> </w:t>
      </w:r>
    </w:p>
    <w:p w14:paraId="3FB1F14F" w14:textId="6A4F6D88" w:rsidR="00467454" w:rsidRPr="00505CFA" w:rsidRDefault="00467454" w:rsidP="00505CFA">
      <w:pPr>
        <w:spacing w:after="0" w:line="276" w:lineRule="auto"/>
        <w:jc w:val="both"/>
        <w:rPr>
          <w:rFonts w:ascii="Arial" w:hAnsi="Arial" w:cs="Arial"/>
        </w:rPr>
      </w:pPr>
      <w:r w:rsidRPr="00505CFA">
        <w:rPr>
          <w:rFonts w:ascii="Arial" w:hAnsi="Arial" w:cs="Arial"/>
        </w:rPr>
        <w:t>(Accessed: 1</w:t>
      </w:r>
      <w:r w:rsidR="00DB0BF6" w:rsidRPr="00505CFA">
        <w:rPr>
          <w:rFonts w:ascii="Arial" w:hAnsi="Arial" w:cs="Arial"/>
        </w:rPr>
        <w:t>1</w:t>
      </w:r>
      <w:r w:rsidRPr="00505CFA">
        <w:rPr>
          <w:rFonts w:ascii="Arial" w:hAnsi="Arial" w:cs="Arial"/>
        </w:rPr>
        <w:t xml:space="preserve"> April 2026).</w:t>
      </w:r>
    </w:p>
    <w:p w14:paraId="6F2426DF" w14:textId="77777777" w:rsidR="00911934" w:rsidRPr="00505CFA" w:rsidRDefault="00911934" w:rsidP="00505CFA">
      <w:pPr>
        <w:spacing w:after="0" w:line="276" w:lineRule="auto"/>
        <w:jc w:val="both"/>
        <w:rPr>
          <w:rFonts w:ascii="Arial" w:hAnsi="Arial" w:cs="Arial"/>
        </w:rPr>
      </w:pPr>
    </w:p>
    <w:p w14:paraId="4C2123D1" w14:textId="2CB5663A" w:rsidR="00911934" w:rsidRPr="00505CFA" w:rsidRDefault="00911934" w:rsidP="00505CFA">
      <w:pPr>
        <w:spacing w:after="0" w:line="276" w:lineRule="auto"/>
        <w:jc w:val="both"/>
        <w:rPr>
          <w:rFonts w:ascii="Arial" w:hAnsi="Arial" w:cs="Arial"/>
          <w:i/>
          <w:iCs/>
        </w:rPr>
      </w:pPr>
      <w:r w:rsidRPr="00505CFA">
        <w:rPr>
          <w:rFonts w:ascii="Arial" w:hAnsi="Arial" w:cs="Arial"/>
        </w:rPr>
        <w:lastRenderedPageBreak/>
        <w:t xml:space="preserve">The Guardian (2024b) ‘Tesco workers and the future of automation in supermarkets’, </w:t>
      </w:r>
      <w:r w:rsidRPr="00505CFA">
        <w:rPr>
          <w:rFonts w:ascii="Arial" w:hAnsi="Arial" w:cs="Arial"/>
          <w:i/>
          <w:iCs/>
        </w:rPr>
        <w:t>The Guardian</w:t>
      </w:r>
      <w:r w:rsidRPr="00505CFA">
        <w:rPr>
          <w:rFonts w:ascii="Arial" w:hAnsi="Arial" w:cs="Arial"/>
        </w:rPr>
        <w:t xml:space="preserve">, 15 June. Available at: </w:t>
      </w:r>
      <w:hyperlink r:id="rId14" w:history="1">
        <w:r w:rsidRPr="00505CFA">
          <w:rPr>
            <w:rStyle w:val="Hyperlink"/>
            <w:rFonts w:ascii="Arial" w:hAnsi="Arial" w:cs="Arial"/>
          </w:rPr>
          <w:t>https://www.theguardian.com</w:t>
        </w:r>
      </w:hyperlink>
      <w:r w:rsidRPr="00505CFA">
        <w:rPr>
          <w:rFonts w:ascii="Arial" w:hAnsi="Arial" w:cs="Arial"/>
        </w:rPr>
        <w:t xml:space="preserve"> (Accessed: 20 April 2026).</w:t>
      </w:r>
    </w:p>
    <w:p w14:paraId="3DBDFD7E" w14:textId="77777777" w:rsidR="004840FA" w:rsidRPr="00505CFA" w:rsidRDefault="004840FA" w:rsidP="00505CFA">
      <w:pPr>
        <w:spacing w:after="0" w:line="276" w:lineRule="auto"/>
        <w:jc w:val="both"/>
        <w:rPr>
          <w:rFonts w:ascii="Arial" w:hAnsi="Arial" w:cs="Arial"/>
        </w:rPr>
      </w:pPr>
    </w:p>
    <w:p w14:paraId="1298AB50" w14:textId="77777777" w:rsidR="004840FA" w:rsidRPr="00505CFA" w:rsidRDefault="004840FA" w:rsidP="00505CFA">
      <w:pPr>
        <w:spacing w:after="0" w:line="276" w:lineRule="auto"/>
        <w:jc w:val="both"/>
        <w:rPr>
          <w:rFonts w:ascii="Arial" w:hAnsi="Arial" w:cs="Arial"/>
          <w:i/>
          <w:iCs/>
        </w:rPr>
      </w:pPr>
      <w:r w:rsidRPr="00505CFA">
        <w:rPr>
          <w:rFonts w:ascii="Arial" w:hAnsi="Arial" w:cs="Arial"/>
        </w:rPr>
        <w:t xml:space="preserve">Timms, P. (2020) </w:t>
      </w:r>
      <w:r w:rsidRPr="00505CFA">
        <w:rPr>
          <w:rFonts w:ascii="Arial" w:hAnsi="Arial" w:cs="Arial"/>
          <w:i/>
          <w:iCs/>
        </w:rPr>
        <w:t>The Energized Workplace: Designing Organizations where People</w:t>
      </w:r>
    </w:p>
    <w:p w14:paraId="4F9A1C77" w14:textId="05F0CA99" w:rsidR="00333702" w:rsidRPr="00505CFA" w:rsidRDefault="004840FA" w:rsidP="00505CFA">
      <w:pPr>
        <w:spacing w:after="0" w:line="276" w:lineRule="auto"/>
        <w:jc w:val="both"/>
        <w:rPr>
          <w:rFonts w:ascii="Arial" w:hAnsi="Arial" w:cs="Arial"/>
        </w:rPr>
      </w:pPr>
      <w:r w:rsidRPr="00505CFA">
        <w:rPr>
          <w:rFonts w:ascii="Arial" w:hAnsi="Arial" w:cs="Arial"/>
          <w:i/>
          <w:iCs/>
        </w:rPr>
        <w:t>Flourish</w:t>
      </w:r>
      <w:r w:rsidRPr="00505CFA">
        <w:rPr>
          <w:rFonts w:ascii="Arial" w:hAnsi="Arial" w:cs="Arial"/>
        </w:rPr>
        <w:t>. London: Konan Page.</w:t>
      </w:r>
    </w:p>
    <w:p w14:paraId="26BE7E36" w14:textId="77777777" w:rsidR="00A337A7" w:rsidRPr="00505CFA" w:rsidRDefault="00A337A7" w:rsidP="00505CFA">
      <w:pPr>
        <w:spacing w:after="0" w:line="276" w:lineRule="auto"/>
        <w:jc w:val="both"/>
        <w:rPr>
          <w:rFonts w:ascii="Arial" w:hAnsi="Arial" w:cs="Arial"/>
        </w:rPr>
      </w:pPr>
    </w:p>
    <w:p w14:paraId="1A931DA8" w14:textId="207F7F0A" w:rsidR="00A337A7" w:rsidRPr="00505CFA" w:rsidRDefault="00A337A7" w:rsidP="00505CFA">
      <w:pPr>
        <w:spacing w:after="0" w:line="276" w:lineRule="auto"/>
        <w:jc w:val="both"/>
        <w:rPr>
          <w:rFonts w:ascii="Arial" w:hAnsi="Arial" w:cs="Arial"/>
        </w:rPr>
      </w:pPr>
      <w:r w:rsidRPr="00505CFA">
        <w:rPr>
          <w:rFonts w:ascii="Arial" w:hAnsi="Arial" w:cs="Arial"/>
        </w:rPr>
        <w:t xml:space="preserve">Truss, C., Mankin, D. and Clare, K. (2012) </w:t>
      </w:r>
      <w:r w:rsidRPr="00505CFA">
        <w:rPr>
          <w:rFonts w:ascii="Arial" w:hAnsi="Arial" w:cs="Arial"/>
          <w:i/>
          <w:iCs/>
        </w:rPr>
        <w:t>Strategic Human Resource Management</w:t>
      </w:r>
      <w:r w:rsidRPr="00505CFA">
        <w:rPr>
          <w:rFonts w:ascii="Arial" w:hAnsi="Arial" w:cs="Arial"/>
        </w:rPr>
        <w:t>. London: Oxford University Press.</w:t>
      </w:r>
    </w:p>
    <w:p w14:paraId="64EF1571" w14:textId="77777777" w:rsidR="004840FA" w:rsidRPr="00505CFA" w:rsidRDefault="004840FA" w:rsidP="00505CFA">
      <w:pPr>
        <w:spacing w:after="0" w:line="276" w:lineRule="auto"/>
        <w:jc w:val="both"/>
        <w:rPr>
          <w:rFonts w:ascii="Arial" w:hAnsi="Arial" w:cs="Arial"/>
        </w:rPr>
      </w:pPr>
    </w:p>
    <w:p w14:paraId="2A8E3E09" w14:textId="77777777" w:rsidR="00213FD2" w:rsidRPr="00505CFA" w:rsidRDefault="00213FD2" w:rsidP="00505CFA">
      <w:pPr>
        <w:spacing w:after="0" w:line="276" w:lineRule="auto"/>
        <w:jc w:val="both"/>
        <w:rPr>
          <w:rFonts w:ascii="Arial" w:hAnsi="Arial" w:cs="Arial"/>
        </w:rPr>
      </w:pPr>
      <w:r w:rsidRPr="00505CFA">
        <w:rPr>
          <w:rFonts w:ascii="Arial" w:hAnsi="Arial" w:cs="Arial"/>
        </w:rPr>
        <w:t xml:space="preserve">TUC (2023) </w:t>
      </w:r>
      <w:r w:rsidRPr="00505CFA">
        <w:rPr>
          <w:rFonts w:ascii="Arial" w:hAnsi="Arial" w:cs="Arial"/>
          <w:i/>
          <w:iCs/>
        </w:rPr>
        <w:t>I’ll be watching you: A report on workplace monitoring</w:t>
      </w:r>
      <w:r w:rsidRPr="00505CFA">
        <w:rPr>
          <w:rFonts w:ascii="Arial" w:hAnsi="Arial" w:cs="Arial"/>
        </w:rPr>
        <w:t>. London: Trades</w:t>
      </w:r>
    </w:p>
    <w:p w14:paraId="269632F4" w14:textId="2DEE9957" w:rsidR="006305D5" w:rsidRPr="00505CFA" w:rsidRDefault="00213FD2" w:rsidP="00505CFA">
      <w:pPr>
        <w:spacing w:after="0" w:line="276" w:lineRule="auto"/>
        <w:jc w:val="both"/>
        <w:rPr>
          <w:rFonts w:ascii="Arial" w:hAnsi="Arial" w:cs="Arial"/>
        </w:rPr>
      </w:pPr>
      <w:r w:rsidRPr="00505CFA">
        <w:rPr>
          <w:rFonts w:ascii="Arial" w:hAnsi="Arial" w:cs="Arial"/>
        </w:rPr>
        <w:t>Union Congress.</w:t>
      </w:r>
    </w:p>
    <w:p w14:paraId="78EEC065" w14:textId="77777777" w:rsidR="00294C13" w:rsidRPr="00505CFA" w:rsidRDefault="00294C13" w:rsidP="00505CFA">
      <w:pPr>
        <w:spacing w:after="0" w:line="276" w:lineRule="auto"/>
        <w:jc w:val="both"/>
        <w:rPr>
          <w:rFonts w:ascii="Arial" w:hAnsi="Arial" w:cs="Arial"/>
        </w:rPr>
      </w:pPr>
    </w:p>
    <w:p w14:paraId="358C521A" w14:textId="77777777" w:rsidR="00294C13" w:rsidRPr="00505CFA" w:rsidRDefault="00294C13" w:rsidP="00505CFA">
      <w:pPr>
        <w:spacing w:after="0" w:line="276" w:lineRule="auto"/>
        <w:jc w:val="both"/>
        <w:rPr>
          <w:rFonts w:ascii="Arial" w:hAnsi="Arial" w:cs="Arial"/>
          <w:i/>
          <w:iCs/>
        </w:rPr>
      </w:pPr>
      <w:r w:rsidRPr="00505CFA">
        <w:rPr>
          <w:rFonts w:ascii="Arial" w:hAnsi="Arial" w:cs="Arial"/>
        </w:rPr>
        <w:t xml:space="preserve">Ulrich, D. and Dulebohn, J.H. (2024) ‘Are we there yet? What’s next for HR?’, </w:t>
      </w:r>
      <w:r w:rsidRPr="00505CFA">
        <w:rPr>
          <w:rFonts w:ascii="Arial" w:hAnsi="Arial" w:cs="Arial"/>
          <w:i/>
          <w:iCs/>
        </w:rPr>
        <w:t>Human</w:t>
      </w:r>
    </w:p>
    <w:p w14:paraId="191857F9" w14:textId="63366CA9" w:rsidR="00294C13" w:rsidRPr="00505CFA" w:rsidRDefault="00294C13" w:rsidP="00505CFA">
      <w:pPr>
        <w:spacing w:after="0" w:line="276" w:lineRule="auto"/>
        <w:jc w:val="both"/>
        <w:rPr>
          <w:rFonts w:ascii="Arial" w:hAnsi="Arial" w:cs="Arial"/>
        </w:rPr>
      </w:pPr>
      <w:r w:rsidRPr="00505CFA">
        <w:rPr>
          <w:rFonts w:ascii="Arial" w:hAnsi="Arial" w:cs="Arial"/>
          <w:i/>
          <w:iCs/>
        </w:rPr>
        <w:t>Resource Management Review</w:t>
      </w:r>
      <w:r w:rsidRPr="00505CFA">
        <w:rPr>
          <w:rFonts w:ascii="Arial" w:hAnsi="Arial" w:cs="Arial"/>
        </w:rPr>
        <w:t>, 34(1), pp. 1–16.</w:t>
      </w:r>
    </w:p>
    <w:p w14:paraId="010CEF5D" w14:textId="77777777" w:rsidR="001A24A9" w:rsidRPr="00505CFA" w:rsidRDefault="001A24A9" w:rsidP="00505CFA">
      <w:pPr>
        <w:spacing w:after="0" w:line="276" w:lineRule="auto"/>
        <w:jc w:val="both"/>
        <w:rPr>
          <w:rFonts w:ascii="Arial" w:hAnsi="Arial" w:cs="Arial"/>
        </w:rPr>
      </w:pPr>
    </w:p>
    <w:p w14:paraId="263E509A" w14:textId="77777777" w:rsidR="001A24A9" w:rsidRPr="00505CFA" w:rsidRDefault="001A24A9" w:rsidP="00505CFA">
      <w:pPr>
        <w:spacing w:after="0" w:line="276" w:lineRule="auto"/>
        <w:jc w:val="both"/>
        <w:rPr>
          <w:rFonts w:ascii="Arial" w:hAnsi="Arial" w:cs="Arial"/>
        </w:rPr>
      </w:pPr>
      <w:r w:rsidRPr="00505CFA">
        <w:rPr>
          <w:rFonts w:ascii="Arial" w:hAnsi="Arial" w:cs="Arial"/>
        </w:rPr>
        <w:t>Wood, A.J., Graham, M., Lehdonvirta, V. and Hjorth, I. (2023) ‘Good gig, bad gig:</w:t>
      </w:r>
    </w:p>
    <w:p w14:paraId="781D3A0F" w14:textId="77777777" w:rsidR="001A24A9" w:rsidRPr="00505CFA" w:rsidRDefault="001A24A9" w:rsidP="00505CFA">
      <w:pPr>
        <w:spacing w:after="0" w:line="276" w:lineRule="auto"/>
        <w:jc w:val="both"/>
        <w:rPr>
          <w:rFonts w:ascii="Arial" w:hAnsi="Arial" w:cs="Arial"/>
          <w:i/>
          <w:iCs/>
        </w:rPr>
      </w:pPr>
      <w:r w:rsidRPr="00505CFA">
        <w:rPr>
          <w:rFonts w:ascii="Arial" w:hAnsi="Arial" w:cs="Arial"/>
        </w:rPr>
        <w:t xml:space="preserve">Autonomy and algorithmic control in the global gig economy’, </w:t>
      </w:r>
      <w:r w:rsidRPr="00505CFA">
        <w:rPr>
          <w:rFonts w:ascii="Arial" w:hAnsi="Arial" w:cs="Arial"/>
          <w:i/>
          <w:iCs/>
        </w:rPr>
        <w:t>Work,</w:t>
      </w:r>
      <w:r w:rsidRPr="00505CFA">
        <w:rPr>
          <w:rFonts w:ascii="Arial" w:hAnsi="Arial" w:cs="Arial"/>
          <w:i/>
          <w:iCs/>
        </w:rPr>
        <w:t xml:space="preserve"> </w:t>
      </w:r>
      <w:r w:rsidRPr="00505CFA">
        <w:rPr>
          <w:rFonts w:ascii="Arial" w:hAnsi="Arial" w:cs="Arial"/>
          <w:i/>
          <w:iCs/>
        </w:rPr>
        <w:t xml:space="preserve">Employment and </w:t>
      </w:r>
    </w:p>
    <w:p w14:paraId="16B0AF9D" w14:textId="048B8941" w:rsidR="001A24A9" w:rsidRPr="00505CFA" w:rsidRDefault="001A24A9" w:rsidP="00505CFA">
      <w:pPr>
        <w:spacing w:after="0" w:line="276" w:lineRule="auto"/>
        <w:jc w:val="both"/>
        <w:rPr>
          <w:rFonts w:ascii="Arial" w:hAnsi="Arial" w:cs="Arial"/>
        </w:rPr>
      </w:pPr>
      <w:r w:rsidRPr="00505CFA">
        <w:rPr>
          <w:rFonts w:ascii="Arial" w:hAnsi="Arial" w:cs="Arial"/>
          <w:i/>
          <w:iCs/>
        </w:rPr>
        <w:t>Society</w:t>
      </w:r>
      <w:r w:rsidRPr="00505CFA">
        <w:rPr>
          <w:rFonts w:ascii="Arial" w:hAnsi="Arial" w:cs="Arial"/>
        </w:rPr>
        <w:t>, 37(1), pp. 56–73.</w:t>
      </w:r>
    </w:p>
    <w:p w14:paraId="18811E82" w14:textId="77777777" w:rsidR="00CA219B" w:rsidRPr="00505CFA" w:rsidRDefault="00CA219B" w:rsidP="00505CFA">
      <w:pPr>
        <w:spacing w:after="0" w:line="276" w:lineRule="auto"/>
        <w:jc w:val="both"/>
        <w:rPr>
          <w:rFonts w:ascii="Arial" w:hAnsi="Arial" w:cs="Arial"/>
        </w:rPr>
      </w:pPr>
    </w:p>
    <w:p w14:paraId="67530CC3" w14:textId="77777777" w:rsidR="00CA219B" w:rsidRPr="00505CFA" w:rsidRDefault="00CA219B" w:rsidP="00505CFA">
      <w:pPr>
        <w:spacing w:after="0" w:line="276" w:lineRule="auto"/>
        <w:jc w:val="both"/>
        <w:rPr>
          <w:rFonts w:ascii="Arial" w:hAnsi="Arial" w:cs="Arial"/>
        </w:rPr>
      </w:pPr>
      <w:r w:rsidRPr="00505CFA">
        <w:rPr>
          <w:rFonts w:ascii="Arial" w:hAnsi="Arial" w:cs="Arial"/>
        </w:rPr>
        <w:t xml:space="preserve">World Economic Forum (2025) </w:t>
      </w:r>
      <w:r w:rsidRPr="00505CFA">
        <w:rPr>
          <w:rFonts w:ascii="Arial" w:hAnsi="Arial" w:cs="Arial"/>
          <w:i/>
          <w:iCs/>
        </w:rPr>
        <w:t>The future of jobs report 2025</w:t>
      </w:r>
      <w:r w:rsidRPr="00505CFA">
        <w:rPr>
          <w:rFonts w:ascii="Arial" w:hAnsi="Arial" w:cs="Arial"/>
        </w:rPr>
        <w:t>. Geneva: World</w:t>
      </w:r>
    </w:p>
    <w:p w14:paraId="43078891" w14:textId="781D8DC5" w:rsidR="00DC2F92" w:rsidRPr="00505CFA" w:rsidRDefault="00CA219B" w:rsidP="00505CFA">
      <w:pPr>
        <w:spacing w:after="0" w:line="276" w:lineRule="auto"/>
        <w:jc w:val="both"/>
        <w:rPr>
          <w:rFonts w:ascii="Arial" w:hAnsi="Arial" w:cs="Arial"/>
        </w:rPr>
      </w:pPr>
      <w:r w:rsidRPr="00505CFA">
        <w:rPr>
          <w:rFonts w:ascii="Arial" w:hAnsi="Arial" w:cs="Arial"/>
        </w:rPr>
        <w:t>Economic Forum.</w:t>
      </w:r>
    </w:p>
    <w:p w14:paraId="494DC1EA" w14:textId="77777777" w:rsidR="006305D5" w:rsidRPr="00505CFA" w:rsidRDefault="006305D5" w:rsidP="00505CFA">
      <w:pPr>
        <w:spacing w:after="0" w:line="276" w:lineRule="auto"/>
        <w:jc w:val="both"/>
        <w:rPr>
          <w:rFonts w:ascii="Arial" w:hAnsi="Arial" w:cs="Arial"/>
        </w:rPr>
      </w:pPr>
    </w:p>
    <w:sectPr w:rsidR="006305D5" w:rsidRPr="00505CFA" w:rsidSect="00A626FD">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A6DDD2" w14:textId="77777777" w:rsidR="003216BA" w:rsidRDefault="003216BA" w:rsidP="002D2C81">
      <w:pPr>
        <w:spacing w:after="0" w:line="240" w:lineRule="auto"/>
      </w:pPr>
      <w:r>
        <w:separator/>
      </w:r>
    </w:p>
  </w:endnote>
  <w:endnote w:type="continuationSeparator" w:id="0">
    <w:p w14:paraId="4145838C" w14:textId="77777777" w:rsidR="003216BA" w:rsidRDefault="003216BA" w:rsidP="002D2C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11802726"/>
      <w:docPartObj>
        <w:docPartGallery w:val="Page Numbers (Bottom of Page)"/>
        <w:docPartUnique/>
      </w:docPartObj>
    </w:sdtPr>
    <w:sdtEndPr>
      <w:rPr>
        <w:noProof/>
      </w:rPr>
    </w:sdtEndPr>
    <w:sdtContent>
      <w:p w14:paraId="1A522A7C" w14:textId="4545763F" w:rsidR="002D2C81" w:rsidRDefault="002D2C8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A937937" w14:textId="77777777" w:rsidR="002D2C81" w:rsidRDefault="002D2C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2DE65E" w14:textId="77777777" w:rsidR="003216BA" w:rsidRDefault="003216BA" w:rsidP="002D2C81">
      <w:pPr>
        <w:spacing w:after="0" w:line="240" w:lineRule="auto"/>
      </w:pPr>
      <w:r>
        <w:separator/>
      </w:r>
    </w:p>
  </w:footnote>
  <w:footnote w:type="continuationSeparator" w:id="0">
    <w:p w14:paraId="57E32063" w14:textId="77777777" w:rsidR="003216BA" w:rsidRDefault="003216BA" w:rsidP="002D2C8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033F"/>
    <w:rsid w:val="00000B00"/>
    <w:rsid w:val="00014B48"/>
    <w:rsid w:val="00025586"/>
    <w:rsid w:val="000277EA"/>
    <w:rsid w:val="000A02BD"/>
    <w:rsid w:val="000B392F"/>
    <w:rsid w:val="000C3D39"/>
    <w:rsid w:val="000F6F3B"/>
    <w:rsid w:val="00101F76"/>
    <w:rsid w:val="00115E6D"/>
    <w:rsid w:val="0014108A"/>
    <w:rsid w:val="001545C5"/>
    <w:rsid w:val="00162F58"/>
    <w:rsid w:val="001750B3"/>
    <w:rsid w:val="001A24A9"/>
    <w:rsid w:val="001A4AC9"/>
    <w:rsid w:val="001B34A9"/>
    <w:rsid w:val="001B459D"/>
    <w:rsid w:val="001C7375"/>
    <w:rsid w:val="001D50D9"/>
    <w:rsid w:val="001E437D"/>
    <w:rsid w:val="001E7B34"/>
    <w:rsid w:val="00213FD2"/>
    <w:rsid w:val="002143D1"/>
    <w:rsid w:val="00222E2F"/>
    <w:rsid w:val="00252423"/>
    <w:rsid w:val="00252BB9"/>
    <w:rsid w:val="00277688"/>
    <w:rsid w:val="00280692"/>
    <w:rsid w:val="00286D4D"/>
    <w:rsid w:val="0029218A"/>
    <w:rsid w:val="00294C13"/>
    <w:rsid w:val="00294E23"/>
    <w:rsid w:val="002D2C81"/>
    <w:rsid w:val="002E60C3"/>
    <w:rsid w:val="003216BA"/>
    <w:rsid w:val="003246A0"/>
    <w:rsid w:val="00326BD9"/>
    <w:rsid w:val="00333702"/>
    <w:rsid w:val="00395A64"/>
    <w:rsid w:val="003D063D"/>
    <w:rsid w:val="003D585F"/>
    <w:rsid w:val="003E61D0"/>
    <w:rsid w:val="00422AC6"/>
    <w:rsid w:val="00456EA6"/>
    <w:rsid w:val="00467454"/>
    <w:rsid w:val="004840FA"/>
    <w:rsid w:val="00494DA1"/>
    <w:rsid w:val="004A6223"/>
    <w:rsid w:val="004C7AB8"/>
    <w:rsid w:val="004E13A2"/>
    <w:rsid w:val="004E576E"/>
    <w:rsid w:val="00505CFA"/>
    <w:rsid w:val="00510E70"/>
    <w:rsid w:val="0051154A"/>
    <w:rsid w:val="0052285C"/>
    <w:rsid w:val="00540697"/>
    <w:rsid w:val="0054220C"/>
    <w:rsid w:val="0057553B"/>
    <w:rsid w:val="00582B3F"/>
    <w:rsid w:val="005A0E91"/>
    <w:rsid w:val="005A467B"/>
    <w:rsid w:val="005C0B82"/>
    <w:rsid w:val="00616012"/>
    <w:rsid w:val="006305D5"/>
    <w:rsid w:val="00644D21"/>
    <w:rsid w:val="00664C97"/>
    <w:rsid w:val="00665ACA"/>
    <w:rsid w:val="006804F8"/>
    <w:rsid w:val="006A336C"/>
    <w:rsid w:val="006C539A"/>
    <w:rsid w:val="006C54B8"/>
    <w:rsid w:val="006E6018"/>
    <w:rsid w:val="006F5993"/>
    <w:rsid w:val="006F7AA1"/>
    <w:rsid w:val="00771683"/>
    <w:rsid w:val="00777696"/>
    <w:rsid w:val="0078657C"/>
    <w:rsid w:val="007927D9"/>
    <w:rsid w:val="00797EF6"/>
    <w:rsid w:val="007A033F"/>
    <w:rsid w:val="007A406A"/>
    <w:rsid w:val="007B2ED6"/>
    <w:rsid w:val="007C228B"/>
    <w:rsid w:val="007F215B"/>
    <w:rsid w:val="00803029"/>
    <w:rsid w:val="00807EBE"/>
    <w:rsid w:val="00830677"/>
    <w:rsid w:val="00831BA0"/>
    <w:rsid w:val="008512ED"/>
    <w:rsid w:val="0085238C"/>
    <w:rsid w:val="008603D1"/>
    <w:rsid w:val="008674C0"/>
    <w:rsid w:val="008D3BF4"/>
    <w:rsid w:val="008D7DDA"/>
    <w:rsid w:val="008E34C5"/>
    <w:rsid w:val="00911934"/>
    <w:rsid w:val="00924EDA"/>
    <w:rsid w:val="00930292"/>
    <w:rsid w:val="00980D7A"/>
    <w:rsid w:val="00985F7A"/>
    <w:rsid w:val="009A4129"/>
    <w:rsid w:val="009B222E"/>
    <w:rsid w:val="009B56FF"/>
    <w:rsid w:val="009D1255"/>
    <w:rsid w:val="009D3E79"/>
    <w:rsid w:val="009E444A"/>
    <w:rsid w:val="00A16AC3"/>
    <w:rsid w:val="00A23625"/>
    <w:rsid w:val="00A337A7"/>
    <w:rsid w:val="00A604AC"/>
    <w:rsid w:val="00A626FD"/>
    <w:rsid w:val="00A66E5E"/>
    <w:rsid w:val="00A715EE"/>
    <w:rsid w:val="00AE22E4"/>
    <w:rsid w:val="00B1343B"/>
    <w:rsid w:val="00B31966"/>
    <w:rsid w:val="00B6484C"/>
    <w:rsid w:val="00B77748"/>
    <w:rsid w:val="00BA51D9"/>
    <w:rsid w:val="00BB1E9B"/>
    <w:rsid w:val="00BB55B7"/>
    <w:rsid w:val="00BB5DA3"/>
    <w:rsid w:val="00BC5F1F"/>
    <w:rsid w:val="00BD6578"/>
    <w:rsid w:val="00BE22E1"/>
    <w:rsid w:val="00BE7EC8"/>
    <w:rsid w:val="00C4134E"/>
    <w:rsid w:val="00C73062"/>
    <w:rsid w:val="00CA219B"/>
    <w:rsid w:val="00CA54A4"/>
    <w:rsid w:val="00CA78CD"/>
    <w:rsid w:val="00CA7F8D"/>
    <w:rsid w:val="00CD39EA"/>
    <w:rsid w:val="00CD3B34"/>
    <w:rsid w:val="00CF76CB"/>
    <w:rsid w:val="00D431F1"/>
    <w:rsid w:val="00D736A1"/>
    <w:rsid w:val="00DB0BF6"/>
    <w:rsid w:val="00DC2F92"/>
    <w:rsid w:val="00DF0A22"/>
    <w:rsid w:val="00DF2189"/>
    <w:rsid w:val="00E320B4"/>
    <w:rsid w:val="00E34767"/>
    <w:rsid w:val="00E36B5C"/>
    <w:rsid w:val="00E42836"/>
    <w:rsid w:val="00E44906"/>
    <w:rsid w:val="00E54E0B"/>
    <w:rsid w:val="00E6390A"/>
    <w:rsid w:val="00EB647A"/>
    <w:rsid w:val="00EC5175"/>
    <w:rsid w:val="00ED0C42"/>
    <w:rsid w:val="00EF6E15"/>
    <w:rsid w:val="00F07672"/>
    <w:rsid w:val="00F20C55"/>
    <w:rsid w:val="00F73BBC"/>
    <w:rsid w:val="00F8682E"/>
    <w:rsid w:val="00FA0ACE"/>
    <w:rsid w:val="00FA39A1"/>
    <w:rsid w:val="00FB17D7"/>
    <w:rsid w:val="00FF46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73A77"/>
  <w15:chartTrackingRefBased/>
  <w15:docId w15:val="{A8D092D6-3807-4781-9D16-AAB52579FE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A033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A033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A033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A033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A033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A033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A033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A033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A033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033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A033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A033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A033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A033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A033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A033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A033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A033F"/>
    <w:rPr>
      <w:rFonts w:eastAsiaTheme="majorEastAsia" w:cstheme="majorBidi"/>
      <w:color w:val="272727" w:themeColor="text1" w:themeTint="D8"/>
    </w:rPr>
  </w:style>
  <w:style w:type="paragraph" w:styleId="Title">
    <w:name w:val="Title"/>
    <w:basedOn w:val="Normal"/>
    <w:next w:val="Normal"/>
    <w:link w:val="TitleChar"/>
    <w:uiPriority w:val="10"/>
    <w:qFormat/>
    <w:rsid w:val="007A033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033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A033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A033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A033F"/>
    <w:pPr>
      <w:spacing w:before="160"/>
      <w:jc w:val="center"/>
    </w:pPr>
    <w:rPr>
      <w:i/>
      <w:iCs/>
      <w:color w:val="404040" w:themeColor="text1" w:themeTint="BF"/>
    </w:rPr>
  </w:style>
  <w:style w:type="character" w:customStyle="1" w:styleId="QuoteChar">
    <w:name w:val="Quote Char"/>
    <w:basedOn w:val="DefaultParagraphFont"/>
    <w:link w:val="Quote"/>
    <w:uiPriority w:val="29"/>
    <w:rsid w:val="007A033F"/>
    <w:rPr>
      <w:i/>
      <w:iCs/>
      <w:color w:val="404040" w:themeColor="text1" w:themeTint="BF"/>
    </w:rPr>
  </w:style>
  <w:style w:type="paragraph" w:styleId="ListParagraph">
    <w:name w:val="List Paragraph"/>
    <w:basedOn w:val="Normal"/>
    <w:uiPriority w:val="34"/>
    <w:qFormat/>
    <w:rsid w:val="007A033F"/>
    <w:pPr>
      <w:ind w:left="720"/>
      <w:contextualSpacing/>
    </w:pPr>
  </w:style>
  <w:style w:type="character" w:styleId="IntenseEmphasis">
    <w:name w:val="Intense Emphasis"/>
    <w:basedOn w:val="DefaultParagraphFont"/>
    <w:uiPriority w:val="21"/>
    <w:qFormat/>
    <w:rsid w:val="007A033F"/>
    <w:rPr>
      <w:i/>
      <w:iCs/>
      <w:color w:val="0F4761" w:themeColor="accent1" w:themeShade="BF"/>
    </w:rPr>
  </w:style>
  <w:style w:type="paragraph" w:styleId="IntenseQuote">
    <w:name w:val="Intense Quote"/>
    <w:basedOn w:val="Normal"/>
    <w:next w:val="Normal"/>
    <w:link w:val="IntenseQuoteChar"/>
    <w:uiPriority w:val="30"/>
    <w:qFormat/>
    <w:rsid w:val="007A033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A033F"/>
    <w:rPr>
      <w:i/>
      <w:iCs/>
      <w:color w:val="0F4761" w:themeColor="accent1" w:themeShade="BF"/>
    </w:rPr>
  </w:style>
  <w:style w:type="character" w:styleId="IntenseReference">
    <w:name w:val="Intense Reference"/>
    <w:basedOn w:val="DefaultParagraphFont"/>
    <w:uiPriority w:val="32"/>
    <w:qFormat/>
    <w:rsid w:val="007A033F"/>
    <w:rPr>
      <w:b/>
      <w:bCs/>
      <w:smallCaps/>
      <w:color w:val="0F4761" w:themeColor="accent1" w:themeShade="BF"/>
      <w:spacing w:val="5"/>
    </w:rPr>
  </w:style>
  <w:style w:type="paragraph" w:styleId="Header">
    <w:name w:val="header"/>
    <w:basedOn w:val="Normal"/>
    <w:link w:val="HeaderChar"/>
    <w:uiPriority w:val="99"/>
    <w:unhideWhenUsed/>
    <w:rsid w:val="002D2C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2C81"/>
  </w:style>
  <w:style w:type="paragraph" w:styleId="Footer">
    <w:name w:val="footer"/>
    <w:basedOn w:val="Normal"/>
    <w:link w:val="FooterChar"/>
    <w:uiPriority w:val="99"/>
    <w:unhideWhenUsed/>
    <w:rsid w:val="002D2C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2C81"/>
  </w:style>
  <w:style w:type="paragraph" w:styleId="TOCHeading">
    <w:name w:val="TOC Heading"/>
    <w:basedOn w:val="Heading1"/>
    <w:next w:val="Normal"/>
    <w:uiPriority w:val="39"/>
    <w:unhideWhenUsed/>
    <w:qFormat/>
    <w:rsid w:val="00771683"/>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771683"/>
    <w:pPr>
      <w:spacing w:after="100"/>
    </w:pPr>
  </w:style>
  <w:style w:type="paragraph" w:styleId="TOC2">
    <w:name w:val="toc 2"/>
    <w:basedOn w:val="Normal"/>
    <w:next w:val="Normal"/>
    <w:autoRedefine/>
    <w:uiPriority w:val="39"/>
    <w:unhideWhenUsed/>
    <w:rsid w:val="00771683"/>
    <w:pPr>
      <w:spacing w:after="100"/>
      <w:ind w:left="240"/>
    </w:pPr>
  </w:style>
  <w:style w:type="character" w:styleId="Hyperlink">
    <w:name w:val="Hyperlink"/>
    <w:basedOn w:val="DefaultParagraphFont"/>
    <w:uiPriority w:val="99"/>
    <w:unhideWhenUsed/>
    <w:rsid w:val="00771683"/>
    <w:rPr>
      <w:color w:val="467886" w:themeColor="hyperlink"/>
      <w:u w:val="single"/>
    </w:rPr>
  </w:style>
  <w:style w:type="character" w:styleId="UnresolvedMention">
    <w:name w:val="Unresolved Mention"/>
    <w:basedOn w:val="DefaultParagraphFont"/>
    <w:uiPriority w:val="99"/>
    <w:semiHidden/>
    <w:unhideWhenUsed/>
    <w:rsid w:val="00333702"/>
    <w:rPr>
      <w:color w:val="605E5C"/>
      <w:shd w:val="clear" w:color="auto" w:fill="E1DFDD"/>
    </w:rPr>
  </w:style>
  <w:style w:type="paragraph" w:styleId="NoSpacing">
    <w:name w:val="No Spacing"/>
    <w:link w:val="NoSpacingChar"/>
    <w:uiPriority w:val="1"/>
    <w:qFormat/>
    <w:rsid w:val="00A626FD"/>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A626FD"/>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theguardian.co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tescoplc.com" TargetMode="Externa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news/prime-ministersets-out-blueprint-t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bbc.co.uk/new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theguardian.co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1EA250EDEB6439391A1B8303632DBDF"/>
        <w:category>
          <w:name w:val="General"/>
          <w:gallery w:val="placeholder"/>
        </w:category>
        <w:types>
          <w:type w:val="bbPlcHdr"/>
        </w:types>
        <w:behaviors>
          <w:behavior w:val="content"/>
        </w:behaviors>
        <w:guid w:val="{B3B8D75C-AFD1-44A7-89BE-D4889A46018B}"/>
      </w:docPartPr>
      <w:docPartBody>
        <w:p w:rsidR="00000000" w:rsidRDefault="00000F53" w:rsidP="00000F53">
          <w:pPr>
            <w:pStyle w:val="C1EA250EDEB6439391A1B8303632DBDF"/>
          </w:pPr>
          <w:r>
            <w:rPr>
              <w:rFonts w:asciiTheme="majorHAnsi" w:eastAsiaTheme="majorEastAsia" w:hAnsiTheme="majorHAnsi" w:cstheme="majorBidi"/>
              <w:caps/>
              <w:color w:val="156082" w:themeColor="accent1"/>
              <w:sz w:val="80"/>
              <w:szCs w:val="80"/>
            </w:rPr>
            <w:t>[Document title]</w:t>
          </w:r>
        </w:p>
      </w:docPartBody>
    </w:docPart>
    <w:docPart>
      <w:docPartPr>
        <w:name w:val="5A97B6695C094F849A32D6CD57B56832"/>
        <w:category>
          <w:name w:val="General"/>
          <w:gallery w:val="placeholder"/>
        </w:category>
        <w:types>
          <w:type w:val="bbPlcHdr"/>
        </w:types>
        <w:behaviors>
          <w:behavior w:val="content"/>
        </w:behaviors>
        <w:guid w:val="{3A8234B9-311F-447E-A2C7-03521A3F42F4}"/>
      </w:docPartPr>
      <w:docPartBody>
        <w:p w:rsidR="00000000" w:rsidRDefault="00000F53" w:rsidP="00000F53">
          <w:pPr>
            <w:pStyle w:val="5A97B6695C094F849A32D6CD57B56832"/>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0F53"/>
    <w:rsid w:val="00000F53"/>
    <w:rsid w:val="00456EAD"/>
    <w:rsid w:val="00EF6E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1EA250EDEB6439391A1B8303632DBDF">
    <w:name w:val="C1EA250EDEB6439391A1B8303632DBDF"/>
    <w:rsid w:val="00000F53"/>
  </w:style>
  <w:style w:type="paragraph" w:customStyle="1" w:styleId="5A97B6695C094F849A32D6CD57B56832">
    <w:name w:val="5A97B6695C094F849A32D6CD57B56832"/>
    <w:rsid w:val="00000F5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2026-04-27T00:00:00</PublishDate>
  <Abstract/>
  <CompanyAddress>2219546</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D265D8B-D362-47ED-885F-A1CECF9027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1413</TotalTime>
  <Pages>18</Pages>
  <Words>4533</Words>
  <Characters>25843</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irina kitley</Company>
  <LinksUpToDate>false</LinksUpToDate>
  <CharactersWithSpaces>30316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people in organisations</dc:title>
  <dc:subject>Building the AI-Powered Organisation: A Case Study of Tesco PLC</dc:subject>
  <dc:creator>Irina Kitley</dc:creator>
  <cp:keywords/>
  <dc:description/>
  <cp:lastModifiedBy>Irina Kitley</cp:lastModifiedBy>
  <cp:revision>237</cp:revision>
  <cp:lastPrinted>2026-04-26T10:10:00Z</cp:lastPrinted>
  <dcterms:created xsi:type="dcterms:W3CDTF">2026-04-20T10:55:00Z</dcterms:created>
  <dcterms:modified xsi:type="dcterms:W3CDTF">2026-04-26T16:07:00Z</dcterms:modified>
</cp:coreProperties>
</file>