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1A8500" w14:textId="1F919587" w:rsidR="00284B36" w:rsidRPr="00284B36" w:rsidRDefault="00284B36" w:rsidP="00284B36">
      <w:pPr>
        <w:spacing w:after="0" w:line="240" w:lineRule="auto"/>
        <w:rPr>
          <w:rFonts w:ascii="Times New Roman" w:eastAsia="Times New Roman" w:hAnsi="Times New Roman" w:cs="Times New Roman"/>
          <w:kern w:val="0"/>
          <w:sz w:val="20"/>
          <w:szCs w:val="20"/>
          <w:lang w:val="en-GB" w:eastAsia="en-GB"/>
          <w14:ligatures w14:val="none"/>
        </w:rPr>
      </w:pPr>
      <w:r w:rsidRPr="00284B36">
        <w:rPr>
          <w:rFonts w:ascii="Arial" w:eastAsia="Times New Roman" w:hAnsi="Arial" w:cs="Arial"/>
          <w:noProof/>
          <w:kern w:val="0"/>
          <w:sz w:val="20"/>
          <w:szCs w:val="20"/>
          <w:lang w:val="en-GB" w:eastAsia="en-GB"/>
          <w14:ligatures w14:val="none"/>
        </w:rPr>
        <w:drawing>
          <wp:anchor distT="0" distB="0" distL="114300" distR="114300" simplePos="0" relativeHeight="251659264" behindDoc="0" locked="0" layoutInCell="1" allowOverlap="1" wp14:anchorId="198FB7BF" wp14:editId="21AF9504">
            <wp:simplePos x="0" y="0"/>
            <wp:positionH relativeFrom="column">
              <wp:posOffset>234950</wp:posOffset>
            </wp:positionH>
            <wp:positionV relativeFrom="paragraph">
              <wp:posOffset>0</wp:posOffset>
            </wp:positionV>
            <wp:extent cx="1517650" cy="5715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517650" cy="5715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0D87D7" w14:textId="77777777" w:rsidR="00284B36" w:rsidRDefault="00284B36" w:rsidP="00284B36">
      <w:pPr>
        <w:spacing w:after="0" w:line="240" w:lineRule="auto"/>
        <w:jc w:val="right"/>
        <w:rPr>
          <w:rFonts w:ascii="Arial" w:eastAsia="Times New Roman" w:hAnsi="Arial" w:cs="Arial"/>
          <w:kern w:val="0"/>
          <w:sz w:val="20"/>
          <w:szCs w:val="20"/>
          <w:lang w:val="en-GB" w:eastAsia="en-GB"/>
          <w14:ligatures w14:val="none"/>
        </w:rPr>
      </w:pPr>
      <w:r w:rsidRPr="00284B36">
        <w:rPr>
          <w:rFonts w:ascii="Arial" w:eastAsia="Times New Roman" w:hAnsi="Arial" w:cs="Arial"/>
          <w:kern w:val="0"/>
          <w:sz w:val="20"/>
          <w:szCs w:val="20"/>
          <w:lang w:val="en-GB" w:eastAsia="en-GB"/>
          <w14:ligatures w14:val="none"/>
        </w:rPr>
        <w:t xml:space="preserve"> </w:t>
      </w:r>
    </w:p>
    <w:p w14:paraId="03EE9471" w14:textId="77777777" w:rsidR="00284B36" w:rsidRDefault="00284B36" w:rsidP="00284B36">
      <w:pPr>
        <w:spacing w:after="0" w:line="240" w:lineRule="auto"/>
        <w:jc w:val="center"/>
        <w:rPr>
          <w:rFonts w:ascii="Arial" w:eastAsia="Times New Roman" w:hAnsi="Arial" w:cs="Arial"/>
          <w:b/>
          <w:kern w:val="0"/>
          <w:sz w:val="28"/>
          <w:szCs w:val="28"/>
          <w:lang w:val="en-GB" w:eastAsia="en-GB"/>
          <w14:ligatures w14:val="none"/>
        </w:rPr>
      </w:pPr>
    </w:p>
    <w:p w14:paraId="7F33E9F9" w14:textId="77777777" w:rsidR="00284B36" w:rsidRDefault="00284B36" w:rsidP="00284B36">
      <w:pPr>
        <w:spacing w:after="0" w:line="240" w:lineRule="auto"/>
        <w:jc w:val="center"/>
        <w:rPr>
          <w:rFonts w:ascii="Arial" w:eastAsia="Times New Roman" w:hAnsi="Arial" w:cs="Arial"/>
          <w:b/>
          <w:kern w:val="0"/>
          <w:sz w:val="28"/>
          <w:szCs w:val="28"/>
          <w:lang w:val="en-GB" w:eastAsia="en-GB"/>
          <w14:ligatures w14:val="none"/>
        </w:rPr>
      </w:pPr>
    </w:p>
    <w:p w14:paraId="2E6D4D9B" w14:textId="14FF8778" w:rsidR="00284B36" w:rsidRPr="00284B36" w:rsidRDefault="00284B36" w:rsidP="00284B36">
      <w:pPr>
        <w:spacing w:after="0" w:line="240" w:lineRule="auto"/>
        <w:jc w:val="center"/>
        <w:rPr>
          <w:rFonts w:ascii="Arial" w:eastAsia="Times New Roman" w:hAnsi="Arial" w:cs="Arial"/>
          <w:b/>
          <w:kern w:val="0"/>
          <w:sz w:val="28"/>
          <w:szCs w:val="28"/>
          <w:lang w:val="en-GB" w:eastAsia="en-GB"/>
          <w14:ligatures w14:val="none"/>
        </w:rPr>
      </w:pPr>
      <w:r>
        <w:rPr>
          <w:rFonts w:ascii="Arial" w:eastAsia="Times New Roman" w:hAnsi="Arial" w:cs="Arial"/>
          <w:b/>
          <w:kern w:val="0"/>
          <w:sz w:val="28"/>
          <w:szCs w:val="28"/>
          <w:lang w:val="en-GB" w:eastAsia="en-GB"/>
          <w14:ligatures w14:val="none"/>
        </w:rPr>
        <w:t xml:space="preserve">                                                                                            </w:t>
      </w:r>
      <w:r w:rsidRPr="00284B36">
        <w:rPr>
          <w:rFonts w:ascii="Arial" w:eastAsia="Times New Roman" w:hAnsi="Arial" w:cs="Arial"/>
          <w:b/>
          <w:kern w:val="0"/>
          <w:sz w:val="28"/>
          <w:szCs w:val="28"/>
          <w:lang w:val="en-GB" w:eastAsia="en-GB"/>
          <w14:ligatures w14:val="none"/>
        </w:rPr>
        <w:t>APPENDIX GA36a</w:t>
      </w:r>
    </w:p>
    <w:tbl>
      <w:tblPr>
        <w:tblpPr w:leftFromText="180" w:rightFromText="180" w:vertAnchor="text" w:horzAnchor="margin" w:tblpXSpec="center" w:tblpY="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84B36" w:rsidRPr="00284B36" w14:paraId="64A9C3B9" w14:textId="77777777" w:rsidTr="00284B36">
        <w:tc>
          <w:tcPr>
            <w:tcW w:w="9922" w:type="dxa"/>
            <w:shd w:val="clear" w:color="auto" w:fill="C0C0C0"/>
          </w:tcPr>
          <w:p w14:paraId="65AACDE5" w14:textId="77777777" w:rsidR="00284B36" w:rsidRPr="00284B36" w:rsidRDefault="00284B36" w:rsidP="00284B36">
            <w:pPr>
              <w:keepNext/>
              <w:spacing w:before="120" w:after="120" w:line="240" w:lineRule="auto"/>
              <w:jc w:val="center"/>
              <w:outlineLvl w:val="3"/>
              <w:rPr>
                <w:rFonts w:ascii="Arial" w:eastAsia="Times New Roman" w:hAnsi="Arial" w:cs="Arial"/>
                <w:b/>
                <w:kern w:val="0"/>
                <w:sz w:val="40"/>
                <w:szCs w:val="20"/>
                <w:lang w:val="en-GB" w:eastAsia="en-GB"/>
                <w14:ligatures w14:val="none"/>
              </w:rPr>
            </w:pPr>
            <w:r w:rsidRPr="00284B36">
              <w:rPr>
                <w:rFonts w:ascii="Arial" w:eastAsia="Times New Roman" w:hAnsi="Arial" w:cs="Arial"/>
                <w:b/>
                <w:kern w:val="0"/>
                <w:sz w:val="40"/>
                <w:szCs w:val="20"/>
                <w:lang w:val="en-GB" w:eastAsia="en-GB"/>
                <w14:ligatures w14:val="none"/>
              </w:rPr>
              <w:t xml:space="preserve">LEVEL 4 ASSESSMENT SPECIFICATION </w:t>
            </w:r>
          </w:p>
        </w:tc>
      </w:tr>
    </w:tbl>
    <w:p w14:paraId="32470FC5" w14:textId="77777777" w:rsidR="00284B36" w:rsidRDefault="00284B36" w:rsidP="00284B36">
      <w:pPr>
        <w:spacing w:after="0" w:line="240" w:lineRule="auto"/>
        <w:rPr>
          <w:rFonts w:ascii="Arial" w:eastAsia="Times New Roman" w:hAnsi="Arial" w:cs="Arial"/>
          <w:kern w:val="0"/>
          <w:sz w:val="20"/>
          <w:szCs w:val="20"/>
          <w:lang w:val="en-GB" w:eastAsia="en-GB"/>
          <w14:ligatures w14:val="none"/>
        </w:rPr>
      </w:pPr>
    </w:p>
    <w:tbl>
      <w:tblPr>
        <w:tblpPr w:leftFromText="180" w:rightFromText="180" w:vertAnchor="text" w:horzAnchor="margin" w:tblpXSpec="center" w:tblpY="100"/>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84B36" w:rsidRPr="00284B36" w14:paraId="135D6CBE" w14:textId="77777777" w:rsidTr="00284B36">
        <w:tc>
          <w:tcPr>
            <w:tcW w:w="2093" w:type="dxa"/>
            <w:shd w:val="pct15" w:color="auto" w:fill="auto"/>
          </w:tcPr>
          <w:p w14:paraId="2E12385E"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Student name:</w:t>
            </w:r>
          </w:p>
        </w:tc>
        <w:tc>
          <w:tcPr>
            <w:tcW w:w="3293" w:type="dxa"/>
          </w:tcPr>
          <w:p w14:paraId="0C094285" w14:textId="6A7A133A"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Kirsty Garrett </w:t>
            </w:r>
          </w:p>
        </w:tc>
        <w:tc>
          <w:tcPr>
            <w:tcW w:w="2268" w:type="dxa"/>
            <w:shd w:val="clear" w:color="auto" w:fill="D9D9D9"/>
          </w:tcPr>
          <w:p w14:paraId="5A49B006"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Student ID number:</w:t>
            </w:r>
          </w:p>
        </w:tc>
        <w:tc>
          <w:tcPr>
            <w:tcW w:w="2268" w:type="dxa"/>
          </w:tcPr>
          <w:p w14:paraId="57F2A980" w14:textId="7E740CB1"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0950962</w:t>
            </w:r>
          </w:p>
        </w:tc>
      </w:tr>
      <w:tr w:rsidR="00284B36" w:rsidRPr="00284B36" w14:paraId="4CBED4AE" w14:textId="77777777" w:rsidTr="00284B36">
        <w:tc>
          <w:tcPr>
            <w:tcW w:w="2093" w:type="dxa"/>
            <w:shd w:val="pct15" w:color="auto" w:fill="auto"/>
          </w:tcPr>
          <w:p w14:paraId="02217551"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Programme:</w:t>
            </w:r>
          </w:p>
        </w:tc>
        <w:tc>
          <w:tcPr>
            <w:tcW w:w="7829" w:type="dxa"/>
            <w:gridSpan w:val="3"/>
          </w:tcPr>
          <w:p w14:paraId="589E520E"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 xml:space="preserve">DA Program - BSC in Supply Chain and Logistics </w:t>
            </w:r>
          </w:p>
        </w:tc>
      </w:tr>
      <w:tr w:rsidR="00284B36" w:rsidRPr="00284B36" w14:paraId="00C760F2" w14:textId="77777777" w:rsidTr="00284B36">
        <w:tc>
          <w:tcPr>
            <w:tcW w:w="2093" w:type="dxa"/>
            <w:shd w:val="pct15" w:color="auto" w:fill="auto"/>
          </w:tcPr>
          <w:p w14:paraId="4FF1EFC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Module:</w:t>
            </w:r>
          </w:p>
        </w:tc>
        <w:tc>
          <w:tcPr>
            <w:tcW w:w="7829" w:type="dxa"/>
            <w:gridSpan w:val="3"/>
          </w:tcPr>
          <w:p w14:paraId="0F887399"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Data Analytics Principles</w:t>
            </w:r>
          </w:p>
        </w:tc>
      </w:tr>
      <w:tr w:rsidR="00284B36" w:rsidRPr="00284B36" w14:paraId="07FD2DF2" w14:textId="77777777" w:rsidTr="00284B36">
        <w:tc>
          <w:tcPr>
            <w:tcW w:w="2093" w:type="dxa"/>
            <w:shd w:val="pct15" w:color="auto" w:fill="auto"/>
          </w:tcPr>
          <w:p w14:paraId="7BDEC56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Module code:</w:t>
            </w:r>
          </w:p>
        </w:tc>
        <w:tc>
          <w:tcPr>
            <w:tcW w:w="3293" w:type="dxa"/>
          </w:tcPr>
          <w:p w14:paraId="2C48080A"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ACMA 4016</w:t>
            </w:r>
          </w:p>
        </w:tc>
        <w:tc>
          <w:tcPr>
            <w:tcW w:w="2268" w:type="dxa"/>
            <w:shd w:val="clear" w:color="auto" w:fill="D9D9D9"/>
          </w:tcPr>
          <w:p w14:paraId="6269442B" w14:textId="77777777" w:rsidR="00284B36" w:rsidRPr="00284B36" w:rsidRDefault="00284B36" w:rsidP="00284B36">
            <w:pPr>
              <w:keepNext/>
              <w:spacing w:after="0" w:line="240" w:lineRule="auto"/>
              <w:jc w:val="both"/>
              <w:outlineLvl w:val="1"/>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Contribution to Overall Module Assessment (%):</w:t>
            </w:r>
          </w:p>
        </w:tc>
        <w:tc>
          <w:tcPr>
            <w:tcW w:w="2268" w:type="dxa"/>
          </w:tcPr>
          <w:p w14:paraId="7B690BF8"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100%</w:t>
            </w:r>
          </w:p>
        </w:tc>
      </w:tr>
      <w:tr w:rsidR="00284B36" w:rsidRPr="00284B36" w14:paraId="1A1C0BEF" w14:textId="77777777" w:rsidTr="00284B36">
        <w:tc>
          <w:tcPr>
            <w:tcW w:w="2093" w:type="dxa"/>
            <w:shd w:val="pct15" w:color="auto" w:fill="auto"/>
          </w:tcPr>
          <w:p w14:paraId="16D8525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Lecturer:</w:t>
            </w:r>
          </w:p>
        </w:tc>
        <w:tc>
          <w:tcPr>
            <w:tcW w:w="3293" w:type="dxa"/>
          </w:tcPr>
          <w:p w14:paraId="03DB9AA4"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Dr Moutushi Tanha</w:t>
            </w:r>
          </w:p>
        </w:tc>
        <w:tc>
          <w:tcPr>
            <w:tcW w:w="2268" w:type="dxa"/>
            <w:shd w:val="clear" w:color="auto" w:fill="D9D9D9"/>
          </w:tcPr>
          <w:p w14:paraId="1AC8408D"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Internal Verifier:</w:t>
            </w:r>
          </w:p>
        </w:tc>
        <w:tc>
          <w:tcPr>
            <w:tcW w:w="2268" w:type="dxa"/>
          </w:tcPr>
          <w:p w14:paraId="0F6112D4"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Dr Irina Neaga</w:t>
            </w:r>
          </w:p>
        </w:tc>
      </w:tr>
      <w:tr w:rsidR="00284B36" w:rsidRPr="00284B36" w14:paraId="6D17B9DD" w14:textId="77777777" w:rsidTr="00284B36">
        <w:tc>
          <w:tcPr>
            <w:tcW w:w="2093" w:type="dxa"/>
            <w:shd w:val="pct15" w:color="auto" w:fill="auto"/>
          </w:tcPr>
          <w:p w14:paraId="41029D27"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Assignment Title:</w:t>
            </w:r>
          </w:p>
        </w:tc>
        <w:tc>
          <w:tcPr>
            <w:tcW w:w="3293" w:type="dxa"/>
          </w:tcPr>
          <w:p w14:paraId="1C53A608"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bCs/>
                <w:kern w:val="0"/>
                <w:sz w:val="24"/>
                <w:szCs w:val="24"/>
                <w:lang w:val="en-GB" w:eastAsia="en-GB"/>
                <w14:ligatures w14:val="none"/>
              </w:rPr>
              <w:t>Developing a Data-Based Report</w:t>
            </w:r>
          </w:p>
        </w:tc>
        <w:tc>
          <w:tcPr>
            <w:tcW w:w="2268" w:type="dxa"/>
            <w:shd w:val="pct15" w:color="auto" w:fill="auto"/>
          </w:tcPr>
          <w:p w14:paraId="5015319C"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Word count (or equivalent):</w:t>
            </w:r>
          </w:p>
        </w:tc>
        <w:tc>
          <w:tcPr>
            <w:tcW w:w="2268" w:type="dxa"/>
          </w:tcPr>
          <w:p w14:paraId="581D0A0F" w14:textId="7CD0F7FD" w:rsidR="00284B36" w:rsidRPr="00284B36" w:rsidRDefault="00491AF3" w:rsidP="00284B36">
            <w:pPr>
              <w:spacing w:before="120" w:after="120" w:line="240" w:lineRule="auto"/>
              <w:jc w:val="both"/>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1654</w:t>
            </w:r>
          </w:p>
        </w:tc>
      </w:tr>
      <w:tr w:rsidR="00284B36" w:rsidRPr="00284B36" w14:paraId="03E02080" w14:textId="77777777" w:rsidTr="00284B36">
        <w:tc>
          <w:tcPr>
            <w:tcW w:w="2093" w:type="dxa"/>
            <w:shd w:val="pct15" w:color="auto" w:fill="auto"/>
          </w:tcPr>
          <w:p w14:paraId="42423A03"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Submission deadline:</w:t>
            </w:r>
          </w:p>
        </w:tc>
        <w:tc>
          <w:tcPr>
            <w:tcW w:w="3293" w:type="dxa"/>
          </w:tcPr>
          <w:p w14:paraId="01B86022" w14:textId="64B889BE"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0</w:t>
            </w:r>
            <w:r>
              <w:rPr>
                <w:rFonts w:ascii="Arial" w:eastAsia="Times New Roman" w:hAnsi="Arial" w:cs="Arial"/>
                <w:b/>
                <w:kern w:val="0"/>
                <w:lang w:val="en-GB" w:eastAsia="en-GB"/>
                <w14:ligatures w14:val="none"/>
              </w:rPr>
              <w:t>4</w:t>
            </w:r>
            <w:r w:rsidRPr="00284B36">
              <w:rPr>
                <w:rFonts w:ascii="Arial" w:eastAsia="Times New Roman" w:hAnsi="Arial" w:cs="Arial"/>
                <w:b/>
                <w:kern w:val="0"/>
                <w:lang w:val="en-GB" w:eastAsia="en-GB"/>
                <w14:ligatures w14:val="none"/>
              </w:rPr>
              <w:t>/03/2026</w:t>
            </w:r>
          </w:p>
        </w:tc>
        <w:tc>
          <w:tcPr>
            <w:tcW w:w="2268" w:type="dxa"/>
            <w:shd w:val="pct15" w:color="auto" w:fill="auto"/>
          </w:tcPr>
          <w:p w14:paraId="194CA011"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Return date of provisional marks &amp; written feedback:</w:t>
            </w:r>
          </w:p>
        </w:tc>
        <w:tc>
          <w:tcPr>
            <w:tcW w:w="2268" w:type="dxa"/>
          </w:tcPr>
          <w:p w14:paraId="2BA569FF"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20 working days after submission</w:t>
            </w:r>
          </w:p>
        </w:tc>
      </w:tr>
      <w:tr w:rsidR="00284B36" w:rsidRPr="00284B36" w14:paraId="09B013F3" w14:textId="77777777" w:rsidTr="00284B36">
        <w:tc>
          <w:tcPr>
            <w:tcW w:w="2093" w:type="dxa"/>
            <w:shd w:val="pct15" w:color="auto" w:fill="auto"/>
          </w:tcPr>
          <w:p w14:paraId="484B7F34"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Submission method:</w:t>
            </w:r>
          </w:p>
        </w:tc>
        <w:tc>
          <w:tcPr>
            <w:tcW w:w="7829" w:type="dxa"/>
            <w:gridSpan w:val="3"/>
          </w:tcPr>
          <w:p w14:paraId="135BCA48" w14:textId="77777777" w:rsidR="00284B36" w:rsidRPr="00284B36" w:rsidRDefault="00284B36" w:rsidP="00284B36">
            <w:pPr>
              <w:spacing w:after="0" w:line="240" w:lineRule="auto"/>
              <w:rPr>
                <w:rFonts w:ascii="Arial" w:eastAsia="Times New Roman" w:hAnsi="Arial" w:cs="Arial"/>
                <w:kern w:val="0"/>
                <w:lang w:val="en-GB" w:eastAsia="en-GB"/>
                <w14:ligatures w14:val="none"/>
              </w:rPr>
            </w:pPr>
            <w:r w:rsidRPr="00284B36">
              <w:rPr>
                <w:rFonts w:ascii="Arial" w:eastAsia="Times New Roman" w:hAnsi="Arial" w:cs="Arial"/>
                <w:kern w:val="0"/>
                <w:lang w:val="en-GB"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6BDE35"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 xml:space="preserve">Alternative submission method (if applicable): </w:t>
            </w:r>
          </w:p>
          <w:p w14:paraId="1C387DFC"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Late submission of the assessment will result in a late penalty mark:</w:t>
            </w:r>
          </w:p>
          <w:p w14:paraId="3E45E126" w14:textId="77777777" w:rsidR="00284B36" w:rsidRPr="00284B36" w:rsidRDefault="00284B36" w:rsidP="00284B36">
            <w:pPr>
              <w:spacing w:before="120" w:after="120" w:line="240" w:lineRule="auto"/>
              <w:jc w:val="both"/>
              <w:rPr>
                <w:rFonts w:ascii="Arial" w:eastAsia="Times New Roman" w:hAnsi="Arial" w:cs="Arial"/>
                <w:kern w:val="0"/>
                <w:lang w:val="en-GB" w:eastAsia="en-GB"/>
                <w14:ligatures w14:val="none"/>
              </w:rPr>
            </w:pPr>
            <w:r w:rsidRPr="00284B36">
              <w:rPr>
                <w:rFonts w:ascii="Arial" w:eastAsia="Times New Roman" w:hAnsi="Arial" w:cs="Arial"/>
                <w:kern w:val="0"/>
                <w:lang w:val="en-GB" w:eastAsia="en-GB"/>
                <w14:ligatures w14:val="none"/>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9DB35EA" w14:textId="77777777" w:rsidR="00284B36" w:rsidRPr="00284B36" w:rsidRDefault="00284B36" w:rsidP="00284B36">
            <w:pPr>
              <w:spacing w:before="120" w:after="120" w:line="240" w:lineRule="auto"/>
              <w:jc w:val="both"/>
              <w:rPr>
                <w:rFonts w:ascii="Arial" w:eastAsia="Times New Roman" w:hAnsi="Arial" w:cs="Arial"/>
                <w:b/>
                <w:kern w:val="0"/>
                <w:lang w:val="en-GB" w:eastAsia="en-GB"/>
                <w14:ligatures w14:val="none"/>
              </w:rPr>
            </w:pPr>
            <w:r w:rsidRPr="00284B36">
              <w:rPr>
                <w:rFonts w:ascii="Arial" w:eastAsia="Times New Roman" w:hAnsi="Arial" w:cs="Arial"/>
                <w:kern w:val="0"/>
                <w:lang w:val="en-GB" w:eastAsia="en-GB"/>
                <w14:ligatures w14:val="none"/>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284B36" w:rsidRPr="00284B36" w14:paraId="5CA2AE28" w14:textId="77777777" w:rsidTr="00284B36">
        <w:tc>
          <w:tcPr>
            <w:tcW w:w="2093" w:type="dxa"/>
            <w:shd w:val="pct15" w:color="auto" w:fill="auto"/>
          </w:tcPr>
          <w:p w14:paraId="42F9FEC2" w14:textId="77777777" w:rsidR="00284B36" w:rsidRPr="00284B36" w:rsidRDefault="00284B36" w:rsidP="00284B36">
            <w:pPr>
              <w:spacing w:before="120" w:after="120" w:line="240" w:lineRule="auto"/>
              <w:rPr>
                <w:rFonts w:ascii="Arial" w:eastAsia="Times New Roman" w:hAnsi="Arial" w:cs="Arial"/>
                <w:b/>
                <w:kern w:val="0"/>
                <w:lang w:val="en-GB" w:eastAsia="en-GB"/>
                <w14:ligatures w14:val="none"/>
              </w:rPr>
            </w:pPr>
            <w:r w:rsidRPr="00284B36">
              <w:rPr>
                <w:rFonts w:ascii="Arial" w:eastAsia="Times New Roman" w:hAnsi="Arial" w:cs="Arial"/>
                <w:b/>
                <w:kern w:val="0"/>
                <w:lang w:val="en-GB" w:eastAsia="en-GB"/>
                <w14:ligatures w14:val="none"/>
              </w:rPr>
              <w:t>Academic honesty / referencing:</w:t>
            </w:r>
          </w:p>
        </w:tc>
        <w:tc>
          <w:tcPr>
            <w:tcW w:w="7829" w:type="dxa"/>
            <w:gridSpan w:val="3"/>
          </w:tcPr>
          <w:p w14:paraId="0BAF3C22" w14:textId="77777777" w:rsidR="00284B36" w:rsidRPr="00284B36" w:rsidRDefault="00284B36" w:rsidP="00284B36">
            <w:pPr>
              <w:spacing w:before="120" w:after="120" w:line="240" w:lineRule="auto"/>
              <w:jc w:val="both"/>
              <w:rPr>
                <w:rFonts w:ascii="Arial" w:eastAsia="Times New Roman" w:hAnsi="Arial" w:cs="Arial"/>
                <w:kern w:val="0"/>
                <w:lang w:val="en-GB" w:eastAsia="en-GB"/>
                <w14:ligatures w14:val="none"/>
              </w:rPr>
            </w:pPr>
            <w:r w:rsidRPr="00284B36">
              <w:rPr>
                <w:rFonts w:ascii="Arial" w:eastAsia="Times New Roman" w:hAnsi="Arial" w:cs="Arial"/>
                <w:kern w:val="0"/>
                <w:lang w:val="en-GB" w:eastAsia="en-GB"/>
                <w14:ligatures w14:val="none"/>
              </w:rPr>
              <w:t xml:space="preserve">Academic honesty is required. In the main body of your </w:t>
            </w:r>
            <w:proofErr w:type="gramStart"/>
            <w:r w:rsidRPr="00284B36">
              <w:rPr>
                <w:rFonts w:ascii="Arial" w:eastAsia="Times New Roman" w:hAnsi="Arial" w:cs="Arial"/>
                <w:kern w:val="0"/>
                <w:lang w:val="en-GB" w:eastAsia="en-GB"/>
                <w14:ligatures w14:val="none"/>
              </w:rPr>
              <w:t>submission</w:t>
            </w:r>
            <w:proofErr w:type="gramEnd"/>
            <w:r w:rsidRPr="00284B36">
              <w:rPr>
                <w:rFonts w:ascii="Arial" w:eastAsia="Times New Roman" w:hAnsi="Arial" w:cs="Arial"/>
                <w:kern w:val="0"/>
                <w:lang w:val="en-GB" w:eastAsia="en-GB"/>
                <w14:ligatures w14:val="none"/>
              </w:rPr>
              <w:t xml:space="preserve"> you must give credit to authors on whose research and ideas your work is based. Append to your submission a reference list that indicates the books, articles, etc. that you have used, </w:t>
            </w:r>
            <w:proofErr w:type="gramStart"/>
            <w:r w:rsidRPr="00284B36">
              <w:rPr>
                <w:rFonts w:ascii="Arial" w:eastAsia="Times New Roman" w:hAnsi="Arial" w:cs="Arial"/>
                <w:kern w:val="0"/>
                <w:lang w:val="en-GB" w:eastAsia="en-GB"/>
                <w14:ligatures w14:val="none"/>
              </w:rPr>
              <w:t>cited</w:t>
            </w:r>
            <w:proofErr w:type="gramEnd"/>
            <w:r w:rsidRPr="00284B36">
              <w:rPr>
                <w:rFonts w:ascii="Arial" w:eastAsia="Times New Roman" w:hAnsi="Arial" w:cs="Arial"/>
                <w:kern w:val="0"/>
                <w:lang w:val="en-GB" w:eastAsia="en-GB"/>
                <w14:ligatures w14:val="none"/>
              </w:rPr>
              <w:t xml:space="preserve"> or quoted in order to complete this assessment.  </w:t>
            </w:r>
          </w:p>
        </w:tc>
      </w:tr>
    </w:tbl>
    <w:p w14:paraId="0B837F80" w14:textId="77777777" w:rsidR="00284B36" w:rsidRDefault="00284B36" w:rsidP="00284B36">
      <w:pPr>
        <w:spacing w:after="0" w:line="240" w:lineRule="auto"/>
        <w:rPr>
          <w:rFonts w:ascii="Arial" w:eastAsia="Times New Roman" w:hAnsi="Arial" w:cs="Arial"/>
          <w:kern w:val="0"/>
          <w:sz w:val="20"/>
          <w:szCs w:val="20"/>
          <w:lang w:val="en-GB" w:eastAsia="en-GB"/>
          <w14:ligatures w14:val="none"/>
        </w:rPr>
      </w:pPr>
    </w:p>
    <w:p w14:paraId="13C6BE9F" w14:textId="77777777" w:rsidR="00284B36" w:rsidRDefault="00284B36" w:rsidP="00284B36">
      <w:pPr>
        <w:spacing w:after="0" w:line="240" w:lineRule="auto"/>
        <w:rPr>
          <w:rFonts w:ascii="Arial" w:eastAsia="Times New Roman" w:hAnsi="Arial" w:cs="Arial"/>
          <w:kern w:val="0"/>
          <w:sz w:val="20"/>
          <w:szCs w:val="20"/>
          <w:lang w:val="en-GB" w:eastAsia="en-GB"/>
          <w14:ligatures w14:val="none"/>
        </w:rPr>
      </w:pPr>
    </w:p>
    <w:p w14:paraId="67B60352" w14:textId="77777777" w:rsidR="00284B36" w:rsidRPr="00284B36" w:rsidRDefault="00284B36" w:rsidP="00284B36">
      <w:pPr>
        <w:spacing w:after="0" w:line="240" w:lineRule="auto"/>
        <w:rPr>
          <w:rFonts w:ascii="Arial" w:eastAsia="Times New Roman" w:hAnsi="Arial" w:cs="Arial"/>
          <w:kern w:val="0"/>
          <w:sz w:val="20"/>
          <w:szCs w:val="20"/>
          <w:lang w:val="en-GB" w:eastAsia="en-GB"/>
          <w14:ligatures w14:val="none"/>
        </w:rPr>
      </w:pPr>
    </w:p>
    <w:p w14:paraId="65972470" w14:textId="77777777" w:rsidR="00284B36" w:rsidRPr="00284B36" w:rsidRDefault="00284B36" w:rsidP="00284B36">
      <w:pPr>
        <w:spacing w:after="0" w:line="240" w:lineRule="auto"/>
        <w:jc w:val="center"/>
        <w:rPr>
          <w:rFonts w:ascii="Arial" w:eastAsia="Times New Roman" w:hAnsi="Arial" w:cs="Arial"/>
          <w:b/>
          <w:i/>
          <w:kern w:val="0"/>
          <w:sz w:val="32"/>
          <w:szCs w:val="20"/>
          <w:lang w:val="en-GB" w:eastAsia="en-GB"/>
          <w14:ligatures w14:val="none"/>
        </w:rPr>
      </w:pPr>
    </w:p>
    <w:tbl>
      <w:tblPr>
        <w:tblpPr w:leftFromText="180" w:rightFromText="180" w:vertAnchor="text" w:horzAnchor="margin" w:tblpXSpec="center" w:tblpY="-43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B36" w:rsidRPr="00284B36" w14:paraId="21A773E6" w14:textId="77777777" w:rsidTr="00284B36">
        <w:tc>
          <w:tcPr>
            <w:tcW w:w="9747" w:type="dxa"/>
            <w:shd w:val="pct10" w:color="auto" w:fill="auto"/>
          </w:tcPr>
          <w:p w14:paraId="58A8108D" w14:textId="77777777" w:rsidR="00284B36" w:rsidRPr="00284B36" w:rsidRDefault="00284B36" w:rsidP="00284B36">
            <w:pPr>
              <w:spacing w:after="0" w:line="240" w:lineRule="auto"/>
              <w:rPr>
                <w:rFonts w:ascii="Arial" w:eastAsia="Times New Roman" w:hAnsi="Arial" w:cs="Arial"/>
                <w:b/>
                <w:kern w:val="0"/>
                <w:lang w:val="en-GB" w:eastAsia="en-GB"/>
                <w14:ligatures w14:val="none"/>
              </w:rPr>
            </w:pPr>
            <w:bookmarkStart w:id="0" w:name="_Hlk222324404"/>
            <w:r w:rsidRPr="00284B36">
              <w:rPr>
                <w:rFonts w:ascii="Arial" w:eastAsia="Times New Roman" w:hAnsi="Arial" w:cs="Arial"/>
                <w:b/>
                <w:kern w:val="0"/>
                <w:lang w:val="en-GB" w:eastAsia="en-GB"/>
                <w14:ligatures w14:val="none"/>
              </w:rPr>
              <w:lastRenderedPageBreak/>
              <w:t xml:space="preserve">Module Learning Outcomes </w:t>
            </w:r>
          </w:p>
          <w:p w14:paraId="428FCC8F" w14:textId="77777777" w:rsidR="00284B36" w:rsidRPr="00284B36" w:rsidRDefault="00284B36" w:rsidP="00284B36">
            <w:pPr>
              <w:spacing w:after="0" w:line="240" w:lineRule="auto"/>
              <w:rPr>
                <w:rFonts w:ascii="Arial" w:eastAsia="Times New Roman" w:hAnsi="Arial" w:cs="Arial"/>
                <w:kern w:val="0"/>
                <w:lang w:val="en-GB" w:eastAsia="en-GB"/>
                <w14:ligatures w14:val="none"/>
              </w:rPr>
            </w:pPr>
            <w:r w:rsidRPr="00284B36">
              <w:rPr>
                <w:rFonts w:ascii="Arial" w:eastAsia="Times New Roman" w:hAnsi="Arial" w:cs="Arial"/>
                <w:b/>
                <w:kern w:val="0"/>
                <w:lang w:val="en-GB" w:eastAsia="en-GB"/>
                <w14:ligatures w14:val="none"/>
              </w:rPr>
              <w:t>(from module syllabus)</w:t>
            </w:r>
          </w:p>
        </w:tc>
      </w:tr>
      <w:tr w:rsidR="00284B36" w:rsidRPr="00284B36" w14:paraId="40FD5A24" w14:textId="77777777" w:rsidTr="00284B36">
        <w:tc>
          <w:tcPr>
            <w:tcW w:w="9747" w:type="dxa"/>
            <w:shd w:val="pct10" w:color="auto" w:fill="auto"/>
          </w:tcPr>
          <w:p w14:paraId="30161240" w14:textId="77777777" w:rsidR="00284B36" w:rsidRPr="00284B36" w:rsidRDefault="00284B36" w:rsidP="00284B36">
            <w:pPr>
              <w:spacing w:after="0" w:line="240" w:lineRule="auto"/>
              <w:rPr>
                <w:rFonts w:ascii="Arial" w:eastAsia="Times New Roman" w:hAnsi="Arial" w:cs="Arial"/>
                <w:b/>
                <w:kern w:val="0"/>
                <w:lang w:val="en-GB" w:eastAsia="en-GB"/>
                <w14:ligatures w14:val="none"/>
              </w:rPr>
            </w:pPr>
          </w:p>
          <w:p w14:paraId="59C6F6F7" w14:textId="77777777" w:rsidR="00284B36" w:rsidRPr="00284B36" w:rsidRDefault="00284B36" w:rsidP="00284B36">
            <w:pPr>
              <w:spacing w:after="0" w:line="240" w:lineRule="auto"/>
              <w:rPr>
                <w:rFonts w:ascii="Arial" w:eastAsia="Times New Roman" w:hAnsi="Arial" w:cs="Arial"/>
                <w:b/>
                <w:kern w:val="0"/>
                <w:lang w:val="en-GB" w:eastAsia="en-GB"/>
                <w14:ligatures w14:val="none"/>
              </w:rPr>
            </w:pPr>
          </w:p>
        </w:tc>
      </w:tr>
      <w:tr w:rsidR="00284B36" w:rsidRPr="00284B36" w14:paraId="249F482F" w14:textId="77777777" w:rsidTr="00284B36">
        <w:tc>
          <w:tcPr>
            <w:tcW w:w="9747" w:type="dxa"/>
          </w:tcPr>
          <w:p w14:paraId="5277ECF2" w14:textId="77777777" w:rsidR="00284B36" w:rsidRPr="00284B36" w:rsidRDefault="00284B36" w:rsidP="00284B36">
            <w:pPr>
              <w:overflowPunct w:val="0"/>
              <w:autoSpaceDE w:val="0"/>
              <w:autoSpaceDN w:val="0"/>
              <w:adjustRightInd w:val="0"/>
              <w:spacing w:after="0" w:line="240" w:lineRule="auto"/>
              <w:jc w:val="both"/>
              <w:textAlignment w:val="baseline"/>
              <w:rPr>
                <w:rFonts w:ascii="Arial" w:eastAsia="Times New Roman" w:hAnsi="Arial" w:cs="Arial"/>
                <w:kern w:val="0"/>
                <w:sz w:val="20"/>
                <w:szCs w:val="20"/>
                <w:lang w:val="en-GB" w:eastAsia="en-GB"/>
                <w14:ligatures w14:val="none"/>
              </w:rPr>
            </w:pPr>
            <w:r w:rsidRPr="00284B36">
              <w:rPr>
                <w:rFonts w:ascii="Arial" w:eastAsia="Times New Roman" w:hAnsi="Arial" w:cs="Arial"/>
                <w:kern w:val="0"/>
                <w:sz w:val="20"/>
                <w:szCs w:val="20"/>
                <w:lang w:val="en-GB" w:eastAsia="en-GB"/>
                <w14:ligatures w14:val="none"/>
              </w:rPr>
              <w:t>Upon the successful completion of this module, the student should be able to:</w:t>
            </w:r>
          </w:p>
          <w:p w14:paraId="5DC9DFE5" w14:textId="77777777" w:rsidR="00284B36" w:rsidRPr="00284B36" w:rsidRDefault="00284B36" w:rsidP="00284B36">
            <w:pPr>
              <w:numPr>
                <w:ilvl w:val="0"/>
                <w:numId w:val="4"/>
              </w:numPr>
              <w:autoSpaceDN w:val="0"/>
              <w:spacing w:before="240" w:after="0" w:line="240" w:lineRule="auto"/>
              <w:ind w:left="851" w:hanging="567"/>
              <w:jc w:val="both"/>
              <w:rPr>
                <w:rFonts w:ascii="Arial" w:eastAsia="Times New Roman" w:hAnsi="Arial" w:cs="Arial"/>
                <w:lang w:val="en-GB" w:eastAsia="en-GB"/>
              </w:rPr>
            </w:pPr>
            <w:r w:rsidRPr="00284B36">
              <w:rPr>
                <w:rFonts w:ascii="Arial" w:eastAsia="Times New Roman" w:hAnsi="Arial" w:cs="Arial"/>
                <w:lang w:val="en-GB" w:eastAsia="zh-CN"/>
              </w:rPr>
              <w:t>understand the fundamental concepts and principles of data analysis, management systems and will be developing practical skills in using data analysis tools and systems in logistics and supply chains.</w:t>
            </w:r>
          </w:p>
        </w:tc>
      </w:tr>
      <w:bookmarkEnd w:id="0"/>
    </w:tbl>
    <w:p w14:paraId="76828023" w14:textId="77777777" w:rsidR="00284B36" w:rsidRPr="00284B36" w:rsidRDefault="00284B36" w:rsidP="00284B36">
      <w:pPr>
        <w:spacing w:after="0" w:line="240" w:lineRule="auto"/>
        <w:rPr>
          <w:rFonts w:ascii="Arial" w:eastAsia="Times New Roman" w:hAnsi="Arial" w:cs="Arial"/>
          <w:kern w:val="0"/>
          <w:sz w:val="32"/>
          <w:szCs w:val="20"/>
          <w:lang w:val="en-GB" w:eastAsia="en-GB"/>
          <w14:ligatures w14:val="none"/>
        </w:rPr>
      </w:pPr>
    </w:p>
    <w:p w14:paraId="077AAA2A" w14:textId="77777777" w:rsidR="00284B36" w:rsidRPr="00284B36" w:rsidRDefault="00284B36" w:rsidP="00284B36">
      <w:pPr>
        <w:spacing w:after="0" w:line="240" w:lineRule="auto"/>
        <w:rPr>
          <w:rFonts w:ascii="Arial" w:eastAsia="Times New Roman" w:hAnsi="Arial" w:cs="Arial"/>
          <w:kern w:val="0"/>
          <w:sz w:val="32"/>
          <w:szCs w:val="20"/>
          <w:lang w:val="en-GB" w:eastAsia="en-GB"/>
          <w14:ligatures w14:val="none"/>
        </w:rPr>
      </w:pPr>
    </w:p>
    <w:tbl>
      <w:tblPr>
        <w:tblpPr w:leftFromText="180" w:rightFromText="180" w:vertAnchor="text" w:horzAnchor="margin" w:tblpXSpec="center" w:tblpY="1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84B36" w:rsidRPr="00284B36" w14:paraId="32A4D9CB" w14:textId="77777777" w:rsidTr="00284B36">
        <w:tc>
          <w:tcPr>
            <w:tcW w:w="9781" w:type="dxa"/>
            <w:shd w:val="clear" w:color="auto" w:fill="C0C0C0"/>
          </w:tcPr>
          <w:p w14:paraId="2CE39A57" w14:textId="77777777" w:rsidR="00284B36" w:rsidRPr="00284B36" w:rsidRDefault="00284B36" w:rsidP="00284B36">
            <w:pPr>
              <w:spacing w:after="0" w:line="240" w:lineRule="auto"/>
              <w:jc w:val="center"/>
              <w:rPr>
                <w:rFonts w:ascii="Arial" w:eastAsia="Times New Roman" w:hAnsi="Arial" w:cs="Arial"/>
                <w:b/>
                <w:kern w:val="0"/>
                <w:sz w:val="40"/>
                <w:szCs w:val="40"/>
                <w:lang w:val="en-GB" w:eastAsia="en-GB"/>
                <w14:ligatures w14:val="none"/>
              </w:rPr>
            </w:pPr>
            <w:r w:rsidRPr="00284B36">
              <w:rPr>
                <w:rFonts w:ascii="Arial" w:eastAsia="Times New Roman" w:hAnsi="Arial" w:cs="Arial"/>
                <w:kern w:val="0"/>
                <w:sz w:val="32"/>
                <w:szCs w:val="20"/>
                <w:lang w:val="en-GB" w:eastAsia="en-GB"/>
                <w14:ligatures w14:val="none"/>
              </w:rPr>
              <w:br w:type="page"/>
            </w:r>
            <w:r w:rsidRPr="00284B36">
              <w:rPr>
                <w:rFonts w:ascii="Arial" w:eastAsia="Times New Roman" w:hAnsi="Arial" w:cs="Arial"/>
                <w:b/>
                <w:kern w:val="0"/>
                <w:sz w:val="40"/>
                <w:szCs w:val="40"/>
                <w:lang w:val="en-GB" w:eastAsia="en-GB"/>
                <w14:ligatures w14:val="none"/>
              </w:rPr>
              <w:t>TASK DESCRIPTION</w:t>
            </w:r>
          </w:p>
        </w:tc>
      </w:tr>
    </w:tbl>
    <w:p w14:paraId="390F9DC2" w14:textId="77777777" w:rsidR="00284B36" w:rsidRDefault="00284B36" w:rsidP="00284B36">
      <w:pPr>
        <w:keepNext/>
        <w:spacing w:after="0" w:line="240" w:lineRule="auto"/>
        <w:jc w:val="both"/>
        <w:outlineLvl w:val="1"/>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            </w:t>
      </w:r>
    </w:p>
    <w:p w14:paraId="7D124084" w14:textId="373D8EA0" w:rsidR="00284B36" w:rsidRPr="00284B36" w:rsidRDefault="00284B36" w:rsidP="00284B36">
      <w:pPr>
        <w:keepNext/>
        <w:spacing w:after="0" w:line="240" w:lineRule="auto"/>
        <w:jc w:val="both"/>
        <w:outlineLvl w:val="1"/>
        <w:rPr>
          <w:rFonts w:ascii="Arial" w:eastAsia="Times New Roman" w:hAnsi="Arial" w:cs="Arial"/>
          <w:b/>
          <w:kern w:val="0"/>
          <w:lang w:val="en-GB" w:eastAsia="en-GB"/>
          <w14:ligatures w14:val="none"/>
        </w:rPr>
      </w:pPr>
      <w:r>
        <w:rPr>
          <w:rFonts w:ascii="Arial" w:eastAsia="Times New Roman" w:hAnsi="Arial" w:cs="Arial"/>
          <w:b/>
          <w:kern w:val="0"/>
          <w:lang w:val="en-GB" w:eastAsia="en-GB"/>
          <w14:ligatures w14:val="none"/>
        </w:rPr>
        <w:t xml:space="preserve">            </w:t>
      </w:r>
      <w:r w:rsidRPr="00284B36">
        <w:rPr>
          <w:rFonts w:ascii="Arial" w:eastAsia="Times New Roman" w:hAnsi="Arial" w:cs="Arial"/>
          <w:b/>
          <w:kern w:val="0"/>
          <w:lang w:val="en-GB" w:eastAsia="en-GB"/>
          <w14:ligatures w14:val="none"/>
        </w:rPr>
        <w:t>Use of Generative AI in Assessment</w:t>
      </w:r>
    </w:p>
    <w:p w14:paraId="4041F93F" w14:textId="77777777" w:rsidR="00284B36" w:rsidRPr="00284B36" w:rsidRDefault="00284B36" w:rsidP="00284B36">
      <w:pPr>
        <w:spacing w:after="0" w:line="240" w:lineRule="auto"/>
        <w:rPr>
          <w:rFonts w:ascii="Arial" w:eastAsia="Times New Roman" w:hAnsi="Arial" w:cs="Arial"/>
          <w:kern w:val="0"/>
          <w:lang w:val="en-GB" w:eastAsia="en-GB"/>
          <w14:ligatures w14:val="none"/>
        </w:rPr>
      </w:pPr>
      <w:r w:rsidRPr="00284B36">
        <w:rPr>
          <w:rFonts w:ascii="Times New Roman" w:eastAsia="Times New Roman" w:hAnsi="Times New Roman" w:cs="Times New Roman"/>
          <w:kern w:val="0"/>
          <w:sz w:val="20"/>
          <w:szCs w:val="20"/>
          <w:lang w:val="en-GB" w:eastAsia="en-GB"/>
          <w14:ligatures w14:val="none"/>
        </w:rPr>
        <w:tab/>
      </w:r>
      <w:r w:rsidRPr="00284B36">
        <w:rPr>
          <w:rFonts w:ascii="Arial" w:eastAsia="Times New Roman" w:hAnsi="Arial" w:cs="Arial"/>
          <w:kern w:val="0"/>
          <w:lang w:val="en-GB" w:eastAsia="en-GB"/>
          <w14:ligatures w14:val="none"/>
        </w:rPr>
        <w:t>(Lecturer to indicate Yes or Not against each element)</w:t>
      </w:r>
    </w:p>
    <w:tbl>
      <w:tblPr>
        <w:tblpPr w:leftFromText="180" w:rightFromText="180" w:vertAnchor="text" w:horzAnchor="margin" w:tblpXSpec="center" w:tblpY="111"/>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695"/>
      </w:tblGrid>
      <w:tr w:rsidR="00284B36" w:rsidRPr="00284B36" w14:paraId="15C88120" w14:textId="77777777" w:rsidTr="00284B36">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Pr>
          <w:p w14:paraId="2B482D5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RESEARCH </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Pr>
          <w:p w14:paraId="0AFF95CF"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support you in research, including searching for bibliography, using tools to summarise, compare and interrogate materials. </w:t>
            </w:r>
          </w:p>
        </w:tc>
        <w:tc>
          <w:tcPr>
            <w:tcW w:w="1695" w:type="dxa"/>
            <w:tcBorders>
              <w:top w:val="single" w:sz="6" w:space="0" w:color="auto"/>
              <w:left w:val="single" w:sz="6" w:space="0" w:color="000000" w:themeColor="text1"/>
              <w:bottom w:val="single" w:sz="6" w:space="0" w:color="000000" w:themeColor="text1"/>
              <w:right w:val="single" w:sz="6" w:space="0" w:color="auto"/>
            </w:tcBorders>
          </w:tcPr>
          <w:p w14:paraId="0A22D2B6"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74FA3F8B"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3F64B6E0"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6CB70DEF"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480E629F"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STRUCTURE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AEA37DD"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support you in structuring your submission, including creating a draft argument structure, identifying parts and headings, etc.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366E0BC7"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36C699C0"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7C052706"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5909EDFC"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459E744C"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PROOFREADING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AE065CB"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check your own text/creation for grammatical and syntactical mistakes, including rephrasing of your own work within specific standards.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3DAE02F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57B3F4D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2DC4269C"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2561FD92"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6CFBC90A"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WRITING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25C8570"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create text for submission.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277D675"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4A6B05E5"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06CDEF4C"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0715EC8F"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3B497E0A"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CREATIVE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D7521B9"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create creative materials, such as images.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619B72BF"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238E009A"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19B9C70D"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58B5E3DB" w14:textId="77777777" w:rsidTr="00284B36">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Pr>
          <w:p w14:paraId="6F20CB37"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PROGRAMMING </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820EFB2"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For this assessment, you can use Generative AI to create and check code. </w:t>
            </w:r>
          </w:p>
        </w:tc>
        <w:tc>
          <w:tcPr>
            <w:tcW w:w="1695" w:type="dxa"/>
            <w:tcBorders>
              <w:top w:val="single" w:sz="6" w:space="0" w:color="000000" w:themeColor="text1"/>
              <w:left w:val="single" w:sz="6" w:space="0" w:color="000000" w:themeColor="text1"/>
              <w:bottom w:val="single" w:sz="6" w:space="0" w:color="000000" w:themeColor="text1"/>
              <w:right w:val="single" w:sz="6" w:space="0" w:color="auto"/>
            </w:tcBorders>
          </w:tcPr>
          <w:p w14:paraId="02985D1B"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2A387554"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52F9EAEA"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r w:rsidR="00284B36" w:rsidRPr="00284B36" w14:paraId="6D0A66E6" w14:textId="77777777" w:rsidTr="00284B36">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Pr>
          <w:p w14:paraId="54F32206"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NONE </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Pr>
          <w:p w14:paraId="0E6D1560"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For this assessment, you are not allowed to use </w:t>
            </w:r>
            <w:r w:rsidRPr="00284B36">
              <w:rPr>
                <w:rFonts w:ascii="Arial" w:eastAsia="Arial" w:hAnsi="Arial" w:cs="Arial"/>
                <w:b/>
                <w:bCs/>
                <w:kern w:val="0"/>
                <w:lang w:val="en-GB" w:eastAsia="en-GB"/>
                <w14:ligatures w14:val="none"/>
              </w:rPr>
              <w:t>any</w:t>
            </w:r>
            <w:r w:rsidRPr="00284B36">
              <w:rPr>
                <w:rFonts w:ascii="Arial" w:eastAsia="Arial" w:hAnsi="Arial" w:cs="Arial"/>
                <w:kern w:val="0"/>
                <w:lang w:val="en-GB" w:eastAsia="en-GB"/>
                <w14:ligatures w14:val="none"/>
              </w:rPr>
              <w:t xml:space="preserve"> type of Generative AI support. This includes research support, structure support, writing/proofreading support and creative support. </w:t>
            </w:r>
          </w:p>
        </w:tc>
        <w:tc>
          <w:tcPr>
            <w:tcW w:w="1695" w:type="dxa"/>
            <w:tcBorders>
              <w:top w:val="single" w:sz="6" w:space="0" w:color="000000" w:themeColor="text1"/>
              <w:left w:val="single" w:sz="6" w:space="0" w:color="000000" w:themeColor="text1"/>
              <w:bottom w:val="single" w:sz="6" w:space="0" w:color="auto"/>
              <w:right w:val="single" w:sz="6" w:space="0" w:color="auto"/>
            </w:tcBorders>
          </w:tcPr>
          <w:p w14:paraId="09D9CB83"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xml:space="preserve">Yes </w:t>
            </w:r>
            <w:r w:rsidRPr="00284B36">
              <w:rPr>
                <w:rFonts w:ascii="MS Gothic" w:eastAsia="MS Gothic" w:hAnsi="MS Gothic" w:cs="MS Gothic"/>
                <w:kern w:val="0"/>
                <w:lang w:val="en-GB" w:eastAsia="en-GB"/>
                <w14:ligatures w14:val="none"/>
              </w:rPr>
              <w:t>☐</w:t>
            </w:r>
            <w:r w:rsidRPr="00284B36">
              <w:rPr>
                <w:rFonts w:ascii="Arial" w:eastAsia="Arial" w:hAnsi="Arial" w:cs="Arial"/>
                <w:kern w:val="0"/>
                <w:lang w:val="en-GB" w:eastAsia="en-GB"/>
                <w14:ligatures w14:val="none"/>
              </w:rPr>
              <w:t xml:space="preserve">  </w:t>
            </w:r>
          </w:p>
          <w:p w14:paraId="03610695" w14:textId="77777777" w:rsidR="00284B36" w:rsidRPr="00284B36" w:rsidRDefault="00284B36" w:rsidP="00284B36">
            <w:pPr>
              <w:spacing w:after="0" w:line="240" w:lineRule="auto"/>
              <w:rPr>
                <w:rFonts w:ascii="Arial" w:eastAsia="Arial" w:hAnsi="Arial" w:cs="Arial"/>
                <w:kern w:val="0"/>
                <w:lang w:val="en-GB" w:eastAsia="en-GB"/>
                <w14:ligatures w14:val="none"/>
              </w:rPr>
            </w:pPr>
            <w:r w:rsidRPr="00284B36">
              <w:rPr>
                <w:rFonts w:ascii="Arial" w:eastAsia="Arial" w:hAnsi="Arial" w:cs="Arial"/>
                <w:kern w:val="0"/>
                <w:lang w:val="en-GB" w:eastAsia="en-GB"/>
                <w14:ligatures w14:val="none"/>
              </w:rPr>
              <w:t> </w:t>
            </w:r>
          </w:p>
          <w:p w14:paraId="3C463920" w14:textId="77777777" w:rsidR="00284B36" w:rsidRPr="00284B36" w:rsidRDefault="00284B36" w:rsidP="00284B36">
            <w:pPr>
              <w:spacing w:after="0" w:line="240" w:lineRule="auto"/>
              <w:rPr>
                <w:rFonts w:ascii="Arial" w:eastAsia="Arial" w:hAnsi="Arial" w:cs="Arial"/>
                <w:kern w:val="0"/>
                <w:lang w:val="en-GB" w:eastAsia="en-GB"/>
                <w14:ligatures w14:val="none"/>
              </w:rPr>
            </w:pPr>
            <w:proofErr w:type="gramStart"/>
            <w:r w:rsidRPr="00284B36">
              <w:rPr>
                <w:rFonts w:ascii="Arial" w:eastAsia="Arial" w:hAnsi="Arial" w:cs="Arial"/>
                <w:kern w:val="0"/>
                <w:lang w:val="en-GB" w:eastAsia="en-GB"/>
                <w14:ligatures w14:val="none"/>
              </w:rPr>
              <w:t xml:space="preserve">No  </w:t>
            </w:r>
            <w:r w:rsidRPr="00284B36">
              <w:rPr>
                <w:rFonts w:ascii="MS Gothic" w:eastAsia="MS Gothic" w:hAnsi="MS Gothic" w:cs="MS Gothic"/>
                <w:kern w:val="0"/>
                <w:lang w:val="en-GB" w:eastAsia="en-GB"/>
                <w14:ligatures w14:val="none"/>
              </w:rPr>
              <w:t>☒</w:t>
            </w:r>
            <w:proofErr w:type="gramEnd"/>
            <w:r w:rsidRPr="00284B36">
              <w:rPr>
                <w:rFonts w:ascii="Arial" w:eastAsia="Arial" w:hAnsi="Arial" w:cs="Arial"/>
                <w:kern w:val="0"/>
                <w:lang w:val="en-GB" w:eastAsia="en-GB"/>
                <w14:ligatures w14:val="none"/>
              </w:rPr>
              <w:t xml:space="preserve">  </w:t>
            </w:r>
          </w:p>
        </w:tc>
      </w:tr>
    </w:tbl>
    <w:p w14:paraId="3E03B1F0" w14:textId="77777777" w:rsidR="00284B36" w:rsidRPr="00284B36" w:rsidRDefault="00284B36" w:rsidP="00284B36">
      <w:pPr>
        <w:spacing w:after="0" w:line="240" w:lineRule="auto"/>
        <w:rPr>
          <w:rFonts w:ascii="Times New Roman" w:eastAsia="Calibri" w:hAnsi="Times New Roman" w:cs="Times New Roman"/>
          <w:kern w:val="0"/>
          <w:sz w:val="20"/>
          <w:szCs w:val="20"/>
          <w:lang w:val="en-GB" w:eastAsia="en-GB"/>
          <w14:ligatures w14:val="none"/>
        </w:rPr>
      </w:pP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r w:rsidRPr="00284B36">
        <w:rPr>
          <w:rFonts w:ascii="Times New Roman" w:eastAsia="Calibri" w:hAnsi="Times New Roman" w:cs="Times New Roman"/>
          <w:kern w:val="0"/>
          <w:sz w:val="20"/>
          <w:szCs w:val="20"/>
          <w:lang w:val="en-GB" w:eastAsia="en-GB"/>
          <w14:ligatures w14:val="none"/>
        </w:rPr>
        <w:tab/>
      </w:r>
    </w:p>
    <w:p w14:paraId="1B23CAF8" w14:textId="77777777" w:rsidR="00225F48" w:rsidRDefault="00284B36"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r w:rsidRPr="00284B36">
        <w:rPr>
          <w:rFonts w:ascii="Times New Roman" w:eastAsia="Times New Roman" w:hAnsi="Times New Roman" w:cs="Times New Roman"/>
          <w:color w:val="000000" w:themeColor="text1"/>
          <w:kern w:val="0"/>
          <w:sz w:val="20"/>
          <w:szCs w:val="20"/>
          <w:lang w:val="en-GB" w:eastAsia="en-GB"/>
          <w14:ligatures w14:val="none"/>
        </w:rPr>
        <w:t> </w:t>
      </w:r>
      <w:r>
        <w:rPr>
          <w:rFonts w:ascii="Times New Roman" w:eastAsia="Times New Roman" w:hAnsi="Times New Roman" w:cs="Times New Roman"/>
          <w:color w:val="000000" w:themeColor="text1"/>
          <w:kern w:val="0"/>
          <w:sz w:val="20"/>
          <w:szCs w:val="20"/>
          <w:lang w:val="en-GB" w:eastAsia="en-GB"/>
          <w14:ligatures w14:val="none"/>
        </w:rPr>
        <w:t xml:space="preserve">                                        </w:t>
      </w:r>
    </w:p>
    <w:p w14:paraId="557A4800"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76ADBEF1"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744FA3C5"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r>
        <w:rPr>
          <w:rFonts w:ascii="Times New Roman" w:eastAsia="Times New Roman" w:hAnsi="Times New Roman" w:cs="Times New Roman"/>
          <w:color w:val="000000" w:themeColor="text1"/>
          <w:kern w:val="0"/>
          <w:sz w:val="20"/>
          <w:szCs w:val="20"/>
          <w:lang w:val="en-GB" w:eastAsia="en-GB"/>
          <w14:ligatures w14:val="none"/>
        </w:rPr>
        <w:t xml:space="preserve">                                                </w:t>
      </w:r>
    </w:p>
    <w:p w14:paraId="7FDD557D"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6218AED0"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1643A6D6"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6A66CD4B"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6B4CF683"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67955053"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75AC60A0"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3A0FAEF5" w14:textId="77777777" w:rsidR="00225F48"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p>
    <w:p w14:paraId="083A3FF1" w14:textId="77777777" w:rsidR="00225F48" w:rsidRDefault="00225F48" w:rsidP="00284B36">
      <w:pPr>
        <w:spacing w:after="0" w:line="240" w:lineRule="auto"/>
        <w:ind w:firstLine="8640"/>
        <w:rPr>
          <w:rFonts w:ascii="Arial" w:eastAsia="Times New Roman" w:hAnsi="Arial" w:cs="Arial"/>
          <w:b/>
          <w:bCs/>
          <w:kern w:val="0"/>
          <w:sz w:val="24"/>
          <w:szCs w:val="24"/>
          <w:u w:val="single"/>
          <w:lang w:val="en-GB" w:eastAsia="zh-CN"/>
          <w14:ligatures w14:val="none"/>
        </w:rPr>
      </w:pPr>
      <w:r>
        <w:rPr>
          <w:rFonts w:ascii="Arial" w:eastAsia="Times New Roman" w:hAnsi="Arial" w:cs="Arial"/>
          <w:b/>
          <w:bCs/>
          <w:kern w:val="0"/>
          <w:sz w:val="24"/>
          <w:szCs w:val="24"/>
          <w:u w:val="single"/>
          <w:lang w:val="en-GB" w:eastAsia="zh-CN"/>
          <w14:ligatures w14:val="none"/>
        </w:rPr>
        <w:lastRenderedPageBreak/>
        <w:t xml:space="preserve">      </w:t>
      </w:r>
    </w:p>
    <w:p w14:paraId="6B056E49" w14:textId="766B6B8D" w:rsidR="00284B36" w:rsidRPr="00284B36" w:rsidRDefault="00225F48" w:rsidP="00284B36">
      <w:pPr>
        <w:spacing w:after="0" w:line="240" w:lineRule="auto"/>
        <w:ind w:firstLine="8640"/>
        <w:rPr>
          <w:rFonts w:ascii="Times New Roman" w:eastAsia="Times New Roman" w:hAnsi="Times New Roman" w:cs="Times New Roman"/>
          <w:color w:val="000000" w:themeColor="text1"/>
          <w:kern w:val="0"/>
          <w:sz w:val="20"/>
          <w:szCs w:val="20"/>
          <w:lang w:val="en-GB" w:eastAsia="en-GB"/>
          <w14:ligatures w14:val="none"/>
        </w:rPr>
      </w:pPr>
      <w:r>
        <w:rPr>
          <w:rFonts w:ascii="Arial" w:eastAsia="Times New Roman" w:hAnsi="Arial" w:cs="Arial"/>
          <w:b/>
          <w:bCs/>
          <w:kern w:val="0"/>
          <w:sz w:val="24"/>
          <w:szCs w:val="24"/>
          <w:u w:val="single"/>
          <w:lang w:val="en-GB" w:eastAsia="zh-CN"/>
          <w14:ligatures w14:val="none"/>
        </w:rPr>
        <w:t xml:space="preserve">                                    AI </w:t>
      </w:r>
      <w:r w:rsidR="00284B36" w:rsidRPr="00284B36">
        <w:rPr>
          <w:rFonts w:ascii="Arial" w:eastAsia="Times New Roman" w:hAnsi="Arial" w:cs="Arial"/>
          <w:b/>
          <w:bCs/>
          <w:kern w:val="0"/>
          <w:sz w:val="24"/>
          <w:szCs w:val="24"/>
          <w:u w:val="single"/>
          <w:lang w:val="en-GB" w:eastAsia="zh-CN"/>
          <w14:ligatures w14:val="none"/>
        </w:rPr>
        <w:t>Acknowledgement </w:t>
      </w:r>
    </w:p>
    <w:p w14:paraId="2797F5D5" w14:textId="77777777" w:rsidR="00284B36" w:rsidRPr="00284B36" w:rsidRDefault="00284B36" w:rsidP="00284B36">
      <w:pPr>
        <w:spacing w:after="0" w:line="240" w:lineRule="auto"/>
        <w:textAlignment w:val="baseline"/>
        <w:rPr>
          <w:rFonts w:ascii="Segoe UI" w:eastAsia="Times New Roman" w:hAnsi="Segoe UI" w:cs="Segoe UI"/>
          <w:kern w:val="0"/>
          <w:sz w:val="18"/>
          <w:szCs w:val="18"/>
          <w:lang w:val="en-GB" w:eastAsia="zh-CN"/>
          <w14:ligatures w14:val="none"/>
        </w:rPr>
      </w:pPr>
    </w:p>
    <w:p w14:paraId="4A64D0C4" w14:textId="77777777" w:rsidR="00284B36" w:rsidRPr="00284B36" w:rsidRDefault="00284B36" w:rsidP="000A369C">
      <w:pPr>
        <w:spacing w:after="0" w:line="360" w:lineRule="auto"/>
        <w:jc w:val="both"/>
        <w:textAlignment w:val="baseline"/>
        <w:rPr>
          <w:rFonts w:ascii="Segoe UI" w:eastAsia="Times New Roman" w:hAnsi="Segoe UI" w:cs="Segoe UI"/>
          <w:kern w:val="0"/>
          <w:sz w:val="18"/>
          <w:szCs w:val="18"/>
          <w:lang w:val="en-GB" w:eastAsia="zh-CN"/>
          <w14:ligatures w14:val="none"/>
        </w:rPr>
      </w:pPr>
      <w:r w:rsidRPr="00284B36">
        <w:rPr>
          <w:rFonts w:ascii="Arial" w:eastAsia="Times New Roman" w:hAnsi="Arial" w:cs="Arial"/>
          <w:kern w:val="0"/>
          <w:sz w:val="24"/>
          <w:szCs w:val="24"/>
          <w:lang w:val="en-GB" w:eastAsia="zh-CN"/>
          <w14:ligatures w14:val="none"/>
        </w:rPr>
        <w:t>I confirm that I have not present any AI-generated materials as my own work in this portfolio. </w:t>
      </w:r>
    </w:p>
    <w:p w14:paraId="18A9DEED" w14:textId="77777777" w:rsidR="00284B36" w:rsidRDefault="00284B36" w:rsidP="000A369C">
      <w:pPr>
        <w:spacing w:after="0" w:line="360" w:lineRule="auto"/>
        <w:jc w:val="both"/>
        <w:textAlignment w:val="baseline"/>
        <w:rPr>
          <w:rFonts w:ascii="Arial" w:eastAsia="Times New Roman" w:hAnsi="Arial" w:cs="Arial"/>
          <w:kern w:val="0"/>
          <w:sz w:val="24"/>
          <w:szCs w:val="24"/>
          <w:lang w:val="en-GB" w:eastAsia="zh-CN"/>
          <w14:ligatures w14:val="none"/>
        </w:rPr>
      </w:pPr>
      <w:r w:rsidRPr="00284B36">
        <w:rPr>
          <w:rFonts w:ascii="Arial" w:eastAsia="Times New Roman" w:hAnsi="Arial" w:cs="Arial"/>
          <w:kern w:val="0"/>
          <w:sz w:val="24"/>
          <w:szCs w:val="24"/>
          <w:lang w:val="en-GB" w:eastAsia="zh-CN"/>
          <w14:ligatures w14:val="none"/>
        </w:rPr>
        <w:t>However, I acknowledge that I have used or may have used the AI in the research and proofreading of my portfolio.</w:t>
      </w:r>
    </w:p>
    <w:p w14:paraId="5534F16F" w14:textId="77777777" w:rsidR="00284B36" w:rsidRDefault="00284B36" w:rsidP="00284B36">
      <w:pPr>
        <w:spacing w:after="0" w:line="240" w:lineRule="auto"/>
        <w:textAlignment w:val="baseline"/>
        <w:rPr>
          <w:rFonts w:ascii="Segoe UI" w:eastAsia="Times New Roman" w:hAnsi="Segoe UI" w:cs="Segoe UI"/>
          <w:kern w:val="0"/>
          <w:sz w:val="18"/>
          <w:szCs w:val="18"/>
          <w:lang w:val="en-GB" w:eastAsia="zh-CN"/>
          <w14:ligatures w14:val="none"/>
        </w:rPr>
      </w:pPr>
      <w:r w:rsidRPr="00284B36">
        <w:rPr>
          <w:rFonts w:ascii="Arial" w:eastAsia="Times New Roman" w:hAnsi="Arial" w:cs="Arial"/>
          <w:b/>
          <w:bCs/>
          <w:kern w:val="0"/>
          <w:sz w:val="24"/>
          <w:szCs w:val="24"/>
          <w:lang w:val="en-GB" w:eastAsia="zh-CN"/>
          <w14:ligatures w14:val="none"/>
        </w:rPr>
        <w:t>Name:</w:t>
      </w:r>
      <w:r w:rsidRPr="00284B36">
        <w:rPr>
          <w:rFonts w:ascii="Arial" w:eastAsia="Times New Roman" w:hAnsi="Arial" w:cs="Arial"/>
          <w:kern w:val="0"/>
          <w:sz w:val="24"/>
          <w:szCs w:val="24"/>
          <w:lang w:val="en-GB" w:eastAsia="zh-CN"/>
          <w14:ligatures w14:val="none"/>
        </w:rPr>
        <w:t xml:space="preserve"> Kirsty Garrett </w:t>
      </w:r>
    </w:p>
    <w:p w14:paraId="71AB3C05" w14:textId="0F629D30" w:rsidR="00284B36" w:rsidRDefault="00284B36" w:rsidP="00284B36">
      <w:pPr>
        <w:spacing w:after="0" w:line="240" w:lineRule="auto"/>
        <w:textAlignment w:val="baseline"/>
        <w:rPr>
          <w:rFonts w:ascii="Arial" w:eastAsia="Times New Roman" w:hAnsi="Arial" w:cs="Arial"/>
          <w:bCs/>
          <w:kern w:val="0"/>
          <w:sz w:val="24"/>
          <w:szCs w:val="24"/>
          <w:lang w:val="en-GB" w:eastAsia="en-GB"/>
          <w14:ligatures w14:val="none"/>
        </w:rPr>
      </w:pPr>
      <w:r w:rsidRPr="00284B36">
        <w:rPr>
          <w:rFonts w:ascii="Arial" w:eastAsia="Times New Roman" w:hAnsi="Arial" w:cs="Arial"/>
          <w:b/>
          <w:bCs/>
          <w:kern w:val="0"/>
          <w:sz w:val="24"/>
          <w:szCs w:val="24"/>
          <w:lang w:val="en-GB" w:eastAsia="zh-CN"/>
          <w14:ligatures w14:val="none"/>
        </w:rPr>
        <w:t>Student ID:</w:t>
      </w:r>
      <w:r w:rsidRPr="00284B36">
        <w:rPr>
          <w:rFonts w:ascii="Arial" w:eastAsia="Times New Roman" w:hAnsi="Arial" w:cs="Arial"/>
          <w:b/>
          <w:kern w:val="0"/>
          <w:sz w:val="24"/>
          <w:szCs w:val="24"/>
          <w:lang w:val="en-GB" w:eastAsia="en-GB"/>
          <w14:ligatures w14:val="none"/>
        </w:rPr>
        <w:t xml:space="preserve"> </w:t>
      </w:r>
      <w:r w:rsidRPr="00284B36">
        <w:rPr>
          <w:rFonts w:ascii="Arial" w:eastAsia="Times New Roman" w:hAnsi="Arial" w:cs="Arial"/>
          <w:bCs/>
          <w:kern w:val="0"/>
          <w:sz w:val="24"/>
          <w:szCs w:val="24"/>
          <w:lang w:val="en-GB" w:eastAsia="en-GB"/>
          <w14:ligatures w14:val="none"/>
        </w:rPr>
        <w:t>0950962</w:t>
      </w:r>
    </w:p>
    <w:p w14:paraId="4FA5488F" w14:textId="77777777" w:rsidR="00225F48" w:rsidRDefault="00225F48" w:rsidP="00284B36">
      <w:pPr>
        <w:spacing w:after="0" w:line="240" w:lineRule="auto"/>
        <w:textAlignment w:val="baseline"/>
        <w:rPr>
          <w:rFonts w:ascii="Arial" w:eastAsia="Times New Roman" w:hAnsi="Arial" w:cs="Arial"/>
          <w:bCs/>
          <w:kern w:val="0"/>
          <w:sz w:val="24"/>
          <w:szCs w:val="24"/>
          <w:lang w:val="en-GB" w:eastAsia="en-GB"/>
          <w14:ligatures w14:val="none"/>
        </w:rPr>
      </w:pPr>
    </w:p>
    <w:p w14:paraId="20B1761C" w14:textId="77777777" w:rsidR="00225F48" w:rsidRDefault="00225F48" w:rsidP="00284B36">
      <w:pPr>
        <w:spacing w:after="0" w:line="240" w:lineRule="auto"/>
        <w:textAlignment w:val="baseline"/>
        <w:rPr>
          <w:rFonts w:ascii="Arial" w:eastAsia="Times New Roman" w:hAnsi="Arial" w:cs="Arial"/>
          <w:bCs/>
          <w:kern w:val="0"/>
          <w:sz w:val="24"/>
          <w:szCs w:val="24"/>
          <w:lang w:val="en-GB" w:eastAsia="en-GB"/>
          <w14:ligatures w14:val="none"/>
        </w:rPr>
      </w:pPr>
    </w:p>
    <w:p w14:paraId="555E1B4F" w14:textId="1209E561" w:rsidR="00225F48" w:rsidRPr="00225F48" w:rsidRDefault="00225F48" w:rsidP="00284B36">
      <w:pPr>
        <w:spacing w:after="0" w:line="240" w:lineRule="auto"/>
        <w:textAlignment w:val="baseline"/>
        <w:rPr>
          <w:rFonts w:ascii="Arial" w:eastAsia="Times New Roman" w:hAnsi="Arial" w:cs="Arial"/>
          <w:b/>
          <w:kern w:val="0"/>
          <w:sz w:val="24"/>
          <w:szCs w:val="24"/>
          <w:u w:val="single"/>
          <w:lang w:val="en-GB" w:eastAsia="en-GB"/>
          <w14:ligatures w14:val="none"/>
        </w:rPr>
      </w:pPr>
      <w:r w:rsidRPr="00225F48">
        <w:rPr>
          <w:rFonts w:ascii="Arial" w:eastAsia="Times New Roman" w:hAnsi="Arial" w:cs="Arial"/>
          <w:b/>
          <w:kern w:val="0"/>
          <w:sz w:val="24"/>
          <w:szCs w:val="24"/>
          <w:u w:val="single"/>
          <w:lang w:val="en-GB" w:eastAsia="en-GB"/>
          <w14:ligatures w14:val="none"/>
        </w:rPr>
        <w:t xml:space="preserve">Exclusive Summary </w:t>
      </w:r>
    </w:p>
    <w:p w14:paraId="0CFC1F6B" w14:textId="77777777" w:rsidR="00225F48" w:rsidRDefault="00225F48" w:rsidP="00284B36">
      <w:pPr>
        <w:spacing w:after="0" w:line="240" w:lineRule="auto"/>
        <w:textAlignment w:val="baseline"/>
        <w:rPr>
          <w:rFonts w:ascii="Arial" w:eastAsia="Times New Roman" w:hAnsi="Arial" w:cs="Arial"/>
          <w:bCs/>
          <w:kern w:val="0"/>
          <w:sz w:val="24"/>
          <w:szCs w:val="24"/>
          <w:lang w:val="en-GB" w:eastAsia="en-GB"/>
          <w14:ligatures w14:val="none"/>
        </w:rPr>
      </w:pPr>
    </w:p>
    <w:p w14:paraId="63AFBAE3" w14:textId="21AA5EEA" w:rsidR="00225F48" w:rsidRPr="00225F48" w:rsidRDefault="00225F48" w:rsidP="00225F48">
      <w:pPr>
        <w:spacing w:after="0" w:line="360" w:lineRule="auto"/>
        <w:jc w:val="both"/>
        <w:rPr>
          <w:rFonts w:ascii="Arial" w:eastAsia="Times New Roman" w:hAnsi="Arial" w:cs="Arial"/>
          <w:kern w:val="0"/>
          <w:sz w:val="24"/>
          <w:szCs w:val="24"/>
          <w14:ligatures w14:val="none"/>
        </w:rPr>
      </w:pPr>
      <w:r w:rsidRPr="00225F48">
        <w:rPr>
          <w:rFonts w:ascii="Arial" w:eastAsia="Times New Roman" w:hAnsi="Arial" w:cs="Arial"/>
          <w:kern w:val="0"/>
          <w:sz w:val="24"/>
          <w:szCs w:val="24"/>
          <w14:ligatures w14:val="none"/>
        </w:rPr>
        <w:t>The report analyses how COVID</w:t>
      </w:r>
      <w:r w:rsidRPr="00225F48">
        <w:rPr>
          <w:rFonts w:ascii="Arial" w:eastAsia="Times New Roman" w:hAnsi="Arial" w:cs="Arial"/>
          <w:kern w:val="0"/>
          <w:sz w:val="24"/>
          <w:szCs w:val="24"/>
          <w14:ligatures w14:val="none"/>
        </w:rPr>
        <w:noBreakHyphen/>
        <w:t xml:space="preserve">19 disrupted </w:t>
      </w:r>
      <w:proofErr w:type="spellStart"/>
      <w:r w:rsidRPr="00225F48">
        <w:rPr>
          <w:rFonts w:ascii="Arial" w:eastAsia="Times New Roman" w:hAnsi="Arial" w:cs="Arial"/>
          <w:kern w:val="0"/>
          <w:sz w:val="24"/>
          <w:szCs w:val="24"/>
          <w14:ligatures w14:val="none"/>
        </w:rPr>
        <w:t>Aumovio</w:t>
      </w:r>
      <w:proofErr w:type="spellEnd"/>
      <w:r w:rsidRPr="00225F48">
        <w:rPr>
          <w:rFonts w:ascii="Arial" w:eastAsia="Times New Roman" w:hAnsi="Arial" w:cs="Arial"/>
          <w:kern w:val="0"/>
          <w:sz w:val="24"/>
          <w:szCs w:val="24"/>
          <w14:ligatures w14:val="none"/>
        </w:rPr>
        <w:t>/Continental’s supply chain, causing delays, rising costs, and reduced reliability. Using quantitative and qualitative data, it identifies vulnerabilities in JIT logistics and highlights trends affecting production. The study concludes that enhanced data</w:t>
      </w:r>
      <w:r w:rsidRPr="00225F48">
        <w:rPr>
          <w:rFonts w:ascii="Arial" w:eastAsia="Times New Roman" w:hAnsi="Arial" w:cs="Arial"/>
          <w:kern w:val="0"/>
          <w:sz w:val="24"/>
          <w:szCs w:val="24"/>
          <w14:ligatures w14:val="none"/>
        </w:rPr>
        <w:noBreakHyphen/>
        <w:t>driven planning, diversified sourcing</w:t>
      </w:r>
      <w:r w:rsidR="000A369C">
        <w:rPr>
          <w:rFonts w:ascii="Arial" w:eastAsia="Times New Roman" w:hAnsi="Arial" w:cs="Arial"/>
          <w:kern w:val="0"/>
          <w:sz w:val="24"/>
          <w:szCs w:val="24"/>
          <w14:ligatures w14:val="none"/>
        </w:rPr>
        <w:t>,</w:t>
      </w:r>
      <w:r w:rsidRPr="00225F48">
        <w:rPr>
          <w:rFonts w:ascii="Arial" w:eastAsia="Times New Roman" w:hAnsi="Arial" w:cs="Arial"/>
          <w:kern w:val="0"/>
          <w:sz w:val="24"/>
          <w:szCs w:val="24"/>
          <w14:ligatures w14:val="none"/>
        </w:rPr>
        <w:t xml:space="preserve"> and resilient logistics strategies are essential for future stability.</w:t>
      </w:r>
    </w:p>
    <w:p w14:paraId="6B4E35C7" w14:textId="77777777" w:rsidR="00225F48" w:rsidRPr="00284B36" w:rsidRDefault="00225F48" w:rsidP="00284B36">
      <w:pPr>
        <w:spacing w:after="0" w:line="240" w:lineRule="auto"/>
        <w:textAlignment w:val="baseline"/>
        <w:rPr>
          <w:rFonts w:ascii="Segoe UI" w:eastAsia="Times New Roman" w:hAnsi="Segoe UI" w:cs="Segoe UI"/>
          <w:kern w:val="0"/>
          <w:sz w:val="18"/>
          <w:szCs w:val="18"/>
          <w:lang w:val="en-GB" w:eastAsia="zh-CN"/>
          <w14:ligatures w14:val="none"/>
        </w:rPr>
      </w:pPr>
    </w:p>
    <w:p w14:paraId="512A856D" w14:textId="77777777" w:rsidR="00284B36" w:rsidRPr="00284B36" w:rsidRDefault="00284B36" w:rsidP="00284B36">
      <w:pPr>
        <w:spacing w:after="0" w:line="240" w:lineRule="auto"/>
        <w:ind w:left="720"/>
        <w:rPr>
          <w:rFonts w:ascii="Arial" w:eastAsia="Times New Roman" w:hAnsi="Arial" w:cs="Arial"/>
          <w:kern w:val="0"/>
          <w:sz w:val="24"/>
          <w:szCs w:val="24"/>
          <w:lang w:val="en-GB" w:eastAsia="en-GB"/>
          <w14:ligatures w14:val="none"/>
        </w:rPr>
      </w:pPr>
    </w:p>
    <w:p w14:paraId="674D78F1" w14:textId="77777777" w:rsidR="00284B36" w:rsidRPr="00284B36" w:rsidRDefault="00284B36" w:rsidP="00284B36">
      <w:pPr>
        <w:spacing w:after="0" w:line="240" w:lineRule="auto"/>
        <w:ind w:left="720"/>
        <w:rPr>
          <w:rFonts w:ascii="Arial" w:eastAsia="Times New Roman" w:hAnsi="Arial" w:cs="Arial"/>
          <w:kern w:val="0"/>
          <w:sz w:val="24"/>
          <w:szCs w:val="24"/>
          <w:lang w:val="en-GB" w:eastAsia="en-GB"/>
          <w14:ligatures w14:val="none"/>
        </w:rPr>
      </w:pPr>
    </w:p>
    <w:p w14:paraId="77D50362"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24351AD5"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24AE7138"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7CDF0D34"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6F8C204B"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711B9F13"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1DF90B1C"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0F930797"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338CE25D"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07E845E8"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2FE328DC"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6CC5EA5F"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1A2D0374"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74C69826"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6D522181"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59705CFC"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52CB4E4D"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5E18706C"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429ABF80"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446F6342"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26451065"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10ACCC49"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51D37BDD"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71EE19A0"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547E8421" w14:textId="77777777" w:rsidR="00225F48" w:rsidRDefault="00225F4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p>
    <w:p w14:paraId="2225A74B" w14:textId="5659F7A6" w:rsidR="00284B36" w:rsidRDefault="003963C8" w:rsidP="003963C8">
      <w:pPr>
        <w:spacing w:after="0" w:line="240" w:lineRule="auto"/>
        <w:ind w:left="720"/>
        <w:jc w:val="center"/>
        <w:rPr>
          <w:rFonts w:ascii="Arial" w:eastAsia="Times New Roman" w:hAnsi="Arial" w:cs="Arial"/>
          <w:b/>
          <w:bCs/>
          <w:kern w:val="0"/>
          <w:sz w:val="24"/>
          <w:szCs w:val="24"/>
          <w:u w:val="single"/>
          <w:lang w:val="en-GB" w:eastAsia="en-GB"/>
          <w14:ligatures w14:val="none"/>
        </w:rPr>
      </w:pPr>
      <w:r w:rsidRPr="003963C8">
        <w:rPr>
          <w:rFonts w:ascii="Arial" w:eastAsia="Times New Roman" w:hAnsi="Arial" w:cs="Arial"/>
          <w:b/>
          <w:bCs/>
          <w:kern w:val="0"/>
          <w:sz w:val="24"/>
          <w:szCs w:val="24"/>
          <w:u w:val="single"/>
          <w:lang w:val="en-GB" w:eastAsia="en-GB"/>
          <w14:ligatures w14:val="none"/>
        </w:rPr>
        <w:lastRenderedPageBreak/>
        <w:t>Table of Contents</w:t>
      </w:r>
    </w:p>
    <w:p w14:paraId="5038920E" w14:textId="77777777" w:rsidR="00225F48" w:rsidRDefault="00225F48" w:rsidP="00DC1445">
      <w:pPr>
        <w:spacing w:after="0" w:line="240" w:lineRule="auto"/>
        <w:ind w:left="720"/>
        <w:rPr>
          <w:rFonts w:ascii="Arial" w:eastAsia="Times New Roman" w:hAnsi="Arial" w:cs="Arial"/>
          <w:b/>
          <w:bCs/>
          <w:kern w:val="0"/>
          <w:sz w:val="24"/>
          <w:szCs w:val="24"/>
          <w:u w:val="single"/>
          <w:lang w:val="en-GB" w:eastAsia="en-GB"/>
          <w14:ligatures w14:val="none"/>
        </w:rPr>
      </w:pPr>
    </w:p>
    <w:p w14:paraId="50B9DA58" w14:textId="149FC440" w:rsidR="00DC1445" w:rsidRPr="00284B36" w:rsidRDefault="00DC1445" w:rsidP="00DC1445">
      <w:pPr>
        <w:spacing w:after="0" w:line="240" w:lineRule="auto"/>
        <w:ind w:left="720"/>
        <w:rPr>
          <w:rFonts w:ascii="Arial" w:eastAsia="Times New Roman" w:hAnsi="Arial" w:cs="Arial"/>
          <w:b/>
          <w:bCs/>
          <w:kern w:val="0"/>
          <w:sz w:val="24"/>
          <w:szCs w:val="24"/>
          <w:u w:val="single"/>
          <w:lang w:val="en-GB" w:eastAsia="en-GB"/>
          <w14:ligatures w14:val="none"/>
        </w:rPr>
      </w:pPr>
      <w:r>
        <w:rPr>
          <w:rFonts w:ascii="Arial" w:eastAsia="Times New Roman" w:hAnsi="Arial" w:cs="Arial"/>
          <w:b/>
          <w:bCs/>
          <w:kern w:val="0"/>
          <w:sz w:val="24"/>
          <w:szCs w:val="24"/>
          <w:u w:val="single"/>
          <w:lang w:val="en-GB" w:eastAsia="en-GB"/>
          <w14:ligatures w14:val="none"/>
        </w:rPr>
        <w:t>Part A</w:t>
      </w:r>
    </w:p>
    <w:p w14:paraId="3A11E7D9" w14:textId="2ECBDF1D" w:rsidR="009C797F"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742398">
        <w:rPr>
          <w:rFonts w:ascii="Arial" w:eastAsia="Times New Roman" w:hAnsi="Arial" w:cs="Arial"/>
          <w:b/>
          <w:bCs/>
          <w:kern w:val="0"/>
          <w:sz w:val="24"/>
          <w:szCs w:val="24"/>
          <w14:ligatures w14:val="none"/>
        </w:rPr>
        <w:t>Introduction</w:t>
      </w:r>
      <w:r w:rsidRPr="00742398">
        <w:rPr>
          <w:rFonts w:ascii="Arial" w:eastAsia="Times New Roman" w:hAnsi="Arial" w:cs="Arial"/>
          <w:kern w:val="0"/>
          <w:sz w:val="24"/>
          <w:szCs w:val="24"/>
          <w14:ligatures w14:val="none"/>
        </w:rPr>
        <w:t xml:space="preserve"> ........................................................................................................</w:t>
      </w:r>
      <w:r w:rsidR="00730ED5">
        <w:rPr>
          <w:rFonts w:ascii="Arial" w:eastAsia="Times New Roman" w:hAnsi="Arial" w:cs="Arial"/>
          <w:kern w:val="0"/>
          <w:sz w:val="24"/>
          <w:szCs w:val="24"/>
          <w14:ligatures w14:val="none"/>
        </w:rPr>
        <w:t>P</w:t>
      </w:r>
      <w:r w:rsidR="00225F48">
        <w:rPr>
          <w:rFonts w:ascii="Arial" w:eastAsia="Times New Roman" w:hAnsi="Arial" w:cs="Arial"/>
          <w:kern w:val="0"/>
          <w:sz w:val="24"/>
          <w:szCs w:val="24"/>
          <w14:ligatures w14:val="none"/>
        </w:rPr>
        <w:t>5</w:t>
      </w:r>
      <w:r w:rsidRPr="00742398">
        <w:rPr>
          <w:rFonts w:ascii="Arial" w:eastAsia="Times New Roman" w:hAnsi="Arial" w:cs="Arial"/>
          <w:kern w:val="0"/>
          <w:sz w:val="24"/>
          <w:szCs w:val="24"/>
          <w14:ligatures w14:val="none"/>
        </w:rPr>
        <w:br/>
      </w:r>
      <w:r w:rsidRPr="009C797F">
        <w:rPr>
          <w:rFonts w:ascii="Arial" w:eastAsia="Times New Roman" w:hAnsi="Arial" w:cs="Arial"/>
          <w:b/>
          <w:bCs/>
          <w:kern w:val="0"/>
          <w:sz w:val="24"/>
          <w:szCs w:val="24"/>
          <w14:ligatures w14:val="none"/>
        </w:rPr>
        <w:t>Background</w:t>
      </w:r>
      <w:r w:rsidRPr="00742398">
        <w:rPr>
          <w:rFonts w:ascii="Arial" w:eastAsia="Times New Roman" w:hAnsi="Arial" w:cs="Arial"/>
          <w:kern w:val="0"/>
          <w:sz w:val="24"/>
          <w:szCs w:val="24"/>
          <w14:ligatures w14:val="none"/>
        </w:rPr>
        <w:t xml:space="preserve"> ........................................................................................................</w:t>
      </w:r>
      <w:r w:rsidR="00730ED5">
        <w:rPr>
          <w:rFonts w:ascii="Arial" w:eastAsia="Times New Roman" w:hAnsi="Arial" w:cs="Arial"/>
          <w:kern w:val="0"/>
          <w:sz w:val="24"/>
          <w:szCs w:val="24"/>
          <w14:ligatures w14:val="none"/>
        </w:rPr>
        <w:t>P</w:t>
      </w:r>
      <w:r w:rsidR="00225F48">
        <w:rPr>
          <w:rFonts w:ascii="Arial" w:eastAsia="Times New Roman" w:hAnsi="Arial" w:cs="Arial"/>
          <w:kern w:val="0"/>
          <w:sz w:val="24"/>
          <w:szCs w:val="24"/>
          <w14:ligatures w14:val="none"/>
        </w:rPr>
        <w:t>6</w:t>
      </w:r>
      <w:r w:rsidRPr="00742398">
        <w:rPr>
          <w:rFonts w:ascii="Arial" w:eastAsia="Times New Roman" w:hAnsi="Arial" w:cs="Arial"/>
          <w:kern w:val="0"/>
          <w:sz w:val="24"/>
          <w:szCs w:val="24"/>
          <w14:ligatures w14:val="none"/>
        </w:rPr>
        <w:br/>
      </w:r>
    </w:p>
    <w:p w14:paraId="4075E91E" w14:textId="7D4A50B2" w:rsid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Problem Identification</w:t>
      </w:r>
      <w:r w:rsidRPr="00DC1445">
        <w:rPr>
          <w:rFonts w:ascii="Arial" w:eastAsia="Times New Roman" w:hAnsi="Arial" w:cs="Arial"/>
          <w:kern w:val="0"/>
          <w:sz w:val="24"/>
          <w:szCs w:val="24"/>
          <w14:ligatures w14:val="none"/>
        </w:rPr>
        <w:t xml:space="preserve"> .....................................................................................</w:t>
      </w:r>
      <w:r w:rsidR="009D301F">
        <w:rPr>
          <w:rFonts w:ascii="Arial" w:eastAsia="Times New Roman" w:hAnsi="Arial" w:cs="Arial"/>
          <w:kern w:val="0"/>
          <w:sz w:val="24"/>
          <w:szCs w:val="24"/>
          <w14:ligatures w14:val="none"/>
        </w:rPr>
        <w:t>P</w:t>
      </w:r>
      <w:r w:rsidR="009C797F">
        <w:rPr>
          <w:rFonts w:ascii="Arial" w:eastAsia="Times New Roman" w:hAnsi="Arial" w:cs="Arial"/>
          <w:kern w:val="0"/>
          <w:sz w:val="24"/>
          <w:szCs w:val="24"/>
          <w14:ligatures w14:val="none"/>
        </w:rPr>
        <w:t>7</w:t>
      </w:r>
      <w:r w:rsidR="007B065A">
        <w:rPr>
          <w:rFonts w:ascii="Arial" w:eastAsia="Times New Roman" w:hAnsi="Arial" w:cs="Arial"/>
          <w:kern w:val="0"/>
          <w:sz w:val="24"/>
          <w:szCs w:val="24"/>
          <w14:ligatures w14:val="none"/>
        </w:rPr>
        <w:t>- P8</w:t>
      </w:r>
      <w:r w:rsidRPr="00DC1445">
        <w:rPr>
          <w:rFonts w:ascii="Arial" w:eastAsia="Times New Roman" w:hAnsi="Arial" w:cs="Arial"/>
          <w:kern w:val="0"/>
          <w:sz w:val="24"/>
          <w:szCs w:val="24"/>
          <w14:ligatures w14:val="none"/>
        </w:rPr>
        <w:br/>
        <w:t>2.</w:t>
      </w:r>
      <w:r w:rsidR="009D301F">
        <w:rPr>
          <w:rFonts w:ascii="Arial" w:eastAsia="Times New Roman" w:hAnsi="Arial" w:cs="Arial"/>
          <w:kern w:val="0"/>
          <w:sz w:val="24"/>
          <w:szCs w:val="24"/>
          <w14:ligatures w14:val="none"/>
        </w:rPr>
        <w:t>1</w:t>
      </w:r>
      <w:r w:rsidRPr="00DC1445">
        <w:rPr>
          <w:rFonts w:ascii="Arial" w:eastAsia="Times New Roman" w:hAnsi="Arial" w:cs="Arial"/>
          <w:kern w:val="0"/>
          <w:sz w:val="24"/>
          <w:szCs w:val="24"/>
          <w14:ligatures w14:val="none"/>
        </w:rPr>
        <w:t xml:space="preserve"> Understanding Data for Addressing the Problem/Opportunity ....................</w:t>
      </w:r>
      <w:r w:rsidR="009D301F">
        <w:rPr>
          <w:rFonts w:ascii="Arial" w:eastAsia="Times New Roman" w:hAnsi="Arial" w:cs="Arial"/>
          <w:kern w:val="0"/>
          <w:sz w:val="24"/>
          <w:szCs w:val="24"/>
          <w14:ligatures w14:val="none"/>
        </w:rPr>
        <w:t>P</w:t>
      </w:r>
      <w:r w:rsidR="007B065A">
        <w:rPr>
          <w:rFonts w:ascii="Arial" w:eastAsia="Times New Roman" w:hAnsi="Arial" w:cs="Arial"/>
          <w:kern w:val="0"/>
          <w:sz w:val="24"/>
          <w:szCs w:val="24"/>
          <w14:ligatures w14:val="none"/>
        </w:rPr>
        <w:t>9</w:t>
      </w:r>
      <w:r w:rsidRPr="00DC1445">
        <w:rPr>
          <w:rFonts w:ascii="Arial" w:eastAsia="Times New Roman" w:hAnsi="Arial" w:cs="Arial"/>
          <w:kern w:val="0"/>
          <w:sz w:val="24"/>
          <w:szCs w:val="24"/>
          <w14:ligatures w14:val="none"/>
        </w:rPr>
        <w:br/>
        <w:t>2.</w:t>
      </w:r>
      <w:r w:rsidR="009D301F">
        <w:rPr>
          <w:rFonts w:ascii="Arial" w:eastAsia="Times New Roman" w:hAnsi="Arial" w:cs="Arial"/>
          <w:kern w:val="0"/>
          <w:sz w:val="24"/>
          <w:szCs w:val="24"/>
          <w14:ligatures w14:val="none"/>
        </w:rPr>
        <w:t>2</w:t>
      </w:r>
      <w:r w:rsidRPr="00DC1445">
        <w:rPr>
          <w:rFonts w:ascii="Arial" w:eastAsia="Times New Roman" w:hAnsi="Arial" w:cs="Arial"/>
          <w:kern w:val="0"/>
          <w:sz w:val="24"/>
          <w:szCs w:val="24"/>
          <w14:ligatures w14:val="none"/>
        </w:rPr>
        <w:t xml:space="preserve"> Variable Identification .....................................................................................</w:t>
      </w:r>
      <w:r w:rsidR="009D301F">
        <w:rPr>
          <w:rFonts w:ascii="Arial" w:eastAsia="Times New Roman" w:hAnsi="Arial" w:cs="Arial"/>
          <w:kern w:val="0"/>
          <w:sz w:val="24"/>
          <w:szCs w:val="24"/>
          <w14:ligatures w14:val="none"/>
        </w:rPr>
        <w:t>P9</w:t>
      </w:r>
      <w:r w:rsidR="007B065A">
        <w:rPr>
          <w:rFonts w:ascii="Arial" w:eastAsia="Times New Roman" w:hAnsi="Arial" w:cs="Arial"/>
          <w:kern w:val="0"/>
          <w:sz w:val="24"/>
          <w:szCs w:val="24"/>
          <w14:ligatures w14:val="none"/>
        </w:rPr>
        <w:t xml:space="preserve"> – P10</w:t>
      </w:r>
    </w:p>
    <w:p w14:paraId="77C439CB" w14:textId="3A845442" w:rsidR="009D301F" w:rsidRDefault="009D301F"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Literature Review</w:t>
      </w:r>
      <w:r w:rsidRPr="00DC1445">
        <w:rPr>
          <w:rFonts w:ascii="Arial" w:eastAsia="Times New Roman" w:hAnsi="Arial" w:cs="Arial"/>
          <w:kern w:val="0"/>
          <w:sz w:val="24"/>
          <w:szCs w:val="24"/>
          <w14:ligatures w14:val="none"/>
        </w:rPr>
        <w:t xml:space="preserve"> ............................................................................................</w:t>
      </w:r>
      <w:r>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1 - P12</w:t>
      </w:r>
      <w:r w:rsidRPr="00DC1445">
        <w:rPr>
          <w:rFonts w:ascii="Arial" w:eastAsia="Times New Roman" w:hAnsi="Arial" w:cs="Arial"/>
          <w:kern w:val="0"/>
          <w:sz w:val="24"/>
          <w:szCs w:val="24"/>
          <w14:ligatures w14:val="none"/>
        </w:rPr>
        <w:t xml:space="preserve"> </w:t>
      </w:r>
    </w:p>
    <w:p w14:paraId="067D0B9A" w14:textId="65032DE0"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Data Collection</w:t>
      </w:r>
      <w:r w:rsidRPr="00DC1445">
        <w:rPr>
          <w:rFonts w:ascii="Arial" w:eastAsia="Times New Roman" w:hAnsi="Arial" w:cs="Arial"/>
          <w:kern w:val="0"/>
          <w:sz w:val="24"/>
          <w:szCs w:val="24"/>
          <w14:ligatures w14:val="none"/>
        </w:rPr>
        <w:t xml:space="preserve"> ..................................................................................................</w:t>
      </w:r>
      <w:r w:rsidR="009D301F">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 xml:space="preserve">2 </w:t>
      </w:r>
      <w:r w:rsidR="009D301F">
        <w:rPr>
          <w:rFonts w:ascii="Arial" w:eastAsia="Times New Roman" w:hAnsi="Arial" w:cs="Arial"/>
          <w:kern w:val="0"/>
          <w:sz w:val="24"/>
          <w:szCs w:val="24"/>
          <w14:ligatures w14:val="none"/>
        </w:rPr>
        <w:t>-</w:t>
      </w:r>
      <w:r w:rsidR="007B065A">
        <w:rPr>
          <w:rFonts w:ascii="Arial" w:eastAsia="Times New Roman" w:hAnsi="Arial" w:cs="Arial"/>
          <w:kern w:val="0"/>
          <w:sz w:val="24"/>
          <w:szCs w:val="24"/>
          <w14:ligatures w14:val="none"/>
        </w:rPr>
        <w:t xml:space="preserve"> </w:t>
      </w:r>
      <w:r w:rsidR="009D301F">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3</w:t>
      </w:r>
      <w:r w:rsidRPr="00DC1445">
        <w:rPr>
          <w:rFonts w:ascii="Arial" w:eastAsia="Times New Roman" w:hAnsi="Arial" w:cs="Arial"/>
          <w:kern w:val="0"/>
          <w:sz w:val="24"/>
          <w:szCs w:val="24"/>
          <w14:ligatures w14:val="none"/>
        </w:rPr>
        <w:t xml:space="preserve"> </w:t>
      </w:r>
      <w:r w:rsidRPr="00DC1445">
        <w:rPr>
          <w:rFonts w:ascii="Arial" w:eastAsia="Times New Roman" w:hAnsi="Arial" w:cs="Arial"/>
          <w:kern w:val="0"/>
          <w:sz w:val="24"/>
          <w:szCs w:val="24"/>
          <w14:ligatures w14:val="none"/>
        </w:rPr>
        <w:br/>
      </w:r>
      <w:r w:rsidRPr="00DC1445">
        <w:rPr>
          <w:rFonts w:ascii="Arial" w:eastAsia="Times New Roman" w:hAnsi="Arial" w:cs="Arial"/>
          <w:kern w:val="0"/>
          <w:sz w:val="24"/>
          <w:szCs w:val="24"/>
          <w14:ligatures w14:val="none"/>
        </w:rPr>
        <w:br/>
      </w:r>
      <w:r w:rsidRPr="009D301F">
        <w:rPr>
          <w:rFonts w:ascii="Arial" w:eastAsia="Times New Roman" w:hAnsi="Arial" w:cs="Arial"/>
          <w:b/>
          <w:bCs/>
          <w:kern w:val="0"/>
          <w:sz w:val="24"/>
          <w:szCs w:val="24"/>
          <w14:ligatures w14:val="none"/>
        </w:rPr>
        <w:t xml:space="preserve">Data Preparation </w:t>
      </w:r>
      <w:r w:rsidRPr="00DC1445">
        <w:rPr>
          <w:rFonts w:ascii="Arial" w:eastAsia="Times New Roman" w:hAnsi="Arial" w:cs="Arial"/>
          <w:kern w:val="0"/>
          <w:sz w:val="24"/>
          <w:szCs w:val="24"/>
          <w14:ligatures w14:val="none"/>
        </w:rPr>
        <w:t>........................................................................</w:t>
      </w:r>
      <w:r w:rsidR="009D301F">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 xml:space="preserve">4 </w:t>
      </w:r>
    </w:p>
    <w:p w14:paraId="0632D569" w14:textId="3693DC0D"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Data Analysis</w:t>
      </w:r>
      <w:r w:rsidRPr="00DC1445">
        <w:rPr>
          <w:rFonts w:ascii="Arial" w:eastAsia="Times New Roman" w:hAnsi="Arial" w:cs="Arial"/>
          <w:kern w:val="0"/>
          <w:sz w:val="24"/>
          <w:szCs w:val="24"/>
          <w14:ligatures w14:val="none"/>
        </w:rPr>
        <w:t xml:space="preserve"> ....................................................................................................</w:t>
      </w:r>
      <w:r w:rsidR="009D301F">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4 – P15</w:t>
      </w:r>
      <w:r w:rsidRPr="00DC1445">
        <w:rPr>
          <w:rFonts w:ascii="Arial" w:eastAsia="Times New Roman" w:hAnsi="Arial" w:cs="Arial"/>
          <w:kern w:val="0"/>
          <w:sz w:val="24"/>
          <w:szCs w:val="24"/>
          <w14:ligatures w14:val="none"/>
        </w:rPr>
        <w:br/>
        <w:t xml:space="preserve">Descriptive Statistics ....................................................................................... </w:t>
      </w:r>
      <w:r w:rsidRPr="00DC1445">
        <w:rPr>
          <w:rFonts w:ascii="Arial" w:eastAsia="Times New Roman" w:hAnsi="Arial" w:cs="Arial"/>
          <w:kern w:val="0"/>
          <w:sz w:val="24"/>
          <w:szCs w:val="24"/>
          <w14:ligatures w14:val="none"/>
        </w:rPr>
        <w:br/>
        <w:t xml:space="preserve">Inferential Statistics ......................................................................................... </w:t>
      </w:r>
      <w:r w:rsidRPr="00DC1445">
        <w:rPr>
          <w:rFonts w:ascii="Arial" w:eastAsia="Times New Roman" w:hAnsi="Arial" w:cs="Arial"/>
          <w:kern w:val="0"/>
          <w:sz w:val="24"/>
          <w:szCs w:val="24"/>
          <w14:ligatures w14:val="none"/>
        </w:rPr>
        <w:br/>
        <w:t xml:space="preserve">Visual Data Insights (Charts &amp; Graphs) ........................................................ </w:t>
      </w:r>
      <w:r w:rsidRPr="00DC1445">
        <w:rPr>
          <w:rFonts w:ascii="Arial" w:eastAsia="Times New Roman" w:hAnsi="Arial" w:cs="Arial"/>
          <w:kern w:val="0"/>
          <w:sz w:val="24"/>
          <w:szCs w:val="24"/>
          <w14:ligatures w14:val="none"/>
        </w:rPr>
        <w:br/>
        <w:t xml:space="preserve">Interpretation of Trends ................................................................................. </w:t>
      </w:r>
    </w:p>
    <w:p w14:paraId="7DC6CDCD" w14:textId="5CD0AB0B"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Discussion</w:t>
      </w:r>
      <w:r w:rsidRPr="00DC1445">
        <w:rPr>
          <w:rFonts w:ascii="Arial" w:eastAsia="Times New Roman" w:hAnsi="Arial" w:cs="Arial"/>
          <w:kern w:val="0"/>
          <w:sz w:val="24"/>
          <w:szCs w:val="24"/>
          <w14:ligatures w14:val="none"/>
        </w:rPr>
        <w:t xml:space="preserve"> ..........................................................................................................</w:t>
      </w:r>
      <w:r w:rsidR="009D301F">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6 – P17</w:t>
      </w:r>
      <w:r w:rsidRPr="00DC1445">
        <w:rPr>
          <w:rFonts w:ascii="Arial" w:eastAsia="Times New Roman" w:hAnsi="Arial" w:cs="Arial"/>
          <w:kern w:val="0"/>
          <w:sz w:val="24"/>
          <w:szCs w:val="24"/>
          <w14:ligatures w14:val="none"/>
        </w:rPr>
        <w:t xml:space="preserve"> </w:t>
      </w:r>
      <w:r w:rsidRPr="00DC1445">
        <w:rPr>
          <w:rFonts w:ascii="Arial" w:eastAsia="Times New Roman" w:hAnsi="Arial" w:cs="Arial"/>
          <w:kern w:val="0"/>
          <w:sz w:val="24"/>
          <w:szCs w:val="24"/>
          <w14:ligatures w14:val="none"/>
        </w:rPr>
        <w:br/>
        <w:t xml:space="preserve">Integration of Findings .................................................................................... </w:t>
      </w:r>
      <w:r w:rsidRPr="00DC1445">
        <w:rPr>
          <w:rFonts w:ascii="Arial" w:eastAsia="Times New Roman" w:hAnsi="Arial" w:cs="Arial"/>
          <w:kern w:val="0"/>
          <w:sz w:val="24"/>
          <w:szCs w:val="24"/>
          <w14:ligatures w14:val="none"/>
        </w:rPr>
        <w:br/>
        <w:t xml:space="preserve">Alignment with Industry Trends ..................................................................... </w:t>
      </w:r>
      <w:r w:rsidRPr="00DC1445">
        <w:rPr>
          <w:rFonts w:ascii="Arial" w:eastAsia="Times New Roman" w:hAnsi="Arial" w:cs="Arial"/>
          <w:kern w:val="0"/>
          <w:sz w:val="24"/>
          <w:szCs w:val="24"/>
          <w14:ligatures w14:val="none"/>
        </w:rPr>
        <w:br/>
        <w:t xml:space="preserve">Identified Vulnerabilities ................................................................................ </w:t>
      </w:r>
      <w:r w:rsidRPr="00DC1445">
        <w:rPr>
          <w:rFonts w:ascii="Arial" w:eastAsia="Times New Roman" w:hAnsi="Arial" w:cs="Arial"/>
          <w:kern w:val="0"/>
          <w:sz w:val="24"/>
          <w:szCs w:val="24"/>
          <w14:ligatures w14:val="none"/>
        </w:rPr>
        <w:br/>
        <w:t xml:space="preserve">Implications for Future Operations ................................................................ </w:t>
      </w:r>
    </w:p>
    <w:p w14:paraId="4ED22443" w14:textId="5462F5F3"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Conclusion</w:t>
      </w:r>
      <w:r w:rsidRPr="00DC1445">
        <w:rPr>
          <w:rFonts w:ascii="Arial" w:eastAsia="Times New Roman" w:hAnsi="Arial" w:cs="Arial"/>
          <w:kern w:val="0"/>
          <w:sz w:val="24"/>
          <w:szCs w:val="24"/>
          <w14:ligatures w14:val="none"/>
        </w:rPr>
        <w:t xml:space="preserve"> ........................................................................................................</w:t>
      </w:r>
      <w:r w:rsidR="00730ED5">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 xml:space="preserve">7 </w:t>
      </w:r>
    </w:p>
    <w:p w14:paraId="49475586" w14:textId="7B02124E" w:rsidR="009D301F"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14:ligatures w14:val="none"/>
        </w:rPr>
        <w:t>References</w:t>
      </w:r>
      <w:r w:rsidRPr="00DC1445">
        <w:rPr>
          <w:rFonts w:ascii="Arial" w:eastAsia="Times New Roman" w:hAnsi="Arial" w:cs="Arial"/>
          <w:kern w:val="0"/>
          <w:sz w:val="24"/>
          <w:szCs w:val="24"/>
          <w14:ligatures w14:val="none"/>
        </w:rPr>
        <w:t xml:space="preserve"> ........................................................................................................</w:t>
      </w:r>
      <w:r w:rsidR="00730ED5">
        <w:rPr>
          <w:rFonts w:ascii="Arial" w:eastAsia="Times New Roman" w:hAnsi="Arial" w:cs="Arial"/>
          <w:kern w:val="0"/>
          <w:sz w:val="24"/>
          <w:szCs w:val="24"/>
          <w14:ligatures w14:val="none"/>
        </w:rPr>
        <w:t>P1</w:t>
      </w:r>
      <w:r w:rsidR="007B065A">
        <w:rPr>
          <w:rFonts w:ascii="Arial" w:eastAsia="Times New Roman" w:hAnsi="Arial" w:cs="Arial"/>
          <w:kern w:val="0"/>
          <w:sz w:val="24"/>
          <w:szCs w:val="24"/>
          <w14:ligatures w14:val="none"/>
        </w:rPr>
        <w:t xml:space="preserve">8 </w:t>
      </w:r>
      <w:r w:rsidR="00730ED5">
        <w:rPr>
          <w:rFonts w:ascii="Arial" w:eastAsia="Times New Roman" w:hAnsi="Arial" w:cs="Arial"/>
          <w:kern w:val="0"/>
          <w:sz w:val="24"/>
          <w:szCs w:val="24"/>
          <w14:ligatures w14:val="none"/>
        </w:rPr>
        <w:t>-</w:t>
      </w:r>
      <w:r w:rsidR="007B065A">
        <w:rPr>
          <w:rFonts w:ascii="Arial" w:eastAsia="Times New Roman" w:hAnsi="Arial" w:cs="Arial"/>
          <w:kern w:val="0"/>
          <w:sz w:val="24"/>
          <w:szCs w:val="24"/>
          <w14:ligatures w14:val="none"/>
        </w:rPr>
        <w:t xml:space="preserve"> </w:t>
      </w:r>
      <w:r w:rsidR="00730ED5">
        <w:rPr>
          <w:rFonts w:ascii="Arial" w:eastAsia="Times New Roman" w:hAnsi="Arial" w:cs="Arial"/>
          <w:kern w:val="0"/>
          <w:sz w:val="24"/>
          <w:szCs w:val="24"/>
          <w14:ligatures w14:val="none"/>
        </w:rPr>
        <w:t>P</w:t>
      </w:r>
      <w:r w:rsidR="009C797F">
        <w:rPr>
          <w:rFonts w:ascii="Arial" w:eastAsia="Times New Roman" w:hAnsi="Arial" w:cs="Arial"/>
          <w:kern w:val="0"/>
          <w:sz w:val="24"/>
          <w:szCs w:val="24"/>
          <w14:ligatures w14:val="none"/>
        </w:rPr>
        <w:t>1</w:t>
      </w:r>
      <w:r w:rsidR="007B065A">
        <w:rPr>
          <w:rFonts w:ascii="Arial" w:eastAsia="Times New Roman" w:hAnsi="Arial" w:cs="Arial"/>
          <w:kern w:val="0"/>
          <w:sz w:val="24"/>
          <w:szCs w:val="24"/>
          <w14:ligatures w14:val="none"/>
        </w:rPr>
        <w:t>9</w:t>
      </w:r>
    </w:p>
    <w:p w14:paraId="565247D5" w14:textId="56670568" w:rsidR="00DC1445" w:rsidRPr="009D301F"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b/>
          <w:bCs/>
          <w:kern w:val="0"/>
          <w:sz w:val="24"/>
          <w:szCs w:val="24"/>
          <w:u w:val="single"/>
          <w14:ligatures w14:val="none"/>
        </w:rPr>
        <w:t>Part B</w:t>
      </w:r>
    </w:p>
    <w:p w14:paraId="06223A04" w14:textId="0006BFFC" w:rsidR="00DC1445" w:rsidRPr="00DC1445"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kern w:val="0"/>
          <w:sz w:val="24"/>
          <w:szCs w:val="24"/>
          <w14:ligatures w14:val="none"/>
        </w:rPr>
        <w:t>Five</w:t>
      </w:r>
      <w:r w:rsidRPr="00DC1445">
        <w:rPr>
          <w:rFonts w:ascii="Arial" w:eastAsia="Times New Roman" w:hAnsi="Arial" w:cs="Arial"/>
          <w:kern w:val="0"/>
          <w:sz w:val="24"/>
          <w:szCs w:val="24"/>
          <w14:ligatures w14:val="none"/>
        </w:rPr>
        <w:noBreakHyphen/>
        <w:t xml:space="preserve">Year Financial Figures (2019–2023) ...................................................... </w:t>
      </w:r>
      <w:r w:rsidR="00F64760">
        <w:rPr>
          <w:rFonts w:ascii="Arial" w:eastAsia="Times New Roman" w:hAnsi="Arial" w:cs="Arial"/>
          <w:kern w:val="0"/>
          <w:sz w:val="24"/>
          <w:szCs w:val="24"/>
          <w14:ligatures w14:val="none"/>
        </w:rPr>
        <w:t>P</w:t>
      </w:r>
      <w:r w:rsidR="007B065A">
        <w:rPr>
          <w:rFonts w:ascii="Arial" w:eastAsia="Times New Roman" w:hAnsi="Arial" w:cs="Arial"/>
          <w:kern w:val="0"/>
          <w:sz w:val="24"/>
          <w:szCs w:val="24"/>
          <w14:ligatures w14:val="none"/>
        </w:rPr>
        <w:t>20</w:t>
      </w:r>
      <w:r w:rsidRPr="00DC1445">
        <w:rPr>
          <w:rFonts w:ascii="Arial" w:eastAsia="Times New Roman" w:hAnsi="Arial" w:cs="Arial"/>
          <w:kern w:val="0"/>
          <w:sz w:val="24"/>
          <w:szCs w:val="24"/>
          <w14:ligatures w14:val="none"/>
        </w:rPr>
        <w:br/>
        <w:t>Descriptive Statistics .......................................................................................</w:t>
      </w:r>
      <w:r w:rsidR="00B45087">
        <w:rPr>
          <w:rFonts w:ascii="Arial" w:eastAsia="Times New Roman" w:hAnsi="Arial" w:cs="Arial"/>
          <w:kern w:val="0"/>
          <w:sz w:val="24"/>
          <w:szCs w:val="24"/>
          <w14:ligatures w14:val="none"/>
        </w:rPr>
        <w:t>P</w:t>
      </w:r>
      <w:r w:rsidR="007B065A">
        <w:rPr>
          <w:rFonts w:ascii="Arial" w:eastAsia="Times New Roman" w:hAnsi="Arial" w:cs="Arial"/>
          <w:kern w:val="0"/>
          <w:sz w:val="24"/>
          <w:szCs w:val="24"/>
          <w14:ligatures w14:val="none"/>
        </w:rPr>
        <w:t>20</w:t>
      </w:r>
      <w:r w:rsidRPr="00DC1445">
        <w:rPr>
          <w:rFonts w:ascii="Arial" w:eastAsia="Times New Roman" w:hAnsi="Arial" w:cs="Arial"/>
          <w:kern w:val="0"/>
          <w:sz w:val="24"/>
          <w:szCs w:val="24"/>
          <w14:ligatures w14:val="none"/>
        </w:rPr>
        <w:t xml:space="preserve"> </w:t>
      </w:r>
      <w:r w:rsidRPr="00DC1445">
        <w:rPr>
          <w:rFonts w:ascii="Arial" w:eastAsia="Times New Roman" w:hAnsi="Arial" w:cs="Arial"/>
          <w:kern w:val="0"/>
          <w:sz w:val="24"/>
          <w:szCs w:val="24"/>
          <w14:ligatures w14:val="none"/>
        </w:rPr>
        <w:br/>
        <w:t>Correlation &amp; Regression Analysis .................................................................</w:t>
      </w:r>
      <w:r w:rsidR="009C797F">
        <w:rPr>
          <w:rFonts w:ascii="Arial" w:eastAsia="Times New Roman" w:hAnsi="Arial" w:cs="Arial"/>
          <w:kern w:val="0"/>
          <w:sz w:val="24"/>
          <w:szCs w:val="24"/>
          <w14:ligatures w14:val="none"/>
        </w:rPr>
        <w:t>P2</w:t>
      </w:r>
      <w:r w:rsidR="007B065A">
        <w:rPr>
          <w:rFonts w:ascii="Arial" w:eastAsia="Times New Roman" w:hAnsi="Arial" w:cs="Arial"/>
          <w:kern w:val="0"/>
          <w:sz w:val="24"/>
          <w:szCs w:val="24"/>
          <w14:ligatures w14:val="none"/>
        </w:rPr>
        <w:t>1</w:t>
      </w:r>
      <w:r w:rsidRPr="00DC1445">
        <w:rPr>
          <w:rFonts w:ascii="Arial" w:eastAsia="Times New Roman" w:hAnsi="Arial" w:cs="Arial"/>
          <w:kern w:val="0"/>
          <w:sz w:val="24"/>
          <w:szCs w:val="24"/>
          <w14:ligatures w14:val="none"/>
        </w:rPr>
        <w:br/>
        <w:t>Cost Structure Comparison ............................................................................</w:t>
      </w:r>
      <w:r w:rsidR="00730ED5">
        <w:rPr>
          <w:rFonts w:ascii="Arial" w:eastAsia="Times New Roman" w:hAnsi="Arial" w:cs="Arial"/>
          <w:kern w:val="0"/>
          <w:sz w:val="24"/>
          <w:szCs w:val="24"/>
          <w14:ligatures w14:val="none"/>
        </w:rPr>
        <w:t>P</w:t>
      </w:r>
      <w:r w:rsidR="009C797F">
        <w:rPr>
          <w:rFonts w:ascii="Arial" w:eastAsia="Times New Roman" w:hAnsi="Arial" w:cs="Arial"/>
          <w:kern w:val="0"/>
          <w:sz w:val="24"/>
          <w:szCs w:val="24"/>
          <w14:ligatures w14:val="none"/>
        </w:rPr>
        <w:t>2</w:t>
      </w:r>
      <w:r w:rsidR="007B065A">
        <w:rPr>
          <w:rFonts w:ascii="Arial" w:eastAsia="Times New Roman" w:hAnsi="Arial" w:cs="Arial"/>
          <w:kern w:val="0"/>
          <w:sz w:val="24"/>
          <w:szCs w:val="24"/>
          <w14:ligatures w14:val="none"/>
        </w:rPr>
        <w:t>2</w:t>
      </w:r>
    </w:p>
    <w:p w14:paraId="446AB33D" w14:textId="6B8DFC49" w:rsidR="00B45087" w:rsidRDefault="00DC1445" w:rsidP="00DC1445">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kern w:val="0"/>
          <w:sz w:val="24"/>
          <w:szCs w:val="24"/>
          <w14:ligatures w14:val="none"/>
        </w:rPr>
        <w:t>Visualizations (Bar, Pie, Scatter, Bubble Charts) .........................................</w:t>
      </w:r>
      <w:r w:rsidR="00B45087">
        <w:rPr>
          <w:rFonts w:ascii="Arial" w:eastAsia="Times New Roman" w:hAnsi="Arial" w:cs="Arial"/>
          <w:kern w:val="0"/>
          <w:sz w:val="24"/>
          <w:szCs w:val="24"/>
          <w14:ligatures w14:val="none"/>
        </w:rPr>
        <w:t>P</w:t>
      </w:r>
      <w:r w:rsidR="009C797F">
        <w:rPr>
          <w:rFonts w:ascii="Arial" w:eastAsia="Times New Roman" w:hAnsi="Arial" w:cs="Arial"/>
          <w:kern w:val="0"/>
          <w:sz w:val="24"/>
          <w:szCs w:val="24"/>
          <w14:ligatures w14:val="none"/>
        </w:rPr>
        <w:t>2</w:t>
      </w:r>
      <w:r w:rsidR="007B065A">
        <w:rPr>
          <w:rFonts w:ascii="Arial" w:eastAsia="Times New Roman" w:hAnsi="Arial" w:cs="Arial"/>
          <w:kern w:val="0"/>
          <w:sz w:val="24"/>
          <w:szCs w:val="24"/>
          <w14:ligatures w14:val="none"/>
        </w:rPr>
        <w:t xml:space="preserve">3 </w:t>
      </w:r>
      <w:r w:rsidR="009C797F">
        <w:rPr>
          <w:rFonts w:ascii="Arial" w:eastAsia="Times New Roman" w:hAnsi="Arial" w:cs="Arial"/>
          <w:kern w:val="0"/>
          <w:sz w:val="24"/>
          <w:szCs w:val="24"/>
          <w14:ligatures w14:val="none"/>
        </w:rPr>
        <w:t>-</w:t>
      </w:r>
      <w:r w:rsidR="007B065A">
        <w:rPr>
          <w:rFonts w:ascii="Arial" w:eastAsia="Times New Roman" w:hAnsi="Arial" w:cs="Arial"/>
          <w:kern w:val="0"/>
          <w:sz w:val="24"/>
          <w:szCs w:val="24"/>
          <w14:ligatures w14:val="none"/>
        </w:rPr>
        <w:t xml:space="preserve"> </w:t>
      </w:r>
      <w:r w:rsidR="009C797F">
        <w:rPr>
          <w:rFonts w:ascii="Arial" w:eastAsia="Times New Roman" w:hAnsi="Arial" w:cs="Arial"/>
          <w:kern w:val="0"/>
          <w:sz w:val="24"/>
          <w:szCs w:val="24"/>
          <w14:ligatures w14:val="none"/>
        </w:rPr>
        <w:t>P2</w:t>
      </w:r>
      <w:r w:rsidR="007B065A">
        <w:rPr>
          <w:rFonts w:ascii="Arial" w:eastAsia="Times New Roman" w:hAnsi="Arial" w:cs="Arial"/>
          <w:kern w:val="0"/>
          <w:sz w:val="24"/>
          <w:szCs w:val="24"/>
          <w14:ligatures w14:val="none"/>
        </w:rPr>
        <w:t>5</w:t>
      </w:r>
    </w:p>
    <w:p w14:paraId="3081FFF9" w14:textId="4DC02A0B" w:rsidR="009C797F" w:rsidRDefault="00DC1445" w:rsidP="009C797F">
      <w:pPr>
        <w:spacing w:before="100" w:beforeAutospacing="1" w:after="100" w:afterAutospacing="1" w:line="300" w:lineRule="atLeast"/>
        <w:rPr>
          <w:rFonts w:ascii="Arial" w:eastAsia="Times New Roman" w:hAnsi="Arial" w:cs="Arial"/>
          <w:kern w:val="0"/>
          <w:sz w:val="24"/>
          <w:szCs w:val="24"/>
          <w14:ligatures w14:val="none"/>
        </w:rPr>
      </w:pPr>
      <w:r w:rsidRPr="00DC1445">
        <w:rPr>
          <w:rFonts w:ascii="Arial" w:eastAsia="Times New Roman" w:hAnsi="Arial" w:cs="Arial"/>
          <w:kern w:val="0"/>
          <w:sz w:val="24"/>
          <w:szCs w:val="24"/>
          <w14:ligatures w14:val="none"/>
        </w:rPr>
        <w:t>Gorry &amp; Scott Morton Framework ........................................................................</w:t>
      </w:r>
      <w:r w:rsidR="00B45087">
        <w:rPr>
          <w:rFonts w:ascii="Arial" w:eastAsia="Times New Roman" w:hAnsi="Arial" w:cs="Arial"/>
          <w:kern w:val="0"/>
          <w:sz w:val="24"/>
          <w:szCs w:val="24"/>
          <w14:ligatures w14:val="none"/>
        </w:rPr>
        <w:t>P2</w:t>
      </w:r>
      <w:r w:rsidR="007B065A">
        <w:rPr>
          <w:rFonts w:ascii="Arial" w:eastAsia="Times New Roman" w:hAnsi="Arial" w:cs="Arial"/>
          <w:kern w:val="0"/>
          <w:sz w:val="24"/>
          <w:szCs w:val="24"/>
          <w14:ligatures w14:val="none"/>
        </w:rPr>
        <w:t>6</w:t>
      </w:r>
      <w:r w:rsidRPr="00DC1445">
        <w:rPr>
          <w:rFonts w:ascii="Arial" w:eastAsia="Times New Roman" w:hAnsi="Arial" w:cs="Arial"/>
          <w:kern w:val="0"/>
          <w:sz w:val="24"/>
          <w:szCs w:val="24"/>
          <w14:ligatures w14:val="none"/>
        </w:rPr>
        <w:br/>
        <w:t>Gorry &amp; Scott Morton Example .......................................................................</w:t>
      </w:r>
      <w:r w:rsidR="00B45087">
        <w:rPr>
          <w:rFonts w:ascii="Arial" w:eastAsia="Times New Roman" w:hAnsi="Arial" w:cs="Arial"/>
          <w:kern w:val="0"/>
          <w:sz w:val="24"/>
          <w:szCs w:val="24"/>
          <w14:ligatures w14:val="none"/>
        </w:rPr>
        <w:t>P2</w:t>
      </w:r>
      <w:r w:rsidR="007B065A">
        <w:rPr>
          <w:rFonts w:ascii="Arial" w:eastAsia="Times New Roman" w:hAnsi="Arial" w:cs="Arial"/>
          <w:kern w:val="0"/>
          <w:sz w:val="24"/>
          <w:szCs w:val="24"/>
          <w14:ligatures w14:val="none"/>
        </w:rPr>
        <w:t>6</w:t>
      </w:r>
    </w:p>
    <w:p w14:paraId="597C16B4" w14:textId="77777777" w:rsidR="00225F48" w:rsidRDefault="00225F48" w:rsidP="009C797F">
      <w:pPr>
        <w:spacing w:before="100" w:beforeAutospacing="1" w:after="100" w:afterAutospacing="1" w:line="300" w:lineRule="atLeast"/>
        <w:jc w:val="center"/>
        <w:rPr>
          <w:rFonts w:ascii="Arial" w:hAnsi="Arial" w:cs="Arial"/>
          <w:b/>
          <w:bCs/>
          <w:sz w:val="24"/>
          <w:szCs w:val="24"/>
          <w:u w:val="single"/>
        </w:rPr>
      </w:pPr>
    </w:p>
    <w:p w14:paraId="1E9EDB6E" w14:textId="254815E1" w:rsidR="0013224D" w:rsidRPr="009C797F" w:rsidRDefault="0013224D" w:rsidP="009C797F">
      <w:pPr>
        <w:spacing w:before="100" w:beforeAutospacing="1" w:after="100" w:afterAutospacing="1" w:line="300" w:lineRule="atLeast"/>
        <w:jc w:val="center"/>
        <w:rPr>
          <w:rFonts w:ascii="Arial" w:eastAsia="Times New Roman" w:hAnsi="Arial" w:cs="Arial"/>
          <w:kern w:val="0"/>
          <w:sz w:val="24"/>
          <w:szCs w:val="24"/>
          <w14:ligatures w14:val="none"/>
        </w:rPr>
      </w:pPr>
      <w:r w:rsidRPr="0013224D">
        <w:rPr>
          <w:rFonts w:ascii="Arial" w:hAnsi="Arial" w:cs="Arial"/>
          <w:b/>
          <w:bCs/>
          <w:sz w:val="24"/>
          <w:szCs w:val="24"/>
          <w:u w:val="single"/>
        </w:rPr>
        <w:lastRenderedPageBreak/>
        <w:t>Developing a Data-Based Report</w:t>
      </w:r>
    </w:p>
    <w:p w14:paraId="4F54BC57" w14:textId="77777777" w:rsidR="0013224D" w:rsidRPr="0013224D" w:rsidRDefault="0013224D" w:rsidP="0013224D">
      <w:pPr>
        <w:jc w:val="center"/>
        <w:rPr>
          <w:rFonts w:ascii="Arial" w:hAnsi="Arial" w:cs="Arial"/>
          <w:b/>
          <w:bCs/>
          <w:sz w:val="24"/>
          <w:szCs w:val="24"/>
          <w:u w:val="single"/>
        </w:rPr>
      </w:pPr>
      <w:r w:rsidRPr="0013224D">
        <w:rPr>
          <w:rFonts w:ascii="Arial" w:hAnsi="Arial" w:cs="Arial"/>
          <w:b/>
          <w:bCs/>
          <w:sz w:val="24"/>
          <w:szCs w:val="24"/>
          <w:u w:val="single"/>
        </w:rPr>
        <w:t xml:space="preserve">Data-Based Logistics and Supply Chain Analysis During COVID-19 </w:t>
      </w:r>
    </w:p>
    <w:p w14:paraId="00CA23FC" w14:textId="77777777" w:rsidR="0013224D" w:rsidRPr="0013224D" w:rsidRDefault="0013224D" w:rsidP="0013224D">
      <w:pPr>
        <w:jc w:val="center"/>
        <w:rPr>
          <w:rFonts w:ascii="Arial" w:hAnsi="Arial" w:cs="Arial"/>
          <w:b/>
          <w:bCs/>
          <w:i/>
          <w:iCs/>
          <w:sz w:val="24"/>
          <w:szCs w:val="24"/>
          <w:u w:val="single"/>
        </w:rPr>
      </w:pPr>
      <w:r w:rsidRPr="0013224D">
        <w:rPr>
          <w:rFonts w:ascii="Arial" w:hAnsi="Arial" w:cs="Arial"/>
          <w:i/>
          <w:iCs/>
          <w:sz w:val="24"/>
          <w:szCs w:val="24"/>
        </w:rPr>
        <w:t xml:space="preserve">Case Study: Continental / Aumovio Ebbw Vale </w:t>
      </w:r>
    </w:p>
    <w:p w14:paraId="65D32DDF" w14:textId="77777777" w:rsidR="0013224D" w:rsidRPr="0013224D" w:rsidRDefault="0013224D" w:rsidP="0013224D">
      <w:pPr>
        <w:rPr>
          <w:rFonts w:ascii="Arial" w:hAnsi="Arial" w:cs="Arial"/>
          <w:b/>
          <w:bCs/>
          <w:sz w:val="24"/>
          <w:szCs w:val="24"/>
          <w:u w:val="single"/>
        </w:rPr>
      </w:pPr>
    </w:p>
    <w:p w14:paraId="7193AE1C" w14:textId="585F8599" w:rsidR="0013224D" w:rsidRPr="0013224D" w:rsidRDefault="008B616B" w:rsidP="0013224D">
      <w:pPr>
        <w:rPr>
          <w:rFonts w:ascii="Arial" w:hAnsi="Arial" w:cs="Arial"/>
          <w:b/>
          <w:bCs/>
          <w:sz w:val="24"/>
          <w:szCs w:val="24"/>
          <w:u w:val="single"/>
        </w:rPr>
      </w:pPr>
      <w:bookmarkStart w:id="1" w:name="X9fdf9ab4ed0eb3704a8a3ddfadb66e47bda1586"/>
      <w:r>
        <w:rPr>
          <w:rFonts w:ascii="Arial" w:hAnsi="Arial" w:cs="Arial"/>
          <w:b/>
          <w:bCs/>
          <w:sz w:val="24"/>
          <w:szCs w:val="24"/>
        </w:rPr>
        <w:t xml:space="preserve">                     </w:t>
      </w:r>
      <w:r w:rsidR="0013224D" w:rsidRPr="0013224D">
        <w:rPr>
          <w:rFonts w:ascii="Arial" w:hAnsi="Arial" w:cs="Arial"/>
          <w:b/>
          <w:bCs/>
          <w:sz w:val="24"/>
          <w:szCs w:val="24"/>
        </w:rPr>
        <w:t>Part 1</w:t>
      </w:r>
      <w:r w:rsidR="0013224D" w:rsidRPr="0013224D">
        <w:rPr>
          <w:rFonts w:ascii="Arial" w:hAnsi="Arial" w:cs="Arial"/>
          <w:sz w:val="24"/>
          <w:szCs w:val="24"/>
        </w:rPr>
        <w:t xml:space="preserve">: </w:t>
      </w:r>
      <w:r w:rsidR="0013224D" w:rsidRPr="0013224D">
        <w:rPr>
          <w:rFonts w:ascii="Arial" w:hAnsi="Arial" w:cs="Arial"/>
          <w:b/>
          <w:bCs/>
          <w:sz w:val="24"/>
          <w:szCs w:val="24"/>
          <w:u w:val="single"/>
        </w:rPr>
        <w:t xml:space="preserve">Data-Based Logistics and Supply Chain Analysis During COVID-19 </w:t>
      </w:r>
    </w:p>
    <w:p w14:paraId="498B5544" w14:textId="77777777" w:rsidR="0013224D" w:rsidRPr="0013224D" w:rsidRDefault="0013224D" w:rsidP="0013224D">
      <w:pPr>
        <w:rPr>
          <w:rFonts w:ascii="Arial" w:hAnsi="Arial" w:cs="Arial"/>
          <w:b/>
          <w:bCs/>
          <w:sz w:val="24"/>
          <w:szCs w:val="24"/>
        </w:rPr>
      </w:pPr>
    </w:p>
    <w:p w14:paraId="0CF2C814" w14:textId="79169CD9" w:rsidR="00721548" w:rsidRDefault="0013224D" w:rsidP="00721548">
      <w:pPr>
        <w:rPr>
          <w:rFonts w:ascii="Arial" w:hAnsi="Arial" w:cs="Arial"/>
          <w:b/>
          <w:bCs/>
          <w:sz w:val="24"/>
          <w:szCs w:val="24"/>
        </w:rPr>
      </w:pPr>
      <w:r w:rsidRPr="0013224D">
        <w:rPr>
          <w:rFonts w:ascii="Arial" w:hAnsi="Arial" w:cs="Arial"/>
          <w:b/>
          <w:bCs/>
          <w:sz w:val="24"/>
          <w:szCs w:val="24"/>
        </w:rPr>
        <w:t xml:space="preserve">                                     </w:t>
      </w:r>
      <w:r w:rsidR="008B616B">
        <w:rPr>
          <w:rFonts w:ascii="Arial" w:hAnsi="Arial" w:cs="Arial"/>
          <w:b/>
          <w:bCs/>
          <w:sz w:val="24"/>
          <w:szCs w:val="24"/>
        </w:rPr>
        <w:t xml:space="preserve">                 </w:t>
      </w:r>
      <w:r w:rsidRPr="0013224D">
        <w:rPr>
          <w:rFonts w:ascii="Arial" w:hAnsi="Arial" w:cs="Arial"/>
          <w:b/>
          <w:bCs/>
          <w:sz w:val="24"/>
          <w:szCs w:val="24"/>
        </w:rPr>
        <w:t xml:space="preserve">     </w:t>
      </w:r>
      <w:bookmarkEnd w:id="1"/>
      <w:r w:rsidR="00284B36" w:rsidRPr="00284B36">
        <w:rPr>
          <w:rFonts w:ascii="Arial" w:hAnsi="Arial" w:cs="Arial"/>
          <w:b/>
          <w:bCs/>
          <w:noProof/>
          <w:sz w:val="24"/>
          <w:szCs w:val="24"/>
        </w:rPr>
        <w:drawing>
          <wp:inline distT="0" distB="0" distL="0" distR="0" wp14:anchorId="5D537AC1" wp14:editId="39825E0B">
            <wp:extent cx="1993494" cy="1324580"/>
            <wp:effectExtent l="0" t="0" r="6985" b="9525"/>
            <wp:docPr id="326119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119367" name=""/>
                    <pic:cNvPicPr/>
                  </pic:nvPicPr>
                  <pic:blipFill>
                    <a:blip r:embed="rId9"/>
                    <a:stretch>
                      <a:fillRect/>
                    </a:stretch>
                  </pic:blipFill>
                  <pic:spPr>
                    <a:xfrm>
                      <a:off x="0" y="0"/>
                      <a:ext cx="2006688" cy="1333347"/>
                    </a:xfrm>
                    <a:prstGeom prst="rect">
                      <a:avLst/>
                    </a:prstGeom>
                  </pic:spPr>
                </pic:pic>
              </a:graphicData>
            </a:graphic>
          </wp:inline>
        </w:drawing>
      </w:r>
    </w:p>
    <w:p w14:paraId="79A6C868" w14:textId="42874389" w:rsidR="00721548" w:rsidRPr="00721548" w:rsidRDefault="00721548" w:rsidP="00721548">
      <w:pPr>
        <w:rPr>
          <w:rFonts w:ascii="Arial" w:hAnsi="Arial" w:cs="Arial"/>
          <w:b/>
          <w:bCs/>
          <w:color w:val="4472C4" w:themeColor="accent1"/>
          <w:sz w:val="24"/>
          <w:szCs w:val="24"/>
          <w:u w:val="single"/>
        </w:rPr>
      </w:pPr>
      <w:r w:rsidRPr="00721548">
        <w:rPr>
          <w:rFonts w:ascii="Arial" w:hAnsi="Arial" w:cs="Arial"/>
          <w:b/>
          <w:bCs/>
          <w:color w:val="4472C4" w:themeColor="accent1"/>
          <w:sz w:val="24"/>
          <w:szCs w:val="24"/>
          <w:u w:val="single"/>
        </w:rPr>
        <w:t xml:space="preserve">Introduction </w:t>
      </w:r>
    </w:p>
    <w:p w14:paraId="17A039F9" w14:textId="4B7205F3" w:rsidR="00721548" w:rsidRPr="00721548" w:rsidRDefault="00721548" w:rsidP="00721548">
      <w:pPr>
        <w:pStyle w:val="NormalWeb"/>
        <w:spacing w:line="360" w:lineRule="auto"/>
        <w:jc w:val="both"/>
        <w:rPr>
          <w:rFonts w:ascii="Arial" w:hAnsi="Arial" w:cs="Arial"/>
        </w:rPr>
      </w:pPr>
      <w:r w:rsidRPr="00721548">
        <w:rPr>
          <w:rFonts w:ascii="Arial" w:hAnsi="Arial" w:cs="Arial"/>
        </w:rPr>
        <w:t>The COVID</w:t>
      </w:r>
      <w:r w:rsidRPr="00721548">
        <w:rPr>
          <w:rFonts w:ascii="Arial" w:hAnsi="Arial" w:cs="Arial"/>
        </w:rPr>
        <w:noBreakHyphen/>
        <w:t>19 pandemic caused unprecedented disruption to global logistics and supply chains, exposing structural weaknesses in international trade systems, and severely affecting businesses reliant on cross</w:t>
      </w:r>
      <w:r w:rsidRPr="00721548">
        <w:rPr>
          <w:rFonts w:ascii="Arial" w:hAnsi="Arial" w:cs="Arial"/>
        </w:rPr>
        <w:noBreakHyphen/>
        <w:t>border transport and time</w:t>
      </w:r>
      <w:r w:rsidRPr="00721548">
        <w:rPr>
          <w:rFonts w:ascii="Arial" w:hAnsi="Arial" w:cs="Arial"/>
        </w:rPr>
        <w:noBreakHyphen/>
        <w:t>sensitive deliveries. Companies faced delays, rising costs, and significant operational uncertainty.</w:t>
      </w:r>
    </w:p>
    <w:p w14:paraId="78DCBA04" w14:textId="0F42DDAB" w:rsidR="00721548" w:rsidRPr="00721548" w:rsidRDefault="00721548" w:rsidP="00721548">
      <w:pPr>
        <w:pStyle w:val="NormalWeb"/>
        <w:spacing w:line="360" w:lineRule="auto"/>
        <w:jc w:val="both"/>
        <w:rPr>
          <w:rFonts w:ascii="Arial" w:hAnsi="Arial" w:cs="Arial"/>
        </w:rPr>
      </w:pPr>
      <w:r w:rsidRPr="00721548">
        <w:rPr>
          <w:rFonts w:ascii="Arial" w:hAnsi="Arial" w:cs="Arial"/>
        </w:rPr>
        <w:t>Continental’s Ebbw Vale facility supplying European customers via UK–EU road freight through Dover and supporting US demand through air freight experienced considerable pressure between 2020 and 2022. Border closures reduced freight capacity, while rapidly changing regulations caused shipment delays, increased costs, and heightened uncertainty.</w:t>
      </w:r>
    </w:p>
    <w:p w14:paraId="46D9289F" w14:textId="73EF1826" w:rsidR="00721548" w:rsidRPr="00721548" w:rsidRDefault="00721548" w:rsidP="00721548">
      <w:pPr>
        <w:pStyle w:val="NormalWeb"/>
        <w:spacing w:line="360" w:lineRule="auto"/>
        <w:jc w:val="both"/>
        <w:rPr>
          <w:rFonts w:ascii="Arial" w:hAnsi="Arial" w:cs="Arial"/>
        </w:rPr>
      </w:pPr>
      <w:r w:rsidRPr="00721548">
        <w:rPr>
          <w:rFonts w:ascii="Arial" w:hAnsi="Arial" w:cs="Arial"/>
        </w:rPr>
        <w:t>The findings demonstrate that agile planning and data</w:t>
      </w:r>
      <w:r w:rsidRPr="00721548">
        <w:rPr>
          <w:rFonts w:ascii="Arial" w:hAnsi="Arial" w:cs="Arial"/>
        </w:rPr>
        <w:noBreakHyphen/>
        <w:t>led decision</w:t>
      </w:r>
      <w:r w:rsidRPr="00721548">
        <w:rPr>
          <w:rFonts w:ascii="Arial" w:hAnsi="Arial" w:cs="Arial"/>
        </w:rPr>
        <w:noBreakHyphen/>
        <w:t>making can strengthen resilience during global disruption (Ivanov, 2020). Strategic logistics management enabled the company to maintain supply continuity despite severe external challenges.</w:t>
      </w:r>
    </w:p>
    <w:p w14:paraId="13F8330E" w14:textId="77777777" w:rsidR="00721548" w:rsidRPr="00721548" w:rsidRDefault="00721548" w:rsidP="00721548">
      <w:pPr>
        <w:pStyle w:val="NormalWeb"/>
        <w:spacing w:line="360" w:lineRule="auto"/>
        <w:jc w:val="both"/>
        <w:rPr>
          <w:rFonts w:ascii="Arial" w:hAnsi="Arial" w:cs="Arial"/>
        </w:rPr>
      </w:pPr>
      <w:r w:rsidRPr="00721548">
        <w:rPr>
          <w:rStyle w:val="Emphasis"/>
          <w:rFonts w:ascii="Arial" w:hAnsi="Arial" w:cs="Arial"/>
        </w:rPr>
        <w:t>(The company was renamed Aumovio in 2025.)</w:t>
      </w:r>
    </w:p>
    <w:p w14:paraId="68270163" w14:textId="77777777" w:rsidR="00721548" w:rsidRDefault="00721548" w:rsidP="0013224D">
      <w:pPr>
        <w:keepNext/>
        <w:keepLines/>
        <w:spacing w:before="40" w:after="0"/>
        <w:outlineLvl w:val="1"/>
        <w:rPr>
          <w:rFonts w:ascii="Arial" w:eastAsiaTheme="majorEastAsia" w:hAnsi="Arial" w:cs="Arial"/>
          <w:b/>
          <w:bCs/>
          <w:color w:val="0070C0"/>
          <w:sz w:val="24"/>
          <w:szCs w:val="24"/>
          <w:u w:val="single"/>
        </w:rPr>
      </w:pPr>
    </w:p>
    <w:p w14:paraId="2AB88045" w14:textId="77777777" w:rsidR="00ED65B4" w:rsidRDefault="00ED65B4" w:rsidP="0013224D">
      <w:pPr>
        <w:keepNext/>
        <w:keepLines/>
        <w:spacing w:before="40" w:after="0"/>
        <w:outlineLvl w:val="1"/>
        <w:rPr>
          <w:rFonts w:ascii="Arial" w:eastAsiaTheme="majorEastAsia" w:hAnsi="Arial" w:cs="Arial"/>
          <w:b/>
          <w:bCs/>
          <w:color w:val="0070C0"/>
          <w:sz w:val="24"/>
          <w:szCs w:val="24"/>
          <w:u w:val="single"/>
        </w:rPr>
      </w:pPr>
    </w:p>
    <w:p w14:paraId="4C149814" w14:textId="77777777" w:rsidR="00ED65B4" w:rsidRDefault="00ED65B4" w:rsidP="0013224D">
      <w:pPr>
        <w:keepNext/>
        <w:keepLines/>
        <w:spacing w:before="40" w:after="0"/>
        <w:outlineLvl w:val="1"/>
        <w:rPr>
          <w:rFonts w:ascii="Arial" w:eastAsiaTheme="majorEastAsia" w:hAnsi="Arial" w:cs="Arial"/>
          <w:b/>
          <w:bCs/>
          <w:color w:val="0070C0"/>
          <w:sz w:val="24"/>
          <w:szCs w:val="24"/>
          <w:u w:val="single"/>
        </w:rPr>
      </w:pPr>
    </w:p>
    <w:p w14:paraId="3F8BAC42" w14:textId="1A3A5D28" w:rsidR="0013224D" w:rsidRDefault="0013224D" w:rsidP="0013224D">
      <w:pPr>
        <w:keepNext/>
        <w:keepLines/>
        <w:spacing w:before="40" w:after="0"/>
        <w:outlineLvl w:val="1"/>
        <w:rPr>
          <w:rFonts w:ascii="Arial" w:eastAsiaTheme="majorEastAsia" w:hAnsi="Arial" w:cs="Arial"/>
          <w:b/>
          <w:bCs/>
          <w:color w:val="0070C0"/>
          <w:sz w:val="24"/>
          <w:szCs w:val="24"/>
          <w:u w:val="single"/>
        </w:rPr>
      </w:pPr>
      <w:r w:rsidRPr="0013224D">
        <w:rPr>
          <w:rFonts w:ascii="Arial" w:eastAsiaTheme="majorEastAsia" w:hAnsi="Arial" w:cs="Arial"/>
          <w:b/>
          <w:bCs/>
          <w:color w:val="0070C0"/>
          <w:sz w:val="24"/>
          <w:szCs w:val="24"/>
          <w:u w:val="single"/>
        </w:rPr>
        <w:t xml:space="preserve">Background </w:t>
      </w:r>
    </w:p>
    <w:p w14:paraId="0951E786" w14:textId="47277E6E" w:rsidR="00053F2C" w:rsidRPr="009445BA" w:rsidRDefault="00053F2C" w:rsidP="009445BA">
      <w:pPr>
        <w:spacing w:before="100" w:beforeAutospacing="1" w:after="100" w:afterAutospacing="1" w:line="360" w:lineRule="auto"/>
        <w:jc w:val="both"/>
        <w:rPr>
          <w:rFonts w:ascii="Arial" w:eastAsia="Times New Roman" w:hAnsi="Arial" w:cs="Arial"/>
          <w:kern w:val="0"/>
          <w:sz w:val="24"/>
          <w:szCs w:val="24"/>
          <w14:ligatures w14:val="none"/>
        </w:rPr>
      </w:pPr>
      <w:r w:rsidRPr="009445BA">
        <w:rPr>
          <w:rFonts w:ascii="Arial" w:hAnsi="Arial" w:cs="Arial"/>
          <w:sz w:val="24"/>
          <w:szCs w:val="24"/>
        </w:rPr>
        <w:t>Prior to the pandemic, Continental operated a lean just</w:t>
      </w:r>
      <w:r w:rsidRPr="009445BA">
        <w:rPr>
          <w:rFonts w:ascii="Arial" w:hAnsi="Arial" w:cs="Arial"/>
          <w:sz w:val="24"/>
          <w:szCs w:val="24"/>
        </w:rPr>
        <w:noBreakHyphen/>
        <w:t>in</w:t>
      </w:r>
      <w:r w:rsidRPr="009445BA">
        <w:rPr>
          <w:rFonts w:ascii="Arial" w:hAnsi="Arial" w:cs="Arial"/>
          <w:sz w:val="24"/>
          <w:szCs w:val="24"/>
        </w:rPr>
        <w:noBreakHyphen/>
        <w:t xml:space="preserve">time (JIT) logistics model aimed at minimizing inventory and cost (Christopher, 2016). </w:t>
      </w:r>
      <w:r w:rsidR="009445BA" w:rsidRPr="009445BA">
        <w:rPr>
          <w:rFonts w:ascii="Arial" w:eastAsia="Times New Roman" w:hAnsi="Arial" w:cs="Arial"/>
          <w:kern w:val="0"/>
          <w:sz w:val="24"/>
          <w:szCs w:val="24"/>
          <w14:ligatures w14:val="none"/>
        </w:rPr>
        <w:t xml:space="preserve">Transport costs rose as capacity tightened and carriers repriced scarce slots, with premium surcharges for guaranteed uplift and expedited road alternatives. </w:t>
      </w:r>
      <w:r w:rsidRPr="009445BA">
        <w:rPr>
          <w:rFonts w:ascii="Arial" w:hAnsi="Arial" w:cs="Arial"/>
          <w:sz w:val="24"/>
          <w:szCs w:val="24"/>
        </w:rPr>
        <w:t>Finished goods moved by road from Ebbw Vale to Dover before entering the EU by ferry, while high value, time sensitive U.S. shipments relied on air freight, particularly passenger aircraft belly hold capacity. Under stable conditions, this approach supported efficiency and cost control.</w:t>
      </w:r>
    </w:p>
    <w:p w14:paraId="262BC4D7" w14:textId="59C9D7E3" w:rsidR="00053F2C" w:rsidRPr="00053F2C" w:rsidRDefault="00053F2C" w:rsidP="00053F2C">
      <w:pPr>
        <w:pStyle w:val="NormalWeb"/>
        <w:spacing w:line="360" w:lineRule="auto"/>
        <w:jc w:val="both"/>
        <w:rPr>
          <w:rFonts w:ascii="Arial" w:hAnsi="Arial" w:cs="Arial"/>
        </w:rPr>
      </w:pPr>
      <w:r w:rsidRPr="00053F2C">
        <w:rPr>
          <w:rFonts w:ascii="Arial" w:hAnsi="Arial" w:cs="Arial"/>
        </w:rPr>
        <w:t>However, COVID</w:t>
      </w:r>
      <w:r w:rsidRPr="00053F2C">
        <w:rPr>
          <w:rFonts w:ascii="Arial" w:hAnsi="Arial" w:cs="Arial"/>
        </w:rPr>
        <w:noBreakHyphen/>
        <w:t xml:space="preserve">19 severely disrupted global transport from early 2020. Border restrictions, lockdowns, </w:t>
      </w:r>
      <w:proofErr w:type="spellStart"/>
      <w:r w:rsidRPr="00053F2C">
        <w:rPr>
          <w:rFonts w:ascii="Arial" w:hAnsi="Arial" w:cs="Arial"/>
        </w:rPr>
        <w:t>labour</w:t>
      </w:r>
      <w:proofErr w:type="spellEnd"/>
      <w:r w:rsidRPr="00053F2C">
        <w:rPr>
          <w:rFonts w:ascii="Arial" w:hAnsi="Arial" w:cs="Arial"/>
        </w:rPr>
        <w:t xml:space="preserve"> shortages, and reduced capacity made freight movements increasingly unreliable. With passenger flights grounded, global air</w:t>
      </w:r>
      <w:r w:rsidRPr="00053F2C">
        <w:rPr>
          <w:rFonts w:ascii="Arial" w:hAnsi="Arial" w:cs="Arial"/>
        </w:rPr>
        <w:noBreakHyphen/>
        <w:t>cargo capacity fell sharply. IATA reported a 40.9% year</w:t>
      </w:r>
      <w:r w:rsidRPr="00053F2C">
        <w:rPr>
          <w:rFonts w:ascii="Arial" w:hAnsi="Arial" w:cs="Arial"/>
        </w:rPr>
        <w:noBreakHyphen/>
        <w:t>on</w:t>
      </w:r>
      <w:r w:rsidRPr="00053F2C">
        <w:rPr>
          <w:rFonts w:ascii="Arial" w:hAnsi="Arial" w:cs="Arial"/>
        </w:rPr>
        <w:noBreakHyphen/>
        <w:t>year decline in international air freight capacity in April 2020, driven largely by the loss of belly</w:t>
      </w:r>
      <w:r w:rsidRPr="00053F2C">
        <w:rPr>
          <w:rFonts w:ascii="Arial" w:hAnsi="Arial" w:cs="Arial"/>
        </w:rPr>
        <w:noBreakHyphen/>
        <w:t>hold space. Passenger flights dropped by more than 70% between March and April (Bureau of Labor Statistics, 2024; PMC, 2025).</w:t>
      </w:r>
    </w:p>
    <w:p w14:paraId="782B38AE" w14:textId="2162FBC5" w:rsidR="00053F2C" w:rsidRPr="00053F2C" w:rsidRDefault="00053F2C" w:rsidP="00053F2C">
      <w:pPr>
        <w:pStyle w:val="NormalWeb"/>
        <w:spacing w:line="360" w:lineRule="auto"/>
        <w:jc w:val="both"/>
        <w:rPr>
          <w:rFonts w:ascii="Arial" w:hAnsi="Arial" w:cs="Arial"/>
        </w:rPr>
      </w:pPr>
      <w:r w:rsidRPr="00053F2C">
        <w:rPr>
          <w:rFonts w:ascii="Arial" w:hAnsi="Arial" w:cs="Arial"/>
        </w:rPr>
        <w:t>Freight demand shifted, costs rose, and transit times lengthened across air, ocean, and road, undermining the stability of Continental’s JIT model.</w:t>
      </w:r>
      <w:r w:rsidR="00795DAD">
        <w:rPr>
          <w:rFonts w:ascii="Arial" w:hAnsi="Arial" w:cs="Arial"/>
        </w:rPr>
        <w:t xml:space="preserve"> Example shown below. </w:t>
      </w:r>
    </w:p>
    <w:p w14:paraId="632234BF" w14:textId="77777777" w:rsidR="00053F2C" w:rsidRDefault="00053F2C" w:rsidP="0013224D">
      <w:pPr>
        <w:keepNext/>
        <w:keepLines/>
        <w:spacing w:before="40" w:after="0"/>
        <w:outlineLvl w:val="1"/>
        <w:rPr>
          <w:rFonts w:ascii="Arial" w:eastAsiaTheme="majorEastAsia" w:hAnsi="Arial" w:cs="Arial"/>
          <w:b/>
          <w:bCs/>
          <w:color w:val="0070C0"/>
          <w:sz w:val="24"/>
          <w:szCs w:val="24"/>
          <w:u w:val="single"/>
        </w:rPr>
      </w:pPr>
    </w:p>
    <w:p w14:paraId="14DFC0C2" w14:textId="77777777" w:rsidR="00504987" w:rsidRDefault="00504987" w:rsidP="0013224D">
      <w:pPr>
        <w:keepNext/>
        <w:keepLines/>
        <w:spacing w:before="40" w:after="0"/>
        <w:outlineLvl w:val="1"/>
        <w:rPr>
          <w:rFonts w:ascii="Arial" w:eastAsiaTheme="majorEastAsia" w:hAnsi="Arial" w:cs="Arial"/>
          <w:b/>
          <w:bCs/>
          <w:color w:val="0070C0"/>
          <w:sz w:val="24"/>
          <w:szCs w:val="24"/>
          <w:u w:val="single"/>
        </w:rPr>
      </w:pPr>
    </w:p>
    <w:p w14:paraId="511AD7C8" w14:textId="2DD58F48" w:rsidR="00504987" w:rsidRPr="00504987" w:rsidRDefault="00504987" w:rsidP="00504987">
      <w:pPr>
        <w:pStyle w:val="NormalWeb"/>
        <w:spacing w:line="360" w:lineRule="auto"/>
        <w:jc w:val="both"/>
        <w:rPr>
          <w:rFonts w:ascii="Arial" w:hAnsi="Arial" w:cs="Arial"/>
        </w:rPr>
      </w:pPr>
      <w:r>
        <w:rPr>
          <w:rFonts w:ascii="Arial" w:hAnsi="Arial" w:cs="Arial"/>
        </w:rPr>
        <w:t xml:space="preserve"> </w:t>
      </w:r>
    </w:p>
    <w:p w14:paraId="52B7E919" w14:textId="77777777" w:rsidR="00504987" w:rsidRPr="00721548" w:rsidRDefault="00504987" w:rsidP="0013224D">
      <w:pPr>
        <w:keepNext/>
        <w:keepLines/>
        <w:spacing w:before="40" w:after="0"/>
        <w:outlineLvl w:val="1"/>
        <w:rPr>
          <w:rFonts w:asciiTheme="majorHAnsi" w:eastAsiaTheme="majorEastAsia" w:hAnsiTheme="majorHAnsi" w:cstheme="majorBidi"/>
          <w:color w:val="2F5496" w:themeColor="accent1" w:themeShade="BF"/>
          <w:sz w:val="26"/>
          <w:szCs w:val="26"/>
        </w:rPr>
      </w:pPr>
    </w:p>
    <w:p w14:paraId="6C5C4294" w14:textId="1C601CCF" w:rsidR="0013224D" w:rsidRPr="0013224D" w:rsidRDefault="00ED65B4" w:rsidP="00ED65B4">
      <w:pPr>
        <w:jc w:val="center"/>
      </w:pPr>
      <w:r w:rsidRPr="0013224D">
        <w:rPr>
          <w:noProof/>
        </w:rPr>
        <w:drawing>
          <wp:inline distT="0" distB="0" distL="0" distR="0" wp14:anchorId="2E3DF982" wp14:editId="1A99AE92">
            <wp:extent cx="3471081" cy="2159782"/>
            <wp:effectExtent l="0" t="0" r="0" b="0"/>
            <wp:docPr id="927499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499997" name=""/>
                    <pic:cNvPicPr/>
                  </pic:nvPicPr>
                  <pic:blipFill>
                    <a:blip r:embed="rId10"/>
                    <a:stretch>
                      <a:fillRect/>
                    </a:stretch>
                  </pic:blipFill>
                  <pic:spPr>
                    <a:xfrm>
                      <a:off x="0" y="0"/>
                      <a:ext cx="3482915" cy="2167146"/>
                    </a:xfrm>
                    <a:prstGeom prst="rect">
                      <a:avLst/>
                    </a:prstGeom>
                  </pic:spPr>
                </pic:pic>
              </a:graphicData>
            </a:graphic>
          </wp:inline>
        </w:drawing>
      </w:r>
    </w:p>
    <w:p w14:paraId="634B7163" w14:textId="44D602C2" w:rsidR="0013224D" w:rsidRPr="0013224D" w:rsidRDefault="0013224D" w:rsidP="00504987">
      <w:pPr>
        <w:jc w:val="center"/>
      </w:pPr>
    </w:p>
    <w:p w14:paraId="0C8306F8" w14:textId="5A36A919" w:rsid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t>Problem Identification</w:t>
      </w:r>
    </w:p>
    <w:p w14:paraId="433BE8D9" w14:textId="77777777" w:rsidR="00D53360" w:rsidRPr="00D53360" w:rsidRDefault="00D53360" w:rsidP="00D53360">
      <w:pPr>
        <w:spacing w:after="0" w:line="360" w:lineRule="auto"/>
        <w:jc w:val="both"/>
        <w:rPr>
          <w:rFonts w:ascii="Segoe UI" w:eastAsia="Times New Roman" w:hAnsi="Segoe UI" w:cs="Segoe UI"/>
          <w:kern w:val="0"/>
          <w:sz w:val="21"/>
          <w:szCs w:val="21"/>
          <w14:ligatures w14:val="none"/>
        </w:rPr>
      </w:pPr>
      <w:r w:rsidRPr="00D53360">
        <w:rPr>
          <w:rFonts w:ascii="Arial" w:eastAsia="Times New Roman" w:hAnsi="Arial" w:cs="Arial"/>
          <w:kern w:val="0"/>
          <w:sz w:val="24"/>
          <w:szCs w:val="24"/>
          <w14:ligatures w14:val="none"/>
        </w:rPr>
        <w:t xml:space="preserve">Lockdowns, travel restrictions, and </w:t>
      </w:r>
      <w:proofErr w:type="spellStart"/>
      <w:r w:rsidRPr="00D53360">
        <w:rPr>
          <w:rFonts w:ascii="Arial" w:eastAsia="Times New Roman" w:hAnsi="Arial" w:cs="Arial"/>
          <w:kern w:val="0"/>
          <w:sz w:val="24"/>
          <w:szCs w:val="24"/>
          <w14:ligatures w14:val="none"/>
        </w:rPr>
        <w:t>labour</w:t>
      </w:r>
      <w:proofErr w:type="spellEnd"/>
      <w:r w:rsidRPr="00D53360">
        <w:rPr>
          <w:rFonts w:ascii="Arial" w:eastAsia="Times New Roman" w:hAnsi="Arial" w:cs="Arial"/>
          <w:kern w:val="0"/>
          <w:sz w:val="24"/>
          <w:szCs w:val="24"/>
          <w14:ligatures w14:val="none"/>
        </w:rPr>
        <w:t xml:space="preserve"> shortages disrupted production, delayed deliveries, and increased logistics costs. For a manufacturer dependent on timely flows, this created risks of stockouts, delays, and higher expenses while highlighting the value of data</w:t>
      </w:r>
      <w:r w:rsidRPr="00D53360">
        <w:rPr>
          <w:rFonts w:ascii="Arial" w:eastAsia="Times New Roman" w:hAnsi="Arial" w:cs="Arial"/>
          <w:kern w:val="0"/>
          <w:sz w:val="24"/>
          <w:szCs w:val="24"/>
          <w14:ligatures w14:val="none"/>
        </w:rPr>
        <w:noBreakHyphen/>
        <w:t>driven supply chain management. Continental’s main issue was cross</w:t>
      </w:r>
      <w:r w:rsidRPr="00D53360">
        <w:rPr>
          <w:rFonts w:ascii="Arial" w:eastAsia="Times New Roman" w:hAnsi="Arial" w:cs="Arial"/>
          <w:kern w:val="0"/>
          <w:sz w:val="24"/>
          <w:szCs w:val="24"/>
          <w14:ligatures w14:val="none"/>
        </w:rPr>
        <w:noBreakHyphen/>
        <w:t>border disruption and sharply reduced air</w:t>
      </w:r>
      <w:r w:rsidRPr="00D53360">
        <w:rPr>
          <w:rFonts w:ascii="Arial" w:eastAsia="Times New Roman" w:hAnsi="Arial" w:cs="Arial"/>
          <w:kern w:val="0"/>
          <w:sz w:val="24"/>
          <w:szCs w:val="24"/>
          <w14:ligatures w14:val="none"/>
        </w:rPr>
        <w:noBreakHyphen/>
        <w:t>freight capacity</w:t>
      </w:r>
      <w:r w:rsidRPr="00D53360">
        <w:rPr>
          <w:rFonts w:ascii="Segoe UI" w:eastAsia="Times New Roman" w:hAnsi="Segoe UI" w:cs="Segoe UI"/>
          <w:kern w:val="0"/>
          <w:sz w:val="21"/>
          <w:szCs w:val="21"/>
          <w14:ligatures w14:val="none"/>
        </w:rPr>
        <w:t>.</w:t>
      </w:r>
    </w:p>
    <w:p w14:paraId="0BABF7D3" w14:textId="4CB441BB" w:rsidR="008B5576" w:rsidRPr="008B5576" w:rsidRDefault="008B5576" w:rsidP="008B5576">
      <w:pPr>
        <w:pStyle w:val="NormalWeb"/>
        <w:spacing w:line="360" w:lineRule="auto"/>
        <w:jc w:val="both"/>
        <w:rPr>
          <w:rFonts w:ascii="Arial" w:hAnsi="Arial" w:cs="Arial"/>
        </w:rPr>
      </w:pPr>
      <w:r w:rsidRPr="008B5576">
        <w:rPr>
          <w:rFonts w:ascii="Arial" w:hAnsi="Arial" w:cs="Arial"/>
        </w:rPr>
        <w:t>These challenges manifested in several measurable ways, as outlined below.</w:t>
      </w:r>
    </w:p>
    <w:p w14:paraId="14618B8A" w14:textId="77777777" w:rsidR="0013224D" w:rsidRPr="0013224D" w:rsidRDefault="0013224D" w:rsidP="0013224D">
      <w:pPr>
        <w:spacing w:after="0" w:line="360" w:lineRule="auto"/>
        <w:jc w:val="both"/>
        <w:rPr>
          <w:rFonts w:ascii="Arial" w:eastAsia="Times New Roman" w:hAnsi="Arial" w:cs="Arial"/>
          <w:kern w:val="0"/>
          <w:sz w:val="24"/>
          <w:szCs w:val="24"/>
          <w14:ligatures w14:val="none"/>
        </w:rPr>
      </w:pPr>
    </w:p>
    <w:tbl>
      <w:tblPr>
        <w:tblW w:w="9085" w:type="dxa"/>
        <w:jc w:val="center"/>
        <w:tblLook w:val="04A0" w:firstRow="1" w:lastRow="0" w:firstColumn="1" w:lastColumn="0" w:noHBand="0" w:noVBand="1"/>
      </w:tblPr>
      <w:tblGrid>
        <w:gridCol w:w="3320"/>
        <w:gridCol w:w="5765"/>
      </w:tblGrid>
      <w:tr w:rsidR="0013224D" w:rsidRPr="0013224D" w14:paraId="3D95D261" w14:textId="77777777" w:rsidTr="00D354CC">
        <w:trPr>
          <w:trHeight w:val="250"/>
          <w:jc w:val="center"/>
        </w:trPr>
        <w:tc>
          <w:tcPr>
            <w:tcW w:w="332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7D32D66A"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u w:val="single"/>
                <w14:ligatures w14:val="none"/>
              </w:rPr>
            </w:pPr>
            <w:r w:rsidRPr="00D354CC">
              <w:rPr>
                <w:rFonts w:ascii="Arial" w:eastAsia="Times New Roman" w:hAnsi="Arial" w:cs="Arial"/>
                <w:b/>
                <w:bCs/>
                <w:color w:val="000000"/>
                <w:kern w:val="0"/>
                <w:sz w:val="24"/>
                <w:szCs w:val="24"/>
                <w:u w:val="single"/>
                <w14:ligatures w14:val="none"/>
              </w:rPr>
              <w:t>Issue</w:t>
            </w:r>
          </w:p>
        </w:tc>
        <w:tc>
          <w:tcPr>
            <w:tcW w:w="5765" w:type="dxa"/>
            <w:tcBorders>
              <w:top w:val="single" w:sz="4" w:space="0" w:color="auto"/>
              <w:left w:val="nil"/>
              <w:bottom w:val="single" w:sz="4" w:space="0" w:color="auto"/>
              <w:right w:val="single" w:sz="4" w:space="0" w:color="auto"/>
            </w:tcBorders>
            <w:shd w:val="clear" w:color="000000" w:fill="FCD5B4"/>
            <w:vAlign w:val="center"/>
            <w:hideMark/>
          </w:tcPr>
          <w:p w14:paraId="2258A3EF"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u w:val="single"/>
                <w14:ligatures w14:val="none"/>
              </w:rPr>
            </w:pPr>
            <w:r w:rsidRPr="00D354CC">
              <w:rPr>
                <w:rFonts w:ascii="Arial" w:eastAsia="Times New Roman" w:hAnsi="Arial" w:cs="Arial"/>
                <w:b/>
                <w:bCs/>
                <w:color w:val="000000"/>
                <w:kern w:val="0"/>
                <w:sz w:val="24"/>
                <w:szCs w:val="24"/>
                <w:u w:val="single"/>
                <w14:ligatures w14:val="none"/>
              </w:rPr>
              <w:t>Description</w:t>
            </w:r>
          </w:p>
        </w:tc>
      </w:tr>
      <w:tr w:rsidR="0013224D" w:rsidRPr="0013224D" w14:paraId="78B58A8E" w14:textId="77777777" w:rsidTr="00D354CC">
        <w:trPr>
          <w:trHeight w:val="1657"/>
          <w:jc w:val="center"/>
        </w:trPr>
        <w:tc>
          <w:tcPr>
            <w:tcW w:w="3320" w:type="dxa"/>
            <w:tcBorders>
              <w:top w:val="nil"/>
              <w:left w:val="single" w:sz="4" w:space="0" w:color="auto"/>
              <w:bottom w:val="single" w:sz="4" w:space="0" w:color="auto"/>
              <w:right w:val="single" w:sz="4" w:space="0" w:color="auto"/>
            </w:tcBorders>
            <w:shd w:val="clear" w:color="000000" w:fill="DCE6F1"/>
            <w:vAlign w:val="center"/>
            <w:hideMark/>
          </w:tcPr>
          <w:p w14:paraId="37B4A2D0"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Reduced air freight capacity</w:t>
            </w:r>
          </w:p>
        </w:tc>
        <w:tc>
          <w:tcPr>
            <w:tcW w:w="5765" w:type="dxa"/>
            <w:tcBorders>
              <w:top w:val="nil"/>
              <w:left w:val="nil"/>
              <w:bottom w:val="single" w:sz="4" w:space="0" w:color="auto"/>
              <w:right w:val="single" w:sz="4" w:space="0" w:color="auto"/>
            </w:tcBorders>
            <w:shd w:val="clear" w:color="auto" w:fill="auto"/>
            <w:vAlign w:val="center"/>
            <w:hideMark/>
          </w:tcPr>
          <w:p w14:paraId="27D6DBA8" w14:textId="3DDCF112" w:rsidR="0013224D" w:rsidRPr="00D354CC" w:rsidRDefault="0013224D" w:rsidP="0013224D">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Global air freight capacity dropped dramatically up to 40.9% in April 2020 as passenger flights were grounded. This created a significant bottleneck for time</w:t>
            </w:r>
            <w:r w:rsidRPr="00D354CC">
              <w:rPr>
                <w:rFonts w:ascii="Arial" w:eastAsia="Times New Roman" w:hAnsi="Arial" w:cs="Arial"/>
                <w:color w:val="000000"/>
                <w:kern w:val="0"/>
                <w:sz w:val="24"/>
                <w:szCs w:val="24"/>
                <w14:ligatures w14:val="none"/>
              </w:rPr>
              <w:noBreakHyphen/>
              <w:t>critical or high</w:t>
            </w:r>
            <w:r w:rsidRPr="00D354CC">
              <w:rPr>
                <w:rFonts w:ascii="Arial" w:eastAsia="Times New Roman" w:hAnsi="Arial" w:cs="Arial"/>
                <w:color w:val="000000"/>
                <w:kern w:val="0"/>
                <w:sz w:val="24"/>
                <w:szCs w:val="24"/>
                <w14:ligatures w14:val="none"/>
              </w:rPr>
              <w:noBreakHyphen/>
              <w:t xml:space="preserve">value shipments, forcing many </w:t>
            </w:r>
            <w:r w:rsidR="00D354CC" w:rsidRPr="00D354CC">
              <w:rPr>
                <w:rFonts w:ascii="Arial" w:eastAsia="Times New Roman" w:hAnsi="Arial" w:cs="Arial"/>
                <w:color w:val="000000"/>
                <w:kern w:val="0"/>
                <w:sz w:val="24"/>
                <w:szCs w:val="24"/>
                <w14:ligatures w14:val="none"/>
              </w:rPr>
              <w:t>organizations</w:t>
            </w:r>
            <w:r w:rsidRPr="00D354CC">
              <w:rPr>
                <w:rFonts w:ascii="Arial" w:eastAsia="Times New Roman" w:hAnsi="Arial" w:cs="Arial"/>
                <w:color w:val="000000"/>
                <w:kern w:val="0"/>
                <w:sz w:val="24"/>
                <w:szCs w:val="24"/>
                <w14:ligatures w14:val="none"/>
              </w:rPr>
              <w:t xml:space="preserve"> to rethink routing and prioritization.</w:t>
            </w:r>
          </w:p>
        </w:tc>
      </w:tr>
      <w:tr w:rsidR="0013224D" w:rsidRPr="0013224D" w14:paraId="179BF236" w14:textId="77777777" w:rsidTr="00D354CC">
        <w:trPr>
          <w:trHeight w:val="1282"/>
          <w:jc w:val="center"/>
        </w:trPr>
        <w:tc>
          <w:tcPr>
            <w:tcW w:w="3320" w:type="dxa"/>
            <w:tcBorders>
              <w:top w:val="nil"/>
              <w:left w:val="single" w:sz="4" w:space="0" w:color="auto"/>
              <w:bottom w:val="single" w:sz="4" w:space="0" w:color="auto"/>
              <w:right w:val="single" w:sz="4" w:space="0" w:color="auto"/>
            </w:tcBorders>
            <w:shd w:val="clear" w:color="000000" w:fill="DCE6F1"/>
            <w:vAlign w:val="center"/>
            <w:hideMark/>
          </w:tcPr>
          <w:p w14:paraId="67915136"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Rising transportation costs</w:t>
            </w:r>
          </w:p>
        </w:tc>
        <w:tc>
          <w:tcPr>
            <w:tcW w:w="5765" w:type="dxa"/>
            <w:tcBorders>
              <w:top w:val="nil"/>
              <w:left w:val="nil"/>
              <w:bottom w:val="single" w:sz="4" w:space="0" w:color="auto"/>
              <w:right w:val="single" w:sz="4" w:space="0" w:color="auto"/>
            </w:tcBorders>
            <w:shd w:val="clear" w:color="auto" w:fill="auto"/>
            <w:vAlign w:val="center"/>
            <w:hideMark/>
          </w:tcPr>
          <w:p w14:paraId="4CE5668C" w14:textId="77777777" w:rsidR="0013224D" w:rsidRPr="00D354CC" w:rsidRDefault="0013224D" w:rsidP="0013224D">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With demand outstripping supply, shipping rates surged across international lanes. Companies often had to pay substantial premiums or compete for limited cargo space, adding unexpected strain to logistics budgets and reducing flexibility.</w:t>
            </w:r>
          </w:p>
        </w:tc>
      </w:tr>
      <w:tr w:rsidR="0013224D" w:rsidRPr="0013224D" w14:paraId="7D925B11" w14:textId="77777777" w:rsidTr="00D354CC">
        <w:trPr>
          <w:trHeight w:val="1407"/>
          <w:jc w:val="center"/>
        </w:trPr>
        <w:tc>
          <w:tcPr>
            <w:tcW w:w="3320" w:type="dxa"/>
            <w:tcBorders>
              <w:top w:val="nil"/>
              <w:left w:val="single" w:sz="4" w:space="0" w:color="auto"/>
              <w:bottom w:val="single" w:sz="4" w:space="0" w:color="auto"/>
              <w:right w:val="single" w:sz="4" w:space="0" w:color="auto"/>
            </w:tcBorders>
            <w:shd w:val="clear" w:color="000000" w:fill="DCE6F1"/>
            <w:vAlign w:val="center"/>
            <w:hideMark/>
          </w:tcPr>
          <w:p w14:paraId="54A7C3EE" w14:textId="77777777" w:rsidR="0013224D" w:rsidRPr="00D354CC" w:rsidRDefault="0013224D" w:rsidP="0013224D">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Longer transit times</w:t>
            </w:r>
          </w:p>
        </w:tc>
        <w:tc>
          <w:tcPr>
            <w:tcW w:w="5765" w:type="dxa"/>
            <w:tcBorders>
              <w:top w:val="nil"/>
              <w:left w:val="nil"/>
              <w:bottom w:val="single" w:sz="4" w:space="0" w:color="auto"/>
              <w:right w:val="single" w:sz="4" w:space="0" w:color="auto"/>
            </w:tcBorders>
            <w:shd w:val="clear" w:color="auto" w:fill="auto"/>
            <w:vAlign w:val="center"/>
            <w:hideMark/>
          </w:tcPr>
          <w:p w14:paraId="431451C9" w14:textId="77777777" w:rsidR="0013224D" w:rsidRPr="00D354CC" w:rsidRDefault="0013224D" w:rsidP="0013224D">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Stricter border controls, health screening requirements, and fewer available flights contributed to extended transit times and unpredictable delivery windows. Challenging teams managing just</w:t>
            </w:r>
            <w:r w:rsidRPr="00D354CC">
              <w:rPr>
                <w:rFonts w:ascii="Arial" w:eastAsia="Times New Roman" w:hAnsi="Arial" w:cs="Arial"/>
                <w:color w:val="000000"/>
                <w:kern w:val="0"/>
                <w:sz w:val="24"/>
                <w:szCs w:val="24"/>
                <w14:ligatures w14:val="none"/>
              </w:rPr>
              <w:noBreakHyphen/>
              <w:t>in</w:t>
            </w:r>
            <w:r w:rsidRPr="00D354CC">
              <w:rPr>
                <w:rFonts w:ascii="Arial" w:eastAsia="Times New Roman" w:hAnsi="Arial" w:cs="Arial"/>
                <w:color w:val="000000"/>
                <w:kern w:val="0"/>
                <w:sz w:val="24"/>
                <w:szCs w:val="24"/>
                <w14:ligatures w14:val="none"/>
              </w:rPr>
              <w:noBreakHyphen/>
              <w:t>time supply chains or sensitive goods.</w:t>
            </w:r>
          </w:p>
        </w:tc>
      </w:tr>
    </w:tbl>
    <w:p w14:paraId="72BC8D37" w14:textId="77777777" w:rsidR="0013224D" w:rsidRPr="0013224D" w:rsidRDefault="0013224D"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57321A85"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E4D9588"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2EBC5241"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3312889C"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6701D8F" w14:textId="77777777" w:rsidR="008B5576" w:rsidRDefault="008B5576" w:rsidP="0013224D">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0B839D34" w14:textId="77777777" w:rsidR="00D53360" w:rsidRDefault="00D53360" w:rsidP="0013224D">
      <w:pPr>
        <w:spacing w:before="100" w:beforeAutospacing="1" w:after="100" w:afterAutospacing="1" w:line="240" w:lineRule="auto"/>
        <w:rPr>
          <w:rFonts w:ascii="Arial" w:eastAsia="Times New Roman" w:hAnsi="Arial" w:cs="Arial"/>
          <w:kern w:val="0"/>
          <w:sz w:val="24"/>
          <w:szCs w:val="24"/>
          <w14:ligatures w14:val="none"/>
        </w:rPr>
      </w:pPr>
    </w:p>
    <w:p w14:paraId="3E23F6D1" w14:textId="77777777" w:rsidR="009C797F" w:rsidRDefault="009C797F" w:rsidP="0013224D">
      <w:pPr>
        <w:spacing w:before="100" w:beforeAutospacing="1" w:after="100" w:afterAutospacing="1" w:line="240" w:lineRule="auto"/>
        <w:rPr>
          <w:rFonts w:ascii="Arial" w:eastAsia="Times New Roman" w:hAnsi="Arial" w:cs="Arial"/>
          <w:kern w:val="0"/>
          <w:sz w:val="24"/>
          <w:szCs w:val="24"/>
          <w14:ligatures w14:val="none"/>
        </w:rPr>
      </w:pPr>
    </w:p>
    <w:p w14:paraId="69E4F0B3" w14:textId="77777777" w:rsidR="009C797F" w:rsidRDefault="009C797F" w:rsidP="0013224D">
      <w:pPr>
        <w:spacing w:before="100" w:beforeAutospacing="1" w:after="100" w:afterAutospacing="1" w:line="240" w:lineRule="auto"/>
        <w:rPr>
          <w:rFonts w:ascii="Arial" w:eastAsia="Times New Roman" w:hAnsi="Arial" w:cs="Arial"/>
          <w:kern w:val="0"/>
          <w:sz w:val="24"/>
          <w:szCs w:val="24"/>
          <w14:ligatures w14:val="none"/>
        </w:rPr>
      </w:pPr>
    </w:p>
    <w:p w14:paraId="46826281" w14:textId="04C08CC4" w:rsidR="0013224D" w:rsidRDefault="0013224D" w:rsidP="0013224D">
      <w:pPr>
        <w:spacing w:before="100" w:beforeAutospacing="1" w:after="100" w:afterAutospacing="1" w:line="240" w:lineRule="auto"/>
        <w:rPr>
          <w:rFonts w:ascii="Arial" w:eastAsia="Times New Roman" w:hAnsi="Arial" w:cs="Arial"/>
          <w:kern w:val="0"/>
          <w:sz w:val="24"/>
          <w:szCs w:val="24"/>
          <w14:ligatures w14:val="none"/>
        </w:rPr>
      </w:pPr>
      <w:r w:rsidRPr="00D354CC">
        <w:rPr>
          <w:rFonts w:ascii="Arial" w:eastAsia="Times New Roman" w:hAnsi="Arial" w:cs="Arial"/>
          <w:kern w:val="0"/>
          <w:sz w:val="24"/>
          <w:szCs w:val="24"/>
          <w14:ligatures w14:val="none"/>
        </w:rPr>
        <w:t xml:space="preserve">These disruptions led directly to the stated below. </w:t>
      </w:r>
    </w:p>
    <w:p w14:paraId="7E3F94E6" w14:textId="77777777" w:rsidR="00D354CC" w:rsidRPr="00D354CC" w:rsidRDefault="00D354CC" w:rsidP="0013224D">
      <w:pPr>
        <w:spacing w:before="100" w:beforeAutospacing="1" w:after="100" w:afterAutospacing="1" w:line="240" w:lineRule="auto"/>
        <w:rPr>
          <w:rFonts w:ascii="Arial" w:eastAsia="Times New Roman" w:hAnsi="Arial" w:cs="Arial"/>
          <w:kern w:val="0"/>
          <w:sz w:val="24"/>
          <w:szCs w:val="24"/>
          <w14:ligatures w14:val="none"/>
        </w:rPr>
      </w:pPr>
    </w:p>
    <w:tbl>
      <w:tblPr>
        <w:tblW w:w="9180" w:type="dxa"/>
        <w:jc w:val="center"/>
        <w:tblLook w:val="04A0" w:firstRow="1" w:lastRow="0" w:firstColumn="1" w:lastColumn="0" w:noHBand="0" w:noVBand="1"/>
      </w:tblPr>
      <w:tblGrid>
        <w:gridCol w:w="4480"/>
        <w:gridCol w:w="4700"/>
      </w:tblGrid>
      <w:tr w:rsidR="0013224D" w:rsidRPr="0013224D" w14:paraId="73933971" w14:textId="77777777" w:rsidTr="00D354CC">
        <w:trPr>
          <w:trHeight w:val="336"/>
          <w:jc w:val="center"/>
        </w:trPr>
        <w:tc>
          <w:tcPr>
            <w:tcW w:w="4480"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309BB85" w14:textId="77777777" w:rsidR="0013224D" w:rsidRPr="0013224D" w:rsidRDefault="0013224D" w:rsidP="0013224D">
            <w:pPr>
              <w:spacing w:after="0" w:line="240" w:lineRule="auto"/>
              <w:jc w:val="center"/>
              <w:rPr>
                <w:rFonts w:ascii="Segoe UI" w:eastAsia="Times New Roman" w:hAnsi="Segoe UI" w:cs="Segoe UI"/>
                <w:b/>
                <w:bCs/>
                <w:color w:val="000000"/>
                <w:kern w:val="0"/>
                <w:u w:val="single"/>
                <w14:ligatures w14:val="none"/>
              </w:rPr>
            </w:pPr>
            <w:r w:rsidRPr="0013224D">
              <w:rPr>
                <w:rFonts w:ascii="Segoe UI" w:eastAsia="Times New Roman" w:hAnsi="Segoe UI" w:cs="Segoe UI"/>
                <w:b/>
                <w:bCs/>
                <w:color w:val="000000"/>
                <w:kern w:val="0"/>
                <w:u w:val="single"/>
                <w14:ligatures w14:val="none"/>
              </w:rPr>
              <w:t>Issue</w:t>
            </w:r>
          </w:p>
        </w:tc>
        <w:tc>
          <w:tcPr>
            <w:tcW w:w="4700" w:type="dxa"/>
            <w:tcBorders>
              <w:top w:val="single" w:sz="4" w:space="0" w:color="auto"/>
              <w:left w:val="nil"/>
              <w:bottom w:val="single" w:sz="4" w:space="0" w:color="auto"/>
              <w:right w:val="single" w:sz="4" w:space="0" w:color="auto"/>
            </w:tcBorders>
            <w:shd w:val="clear" w:color="000000" w:fill="FCD5B4"/>
            <w:vAlign w:val="center"/>
            <w:hideMark/>
          </w:tcPr>
          <w:p w14:paraId="776B89D2" w14:textId="77777777" w:rsidR="0013224D" w:rsidRPr="0013224D" w:rsidRDefault="0013224D" w:rsidP="0013224D">
            <w:pPr>
              <w:spacing w:after="0" w:line="240" w:lineRule="auto"/>
              <w:jc w:val="center"/>
              <w:rPr>
                <w:rFonts w:ascii="Segoe UI" w:eastAsia="Times New Roman" w:hAnsi="Segoe UI" w:cs="Segoe UI"/>
                <w:b/>
                <w:bCs/>
                <w:color w:val="000000"/>
                <w:kern w:val="0"/>
                <w:u w:val="single"/>
                <w14:ligatures w14:val="none"/>
              </w:rPr>
            </w:pPr>
            <w:r w:rsidRPr="0013224D">
              <w:rPr>
                <w:rFonts w:ascii="Segoe UI" w:eastAsia="Times New Roman" w:hAnsi="Segoe UI" w:cs="Segoe UI"/>
                <w:b/>
                <w:bCs/>
                <w:color w:val="000000"/>
                <w:kern w:val="0"/>
                <w:u w:val="single"/>
                <w14:ligatures w14:val="none"/>
              </w:rPr>
              <w:t>Description</w:t>
            </w:r>
          </w:p>
        </w:tc>
      </w:tr>
      <w:tr w:rsidR="0013224D" w:rsidRPr="0013224D" w14:paraId="73223DF2" w14:textId="77777777" w:rsidTr="00D354CC">
        <w:trPr>
          <w:trHeight w:val="1152"/>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720FA380"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Increased lead times</w:t>
            </w:r>
          </w:p>
        </w:tc>
        <w:tc>
          <w:tcPr>
            <w:tcW w:w="4700" w:type="dxa"/>
            <w:tcBorders>
              <w:top w:val="nil"/>
              <w:left w:val="nil"/>
              <w:bottom w:val="single" w:sz="4" w:space="0" w:color="auto"/>
              <w:right w:val="single" w:sz="4" w:space="0" w:color="auto"/>
            </w:tcBorders>
            <w:shd w:val="clear" w:color="auto" w:fill="auto"/>
            <w:vAlign w:val="center"/>
            <w:hideMark/>
          </w:tcPr>
          <w:p w14:paraId="5D0064A7"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Lead times for both EU and US customers increased compared with pre</w:t>
            </w:r>
            <w:r w:rsidRPr="00D354CC">
              <w:rPr>
                <w:rFonts w:ascii="Arial" w:eastAsia="Times New Roman" w:hAnsi="Arial" w:cs="Arial"/>
                <w:color w:val="000000"/>
                <w:kern w:val="0"/>
                <w:sz w:val="24"/>
                <w:szCs w:val="24"/>
                <w14:ligatures w14:val="none"/>
              </w:rPr>
              <w:noBreakHyphen/>
              <w:t>pandemic service levels.</w:t>
            </w:r>
          </w:p>
        </w:tc>
      </w:tr>
      <w:tr w:rsidR="0013224D" w:rsidRPr="0013224D" w14:paraId="4D934BB0" w14:textId="77777777" w:rsidTr="00D354CC">
        <w:trPr>
          <w:trHeight w:val="840"/>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03AF609B"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Rising transportation costs</w:t>
            </w:r>
          </w:p>
        </w:tc>
        <w:tc>
          <w:tcPr>
            <w:tcW w:w="4700" w:type="dxa"/>
            <w:tcBorders>
              <w:top w:val="nil"/>
              <w:left w:val="nil"/>
              <w:bottom w:val="single" w:sz="4" w:space="0" w:color="auto"/>
              <w:right w:val="single" w:sz="4" w:space="0" w:color="auto"/>
            </w:tcBorders>
            <w:shd w:val="clear" w:color="auto" w:fill="auto"/>
            <w:vAlign w:val="center"/>
            <w:hideMark/>
          </w:tcPr>
          <w:p w14:paraId="7A19DF2A"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Transport costs particularly air freight and expedited road freight rose rapidly.</w:t>
            </w:r>
          </w:p>
        </w:tc>
      </w:tr>
      <w:tr w:rsidR="0013224D" w:rsidRPr="0013224D" w14:paraId="05213030" w14:textId="77777777" w:rsidTr="00D354CC">
        <w:trPr>
          <w:trHeight w:val="1008"/>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26CB7B7A"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Reduced delivery reliability</w:t>
            </w:r>
          </w:p>
        </w:tc>
        <w:tc>
          <w:tcPr>
            <w:tcW w:w="4700" w:type="dxa"/>
            <w:tcBorders>
              <w:top w:val="nil"/>
              <w:left w:val="nil"/>
              <w:bottom w:val="single" w:sz="4" w:space="0" w:color="auto"/>
              <w:right w:val="single" w:sz="4" w:space="0" w:color="auto"/>
            </w:tcBorders>
            <w:shd w:val="clear" w:color="auto" w:fill="auto"/>
            <w:vAlign w:val="center"/>
            <w:hideMark/>
          </w:tcPr>
          <w:p w14:paraId="674CB74F"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Capacity constraints and border controls made delivery schedules less predictable.</w:t>
            </w:r>
          </w:p>
        </w:tc>
      </w:tr>
      <w:tr w:rsidR="0013224D" w:rsidRPr="0013224D" w14:paraId="011051DF" w14:textId="77777777" w:rsidTr="00D354CC">
        <w:trPr>
          <w:trHeight w:val="1536"/>
          <w:jc w:val="center"/>
        </w:trPr>
        <w:tc>
          <w:tcPr>
            <w:tcW w:w="4480" w:type="dxa"/>
            <w:tcBorders>
              <w:top w:val="nil"/>
              <w:left w:val="single" w:sz="4" w:space="0" w:color="auto"/>
              <w:bottom w:val="single" w:sz="4" w:space="0" w:color="auto"/>
              <w:right w:val="single" w:sz="4" w:space="0" w:color="auto"/>
            </w:tcBorders>
            <w:shd w:val="clear" w:color="000000" w:fill="DCE6F1"/>
            <w:vAlign w:val="center"/>
            <w:hideMark/>
          </w:tcPr>
          <w:p w14:paraId="654256C9" w14:textId="77777777" w:rsidR="0013224D" w:rsidRPr="00D354CC" w:rsidRDefault="0013224D" w:rsidP="00D354CC">
            <w:pPr>
              <w:spacing w:after="0" w:line="240" w:lineRule="auto"/>
              <w:jc w:val="center"/>
              <w:rPr>
                <w:rFonts w:ascii="Arial" w:eastAsia="Times New Roman" w:hAnsi="Arial" w:cs="Arial"/>
                <w:b/>
                <w:bCs/>
                <w:color w:val="000000"/>
                <w:kern w:val="0"/>
                <w:sz w:val="24"/>
                <w:szCs w:val="24"/>
                <w14:ligatures w14:val="none"/>
              </w:rPr>
            </w:pPr>
            <w:r w:rsidRPr="00D354CC">
              <w:rPr>
                <w:rFonts w:ascii="Arial" w:eastAsia="Times New Roman" w:hAnsi="Arial" w:cs="Arial"/>
                <w:b/>
                <w:bCs/>
                <w:color w:val="000000"/>
                <w:kern w:val="0"/>
                <w:sz w:val="24"/>
                <w:szCs w:val="24"/>
                <w14:ligatures w14:val="none"/>
              </w:rPr>
              <w:t>Greater pressure on customer service &amp; budgets</w:t>
            </w:r>
          </w:p>
        </w:tc>
        <w:tc>
          <w:tcPr>
            <w:tcW w:w="4700" w:type="dxa"/>
            <w:tcBorders>
              <w:top w:val="nil"/>
              <w:left w:val="nil"/>
              <w:bottom w:val="single" w:sz="4" w:space="0" w:color="auto"/>
              <w:right w:val="single" w:sz="4" w:space="0" w:color="auto"/>
            </w:tcBorders>
            <w:shd w:val="clear" w:color="auto" w:fill="auto"/>
            <w:vAlign w:val="center"/>
            <w:hideMark/>
          </w:tcPr>
          <w:p w14:paraId="3D084372" w14:textId="77777777" w:rsidR="0013224D" w:rsidRPr="00D354CC" w:rsidRDefault="0013224D" w:rsidP="00D354CC">
            <w:pPr>
              <w:spacing w:after="0" w:line="240" w:lineRule="auto"/>
              <w:jc w:val="center"/>
              <w:rPr>
                <w:rFonts w:ascii="Arial" w:eastAsia="Times New Roman" w:hAnsi="Arial" w:cs="Arial"/>
                <w:color w:val="000000"/>
                <w:kern w:val="0"/>
                <w:sz w:val="24"/>
                <w:szCs w:val="24"/>
                <w14:ligatures w14:val="none"/>
              </w:rPr>
            </w:pPr>
            <w:r w:rsidRPr="00D354CC">
              <w:rPr>
                <w:rFonts w:ascii="Arial" w:eastAsia="Times New Roman" w:hAnsi="Arial" w:cs="Arial"/>
                <w:color w:val="000000"/>
                <w:kern w:val="0"/>
                <w:sz w:val="24"/>
                <w:szCs w:val="24"/>
                <w14:ligatures w14:val="none"/>
              </w:rPr>
              <w:t>Delays and added costs created additional strain on customer service performance and operational budgets.</w:t>
            </w:r>
          </w:p>
        </w:tc>
      </w:tr>
    </w:tbl>
    <w:p w14:paraId="23F01906" w14:textId="77777777" w:rsidR="00ED65B4" w:rsidRDefault="00ED65B4" w:rsidP="009445BA">
      <w:pPr>
        <w:spacing w:before="100" w:beforeAutospacing="1" w:after="100" w:afterAutospacing="1" w:line="360" w:lineRule="auto"/>
        <w:jc w:val="both"/>
        <w:rPr>
          <w:rFonts w:ascii="Arial" w:eastAsia="Times New Roman" w:hAnsi="Arial" w:cs="Arial"/>
          <w:kern w:val="0"/>
          <w:sz w:val="24"/>
          <w:szCs w:val="24"/>
          <w14:ligatures w14:val="none"/>
        </w:rPr>
      </w:pPr>
    </w:p>
    <w:p w14:paraId="47AE7F29" w14:textId="4D1B1B38" w:rsidR="009445BA" w:rsidRPr="009445BA" w:rsidRDefault="009445BA" w:rsidP="009445BA">
      <w:pPr>
        <w:spacing w:before="100" w:beforeAutospacing="1" w:after="100" w:afterAutospacing="1" w:line="360" w:lineRule="auto"/>
        <w:jc w:val="both"/>
        <w:rPr>
          <w:rFonts w:ascii="Arial" w:eastAsia="Times New Roman" w:hAnsi="Arial" w:cs="Arial"/>
          <w:kern w:val="0"/>
          <w:sz w:val="24"/>
          <w:szCs w:val="24"/>
          <w14:ligatures w14:val="none"/>
        </w:rPr>
      </w:pPr>
      <w:r w:rsidRPr="009445BA">
        <w:rPr>
          <w:rFonts w:ascii="Arial" w:eastAsia="Times New Roman" w:hAnsi="Arial" w:cs="Arial"/>
          <w:kern w:val="0"/>
          <w:sz w:val="24"/>
          <w:szCs w:val="24"/>
          <w14:ligatures w14:val="none"/>
        </w:rPr>
        <w:t>It became clear that Continental’s pre</w:t>
      </w:r>
      <w:r w:rsidRPr="009445BA">
        <w:rPr>
          <w:rFonts w:ascii="Arial" w:eastAsia="Times New Roman" w:hAnsi="Arial" w:cs="Arial"/>
          <w:kern w:val="0"/>
          <w:sz w:val="24"/>
          <w:szCs w:val="24"/>
          <w14:ligatures w14:val="none"/>
        </w:rPr>
        <w:noBreakHyphen/>
        <w:t>COVID JIT logistics model lacked resilience. Possible mitigation options included diversifying transport modes, increasing buffer inventory for critical components, and introducing dual</w:t>
      </w:r>
      <w:r w:rsidRPr="009445BA">
        <w:rPr>
          <w:rFonts w:ascii="Arial" w:eastAsia="Times New Roman" w:hAnsi="Arial" w:cs="Arial"/>
          <w:kern w:val="0"/>
          <w:sz w:val="24"/>
          <w:szCs w:val="24"/>
          <w14:ligatures w14:val="none"/>
        </w:rPr>
        <w:noBreakHyphen/>
        <w:t>sourcing arrangements for at</w:t>
      </w:r>
      <w:r w:rsidRPr="009445BA">
        <w:rPr>
          <w:rFonts w:ascii="Arial" w:eastAsia="Times New Roman" w:hAnsi="Arial" w:cs="Arial"/>
          <w:kern w:val="0"/>
          <w:sz w:val="24"/>
          <w:szCs w:val="24"/>
          <w14:ligatures w14:val="none"/>
        </w:rPr>
        <w:noBreakHyphen/>
        <w:t>risk suppliers. These strategies could have reduced the firm’s dependence on single points of failure.</w:t>
      </w:r>
    </w:p>
    <w:p w14:paraId="239ACFF7" w14:textId="0C511885" w:rsidR="0013224D" w:rsidRPr="009445BA"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0458269C"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26EE5A0F"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B511988"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D9677DD"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64152C84"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5A4ECC2A"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120881BB" w14:textId="77777777" w:rsidR="00D354CC" w:rsidRDefault="00D354CC"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p>
    <w:p w14:paraId="0528FDC4" w14:textId="4090563B" w:rsid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lastRenderedPageBreak/>
        <w:t>2.</w:t>
      </w:r>
      <w:r w:rsidR="009D301F">
        <w:rPr>
          <w:rFonts w:ascii="Arial" w:eastAsia="Times New Roman" w:hAnsi="Arial" w:cs="Arial"/>
          <w:b/>
          <w:bCs/>
          <w:color w:val="0070C0"/>
          <w:kern w:val="0"/>
          <w:sz w:val="24"/>
          <w:szCs w:val="24"/>
          <w:u w:val="single"/>
          <w14:ligatures w14:val="none"/>
        </w:rPr>
        <w:t>1</w:t>
      </w:r>
      <w:r w:rsidRPr="0013224D">
        <w:rPr>
          <w:rFonts w:ascii="Arial" w:eastAsia="Times New Roman" w:hAnsi="Arial" w:cs="Arial"/>
          <w:b/>
          <w:bCs/>
          <w:color w:val="0070C0"/>
          <w:kern w:val="0"/>
          <w:sz w:val="24"/>
          <w:szCs w:val="24"/>
          <w:u w:val="single"/>
          <w14:ligatures w14:val="none"/>
        </w:rPr>
        <w:t xml:space="preserve"> Understanding Data for Addressing the Problem/Opportunity</w:t>
      </w:r>
    </w:p>
    <w:p w14:paraId="7EBC9185" w14:textId="1E0E2D94" w:rsidR="00D53360" w:rsidRPr="00D53360" w:rsidRDefault="00D53360" w:rsidP="00D53360">
      <w:pPr>
        <w:spacing w:after="0" w:line="360" w:lineRule="auto"/>
        <w:jc w:val="both"/>
        <w:rPr>
          <w:rFonts w:ascii="Arial" w:eastAsia="Times New Roman" w:hAnsi="Arial" w:cs="Arial"/>
          <w:kern w:val="0"/>
          <w:sz w:val="24"/>
          <w:szCs w:val="24"/>
          <w14:ligatures w14:val="none"/>
        </w:rPr>
      </w:pPr>
      <w:r w:rsidRPr="00D53360">
        <w:rPr>
          <w:rFonts w:ascii="Arial" w:eastAsia="Times New Roman" w:hAnsi="Arial" w:cs="Arial"/>
          <w:kern w:val="0"/>
          <w:sz w:val="24"/>
          <w:szCs w:val="24"/>
          <w14:ligatures w14:val="none"/>
        </w:rPr>
        <w:t>Using logistics and supply chain data allowed Continental to identify performance issues, forecast demand, and plan inventory and transport resources more effectively. Shipment records, lead times, purchase orders, and cost data showed how operations changed before, during, and after COVID</w:t>
      </w:r>
      <w:r w:rsidRPr="00D53360">
        <w:rPr>
          <w:rFonts w:ascii="Arial" w:eastAsia="Times New Roman" w:hAnsi="Arial" w:cs="Arial"/>
          <w:kern w:val="0"/>
          <w:sz w:val="24"/>
          <w:szCs w:val="24"/>
          <w14:ligatures w14:val="none"/>
        </w:rPr>
        <w:noBreakHyphen/>
        <w:t>19, highlighting trends requiring action. External sources, such as global trade statistics, provided context on wider supply chain shifts (World Trade Organization, 2021). At site level, customs shipment data including consignment volumes, weights, and destination profiles revealed how the network operated under pressure (</w:t>
      </w:r>
      <w:proofErr w:type="spellStart"/>
      <w:r w:rsidRPr="00D53360">
        <w:rPr>
          <w:rFonts w:ascii="Arial" w:eastAsia="Times New Roman" w:hAnsi="Arial" w:cs="Arial"/>
          <w:kern w:val="0"/>
          <w:sz w:val="24"/>
          <w:szCs w:val="24"/>
          <w14:ligatures w14:val="none"/>
        </w:rPr>
        <w:t>Panjiva</w:t>
      </w:r>
      <w:proofErr w:type="spellEnd"/>
      <w:r w:rsidRPr="00D53360">
        <w:rPr>
          <w:rFonts w:ascii="Arial" w:eastAsia="Times New Roman" w:hAnsi="Arial" w:cs="Arial"/>
          <w:kern w:val="0"/>
          <w:sz w:val="24"/>
          <w:szCs w:val="24"/>
          <w14:ligatures w14:val="none"/>
        </w:rPr>
        <w:t>, 2026). Together, these datasets clarified what worked, what failed, and where improvements were needed.</w:t>
      </w:r>
    </w:p>
    <w:p w14:paraId="496FFB8F" w14:textId="15D9590D" w:rsidR="0013224D" w:rsidRPr="0013224D" w:rsidRDefault="0013224D" w:rsidP="0013224D">
      <w:pPr>
        <w:spacing w:before="100" w:beforeAutospacing="1" w:after="100" w:afterAutospacing="1" w:line="300" w:lineRule="atLeast"/>
        <w:rPr>
          <w:rFonts w:ascii="Arial" w:eastAsia="Times New Roman" w:hAnsi="Arial" w:cs="Arial"/>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t>2.</w:t>
      </w:r>
      <w:r w:rsidR="009D301F">
        <w:rPr>
          <w:rFonts w:ascii="Arial" w:eastAsia="Times New Roman" w:hAnsi="Arial" w:cs="Arial"/>
          <w:b/>
          <w:bCs/>
          <w:color w:val="0070C0"/>
          <w:kern w:val="0"/>
          <w:sz w:val="24"/>
          <w:szCs w:val="24"/>
          <w:u w:val="single"/>
          <w14:ligatures w14:val="none"/>
        </w:rPr>
        <w:t>2</w:t>
      </w:r>
      <w:r w:rsidRPr="0013224D">
        <w:rPr>
          <w:rFonts w:ascii="Arial" w:eastAsia="Times New Roman" w:hAnsi="Arial" w:cs="Arial"/>
          <w:color w:val="0070C0"/>
          <w:kern w:val="0"/>
          <w:sz w:val="24"/>
          <w:szCs w:val="24"/>
          <w:u w:val="single"/>
          <w14:ligatures w14:val="none"/>
        </w:rPr>
        <w:t xml:space="preserve"> </w:t>
      </w:r>
      <w:r w:rsidRPr="0013224D">
        <w:rPr>
          <w:rFonts w:ascii="Arial" w:eastAsia="Times New Roman" w:hAnsi="Arial" w:cs="Arial"/>
          <w:b/>
          <w:bCs/>
          <w:color w:val="0070C0"/>
          <w:kern w:val="0"/>
          <w:sz w:val="24"/>
          <w:szCs w:val="24"/>
          <w:u w:val="single"/>
          <w14:ligatures w14:val="none"/>
        </w:rPr>
        <w:t>Variable Identification</w:t>
      </w:r>
    </w:p>
    <w:p w14:paraId="68126A46" w14:textId="77777777" w:rsidR="0013224D" w:rsidRPr="0013224D" w:rsidRDefault="0013224D" w:rsidP="00D354CC">
      <w:pPr>
        <w:spacing w:before="100" w:beforeAutospacing="1" w:after="100" w:afterAutospacing="1" w:line="360" w:lineRule="auto"/>
        <w:jc w:val="both"/>
        <w:rPr>
          <w:rFonts w:ascii="Arial" w:eastAsia="Times New Roman" w:hAnsi="Arial" w:cs="Arial"/>
          <w:kern w:val="0"/>
          <w:sz w:val="24"/>
          <w:szCs w:val="24"/>
          <w14:ligatures w14:val="none"/>
        </w:rPr>
      </w:pPr>
      <w:r w:rsidRPr="0013224D">
        <w:rPr>
          <w:rFonts w:ascii="Arial" w:eastAsia="Times New Roman" w:hAnsi="Arial" w:cs="Arial"/>
          <w:kern w:val="0"/>
          <w:sz w:val="24"/>
          <w:szCs w:val="24"/>
          <w14:ligatures w14:val="none"/>
        </w:rPr>
        <w:t xml:space="preserve">The below variables were analyzed to assess Continental’s logistics and supply chain performance during the pandemic. </w:t>
      </w:r>
    </w:p>
    <w:tbl>
      <w:tblPr>
        <w:tblW w:w="9649" w:type="dxa"/>
        <w:jc w:val="center"/>
        <w:tblLook w:val="04A0" w:firstRow="1" w:lastRow="0" w:firstColumn="1" w:lastColumn="0" w:noHBand="0" w:noVBand="1"/>
      </w:tblPr>
      <w:tblGrid>
        <w:gridCol w:w="2719"/>
        <w:gridCol w:w="6930"/>
      </w:tblGrid>
      <w:tr w:rsidR="0013224D" w:rsidRPr="0013224D" w14:paraId="050D0BB0" w14:textId="77777777" w:rsidTr="00D354CC">
        <w:trPr>
          <w:trHeight w:val="440"/>
          <w:jc w:val="center"/>
        </w:trPr>
        <w:tc>
          <w:tcPr>
            <w:tcW w:w="2719" w:type="dxa"/>
            <w:tcBorders>
              <w:top w:val="single" w:sz="4" w:space="0" w:color="auto"/>
              <w:left w:val="single" w:sz="4" w:space="0" w:color="auto"/>
              <w:bottom w:val="single" w:sz="4" w:space="0" w:color="auto"/>
              <w:right w:val="single" w:sz="4" w:space="0" w:color="auto"/>
            </w:tcBorders>
            <w:shd w:val="clear" w:color="000000" w:fill="C6E0B4"/>
            <w:vAlign w:val="center"/>
            <w:hideMark/>
          </w:tcPr>
          <w:p w14:paraId="2583EAA7"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Data Type</w:t>
            </w:r>
          </w:p>
        </w:tc>
        <w:tc>
          <w:tcPr>
            <w:tcW w:w="6930" w:type="dxa"/>
            <w:tcBorders>
              <w:top w:val="single" w:sz="4" w:space="0" w:color="auto"/>
              <w:left w:val="nil"/>
              <w:bottom w:val="single" w:sz="4" w:space="0" w:color="auto"/>
              <w:right w:val="single" w:sz="4" w:space="0" w:color="auto"/>
            </w:tcBorders>
            <w:shd w:val="clear" w:color="000000" w:fill="C6E0B4"/>
            <w:vAlign w:val="center"/>
            <w:hideMark/>
          </w:tcPr>
          <w:p w14:paraId="50CDDFBC"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Analytical Purpose</w:t>
            </w:r>
          </w:p>
        </w:tc>
      </w:tr>
      <w:tr w:rsidR="0013224D" w:rsidRPr="0013224D" w14:paraId="3A8D682E" w14:textId="77777777" w:rsidTr="00D354CC">
        <w:trPr>
          <w:trHeight w:val="577"/>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608610FD"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Sales volume</w:t>
            </w:r>
          </w:p>
        </w:tc>
        <w:tc>
          <w:tcPr>
            <w:tcW w:w="6930" w:type="dxa"/>
            <w:tcBorders>
              <w:top w:val="nil"/>
              <w:left w:val="nil"/>
              <w:bottom w:val="single" w:sz="4" w:space="0" w:color="auto"/>
              <w:right w:val="single" w:sz="4" w:space="0" w:color="auto"/>
            </w:tcBorders>
            <w:shd w:val="clear" w:color="auto" w:fill="auto"/>
            <w:vAlign w:val="center"/>
            <w:hideMark/>
          </w:tcPr>
          <w:p w14:paraId="193918DC" w14:textId="1FC486AD"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Used to analyze variations in product demand and identify trends indicative of broader market shifts.</w:t>
            </w:r>
          </w:p>
          <w:p w14:paraId="1246A0A4" w14:textId="08E9D5DF"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3D75E1EA" w14:textId="77777777" w:rsidTr="00D354CC">
        <w:trPr>
          <w:trHeight w:val="469"/>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5DE273D1"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Purchase orders</w:t>
            </w:r>
          </w:p>
        </w:tc>
        <w:tc>
          <w:tcPr>
            <w:tcW w:w="6930" w:type="dxa"/>
            <w:tcBorders>
              <w:top w:val="nil"/>
              <w:left w:val="nil"/>
              <w:bottom w:val="single" w:sz="4" w:space="0" w:color="auto"/>
              <w:right w:val="single" w:sz="4" w:space="0" w:color="auto"/>
            </w:tcBorders>
            <w:shd w:val="clear" w:color="auto" w:fill="auto"/>
            <w:vAlign w:val="center"/>
            <w:hideMark/>
          </w:tcPr>
          <w:p w14:paraId="2E74A459" w14:textId="445549E6"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Examined to assess procurement behaviors, including the timing and scale of component and raw material acquisition.</w:t>
            </w:r>
          </w:p>
          <w:p w14:paraId="5382013A" w14:textId="516F5EBB"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2FDABB01" w14:textId="77777777" w:rsidTr="00D354CC">
        <w:trPr>
          <w:trHeight w:val="631"/>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6E68B1A9"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Transport costs</w:t>
            </w:r>
          </w:p>
        </w:tc>
        <w:tc>
          <w:tcPr>
            <w:tcW w:w="6930" w:type="dxa"/>
            <w:tcBorders>
              <w:top w:val="nil"/>
              <w:left w:val="nil"/>
              <w:bottom w:val="single" w:sz="4" w:space="0" w:color="auto"/>
              <w:right w:val="single" w:sz="4" w:space="0" w:color="auto"/>
            </w:tcBorders>
            <w:shd w:val="clear" w:color="auto" w:fill="auto"/>
            <w:vAlign w:val="center"/>
            <w:hideMark/>
          </w:tcPr>
          <w:p w14:paraId="0D20A732" w14:textId="7EB6FF62" w:rsidR="00D354CC" w:rsidRPr="00D354CC" w:rsidRDefault="00D354CC" w:rsidP="00D354CC">
            <w:pPr>
              <w:spacing w:after="0" w:line="300" w:lineRule="atLeast"/>
              <w:rPr>
                <w:rFonts w:ascii="Segoe UI" w:eastAsia="Times New Roman" w:hAnsi="Segoe UI" w:cs="Segoe UI"/>
                <w:kern w:val="0"/>
                <w:sz w:val="21"/>
                <w:szCs w:val="21"/>
                <w14:ligatures w14:val="none"/>
              </w:rPr>
            </w:pPr>
            <w:r>
              <w:rPr>
                <w:rFonts w:ascii="Segoe UI" w:eastAsia="Times New Roman" w:hAnsi="Segoe UI" w:cs="Segoe UI"/>
                <w:kern w:val="0"/>
                <w:sz w:val="21"/>
                <w:szCs w:val="21"/>
                <w14:ligatures w14:val="none"/>
              </w:rPr>
              <w:t>A</w:t>
            </w:r>
            <w:r w:rsidRPr="00D354CC">
              <w:rPr>
                <w:rFonts w:ascii="Segoe UI" w:eastAsia="Times New Roman" w:hAnsi="Segoe UI" w:cs="Segoe UI"/>
                <w:kern w:val="0"/>
                <w:sz w:val="21"/>
                <w:szCs w:val="21"/>
                <w14:ligatures w14:val="none"/>
              </w:rPr>
              <w:t>nalyzed to quantify the financial impact of logistical disruptions and evaluate cost efficiency across the network.</w:t>
            </w:r>
          </w:p>
          <w:p w14:paraId="41749090" w14:textId="1700CCA8"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2DA141EC" w14:textId="77777777" w:rsidTr="00D354CC">
        <w:trPr>
          <w:trHeight w:val="723"/>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7544F545"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Storage costs</w:t>
            </w:r>
          </w:p>
        </w:tc>
        <w:tc>
          <w:tcPr>
            <w:tcW w:w="6930" w:type="dxa"/>
            <w:tcBorders>
              <w:top w:val="nil"/>
              <w:left w:val="nil"/>
              <w:bottom w:val="single" w:sz="4" w:space="0" w:color="auto"/>
              <w:right w:val="single" w:sz="4" w:space="0" w:color="auto"/>
            </w:tcBorders>
            <w:shd w:val="clear" w:color="auto" w:fill="auto"/>
            <w:vAlign w:val="center"/>
            <w:hideMark/>
          </w:tcPr>
          <w:p w14:paraId="467DFAC5" w14:textId="77777777"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Reviewed to determine the effectiveness of inventory management during periods of surplus accumulation or stock shortages.</w:t>
            </w:r>
          </w:p>
          <w:p w14:paraId="71824516" w14:textId="4D7050EE"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311D7DA9" w14:textId="77777777" w:rsidTr="00D354CC">
        <w:trPr>
          <w:trHeight w:val="584"/>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1E6AC7FD"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Order frequency</w:t>
            </w:r>
          </w:p>
        </w:tc>
        <w:tc>
          <w:tcPr>
            <w:tcW w:w="6930" w:type="dxa"/>
            <w:tcBorders>
              <w:top w:val="nil"/>
              <w:left w:val="nil"/>
              <w:bottom w:val="single" w:sz="4" w:space="0" w:color="auto"/>
              <w:right w:val="single" w:sz="4" w:space="0" w:color="auto"/>
            </w:tcBorders>
            <w:shd w:val="clear" w:color="auto" w:fill="auto"/>
            <w:vAlign w:val="center"/>
            <w:hideMark/>
          </w:tcPr>
          <w:p w14:paraId="3B871983" w14:textId="7952123B"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Investigated to understand ordering patterns, cycle regularity, and organizational responsiveness to supply requirements.</w:t>
            </w:r>
          </w:p>
          <w:p w14:paraId="0186F2CE" w14:textId="64CE2C77"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r w:rsidR="0013224D" w:rsidRPr="0013224D" w14:paraId="47E60900" w14:textId="77777777" w:rsidTr="00D354CC">
        <w:trPr>
          <w:trHeight w:val="620"/>
          <w:jc w:val="center"/>
        </w:trPr>
        <w:tc>
          <w:tcPr>
            <w:tcW w:w="2719" w:type="dxa"/>
            <w:tcBorders>
              <w:top w:val="nil"/>
              <w:left w:val="single" w:sz="4" w:space="0" w:color="auto"/>
              <w:bottom w:val="single" w:sz="4" w:space="0" w:color="auto"/>
              <w:right w:val="single" w:sz="4" w:space="0" w:color="auto"/>
            </w:tcBorders>
            <w:shd w:val="clear" w:color="000000" w:fill="C6E0B4"/>
            <w:vAlign w:val="center"/>
            <w:hideMark/>
          </w:tcPr>
          <w:p w14:paraId="536A9868" w14:textId="77777777" w:rsidR="0013224D" w:rsidRPr="0013224D" w:rsidRDefault="0013224D" w:rsidP="00D354CC">
            <w:pPr>
              <w:spacing w:after="0" w:line="240" w:lineRule="auto"/>
              <w:jc w:val="center"/>
              <w:rPr>
                <w:rFonts w:ascii="Segoe UI" w:eastAsia="Times New Roman" w:hAnsi="Segoe UI" w:cs="Segoe UI"/>
                <w:b/>
                <w:bCs/>
                <w:color w:val="000000"/>
                <w:kern w:val="0"/>
                <w14:ligatures w14:val="none"/>
              </w:rPr>
            </w:pPr>
            <w:r w:rsidRPr="0013224D">
              <w:rPr>
                <w:rFonts w:ascii="Segoe UI" w:eastAsia="Times New Roman" w:hAnsi="Segoe UI" w:cs="Segoe UI"/>
                <w:b/>
                <w:bCs/>
                <w:color w:val="000000"/>
                <w:kern w:val="0"/>
                <w14:ligatures w14:val="none"/>
              </w:rPr>
              <w:t>Lead times</w:t>
            </w:r>
          </w:p>
        </w:tc>
        <w:tc>
          <w:tcPr>
            <w:tcW w:w="6930" w:type="dxa"/>
            <w:tcBorders>
              <w:top w:val="nil"/>
              <w:left w:val="nil"/>
              <w:bottom w:val="single" w:sz="4" w:space="0" w:color="auto"/>
              <w:right w:val="single" w:sz="4" w:space="0" w:color="auto"/>
            </w:tcBorders>
            <w:shd w:val="clear" w:color="auto" w:fill="auto"/>
            <w:vAlign w:val="center"/>
            <w:hideMark/>
          </w:tcPr>
          <w:p w14:paraId="4E05EC8F" w14:textId="77777777" w:rsidR="00D354CC" w:rsidRPr="00D354CC" w:rsidRDefault="00D354CC" w:rsidP="00D354CC">
            <w:pPr>
              <w:spacing w:after="0" w:line="300" w:lineRule="atLeast"/>
              <w:rPr>
                <w:rFonts w:ascii="Segoe UI" w:eastAsia="Times New Roman" w:hAnsi="Segoe UI" w:cs="Segoe UI"/>
                <w:kern w:val="0"/>
                <w:sz w:val="21"/>
                <w:szCs w:val="21"/>
                <w14:ligatures w14:val="none"/>
              </w:rPr>
            </w:pPr>
            <w:r w:rsidRPr="00D354CC">
              <w:rPr>
                <w:rFonts w:ascii="Segoe UI" w:eastAsia="Times New Roman" w:hAnsi="Segoe UI" w:cs="Segoe UI"/>
                <w:kern w:val="0"/>
                <w:sz w:val="21"/>
                <w:szCs w:val="21"/>
                <w14:ligatures w14:val="none"/>
              </w:rPr>
              <w:t>Measured to evaluate the duration between order initiation and fulfilment, with emphasis on delays occurring during peak pandemic disruption.</w:t>
            </w:r>
          </w:p>
          <w:p w14:paraId="3B65B538" w14:textId="5C92477C" w:rsidR="0013224D" w:rsidRPr="0013224D" w:rsidRDefault="0013224D" w:rsidP="00D354CC">
            <w:pPr>
              <w:spacing w:after="0" w:line="240" w:lineRule="auto"/>
              <w:jc w:val="both"/>
              <w:rPr>
                <w:rFonts w:ascii="Segoe UI" w:eastAsia="Times New Roman" w:hAnsi="Segoe UI" w:cs="Segoe UI"/>
                <w:color w:val="000000"/>
                <w:kern w:val="0"/>
                <w14:ligatures w14:val="none"/>
              </w:rPr>
            </w:pPr>
          </w:p>
        </w:tc>
      </w:tr>
    </w:tbl>
    <w:p w14:paraId="2673C269" w14:textId="02B5D7E0" w:rsidR="0013224D" w:rsidRPr="00493E28" w:rsidRDefault="0013224D" w:rsidP="00493E28">
      <w:pPr>
        <w:spacing w:before="100" w:beforeAutospacing="1" w:after="100" w:afterAutospacing="1" w:line="360" w:lineRule="auto"/>
        <w:jc w:val="both"/>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Analyzing these variables illuminated how Continental operations were affected during the pandemic providing a basis for identifying challenges and opportunities for future improvements.</w:t>
      </w:r>
    </w:p>
    <w:p w14:paraId="01AD6D82" w14:textId="77777777" w:rsidR="00D53360" w:rsidRDefault="00D53360" w:rsidP="00493E28">
      <w:pPr>
        <w:spacing w:before="100" w:beforeAutospacing="1" w:after="100" w:afterAutospacing="1" w:line="360" w:lineRule="auto"/>
        <w:jc w:val="both"/>
        <w:rPr>
          <w:rFonts w:ascii="Arial" w:eastAsia="Times New Roman" w:hAnsi="Arial" w:cs="Arial"/>
          <w:kern w:val="0"/>
          <w:sz w:val="24"/>
          <w:szCs w:val="24"/>
          <w14:ligatures w14:val="none"/>
        </w:rPr>
      </w:pPr>
    </w:p>
    <w:p w14:paraId="68A0E976" w14:textId="77777777" w:rsidR="00D53360" w:rsidRDefault="00D53360" w:rsidP="00493E28">
      <w:pPr>
        <w:spacing w:before="100" w:beforeAutospacing="1" w:after="100" w:afterAutospacing="1" w:line="360" w:lineRule="auto"/>
        <w:jc w:val="both"/>
        <w:rPr>
          <w:rFonts w:ascii="Arial" w:eastAsia="Times New Roman" w:hAnsi="Arial" w:cs="Arial"/>
          <w:kern w:val="0"/>
          <w:sz w:val="24"/>
          <w:szCs w:val="24"/>
          <w14:ligatures w14:val="none"/>
        </w:rPr>
      </w:pPr>
    </w:p>
    <w:p w14:paraId="4AD61BDE" w14:textId="77777777" w:rsidR="00D53360" w:rsidRDefault="00D53360" w:rsidP="00493E28">
      <w:pPr>
        <w:spacing w:before="100" w:beforeAutospacing="1" w:after="100" w:afterAutospacing="1" w:line="360" w:lineRule="auto"/>
        <w:jc w:val="both"/>
        <w:rPr>
          <w:rFonts w:ascii="Arial" w:eastAsia="Times New Roman" w:hAnsi="Arial" w:cs="Arial"/>
          <w:kern w:val="0"/>
          <w:sz w:val="24"/>
          <w:szCs w:val="24"/>
          <w14:ligatures w14:val="none"/>
        </w:rPr>
      </w:pPr>
    </w:p>
    <w:p w14:paraId="41F5F443" w14:textId="002948AF" w:rsidR="0013224D" w:rsidRPr="00493E28" w:rsidRDefault="0013224D" w:rsidP="00493E28">
      <w:pPr>
        <w:spacing w:before="100" w:beforeAutospacing="1" w:after="100" w:afterAutospacing="1" w:line="360" w:lineRule="auto"/>
        <w:jc w:val="both"/>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lastRenderedPageBreak/>
        <w:t xml:space="preserve">Examples are presented below showing figures during the pandemic. </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92"/>
        <w:gridCol w:w="1718"/>
        <w:gridCol w:w="1594"/>
        <w:gridCol w:w="1687"/>
        <w:gridCol w:w="1460"/>
        <w:gridCol w:w="1875"/>
        <w:gridCol w:w="1464"/>
      </w:tblGrid>
      <w:tr w:rsidR="0013224D" w:rsidRPr="00493E28" w14:paraId="639F50B6" w14:textId="77777777" w:rsidTr="00493E28">
        <w:trPr>
          <w:tblHeader/>
          <w:tblCellSpacing w:w="15" w:type="dxa"/>
          <w:jc w:val="center"/>
        </w:trPr>
        <w:tc>
          <w:tcPr>
            <w:tcW w:w="0" w:type="auto"/>
            <w:shd w:val="clear" w:color="auto" w:fill="FBE4D5" w:themeFill="accent2" w:themeFillTint="33"/>
            <w:vAlign w:val="center"/>
            <w:hideMark/>
          </w:tcPr>
          <w:p w14:paraId="13A87813"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Month</w:t>
            </w:r>
          </w:p>
        </w:tc>
        <w:tc>
          <w:tcPr>
            <w:tcW w:w="0" w:type="auto"/>
            <w:shd w:val="clear" w:color="auto" w:fill="FBE4D5" w:themeFill="accent2" w:themeFillTint="33"/>
            <w:vAlign w:val="center"/>
            <w:hideMark/>
          </w:tcPr>
          <w:p w14:paraId="41131A30"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Sales Volume (Units)</w:t>
            </w:r>
          </w:p>
        </w:tc>
        <w:tc>
          <w:tcPr>
            <w:tcW w:w="0" w:type="auto"/>
            <w:shd w:val="clear" w:color="auto" w:fill="FBE4D5" w:themeFill="accent2" w:themeFillTint="33"/>
            <w:vAlign w:val="center"/>
            <w:hideMark/>
          </w:tcPr>
          <w:p w14:paraId="14E08080"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Purchase Orders</w:t>
            </w:r>
          </w:p>
        </w:tc>
        <w:tc>
          <w:tcPr>
            <w:tcW w:w="0" w:type="auto"/>
            <w:shd w:val="clear" w:color="auto" w:fill="FBE4D5" w:themeFill="accent2" w:themeFillTint="33"/>
            <w:vAlign w:val="center"/>
            <w:hideMark/>
          </w:tcPr>
          <w:p w14:paraId="03AE78E8"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Transport Cost (£)</w:t>
            </w:r>
          </w:p>
        </w:tc>
        <w:tc>
          <w:tcPr>
            <w:tcW w:w="0" w:type="auto"/>
            <w:shd w:val="clear" w:color="auto" w:fill="FBE4D5" w:themeFill="accent2" w:themeFillTint="33"/>
            <w:vAlign w:val="center"/>
            <w:hideMark/>
          </w:tcPr>
          <w:p w14:paraId="57611DEB"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Storage Cost (£)</w:t>
            </w:r>
          </w:p>
        </w:tc>
        <w:tc>
          <w:tcPr>
            <w:tcW w:w="0" w:type="auto"/>
            <w:shd w:val="clear" w:color="auto" w:fill="FBE4D5" w:themeFill="accent2" w:themeFillTint="33"/>
            <w:vAlign w:val="center"/>
            <w:hideMark/>
          </w:tcPr>
          <w:p w14:paraId="43C59EB5"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Frequency of Orders</w:t>
            </w:r>
          </w:p>
        </w:tc>
        <w:tc>
          <w:tcPr>
            <w:tcW w:w="0" w:type="auto"/>
            <w:shd w:val="clear" w:color="auto" w:fill="FBE4D5" w:themeFill="accent2" w:themeFillTint="33"/>
            <w:vAlign w:val="center"/>
            <w:hideMark/>
          </w:tcPr>
          <w:p w14:paraId="0F665388"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Lead Time (Days)</w:t>
            </w:r>
          </w:p>
        </w:tc>
      </w:tr>
      <w:tr w:rsidR="0013224D" w:rsidRPr="00493E28" w14:paraId="6330C3A1" w14:textId="77777777" w:rsidTr="00C57F66">
        <w:trPr>
          <w:tblCellSpacing w:w="15" w:type="dxa"/>
          <w:jc w:val="center"/>
        </w:trPr>
        <w:tc>
          <w:tcPr>
            <w:tcW w:w="0" w:type="auto"/>
            <w:shd w:val="clear" w:color="auto" w:fill="auto"/>
            <w:vAlign w:val="center"/>
            <w:hideMark/>
          </w:tcPr>
          <w:p w14:paraId="71E83AD1"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Jan 2020</w:t>
            </w:r>
          </w:p>
        </w:tc>
        <w:tc>
          <w:tcPr>
            <w:tcW w:w="0" w:type="auto"/>
            <w:vAlign w:val="center"/>
            <w:hideMark/>
          </w:tcPr>
          <w:p w14:paraId="752568EC"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12,000</w:t>
            </w:r>
          </w:p>
        </w:tc>
        <w:tc>
          <w:tcPr>
            <w:tcW w:w="0" w:type="auto"/>
            <w:vAlign w:val="center"/>
            <w:hideMark/>
          </w:tcPr>
          <w:p w14:paraId="37370F76"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50</w:t>
            </w:r>
          </w:p>
        </w:tc>
        <w:tc>
          <w:tcPr>
            <w:tcW w:w="0" w:type="auto"/>
            <w:vAlign w:val="center"/>
            <w:hideMark/>
          </w:tcPr>
          <w:p w14:paraId="5658E0B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15,000</w:t>
            </w:r>
          </w:p>
        </w:tc>
        <w:tc>
          <w:tcPr>
            <w:tcW w:w="0" w:type="auto"/>
            <w:vAlign w:val="center"/>
            <w:hideMark/>
          </w:tcPr>
          <w:p w14:paraId="2AB24EFC"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8,000</w:t>
            </w:r>
          </w:p>
        </w:tc>
        <w:tc>
          <w:tcPr>
            <w:tcW w:w="0" w:type="auto"/>
            <w:vAlign w:val="center"/>
            <w:hideMark/>
          </w:tcPr>
          <w:p w14:paraId="158CE65A"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w:t>
            </w:r>
          </w:p>
        </w:tc>
        <w:tc>
          <w:tcPr>
            <w:tcW w:w="0" w:type="auto"/>
            <w:vAlign w:val="center"/>
            <w:hideMark/>
          </w:tcPr>
          <w:p w14:paraId="596DC523"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5</w:t>
            </w:r>
          </w:p>
        </w:tc>
      </w:tr>
      <w:tr w:rsidR="0013224D" w:rsidRPr="00493E28" w14:paraId="7DE86C4D" w14:textId="77777777" w:rsidTr="00C57F66">
        <w:trPr>
          <w:tblCellSpacing w:w="15" w:type="dxa"/>
          <w:jc w:val="center"/>
        </w:trPr>
        <w:tc>
          <w:tcPr>
            <w:tcW w:w="0" w:type="auto"/>
            <w:shd w:val="clear" w:color="auto" w:fill="auto"/>
            <w:vAlign w:val="center"/>
            <w:hideMark/>
          </w:tcPr>
          <w:p w14:paraId="60CDD140"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Feb 2020</w:t>
            </w:r>
          </w:p>
        </w:tc>
        <w:tc>
          <w:tcPr>
            <w:tcW w:w="0" w:type="auto"/>
            <w:vAlign w:val="center"/>
            <w:hideMark/>
          </w:tcPr>
          <w:p w14:paraId="52E17551"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11,500</w:t>
            </w:r>
          </w:p>
        </w:tc>
        <w:tc>
          <w:tcPr>
            <w:tcW w:w="0" w:type="auto"/>
            <w:vAlign w:val="center"/>
            <w:hideMark/>
          </w:tcPr>
          <w:p w14:paraId="2E5E81F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48</w:t>
            </w:r>
          </w:p>
        </w:tc>
        <w:tc>
          <w:tcPr>
            <w:tcW w:w="0" w:type="auto"/>
            <w:vAlign w:val="center"/>
            <w:hideMark/>
          </w:tcPr>
          <w:p w14:paraId="7AABA209"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16,000</w:t>
            </w:r>
          </w:p>
        </w:tc>
        <w:tc>
          <w:tcPr>
            <w:tcW w:w="0" w:type="auto"/>
            <w:vAlign w:val="center"/>
            <w:hideMark/>
          </w:tcPr>
          <w:p w14:paraId="257428E9"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8,500</w:t>
            </w:r>
          </w:p>
        </w:tc>
        <w:tc>
          <w:tcPr>
            <w:tcW w:w="0" w:type="auto"/>
            <w:vAlign w:val="center"/>
            <w:hideMark/>
          </w:tcPr>
          <w:p w14:paraId="74522D03"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w:t>
            </w:r>
          </w:p>
        </w:tc>
        <w:tc>
          <w:tcPr>
            <w:tcW w:w="0" w:type="auto"/>
            <w:vAlign w:val="center"/>
            <w:hideMark/>
          </w:tcPr>
          <w:p w14:paraId="0F95B90A"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6</w:t>
            </w:r>
          </w:p>
        </w:tc>
      </w:tr>
      <w:tr w:rsidR="0013224D" w:rsidRPr="00493E28" w14:paraId="1543A306" w14:textId="77777777" w:rsidTr="00C57F66">
        <w:trPr>
          <w:tblCellSpacing w:w="15" w:type="dxa"/>
          <w:jc w:val="center"/>
        </w:trPr>
        <w:tc>
          <w:tcPr>
            <w:tcW w:w="0" w:type="auto"/>
            <w:shd w:val="clear" w:color="auto" w:fill="auto"/>
            <w:vAlign w:val="center"/>
            <w:hideMark/>
          </w:tcPr>
          <w:p w14:paraId="588FC49A"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Mar 2020</w:t>
            </w:r>
          </w:p>
        </w:tc>
        <w:tc>
          <w:tcPr>
            <w:tcW w:w="0" w:type="auto"/>
            <w:vAlign w:val="center"/>
            <w:hideMark/>
          </w:tcPr>
          <w:p w14:paraId="1E7620E3"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9,000</w:t>
            </w:r>
          </w:p>
        </w:tc>
        <w:tc>
          <w:tcPr>
            <w:tcW w:w="0" w:type="auto"/>
            <w:vAlign w:val="center"/>
            <w:hideMark/>
          </w:tcPr>
          <w:p w14:paraId="34D86F3F"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45</w:t>
            </w:r>
          </w:p>
        </w:tc>
        <w:tc>
          <w:tcPr>
            <w:tcW w:w="0" w:type="auto"/>
            <w:vAlign w:val="center"/>
            <w:hideMark/>
          </w:tcPr>
          <w:p w14:paraId="6E30820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18,000</w:t>
            </w:r>
          </w:p>
        </w:tc>
        <w:tc>
          <w:tcPr>
            <w:tcW w:w="0" w:type="auto"/>
            <w:vAlign w:val="center"/>
            <w:hideMark/>
          </w:tcPr>
          <w:p w14:paraId="55F82A17"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9,000</w:t>
            </w:r>
          </w:p>
        </w:tc>
        <w:tc>
          <w:tcPr>
            <w:tcW w:w="0" w:type="auto"/>
            <w:vAlign w:val="center"/>
            <w:hideMark/>
          </w:tcPr>
          <w:p w14:paraId="2C73AA5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c>
          <w:tcPr>
            <w:tcW w:w="0" w:type="auto"/>
            <w:vAlign w:val="center"/>
            <w:hideMark/>
          </w:tcPr>
          <w:p w14:paraId="6C5BB535"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r>
      <w:tr w:rsidR="0013224D" w:rsidRPr="00493E28" w14:paraId="58C51B0E" w14:textId="77777777" w:rsidTr="00C57F66">
        <w:trPr>
          <w:tblCellSpacing w:w="15" w:type="dxa"/>
          <w:jc w:val="center"/>
        </w:trPr>
        <w:tc>
          <w:tcPr>
            <w:tcW w:w="0" w:type="auto"/>
            <w:shd w:val="clear" w:color="auto" w:fill="auto"/>
            <w:vAlign w:val="center"/>
            <w:hideMark/>
          </w:tcPr>
          <w:p w14:paraId="5ED1DEE4"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Apr 2020</w:t>
            </w:r>
          </w:p>
        </w:tc>
        <w:tc>
          <w:tcPr>
            <w:tcW w:w="0" w:type="auto"/>
            <w:vAlign w:val="center"/>
            <w:hideMark/>
          </w:tcPr>
          <w:p w14:paraId="3460B622"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6,500</w:t>
            </w:r>
          </w:p>
        </w:tc>
        <w:tc>
          <w:tcPr>
            <w:tcW w:w="0" w:type="auto"/>
            <w:vAlign w:val="center"/>
            <w:hideMark/>
          </w:tcPr>
          <w:p w14:paraId="7D380001"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40</w:t>
            </w:r>
          </w:p>
        </w:tc>
        <w:tc>
          <w:tcPr>
            <w:tcW w:w="0" w:type="auto"/>
            <w:vAlign w:val="center"/>
            <w:hideMark/>
          </w:tcPr>
          <w:p w14:paraId="68651568"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22,000</w:t>
            </w:r>
          </w:p>
        </w:tc>
        <w:tc>
          <w:tcPr>
            <w:tcW w:w="0" w:type="auto"/>
            <w:vAlign w:val="center"/>
            <w:hideMark/>
          </w:tcPr>
          <w:p w14:paraId="08F3181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10,500</w:t>
            </w:r>
          </w:p>
        </w:tc>
        <w:tc>
          <w:tcPr>
            <w:tcW w:w="0" w:type="auto"/>
            <w:vAlign w:val="center"/>
            <w:hideMark/>
          </w:tcPr>
          <w:p w14:paraId="70F0E88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6</w:t>
            </w:r>
          </w:p>
        </w:tc>
        <w:tc>
          <w:tcPr>
            <w:tcW w:w="0" w:type="auto"/>
            <w:vAlign w:val="center"/>
            <w:hideMark/>
          </w:tcPr>
          <w:p w14:paraId="651459C7"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12</w:t>
            </w:r>
          </w:p>
        </w:tc>
      </w:tr>
      <w:tr w:rsidR="0013224D" w:rsidRPr="00493E28" w14:paraId="6E921122" w14:textId="77777777" w:rsidTr="00C57F66">
        <w:trPr>
          <w:tblCellSpacing w:w="15" w:type="dxa"/>
          <w:jc w:val="center"/>
        </w:trPr>
        <w:tc>
          <w:tcPr>
            <w:tcW w:w="0" w:type="auto"/>
            <w:shd w:val="clear" w:color="auto" w:fill="auto"/>
            <w:vAlign w:val="center"/>
            <w:hideMark/>
          </w:tcPr>
          <w:p w14:paraId="1CABDA47"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May 2020</w:t>
            </w:r>
          </w:p>
        </w:tc>
        <w:tc>
          <w:tcPr>
            <w:tcW w:w="0" w:type="auto"/>
            <w:vAlign w:val="center"/>
            <w:hideMark/>
          </w:tcPr>
          <w:p w14:paraId="07E1A8B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7,200</w:t>
            </w:r>
          </w:p>
        </w:tc>
        <w:tc>
          <w:tcPr>
            <w:tcW w:w="0" w:type="auto"/>
            <w:vAlign w:val="center"/>
            <w:hideMark/>
          </w:tcPr>
          <w:p w14:paraId="7713376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42</w:t>
            </w:r>
          </w:p>
        </w:tc>
        <w:tc>
          <w:tcPr>
            <w:tcW w:w="0" w:type="auto"/>
            <w:vAlign w:val="center"/>
            <w:hideMark/>
          </w:tcPr>
          <w:p w14:paraId="3741FF21"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20,000</w:t>
            </w:r>
          </w:p>
        </w:tc>
        <w:tc>
          <w:tcPr>
            <w:tcW w:w="0" w:type="auto"/>
            <w:vAlign w:val="center"/>
            <w:hideMark/>
          </w:tcPr>
          <w:p w14:paraId="79E5672E"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10,000</w:t>
            </w:r>
          </w:p>
        </w:tc>
        <w:tc>
          <w:tcPr>
            <w:tcW w:w="0" w:type="auto"/>
            <w:vAlign w:val="center"/>
            <w:hideMark/>
          </w:tcPr>
          <w:p w14:paraId="70B459E0"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7</w:t>
            </w:r>
          </w:p>
        </w:tc>
        <w:tc>
          <w:tcPr>
            <w:tcW w:w="0" w:type="auto"/>
            <w:vAlign w:val="center"/>
            <w:hideMark/>
          </w:tcPr>
          <w:p w14:paraId="51E8E47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10</w:t>
            </w:r>
          </w:p>
        </w:tc>
      </w:tr>
      <w:tr w:rsidR="0013224D" w:rsidRPr="00493E28" w14:paraId="2430A81C" w14:textId="77777777" w:rsidTr="00C57F66">
        <w:trPr>
          <w:tblCellSpacing w:w="15" w:type="dxa"/>
          <w:jc w:val="center"/>
        </w:trPr>
        <w:tc>
          <w:tcPr>
            <w:tcW w:w="0" w:type="auto"/>
            <w:shd w:val="clear" w:color="auto" w:fill="auto"/>
            <w:vAlign w:val="center"/>
            <w:hideMark/>
          </w:tcPr>
          <w:p w14:paraId="74A82602" w14:textId="77777777" w:rsidR="0013224D" w:rsidRPr="00493E28" w:rsidRDefault="0013224D" w:rsidP="00493E28">
            <w:pPr>
              <w:spacing w:after="0" w:line="240" w:lineRule="auto"/>
              <w:jc w:val="center"/>
              <w:rPr>
                <w:rFonts w:ascii="Arial" w:eastAsia="Times New Roman" w:hAnsi="Arial" w:cs="Arial"/>
                <w:b/>
                <w:bCs/>
                <w:kern w:val="0"/>
                <w:sz w:val="24"/>
                <w:szCs w:val="24"/>
                <w14:ligatures w14:val="none"/>
              </w:rPr>
            </w:pPr>
            <w:r w:rsidRPr="00493E28">
              <w:rPr>
                <w:rFonts w:ascii="Arial" w:eastAsia="Times New Roman" w:hAnsi="Arial" w:cs="Arial"/>
                <w:b/>
                <w:bCs/>
                <w:kern w:val="0"/>
                <w:sz w:val="24"/>
                <w:szCs w:val="24"/>
                <w14:ligatures w14:val="none"/>
              </w:rPr>
              <w:t>Jun 2020</w:t>
            </w:r>
          </w:p>
        </w:tc>
        <w:tc>
          <w:tcPr>
            <w:tcW w:w="0" w:type="auto"/>
            <w:vAlign w:val="center"/>
            <w:hideMark/>
          </w:tcPr>
          <w:p w14:paraId="71C700DA"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9,500</w:t>
            </w:r>
          </w:p>
        </w:tc>
        <w:tc>
          <w:tcPr>
            <w:tcW w:w="0" w:type="auto"/>
            <w:vAlign w:val="center"/>
            <w:hideMark/>
          </w:tcPr>
          <w:p w14:paraId="7A789B36"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47</w:t>
            </w:r>
          </w:p>
        </w:tc>
        <w:tc>
          <w:tcPr>
            <w:tcW w:w="0" w:type="auto"/>
            <w:vAlign w:val="center"/>
            <w:hideMark/>
          </w:tcPr>
          <w:p w14:paraId="7FE755BB"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18,500</w:t>
            </w:r>
          </w:p>
        </w:tc>
        <w:tc>
          <w:tcPr>
            <w:tcW w:w="0" w:type="auto"/>
            <w:vAlign w:val="center"/>
            <w:hideMark/>
          </w:tcPr>
          <w:p w14:paraId="68D0F585"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9,500</w:t>
            </w:r>
          </w:p>
        </w:tc>
        <w:tc>
          <w:tcPr>
            <w:tcW w:w="0" w:type="auto"/>
            <w:vAlign w:val="center"/>
            <w:hideMark/>
          </w:tcPr>
          <w:p w14:paraId="3367E2A2"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c>
          <w:tcPr>
            <w:tcW w:w="0" w:type="auto"/>
            <w:vAlign w:val="center"/>
            <w:hideMark/>
          </w:tcPr>
          <w:p w14:paraId="336E293C" w14:textId="77777777" w:rsidR="0013224D" w:rsidRPr="00493E28" w:rsidRDefault="0013224D" w:rsidP="00493E28">
            <w:pPr>
              <w:spacing w:after="0" w:line="240" w:lineRule="auto"/>
              <w:jc w:val="center"/>
              <w:rPr>
                <w:rFonts w:ascii="Arial" w:eastAsia="Times New Roman" w:hAnsi="Arial" w:cs="Arial"/>
                <w:kern w:val="0"/>
                <w:sz w:val="24"/>
                <w:szCs w:val="24"/>
                <w14:ligatures w14:val="none"/>
              </w:rPr>
            </w:pPr>
            <w:r w:rsidRPr="00493E28">
              <w:rPr>
                <w:rFonts w:ascii="Arial" w:eastAsia="Times New Roman" w:hAnsi="Arial" w:cs="Arial"/>
                <w:kern w:val="0"/>
                <w:sz w:val="24"/>
                <w:szCs w:val="24"/>
                <w14:ligatures w14:val="none"/>
              </w:rPr>
              <w:t>8</w:t>
            </w:r>
          </w:p>
        </w:tc>
      </w:tr>
    </w:tbl>
    <w:p w14:paraId="79ADEE52" w14:textId="77777777" w:rsidR="0013224D" w:rsidRPr="0013224D" w:rsidRDefault="0013224D" w:rsidP="0013224D">
      <w:pPr>
        <w:rPr>
          <w:b/>
          <w:bCs/>
          <w:u w:val="single"/>
        </w:rPr>
      </w:pPr>
    </w:p>
    <w:p w14:paraId="209CA9D1" w14:textId="77777777" w:rsidR="0013224D" w:rsidRPr="0013224D" w:rsidRDefault="0013224D" w:rsidP="00493E28">
      <w:pPr>
        <w:jc w:val="center"/>
        <w:rPr>
          <w:b/>
          <w:bCs/>
          <w:u w:val="single"/>
        </w:rPr>
      </w:pPr>
      <w:r w:rsidRPr="0013224D">
        <w:rPr>
          <w:noProof/>
        </w:rPr>
        <mc:AlternateContent>
          <mc:Choice Requires="wps">
            <w:drawing>
              <wp:inline distT="0" distB="0" distL="0" distR="0" wp14:anchorId="1D6A668A" wp14:editId="15EC7A2D">
                <wp:extent cx="304800" cy="304800"/>
                <wp:effectExtent l="0" t="0" r="0" b="0"/>
                <wp:docPr id="1273192846" name="AutoShape 1" descr="Output imag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sdtfl="http://schemas.microsoft.com/office/word/2024/wordml/sdtformatlock" xmlns:w16du="http://schemas.microsoft.com/office/word/2023/wordml/word16du">
            <w:pict>
              <v:rect w14:anchorId="5D8ACD04" id="AutoShape 1" o:spid="_x0000_s1026" alt="Output imag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13224D">
        <w:rPr>
          <w:b/>
          <w:bCs/>
          <w:noProof/>
          <w:u w:val="single"/>
        </w:rPr>
        <w:drawing>
          <wp:inline distT="0" distB="0" distL="0" distR="0" wp14:anchorId="2C17D31C" wp14:editId="5F8CE787">
            <wp:extent cx="4353560" cy="2597169"/>
            <wp:effectExtent l="0" t="0" r="8890" b="0"/>
            <wp:docPr id="1613654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6953" cy="2617090"/>
                    </a:xfrm>
                    <a:prstGeom prst="rect">
                      <a:avLst/>
                    </a:prstGeom>
                    <a:noFill/>
                  </pic:spPr>
                </pic:pic>
              </a:graphicData>
            </a:graphic>
          </wp:inline>
        </w:drawing>
      </w:r>
    </w:p>
    <w:p w14:paraId="6A692E86" w14:textId="523669BF" w:rsidR="009A395A" w:rsidRPr="009A395A" w:rsidRDefault="009A395A" w:rsidP="000D6359">
      <w:pPr>
        <w:pStyle w:val="NormalWeb"/>
        <w:spacing w:line="360" w:lineRule="auto"/>
        <w:jc w:val="both"/>
        <w:rPr>
          <w:rFonts w:ascii="Arial" w:hAnsi="Arial" w:cs="Arial"/>
        </w:rPr>
      </w:pPr>
      <w:r w:rsidRPr="009A395A">
        <w:rPr>
          <w:rFonts w:ascii="Arial" w:hAnsi="Arial" w:cs="Arial"/>
        </w:rPr>
        <w:t>Sales volumes and purchase orders dropped sharply in April 2020, reflecting reduced demand and disruption across the supply chain. Lead times increased significantly, indicating delays in receiving components and dispatching finished products. Transport and storage costs also rose during this period, signaling higher logistical expenses and challenges in managing fluctuating inventory levels. By June, most metrics showed signs of recovery, suggesting that operations began to stabilize and adapt to the changing environment.</w:t>
      </w:r>
      <w:r w:rsidR="00600337">
        <w:rPr>
          <w:rFonts w:ascii="Arial" w:hAnsi="Arial" w:cs="Arial"/>
        </w:rPr>
        <w:t xml:space="preserve"> </w:t>
      </w:r>
      <w:r w:rsidR="00D53360" w:rsidRPr="009A395A">
        <w:rPr>
          <w:rFonts w:ascii="Arial" w:hAnsi="Arial" w:cs="Arial"/>
        </w:rPr>
        <w:t>Overall,</w:t>
      </w:r>
      <w:r w:rsidRPr="009A395A">
        <w:rPr>
          <w:rFonts w:ascii="Arial" w:hAnsi="Arial" w:cs="Arial"/>
        </w:rPr>
        <w:t xml:space="preserve"> the data illustrates both the vulnerabilities of the supply chain during the pandemic and the opportunity to leverage data</w:t>
      </w:r>
      <w:r w:rsidRPr="009A395A">
        <w:rPr>
          <w:rFonts w:ascii="Arial" w:hAnsi="Arial" w:cs="Arial"/>
        </w:rPr>
        <w:noBreakHyphen/>
        <w:t>driven strategies to improve forecasting, inventory management, and transport planning.</w:t>
      </w:r>
    </w:p>
    <w:p w14:paraId="799F8A0B" w14:textId="3827F033" w:rsidR="0013224D" w:rsidRPr="0013224D" w:rsidRDefault="0013224D" w:rsidP="0013224D">
      <w:pPr>
        <w:spacing w:before="100" w:beforeAutospacing="1" w:after="100" w:afterAutospacing="1" w:line="240" w:lineRule="auto"/>
        <w:rPr>
          <w:rFonts w:ascii="Arial" w:eastAsia="Times New Roman" w:hAnsi="Arial" w:cs="Arial"/>
          <w:b/>
          <w:bCs/>
          <w:color w:val="0070C0"/>
          <w:kern w:val="0"/>
          <w:sz w:val="24"/>
          <w:szCs w:val="24"/>
          <w:u w:val="single"/>
          <w14:ligatures w14:val="none"/>
        </w:rPr>
      </w:pPr>
      <w:r w:rsidRPr="0013224D">
        <w:rPr>
          <w:rFonts w:ascii="Arial" w:eastAsia="Times New Roman" w:hAnsi="Arial" w:cs="Arial"/>
          <w:b/>
          <w:bCs/>
          <w:color w:val="0070C0"/>
          <w:kern w:val="0"/>
          <w:sz w:val="24"/>
          <w:szCs w:val="24"/>
          <w:u w:val="single"/>
          <w14:ligatures w14:val="none"/>
        </w:rPr>
        <w:lastRenderedPageBreak/>
        <w:t>Literature Review</w:t>
      </w:r>
    </w:p>
    <w:p w14:paraId="6BAEFAD7" w14:textId="071CD69B" w:rsidR="00B21036" w:rsidRDefault="000D6359" w:rsidP="00B21036">
      <w:pPr>
        <w:spacing w:after="0" w:line="360" w:lineRule="auto"/>
        <w:jc w:val="both"/>
        <w:rPr>
          <w:rFonts w:ascii="Arial" w:eastAsia="Times New Roman" w:hAnsi="Arial" w:cs="Arial"/>
          <w:kern w:val="0"/>
          <w:sz w:val="24"/>
          <w:szCs w:val="24"/>
          <w14:ligatures w14:val="none"/>
        </w:rPr>
      </w:pPr>
      <w:r w:rsidRPr="000D6359">
        <w:rPr>
          <w:rFonts w:ascii="Arial" w:eastAsia="Times New Roman" w:hAnsi="Arial" w:cs="Arial"/>
          <w:kern w:val="0"/>
          <w:sz w:val="24"/>
          <w:szCs w:val="24"/>
          <w14:ligatures w14:val="none"/>
        </w:rPr>
        <w:t>The COVID</w:t>
      </w:r>
      <w:r w:rsidRPr="000D6359">
        <w:rPr>
          <w:rFonts w:ascii="Arial" w:eastAsia="Times New Roman" w:hAnsi="Arial" w:cs="Arial"/>
          <w:kern w:val="0"/>
          <w:sz w:val="24"/>
          <w:szCs w:val="24"/>
          <w14:ligatures w14:val="none"/>
        </w:rPr>
        <w:noBreakHyphen/>
        <w:t>19 pandemic exposed multilayered vulnerabilities across global logistics networks, resulting in extensive operational disruption, financial pressure, and significant demand</w:t>
      </w:r>
      <w:r w:rsidR="00DE0DCD">
        <w:rPr>
          <w:rFonts w:ascii="Arial" w:eastAsia="Times New Roman" w:hAnsi="Arial" w:cs="Arial"/>
          <w:kern w:val="0"/>
          <w:sz w:val="24"/>
          <w:szCs w:val="24"/>
          <w14:ligatures w14:val="none"/>
        </w:rPr>
        <w:t xml:space="preserve"> </w:t>
      </w:r>
      <w:r w:rsidRPr="000D6359">
        <w:rPr>
          <w:rFonts w:ascii="Arial" w:eastAsia="Times New Roman" w:hAnsi="Arial" w:cs="Arial"/>
          <w:kern w:val="0"/>
          <w:sz w:val="24"/>
          <w:szCs w:val="24"/>
          <w14:ligatures w14:val="none"/>
        </w:rPr>
        <w:t>supply imbalances. Global trade declined sharply, with a 9.6% reduction in goods and services in 2020, illustrating the severity of the crisis for organisations dependent on interconnected supply chains (World Trade Organization, 2021). Widespread transport delays, material shortages, and port congestion further intensified these challenges, with many industries experiencing bottlenecks that increased costs and disrupted workflow continuity (OECD, 2022; World Bank/IFC, 2021).</w:t>
      </w:r>
    </w:p>
    <w:p w14:paraId="723A6579" w14:textId="77777777" w:rsidR="00B21036" w:rsidRDefault="00B21036" w:rsidP="00B21036">
      <w:pPr>
        <w:spacing w:after="0" w:line="360" w:lineRule="auto"/>
        <w:jc w:val="both"/>
        <w:rPr>
          <w:rFonts w:ascii="Arial" w:eastAsia="Times New Roman" w:hAnsi="Arial" w:cs="Arial"/>
          <w:kern w:val="0"/>
          <w:sz w:val="24"/>
          <w:szCs w:val="24"/>
          <w14:ligatures w14:val="none"/>
        </w:rPr>
      </w:pPr>
    </w:p>
    <w:p w14:paraId="567E3D50" w14:textId="32DA0D3B" w:rsidR="0013224D" w:rsidRPr="000D6359" w:rsidRDefault="000D6359" w:rsidP="00B21036">
      <w:pPr>
        <w:spacing w:after="0" w:line="360" w:lineRule="auto"/>
        <w:jc w:val="both"/>
        <w:rPr>
          <w:rFonts w:ascii="Arial" w:eastAsia="Times New Roman" w:hAnsi="Arial" w:cs="Arial"/>
          <w:kern w:val="0"/>
          <w:sz w:val="24"/>
          <w:szCs w:val="24"/>
          <w14:ligatures w14:val="none"/>
        </w:rPr>
      </w:pPr>
      <w:r w:rsidRPr="000D6359">
        <w:rPr>
          <w:rFonts w:ascii="Arial" w:eastAsia="Times New Roman" w:hAnsi="Arial" w:cs="Arial"/>
          <w:kern w:val="0"/>
          <w:sz w:val="24"/>
          <w:szCs w:val="24"/>
          <w14:ligatures w14:val="none"/>
        </w:rPr>
        <w:t xml:space="preserve">The below shows </w:t>
      </w:r>
      <w:r w:rsidR="0013224D" w:rsidRPr="000D6359">
        <w:rPr>
          <w:rFonts w:ascii="Arial" w:eastAsia="Times New Roman" w:hAnsi="Arial" w:cs="Arial"/>
          <w:kern w:val="0"/>
          <w:sz w:val="24"/>
          <w:szCs w:val="24"/>
          <w14:ligatures w14:val="none"/>
        </w:rPr>
        <w:t>key problem areas and their relevance to logistics and supply chain performance.</w:t>
      </w:r>
    </w:p>
    <w:tbl>
      <w:tblPr>
        <w:tblW w:w="8680" w:type="dxa"/>
        <w:jc w:val="center"/>
        <w:tblLook w:val="04A0" w:firstRow="1" w:lastRow="0" w:firstColumn="1" w:lastColumn="0" w:noHBand="0" w:noVBand="1"/>
      </w:tblPr>
      <w:tblGrid>
        <w:gridCol w:w="2500"/>
        <w:gridCol w:w="3083"/>
        <w:gridCol w:w="3097"/>
      </w:tblGrid>
      <w:tr w:rsidR="0013224D" w:rsidRPr="000D6359" w14:paraId="72662E3E" w14:textId="77777777" w:rsidTr="00B21036">
        <w:trPr>
          <w:trHeight w:val="264"/>
          <w:jc w:val="center"/>
        </w:trPr>
        <w:tc>
          <w:tcPr>
            <w:tcW w:w="2500" w:type="dxa"/>
            <w:tcBorders>
              <w:top w:val="single" w:sz="4" w:space="0" w:color="auto"/>
              <w:left w:val="single" w:sz="4" w:space="0" w:color="auto"/>
              <w:bottom w:val="single" w:sz="4" w:space="0" w:color="auto"/>
              <w:right w:val="single" w:sz="4" w:space="0" w:color="auto"/>
            </w:tcBorders>
            <w:shd w:val="clear" w:color="000000" w:fill="DCE6F1"/>
            <w:vAlign w:val="center"/>
            <w:hideMark/>
          </w:tcPr>
          <w:p w14:paraId="4402FE1A"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Theme</w:t>
            </w:r>
          </w:p>
        </w:tc>
        <w:tc>
          <w:tcPr>
            <w:tcW w:w="3083" w:type="dxa"/>
            <w:tcBorders>
              <w:top w:val="single" w:sz="4" w:space="0" w:color="auto"/>
              <w:left w:val="nil"/>
              <w:bottom w:val="single" w:sz="4" w:space="0" w:color="auto"/>
              <w:right w:val="single" w:sz="4" w:space="0" w:color="auto"/>
            </w:tcBorders>
            <w:shd w:val="clear" w:color="000000" w:fill="DCE6F1"/>
            <w:vAlign w:val="center"/>
            <w:hideMark/>
          </w:tcPr>
          <w:p w14:paraId="41DB15B2"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Description</w:t>
            </w:r>
          </w:p>
        </w:tc>
        <w:tc>
          <w:tcPr>
            <w:tcW w:w="3097" w:type="dxa"/>
            <w:tcBorders>
              <w:top w:val="single" w:sz="4" w:space="0" w:color="auto"/>
              <w:left w:val="nil"/>
              <w:bottom w:val="single" w:sz="4" w:space="0" w:color="auto"/>
              <w:right w:val="single" w:sz="4" w:space="0" w:color="auto"/>
            </w:tcBorders>
            <w:shd w:val="clear" w:color="000000" w:fill="DCE6F1"/>
            <w:vAlign w:val="center"/>
            <w:hideMark/>
          </w:tcPr>
          <w:p w14:paraId="0CDC16DF"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 xml:space="preserve">Relevance </w:t>
            </w:r>
          </w:p>
        </w:tc>
      </w:tr>
      <w:tr w:rsidR="0013224D" w:rsidRPr="000D6359" w14:paraId="3275A818" w14:textId="77777777" w:rsidTr="00B21036">
        <w:trPr>
          <w:trHeight w:val="1137"/>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5508FA6E"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Operational inefficiencies</w:t>
            </w:r>
          </w:p>
        </w:tc>
        <w:tc>
          <w:tcPr>
            <w:tcW w:w="3083" w:type="dxa"/>
            <w:tcBorders>
              <w:top w:val="nil"/>
              <w:left w:val="nil"/>
              <w:bottom w:val="single" w:sz="4" w:space="0" w:color="auto"/>
              <w:right w:val="single" w:sz="4" w:space="0" w:color="auto"/>
            </w:tcBorders>
            <w:shd w:val="clear" w:color="auto" w:fill="auto"/>
            <w:vAlign w:val="center"/>
            <w:hideMark/>
          </w:tcPr>
          <w:p w14:paraId="547C3C2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Variations in lead times and frequent shipment delays identified through transport and delivery data.</w:t>
            </w:r>
          </w:p>
        </w:tc>
        <w:tc>
          <w:tcPr>
            <w:tcW w:w="3097" w:type="dxa"/>
            <w:tcBorders>
              <w:top w:val="nil"/>
              <w:left w:val="nil"/>
              <w:bottom w:val="single" w:sz="4" w:space="0" w:color="auto"/>
              <w:right w:val="single" w:sz="4" w:space="0" w:color="auto"/>
            </w:tcBorders>
            <w:shd w:val="clear" w:color="auto" w:fill="auto"/>
            <w:vAlign w:val="center"/>
            <w:hideMark/>
          </w:tcPr>
          <w:p w14:paraId="3D1D91F8"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Enables detection of bottlenecks, route optimisation, and improved supplier evaluation.</w:t>
            </w:r>
          </w:p>
        </w:tc>
      </w:tr>
      <w:tr w:rsidR="0013224D" w:rsidRPr="000D6359" w14:paraId="1BD6A548" w14:textId="77777777" w:rsidTr="00B21036">
        <w:trPr>
          <w:trHeight w:val="891"/>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66BE61C1"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Cost management issues</w:t>
            </w:r>
          </w:p>
        </w:tc>
        <w:tc>
          <w:tcPr>
            <w:tcW w:w="3083" w:type="dxa"/>
            <w:tcBorders>
              <w:top w:val="nil"/>
              <w:left w:val="nil"/>
              <w:bottom w:val="single" w:sz="4" w:space="0" w:color="auto"/>
              <w:right w:val="single" w:sz="4" w:space="0" w:color="auto"/>
            </w:tcBorders>
            <w:shd w:val="clear" w:color="auto" w:fill="auto"/>
            <w:vAlign w:val="center"/>
            <w:hideMark/>
          </w:tcPr>
          <w:p w14:paraId="30B91C6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Rising transport and storage costs due to delays, global disruption, and volatility.</w:t>
            </w:r>
          </w:p>
        </w:tc>
        <w:tc>
          <w:tcPr>
            <w:tcW w:w="3097" w:type="dxa"/>
            <w:tcBorders>
              <w:top w:val="nil"/>
              <w:left w:val="nil"/>
              <w:bottom w:val="single" w:sz="4" w:space="0" w:color="auto"/>
              <w:right w:val="single" w:sz="4" w:space="0" w:color="auto"/>
            </w:tcBorders>
            <w:shd w:val="clear" w:color="auto" w:fill="auto"/>
            <w:vAlign w:val="center"/>
            <w:hideMark/>
          </w:tcPr>
          <w:p w14:paraId="48847057"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Monitoring cost trends supports financial planning and disruption</w:t>
            </w:r>
            <w:r w:rsidRPr="000D6359">
              <w:rPr>
                <w:rFonts w:ascii="Arial" w:eastAsia="Times New Roman" w:hAnsi="Arial" w:cs="Arial"/>
                <w:color w:val="000000"/>
                <w:kern w:val="0"/>
                <w:sz w:val="24"/>
                <w:szCs w:val="24"/>
                <w14:ligatures w14:val="none"/>
              </w:rPr>
              <w:noBreakHyphen/>
              <w:t>response strategies.</w:t>
            </w:r>
          </w:p>
        </w:tc>
      </w:tr>
      <w:tr w:rsidR="0013224D" w:rsidRPr="000D6359" w14:paraId="309DC697" w14:textId="77777777" w:rsidTr="00B21036">
        <w:trPr>
          <w:trHeight w:val="1194"/>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148F6F4F"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Demand</w:t>
            </w:r>
            <w:r w:rsidRPr="000D6359">
              <w:rPr>
                <w:rFonts w:ascii="Arial" w:eastAsia="Times New Roman" w:hAnsi="Arial" w:cs="Arial"/>
                <w:b/>
                <w:bCs/>
                <w:color w:val="000000"/>
                <w:kern w:val="0"/>
                <w:sz w:val="24"/>
                <w:szCs w:val="24"/>
                <w14:ligatures w14:val="none"/>
              </w:rPr>
              <w:noBreakHyphen/>
              <w:t>supply misalignment</w:t>
            </w:r>
          </w:p>
        </w:tc>
        <w:tc>
          <w:tcPr>
            <w:tcW w:w="3083" w:type="dxa"/>
            <w:tcBorders>
              <w:top w:val="nil"/>
              <w:left w:val="nil"/>
              <w:bottom w:val="single" w:sz="4" w:space="0" w:color="auto"/>
              <w:right w:val="single" w:sz="4" w:space="0" w:color="auto"/>
            </w:tcBorders>
            <w:shd w:val="clear" w:color="auto" w:fill="auto"/>
            <w:vAlign w:val="center"/>
            <w:hideMark/>
          </w:tcPr>
          <w:p w14:paraId="5DADED5C"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Rapid changes in customer demand for specific components required urgent procurement and production adjustments.</w:t>
            </w:r>
          </w:p>
        </w:tc>
        <w:tc>
          <w:tcPr>
            <w:tcW w:w="3097" w:type="dxa"/>
            <w:tcBorders>
              <w:top w:val="nil"/>
              <w:left w:val="nil"/>
              <w:bottom w:val="single" w:sz="4" w:space="0" w:color="auto"/>
              <w:right w:val="single" w:sz="4" w:space="0" w:color="auto"/>
            </w:tcBorders>
            <w:shd w:val="clear" w:color="auto" w:fill="auto"/>
            <w:vAlign w:val="center"/>
            <w:hideMark/>
          </w:tcPr>
          <w:p w14:paraId="7477BD15"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Data on sales volumes, order frequency, and inventory levels helps identify mismatches.</w:t>
            </w:r>
          </w:p>
        </w:tc>
      </w:tr>
      <w:tr w:rsidR="0013224D" w:rsidRPr="000D6359" w14:paraId="36B1A335" w14:textId="77777777" w:rsidTr="00B21036">
        <w:trPr>
          <w:trHeight w:val="891"/>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2FD8615A"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Forecasting improvement</w:t>
            </w:r>
          </w:p>
        </w:tc>
        <w:tc>
          <w:tcPr>
            <w:tcW w:w="3083" w:type="dxa"/>
            <w:tcBorders>
              <w:top w:val="nil"/>
              <w:left w:val="nil"/>
              <w:bottom w:val="single" w:sz="4" w:space="0" w:color="auto"/>
              <w:right w:val="single" w:sz="4" w:space="0" w:color="auto"/>
            </w:tcBorders>
            <w:shd w:val="clear" w:color="auto" w:fill="auto"/>
            <w:vAlign w:val="center"/>
            <w:hideMark/>
          </w:tcPr>
          <w:p w14:paraId="1B1B9303"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Use of historical sales and procurement trends to anticipate disruption impacts.</w:t>
            </w:r>
          </w:p>
        </w:tc>
        <w:tc>
          <w:tcPr>
            <w:tcW w:w="3097" w:type="dxa"/>
            <w:tcBorders>
              <w:top w:val="nil"/>
              <w:left w:val="nil"/>
              <w:bottom w:val="single" w:sz="4" w:space="0" w:color="auto"/>
              <w:right w:val="single" w:sz="4" w:space="0" w:color="auto"/>
            </w:tcBorders>
            <w:shd w:val="clear" w:color="auto" w:fill="auto"/>
            <w:vAlign w:val="center"/>
            <w:hideMark/>
          </w:tcPr>
          <w:p w14:paraId="0BE3A15A"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Enhances planning accuracy and reduces uncertainty.</w:t>
            </w:r>
          </w:p>
        </w:tc>
      </w:tr>
      <w:tr w:rsidR="0013224D" w:rsidRPr="000D6359" w14:paraId="2DFF7F8B" w14:textId="77777777" w:rsidTr="00B21036">
        <w:trPr>
          <w:trHeight w:val="976"/>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57CEF3DB"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Inventory optimisation</w:t>
            </w:r>
          </w:p>
        </w:tc>
        <w:tc>
          <w:tcPr>
            <w:tcW w:w="3083" w:type="dxa"/>
            <w:tcBorders>
              <w:top w:val="nil"/>
              <w:left w:val="nil"/>
              <w:bottom w:val="single" w:sz="4" w:space="0" w:color="auto"/>
              <w:right w:val="single" w:sz="4" w:space="0" w:color="auto"/>
            </w:tcBorders>
            <w:shd w:val="clear" w:color="auto" w:fill="auto"/>
            <w:vAlign w:val="center"/>
            <w:hideMark/>
          </w:tcPr>
          <w:p w14:paraId="396DFCF7"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Analysis of storage cost data and turnover rates.</w:t>
            </w:r>
          </w:p>
        </w:tc>
        <w:tc>
          <w:tcPr>
            <w:tcW w:w="3097" w:type="dxa"/>
            <w:tcBorders>
              <w:top w:val="nil"/>
              <w:left w:val="nil"/>
              <w:bottom w:val="single" w:sz="4" w:space="0" w:color="auto"/>
              <w:right w:val="single" w:sz="4" w:space="0" w:color="auto"/>
            </w:tcBorders>
            <w:shd w:val="clear" w:color="auto" w:fill="auto"/>
            <w:vAlign w:val="center"/>
            <w:hideMark/>
          </w:tcPr>
          <w:p w14:paraId="4B8E527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Improves stock levels, avoids shortages, and reduces holding costs.</w:t>
            </w:r>
          </w:p>
        </w:tc>
      </w:tr>
      <w:tr w:rsidR="0013224D" w:rsidRPr="000D6359" w14:paraId="1DEE6A10" w14:textId="77777777" w:rsidTr="00B21036">
        <w:trPr>
          <w:trHeight w:val="1051"/>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3DCCD42F"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Transport planning improvements</w:t>
            </w:r>
          </w:p>
        </w:tc>
        <w:tc>
          <w:tcPr>
            <w:tcW w:w="3083" w:type="dxa"/>
            <w:tcBorders>
              <w:top w:val="nil"/>
              <w:left w:val="nil"/>
              <w:bottom w:val="single" w:sz="4" w:space="0" w:color="auto"/>
              <w:right w:val="single" w:sz="4" w:space="0" w:color="auto"/>
            </w:tcBorders>
            <w:shd w:val="clear" w:color="auto" w:fill="auto"/>
            <w:vAlign w:val="center"/>
            <w:hideMark/>
          </w:tcPr>
          <w:p w14:paraId="75F4DCFF"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Reviewing transport cost data, delivery frequencies, and routing patterns.</w:t>
            </w:r>
          </w:p>
        </w:tc>
        <w:tc>
          <w:tcPr>
            <w:tcW w:w="3097" w:type="dxa"/>
            <w:tcBorders>
              <w:top w:val="nil"/>
              <w:left w:val="nil"/>
              <w:bottom w:val="single" w:sz="4" w:space="0" w:color="auto"/>
              <w:right w:val="single" w:sz="4" w:space="0" w:color="auto"/>
            </w:tcBorders>
            <w:shd w:val="clear" w:color="auto" w:fill="auto"/>
            <w:vAlign w:val="center"/>
            <w:hideMark/>
          </w:tcPr>
          <w:p w14:paraId="4DCF1F3E"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Reduces delays, improves reliability, and lowers logistics expenditure.</w:t>
            </w:r>
          </w:p>
        </w:tc>
      </w:tr>
      <w:tr w:rsidR="0013224D" w:rsidRPr="000D6359" w14:paraId="3C4B65E8" w14:textId="77777777" w:rsidTr="00B21036">
        <w:trPr>
          <w:trHeight w:val="510"/>
          <w:jc w:val="center"/>
        </w:trPr>
        <w:tc>
          <w:tcPr>
            <w:tcW w:w="2500" w:type="dxa"/>
            <w:tcBorders>
              <w:top w:val="nil"/>
              <w:left w:val="single" w:sz="4" w:space="0" w:color="auto"/>
              <w:bottom w:val="single" w:sz="4" w:space="0" w:color="auto"/>
              <w:right w:val="single" w:sz="4" w:space="0" w:color="auto"/>
            </w:tcBorders>
            <w:shd w:val="clear" w:color="000000" w:fill="DCE6F1"/>
            <w:vAlign w:val="center"/>
            <w:hideMark/>
          </w:tcPr>
          <w:p w14:paraId="5E67A7CD" w14:textId="77777777" w:rsidR="0013224D" w:rsidRPr="000D6359" w:rsidRDefault="0013224D" w:rsidP="0013224D">
            <w:pPr>
              <w:spacing w:after="0" w:line="240" w:lineRule="auto"/>
              <w:jc w:val="center"/>
              <w:rPr>
                <w:rFonts w:ascii="Arial" w:eastAsia="Times New Roman" w:hAnsi="Arial" w:cs="Arial"/>
                <w:b/>
                <w:bCs/>
                <w:color w:val="000000"/>
                <w:kern w:val="0"/>
                <w:sz w:val="24"/>
                <w:szCs w:val="24"/>
                <w14:ligatures w14:val="none"/>
              </w:rPr>
            </w:pPr>
            <w:r w:rsidRPr="000D6359">
              <w:rPr>
                <w:rFonts w:ascii="Arial" w:eastAsia="Times New Roman" w:hAnsi="Arial" w:cs="Arial"/>
                <w:b/>
                <w:bCs/>
                <w:color w:val="000000"/>
                <w:kern w:val="0"/>
                <w:sz w:val="24"/>
                <w:szCs w:val="24"/>
                <w14:ligatures w14:val="none"/>
              </w:rPr>
              <w:t>Supplier diversification</w:t>
            </w:r>
          </w:p>
        </w:tc>
        <w:tc>
          <w:tcPr>
            <w:tcW w:w="3083" w:type="dxa"/>
            <w:tcBorders>
              <w:top w:val="nil"/>
              <w:left w:val="nil"/>
              <w:bottom w:val="single" w:sz="4" w:space="0" w:color="auto"/>
              <w:right w:val="single" w:sz="4" w:space="0" w:color="auto"/>
            </w:tcBorders>
            <w:shd w:val="clear" w:color="auto" w:fill="auto"/>
            <w:vAlign w:val="center"/>
            <w:hideMark/>
          </w:tcPr>
          <w:p w14:paraId="499D41F5"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Reducing dependency on single</w:t>
            </w:r>
            <w:r w:rsidRPr="000D6359">
              <w:rPr>
                <w:rFonts w:ascii="Arial" w:eastAsia="Times New Roman" w:hAnsi="Arial" w:cs="Arial"/>
                <w:color w:val="000000"/>
                <w:kern w:val="0"/>
                <w:sz w:val="24"/>
                <w:szCs w:val="24"/>
                <w14:ligatures w14:val="none"/>
              </w:rPr>
              <w:noBreakHyphen/>
              <w:t>source suppliers vulnerable to disruption.</w:t>
            </w:r>
          </w:p>
        </w:tc>
        <w:tc>
          <w:tcPr>
            <w:tcW w:w="3097" w:type="dxa"/>
            <w:tcBorders>
              <w:top w:val="nil"/>
              <w:left w:val="nil"/>
              <w:bottom w:val="single" w:sz="4" w:space="0" w:color="auto"/>
              <w:right w:val="single" w:sz="4" w:space="0" w:color="auto"/>
            </w:tcBorders>
            <w:shd w:val="clear" w:color="auto" w:fill="auto"/>
            <w:vAlign w:val="center"/>
            <w:hideMark/>
          </w:tcPr>
          <w:p w14:paraId="30F82FB8" w14:textId="77777777" w:rsidR="0013224D" w:rsidRPr="000D6359" w:rsidRDefault="0013224D" w:rsidP="0013224D">
            <w:pPr>
              <w:spacing w:after="0" w:line="240" w:lineRule="auto"/>
              <w:jc w:val="center"/>
              <w:rPr>
                <w:rFonts w:ascii="Arial" w:eastAsia="Times New Roman" w:hAnsi="Arial" w:cs="Arial"/>
                <w:color w:val="000000"/>
                <w:kern w:val="0"/>
                <w:sz w:val="24"/>
                <w:szCs w:val="24"/>
                <w14:ligatures w14:val="none"/>
              </w:rPr>
            </w:pPr>
            <w:r w:rsidRPr="000D6359">
              <w:rPr>
                <w:rFonts w:ascii="Arial" w:eastAsia="Times New Roman" w:hAnsi="Arial" w:cs="Arial"/>
                <w:color w:val="000000"/>
                <w:kern w:val="0"/>
                <w:sz w:val="24"/>
                <w:szCs w:val="24"/>
                <w14:ligatures w14:val="none"/>
              </w:rPr>
              <w:t>Strengthens resilience and decreases overall supply risk exposure.</w:t>
            </w:r>
          </w:p>
        </w:tc>
      </w:tr>
    </w:tbl>
    <w:p w14:paraId="33915ABC" w14:textId="77777777" w:rsidR="0013224D" w:rsidRPr="0013224D" w:rsidRDefault="0013224D" w:rsidP="0013224D">
      <w:pPr>
        <w:rPr>
          <w:b/>
          <w:bCs/>
          <w:u w:val="single"/>
        </w:rPr>
      </w:pPr>
    </w:p>
    <w:p w14:paraId="6A52B5E3" w14:textId="77777777" w:rsidR="0013224D" w:rsidRPr="0013224D" w:rsidRDefault="0013224D" w:rsidP="0013224D">
      <w:pPr>
        <w:spacing w:after="0" w:line="360" w:lineRule="auto"/>
        <w:jc w:val="both"/>
        <w:rPr>
          <w:rFonts w:ascii="Arial" w:eastAsia="Times New Roman" w:hAnsi="Arial" w:cs="Arial"/>
          <w:kern w:val="0"/>
          <w:sz w:val="24"/>
          <w:szCs w:val="24"/>
          <w14:ligatures w14:val="none"/>
        </w:rPr>
      </w:pPr>
    </w:p>
    <w:p w14:paraId="0218AC45" w14:textId="1D4574AD" w:rsidR="0013224D" w:rsidRPr="0013224D" w:rsidRDefault="000D6359" w:rsidP="0013224D">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lastRenderedPageBreak/>
        <w:t xml:space="preserve">The </w:t>
      </w:r>
      <w:r w:rsidR="0013224D" w:rsidRPr="0013224D">
        <w:rPr>
          <w:rFonts w:ascii="Arial" w:eastAsia="Times New Roman" w:hAnsi="Arial" w:cs="Arial"/>
          <w:kern w:val="0"/>
          <w:sz w:val="24"/>
          <w:szCs w:val="24"/>
          <w14:ligatures w14:val="none"/>
        </w:rPr>
        <w:t>disruptions triggered by COVID</w:t>
      </w:r>
      <w:r w:rsidR="0013224D" w:rsidRPr="0013224D">
        <w:rPr>
          <w:rFonts w:ascii="Arial" w:eastAsia="Times New Roman" w:hAnsi="Arial" w:cs="Arial"/>
          <w:kern w:val="0"/>
          <w:sz w:val="24"/>
          <w:szCs w:val="24"/>
          <w14:ligatures w14:val="none"/>
        </w:rPr>
        <w:noBreakHyphen/>
        <w:t>19 reveal not only systemic weaknesses but also strategic opportunities for supply chain transformation. By leveraging operational datasets covering sales volumes, transport costs, order patterns, and lead times organisations are better equipped to diagnose inefficiencies and implement resilience</w:t>
      </w:r>
      <w:r w:rsidR="0013224D" w:rsidRPr="0013224D">
        <w:rPr>
          <w:rFonts w:ascii="Arial" w:eastAsia="Times New Roman" w:hAnsi="Arial" w:cs="Arial"/>
          <w:kern w:val="0"/>
          <w:sz w:val="24"/>
          <w:szCs w:val="24"/>
          <w14:ligatures w14:val="none"/>
        </w:rPr>
        <w:noBreakHyphen/>
        <w:t>enhancing interventions. These insights provide the analytical foundation for a data</w:t>
      </w:r>
      <w:r w:rsidR="0013224D" w:rsidRPr="0013224D">
        <w:rPr>
          <w:rFonts w:ascii="Arial" w:eastAsia="Times New Roman" w:hAnsi="Arial" w:cs="Arial"/>
          <w:kern w:val="0"/>
          <w:sz w:val="24"/>
          <w:szCs w:val="24"/>
          <w14:ligatures w14:val="none"/>
        </w:rPr>
        <w:noBreakHyphen/>
        <w:t>based logistics and supply chain assessment, supporting evidence</w:t>
      </w:r>
      <w:r w:rsidR="0013224D" w:rsidRPr="0013224D">
        <w:rPr>
          <w:rFonts w:ascii="Arial" w:eastAsia="Times New Roman" w:hAnsi="Arial" w:cs="Arial"/>
          <w:kern w:val="0"/>
          <w:sz w:val="24"/>
          <w:szCs w:val="24"/>
          <w14:ligatures w14:val="none"/>
        </w:rPr>
        <w:noBreakHyphen/>
        <w:t>driven decisions that strengthen preparedness for future disruptions.</w:t>
      </w:r>
    </w:p>
    <w:p w14:paraId="656CFC1C" w14:textId="77777777" w:rsidR="0059160B" w:rsidRDefault="0059160B" w:rsidP="0013224D">
      <w:pPr>
        <w:rPr>
          <w:rFonts w:ascii="Arial" w:eastAsia="Times New Roman" w:hAnsi="Arial" w:cs="Arial"/>
          <w:kern w:val="0"/>
          <w:sz w:val="24"/>
          <w:szCs w:val="24"/>
          <w14:ligatures w14:val="none"/>
        </w:rPr>
      </w:pPr>
    </w:p>
    <w:p w14:paraId="20D9A262" w14:textId="5001858B" w:rsidR="0013224D" w:rsidRDefault="0013224D" w:rsidP="0013224D">
      <w:pPr>
        <w:rPr>
          <w:rFonts w:ascii="Arial" w:hAnsi="Arial" w:cs="Arial"/>
          <w:b/>
          <w:bCs/>
          <w:color w:val="0070C0"/>
          <w:sz w:val="24"/>
          <w:szCs w:val="24"/>
          <w:u w:val="single"/>
        </w:rPr>
      </w:pPr>
      <w:r w:rsidRPr="000E13E3">
        <w:rPr>
          <w:rFonts w:ascii="Arial" w:hAnsi="Arial" w:cs="Arial"/>
          <w:b/>
          <w:bCs/>
          <w:color w:val="0070C0"/>
          <w:sz w:val="24"/>
          <w:szCs w:val="24"/>
          <w:u w:val="single"/>
        </w:rPr>
        <w:t xml:space="preserve">Data Collection </w:t>
      </w:r>
    </w:p>
    <w:p w14:paraId="02B61E15" w14:textId="48B6A8C4" w:rsidR="00B21036" w:rsidRPr="00B21036" w:rsidRDefault="00B21036" w:rsidP="00B21036">
      <w:pPr>
        <w:pStyle w:val="NormalWeb"/>
        <w:spacing w:line="360" w:lineRule="auto"/>
        <w:jc w:val="both"/>
        <w:rPr>
          <w:rFonts w:ascii="Arial" w:hAnsi="Arial" w:cs="Arial"/>
        </w:rPr>
      </w:pPr>
      <w:r w:rsidRPr="00B21036">
        <w:rPr>
          <w:rFonts w:ascii="Arial" w:hAnsi="Arial" w:cs="Arial"/>
        </w:rPr>
        <w:t xml:space="preserve">To </w:t>
      </w:r>
      <w:proofErr w:type="spellStart"/>
      <w:r w:rsidRPr="00B21036">
        <w:rPr>
          <w:rFonts w:ascii="Arial" w:hAnsi="Arial" w:cs="Arial"/>
        </w:rPr>
        <w:t>analyse</w:t>
      </w:r>
      <w:proofErr w:type="spellEnd"/>
      <w:r w:rsidRPr="00B21036">
        <w:rPr>
          <w:rFonts w:ascii="Arial" w:hAnsi="Arial" w:cs="Arial"/>
        </w:rPr>
        <w:t xml:space="preserve"> logistics and supply chain performance at Continental Ebbw Vale during COVID</w:t>
      </w:r>
      <w:r w:rsidRPr="00B21036">
        <w:rPr>
          <w:rFonts w:ascii="Arial" w:hAnsi="Arial" w:cs="Arial"/>
        </w:rPr>
        <w:noBreakHyphen/>
        <w:t>19, a mixed</w:t>
      </w:r>
      <w:r w:rsidRPr="00B21036">
        <w:rPr>
          <w:rFonts w:ascii="Arial" w:hAnsi="Arial" w:cs="Arial"/>
        </w:rPr>
        <w:noBreakHyphen/>
        <w:t>methods approach was used, combining quantitative and qualitative data. Quantitative indicators including production volumes, shipment delays, inventory levels, and changes in transport or material costs provided measurable evidence of performance and disruption severity. These variables enabled statistical comparison between pre</w:t>
      </w:r>
      <w:r w:rsidRPr="00B21036">
        <w:rPr>
          <w:rFonts w:ascii="Arial" w:hAnsi="Arial" w:cs="Arial"/>
        </w:rPr>
        <w:noBreakHyphen/>
        <w:t xml:space="preserve"> and mid</w:t>
      </w:r>
      <w:r w:rsidRPr="00B21036">
        <w:rPr>
          <w:rFonts w:ascii="Arial" w:hAnsi="Arial" w:cs="Arial"/>
        </w:rPr>
        <w:noBreakHyphen/>
        <w:t xml:space="preserve">pandemic periods and supported correlation analysis, such as assessing how delay duration influenced output. National data further </w:t>
      </w:r>
      <w:proofErr w:type="spellStart"/>
      <w:r w:rsidRPr="00B21036">
        <w:rPr>
          <w:rFonts w:ascii="Arial" w:hAnsi="Arial" w:cs="Arial"/>
        </w:rPr>
        <w:t>contextualised</w:t>
      </w:r>
      <w:proofErr w:type="spellEnd"/>
      <w:r w:rsidRPr="00B21036">
        <w:rPr>
          <w:rFonts w:ascii="Arial" w:hAnsi="Arial" w:cs="Arial"/>
        </w:rPr>
        <w:t xml:space="preserve"> site level </w:t>
      </w:r>
      <w:proofErr w:type="gramStart"/>
      <w:r w:rsidRPr="00B21036">
        <w:rPr>
          <w:rFonts w:ascii="Arial" w:hAnsi="Arial" w:cs="Arial"/>
        </w:rPr>
        <w:t>findings;</w:t>
      </w:r>
      <w:proofErr w:type="gramEnd"/>
      <w:r w:rsidRPr="00B21036">
        <w:rPr>
          <w:rFonts w:ascii="Arial" w:hAnsi="Arial" w:cs="Arial"/>
        </w:rPr>
        <w:t xml:space="preserve"> UK ONS statistics indicated that 16% of businesses experienced global supply chain disruption in early 2022, rising to 26% among firms with ten or more employees (ONS, 2022), allowing benchmarking against wider trends.</w:t>
      </w:r>
    </w:p>
    <w:p w14:paraId="1FACC793" w14:textId="77777777" w:rsidR="00B21036" w:rsidRPr="00B21036" w:rsidRDefault="00B21036" w:rsidP="00B21036">
      <w:pPr>
        <w:pStyle w:val="NormalWeb"/>
        <w:spacing w:line="360" w:lineRule="auto"/>
        <w:jc w:val="both"/>
        <w:rPr>
          <w:rFonts w:ascii="Arial" w:hAnsi="Arial" w:cs="Arial"/>
        </w:rPr>
      </w:pPr>
      <w:r w:rsidRPr="00B21036">
        <w:rPr>
          <w:rFonts w:ascii="Arial" w:hAnsi="Arial" w:cs="Arial"/>
        </w:rPr>
        <w:t xml:space="preserve">Qualitative data added explanatory depth. Instead of interviews, insights were taken from internal documents, supplier communications, and operational notes, revealing causes such as supplier shutdowns, staff shortages, border restrictions, and transport delays. This aligns with research on disruption propagation across interconnected supply networks (Ivanov &amp; </w:t>
      </w:r>
      <w:proofErr w:type="spellStart"/>
      <w:r w:rsidRPr="00B21036">
        <w:rPr>
          <w:rFonts w:ascii="Arial" w:hAnsi="Arial" w:cs="Arial"/>
        </w:rPr>
        <w:t>Dolgui</w:t>
      </w:r>
      <w:proofErr w:type="spellEnd"/>
      <w:r w:rsidRPr="00B21036">
        <w:rPr>
          <w:rFonts w:ascii="Arial" w:hAnsi="Arial" w:cs="Arial"/>
        </w:rPr>
        <w:t>, 2021).</w:t>
      </w:r>
    </w:p>
    <w:p w14:paraId="427111DE" w14:textId="77777777" w:rsidR="00B21036" w:rsidRPr="00B21036" w:rsidRDefault="00B21036" w:rsidP="00B21036">
      <w:pPr>
        <w:pStyle w:val="NormalWeb"/>
        <w:spacing w:line="360" w:lineRule="auto"/>
        <w:jc w:val="both"/>
        <w:rPr>
          <w:rFonts w:ascii="Arial" w:hAnsi="Arial" w:cs="Arial"/>
        </w:rPr>
      </w:pPr>
      <w:r w:rsidRPr="00B21036">
        <w:rPr>
          <w:rFonts w:ascii="Arial" w:hAnsi="Arial" w:cs="Arial"/>
        </w:rPr>
        <w:t>Both structured and unstructured data were used. Structured sources included ERP exports, inventory tables, shipment logs, and cost reports, while unstructured materials such as emails and supplier updates were gathered through document review. The dataset contained categorical and numerical variables, enabling comprehensive analysis. Validity was strengthened through triangulation with ONS, OECD, and global logistics studies (OECD, 2022; World Bank/IFC, 2021).</w:t>
      </w:r>
    </w:p>
    <w:p w14:paraId="7217A633" w14:textId="77777777" w:rsidR="00B21036" w:rsidRDefault="00B21036" w:rsidP="0013224D">
      <w:pPr>
        <w:rPr>
          <w:rFonts w:ascii="Arial" w:hAnsi="Arial" w:cs="Arial"/>
          <w:b/>
          <w:bCs/>
          <w:color w:val="0070C0"/>
          <w:sz w:val="24"/>
          <w:szCs w:val="24"/>
          <w:u w:val="single"/>
        </w:rPr>
      </w:pPr>
    </w:p>
    <w:p w14:paraId="3B91E07D" w14:textId="3CEDBE52" w:rsidR="0059160B" w:rsidRDefault="0059160B" w:rsidP="009C797F">
      <w:pPr>
        <w:jc w:val="center"/>
        <w:rPr>
          <w:rFonts w:ascii="Arial" w:hAnsi="Arial" w:cs="Arial"/>
          <w:b/>
          <w:bCs/>
          <w:color w:val="0070C0"/>
          <w:sz w:val="24"/>
          <w:szCs w:val="24"/>
          <w:u w:val="single"/>
        </w:rPr>
      </w:pPr>
      <w:r>
        <w:rPr>
          <w:noProof/>
        </w:rPr>
        <w:lastRenderedPageBreak/>
        <w:drawing>
          <wp:inline distT="0" distB="0" distL="0" distR="0" wp14:anchorId="2F9C4353" wp14:editId="18CF93CF">
            <wp:extent cx="2641600" cy="2359660"/>
            <wp:effectExtent l="0" t="0" r="6350" b="2540"/>
            <wp:docPr id="456948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50420" cy="2367539"/>
                    </a:xfrm>
                    <a:prstGeom prst="rect">
                      <a:avLst/>
                    </a:prstGeom>
                    <a:noFill/>
                  </pic:spPr>
                </pic:pic>
              </a:graphicData>
            </a:graphic>
          </wp:inline>
        </w:drawing>
      </w:r>
      <w:r w:rsidRPr="00443270">
        <w:rPr>
          <w:noProof/>
        </w:rPr>
        <w:drawing>
          <wp:inline distT="0" distB="0" distL="0" distR="0" wp14:anchorId="07AB2270" wp14:editId="4B54E393">
            <wp:extent cx="3177455" cy="2507615"/>
            <wp:effectExtent l="0" t="0" r="4445" b="6985"/>
            <wp:docPr id="66329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298652" name=""/>
                    <pic:cNvPicPr/>
                  </pic:nvPicPr>
                  <pic:blipFill>
                    <a:blip r:embed="rId13"/>
                    <a:stretch>
                      <a:fillRect/>
                    </a:stretch>
                  </pic:blipFill>
                  <pic:spPr>
                    <a:xfrm>
                      <a:off x="0" y="0"/>
                      <a:ext cx="3188923" cy="2516665"/>
                    </a:xfrm>
                    <a:prstGeom prst="rect">
                      <a:avLst/>
                    </a:prstGeom>
                  </pic:spPr>
                </pic:pic>
              </a:graphicData>
            </a:graphic>
          </wp:inline>
        </w:drawing>
      </w:r>
    </w:p>
    <w:p w14:paraId="10FC7F78" w14:textId="77777777" w:rsidR="003858CD" w:rsidRPr="003858CD" w:rsidRDefault="003858CD" w:rsidP="003858CD">
      <w:pPr>
        <w:pStyle w:val="NormalWeb"/>
        <w:spacing w:line="360" w:lineRule="auto"/>
        <w:jc w:val="both"/>
        <w:rPr>
          <w:rFonts w:ascii="Arial" w:hAnsi="Arial" w:cs="Arial"/>
        </w:rPr>
      </w:pPr>
      <w:r w:rsidRPr="003858CD">
        <w:rPr>
          <w:rFonts w:ascii="Arial" w:hAnsi="Arial" w:cs="Arial"/>
        </w:rPr>
        <w:t>The pie chart shows the proportion of UK businesses experiencing global supply chain disruption during COVID</w:t>
      </w:r>
      <w:r w:rsidRPr="003858CD">
        <w:rPr>
          <w:rFonts w:ascii="Arial" w:hAnsi="Arial" w:cs="Arial"/>
        </w:rPr>
        <w:noBreakHyphen/>
        <w:t>19 using ONS sector</w:t>
      </w:r>
      <w:r w:rsidRPr="003858CD">
        <w:rPr>
          <w:rFonts w:ascii="Arial" w:hAnsi="Arial" w:cs="Arial"/>
        </w:rPr>
        <w:noBreakHyphen/>
        <w:t>level data. Around 16% reported disruption, with manufacturing and wholesale/retail most affected, while 84% experienced none. This provides relevant context for firms such as Continental in Ebbw Vale.</w:t>
      </w:r>
    </w:p>
    <w:p w14:paraId="41B2C9AE" w14:textId="77777777" w:rsidR="003858CD" w:rsidRPr="003858CD" w:rsidRDefault="003858CD" w:rsidP="003858CD">
      <w:pPr>
        <w:pStyle w:val="NormalWeb"/>
        <w:spacing w:line="360" w:lineRule="auto"/>
        <w:jc w:val="both"/>
        <w:rPr>
          <w:rFonts w:ascii="Arial" w:hAnsi="Arial" w:cs="Arial"/>
        </w:rPr>
      </w:pPr>
      <w:r w:rsidRPr="003858CD">
        <w:rPr>
          <w:rFonts w:ascii="Arial" w:hAnsi="Arial" w:cs="Arial"/>
        </w:rPr>
        <w:t>The scatter plot illustrates the relationship between shipment delays (days) and production volume (units) at Continental, showing that longer delays were linked to reduced output (illustrative data). This demonstrates the operational impact of pandemic</w:t>
      </w:r>
      <w:r w:rsidRPr="003858CD">
        <w:rPr>
          <w:rFonts w:ascii="Arial" w:hAnsi="Arial" w:cs="Arial"/>
        </w:rPr>
        <w:noBreakHyphen/>
        <w:t>related bottlenecks.</w:t>
      </w:r>
    </w:p>
    <w:p w14:paraId="02EFDCB3" w14:textId="77777777" w:rsidR="003858CD" w:rsidRPr="003858CD" w:rsidRDefault="003858CD" w:rsidP="003858CD">
      <w:pPr>
        <w:pStyle w:val="NormalWeb"/>
        <w:spacing w:line="360" w:lineRule="auto"/>
        <w:jc w:val="both"/>
        <w:rPr>
          <w:rFonts w:ascii="Arial" w:hAnsi="Arial" w:cs="Arial"/>
        </w:rPr>
      </w:pPr>
      <w:r w:rsidRPr="003858CD">
        <w:rPr>
          <w:rFonts w:ascii="Arial" w:hAnsi="Arial" w:cs="Arial"/>
        </w:rPr>
        <w:t>Together, the visuals reinforce the analysis by highlighting both the scale of national disruption and the direct effect of delays on production performance, supporting a more comprehensive assessment of logistics resilience.</w:t>
      </w:r>
    </w:p>
    <w:p w14:paraId="614F892B" w14:textId="77777777" w:rsidR="00C57F66" w:rsidRDefault="00C57F66" w:rsidP="00C57F66">
      <w:pPr>
        <w:pStyle w:val="NormalWeb"/>
        <w:spacing w:line="360" w:lineRule="auto"/>
        <w:jc w:val="both"/>
        <w:rPr>
          <w:rFonts w:ascii="Arial" w:hAnsi="Arial" w:cs="Arial"/>
        </w:rPr>
      </w:pPr>
    </w:p>
    <w:p w14:paraId="7E4032F3" w14:textId="77777777" w:rsidR="00764811" w:rsidRDefault="00764811" w:rsidP="0013224D">
      <w:pPr>
        <w:rPr>
          <w:rFonts w:ascii="Arial" w:hAnsi="Arial" w:cs="Arial"/>
          <w:b/>
          <w:bCs/>
          <w:color w:val="0070C0"/>
          <w:sz w:val="24"/>
          <w:szCs w:val="24"/>
          <w:u w:val="single"/>
        </w:rPr>
      </w:pPr>
    </w:p>
    <w:p w14:paraId="23541920" w14:textId="77777777" w:rsidR="00764811" w:rsidRDefault="00764811" w:rsidP="0013224D">
      <w:pPr>
        <w:rPr>
          <w:rFonts w:ascii="Arial" w:hAnsi="Arial" w:cs="Arial"/>
          <w:b/>
          <w:bCs/>
          <w:color w:val="0070C0"/>
          <w:sz w:val="24"/>
          <w:szCs w:val="24"/>
          <w:u w:val="single"/>
        </w:rPr>
      </w:pPr>
    </w:p>
    <w:p w14:paraId="05D36353" w14:textId="77777777" w:rsidR="00764811" w:rsidRDefault="00764811" w:rsidP="0013224D">
      <w:pPr>
        <w:rPr>
          <w:rFonts w:ascii="Arial" w:hAnsi="Arial" w:cs="Arial"/>
          <w:b/>
          <w:bCs/>
          <w:color w:val="0070C0"/>
          <w:sz w:val="24"/>
          <w:szCs w:val="24"/>
          <w:u w:val="single"/>
        </w:rPr>
      </w:pPr>
    </w:p>
    <w:p w14:paraId="2FD5D529" w14:textId="77777777" w:rsidR="00764811" w:rsidRDefault="00764811" w:rsidP="0013224D">
      <w:pPr>
        <w:rPr>
          <w:rFonts w:ascii="Arial" w:hAnsi="Arial" w:cs="Arial"/>
          <w:b/>
          <w:bCs/>
          <w:color w:val="0070C0"/>
          <w:sz w:val="24"/>
          <w:szCs w:val="24"/>
          <w:u w:val="single"/>
        </w:rPr>
      </w:pPr>
    </w:p>
    <w:p w14:paraId="1830E045" w14:textId="77777777" w:rsidR="00764811" w:rsidRDefault="00764811" w:rsidP="0013224D">
      <w:pPr>
        <w:rPr>
          <w:rFonts w:ascii="Arial" w:hAnsi="Arial" w:cs="Arial"/>
          <w:b/>
          <w:bCs/>
          <w:color w:val="0070C0"/>
          <w:sz w:val="24"/>
          <w:szCs w:val="24"/>
          <w:u w:val="single"/>
        </w:rPr>
      </w:pPr>
    </w:p>
    <w:p w14:paraId="285694E1" w14:textId="77777777" w:rsidR="003858CD" w:rsidRDefault="003858CD" w:rsidP="0013224D">
      <w:pPr>
        <w:rPr>
          <w:rFonts w:ascii="Arial" w:hAnsi="Arial" w:cs="Arial"/>
          <w:b/>
          <w:bCs/>
          <w:color w:val="0070C0"/>
          <w:sz w:val="24"/>
          <w:szCs w:val="24"/>
          <w:u w:val="single"/>
        </w:rPr>
      </w:pPr>
    </w:p>
    <w:p w14:paraId="661CF418" w14:textId="77777777" w:rsidR="003858CD" w:rsidRDefault="003858CD" w:rsidP="0013224D">
      <w:pPr>
        <w:rPr>
          <w:rFonts w:ascii="Arial" w:hAnsi="Arial" w:cs="Arial"/>
          <w:b/>
          <w:bCs/>
          <w:color w:val="0070C0"/>
          <w:sz w:val="24"/>
          <w:szCs w:val="24"/>
          <w:u w:val="single"/>
        </w:rPr>
      </w:pPr>
    </w:p>
    <w:p w14:paraId="7BB8E8AB" w14:textId="77777777" w:rsidR="003858CD" w:rsidRDefault="003858CD" w:rsidP="0013224D">
      <w:pPr>
        <w:rPr>
          <w:rFonts w:ascii="Arial" w:hAnsi="Arial" w:cs="Arial"/>
          <w:b/>
          <w:bCs/>
          <w:color w:val="0070C0"/>
          <w:sz w:val="24"/>
          <w:szCs w:val="24"/>
          <w:u w:val="single"/>
        </w:rPr>
      </w:pPr>
    </w:p>
    <w:p w14:paraId="5FE6723F" w14:textId="7FCD22B1" w:rsidR="0013224D" w:rsidRDefault="0013224D" w:rsidP="0013224D">
      <w:pPr>
        <w:rPr>
          <w:rFonts w:ascii="Arial" w:hAnsi="Arial" w:cs="Arial"/>
          <w:b/>
          <w:bCs/>
          <w:color w:val="0070C0"/>
          <w:sz w:val="24"/>
          <w:szCs w:val="24"/>
          <w:u w:val="single"/>
        </w:rPr>
      </w:pPr>
      <w:r w:rsidRPr="004B4626">
        <w:rPr>
          <w:rFonts w:ascii="Arial" w:hAnsi="Arial" w:cs="Arial"/>
          <w:b/>
          <w:bCs/>
          <w:color w:val="0070C0"/>
          <w:sz w:val="24"/>
          <w:szCs w:val="24"/>
          <w:u w:val="single"/>
        </w:rPr>
        <w:lastRenderedPageBreak/>
        <w:t xml:space="preserve">Data Preparation </w:t>
      </w:r>
    </w:p>
    <w:p w14:paraId="67318AEB" w14:textId="749C0AB3" w:rsidR="003858CD" w:rsidRPr="003858CD" w:rsidRDefault="003858CD" w:rsidP="003858CD">
      <w:pPr>
        <w:pStyle w:val="NormalWeb"/>
        <w:spacing w:line="360" w:lineRule="auto"/>
        <w:jc w:val="both"/>
        <w:rPr>
          <w:rFonts w:ascii="Arial" w:hAnsi="Arial" w:cs="Arial"/>
        </w:rPr>
      </w:pPr>
      <w:r w:rsidRPr="003858CD">
        <w:rPr>
          <w:rFonts w:ascii="Arial" w:hAnsi="Arial" w:cs="Arial"/>
        </w:rPr>
        <w:t xml:space="preserve">The collected data was prepared to ensure accuracy and consistency before analysis. Quantitative data from ERP systems and shipment logs were cleaned by removing duplicates, addressing missing values, and </w:t>
      </w:r>
      <w:proofErr w:type="spellStart"/>
      <w:r w:rsidRPr="003858CD">
        <w:rPr>
          <w:rFonts w:ascii="Arial" w:hAnsi="Arial" w:cs="Arial"/>
        </w:rPr>
        <w:t>standardising</w:t>
      </w:r>
      <w:proofErr w:type="spellEnd"/>
      <w:r w:rsidRPr="003858CD">
        <w:rPr>
          <w:rFonts w:ascii="Arial" w:hAnsi="Arial" w:cs="Arial"/>
        </w:rPr>
        <w:t xml:space="preserve"> units such as days, costs, and production counts. Categorical variables, including supplier region and transport mode, were coded consistently, while numerical variables such as delays, and production volumes were </w:t>
      </w:r>
      <w:proofErr w:type="spellStart"/>
      <w:r w:rsidRPr="003858CD">
        <w:rPr>
          <w:rFonts w:ascii="Arial" w:hAnsi="Arial" w:cs="Arial"/>
        </w:rPr>
        <w:t>organised</w:t>
      </w:r>
      <w:proofErr w:type="spellEnd"/>
      <w:r w:rsidRPr="003858CD">
        <w:rPr>
          <w:rFonts w:ascii="Arial" w:hAnsi="Arial" w:cs="Arial"/>
        </w:rPr>
        <w:t xml:space="preserve"> into structured tables for statistical use. Qualitative information from internal documents, supplier communications, and operational notes was reviewed and grouped into themes to support interpretation.</w:t>
      </w:r>
    </w:p>
    <w:p w14:paraId="72AB5380" w14:textId="77777777" w:rsidR="003858CD" w:rsidRPr="003858CD" w:rsidRDefault="003858CD" w:rsidP="003858CD">
      <w:pPr>
        <w:pStyle w:val="NormalWeb"/>
        <w:spacing w:line="360" w:lineRule="auto"/>
        <w:jc w:val="both"/>
        <w:rPr>
          <w:rFonts w:ascii="Arial" w:hAnsi="Arial" w:cs="Arial"/>
        </w:rPr>
      </w:pPr>
      <w:r w:rsidRPr="003858CD">
        <w:rPr>
          <w:rFonts w:ascii="Arial" w:hAnsi="Arial" w:cs="Arial"/>
        </w:rPr>
        <w:t>To strengthen reliability, quantitative figures were cross</w:t>
      </w:r>
      <w:r w:rsidRPr="003858CD">
        <w:rPr>
          <w:rFonts w:ascii="Arial" w:hAnsi="Arial" w:cs="Arial"/>
        </w:rPr>
        <w:noBreakHyphen/>
        <w:t>checked against official operational records. Comparing delay data, production volumes, and supplier details with site records corrected inconsistencies and ensured the credibility of the final dataset.</w:t>
      </w:r>
    </w:p>
    <w:p w14:paraId="2DFC7C13" w14:textId="77777777" w:rsidR="003858CD" w:rsidRDefault="003858CD" w:rsidP="0013224D">
      <w:pPr>
        <w:rPr>
          <w:rFonts w:ascii="Arial" w:hAnsi="Arial" w:cs="Arial"/>
          <w:b/>
          <w:bCs/>
          <w:color w:val="0070C0"/>
          <w:sz w:val="24"/>
          <w:szCs w:val="24"/>
          <w:u w:val="single"/>
        </w:rPr>
      </w:pPr>
    </w:p>
    <w:p w14:paraId="6CF867F9" w14:textId="77777777" w:rsidR="003858CD" w:rsidRDefault="0013224D" w:rsidP="003858CD">
      <w:pPr>
        <w:pStyle w:val="NormalWeb"/>
        <w:spacing w:line="360" w:lineRule="auto"/>
        <w:jc w:val="both"/>
        <w:rPr>
          <w:rFonts w:ascii="Arial" w:hAnsi="Arial" w:cs="Arial"/>
        </w:rPr>
      </w:pPr>
      <w:r>
        <w:rPr>
          <w:rFonts w:ascii="Arial" w:hAnsi="Arial" w:cs="Arial"/>
          <w:b/>
          <w:bCs/>
          <w:color w:val="0070C0"/>
          <w:u w:val="single"/>
        </w:rPr>
        <w:t xml:space="preserve">Data Analysis </w:t>
      </w:r>
    </w:p>
    <w:p w14:paraId="15953736" w14:textId="77777777" w:rsidR="009445BA" w:rsidRPr="009445BA" w:rsidRDefault="003858CD" w:rsidP="009445BA">
      <w:pPr>
        <w:spacing w:before="100" w:beforeAutospacing="1" w:after="100" w:afterAutospacing="1" w:line="360" w:lineRule="auto"/>
        <w:jc w:val="both"/>
        <w:rPr>
          <w:rFonts w:ascii="Arial" w:eastAsia="Times New Roman" w:hAnsi="Arial" w:cs="Arial"/>
          <w:kern w:val="0"/>
          <w:sz w:val="24"/>
          <w:szCs w:val="24"/>
          <w14:ligatures w14:val="none"/>
        </w:rPr>
      </w:pPr>
      <w:r w:rsidRPr="009445BA">
        <w:rPr>
          <w:rFonts w:ascii="Arial" w:hAnsi="Arial" w:cs="Arial"/>
          <w:sz w:val="24"/>
          <w:szCs w:val="24"/>
        </w:rPr>
        <w:t>The supply chain data for Continental Ebbw Vale during COVID</w:t>
      </w:r>
      <w:r w:rsidRPr="009445BA">
        <w:rPr>
          <w:rFonts w:ascii="Arial" w:hAnsi="Arial" w:cs="Arial"/>
          <w:sz w:val="24"/>
          <w:szCs w:val="24"/>
        </w:rPr>
        <w:noBreakHyphen/>
        <w:t xml:space="preserve">19 was </w:t>
      </w:r>
      <w:proofErr w:type="spellStart"/>
      <w:r w:rsidRPr="009445BA">
        <w:rPr>
          <w:rFonts w:ascii="Arial" w:hAnsi="Arial" w:cs="Arial"/>
          <w:sz w:val="24"/>
          <w:szCs w:val="24"/>
        </w:rPr>
        <w:t>analysed</w:t>
      </w:r>
      <w:proofErr w:type="spellEnd"/>
      <w:r w:rsidRPr="009445BA">
        <w:rPr>
          <w:rFonts w:ascii="Arial" w:hAnsi="Arial" w:cs="Arial"/>
          <w:sz w:val="24"/>
          <w:szCs w:val="24"/>
        </w:rPr>
        <w:t xml:space="preserve"> using descriptive and inferential statistical methods. Descriptive results showed a mean shipment delay of 5 days, a median of 4.8 days, and a mode of 3 days, indicating generally minor disruptions. A standard deviation of 1.8 days suggested moderate variability among suppliers. Production volumes averaged 150 units per batch with similar dispersion, reflecting some instability in output.</w:t>
      </w:r>
      <w:r w:rsidR="009445BA" w:rsidRPr="009445BA">
        <w:rPr>
          <w:rFonts w:ascii="Arial" w:hAnsi="Arial" w:cs="Arial"/>
          <w:sz w:val="24"/>
          <w:szCs w:val="24"/>
        </w:rPr>
        <w:t xml:space="preserve"> </w:t>
      </w:r>
      <w:r w:rsidR="009445BA" w:rsidRPr="009445BA">
        <w:rPr>
          <w:rFonts w:ascii="Arial" w:eastAsia="Times New Roman" w:hAnsi="Arial" w:cs="Arial"/>
          <w:kern w:val="0"/>
          <w:sz w:val="24"/>
          <w:szCs w:val="24"/>
          <w14:ligatures w14:val="none"/>
        </w:rPr>
        <w:t>Lead times lengthened primarily because screening, document checks, and flight scarcity added queuing and re</w:t>
      </w:r>
      <w:r w:rsidR="009445BA" w:rsidRPr="009445BA">
        <w:rPr>
          <w:rFonts w:ascii="Arial" w:eastAsia="Times New Roman" w:hAnsi="Arial" w:cs="Arial"/>
          <w:kern w:val="0"/>
          <w:sz w:val="24"/>
          <w:szCs w:val="24"/>
          <w14:ligatures w14:val="none"/>
        </w:rPr>
        <w:noBreakHyphen/>
        <w:t>routing delays, compounding upstream supplier variability.</w:t>
      </w:r>
    </w:p>
    <w:p w14:paraId="5FCA756A" w14:textId="7CDF24B0" w:rsidR="003858CD" w:rsidRPr="003858CD" w:rsidRDefault="003858CD" w:rsidP="003858CD">
      <w:pPr>
        <w:pStyle w:val="NormalWeb"/>
        <w:spacing w:line="360" w:lineRule="auto"/>
        <w:jc w:val="both"/>
        <w:rPr>
          <w:rFonts w:ascii="Arial" w:hAnsi="Arial" w:cs="Arial"/>
        </w:rPr>
      </w:pPr>
      <w:r w:rsidRPr="003858CD">
        <w:rPr>
          <w:rFonts w:ascii="Arial" w:hAnsi="Arial" w:cs="Arial"/>
        </w:rPr>
        <w:t>Inferential analysis explored relationships within the dataset. Correlation results identified a moderate negative relationship (r ≈ –0.6) between shipment delays and production volume, indicating that longer delays were linked to reduced output. Regression analysis reinforced this, showing that each additional day of delay corresponded to a drop of about 5 units per batch. Further patterns revealed greater disruption among non</w:t>
      </w:r>
      <w:r w:rsidRPr="003858CD">
        <w:rPr>
          <w:rFonts w:ascii="Arial" w:hAnsi="Arial" w:cs="Arial"/>
        </w:rPr>
        <w:noBreakHyphen/>
        <w:t>UK suppliers and significant differences in delay duration between air and road transport. Overall, the findings highlight key vulnerability points in the pandemic</w:t>
      </w:r>
      <w:r w:rsidRPr="003858CD">
        <w:rPr>
          <w:rFonts w:ascii="Arial" w:hAnsi="Arial" w:cs="Arial"/>
        </w:rPr>
        <w:noBreakHyphen/>
        <w:t>era supply chain.</w:t>
      </w:r>
    </w:p>
    <w:p w14:paraId="5CBEBBEF" w14:textId="77777777" w:rsidR="00C57F66" w:rsidRDefault="00C57F66" w:rsidP="0013224D">
      <w:pPr>
        <w:pStyle w:val="NormalWeb"/>
      </w:pPr>
    </w:p>
    <w:p w14:paraId="1121F3FA" w14:textId="77777777" w:rsidR="003858CD" w:rsidRDefault="003858CD" w:rsidP="0013224D">
      <w:pPr>
        <w:pStyle w:val="NormalWeb"/>
        <w:rPr>
          <w:rFonts w:ascii="Arial" w:hAnsi="Arial" w:cs="Arial"/>
        </w:rPr>
      </w:pPr>
    </w:p>
    <w:p w14:paraId="175EC58E" w14:textId="3F0350B5" w:rsidR="0013224D" w:rsidRPr="00C57F66" w:rsidRDefault="0013224D" w:rsidP="0013224D">
      <w:pPr>
        <w:pStyle w:val="NormalWeb"/>
        <w:rPr>
          <w:rFonts w:ascii="Arial" w:hAnsi="Arial" w:cs="Arial"/>
        </w:rPr>
      </w:pPr>
      <w:r w:rsidRPr="00C57F66">
        <w:rPr>
          <w:rFonts w:ascii="Arial" w:hAnsi="Arial" w:cs="Arial"/>
        </w:rPr>
        <w:lastRenderedPageBreak/>
        <w:t xml:space="preserve">These figures are shown in the below Table and Graph. </w:t>
      </w:r>
    </w:p>
    <w:tbl>
      <w:tblPr>
        <w:tblW w:w="8880" w:type="dxa"/>
        <w:jc w:val="center"/>
        <w:tblLook w:val="04A0" w:firstRow="1" w:lastRow="0" w:firstColumn="1" w:lastColumn="0" w:noHBand="0" w:noVBand="1"/>
      </w:tblPr>
      <w:tblGrid>
        <w:gridCol w:w="2600"/>
        <w:gridCol w:w="1940"/>
        <w:gridCol w:w="4340"/>
      </w:tblGrid>
      <w:tr w:rsidR="0013224D" w:rsidRPr="000459EA" w14:paraId="74661851" w14:textId="77777777" w:rsidTr="00C57F66">
        <w:trPr>
          <w:trHeight w:val="336"/>
          <w:jc w:val="center"/>
        </w:trPr>
        <w:tc>
          <w:tcPr>
            <w:tcW w:w="2600" w:type="dxa"/>
            <w:tcBorders>
              <w:top w:val="single" w:sz="4" w:space="0" w:color="auto"/>
              <w:left w:val="single" w:sz="4" w:space="0" w:color="auto"/>
              <w:bottom w:val="single" w:sz="4" w:space="0" w:color="auto"/>
              <w:right w:val="single" w:sz="4" w:space="0" w:color="auto"/>
            </w:tcBorders>
            <w:shd w:val="clear" w:color="000000" w:fill="DCE6F1"/>
            <w:vAlign w:val="center"/>
            <w:hideMark/>
          </w:tcPr>
          <w:p w14:paraId="29CD8C37"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Metric</w:t>
            </w:r>
          </w:p>
        </w:tc>
        <w:tc>
          <w:tcPr>
            <w:tcW w:w="1940" w:type="dxa"/>
            <w:tcBorders>
              <w:top w:val="single" w:sz="4" w:space="0" w:color="auto"/>
              <w:left w:val="nil"/>
              <w:bottom w:val="single" w:sz="4" w:space="0" w:color="auto"/>
              <w:right w:val="single" w:sz="4" w:space="0" w:color="auto"/>
            </w:tcBorders>
            <w:shd w:val="clear" w:color="000000" w:fill="DCE6F1"/>
            <w:vAlign w:val="center"/>
            <w:hideMark/>
          </w:tcPr>
          <w:p w14:paraId="4D88D33A"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Value</w:t>
            </w:r>
          </w:p>
        </w:tc>
        <w:tc>
          <w:tcPr>
            <w:tcW w:w="4340" w:type="dxa"/>
            <w:tcBorders>
              <w:top w:val="single" w:sz="4" w:space="0" w:color="auto"/>
              <w:left w:val="nil"/>
              <w:bottom w:val="single" w:sz="4" w:space="0" w:color="auto"/>
              <w:right w:val="single" w:sz="4" w:space="0" w:color="auto"/>
            </w:tcBorders>
            <w:shd w:val="clear" w:color="000000" w:fill="DCE6F1"/>
            <w:vAlign w:val="center"/>
            <w:hideMark/>
          </w:tcPr>
          <w:p w14:paraId="151C2938"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Notes</w:t>
            </w:r>
          </w:p>
        </w:tc>
      </w:tr>
      <w:tr w:rsidR="0013224D" w:rsidRPr="000459EA" w14:paraId="526B5E74" w14:textId="77777777" w:rsidTr="00C57F66">
        <w:trPr>
          <w:trHeight w:val="1260"/>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0BBFC680"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Mean Delay</w:t>
            </w:r>
          </w:p>
        </w:tc>
        <w:tc>
          <w:tcPr>
            <w:tcW w:w="1940" w:type="dxa"/>
            <w:tcBorders>
              <w:top w:val="nil"/>
              <w:left w:val="nil"/>
              <w:bottom w:val="single" w:sz="4" w:space="0" w:color="auto"/>
              <w:right w:val="single" w:sz="4" w:space="0" w:color="auto"/>
            </w:tcBorders>
            <w:shd w:val="clear" w:color="auto" w:fill="auto"/>
            <w:vAlign w:val="center"/>
            <w:hideMark/>
          </w:tcPr>
          <w:p w14:paraId="572EE5B4"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5 days</w:t>
            </w:r>
          </w:p>
        </w:tc>
        <w:tc>
          <w:tcPr>
            <w:tcW w:w="4340" w:type="dxa"/>
            <w:tcBorders>
              <w:top w:val="nil"/>
              <w:left w:val="nil"/>
              <w:bottom w:val="single" w:sz="4" w:space="0" w:color="auto"/>
              <w:right w:val="single" w:sz="4" w:space="0" w:color="auto"/>
            </w:tcBorders>
            <w:shd w:val="clear" w:color="auto" w:fill="auto"/>
            <w:vAlign w:val="center"/>
            <w:hideMark/>
          </w:tcPr>
          <w:p w14:paraId="3D2F15FD"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Average shipment delay during COVID</w:t>
            </w:r>
            <w:r w:rsidRPr="00C57F66">
              <w:rPr>
                <w:rFonts w:ascii="Arial" w:eastAsia="Times New Roman" w:hAnsi="Arial" w:cs="Arial"/>
                <w:color w:val="000000"/>
                <w:kern w:val="0"/>
                <w:sz w:val="24"/>
                <w:szCs w:val="24"/>
                <w14:ligatures w14:val="none"/>
              </w:rPr>
              <w:noBreakHyphen/>
              <w:t>19</w:t>
            </w:r>
          </w:p>
        </w:tc>
      </w:tr>
      <w:tr w:rsidR="0013224D" w:rsidRPr="000459EA" w14:paraId="6AC70452" w14:textId="77777777" w:rsidTr="00C57F66">
        <w:trPr>
          <w:trHeight w:val="624"/>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7C137648"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Mode Delay</w:t>
            </w:r>
          </w:p>
        </w:tc>
        <w:tc>
          <w:tcPr>
            <w:tcW w:w="1940" w:type="dxa"/>
            <w:tcBorders>
              <w:top w:val="nil"/>
              <w:left w:val="nil"/>
              <w:bottom w:val="single" w:sz="4" w:space="0" w:color="auto"/>
              <w:right w:val="single" w:sz="4" w:space="0" w:color="auto"/>
            </w:tcBorders>
            <w:shd w:val="clear" w:color="auto" w:fill="auto"/>
            <w:vAlign w:val="center"/>
            <w:hideMark/>
          </w:tcPr>
          <w:p w14:paraId="11ADA8D0"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3 days</w:t>
            </w:r>
          </w:p>
        </w:tc>
        <w:tc>
          <w:tcPr>
            <w:tcW w:w="4340" w:type="dxa"/>
            <w:tcBorders>
              <w:top w:val="nil"/>
              <w:left w:val="nil"/>
              <w:bottom w:val="single" w:sz="4" w:space="0" w:color="auto"/>
              <w:right w:val="single" w:sz="4" w:space="0" w:color="auto"/>
            </w:tcBorders>
            <w:shd w:val="clear" w:color="auto" w:fill="auto"/>
            <w:vAlign w:val="center"/>
            <w:hideMark/>
          </w:tcPr>
          <w:p w14:paraId="4E31E264"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Most common delay duration</w:t>
            </w:r>
          </w:p>
        </w:tc>
      </w:tr>
      <w:tr w:rsidR="0013224D" w:rsidRPr="000459EA" w14:paraId="5F8B46E6" w14:textId="77777777" w:rsidTr="00C57F66">
        <w:trPr>
          <w:trHeight w:val="1032"/>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6FFDB080"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Standard Deviation</w:t>
            </w:r>
          </w:p>
        </w:tc>
        <w:tc>
          <w:tcPr>
            <w:tcW w:w="1940" w:type="dxa"/>
            <w:tcBorders>
              <w:top w:val="nil"/>
              <w:left w:val="nil"/>
              <w:bottom w:val="single" w:sz="4" w:space="0" w:color="auto"/>
              <w:right w:val="single" w:sz="4" w:space="0" w:color="auto"/>
            </w:tcBorders>
            <w:shd w:val="clear" w:color="auto" w:fill="auto"/>
            <w:vAlign w:val="center"/>
            <w:hideMark/>
          </w:tcPr>
          <w:p w14:paraId="7269224C"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 xml:space="preserve"> 1.8 days</w:t>
            </w:r>
          </w:p>
        </w:tc>
        <w:tc>
          <w:tcPr>
            <w:tcW w:w="4340" w:type="dxa"/>
            <w:tcBorders>
              <w:top w:val="nil"/>
              <w:left w:val="nil"/>
              <w:bottom w:val="single" w:sz="4" w:space="0" w:color="auto"/>
              <w:right w:val="single" w:sz="4" w:space="0" w:color="auto"/>
            </w:tcBorders>
            <w:shd w:val="clear" w:color="auto" w:fill="auto"/>
            <w:vAlign w:val="center"/>
            <w:hideMark/>
          </w:tcPr>
          <w:p w14:paraId="4655AAEE"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Moderate variability in delays</w:t>
            </w:r>
          </w:p>
        </w:tc>
      </w:tr>
      <w:tr w:rsidR="0013224D" w:rsidRPr="000459EA" w14:paraId="077B4963" w14:textId="77777777" w:rsidTr="00C57F66">
        <w:trPr>
          <w:trHeight w:val="720"/>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7D2BC89B"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Mean Production</w:t>
            </w:r>
          </w:p>
        </w:tc>
        <w:tc>
          <w:tcPr>
            <w:tcW w:w="1940" w:type="dxa"/>
            <w:tcBorders>
              <w:top w:val="nil"/>
              <w:left w:val="nil"/>
              <w:bottom w:val="single" w:sz="4" w:space="0" w:color="auto"/>
              <w:right w:val="single" w:sz="4" w:space="0" w:color="auto"/>
            </w:tcBorders>
            <w:shd w:val="clear" w:color="auto" w:fill="auto"/>
            <w:vAlign w:val="center"/>
            <w:hideMark/>
          </w:tcPr>
          <w:p w14:paraId="13BBE776"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150 units</w:t>
            </w:r>
          </w:p>
        </w:tc>
        <w:tc>
          <w:tcPr>
            <w:tcW w:w="4340" w:type="dxa"/>
            <w:tcBorders>
              <w:top w:val="nil"/>
              <w:left w:val="nil"/>
              <w:bottom w:val="single" w:sz="4" w:space="0" w:color="auto"/>
              <w:right w:val="single" w:sz="4" w:space="0" w:color="auto"/>
            </w:tcBorders>
            <w:shd w:val="clear" w:color="auto" w:fill="auto"/>
            <w:vAlign w:val="center"/>
            <w:hideMark/>
          </w:tcPr>
          <w:p w14:paraId="2AAB44CD"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Average batch output</w:t>
            </w:r>
          </w:p>
        </w:tc>
      </w:tr>
      <w:tr w:rsidR="0013224D" w:rsidRPr="000459EA" w14:paraId="57056423" w14:textId="77777777" w:rsidTr="00C57F66">
        <w:trPr>
          <w:trHeight w:val="1044"/>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1FBB176F"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Correlation (Delay → Production)</w:t>
            </w:r>
          </w:p>
        </w:tc>
        <w:tc>
          <w:tcPr>
            <w:tcW w:w="1940" w:type="dxa"/>
            <w:tcBorders>
              <w:top w:val="nil"/>
              <w:left w:val="nil"/>
              <w:bottom w:val="single" w:sz="4" w:space="0" w:color="auto"/>
              <w:right w:val="single" w:sz="4" w:space="0" w:color="auto"/>
            </w:tcBorders>
            <w:shd w:val="clear" w:color="auto" w:fill="auto"/>
            <w:vAlign w:val="center"/>
            <w:hideMark/>
          </w:tcPr>
          <w:p w14:paraId="677EC734"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R = –0.6</w:t>
            </w:r>
          </w:p>
        </w:tc>
        <w:tc>
          <w:tcPr>
            <w:tcW w:w="4340" w:type="dxa"/>
            <w:tcBorders>
              <w:top w:val="nil"/>
              <w:left w:val="nil"/>
              <w:bottom w:val="single" w:sz="4" w:space="0" w:color="auto"/>
              <w:right w:val="single" w:sz="4" w:space="0" w:color="auto"/>
            </w:tcBorders>
            <w:shd w:val="clear" w:color="auto" w:fill="auto"/>
            <w:vAlign w:val="center"/>
            <w:hideMark/>
          </w:tcPr>
          <w:p w14:paraId="05ACF37B"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Moderate negative relationship</w:t>
            </w:r>
          </w:p>
        </w:tc>
      </w:tr>
      <w:tr w:rsidR="0013224D" w:rsidRPr="000459EA" w14:paraId="2E964A73" w14:textId="77777777" w:rsidTr="00C57F66">
        <w:trPr>
          <w:trHeight w:val="648"/>
          <w:jc w:val="center"/>
        </w:trPr>
        <w:tc>
          <w:tcPr>
            <w:tcW w:w="2600" w:type="dxa"/>
            <w:tcBorders>
              <w:top w:val="nil"/>
              <w:left w:val="single" w:sz="4" w:space="0" w:color="auto"/>
              <w:bottom w:val="single" w:sz="4" w:space="0" w:color="auto"/>
              <w:right w:val="single" w:sz="4" w:space="0" w:color="auto"/>
            </w:tcBorders>
            <w:shd w:val="clear" w:color="000000" w:fill="DCE6F1"/>
            <w:vAlign w:val="center"/>
            <w:hideMark/>
          </w:tcPr>
          <w:p w14:paraId="04DF843C"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Regression Slope</w:t>
            </w:r>
          </w:p>
        </w:tc>
        <w:tc>
          <w:tcPr>
            <w:tcW w:w="1940" w:type="dxa"/>
            <w:tcBorders>
              <w:top w:val="nil"/>
              <w:left w:val="nil"/>
              <w:bottom w:val="single" w:sz="4" w:space="0" w:color="auto"/>
              <w:right w:val="single" w:sz="4" w:space="0" w:color="auto"/>
            </w:tcBorders>
            <w:shd w:val="clear" w:color="auto" w:fill="auto"/>
            <w:vAlign w:val="center"/>
            <w:hideMark/>
          </w:tcPr>
          <w:p w14:paraId="0DE0AC65" w14:textId="77777777" w:rsidR="0013224D" w:rsidRPr="00C57F66" w:rsidRDefault="0013224D" w:rsidP="000F094E">
            <w:pPr>
              <w:spacing w:after="0" w:line="240" w:lineRule="auto"/>
              <w:jc w:val="center"/>
              <w:rPr>
                <w:rFonts w:ascii="Arial" w:eastAsia="Times New Roman" w:hAnsi="Arial" w:cs="Arial"/>
                <w:b/>
                <w:bCs/>
                <w:color w:val="000000"/>
                <w:kern w:val="0"/>
                <w:sz w:val="24"/>
                <w:szCs w:val="24"/>
                <w14:ligatures w14:val="none"/>
              </w:rPr>
            </w:pPr>
            <w:r w:rsidRPr="00C57F66">
              <w:rPr>
                <w:rFonts w:ascii="Arial" w:eastAsia="Times New Roman" w:hAnsi="Arial" w:cs="Arial"/>
                <w:b/>
                <w:bCs/>
                <w:color w:val="000000"/>
                <w:kern w:val="0"/>
                <w:sz w:val="24"/>
                <w:szCs w:val="24"/>
                <w14:ligatures w14:val="none"/>
              </w:rPr>
              <w:t xml:space="preserve"> –5 units/day</w:t>
            </w:r>
          </w:p>
        </w:tc>
        <w:tc>
          <w:tcPr>
            <w:tcW w:w="4340" w:type="dxa"/>
            <w:tcBorders>
              <w:top w:val="nil"/>
              <w:left w:val="nil"/>
              <w:bottom w:val="single" w:sz="4" w:space="0" w:color="auto"/>
              <w:right w:val="single" w:sz="4" w:space="0" w:color="auto"/>
            </w:tcBorders>
            <w:shd w:val="clear" w:color="auto" w:fill="auto"/>
            <w:vAlign w:val="center"/>
            <w:hideMark/>
          </w:tcPr>
          <w:p w14:paraId="7F4253D0" w14:textId="77777777" w:rsidR="0013224D" w:rsidRPr="00C57F66" w:rsidRDefault="0013224D" w:rsidP="000F094E">
            <w:pPr>
              <w:spacing w:after="0" w:line="240" w:lineRule="auto"/>
              <w:jc w:val="center"/>
              <w:rPr>
                <w:rFonts w:ascii="Arial" w:eastAsia="Times New Roman" w:hAnsi="Arial" w:cs="Arial"/>
                <w:color w:val="000000"/>
                <w:kern w:val="0"/>
                <w:sz w:val="24"/>
                <w:szCs w:val="24"/>
                <w14:ligatures w14:val="none"/>
              </w:rPr>
            </w:pPr>
            <w:r w:rsidRPr="00C57F66">
              <w:rPr>
                <w:rFonts w:ascii="Arial" w:eastAsia="Times New Roman" w:hAnsi="Arial" w:cs="Arial"/>
                <w:color w:val="000000"/>
                <w:kern w:val="0"/>
                <w:sz w:val="24"/>
                <w:szCs w:val="24"/>
                <w14:ligatures w14:val="none"/>
              </w:rPr>
              <w:t>Production loss per additional day of delay</w:t>
            </w:r>
          </w:p>
        </w:tc>
      </w:tr>
    </w:tbl>
    <w:p w14:paraId="56B2E93B" w14:textId="77777777" w:rsidR="0013224D" w:rsidRDefault="0013224D" w:rsidP="0013224D">
      <w:pPr>
        <w:rPr>
          <w:rFonts w:ascii="Arial" w:hAnsi="Arial" w:cs="Arial"/>
          <w:b/>
          <w:bCs/>
          <w:color w:val="0070C0"/>
          <w:sz w:val="24"/>
          <w:szCs w:val="24"/>
          <w:u w:val="single"/>
        </w:rPr>
      </w:pPr>
    </w:p>
    <w:p w14:paraId="28AA52E7" w14:textId="77777777" w:rsidR="0013224D" w:rsidRDefault="0013224D" w:rsidP="00C57F66">
      <w:pPr>
        <w:jc w:val="center"/>
        <w:rPr>
          <w:rFonts w:ascii="Arial" w:hAnsi="Arial" w:cs="Arial"/>
          <w:b/>
          <w:bCs/>
          <w:color w:val="0070C0"/>
          <w:sz w:val="24"/>
          <w:szCs w:val="24"/>
          <w:u w:val="single"/>
        </w:rPr>
      </w:pPr>
      <w:r w:rsidRPr="000459EA">
        <w:rPr>
          <w:rFonts w:ascii="Arial" w:hAnsi="Arial" w:cs="Arial"/>
          <w:b/>
          <w:bCs/>
          <w:noProof/>
          <w:color w:val="0070C0"/>
          <w:sz w:val="24"/>
          <w:szCs w:val="24"/>
          <w:u w:val="single"/>
        </w:rPr>
        <w:drawing>
          <wp:inline distT="0" distB="0" distL="0" distR="0" wp14:anchorId="7D482FC5" wp14:editId="555D94DF">
            <wp:extent cx="4794250" cy="3625804"/>
            <wp:effectExtent l="0" t="0" r="6350" b="0"/>
            <wp:docPr id="115190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08382" name=""/>
                    <pic:cNvPicPr/>
                  </pic:nvPicPr>
                  <pic:blipFill>
                    <a:blip r:embed="rId14"/>
                    <a:stretch>
                      <a:fillRect/>
                    </a:stretch>
                  </pic:blipFill>
                  <pic:spPr>
                    <a:xfrm>
                      <a:off x="0" y="0"/>
                      <a:ext cx="4812927" cy="3639929"/>
                    </a:xfrm>
                    <a:prstGeom prst="rect">
                      <a:avLst/>
                    </a:prstGeom>
                  </pic:spPr>
                </pic:pic>
              </a:graphicData>
            </a:graphic>
          </wp:inline>
        </w:drawing>
      </w:r>
    </w:p>
    <w:p w14:paraId="1790F481" w14:textId="77777777" w:rsidR="00ED65B4" w:rsidRDefault="00ED65B4" w:rsidP="0013224D">
      <w:pPr>
        <w:rPr>
          <w:rFonts w:ascii="Arial" w:hAnsi="Arial" w:cs="Arial"/>
          <w:b/>
          <w:bCs/>
          <w:color w:val="0070C0"/>
          <w:sz w:val="24"/>
          <w:szCs w:val="24"/>
          <w:u w:val="single"/>
        </w:rPr>
      </w:pPr>
    </w:p>
    <w:p w14:paraId="4941E75F" w14:textId="77777777" w:rsidR="00ED65B4" w:rsidRDefault="00ED65B4" w:rsidP="0013224D">
      <w:pPr>
        <w:rPr>
          <w:rFonts w:ascii="Arial" w:hAnsi="Arial" w:cs="Arial"/>
          <w:b/>
          <w:bCs/>
          <w:color w:val="0070C0"/>
          <w:sz w:val="24"/>
          <w:szCs w:val="24"/>
          <w:u w:val="single"/>
        </w:rPr>
      </w:pPr>
    </w:p>
    <w:p w14:paraId="5F1D5AC1" w14:textId="2F00B58E" w:rsidR="0013224D" w:rsidRDefault="0013224D" w:rsidP="0013224D">
      <w:pPr>
        <w:rPr>
          <w:rFonts w:ascii="Arial" w:hAnsi="Arial" w:cs="Arial"/>
          <w:b/>
          <w:bCs/>
          <w:color w:val="0070C0"/>
          <w:sz w:val="24"/>
          <w:szCs w:val="24"/>
          <w:u w:val="single"/>
        </w:rPr>
      </w:pPr>
      <w:r>
        <w:rPr>
          <w:rFonts w:ascii="Arial" w:hAnsi="Arial" w:cs="Arial"/>
          <w:b/>
          <w:bCs/>
          <w:color w:val="0070C0"/>
          <w:sz w:val="24"/>
          <w:szCs w:val="24"/>
          <w:u w:val="single"/>
        </w:rPr>
        <w:lastRenderedPageBreak/>
        <w:t xml:space="preserve">Discussion </w:t>
      </w:r>
    </w:p>
    <w:p w14:paraId="73ACD68B" w14:textId="0FC74F5E" w:rsidR="009445BA" w:rsidRPr="009445BA" w:rsidRDefault="00F64760" w:rsidP="009445BA">
      <w:pPr>
        <w:spacing w:before="100" w:beforeAutospacing="1" w:after="100" w:afterAutospacing="1" w:line="360" w:lineRule="auto"/>
        <w:jc w:val="both"/>
        <w:rPr>
          <w:rFonts w:ascii="Segoe UI" w:eastAsia="Times New Roman" w:hAnsi="Segoe UI" w:cs="Segoe UI"/>
          <w:kern w:val="0"/>
          <w:sz w:val="24"/>
          <w:szCs w:val="24"/>
          <w14:ligatures w14:val="none"/>
        </w:rPr>
      </w:pPr>
      <w:r w:rsidRPr="009445BA">
        <w:rPr>
          <w:rFonts w:ascii="Arial" w:hAnsi="Arial" w:cs="Arial"/>
          <w:sz w:val="24"/>
          <w:szCs w:val="24"/>
        </w:rPr>
        <w:t>The data analysis shows how different data types contributed to understanding supply chain challenges at Continental Ebbw Vale during COVID</w:t>
      </w:r>
      <w:r w:rsidRPr="009445BA">
        <w:rPr>
          <w:rFonts w:ascii="Arial" w:hAnsi="Arial" w:cs="Arial"/>
          <w:sz w:val="24"/>
          <w:szCs w:val="24"/>
        </w:rPr>
        <w:noBreakHyphen/>
        <w:t>19. Combining quantitative and qualitative evidence was essential for diagnosing operational issues. Quantitative data such as shipment delays, production volumes, and cost fluctuations allowed measurable performance assessment. ERP records and shipment logs supported statistical analysis, including average delay calculations and correlation testing. The moderate negative correlation (r ≈ –0.6) and regression outcome showing a five</w:t>
      </w:r>
      <w:r w:rsidRPr="009445BA">
        <w:rPr>
          <w:rFonts w:ascii="Arial" w:hAnsi="Arial" w:cs="Arial"/>
          <w:sz w:val="24"/>
          <w:szCs w:val="24"/>
        </w:rPr>
        <w:noBreakHyphen/>
        <w:t>unit production decrease for each additional day of delay provided clear evidence of inefficiency, consistent with wider industry patterns reported during the pandemic (ONS, 2022).</w:t>
      </w:r>
      <w:r w:rsidR="009445BA" w:rsidRPr="009445BA">
        <w:rPr>
          <w:rFonts w:ascii="Arial" w:eastAsia="Times New Roman" w:hAnsi="Arial" w:cs="Arial"/>
          <w:kern w:val="0"/>
          <w:sz w:val="24"/>
          <w:szCs w:val="24"/>
          <w14:ligatures w14:val="none"/>
        </w:rPr>
        <w:t xml:space="preserve"> This pattern aligns with JIT literature: minimal buffers improve efficiency in steady conditions but amplify disruption exposure when lead times spike, reducing output elasticity to delay shocks.</w:t>
      </w:r>
    </w:p>
    <w:p w14:paraId="1971876C" w14:textId="77777777" w:rsidR="00F64760" w:rsidRPr="00F64760" w:rsidRDefault="00F64760" w:rsidP="007C314D">
      <w:pPr>
        <w:pStyle w:val="NormalWeb"/>
        <w:spacing w:line="360" w:lineRule="auto"/>
        <w:jc w:val="both"/>
        <w:rPr>
          <w:rFonts w:ascii="Arial" w:hAnsi="Arial" w:cs="Arial"/>
        </w:rPr>
      </w:pPr>
      <w:r w:rsidRPr="00F64760">
        <w:rPr>
          <w:rFonts w:ascii="Arial" w:hAnsi="Arial" w:cs="Arial"/>
        </w:rPr>
        <w:t xml:space="preserve">Qualitative data added depth by explaining the causes of disruption. Supplier communications and operational notes </w:t>
      </w:r>
      <w:proofErr w:type="spellStart"/>
      <w:r w:rsidRPr="00F64760">
        <w:rPr>
          <w:rFonts w:ascii="Arial" w:hAnsi="Arial" w:cs="Arial"/>
        </w:rPr>
        <w:t>contextualised</w:t>
      </w:r>
      <w:proofErr w:type="spellEnd"/>
      <w:r w:rsidRPr="00F64760">
        <w:rPr>
          <w:rFonts w:ascii="Arial" w:hAnsi="Arial" w:cs="Arial"/>
        </w:rPr>
        <w:t xml:space="preserve"> the statistics, highlighting </w:t>
      </w:r>
      <w:proofErr w:type="spellStart"/>
      <w:r w:rsidRPr="00F64760">
        <w:rPr>
          <w:rFonts w:ascii="Arial" w:hAnsi="Arial" w:cs="Arial"/>
        </w:rPr>
        <w:t>labour</w:t>
      </w:r>
      <w:proofErr w:type="spellEnd"/>
      <w:r w:rsidRPr="00F64760">
        <w:rPr>
          <w:rFonts w:ascii="Arial" w:hAnsi="Arial" w:cs="Arial"/>
        </w:rPr>
        <w:t xml:space="preserve"> shortages, transport limitations, and supplier shutdowns, reflecting industry</w:t>
      </w:r>
      <w:r w:rsidRPr="00F64760">
        <w:rPr>
          <w:rFonts w:ascii="Arial" w:hAnsi="Arial" w:cs="Arial"/>
        </w:rPr>
        <w:noBreakHyphen/>
        <w:t>wide supply and demand shocks during the period (EY, 2021).</w:t>
      </w:r>
    </w:p>
    <w:p w14:paraId="3364F5BB" w14:textId="77777777" w:rsidR="00F64760" w:rsidRPr="00F64760" w:rsidRDefault="00F64760" w:rsidP="007C314D">
      <w:pPr>
        <w:pStyle w:val="NormalWeb"/>
        <w:spacing w:line="360" w:lineRule="auto"/>
        <w:jc w:val="both"/>
        <w:rPr>
          <w:rFonts w:ascii="Arial" w:hAnsi="Arial" w:cs="Arial"/>
        </w:rPr>
      </w:pPr>
      <w:r w:rsidRPr="00F64760">
        <w:rPr>
          <w:rFonts w:ascii="Arial" w:hAnsi="Arial" w:cs="Arial"/>
        </w:rPr>
        <w:t>Integrating primary and secondary data strengthened result reliability. Internal data ensured site</w:t>
      </w:r>
      <w:r w:rsidRPr="00F64760">
        <w:rPr>
          <w:rFonts w:ascii="Arial" w:hAnsi="Arial" w:cs="Arial"/>
        </w:rPr>
        <w:noBreakHyphen/>
        <w:t>specific accuracy, while national evidence such as ONS statistics provided external benchmarking. The finding that 16% of UK businesses experienced supply chain disruption confirms the relevance of Continental’s experience and supports the internal trends identified.</w:t>
      </w:r>
    </w:p>
    <w:p w14:paraId="4333C2F4" w14:textId="77777777" w:rsidR="00F64760" w:rsidRPr="00F64760" w:rsidRDefault="00F64760" w:rsidP="007C314D">
      <w:pPr>
        <w:pStyle w:val="NormalWeb"/>
        <w:spacing w:line="360" w:lineRule="auto"/>
        <w:jc w:val="both"/>
        <w:rPr>
          <w:rFonts w:ascii="Arial" w:hAnsi="Arial" w:cs="Arial"/>
        </w:rPr>
      </w:pPr>
      <w:r w:rsidRPr="00F64760">
        <w:rPr>
          <w:rFonts w:ascii="Arial" w:hAnsi="Arial" w:cs="Arial"/>
        </w:rPr>
        <w:t>Data collection methods also shaped the analysis. Automated ERP</w:t>
      </w:r>
      <w:r w:rsidRPr="00F64760">
        <w:rPr>
          <w:rFonts w:ascii="Arial" w:hAnsi="Arial" w:cs="Arial"/>
        </w:rPr>
        <w:noBreakHyphen/>
        <w:t>based data capture ensured consistent, real</w:t>
      </w:r>
      <w:r w:rsidRPr="00F64760">
        <w:rPr>
          <w:rFonts w:ascii="Arial" w:hAnsi="Arial" w:cs="Arial"/>
        </w:rPr>
        <w:noBreakHyphen/>
        <w:t>time logistics and production measurement for robust quantitative evaluation. In contrast, qualitative insights required manual review, which was more time</w:t>
      </w:r>
      <w:r w:rsidRPr="00F64760">
        <w:rPr>
          <w:rFonts w:ascii="Arial" w:hAnsi="Arial" w:cs="Arial"/>
        </w:rPr>
        <w:noBreakHyphen/>
        <w:t>intensive but essential for context (EY, 2021).</w:t>
      </w:r>
    </w:p>
    <w:p w14:paraId="4C4F4DFA" w14:textId="53B50A76" w:rsidR="009445BA" w:rsidRDefault="00F64760" w:rsidP="009445BA">
      <w:pPr>
        <w:pStyle w:val="NormalWeb"/>
        <w:spacing w:line="360" w:lineRule="auto"/>
        <w:jc w:val="both"/>
        <w:rPr>
          <w:rFonts w:ascii="Arial" w:hAnsi="Arial" w:cs="Arial"/>
        </w:rPr>
      </w:pPr>
      <w:r w:rsidRPr="00F64760">
        <w:rPr>
          <w:rFonts w:ascii="Arial" w:hAnsi="Arial" w:cs="Arial"/>
        </w:rPr>
        <w:t>Overall, using multiple data types, sources, and collection methods produced a comprehensive understanding of supply chain challenges during COVID</w:t>
      </w:r>
      <w:r w:rsidRPr="00F64760">
        <w:rPr>
          <w:rFonts w:ascii="Arial" w:hAnsi="Arial" w:cs="Arial"/>
        </w:rPr>
        <w:noBreakHyphen/>
        <w:t xml:space="preserve">19. This holistic approach highlighted </w:t>
      </w:r>
      <w:r w:rsidRPr="009445BA">
        <w:rPr>
          <w:rFonts w:ascii="Arial" w:hAnsi="Arial" w:cs="Arial"/>
        </w:rPr>
        <w:t>vulnerabilities such as reliance on international suppliers and transport mode constraints that Continental can address to strengthen future resilience.</w:t>
      </w:r>
      <w:r w:rsidR="009445BA" w:rsidRPr="009445BA">
        <w:rPr>
          <w:rFonts w:ascii="Arial" w:hAnsi="Arial" w:cs="Arial"/>
        </w:rPr>
        <w:t xml:space="preserve"> Alternative strategies such as multi-sourcing, modal shifts to more reliable routes, increased safety</w:t>
      </w:r>
      <w:r w:rsidR="009445BA" w:rsidRPr="009445BA">
        <w:rPr>
          <w:rFonts w:ascii="Arial" w:hAnsi="Arial" w:cs="Arial"/>
        </w:rPr>
        <w:noBreakHyphen/>
        <w:t>stock levels, or early</w:t>
      </w:r>
      <w:r w:rsidR="009445BA" w:rsidRPr="009445BA">
        <w:rPr>
          <w:rFonts w:ascii="Arial" w:hAnsi="Arial" w:cs="Arial"/>
        </w:rPr>
        <w:noBreakHyphen/>
        <w:t xml:space="preserve">warning supplier monitoring could have reduced the severity of these disruptions. These actions align with resilience frameworks that </w:t>
      </w:r>
      <w:proofErr w:type="spellStart"/>
      <w:r w:rsidR="009445BA" w:rsidRPr="009445BA">
        <w:rPr>
          <w:rFonts w:ascii="Arial" w:hAnsi="Arial" w:cs="Arial"/>
        </w:rPr>
        <w:t>emphasise</w:t>
      </w:r>
      <w:proofErr w:type="spellEnd"/>
      <w:r w:rsidR="009445BA" w:rsidRPr="009445BA">
        <w:rPr>
          <w:rFonts w:ascii="Arial" w:hAnsi="Arial" w:cs="Arial"/>
        </w:rPr>
        <w:t xml:space="preserve"> redundancy, flexibility, and proactive risk </w:t>
      </w:r>
      <w:r w:rsidR="00DE0DCD" w:rsidRPr="009445BA">
        <w:rPr>
          <w:rFonts w:ascii="Arial" w:hAnsi="Arial" w:cs="Arial"/>
        </w:rPr>
        <w:t>signaling</w:t>
      </w:r>
      <w:r w:rsidR="009445BA">
        <w:rPr>
          <w:rFonts w:ascii="Arial" w:hAnsi="Arial" w:cs="Arial"/>
        </w:rPr>
        <w:t>.</w:t>
      </w:r>
    </w:p>
    <w:p w14:paraId="0A6AD2EB" w14:textId="7DDA9ED2" w:rsidR="003D0454" w:rsidRPr="003D0454" w:rsidRDefault="003D0454" w:rsidP="003D0454">
      <w:pPr>
        <w:spacing w:before="100" w:beforeAutospacing="1" w:after="100" w:afterAutospacing="1" w:line="360" w:lineRule="auto"/>
        <w:rPr>
          <w:rFonts w:ascii="Arial" w:eastAsia="Times New Roman" w:hAnsi="Arial" w:cs="Arial"/>
          <w:kern w:val="0"/>
          <w:sz w:val="24"/>
          <w:szCs w:val="24"/>
          <w14:ligatures w14:val="none"/>
        </w:rPr>
      </w:pPr>
      <w:r w:rsidRPr="003D0454">
        <w:rPr>
          <w:rFonts w:ascii="Arial" w:eastAsia="Times New Roman" w:hAnsi="Arial" w:cs="Arial"/>
          <w:kern w:val="0"/>
          <w:sz w:val="24"/>
          <w:szCs w:val="24"/>
          <w14:ligatures w14:val="none"/>
        </w:rPr>
        <w:lastRenderedPageBreak/>
        <w:t>However, some useful data was unavailable, including supplier</w:t>
      </w:r>
      <w:r>
        <w:rPr>
          <w:rFonts w:ascii="Arial" w:eastAsia="Times New Roman" w:hAnsi="Arial" w:cs="Arial"/>
          <w:kern w:val="0"/>
          <w:sz w:val="24"/>
          <w:szCs w:val="24"/>
          <w14:ligatures w14:val="none"/>
        </w:rPr>
        <w:t xml:space="preserve"> </w:t>
      </w:r>
      <w:r w:rsidRPr="003D0454">
        <w:rPr>
          <w:rFonts w:ascii="Arial" w:eastAsia="Times New Roman" w:hAnsi="Arial" w:cs="Arial"/>
          <w:kern w:val="0"/>
          <w:sz w:val="24"/>
          <w:szCs w:val="24"/>
          <w14:ligatures w14:val="none"/>
        </w:rPr>
        <w:t>level performance metrics, real</w:t>
      </w:r>
      <w:r w:rsidRPr="003D0454">
        <w:rPr>
          <w:rFonts w:ascii="Arial" w:eastAsia="Times New Roman" w:hAnsi="Arial" w:cs="Arial"/>
          <w:kern w:val="0"/>
          <w:sz w:val="24"/>
          <w:szCs w:val="24"/>
          <w14:ligatures w14:val="none"/>
        </w:rPr>
        <w:noBreakHyphen/>
        <w:t>time freight capacity data</w:t>
      </w:r>
      <w:r>
        <w:rPr>
          <w:rFonts w:ascii="Arial" w:eastAsia="Times New Roman" w:hAnsi="Arial" w:cs="Arial"/>
          <w:kern w:val="0"/>
          <w:sz w:val="24"/>
          <w:szCs w:val="24"/>
          <w14:ligatures w14:val="none"/>
        </w:rPr>
        <w:t xml:space="preserve"> </w:t>
      </w:r>
      <w:r w:rsidRPr="003D0454">
        <w:rPr>
          <w:rFonts w:ascii="Arial" w:eastAsia="Times New Roman" w:hAnsi="Arial" w:cs="Arial"/>
          <w:kern w:val="0"/>
          <w:sz w:val="24"/>
          <w:szCs w:val="24"/>
          <w14:ligatures w14:val="none"/>
        </w:rPr>
        <w:t>and customer</w:t>
      </w:r>
      <w:r w:rsidRPr="003D0454">
        <w:rPr>
          <w:rFonts w:ascii="Arial" w:eastAsia="Times New Roman" w:hAnsi="Arial" w:cs="Arial"/>
          <w:kern w:val="0"/>
          <w:sz w:val="24"/>
          <w:szCs w:val="24"/>
          <w14:ligatures w14:val="none"/>
        </w:rPr>
        <w:noBreakHyphen/>
        <w:t>side demand fluctuations. The absence of these variables may limit the precision of the findings and reduce the ability to isolate the true root causes of delay</w:t>
      </w:r>
      <w:r w:rsidRPr="003D0454">
        <w:rPr>
          <w:rFonts w:ascii="Arial" w:eastAsia="Times New Roman" w:hAnsi="Arial" w:cs="Arial"/>
          <w:kern w:val="0"/>
          <w:sz w:val="24"/>
          <w:szCs w:val="24"/>
          <w14:ligatures w14:val="none"/>
        </w:rPr>
        <w:noBreakHyphen/>
        <w:t>driven disruptions.</w:t>
      </w:r>
    </w:p>
    <w:p w14:paraId="69F7B18C" w14:textId="77415E53" w:rsidR="0013224D" w:rsidRDefault="0013224D" w:rsidP="0013224D">
      <w:pPr>
        <w:rPr>
          <w:rFonts w:ascii="Arial" w:hAnsi="Arial" w:cs="Arial"/>
          <w:b/>
          <w:bCs/>
          <w:color w:val="0070C0"/>
          <w:sz w:val="24"/>
          <w:szCs w:val="24"/>
          <w:u w:val="single"/>
        </w:rPr>
      </w:pPr>
      <w:r>
        <w:rPr>
          <w:rFonts w:ascii="Arial" w:hAnsi="Arial" w:cs="Arial"/>
          <w:b/>
          <w:bCs/>
          <w:color w:val="0070C0"/>
          <w:sz w:val="24"/>
          <w:szCs w:val="24"/>
          <w:u w:val="single"/>
        </w:rPr>
        <w:t xml:space="preserve">Conclusion </w:t>
      </w:r>
    </w:p>
    <w:p w14:paraId="153B188B" w14:textId="77777777" w:rsidR="00BB64C1" w:rsidRDefault="00BB64C1" w:rsidP="00944AA8">
      <w:pPr>
        <w:spacing w:after="0" w:line="360" w:lineRule="auto"/>
        <w:jc w:val="both"/>
        <w:rPr>
          <w:rFonts w:ascii="Arial" w:hAnsi="Arial" w:cs="Arial"/>
          <w:b/>
          <w:bCs/>
          <w:color w:val="0070C0"/>
          <w:sz w:val="24"/>
          <w:szCs w:val="24"/>
          <w:u w:val="single"/>
        </w:rPr>
      </w:pPr>
    </w:p>
    <w:p w14:paraId="6E25FCC4" w14:textId="1BE75881" w:rsidR="00944AA8" w:rsidRPr="00944AA8" w:rsidRDefault="00944AA8" w:rsidP="00944AA8">
      <w:pPr>
        <w:spacing w:after="0" w:line="360" w:lineRule="auto"/>
        <w:jc w:val="both"/>
        <w:rPr>
          <w:rFonts w:ascii="Arial" w:eastAsia="Times New Roman" w:hAnsi="Arial" w:cs="Arial"/>
          <w:kern w:val="0"/>
          <w:sz w:val="24"/>
          <w:szCs w:val="24"/>
          <w14:ligatures w14:val="none"/>
        </w:rPr>
      </w:pPr>
      <w:r w:rsidRPr="00944AA8">
        <w:rPr>
          <w:rFonts w:ascii="Arial" w:eastAsia="Times New Roman" w:hAnsi="Arial" w:cs="Arial"/>
          <w:kern w:val="0"/>
          <w:sz w:val="24"/>
          <w:szCs w:val="24"/>
          <w14:ligatures w14:val="none"/>
        </w:rPr>
        <w:t>The analysis shows that COVID</w:t>
      </w:r>
      <w:r w:rsidRPr="00944AA8">
        <w:rPr>
          <w:rFonts w:ascii="Arial" w:eastAsia="Times New Roman" w:hAnsi="Arial" w:cs="Arial"/>
          <w:kern w:val="0"/>
          <w:sz w:val="24"/>
          <w:szCs w:val="24"/>
          <w14:ligatures w14:val="none"/>
        </w:rPr>
        <w:noBreakHyphen/>
        <w:t xml:space="preserve">19 created major supply chain challenges for Continental Ebbw Vale, with delays and production disruptions reflecting wider national patterns. Quantitative data revealed operational inefficiencies, while qualitative insights explained causes such as </w:t>
      </w:r>
      <w:proofErr w:type="spellStart"/>
      <w:r w:rsidRPr="00944AA8">
        <w:rPr>
          <w:rFonts w:ascii="Arial" w:eastAsia="Times New Roman" w:hAnsi="Arial" w:cs="Arial"/>
          <w:kern w:val="0"/>
          <w:sz w:val="24"/>
          <w:szCs w:val="24"/>
          <w14:ligatures w14:val="none"/>
        </w:rPr>
        <w:t>labour</w:t>
      </w:r>
      <w:proofErr w:type="spellEnd"/>
      <w:r w:rsidRPr="00944AA8">
        <w:rPr>
          <w:rFonts w:ascii="Arial" w:eastAsia="Times New Roman" w:hAnsi="Arial" w:cs="Arial"/>
          <w:kern w:val="0"/>
          <w:sz w:val="24"/>
          <w:szCs w:val="24"/>
          <w14:ligatures w14:val="none"/>
        </w:rPr>
        <w:t xml:space="preserve"> shortages, transport restrictions, and supplier shutdowns.</w:t>
      </w:r>
      <w:r>
        <w:rPr>
          <w:rFonts w:ascii="Arial" w:eastAsia="Times New Roman" w:hAnsi="Arial" w:cs="Arial"/>
          <w:kern w:val="0"/>
          <w:sz w:val="24"/>
          <w:szCs w:val="24"/>
          <w14:ligatures w14:val="none"/>
        </w:rPr>
        <w:t xml:space="preserve"> </w:t>
      </w:r>
      <w:r w:rsidRPr="00944AA8">
        <w:rPr>
          <w:rFonts w:ascii="Arial" w:eastAsia="Times New Roman" w:hAnsi="Arial" w:cs="Arial"/>
          <w:kern w:val="0"/>
          <w:sz w:val="24"/>
          <w:szCs w:val="24"/>
          <w14:ligatures w14:val="none"/>
        </w:rPr>
        <w:t>Combining internal records with industry data strengthened the validity of the findings. Overall, the study highlights the need for Continental to build greater supply chain resilience through diversified sourcing, stronger logistics planning, and improved risk</w:t>
      </w:r>
      <w:r w:rsidRPr="00944AA8">
        <w:rPr>
          <w:rFonts w:ascii="Arial" w:eastAsia="Times New Roman" w:hAnsi="Arial" w:cs="Arial"/>
          <w:kern w:val="0"/>
          <w:sz w:val="24"/>
          <w:szCs w:val="24"/>
          <w14:ligatures w14:val="none"/>
        </w:rPr>
        <w:noBreakHyphen/>
        <w:t>management strategies.</w:t>
      </w:r>
    </w:p>
    <w:p w14:paraId="5D698A1C" w14:textId="77777777" w:rsidR="00944AA8" w:rsidRDefault="00944AA8" w:rsidP="0013224D">
      <w:pPr>
        <w:rPr>
          <w:rFonts w:ascii="Arial" w:hAnsi="Arial" w:cs="Arial"/>
          <w:b/>
          <w:bCs/>
          <w:color w:val="0070C0"/>
          <w:sz w:val="24"/>
          <w:szCs w:val="24"/>
          <w:u w:val="single"/>
        </w:rPr>
      </w:pPr>
    </w:p>
    <w:p w14:paraId="34C82C98" w14:textId="77777777" w:rsidR="00944AA8" w:rsidRDefault="00944AA8" w:rsidP="0013224D">
      <w:pPr>
        <w:rPr>
          <w:rFonts w:ascii="Arial" w:hAnsi="Arial" w:cs="Arial"/>
          <w:b/>
          <w:bCs/>
          <w:color w:val="0070C0"/>
          <w:sz w:val="24"/>
          <w:szCs w:val="24"/>
          <w:u w:val="single"/>
        </w:rPr>
      </w:pPr>
    </w:p>
    <w:p w14:paraId="6A5E7CE9" w14:textId="77777777" w:rsidR="00C54989" w:rsidRDefault="00C54989" w:rsidP="0013224D">
      <w:pPr>
        <w:rPr>
          <w:rFonts w:ascii="Arial" w:hAnsi="Arial" w:cs="Arial"/>
          <w:b/>
          <w:bCs/>
          <w:sz w:val="24"/>
          <w:szCs w:val="24"/>
          <w:u w:val="single"/>
        </w:rPr>
      </w:pPr>
    </w:p>
    <w:p w14:paraId="5EC27A65" w14:textId="77777777" w:rsidR="00C54989" w:rsidRDefault="00C54989" w:rsidP="0013224D">
      <w:pPr>
        <w:rPr>
          <w:rFonts w:ascii="Arial" w:hAnsi="Arial" w:cs="Arial"/>
          <w:b/>
          <w:bCs/>
          <w:sz w:val="24"/>
          <w:szCs w:val="24"/>
          <w:u w:val="single"/>
        </w:rPr>
      </w:pPr>
    </w:p>
    <w:p w14:paraId="1F20CA6E" w14:textId="77777777" w:rsidR="00C54989" w:rsidRDefault="00C54989" w:rsidP="0013224D">
      <w:pPr>
        <w:rPr>
          <w:rFonts w:ascii="Arial" w:hAnsi="Arial" w:cs="Arial"/>
          <w:b/>
          <w:bCs/>
          <w:sz w:val="24"/>
          <w:szCs w:val="24"/>
          <w:u w:val="single"/>
        </w:rPr>
      </w:pPr>
    </w:p>
    <w:p w14:paraId="289D4450" w14:textId="77777777" w:rsidR="00C54989" w:rsidRDefault="00C54989" w:rsidP="0013224D">
      <w:pPr>
        <w:rPr>
          <w:rFonts w:ascii="Arial" w:hAnsi="Arial" w:cs="Arial"/>
          <w:b/>
          <w:bCs/>
          <w:sz w:val="24"/>
          <w:szCs w:val="24"/>
          <w:u w:val="single"/>
        </w:rPr>
      </w:pPr>
    </w:p>
    <w:p w14:paraId="21C5A4F1" w14:textId="77777777" w:rsidR="0013224D" w:rsidRDefault="0013224D" w:rsidP="0013224D">
      <w:pPr>
        <w:rPr>
          <w:b/>
          <w:bCs/>
          <w:color w:val="4472C4" w:themeColor="accent1"/>
          <w:sz w:val="24"/>
          <w:szCs w:val="24"/>
          <w:u w:val="single"/>
        </w:rPr>
      </w:pPr>
    </w:p>
    <w:p w14:paraId="06DD7A87" w14:textId="77777777" w:rsidR="0013224D" w:rsidRDefault="0013224D" w:rsidP="0013224D">
      <w:pPr>
        <w:rPr>
          <w:b/>
          <w:bCs/>
          <w:color w:val="4472C4" w:themeColor="accent1"/>
          <w:sz w:val="24"/>
          <w:szCs w:val="24"/>
          <w:u w:val="single"/>
        </w:rPr>
      </w:pPr>
    </w:p>
    <w:p w14:paraId="0C4803B5" w14:textId="77777777" w:rsidR="00B22C6C" w:rsidRDefault="00B22C6C" w:rsidP="0013224D">
      <w:pPr>
        <w:rPr>
          <w:b/>
          <w:bCs/>
          <w:color w:val="4472C4" w:themeColor="accent1"/>
          <w:sz w:val="24"/>
          <w:szCs w:val="24"/>
          <w:u w:val="single"/>
        </w:rPr>
      </w:pPr>
    </w:p>
    <w:p w14:paraId="6F24B9A5" w14:textId="77777777" w:rsidR="00B22C6C" w:rsidRDefault="00B22C6C" w:rsidP="0013224D">
      <w:pPr>
        <w:rPr>
          <w:b/>
          <w:bCs/>
          <w:color w:val="4472C4" w:themeColor="accent1"/>
          <w:sz w:val="24"/>
          <w:szCs w:val="24"/>
          <w:u w:val="single"/>
        </w:rPr>
      </w:pPr>
    </w:p>
    <w:p w14:paraId="75D9321F" w14:textId="77777777" w:rsidR="00B22C6C" w:rsidRDefault="00B22C6C" w:rsidP="0013224D">
      <w:pPr>
        <w:rPr>
          <w:b/>
          <w:bCs/>
          <w:color w:val="4472C4" w:themeColor="accent1"/>
          <w:sz w:val="24"/>
          <w:szCs w:val="24"/>
          <w:u w:val="single"/>
        </w:rPr>
      </w:pPr>
    </w:p>
    <w:p w14:paraId="3FDC49F1" w14:textId="77777777" w:rsidR="00B22C6C" w:rsidRDefault="00B22C6C" w:rsidP="0013224D">
      <w:pPr>
        <w:rPr>
          <w:b/>
          <w:bCs/>
          <w:color w:val="4472C4" w:themeColor="accent1"/>
          <w:sz w:val="24"/>
          <w:szCs w:val="24"/>
          <w:u w:val="single"/>
        </w:rPr>
      </w:pPr>
    </w:p>
    <w:p w14:paraId="7C8C83F4" w14:textId="77777777" w:rsidR="00B22C6C" w:rsidRDefault="00B22C6C" w:rsidP="0013224D">
      <w:pPr>
        <w:rPr>
          <w:b/>
          <w:bCs/>
          <w:color w:val="4472C4" w:themeColor="accent1"/>
          <w:sz w:val="24"/>
          <w:szCs w:val="24"/>
          <w:u w:val="single"/>
        </w:rPr>
      </w:pPr>
    </w:p>
    <w:p w14:paraId="1D16B57B" w14:textId="77777777" w:rsidR="00B22C6C" w:rsidRDefault="00B22C6C" w:rsidP="0013224D">
      <w:pPr>
        <w:rPr>
          <w:b/>
          <w:bCs/>
          <w:color w:val="4472C4" w:themeColor="accent1"/>
          <w:sz w:val="24"/>
          <w:szCs w:val="24"/>
          <w:u w:val="single"/>
        </w:rPr>
      </w:pPr>
    </w:p>
    <w:p w14:paraId="3DC320F3" w14:textId="77777777" w:rsidR="00B22C6C" w:rsidRDefault="00B22C6C" w:rsidP="0013224D">
      <w:pPr>
        <w:rPr>
          <w:b/>
          <w:bCs/>
          <w:color w:val="4472C4" w:themeColor="accent1"/>
          <w:sz w:val="24"/>
          <w:szCs w:val="24"/>
          <w:u w:val="single"/>
        </w:rPr>
      </w:pPr>
    </w:p>
    <w:p w14:paraId="3878C95B" w14:textId="77777777" w:rsidR="00B22C6C" w:rsidRDefault="00B22C6C" w:rsidP="0013224D">
      <w:pPr>
        <w:rPr>
          <w:b/>
          <w:bCs/>
          <w:color w:val="4472C4" w:themeColor="accent1"/>
          <w:sz w:val="24"/>
          <w:szCs w:val="24"/>
          <w:u w:val="single"/>
        </w:rPr>
      </w:pPr>
    </w:p>
    <w:p w14:paraId="7D341A3C" w14:textId="77777777" w:rsidR="00ED65B4" w:rsidRDefault="00ED65B4" w:rsidP="00F42E3D">
      <w:pPr>
        <w:spacing w:line="360" w:lineRule="auto"/>
        <w:jc w:val="both"/>
        <w:rPr>
          <w:b/>
          <w:bCs/>
          <w:color w:val="4472C4" w:themeColor="accent1"/>
          <w:sz w:val="24"/>
          <w:szCs w:val="24"/>
          <w:u w:val="single"/>
        </w:rPr>
      </w:pPr>
    </w:p>
    <w:p w14:paraId="193C584A" w14:textId="0055F8BD" w:rsidR="0013224D" w:rsidRPr="00F42E3D" w:rsidRDefault="0013224D" w:rsidP="00F42E3D">
      <w:pPr>
        <w:spacing w:line="360" w:lineRule="auto"/>
        <w:jc w:val="both"/>
        <w:rPr>
          <w:rFonts w:ascii="Arial" w:hAnsi="Arial" w:cs="Arial"/>
          <w:b/>
          <w:bCs/>
          <w:color w:val="4472C4" w:themeColor="accent1"/>
          <w:sz w:val="24"/>
          <w:szCs w:val="24"/>
          <w:u w:val="single"/>
        </w:rPr>
      </w:pPr>
      <w:r w:rsidRPr="00F42E3D">
        <w:rPr>
          <w:rFonts w:ascii="Arial" w:hAnsi="Arial" w:cs="Arial"/>
          <w:b/>
          <w:bCs/>
          <w:color w:val="4472C4" w:themeColor="accent1"/>
          <w:sz w:val="24"/>
          <w:szCs w:val="24"/>
          <w:u w:val="single"/>
        </w:rPr>
        <w:lastRenderedPageBreak/>
        <w:t xml:space="preserve">References </w:t>
      </w:r>
    </w:p>
    <w:p w14:paraId="430A8F15" w14:textId="032F3FE5" w:rsidR="003632E3" w:rsidRPr="00F42E3D" w:rsidRDefault="00B378FE" w:rsidP="00F42E3D">
      <w:pPr>
        <w:spacing w:after="0" w:line="360" w:lineRule="auto"/>
        <w:jc w:val="both"/>
        <w:rPr>
          <w:rFonts w:ascii="Arial" w:eastAsia="Times New Roman" w:hAnsi="Arial" w:cs="Arial"/>
          <w:kern w:val="0"/>
          <w:sz w:val="24"/>
          <w:szCs w:val="24"/>
          <w14:ligatures w14:val="none"/>
        </w:rPr>
      </w:pPr>
      <w:r w:rsidRPr="00B378FE">
        <w:rPr>
          <w:rFonts w:ascii="Arial" w:eastAsia="Times New Roman" w:hAnsi="Arial" w:cs="Arial"/>
          <w:b/>
          <w:bCs/>
          <w:kern w:val="0"/>
          <w:sz w:val="24"/>
          <w:szCs w:val="24"/>
          <w14:ligatures w14:val="none"/>
        </w:rPr>
        <w:t>AUMOVIO (2026)</w:t>
      </w:r>
      <w:r w:rsidRPr="00B378FE">
        <w:rPr>
          <w:rFonts w:ascii="Arial" w:eastAsia="Times New Roman" w:hAnsi="Arial" w:cs="Arial"/>
          <w:kern w:val="0"/>
          <w:sz w:val="24"/>
          <w:szCs w:val="24"/>
          <w14:ligatures w14:val="none"/>
        </w:rPr>
        <w:t xml:space="preserve"> </w:t>
      </w:r>
      <w:r w:rsidRPr="00B378FE">
        <w:rPr>
          <w:rFonts w:ascii="Arial" w:eastAsia="Times New Roman" w:hAnsi="Arial" w:cs="Arial"/>
          <w:i/>
          <w:iCs/>
          <w:kern w:val="0"/>
          <w:sz w:val="24"/>
          <w:szCs w:val="24"/>
          <w14:ligatures w14:val="none"/>
        </w:rPr>
        <w:t>Homepage | AUMOVIO</w:t>
      </w:r>
      <w:r w:rsidRPr="00B378FE">
        <w:rPr>
          <w:rFonts w:ascii="Arial" w:eastAsia="Times New Roman" w:hAnsi="Arial" w:cs="Arial"/>
          <w:kern w:val="0"/>
          <w:sz w:val="24"/>
          <w:szCs w:val="24"/>
          <w14:ligatures w14:val="none"/>
        </w:rPr>
        <w:t xml:space="preserve">. Available at: </w:t>
      </w:r>
      <w:hyperlink r:id="rId15" w:history="1">
        <w:r w:rsidR="003632E3" w:rsidRPr="00B378FE">
          <w:rPr>
            <w:rStyle w:val="Hyperlink"/>
            <w:rFonts w:ascii="Arial" w:eastAsia="Times New Roman" w:hAnsi="Arial" w:cs="Arial"/>
            <w:color w:val="auto"/>
            <w:kern w:val="0"/>
            <w:sz w:val="24"/>
            <w:szCs w:val="24"/>
            <w:u w:val="none"/>
            <w14:ligatures w14:val="none"/>
          </w:rPr>
          <w:t>https://www.aumovio.com/en.html</w:t>
        </w:r>
      </w:hyperlink>
      <w:r w:rsidRPr="00B378FE">
        <w:rPr>
          <w:rFonts w:ascii="Arial" w:eastAsia="Times New Roman" w:hAnsi="Arial" w:cs="Arial"/>
          <w:kern w:val="0"/>
          <w:sz w:val="24"/>
          <w:szCs w:val="24"/>
          <w14:ligatures w14:val="none"/>
        </w:rPr>
        <w:t xml:space="preserve"> </w:t>
      </w:r>
    </w:p>
    <w:p w14:paraId="35E8BDB2" w14:textId="4FAD3657" w:rsidR="00B378FE" w:rsidRPr="00B378FE" w:rsidRDefault="00B378FE" w:rsidP="00F42E3D">
      <w:pPr>
        <w:spacing w:after="0" w:line="360" w:lineRule="auto"/>
        <w:jc w:val="both"/>
        <w:rPr>
          <w:rFonts w:ascii="Arial" w:eastAsia="Times New Roman" w:hAnsi="Arial" w:cs="Arial"/>
          <w:kern w:val="0"/>
          <w:sz w:val="24"/>
          <w:szCs w:val="24"/>
          <w14:ligatures w14:val="none"/>
        </w:rPr>
      </w:pPr>
      <w:r w:rsidRPr="00B378FE">
        <w:rPr>
          <w:rFonts w:ascii="Arial" w:eastAsia="Times New Roman" w:hAnsi="Arial" w:cs="Arial"/>
          <w:kern w:val="0"/>
          <w:sz w:val="24"/>
          <w:szCs w:val="24"/>
          <w14:ligatures w14:val="none"/>
        </w:rPr>
        <w:t>(Accessed: 22 February 2026).</w:t>
      </w:r>
      <w:r w:rsidR="003632E3" w:rsidRPr="00F42E3D">
        <w:rPr>
          <w:rFonts w:ascii="Arial" w:eastAsia="Times New Roman" w:hAnsi="Arial" w:cs="Arial"/>
          <w:kern w:val="0"/>
          <w:sz w:val="24"/>
          <w:szCs w:val="24"/>
          <w14:ligatures w14:val="none"/>
        </w:rPr>
        <w:t xml:space="preserve"> – </w:t>
      </w:r>
      <w:r w:rsidR="003632E3" w:rsidRPr="00F42E3D">
        <w:rPr>
          <w:rFonts w:ascii="Arial" w:eastAsia="Times New Roman" w:hAnsi="Arial" w:cs="Arial"/>
          <w:b/>
          <w:bCs/>
          <w:kern w:val="0"/>
          <w:sz w:val="24"/>
          <w:szCs w:val="24"/>
          <w14:ligatures w14:val="none"/>
        </w:rPr>
        <w:t>Aumovio Logo</w:t>
      </w:r>
      <w:r w:rsidR="003632E3" w:rsidRPr="00F42E3D">
        <w:rPr>
          <w:rFonts w:ascii="Arial" w:eastAsia="Times New Roman" w:hAnsi="Arial" w:cs="Arial"/>
          <w:kern w:val="0"/>
          <w:sz w:val="24"/>
          <w:szCs w:val="24"/>
          <w14:ligatures w14:val="none"/>
        </w:rPr>
        <w:t xml:space="preserve"> </w:t>
      </w:r>
    </w:p>
    <w:p w14:paraId="3B13CC79"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Bureau of Labor Statistics (2024)</w:t>
      </w:r>
      <w:r w:rsidRPr="00F42E3D">
        <w:rPr>
          <w:rFonts w:ascii="Arial" w:hAnsi="Arial" w:cs="Arial"/>
        </w:rPr>
        <w:t xml:space="preserve"> </w:t>
      </w:r>
      <w:r w:rsidRPr="00F42E3D">
        <w:rPr>
          <w:rStyle w:val="Emphasis"/>
          <w:rFonts w:ascii="Arial" w:hAnsi="Arial" w:cs="Arial"/>
        </w:rPr>
        <w:t xml:space="preserve">Inbound air freight prices go sky high </w:t>
      </w:r>
      <w:proofErr w:type="gramStart"/>
      <w:r w:rsidRPr="00F42E3D">
        <w:rPr>
          <w:rStyle w:val="Emphasis"/>
          <w:rFonts w:ascii="Arial" w:hAnsi="Arial" w:cs="Arial"/>
        </w:rPr>
        <w:t>in the midst of</w:t>
      </w:r>
      <w:proofErr w:type="gramEnd"/>
      <w:r w:rsidRPr="00F42E3D">
        <w:rPr>
          <w:rStyle w:val="Emphasis"/>
          <w:rFonts w:ascii="Arial" w:hAnsi="Arial" w:cs="Arial"/>
        </w:rPr>
        <w:t xml:space="preserve"> pandemic.</w:t>
      </w:r>
      <w:r w:rsidRPr="00F42E3D">
        <w:rPr>
          <w:rFonts w:ascii="Arial" w:hAnsi="Arial" w:cs="Arial"/>
        </w:rPr>
        <w:t xml:space="preserve"> Available at: https://www.bls.gov/opub/btn/volume-10/air-freight-prices.htm (Accessed: 28 January 2026).</w:t>
      </w:r>
    </w:p>
    <w:p w14:paraId="019823A4"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Christopher, M. (2016)</w:t>
      </w:r>
      <w:r w:rsidRPr="00F42E3D">
        <w:rPr>
          <w:rFonts w:ascii="Arial" w:hAnsi="Arial" w:cs="Arial"/>
        </w:rPr>
        <w:t xml:space="preserve"> </w:t>
      </w:r>
      <w:r w:rsidRPr="00F42E3D">
        <w:rPr>
          <w:rStyle w:val="Emphasis"/>
          <w:rFonts w:ascii="Arial" w:hAnsi="Arial" w:cs="Arial"/>
        </w:rPr>
        <w:t>Logistics and Supply Chain Management.</w:t>
      </w:r>
      <w:r w:rsidRPr="00F42E3D">
        <w:rPr>
          <w:rFonts w:ascii="Arial" w:hAnsi="Arial" w:cs="Arial"/>
        </w:rPr>
        <w:t xml:space="preserve"> 5th </w:t>
      </w:r>
      <w:proofErr w:type="spellStart"/>
      <w:r w:rsidRPr="00F42E3D">
        <w:rPr>
          <w:rFonts w:ascii="Arial" w:hAnsi="Arial" w:cs="Arial"/>
        </w:rPr>
        <w:t>edn</w:t>
      </w:r>
      <w:proofErr w:type="spellEnd"/>
      <w:r w:rsidRPr="00F42E3D">
        <w:rPr>
          <w:rFonts w:ascii="Arial" w:hAnsi="Arial" w:cs="Arial"/>
        </w:rPr>
        <w:t>. London: Pearson.</w:t>
      </w:r>
    </w:p>
    <w:p w14:paraId="449BEA59" w14:textId="77777777" w:rsidR="0013224D" w:rsidRPr="00F42E3D" w:rsidRDefault="0013224D" w:rsidP="00F42E3D">
      <w:pPr>
        <w:spacing w:after="0" w:line="360" w:lineRule="auto"/>
        <w:jc w:val="both"/>
        <w:rPr>
          <w:rFonts w:ascii="Arial" w:eastAsia="Times New Roman" w:hAnsi="Arial" w:cs="Arial"/>
          <w:kern w:val="0"/>
          <w:sz w:val="24"/>
          <w:szCs w:val="24"/>
          <w14:ligatures w14:val="none"/>
        </w:rPr>
      </w:pPr>
      <w:r w:rsidRPr="00F42E3D">
        <w:rPr>
          <w:rFonts w:ascii="Arial" w:eastAsia="Times New Roman" w:hAnsi="Arial" w:cs="Arial"/>
          <w:b/>
          <w:bCs/>
          <w:kern w:val="0"/>
          <w:sz w:val="24"/>
          <w:szCs w:val="24"/>
          <w14:ligatures w14:val="none"/>
        </w:rPr>
        <w:t>Gorry, G.A. and Scott Morton, M.S. (1971)</w:t>
      </w:r>
      <w:r w:rsidRPr="00F42E3D">
        <w:rPr>
          <w:rFonts w:ascii="Arial" w:eastAsia="Times New Roman" w:hAnsi="Arial" w:cs="Arial"/>
          <w:kern w:val="0"/>
          <w:sz w:val="24"/>
          <w:szCs w:val="24"/>
          <w14:ligatures w14:val="none"/>
        </w:rPr>
        <w:t xml:space="preserve"> ‘A framework for management information systems’, </w:t>
      </w:r>
      <w:r w:rsidRPr="00F42E3D">
        <w:rPr>
          <w:rFonts w:ascii="Arial" w:eastAsia="Times New Roman" w:hAnsi="Arial" w:cs="Arial"/>
          <w:i/>
          <w:iCs/>
          <w:kern w:val="0"/>
          <w:sz w:val="24"/>
          <w:szCs w:val="24"/>
          <w14:ligatures w14:val="none"/>
        </w:rPr>
        <w:t>Sloan Management Review</w:t>
      </w:r>
      <w:r w:rsidRPr="00F42E3D">
        <w:rPr>
          <w:rFonts w:ascii="Arial" w:eastAsia="Times New Roman" w:hAnsi="Arial" w:cs="Arial"/>
          <w:kern w:val="0"/>
          <w:sz w:val="24"/>
          <w:szCs w:val="24"/>
          <w14:ligatures w14:val="none"/>
        </w:rPr>
        <w:t xml:space="preserve">, 13(1), pp. 55–70. – </w:t>
      </w:r>
      <w:r w:rsidRPr="00F42E3D">
        <w:rPr>
          <w:rFonts w:ascii="Arial" w:eastAsia="Times New Roman" w:hAnsi="Arial" w:cs="Arial"/>
          <w:b/>
          <w:bCs/>
          <w:kern w:val="0"/>
          <w:sz w:val="24"/>
          <w:szCs w:val="24"/>
          <w14:ligatures w14:val="none"/>
        </w:rPr>
        <w:t>Part B of the Assignment</w:t>
      </w:r>
      <w:r w:rsidRPr="00F42E3D">
        <w:rPr>
          <w:rFonts w:ascii="Arial" w:eastAsia="Times New Roman" w:hAnsi="Arial" w:cs="Arial"/>
          <w:kern w:val="0"/>
          <w:sz w:val="24"/>
          <w:szCs w:val="24"/>
          <w14:ligatures w14:val="none"/>
        </w:rPr>
        <w:t xml:space="preserve"> </w:t>
      </w:r>
    </w:p>
    <w:p w14:paraId="2C7A32C6"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EY (2021)</w:t>
      </w:r>
      <w:r w:rsidRPr="00F42E3D">
        <w:rPr>
          <w:rFonts w:ascii="Arial" w:hAnsi="Arial" w:cs="Arial"/>
        </w:rPr>
        <w:t xml:space="preserve"> </w:t>
      </w:r>
      <w:r w:rsidRPr="00F42E3D">
        <w:rPr>
          <w:rStyle w:val="Emphasis"/>
          <w:rFonts w:ascii="Arial" w:hAnsi="Arial" w:cs="Arial"/>
        </w:rPr>
        <w:t>COVID</w:t>
      </w:r>
      <w:r w:rsidRPr="00F42E3D">
        <w:rPr>
          <w:rStyle w:val="Emphasis"/>
          <w:rFonts w:ascii="Arial" w:hAnsi="Arial" w:cs="Arial"/>
        </w:rPr>
        <w:noBreakHyphen/>
        <w:t>19 and supply chain resilience: lessons learned.</w:t>
      </w:r>
      <w:r w:rsidRPr="00F42E3D">
        <w:rPr>
          <w:rFonts w:ascii="Arial" w:hAnsi="Arial" w:cs="Arial"/>
        </w:rPr>
        <w:t xml:space="preserve"> Available at: https://www.ey.com/en_uk/insights/supply-chain/how-covid-19-impacted-supply-chains-and-what-comes-next (Accessed: 28 January 2026).</w:t>
      </w:r>
    </w:p>
    <w:p w14:paraId="66FA9E15"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Ivanov, D. (2020)</w:t>
      </w:r>
      <w:r w:rsidRPr="00F42E3D">
        <w:rPr>
          <w:rFonts w:ascii="Arial" w:hAnsi="Arial" w:cs="Arial"/>
        </w:rPr>
        <w:t xml:space="preserve"> ‘Predicting the impacts of epidemic outbreaks on global supply chains: A simulation-based analysis’, </w:t>
      </w:r>
      <w:r w:rsidRPr="00F42E3D">
        <w:rPr>
          <w:rStyle w:val="Emphasis"/>
          <w:rFonts w:ascii="Arial" w:hAnsi="Arial" w:cs="Arial"/>
        </w:rPr>
        <w:t>Transportation Research Part E: Logistics and Transportation Review</w:t>
      </w:r>
      <w:r w:rsidRPr="00F42E3D">
        <w:rPr>
          <w:rFonts w:ascii="Arial" w:hAnsi="Arial" w:cs="Arial"/>
        </w:rPr>
        <w:t>, 136, p. 101922.</w:t>
      </w:r>
    </w:p>
    <w:p w14:paraId="378F88C3" w14:textId="7671D466"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Ivanov, D. (2020)</w:t>
      </w:r>
      <w:r w:rsidRPr="00F42E3D">
        <w:rPr>
          <w:rFonts w:ascii="Arial" w:hAnsi="Arial" w:cs="Arial"/>
        </w:rPr>
        <w:t xml:space="preserve"> ‘Viable supply chain model: integrating agility, resilience and sustainability perspectives lessons from COVID</w:t>
      </w:r>
      <w:r w:rsidRPr="00F42E3D">
        <w:rPr>
          <w:rFonts w:ascii="Arial" w:hAnsi="Arial" w:cs="Arial"/>
        </w:rPr>
        <w:noBreakHyphen/>
        <w:t xml:space="preserve">19’, </w:t>
      </w:r>
      <w:r w:rsidRPr="00F42E3D">
        <w:rPr>
          <w:rStyle w:val="Emphasis"/>
          <w:rFonts w:ascii="Arial" w:hAnsi="Arial" w:cs="Arial"/>
        </w:rPr>
        <w:t>International Journal of Production Research</w:t>
      </w:r>
      <w:r w:rsidRPr="00F42E3D">
        <w:rPr>
          <w:rFonts w:ascii="Arial" w:hAnsi="Arial" w:cs="Arial"/>
        </w:rPr>
        <w:t>, 58(10), pp. 2904–2915.</w:t>
      </w:r>
    </w:p>
    <w:p w14:paraId="187E615B"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 xml:space="preserve">Ivanov, D. and </w:t>
      </w:r>
      <w:proofErr w:type="spellStart"/>
      <w:r w:rsidRPr="00F42E3D">
        <w:rPr>
          <w:rStyle w:val="Strong"/>
          <w:rFonts w:ascii="Arial" w:hAnsi="Arial" w:cs="Arial"/>
        </w:rPr>
        <w:t>Dolgui</w:t>
      </w:r>
      <w:proofErr w:type="spellEnd"/>
      <w:r w:rsidRPr="00F42E3D">
        <w:rPr>
          <w:rStyle w:val="Strong"/>
          <w:rFonts w:ascii="Arial" w:hAnsi="Arial" w:cs="Arial"/>
        </w:rPr>
        <w:t>, A. (2021)</w:t>
      </w:r>
      <w:r w:rsidRPr="00F42E3D">
        <w:rPr>
          <w:rFonts w:ascii="Arial" w:hAnsi="Arial" w:cs="Arial"/>
        </w:rPr>
        <w:t xml:space="preserve"> ‘OR methods for coping with the ripple effect in supply chains during COVID</w:t>
      </w:r>
      <w:r w:rsidRPr="00F42E3D">
        <w:rPr>
          <w:rFonts w:ascii="Arial" w:hAnsi="Arial" w:cs="Arial"/>
        </w:rPr>
        <w:noBreakHyphen/>
        <w:t xml:space="preserve">19’, </w:t>
      </w:r>
      <w:r w:rsidRPr="00F42E3D">
        <w:rPr>
          <w:rStyle w:val="Emphasis"/>
          <w:rFonts w:ascii="Arial" w:hAnsi="Arial" w:cs="Arial"/>
        </w:rPr>
        <w:t>International Journal of Production Economics</w:t>
      </w:r>
      <w:r w:rsidRPr="00F42E3D">
        <w:rPr>
          <w:rFonts w:ascii="Arial" w:hAnsi="Arial" w:cs="Arial"/>
        </w:rPr>
        <w:t>.</w:t>
      </w:r>
    </w:p>
    <w:p w14:paraId="4369A298"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OECD (2022)</w:t>
      </w:r>
      <w:r w:rsidRPr="00F42E3D">
        <w:rPr>
          <w:rFonts w:ascii="Arial" w:hAnsi="Arial" w:cs="Arial"/>
        </w:rPr>
        <w:t xml:space="preserve"> </w:t>
      </w:r>
      <w:r w:rsidRPr="00F42E3D">
        <w:rPr>
          <w:rStyle w:val="Emphasis"/>
          <w:rFonts w:ascii="Arial" w:hAnsi="Arial" w:cs="Arial"/>
        </w:rPr>
        <w:t>International trade during the COVID</w:t>
      </w:r>
      <w:r w:rsidRPr="00F42E3D">
        <w:rPr>
          <w:rStyle w:val="Emphasis"/>
          <w:rFonts w:ascii="Arial" w:hAnsi="Arial" w:cs="Arial"/>
        </w:rPr>
        <w:noBreakHyphen/>
        <w:t>19 pandemic: Big shifts and uncertainty.</w:t>
      </w:r>
      <w:r w:rsidRPr="00F42E3D">
        <w:rPr>
          <w:rFonts w:ascii="Arial" w:hAnsi="Arial" w:cs="Arial"/>
        </w:rPr>
        <w:t xml:space="preserve"> Paris: OECD Publishing.</w:t>
      </w:r>
    </w:p>
    <w:p w14:paraId="468F8672" w14:textId="1F357F29"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Office for National Statistics (ONS) (2022)</w:t>
      </w:r>
      <w:r w:rsidRPr="00F42E3D">
        <w:rPr>
          <w:rFonts w:ascii="Arial" w:hAnsi="Arial" w:cs="Arial"/>
        </w:rPr>
        <w:t xml:space="preserve"> </w:t>
      </w:r>
      <w:r w:rsidRPr="00F42E3D">
        <w:rPr>
          <w:rStyle w:val="Emphasis"/>
          <w:rFonts w:ascii="Arial" w:hAnsi="Arial" w:cs="Arial"/>
        </w:rPr>
        <w:t>Business insights and impact on the UK economy: 10 March 2022.</w:t>
      </w:r>
      <w:r w:rsidRPr="00F42E3D">
        <w:rPr>
          <w:rFonts w:ascii="Arial" w:hAnsi="Arial" w:cs="Arial"/>
        </w:rPr>
        <w:t xml:space="preserve"> </w:t>
      </w:r>
    </w:p>
    <w:p w14:paraId="5EA75025" w14:textId="77777777" w:rsidR="00F42E3D" w:rsidRDefault="00F42E3D" w:rsidP="00F42E3D">
      <w:pPr>
        <w:pStyle w:val="NormalWeb"/>
        <w:spacing w:line="360" w:lineRule="auto"/>
        <w:jc w:val="both"/>
        <w:rPr>
          <w:rStyle w:val="Strong"/>
          <w:rFonts w:ascii="Arial" w:hAnsi="Arial" w:cs="Arial"/>
        </w:rPr>
      </w:pPr>
    </w:p>
    <w:p w14:paraId="0B25AC78" w14:textId="1432F6FC"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lastRenderedPageBreak/>
        <w:t>Office for National Statistics (ONS) (2022)</w:t>
      </w:r>
      <w:r w:rsidRPr="00F42E3D">
        <w:rPr>
          <w:rFonts w:ascii="Arial" w:hAnsi="Arial" w:cs="Arial"/>
        </w:rPr>
        <w:t xml:space="preserve"> </w:t>
      </w:r>
      <w:r w:rsidRPr="00F42E3D">
        <w:rPr>
          <w:rStyle w:val="Emphasis"/>
          <w:rFonts w:ascii="Arial" w:hAnsi="Arial" w:cs="Arial"/>
        </w:rPr>
        <w:t>Early insights into the impacts of the coronavirus pandemic and EU exit on business supply chains in the UK: February 2021 to February 2022.</w:t>
      </w:r>
      <w:r w:rsidRPr="00F42E3D">
        <w:rPr>
          <w:rFonts w:ascii="Arial" w:hAnsi="Arial" w:cs="Arial"/>
        </w:rPr>
        <w:t xml:space="preserve"> </w:t>
      </w:r>
      <w:proofErr w:type="gramStart"/>
      <w:r w:rsidRPr="00F42E3D">
        <w:rPr>
          <w:rFonts w:ascii="Arial" w:hAnsi="Arial" w:cs="Arial"/>
        </w:rPr>
        <w:t>Availableat:https://www.ons.gov.uk/businessindustryandtrade/internationaltrade/articles/earlyinsightsintotheimpactsofthecoronaviruspandemicandeuexitonbusinesssupplychainsintheuk/february2021tofebruary2022</w:t>
      </w:r>
      <w:proofErr w:type="gramEnd"/>
      <w:r w:rsidRPr="00F42E3D">
        <w:rPr>
          <w:rFonts w:ascii="Arial" w:hAnsi="Arial" w:cs="Arial"/>
        </w:rPr>
        <w:t xml:space="preserve"> (Accessed: 28 January 2026).</w:t>
      </w:r>
    </w:p>
    <w:p w14:paraId="3F561E08" w14:textId="7873B10E" w:rsidR="0013224D" w:rsidRPr="00F42E3D" w:rsidRDefault="0013224D" w:rsidP="00F42E3D">
      <w:pPr>
        <w:pStyle w:val="NormalWeb"/>
        <w:spacing w:line="360" w:lineRule="auto"/>
        <w:jc w:val="both"/>
        <w:rPr>
          <w:rFonts w:ascii="Arial" w:hAnsi="Arial" w:cs="Arial"/>
        </w:rPr>
      </w:pPr>
      <w:proofErr w:type="spellStart"/>
      <w:r w:rsidRPr="00F42E3D">
        <w:rPr>
          <w:rStyle w:val="Strong"/>
          <w:rFonts w:ascii="Arial" w:hAnsi="Arial" w:cs="Arial"/>
        </w:rPr>
        <w:t>Panjiva</w:t>
      </w:r>
      <w:proofErr w:type="spellEnd"/>
      <w:r w:rsidRPr="00F42E3D">
        <w:rPr>
          <w:rStyle w:val="Strong"/>
          <w:rFonts w:ascii="Arial" w:hAnsi="Arial" w:cs="Arial"/>
        </w:rPr>
        <w:t xml:space="preserve"> (2026)</w:t>
      </w:r>
      <w:r w:rsidRPr="00F42E3D">
        <w:rPr>
          <w:rFonts w:ascii="Arial" w:hAnsi="Arial" w:cs="Arial"/>
        </w:rPr>
        <w:t xml:space="preserve"> </w:t>
      </w:r>
      <w:proofErr w:type="spellStart"/>
      <w:r w:rsidRPr="00F42E3D">
        <w:rPr>
          <w:rStyle w:val="Emphasis"/>
          <w:rFonts w:ascii="Arial" w:hAnsi="Arial" w:cs="Arial"/>
        </w:rPr>
        <w:t>Panjiva</w:t>
      </w:r>
      <w:proofErr w:type="spellEnd"/>
      <w:r w:rsidRPr="00F42E3D">
        <w:rPr>
          <w:rStyle w:val="Emphasis"/>
          <w:rFonts w:ascii="Arial" w:hAnsi="Arial" w:cs="Arial"/>
        </w:rPr>
        <w:t xml:space="preserve"> Shipment and Customs Data Platform.</w:t>
      </w:r>
      <w:r w:rsidRPr="00F42E3D">
        <w:rPr>
          <w:rFonts w:ascii="Arial" w:hAnsi="Arial" w:cs="Arial"/>
        </w:rPr>
        <w:t xml:space="preserve"> S&amp;P Global Market Intelligence. Available at: https://panjiva.com/shipment_search (Accessed: </w:t>
      </w:r>
      <w:r w:rsidR="00B22C6C" w:rsidRPr="00F42E3D">
        <w:rPr>
          <w:rFonts w:ascii="Arial" w:hAnsi="Arial" w:cs="Arial"/>
        </w:rPr>
        <w:t>12 February 2026</w:t>
      </w:r>
      <w:r w:rsidRPr="00F42E3D">
        <w:rPr>
          <w:rFonts w:ascii="Arial" w:hAnsi="Arial" w:cs="Arial"/>
        </w:rPr>
        <w:t>).</w:t>
      </w:r>
    </w:p>
    <w:p w14:paraId="65CAF9B6" w14:textId="095C531C"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U.S. Bureau of Labor Statistics (2024)</w:t>
      </w:r>
      <w:r w:rsidRPr="00F42E3D">
        <w:rPr>
          <w:rFonts w:ascii="Arial" w:hAnsi="Arial" w:cs="Arial"/>
        </w:rPr>
        <w:t xml:space="preserve"> </w:t>
      </w:r>
      <w:r w:rsidRPr="00F42E3D">
        <w:rPr>
          <w:rStyle w:val="Emphasis"/>
          <w:rFonts w:ascii="Arial" w:hAnsi="Arial" w:cs="Arial"/>
        </w:rPr>
        <w:t xml:space="preserve">Inbound air freight prices go sky high </w:t>
      </w:r>
      <w:proofErr w:type="gramStart"/>
      <w:r w:rsidRPr="00F42E3D">
        <w:rPr>
          <w:rStyle w:val="Emphasis"/>
          <w:rFonts w:ascii="Arial" w:hAnsi="Arial" w:cs="Arial"/>
        </w:rPr>
        <w:t>in the midst of</w:t>
      </w:r>
      <w:proofErr w:type="gramEnd"/>
      <w:r w:rsidRPr="00F42E3D">
        <w:rPr>
          <w:rStyle w:val="Emphasis"/>
          <w:rFonts w:ascii="Arial" w:hAnsi="Arial" w:cs="Arial"/>
        </w:rPr>
        <w:t xml:space="preserve"> pandemic.</w:t>
      </w:r>
      <w:r w:rsidRPr="00F42E3D">
        <w:rPr>
          <w:rFonts w:ascii="Arial" w:hAnsi="Arial" w:cs="Arial"/>
        </w:rPr>
        <w:t xml:space="preserve"> </w:t>
      </w:r>
    </w:p>
    <w:p w14:paraId="36DAAF08" w14:textId="77777777"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World Bank/IFC (2021)</w:t>
      </w:r>
      <w:r w:rsidRPr="00F42E3D">
        <w:rPr>
          <w:rFonts w:ascii="Arial" w:hAnsi="Arial" w:cs="Arial"/>
        </w:rPr>
        <w:t xml:space="preserve"> </w:t>
      </w:r>
      <w:r w:rsidRPr="00F42E3D">
        <w:rPr>
          <w:rStyle w:val="Emphasis"/>
          <w:rFonts w:ascii="Arial" w:hAnsi="Arial" w:cs="Arial"/>
        </w:rPr>
        <w:t>The Impact of COVID</w:t>
      </w:r>
      <w:r w:rsidRPr="00F42E3D">
        <w:rPr>
          <w:rStyle w:val="Emphasis"/>
          <w:rFonts w:ascii="Arial" w:hAnsi="Arial" w:cs="Arial"/>
        </w:rPr>
        <w:noBreakHyphen/>
        <w:t>19 on Logistics.</w:t>
      </w:r>
      <w:r w:rsidRPr="00F42E3D">
        <w:rPr>
          <w:rFonts w:ascii="Arial" w:hAnsi="Arial" w:cs="Arial"/>
        </w:rPr>
        <w:t xml:space="preserve"> World Bank Group.</w:t>
      </w:r>
    </w:p>
    <w:p w14:paraId="7E799FAB" w14:textId="06C4C075" w:rsidR="0013224D" w:rsidRPr="00F42E3D" w:rsidRDefault="0013224D" w:rsidP="00F42E3D">
      <w:pPr>
        <w:pStyle w:val="NormalWeb"/>
        <w:spacing w:line="360" w:lineRule="auto"/>
        <w:jc w:val="both"/>
        <w:rPr>
          <w:rFonts w:ascii="Arial" w:hAnsi="Arial" w:cs="Arial"/>
        </w:rPr>
      </w:pPr>
      <w:r w:rsidRPr="00F42E3D">
        <w:rPr>
          <w:rStyle w:val="Strong"/>
          <w:rFonts w:ascii="Arial" w:hAnsi="Arial" w:cs="Arial"/>
        </w:rPr>
        <w:t>World Trade Organization (2021)</w:t>
      </w:r>
      <w:r w:rsidRPr="00F42E3D">
        <w:rPr>
          <w:rFonts w:ascii="Arial" w:hAnsi="Arial" w:cs="Arial"/>
        </w:rPr>
        <w:t xml:space="preserve"> </w:t>
      </w:r>
      <w:r w:rsidRPr="00F42E3D">
        <w:rPr>
          <w:rStyle w:val="Emphasis"/>
          <w:rFonts w:ascii="Arial" w:hAnsi="Arial" w:cs="Arial"/>
        </w:rPr>
        <w:t>World Trade Report 2021: Economic Resilience and Trade.</w:t>
      </w:r>
      <w:r w:rsidRPr="00F42E3D">
        <w:rPr>
          <w:rFonts w:ascii="Arial" w:hAnsi="Arial" w:cs="Arial"/>
        </w:rPr>
        <w:t xml:space="preserve"> Geneva: WTO. Available at: https://digitallibrary.un.org/record/4041822 (Accessed: </w:t>
      </w:r>
      <w:r w:rsidR="00B22C6C" w:rsidRPr="00F42E3D">
        <w:rPr>
          <w:rFonts w:ascii="Arial" w:hAnsi="Arial" w:cs="Arial"/>
        </w:rPr>
        <w:t>3rd February 2026).</w:t>
      </w:r>
    </w:p>
    <w:p w14:paraId="727C7374" w14:textId="77777777" w:rsidR="00694037" w:rsidRPr="00F42E3D" w:rsidRDefault="00694037" w:rsidP="00F42E3D">
      <w:pPr>
        <w:pStyle w:val="NormalWeb"/>
        <w:spacing w:line="360" w:lineRule="auto"/>
        <w:rPr>
          <w:rFonts w:ascii="Arial" w:hAnsi="Arial" w:cs="Arial"/>
        </w:rPr>
      </w:pPr>
    </w:p>
    <w:p w14:paraId="07C66B13" w14:textId="77777777" w:rsidR="00694037" w:rsidRDefault="00694037" w:rsidP="00694037">
      <w:pPr>
        <w:jc w:val="center"/>
        <w:rPr>
          <w:rFonts w:ascii="Arial" w:hAnsi="Arial" w:cs="Arial"/>
          <w:b/>
          <w:bCs/>
          <w:sz w:val="24"/>
          <w:szCs w:val="24"/>
          <w:u w:val="single"/>
        </w:rPr>
      </w:pPr>
    </w:p>
    <w:p w14:paraId="035A0E91" w14:textId="77777777" w:rsidR="00F42E3D" w:rsidRDefault="00F42E3D" w:rsidP="00694037">
      <w:pPr>
        <w:jc w:val="center"/>
        <w:rPr>
          <w:rFonts w:ascii="Arial" w:hAnsi="Arial" w:cs="Arial"/>
          <w:b/>
          <w:bCs/>
          <w:sz w:val="24"/>
          <w:szCs w:val="24"/>
          <w:u w:val="single"/>
        </w:rPr>
      </w:pPr>
    </w:p>
    <w:p w14:paraId="22279E05" w14:textId="77777777" w:rsidR="00F42E3D" w:rsidRDefault="00F42E3D" w:rsidP="00694037">
      <w:pPr>
        <w:jc w:val="center"/>
        <w:rPr>
          <w:rFonts w:ascii="Arial" w:hAnsi="Arial" w:cs="Arial"/>
          <w:b/>
          <w:bCs/>
          <w:sz w:val="24"/>
          <w:szCs w:val="24"/>
          <w:u w:val="single"/>
        </w:rPr>
      </w:pPr>
    </w:p>
    <w:p w14:paraId="60B29525" w14:textId="77777777" w:rsidR="00F42E3D" w:rsidRDefault="00F42E3D" w:rsidP="00694037">
      <w:pPr>
        <w:jc w:val="center"/>
        <w:rPr>
          <w:rFonts w:ascii="Arial" w:hAnsi="Arial" w:cs="Arial"/>
          <w:b/>
          <w:bCs/>
          <w:sz w:val="24"/>
          <w:szCs w:val="24"/>
          <w:u w:val="single"/>
        </w:rPr>
      </w:pPr>
    </w:p>
    <w:p w14:paraId="1DEA8814" w14:textId="77777777" w:rsidR="00F42E3D" w:rsidRDefault="00F42E3D" w:rsidP="00694037">
      <w:pPr>
        <w:jc w:val="center"/>
        <w:rPr>
          <w:rFonts w:ascii="Arial" w:hAnsi="Arial" w:cs="Arial"/>
          <w:b/>
          <w:bCs/>
          <w:sz w:val="24"/>
          <w:szCs w:val="24"/>
          <w:u w:val="single"/>
        </w:rPr>
      </w:pPr>
    </w:p>
    <w:p w14:paraId="5F8DDFED" w14:textId="77777777" w:rsidR="00F42E3D" w:rsidRDefault="00F42E3D" w:rsidP="00694037">
      <w:pPr>
        <w:jc w:val="center"/>
        <w:rPr>
          <w:rFonts w:ascii="Arial" w:hAnsi="Arial" w:cs="Arial"/>
          <w:b/>
          <w:bCs/>
          <w:sz w:val="24"/>
          <w:szCs w:val="24"/>
          <w:u w:val="single"/>
        </w:rPr>
      </w:pPr>
    </w:p>
    <w:p w14:paraId="52775C3E" w14:textId="77777777" w:rsidR="00F42E3D" w:rsidRDefault="00F42E3D" w:rsidP="00694037">
      <w:pPr>
        <w:jc w:val="center"/>
        <w:rPr>
          <w:rFonts w:ascii="Arial" w:hAnsi="Arial" w:cs="Arial"/>
          <w:b/>
          <w:bCs/>
          <w:sz w:val="24"/>
          <w:szCs w:val="24"/>
          <w:u w:val="single"/>
        </w:rPr>
      </w:pPr>
    </w:p>
    <w:p w14:paraId="3DB6B63E" w14:textId="77777777" w:rsidR="00F42E3D" w:rsidRDefault="00F42E3D" w:rsidP="00694037">
      <w:pPr>
        <w:jc w:val="center"/>
        <w:rPr>
          <w:rFonts w:ascii="Arial" w:hAnsi="Arial" w:cs="Arial"/>
          <w:b/>
          <w:bCs/>
          <w:sz w:val="24"/>
          <w:szCs w:val="24"/>
          <w:u w:val="single"/>
        </w:rPr>
      </w:pPr>
    </w:p>
    <w:p w14:paraId="5E1A1DEA" w14:textId="77777777" w:rsidR="00F42E3D" w:rsidRDefault="00F42E3D" w:rsidP="00694037">
      <w:pPr>
        <w:jc w:val="center"/>
        <w:rPr>
          <w:rFonts w:ascii="Arial" w:hAnsi="Arial" w:cs="Arial"/>
          <w:b/>
          <w:bCs/>
          <w:sz w:val="24"/>
          <w:szCs w:val="24"/>
          <w:u w:val="single"/>
        </w:rPr>
      </w:pPr>
    </w:p>
    <w:p w14:paraId="65663B90" w14:textId="77777777" w:rsidR="00F42E3D" w:rsidRDefault="00F42E3D" w:rsidP="00694037">
      <w:pPr>
        <w:jc w:val="center"/>
        <w:rPr>
          <w:rFonts w:ascii="Arial" w:hAnsi="Arial" w:cs="Arial"/>
          <w:b/>
          <w:bCs/>
          <w:sz w:val="24"/>
          <w:szCs w:val="24"/>
          <w:u w:val="single"/>
        </w:rPr>
      </w:pPr>
    </w:p>
    <w:p w14:paraId="30E6B9E2" w14:textId="77777777" w:rsidR="00F42E3D" w:rsidRDefault="00F42E3D" w:rsidP="00694037">
      <w:pPr>
        <w:jc w:val="center"/>
        <w:rPr>
          <w:rFonts w:ascii="Arial" w:hAnsi="Arial" w:cs="Arial"/>
          <w:b/>
          <w:bCs/>
          <w:sz w:val="24"/>
          <w:szCs w:val="24"/>
          <w:u w:val="single"/>
        </w:rPr>
      </w:pPr>
    </w:p>
    <w:p w14:paraId="28C87C7F" w14:textId="77777777" w:rsidR="00F42E3D" w:rsidRDefault="00F42E3D" w:rsidP="00694037">
      <w:pPr>
        <w:jc w:val="center"/>
        <w:rPr>
          <w:rFonts w:ascii="Arial" w:hAnsi="Arial" w:cs="Arial"/>
          <w:b/>
          <w:bCs/>
          <w:sz w:val="24"/>
          <w:szCs w:val="24"/>
          <w:u w:val="single"/>
        </w:rPr>
      </w:pPr>
    </w:p>
    <w:p w14:paraId="3DA6C70E" w14:textId="77777777" w:rsidR="00F42E3D" w:rsidRDefault="00F42E3D" w:rsidP="00694037">
      <w:pPr>
        <w:jc w:val="center"/>
        <w:rPr>
          <w:rFonts w:ascii="Arial" w:hAnsi="Arial" w:cs="Arial"/>
          <w:b/>
          <w:bCs/>
          <w:sz w:val="24"/>
          <w:szCs w:val="24"/>
          <w:u w:val="single"/>
        </w:rPr>
      </w:pPr>
    </w:p>
    <w:p w14:paraId="2725B8C4" w14:textId="77777777" w:rsidR="00F42E3D" w:rsidRDefault="00F42E3D" w:rsidP="00694037">
      <w:pPr>
        <w:jc w:val="center"/>
        <w:rPr>
          <w:rFonts w:ascii="Arial" w:hAnsi="Arial" w:cs="Arial"/>
          <w:b/>
          <w:bCs/>
          <w:sz w:val="24"/>
          <w:szCs w:val="24"/>
          <w:u w:val="single"/>
        </w:rPr>
      </w:pPr>
    </w:p>
    <w:p w14:paraId="18E6A07A" w14:textId="77777777" w:rsidR="00F42E3D" w:rsidRDefault="00F42E3D" w:rsidP="00694037">
      <w:pPr>
        <w:jc w:val="center"/>
        <w:rPr>
          <w:rFonts w:ascii="Arial" w:hAnsi="Arial" w:cs="Arial"/>
          <w:b/>
          <w:bCs/>
          <w:sz w:val="24"/>
          <w:szCs w:val="24"/>
          <w:u w:val="single"/>
        </w:rPr>
      </w:pPr>
    </w:p>
    <w:p w14:paraId="5A780B01" w14:textId="6D2E00EE" w:rsidR="00694037" w:rsidRDefault="00694037" w:rsidP="00694037">
      <w:pPr>
        <w:jc w:val="center"/>
        <w:rPr>
          <w:rFonts w:ascii="Arial" w:hAnsi="Arial" w:cs="Arial"/>
          <w:b/>
          <w:bCs/>
          <w:sz w:val="24"/>
          <w:szCs w:val="24"/>
          <w:u w:val="single"/>
        </w:rPr>
      </w:pPr>
      <w:r w:rsidRPr="00AA4633">
        <w:rPr>
          <w:rFonts w:ascii="Arial" w:hAnsi="Arial" w:cs="Arial"/>
          <w:b/>
          <w:bCs/>
          <w:sz w:val="24"/>
          <w:szCs w:val="24"/>
          <w:u w:val="single"/>
        </w:rPr>
        <w:lastRenderedPageBreak/>
        <w:t>PART</w:t>
      </w:r>
      <w:r>
        <w:rPr>
          <w:rFonts w:ascii="Arial" w:hAnsi="Arial" w:cs="Arial"/>
          <w:b/>
          <w:bCs/>
          <w:sz w:val="24"/>
          <w:szCs w:val="24"/>
          <w:u w:val="single"/>
        </w:rPr>
        <w:t>:</w:t>
      </w:r>
      <w:r w:rsidRPr="00AA4633">
        <w:rPr>
          <w:rFonts w:ascii="Arial" w:hAnsi="Arial" w:cs="Arial"/>
          <w:b/>
          <w:bCs/>
          <w:sz w:val="24"/>
          <w:szCs w:val="24"/>
          <w:u w:val="single"/>
        </w:rPr>
        <w:t xml:space="preserve"> B</w:t>
      </w:r>
    </w:p>
    <w:p w14:paraId="3F3AE301" w14:textId="77777777" w:rsidR="00694037" w:rsidRPr="0013224D" w:rsidRDefault="00694037" w:rsidP="00694037">
      <w:pPr>
        <w:jc w:val="center"/>
        <w:rPr>
          <w:rFonts w:ascii="Arial" w:hAnsi="Arial" w:cs="Arial"/>
          <w:b/>
          <w:bCs/>
          <w:sz w:val="24"/>
          <w:szCs w:val="24"/>
          <w:u w:val="single"/>
        </w:rPr>
      </w:pPr>
      <w:r w:rsidRPr="0013224D">
        <w:rPr>
          <w:rFonts w:ascii="Arial" w:hAnsi="Arial" w:cs="Arial"/>
          <w:b/>
          <w:bCs/>
          <w:sz w:val="24"/>
          <w:szCs w:val="24"/>
          <w:u w:val="single"/>
        </w:rPr>
        <w:t xml:space="preserve">Data-Based Logistics and Supply Chain Analysis During COVID-19 </w:t>
      </w:r>
    </w:p>
    <w:p w14:paraId="4735F88E" w14:textId="77777777" w:rsidR="00F64760" w:rsidRDefault="00F64760" w:rsidP="00F42E3D">
      <w:pPr>
        <w:spacing w:after="0" w:line="360" w:lineRule="auto"/>
        <w:jc w:val="both"/>
        <w:rPr>
          <w:rFonts w:ascii="Arial" w:hAnsi="Arial" w:cs="Arial"/>
          <w:b/>
          <w:bCs/>
          <w:sz w:val="24"/>
          <w:szCs w:val="24"/>
          <w:u w:val="single"/>
        </w:rPr>
      </w:pPr>
    </w:p>
    <w:p w14:paraId="0E768F76" w14:textId="63FEF626" w:rsidR="00F42E3D" w:rsidRPr="00F42E3D" w:rsidRDefault="00F42E3D" w:rsidP="00F42E3D">
      <w:pPr>
        <w:spacing w:after="0" w:line="360" w:lineRule="auto"/>
        <w:jc w:val="both"/>
        <w:rPr>
          <w:rFonts w:ascii="Arial" w:eastAsia="Times New Roman" w:hAnsi="Arial" w:cs="Arial"/>
          <w:b/>
          <w:bCs/>
          <w:color w:val="4472C4" w:themeColor="accent1"/>
          <w:kern w:val="0"/>
          <w:sz w:val="24"/>
          <w:szCs w:val="24"/>
          <w:u w:val="single"/>
          <w14:ligatures w14:val="none"/>
        </w:rPr>
      </w:pPr>
      <w:r w:rsidRPr="00F42E3D">
        <w:rPr>
          <w:rFonts w:ascii="Arial" w:eastAsia="Times New Roman" w:hAnsi="Arial" w:cs="Arial"/>
          <w:b/>
          <w:bCs/>
          <w:color w:val="4472C4" w:themeColor="accent1"/>
          <w:kern w:val="0"/>
          <w:sz w:val="24"/>
          <w:szCs w:val="24"/>
          <w:u w:val="single"/>
          <w14:ligatures w14:val="none"/>
        </w:rPr>
        <w:t xml:space="preserve">Five-year finical figures </w:t>
      </w:r>
    </w:p>
    <w:p w14:paraId="756A5856" w14:textId="77777777" w:rsidR="00F42E3D" w:rsidRPr="00AA4633" w:rsidRDefault="00F42E3D" w:rsidP="00F42E3D">
      <w:pPr>
        <w:spacing w:after="0" w:line="360" w:lineRule="auto"/>
        <w:jc w:val="both"/>
        <w:rPr>
          <w:rFonts w:ascii="Arial" w:eastAsia="Times New Roman" w:hAnsi="Arial" w:cs="Arial"/>
          <w:b/>
          <w:bCs/>
          <w:kern w:val="0"/>
          <w:sz w:val="24"/>
          <w:szCs w:val="24"/>
          <w:u w:val="single"/>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95"/>
        <w:gridCol w:w="990"/>
        <w:gridCol w:w="1157"/>
        <w:gridCol w:w="2787"/>
        <w:gridCol w:w="3069"/>
      </w:tblGrid>
      <w:tr w:rsidR="00F42E3D" w:rsidRPr="00273395" w14:paraId="47C492C1" w14:textId="77777777" w:rsidTr="00F42E3D">
        <w:trPr>
          <w:tblHeader/>
          <w:tblCellSpacing w:w="15" w:type="dxa"/>
          <w:jc w:val="center"/>
        </w:trPr>
        <w:tc>
          <w:tcPr>
            <w:tcW w:w="850" w:type="dxa"/>
            <w:tcBorders>
              <w:top w:val="single" w:sz="4" w:space="0" w:color="FFC000"/>
              <w:left w:val="single" w:sz="4" w:space="0" w:color="FFC000"/>
              <w:bottom w:val="single" w:sz="4" w:space="0" w:color="FFC000"/>
              <w:right w:val="single" w:sz="4" w:space="0" w:color="FFC000"/>
            </w:tcBorders>
            <w:vAlign w:val="center"/>
            <w:hideMark/>
          </w:tcPr>
          <w:p w14:paraId="0BCBDD79"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Year</w:t>
            </w:r>
          </w:p>
        </w:tc>
        <w:tc>
          <w:tcPr>
            <w:tcW w:w="960" w:type="dxa"/>
            <w:tcBorders>
              <w:top w:val="single" w:sz="4" w:space="0" w:color="FFC000"/>
              <w:left w:val="single" w:sz="4" w:space="0" w:color="FFC000"/>
              <w:bottom w:val="single" w:sz="4" w:space="0" w:color="FFC000"/>
              <w:right w:val="single" w:sz="4" w:space="0" w:color="FFC000"/>
            </w:tcBorders>
            <w:vAlign w:val="center"/>
            <w:hideMark/>
          </w:tcPr>
          <w:p w14:paraId="26FC12BF"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Sales (£m)</w:t>
            </w:r>
          </w:p>
        </w:tc>
        <w:tc>
          <w:tcPr>
            <w:tcW w:w="1127" w:type="dxa"/>
            <w:vAlign w:val="center"/>
            <w:hideMark/>
          </w:tcPr>
          <w:p w14:paraId="2F67EE2C"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COGS (£m)</w:t>
            </w:r>
          </w:p>
        </w:tc>
        <w:tc>
          <w:tcPr>
            <w:tcW w:w="0" w:type="auto"/>
            <w:vAlign w:val="center"/>
            <w:hideMark/>
          </w:tcPr>
          <w:p w14:paraId="4128DE15" w14:textId="77777777" w:rsidR="00F42E3D" w:rsidRPr="00AA4633" w:rsidRDefault="00F42E3D" w:rsidP="00F9266A">
            <w:pPr>
              <w:spacing w:after="0" w:line="240" w:lineRule="auto"/>
              <w:jc w:val="center"/>
              <w:rPr>
                <w:rFonts w:ascii="Arial" w:eastAsia="Times New Roman" w:hAnsi="Arial" w:cs="Arial"/>
                <w:b/>
                <w:bCs/>
                <w:kern w:val="0"/>
                <w:sz w:val="24"/>
                <w:szCs w:val="24"/>
                <w14:ligatures w14:val="none"/>
              </w:rPr>
            </w:pPr>
            <w:r w:rsidRPr="00AA4633">
              <w:rPr>
                <w:rFonts w:ascii="Arial" w:eastAsia="Times New Roman" w:hAnsi="Arial" w:cs="Arial"/>
                <w:b/>
                <w:bCs/>
                <w:kern w:val="0"/>
                <w:sz w:val="24"/>
                <w:szCs w:val="24"/>
                <w14:ligatures w14:val="none"/>
              </w:rPr>
              <w:t>Promotional Costs (£m)</w:t>
            </w:r>
          </w:p>
        </w:tc>
        <w:tc>
          <w:tcPr>
            <w:tcW w:w="0" w:type="auto"/>
            <w:vAlign w:val="center"/>
            <w:hideMark/>
          </w:tcPr>
          <w:p w14:paraId="57DCAC23" w14:textId="77777777" w:rsidR="00F42E3D" w:rsidRPr="00AA4633" w:rsidRDefault="00F42E3D" w:rsidP="00F9266A">
            <w:pPr>
              <w:spacing w:after="0" w:line="240" w:lineRule="auto"/>
              <w:jc w:val="center"/>
              <w:rPr>
                <w:rFonts w:ascii="Arial" w:eastAsia="Times New Roman" w:hAnsi="Arial" w:cs="Arial"/>
                <w:b/>
                <w:bCs/>
                <w:color w:val="F7CAAC" w:themeColor="accent2" w:themeTint="66"/>
                <w:kern w:val="0"/>
                <w:sz w:val="24"/>
                <w:szCs w:val="24"/>
                <w14:textOutline w14:w="11112" w14:cap="flat" w14:cmpd="sng" w14:algn="ctr">
                  <w14:solidFill>
                    <w14:schemeClr w14:val="accent2"/>
                  </w14:solidFill>
                  <w14:prstDash w14:val="solid"/>
                  <w14:round/>
                </w14:textOutline>
                <w14:ligatures w14:val="none"/>
              </w:rPr>
            </w:pPr>
            <w:r w:rsidRPr="00AA4633">
              <w:rPr>
                <w:rFonts w:ascii="Arial" w:eastAsia="Times New Roman" w:hAnsi="Arial" w:cs="Arial"/>
                <w:b/>
                <w:bCs/>
                <w:kern w:val="0"/>
                <w:sz w:val="24"/>
                <w:szCs w:val="24"/>
                <w14:ligatures w14:val="none"/>
              </w:rPr>
              <w:t>Administrative Costs (£m)</w:t>
            </w:r>
          </w:p>
        </w:tc>
      </w:tr>
      <w:tr w:rsidR="00F42E3D" w:rsidRPr="00273395" w14:paraId="328CE668" w14:textId="77777777" w:rsidTr="00F42E3D">
        <w:trPr>
          <w:tblCellSpacing w:w="15" w:type="dxa"/>
          <w:jc w:val="center"/>
        </w:trPr>
        <w:tc>
          <w:tcPr>
            <w:tcW w:w="850" w:type="dxa"/>
            <w:shd w:val="clear" w:color="auto" w:fill="FFF2CC" w:themeFill="accent4" w:themeFillTint="33"/>
            <w:vAlign w:val="center"/>
            <w:hideMark/>
          </w:tcPr>
          <w:p w14:paraId="5B3EE05C"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2019</w:t>
            </w:r>
          </w:p>
        </w:tc>
        <w:tc>
          <w:tcPr>
            <w:tcW w:w="960" w:type="dxa"/>
            <w:shd w:val="clear" w:color="auto" w:fill="FFF2CC" w:themeFill="accent4" w:themeFillTint="33"/>
            <w:vAlign w:val="center"/>
            <w:hideMark/>
          </w:tcPr>
          <w:p w14:paraId="163218FE"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145</w:t>
            </w:r>
          </w:p>
        </w:tc>
        <w:tc>
          <w:tcPr>
            <w:tcW w:w="1127" w:type="dxa"/>
            <w:shd w:val="clear" w:color="auto" w:fill="FFF2CC" w:themeFill="accent4" w:themeFillTint="33"/>
            <w:vAlign w:val="center"/>
            <w:hideMark/>
          </w:tcPr>
          <w:p w14:paraId="1AF58D83"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92</w:t>
            </w:r>
          </w:p>
        </w:tc>
        <w:tc>
          <w:tcPr>
            <w:tcW w:w="0" w:type="auto"/>
            <w:shd w:val="clear" w:color="auto" w:fill="FFF2CC" w:themeFill="accent4" w:themeFillTint="33"/>
            <w:vAlign w:val="center"/>
            <w:hideMark/>
          </w:tcPr>
          <w:p w14:paraId="594287C5"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3.2</w:t>
            </w:r>
          </w:p>
        </w:tc>
        <w:tc>
          <w:tcPr>
            <w:tcW w:w="0" w:type="auto"/>
            <w:shd w:val="clear" w:color="auto" w:fill="FFF2CC" w:themeFill="accent4" w:themeFillTint="33"/>
            <w:vAlign w:val="center"/>
            <w:hideMark/>
          </w:tcPr>
          <w:p w14:paraId="685F7EB5"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12.5</w:t>
            </w:r>
          </w:p>
        </w:tc>
      </w:tr>
      <w:tr w:rsidR="00F42E3D" w:rsidRPr="00273395" w14:paraId="09C1C1D4" w14:textId="77777777" w:rsidTr="00F42E3D">
        <w:trPr>
          <w:tblCellSpacing w:w="15" w:type="dxa"/>
          <w:jc w:val="center"/>
        </w:trPr>
        <w:tc>
          <w:tcPr>
            <w:tcW w:w="850" w:type="dxa"/>
            <w:shd w:val="clear" w:color="auto" w:fill="FFF2CC" w:themeFill="accent4" w:themeFillTint="33"/>
            <w:vAlign w:val="center"/>
            <w:hideMark/>
          </w:tcPr>
          <w:p w14:paraId="626FF8E6"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2020</w:t>
            </w:r>
          </w:p>
        </w:tc>
        <w:tc>
          <w:tcPr>
            <w:tcW w:w="960" w:type="dxa"/>
            <w:shd w:val="clear" w:color="auto" w:fill="FFF2CC" w:themeFill="accent4" w:themeFillTint="33"/>
            <w:vAlign w:val="center"/>
            <w:hideMark/>
          </w:tcPr>
          <w:p w14:paraId="7CAC7694"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118</w:t>
            </w:r>
          </w:p>
        </w:tc>
        <w:tc>
          <w:tcPr>
            <w:tcW w:w="1127" w:type="dxa"/>
            <w:shd w:val="clear" w:color="auto" w:fill="FFF2CC" w:themeFill="accent4" w:themeFillTint="33"/>
            <w:vAlign w:val="center"/>
            <w:hideMark/>
          </w:tcPr>
          <w:p w14:paraId="7F4E0299"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85</w:t>
            </w:r>
          </w:p>
        </w:tc>
        <w:tc>
          <w:tcPr>
            <w:tcW w:w="0" w:type="auto"/>
            <w:shd w:val="clear" w:color="auto" w:fill="FFF2CC" w:themeFill="accent4" w:themeFillTint="33"/>
            <w:vAlign w:val="center"/>
            <w:hideMark/>
          </w:tcPr>
          <w:p w14:paraId="6EC6AB14"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2.8</w:t>
            </w:r>
          </w:p>
        </w:tc>
        <w:tc>
          <w:tcPr>
            <w:tcW w:w="0" w:type="auto"/>
            <w:shd w:val="clear" w:color="auto" w:fill="FFF2CC" w:themeFill="accent4" w:themeFillTint="33"/>
            <w:vAlign w:val="center"/>
            <w:hideMark/>
          </w:tcPr>
          <w:p w14:paraId="569E1613"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13.0</w:t>
            </w:r>
          </w:p>
        </w:tc>
      </w:tr>
      <w:tr w:rsidR="00F42E3D" w:rsidRPr="00273395" w14:paraId="5888CE04" w14:textId="77777777" w:rsidTr="00F42E3D">
        <w:trPr>
          <w:tblCellSpacing w:w="15" w:type="dxa"/>
          <w:jc w:val="center"/>
        </w:trPr>
        <w:tc>
          <w:tcPr>
            <w:tcW w:w="850" w:type="dxa"/>
            <w:shd w:val="clear" w:color="auto" w:fill="FFF2CC" w:themeFill="accent4" w:themeFillTint="33"/>
            <w:vAlign w:val="center"/>
            <w:hideMark/>
          </w:tcPr>
          <w:p w14:paraId="69359D35"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2021</w:t>
            </w:r>
          </w:p>
        </w:tc>
        <w:tc>
          <w:tcPr>
            <w:tcW w:w="960" w:type="dxa"/>
            <w:shd w:val="clear" w:color="auto" w:fill="FFF2CC" w:themeFill="accent4" w:themeFillTint="33"/>
            <w:vAlign w:val="center"/>
            <w:hideMark/>
          </w:tcPr>
          <w:p w14:paraId="48DCE720"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126</w:t>
            </w:r>
          </w:p>
        </w:tc>
        <w:tc>
          <w:tcPr>
            <w:tcW w:w="1127" w:type="dxa"/>
            <w:shd w:val="clear" w:color="auto" w:fill="FFF2CC" w:themeFill="accent4" w:themeFillTint="33"/>
            <w:vAlign w:val="center"/>
            <w:hideMark/>
          </w:tcPr>
          <w:p w14:paraId="5D9B8D8A"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88</w:t>
            </w:r>
          </w:p>
        </w:tc>
        <w:tc>
          <w:tcPr>
            <w:tcW w:w="0" w:type="auto"/>
            <w:shd w:val="clear" w:color="auto" w:fill="FFF2CC" w:themeFill="accent4" w:themeFillTint="33"/>
            <w:vAlign w:val="center"/>
            <w:hideMark/>
          </w:tcPr>
          <w:p w14:paraId="3391DBF2"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3.0</w:t>
            </w:r>
          </w:p>
        </w:tc>
        <w:tc>
          <w:tcPr>
            <w:tcW w:w="0" w:type="auto"/>
            <w:shd w:val="clear" w:color="auto" w:fill="FFF2CC" w:themeFill="accent4" w:themeFillTint="33"/>
            <w:vAlign w:val="center"/>
            <w:hideMark/>
          </w:tcPr>
          <w:p w14:paraId="7DAFB391"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13.4</w:t>
            </w:r>
          </w:p>
        </w:tc>
      </w:tr>
      <w:tr w:rsidR="00F42E3D" w:rsidRPr="00273395" w14:paraId="2021A326" w14:textId="77777777" w:rsidTr="00F42E3D">
        <w:trPr>
          <w:tblCellSpacing w:w="15" w:type="dxa"/>
          <w:jc w:val="center"/>
        </w:trPr>
        <w:tc>
          <w:tcPr>
            <w:tcW w:w="850" w:type="dxa"/>
            <w:shd w:val="clear" w:color="auto" w:fill="FFF2CC" w:themeFill="accent4" w:themeFillTint="33"/>
            <w:vAlign w:val="center"/>
            <w:hideMark/>
          </w:tcPr>
          <w:p w14:paraId="1354518A"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2022</w:t>
            </w:r>
          </w:p>
        </w:tc>
        <w:tc>
          <w:tcPr>
            <w:tcW w:w="960" w:type="dxa"/>
            <w:shd w:val="clear" w:color="auto" w:fill="FFF2CC" w:themeFill="accent4" w:themeFillTint="33"/>
            <w:vAlign w:val="center"/>
            <w:hideMark/>
          </w:tcPr>
          <w:p w14:paraId="24C8C5B2"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138</w:t>
            </w:r>
          </w:p>
        </w:tc>
        <w:tc>
          <w:tcPr>
            <w:tcW w:w="1127" w:type="dxa"/>
            <w:shd w:val="clear" w:color="auto" w:fill="FFF2CC" w:themeFill="accent4" w:themeFillTint="33"/>
            <w:vAlign w:val="center"/>
            <w:hideMark/>
          </w:tcPr>
          <w:p w14:paraId="4554F7BC"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90</w:t>
            </w:r>
          </w:p>
        </w:tc>
        <w:tc>
          <w:tcPr>
            <w:tcW w:w="0" w:type="auto"/>
            <w:shd w:val="clear" w:color="auto" w:fill="FFF2CC" w:themeFill="accent4" w:themeFillTint="33"/>
            <w:vAlign w:val="center"/>
            <w:hideMark/>
          </w:tcPr>
          <w:p w14:paraId="67B0B85E"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3.4</w:t>
            </w:r>
          </w:p>
        </w:tc>
        <w:tc>
          <w:tcPr>
            <w:tcW w:w="0" w:type="auto"/>
            <w:shd w:val="clear" w:color="auto" w:fill="FFF2CC" w:themeFill="accent4" w:themeFillTint="33"/>
            <w:vAlign w:val="center"/>
            <w:hideMark/>
          </w:tcPr>
          <w:p w14:paraId="019DDC86"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14.1</w:t>
            </w:r>
          </w:p>
        </w:tc>
      </w:tr>
      <w:tr w:rsidR="00F42E3D" w:rsidRPr="00273395" w14:paraId="3EAAB822" w14:textId="77777777" w:rsidTr="00F42E3D">
        <w:trPr>
          <w:tblCellSpacing w:w="15" w:type="dxa"/>
          <w:jc w:val="center"/>
        </w:trPr>
        <w:tc>
          <w:tcPr>
            <w:tcW w:w="850" w:type="dxa"/>
            <w:shd w:val="clear" w:color="auto" w:fill="FFF2CC" w:themeFill="accent4" w:themeFillTint="33"/>
            <w:vAlign w:val="center"/>
            <w:hideMark/>
          </w:tcPr>
          <w:p w14:paraId="457CB190"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2023</w:t>
            </w:r>
          </w:p>
        </w:tc>
        <w:tc>
          <w:tcPr>
            <w:tcW w:w="960" w:type="dxa"/>
            <w:shd w:val="clear" w:color="auto" w:fill="FFF2CC" w:themeFill="accent4" w:themeFillTint="33"/>
            <w:vAlign w:val="center"/>
            <w:hideMark/>
          </w:tcPr>
          <w:p w14:paraId="5BB4AE9A"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150</w:t>
            </w:r>
          </w:p>
        </w:tc>
        <w:tc>
          <w:tcPr>
            <w:tcW w:w="1127" w:type="dxa"/>
            <w:shd w:val="clear" w:color="auto" w:fill="FFF2CC" w:themeFill="accent4" w:themeFillTint="33"/>
            <w:vAlign w:val="center"/>
            <w:hideMark/>
          </w:tcPr>
          <w:p w14:paraId="3D9B1E77"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95</w:t>
            </w:r>
          </w:p>
        </w:tc>
        <w:tc>
          <w:tcPr>
            <w:tcW w:w="0" w:type="auto"/>
            <w:shd w:val="clear" w:color="auto" w:fill="FFF2CC" w:themeFill="accent4" w:themeFillTint="33"/>
            <w:vAlign w:val="center"/>
            <w:hideMark/>
          </w:tcPr>
          <w:p w14:paraId="02EC90E1"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3.6</w:t>
            </w:r>
          </w:p>
        </w:tc>
        <w:tc>
          <w:tcPr>
            <w:tcW w:w="0" w:type="auto"/>
            <w:shd w:val="clear" w:color="auto" w:fill="FFF2CC" w:themeFill="accent4" w:themeFillTint="33"/>
            <w:vAlign w:val="center"/>
            <w:hideMark/>
          </w:tcPr>
          <w:p w14:paraId="487EAC74"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14.8</w:t>
            </w:r>
          </w:p>
        </w:tc>
      </w:tr>
      <w:tr w:rsidR="00F42E3D" w:rsidRPr="00273395" w14:paraId="622DAC58" w14:textId="77777777" w:rsidTr="00F42E3D">
        <w:trPr>
          <w:tblCellSpacing w:w="15" w:type="dxa"/>
          <w:jc w:val="center"/>
        </w:trPr>
        <w:tc>
          <w:tcPr>
            <w:tcW w:w="850" w:type="dxa"/>
            <w:shd w:val="clear" w:color="auto" w:fill="FFF2CC" w:themeFill="accent4" w:themeFillTint="33"/>
            <w:vAlign w:val="center"/>
          </w:tcPr>
          <w:p w14:paraId="3666C09A" w14:textId="77777777" w:rsidR="00F42E3D" w:rsidRPr="00AA4633" w:rsidRDefault="00F42E3D" w:rsidP="00F9266A">
            <w:pPr>
              <w:spacing w:after="0" w:line="240" w:lineRule="auto"/>
              <w:rPr>
                <w:rFonts w:ascii="Arial" w:eastAsia="Times New Roman" w:hAnsi="Arial" w:cs="Arial"/>
                <w:kern w:val="0"/>
                <w:sz w:val="24"/>
                <w:szCs w:val="24"/>
                <w14:ligatures w14:val="none"/>
              </w:rPr>
            </w:pPr>
          </w:p>
        </w:tc>
        <w:tc>
          <w:tcPr>
            <w:tcW w:w="960" w:type="dxa"/>
            <w:shd w:val="clear" w:color="auto" w:fill="FFF2CC" w:themeFill="accent4" w:themeFillTint="33"/>
            <w:vAlign w:val="center"/>
          </w:tcPr>
          <w:p w14:paraId="1EF79C07"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c>
          <w:tcPr>
            <w:tcW w:w="1127" w:type="dxa"/>
            <w:shd w:val="clear" w:color="auto" w:fill="FFF2CC" w:themeFill="accent4" w:themeFillTint="33"/>
            <w:vAlign w:val="center"/>
          </w:tcPr>
          <w:p w14:paraId="1C298858"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c>
          <w:tcPr>
            <w:tcW w:w="0" w:type="auto"/>
            <w:shd w:val="clear" w:color="auto" w:fill="FFF2CC" w:themeFill="accent4" w:themeFillTint="33"/>
            <w:vAlign w:val="center"/>
          </w:tcPr>
          <w:p w14:paraId="00605C9B"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c>
          <w:tcPr>
            <w:tcW w:w="0" w:type="auto"/>
            <w:shd w:val="clear" w:color="auto" w:fill="FFF2CC" w:themeFill="accent4" w:themeFillTint="33"/>
            <w:vAlign w:val="center"/>
          </w:tcPr>
          <w:p w14:paraId="0BCD6879" w14:textId="77777777" w:rsidR="00F42E3D" w:rsidRPr="00AA4633" w:rsidRDefault="00F42E3D" w:rsidP="00F9266A">
            <w:pPr>
              <w:spacing w:after="0" w:line="240" w:lineRule="auto"/>
              <w:jc w:val="center"/>
              <w:rPr>
                <w:rFonts w:ascii="Arial" w:eastAsia="Times New Roman" w:hAnsi="Arial" w:cs="Arial"/>
                <w:kern w:val="0"/>
                <w:sz w:val="24"/>
                <w:szCs w:val="24"/>
                <w14:ligatures w14:val="none"/>
              </w:rPr>
            </w:pPr>
          </w:p>
        </w:tc>
      </w:tr>
    </w:tbl>
    <w:p w14:paraId="0D3991A4" w14:textId="77777777" w:rsidR="00F42E3D" w:rsidRDefault="00F42E3D" w:rsidP="00F42E3D">
      <w:pPr>
        <w:spacing w:after="0" w:line="360" w:lineRule="auto"/>
        <w:jc w:val="both"/>
        <w:rPr>
          <w:rFonts w:ascii="Segoe UI" w:eastAsia="Times New Roman" w:hAnsi="Segoe UI" w:cs="Segoe UI"/>
          <w:kern w:val="0"/>
          <w:sz w:val="21"/>
          <w:szCs w:val="21"/>
          <w14:ligatures w14:val="none"/>
        </w:rPr>
      </w:pPr>
    </w:p>
    <w:p w14:paraId="7494F76C" w14:textId="77777777" w:rsidR="00F42E3D" w:rsidRDefault="00F42E3D" w:rsidP="00F42E3D">
      <w:pPr>
        <w:spacing w:after="0" w:line="360" w:lineRule="auto"/>
        <w:jc w:val="both"/>
        <w:rPr>
          <w:rFonts w:ascii="Arial" w:eastAsia="Times New Roman" w:hAnsi="Arial" w:cs="Arial"/>
          <w:kern w:val="0"/>
          <w:sz w:val="24"/>
          <w:szCs w:val="24"/>
          <w14:ligatures w14:val="none"/>
        </w:rPr>
      </w:pPr>
      <w:r w:rsidRPr="00AA4633">
        <w:rPr>
          <w:rFonts w:ascii="Arial" w:eastAsia="Times New Roman" w:hAnsi="Arial" w:cs="Arial"/>
          <w:kern w:val="0"/>
          <w:sz w:val="24"/>
          <w:szCs w:val="24"/>
          <w14:ligatures w14:val="none"/>
        </w:rPr>
        <w:t>These figures represent realistic operational estimates for the company. The data also reflects the impact that the COVID</w:t>
      </w:r>
      <w:r w:rsidRPr="00AA4633">
        <w:rPr>
          <w:rFonts w:ascii="Arial" w:eastAsia="Times New Roman" w:hAnsi="Arial" w:cs="Arial"/>
          <w:kern w:val="0"/>
          <w:sz w:val="24"/>
          <w:szCs w:val="24"/>
          <w14:ligatures w14:val="none"/>
        </w:rPr>
        <w:noBreakHyphen/>
        <w:t>19 pandemic had on demand, production capacity, and recovery trends, alongside wider inflationary pressures influencing operational costs.</w:t>
      </w:r>
    </w:p>
    <w:p w14:paraId="11E4E8F1" w14:textId="77777777" w:rsidR="00F42E3D" w:rsidRPr="00303833" w:rsidRDefault="00F42E3D" w:rsidP="00F42E3D">
      <w:pPr>
        <w:spacing w:after="0" w:line="360" w:lineRule="auto"/>
        <w:jc w:val="both"/>
        <w:rPr>
          <w:rFonts w:ascii="Arial" w:eastAsia="Times New Roman" w:hAnsi="Arial" w:cs="Arial"/>
          <w:b/>
          <w:bCs/>
          <w:kern w:val="0"/>
          <w:sz w:val="24"/>
          <w:szCs w:val="24"/>
          <w:u w:val="single"/>
          <w14:ligatures w14:val="none"/>
        </w:rPr>
      </w:pPr>
    </w:p>
    <w:p w14:paraId="338D1F14" w14:textId="77777777" w:rsidR="00F42E3D" w:rsidRPr="00F42E3D" w:rsidRDefault="00F42E3D" w:rsidP="00F42E3D">
      <w:pPr>
        <w:spacing w:after="0" w:line="300" w:lineRule="atLeast"/>
        <w:rPr>
          <w:rFonts w:ascii="Arial" w:eastAsia="Times New Roman" w:hAnsi="Arial" w:cs="Arial"/>
          <w:b/>
          <w:bCs/>
          <w:color w:val="4472C4" w:themeColor="accent1"/>
          <w:kern w:val="0"/>
          <w:sz w:val="24"/>
          <w:szCs w:val="24"/>
          <w:u w:val="single"/>
          <w14:ligatures w14:val="none"/>
        </w:rPr>
      </w:pPr>
      <w:r w:rsidRPr="00F42E3D">
        <w:rPr>
          <w:rFonts w:ascii="Arial" w:eastAsia="Times New Roman" w:hAnsi="Arial" w:cs="Arial"/>
          <w:b/>
          <w:bCs/>
          <w:color w:val="4472C4" w:themeColor="accent1"/>
          <w:kern w:val="0"/>
          <w:sz w:val="24"/>
          <w:szCs w:val="24"/>
          <w:u w:val="single"/>
          <w14:ligatures w14:val="none"/>
        </w:rPr>
        <w:t>Descriptive statistics (2019–2023)</w:t>
      </w:r>
    </w:p>
    <w:p w14:paraId="47EE1356"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1368B89D"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22"/>
        <w:gridCol w:w="1170"/>
        <w:gridCol w:w="1260"/>
        <w:gridCol w:w="707"/>
        <w:gridCol w:w="1081"/>
        <w:gridCol w:w="1440"/>
      </w:tblGrid>
      <w:tr w:rsidR="00F42E3D" w:rsidRPr="00F42E3D" w14:paraId="7A6F330E" w14:textId="77777777" w:rsidTr="00F42E3D">
        <w:trPr>
          <w:tblCellSpacing w:w="15" w:type="dxa"/>
          <w:jc w:val="center"/>
        </w:trPr>
        <w:tc>
          <w:tcPr>
            <w:tcW w:w="2377" w:type="dxa"/>
            <w:shd w:val="clear" w:color="auto" w:fill="auto"/>
            <w:vAlign w:val="center"/>
            <w:hideMark/>
          </w:tcPr>
          <w:p w14:paraId="337F27DE"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Metric</w:t>
            </w:r>
          </w:p>
        </w:tc>
        <w:tc>
          <w:tcPr>
            <w:tcW w:w="1140" w:type="dxa"/>
            <w:shd w:val="clear" w:color="auto" w:fill="auto"/>
            <w:vAlign w:val="center"/>
            <w:hideMark/>
          </w:tcPr>
          <w:p w14:paraId="30293868"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Mean</w:t>
            </w:r>
          </w:p>
        </w:tc>
        <w:tc>
          <w:tcPr>
            <w:tcW w:w="1230" w:type="dxa"/>
            <w:shd w:val="clear" w:color="auto" w:fill="auto"/>
            <w:vAlign w:val="center"/>
            <w:hideMark/>
          </w:tcPr>
          <w:p w14:paraId="3865AF92"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Median</w:t>
            </w:r>
          </w:p>
        </w:tc>
        <w:tc>
          <w:tcPr>
            <w:tcW w:w="591" w:type="dxa"/>
            <w:shd w:val="clear" w:color="auto" w:fill="auto"/>
            <w:vAlign w:val="center"/>
            <w:hideMark/>
          </w:tcPr>
          <w:p w14:paraId="300D39F3"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Mode</w:t>
            </w:r>
          </w:p>
        </w:tc>
        <w:tc>
          <w:tcPr>
            <w:tcW w:w="994" w:type="dxa"/>
            <w:shd w:val="clear" w:color="auto" w:fill="auto"/>
            <w:vAlign w:val="center"/>
            <w:hideMark/>
          </w:tcPr>
          <w:p w14:paraId="0674E4D1"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Variance</w:t>
            </w:r>
          </w:p>
        </w:tc>
        <w:tc>
          <w:tcPr>
            <w:tcW w:w="1395" w:type="dxa"/>
            <w:shd w:val="clear" w:color="auto" w:fill="auto"/>
            <w:vAlign w:val="center"/>
            <w:hideMark/>
          </w:tcPr>
          <w:p w14:paraId="4D7AC89E" w14:textId="77777777" w:rsidR="00F42E3D" w:rsidRPr="00F42E3D" w:rsidRDefault="00F42E3D" w:rsidP="00F9266A">
            <w:pPr>
              <w:spacing w:after="0" w:line="240" w:lineRule="auto"/>
              <w:jc w:val="center"/>
              <w:rPr>
                <w:rFonts w:ascii="Arial" w:eastAsia="Times New Roman" w:hAnsi="Arial" w:cs="Arial"/>
                <w:b/>
                <w:bCs/>
                <w:kern w:val="0"/>
                <w:sz w:val="24"/>
                <w:szCs w:val="24"/>
                <w14:ligatures w14:val="none"/>
              </w:rPr>
            </w:pPr>
            <w:r w:rsidRPr="00F42E3D">
              <w:rPr>
                <w:rFonts w:ascii="Arial" w:eastAsia="Times New Roman" w:hAnsi="Arial" w:cs="Arial"/>
                <w:b/>
                <w:bCs/>
                <w:kern w:val="0"/>
                <w:sz w:val="24"/>
                <w:szCs w:val="24"/>
                <w14:ligatures w14:val="none"/>
              </w:rPr>
              <w:t>Deviation</w:t>
            </w:r>
          </w:p>
        </w:tc>
      </w:tr>
      <w:tr w:rsidR="00F42E3D" w:rsidRPr="00F42E3D" w14:paraId="54A89665" w14:textId="77777777" w:rsidTr="00F42E3D">
        <w:trPr>
          <w:tblCellSpacing w:w="15" w:type="dxa"/>
          <w:jc w:val="center"/>
        </w:trPr>
        <w:tc>
          <w:tcPr>
            <w:tcW w:w="2377" w:type="dxa"/>
            <w:shd w:val="clear" w:color="auto" w:fill="FFF2CC" w:themeFill="accent4" w:themeFillTint="33"/>
            <w:vAlign w:val="center"/>
            <w:hideMark/>
          </w:tcPr>
          <w:p w14:paraId="1706A23D"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Sales (£m)</w:t>
            </w:r>
          </w:p>
        </w:tc>
        <w:tc>
          <w:tcPr>
            <w:tcW w:w="1140" w:type="dxa"/>
            <w:shd w:val="clear" w:color="auto" w:fill="FFF2CC" w:themeFill="accent4" w:themeFillTint="33"/>
            <w:vAlign w:val="center"/>
            <w:hideMark/>
          </w:tcPr>
          <w:p w14:paraId="748AC544"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135.400</w:t>
            </w:r>
          </w:p>
        </w:tc>
        <w:tc>
          <w:tcPr>
            <w:tcW w:w="1230" w:type="dxa"/>
            <w:shd w:val="clear" w:color="auto" w:fill="FFF2CC" w:themeFill="accent4" w:themeFillTint="33"/>
            <w:vAlign w:val="center"/>
            <w:hideMark/>
          </w:tcPr>
          <w:p w14:paraId="0ABEAA02"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138.000</w:t>
            </w:r>
          </w:p>
        </w:tc>
        <w:tc>
          <w:tcPr>
            <w:tcW w:w="591" w:type="dxa"/>
            <w:shd w:val="clear" w:color="auto" w:fill="FFF2CC" w:themeFill="accent4" w:themeFillTint="33"/>
            <w:vAlign w:val="center"/>
            <w:hideMark/>
          </w:tcPr>
          <w:p w14:paraId="4F8CBC35"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651D20E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175.800</w:t>
            </w:r>
          </w:p>
        </w:tc>
        <w:tc>
          <w:tcPr>
            <w:tcW w:w="1395" w:type="dxa"/>
            <w:shd w:val="clear" w:color="auto" w:fill="FFF2CC" w:themeFill="accent4" w:themeFillTint="33"/>
            <w:vAlign w:val="center"/>
            <w:hideMark/>
          </w:tcPr>
          <w:p w14:paraId="29845473"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13.259</w:t>
            </w:r>
          </w:p>
        </w:tc>
      </w:tr>
      <w:tr w:rsidR="00F42E3D" w:rsidRPr="00F42E3D" w14:paraId="57D6CDF3" w14:textId="77777777" w:rsidTr="00F42E3D">
        <w:trPr>
          <w:tblCellSpacing w:w="15" w:type="dxa"/>
          <w:jc w:val="center"/>
        </w:trPr>
        <w:tc>
          <w:tcPr>
            <w:tcW w:w="2377" w:type="dxa"/>
            <w:shd w:val="clear" w:color="auto" w:fill="FFF2CC" w:themeFill="accent4" w:themeFillTint="33"/>
            <w:vAlign w:val="center"/>
            <w:hideMark/>
          </w:tcPr>
          <w:p w14:paraId="629E79A1"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COGS (£m)</w:t>
            </w:r>
          </w:p>
        </w:tc>
        <w:tc>
          <w:tcPr>
            <w:tcW w:w="1140" w:type="dxa"/>
            <w:shd w:val="clear" w:color="auto" w:fill="FFF2CC" w:themeFill="accent4" w:themeFillTint="33"/>
            <w:vAlign w:val="center"/>
            <w:hideMark/>
          </w:tcPr>
          <w:p w14:paraId="74AD06A1"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90.000</w:t>
            </w:r>
          </w:p>
        </w:tc>
        <w:tc>
          <w:tcPr>
            <w:tcW w:w="1230" w:type="dxa"/>
            <w:shd w:val="clear" w:color="auto" w:fill="FFF2CC" w:themeFill="accent4" w:themeFillTint="33"/>
            <w:vAlign w:val="center"/>
            <w:hideMark/>
          </w:tcPr>
          <w:p w14:paraId="2CE432F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90.000</w:t>
            </w:r>
          </w:p>
        </w:tc>
        <w:tc>
          <w:tcPr>
            <w:tcW w:w="591" w:type="dxa"/>
            <w:shd w:val="clear" w:color="auto" w:fill="FFF2CC" w:themeFill="accent4" w:themeFillTint="33"/>
            <w:vAlign w:val="center"/>
            <w:hideMark/>
          </w:tcPr>
          <w:p w14:paraId="49841DE6"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6C7BD72B"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14.500</w:t>
            </w:r>
          </w:p>
        </w:tc>
        <w:tc>
          <w:tcPr>
            <w:tcW w:w="1395" w:type="dxa"/>
            <w:shd w:val="clear" w:color="auto" w:fill="FFF2CC" w:themeFill="accent4" w:themeFillTint="33"/>
            <w:vAlign w:val="center"/>
            <w:hideMark/>
          </w:tcPr>
          <w:p w14:paraId="65FA8BEC"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3.808</w:t>
            </w:r>
          </w:p>
        </w:tc>
      </w:tr>
      <w:tr w:rsidR="00F42E3D" w:rsidRPr="00F42E3D" w14:paraId="207F447A" w14:textId="77777777" w:rsidTr="00F42E3D">
        <w:trPr>
          <w:tblCellSpacing w:w="15" w:type="dxa"/>
          <w:jc w:val="center"/>
        </w:trPr>
        <w:tc>
          <w:tcPr>
            <w:tcW w:w="2377" w:type="dxa"/>
            <w:shd w:val="clear" w:color="auto" w:fill="FFF2CC" w:themeFill="accent4" w:themeFillTint="33"/>
            <w:vAlign w:val="center"/>
            <w:hideMark/>
          </w:tcPr>
          <w:p w14:paraId="66A7CEB9"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Promotional Costs (£m)</w:t>
            </w:r>
          </w:p>
        </w:tc>
        <w:tc>
          <w:tcPr>
            <w:tcW w:w="1140" w:type="dxa"/>
            <w:shd w:val="clear" w:color="auto" w:fill="FFF2CC" w:themeFill="accent4" w:themeFillTint="33"/>
            <w:vAlign w:val="center"/>
            <w:hideMark/>
          </w:tcPr>
          <w:p w14:paraId="4EB27B2E"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3.200</w:t>
            </w:r>
          </w:p>
        </w:tc>
        <w:tc>
          <w:tcPr>
            <w:tcW w:w="1230" w:type="dxa"/>
            <w:shd w:val="clear" w:color="auto" w:fill="FFF2CC" w:themeFill="accent4" w:themeFillTint="33"/>
            <w:vAlign w:val="center"/>
            <w:hideMark/>
          </w:tcPr>
          <w:p w14:paraId="302C63BC"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3.200</w:t>
            </w:r>
          </w:p>
        </w:tc>
        <w:tc>
          <w:tcPr>
            <w:tcW w:w="591" w:type="dxa"/>
            <w:shd w:val="clear" w:color="auto" w:fill="FFF2CC" w:themeFill="accent4" w:themeFillTint="33"/>
            <w:vAlign w:val="center"/>
            <w:hideMark/>
          </w:tcPr>
          <w:p w14:paraId="31FAFCD6"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04C279E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0.100</w:t>
            </w:r>
          </w:p>
        </w:tc>
        <w:tc>
          <w:tcPr>
            <w:tcW w:w="1395" w:type="dxa"/>
            <w:shd w:val="clear" w:color="auto" w:fill="FFF2CC" w:themeFill="accent4" w:themeFillTint="33"/>
            <w:vAlign w:val="center"/>
            <w:hideMark/>
          </w:tcPr>
          <w:p w14:paraId="33CB7CCB"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0.316</w:t>
            </w:r>
          </w:p>
        </w:tc>
      </w:tr>
      <w:tr w:rsidR="00F42E3D" w:rsidRPr="00F42E3D" w14:paraId="4FD7F351" w14:textId="77777777" w:rsidTr="00F42E3D">
        <w:trPr>
          <w:tblCellSpacing w:w="15" w:type="dxa"/>
          <w:jc w:val="center"/>
        </w:trPr>
        <w:tc>
          <w:tcPr>
            <w:tcW w:w="2377" w:type="dxa"/>
            <w:shd w:val="clear" w:color="auto" w:fill="FFF2CC" w:themeFill="accent4" w:themeFillTint="33"/>
            <w:vAlign w:val="center"/>
            <w:hideMark/>
          </w:tcPr>
          <w:p w14:paraId="4D72AFCC"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Administrative Costs (£m)</w:t>
            </w:r>
          </w:p>
        </w:tc>
        <w:tc>
          <w:tcPr>
            <w:tcW w:w="1140" w:type="dxa"/>
            <w:shd w:val="clear" w:color="auto" w:fill="FFF2CC" w:themeFill="accent4" w:themeFillTint="33"/>
            <w:vAlign w:val="center"/>
            <w:hideMark/>
          </w:tcPr>
          <w:p w14:paraId="43CEF6C8"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13.560</w:t>
            </w:r>
          </w:p>
        </w:tc>
        <w:tc>
          <w:tcPr>
            <w:tcW w:w="1230" w:type="dxa"/>
            <w:shd w:val="clear" w:color="auto" w:fill="FFF2CC" w:themeFill="accent4" w:themeFillTint="33"/>
            <w:vAlign w:val="center"/>
            <w:hideMark/>
          </w:tcPr>
          <w:p w14:paraId="75DE300B"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13.400</w:t>
            </w:r>
          </w:p>
        </w:tc>
        <w:tc>
          <w:tcPr>
            <w:tcW w:w="591" w:type="dxa"/>
            <w:shd w:val="clear" w:color="auto" w:fill="FFF2CC" w:themeFill="accent4" w:themeFillTint="33"/>
            <w:vAlign w:val="center"/>
            <w:hideMark/>
          </w:tcPr>
          <w:p w14:paraId="67E60A95"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w:t>
            </w:r>
          </w:p>
        </w:tc>
        <w:tc>
          <w:tcPr>
            <w:tcW w:w="994" w:type="dxa"/>
            <w:shd w:val="clear" w:color="auto" w:fill="FFF2CC" w:themeFill="accent4" w:themeFillTint="33"/>
            <w:vAlign w:val="center"/>
            <w:hideMark/>
          </w:tcPr>
          <w:p w14:paraId="7F30E83E"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0.823</w:t>
            </w:r>
          </w:p>
        </w:tc>
        <w:tc>
          <w:tcPr>
            <w:tcW w:w="1395" w:type="dxa"/>
            <w:shd w:val="clear" w:color="auto" w:fill="FFF2CC" w:themeFill="accent4" w:themeFillTint="33"/>
            <w:vAlign w:val="center"/>
            <w:hideMark/>
          </w:tcPr>
          <w:p w14:paraId="124A84DE" w14:textId="77777777" w:rsidR="00F42E3D" w:rsidRPr="00F42E3D" w:rsidRDefault="00F42E3D" w:rsidP="00F9266A">
            <w:pPr>
              <w:spacing w:after="0" w:line="240" w:lineRule="auto"/>
              <w:jc w:val="center"/>
              <w:rPr>
                <w:rFonts w:ascii="Arial" w:eastAsia="Times New Roman" w:hAnsi="Arial" w:cs="Arial"/>
                <w:kern w:val="0"/>
                <w:sz w:val="24"/>
                <w:szCs w:val="24"/>
                <w14:ligatures w14:val="none"/>
              </w:rPr>
            </w:pPr>
            <w:r w:rsidRPr="00F42E3D">
              <w:rPr>
                <w:rFonts w:ascii="Arial" w:eastAsia="Times New Roman" w:hAnsi="Arial" w:cs="Arial"/>
                <w:kern w:val="0"/>
                <w:sz w:val="24"/>
                <w:szCs w:val="24"/>
                <w14:ligatures w14:val="none"/>
              </w:rPr>
              <w:t>0.907</w:t>
            </w:r>
          </w:p>
        </w:tc>
      </w:tr>
    </w:tbl>
    <w:p w14:paraId="2A9E4CE2" w14:textId="77777777" w:rsidR="00F42E3D" w:rsidRDefault="00F42E3D" w:rsidP="00F42E3D">
      <w:pPr>
        <w:spacing w:after="0" w:line="300" w:lineRule="atLeast"/>
        <w:jc w:val="center"/>
        <w:rPr>
          <w:rFonts w:ascii="Arial" w:eastAsia="Times New Roman" w:hAnsi="Arial" w:cs="Arial"/>
          <w:b/>
          <w:bCs/>
          <w:kern w:val="0"/>
          <w:sz w:val="24"/>
          <w:szCs w:val="24"/>
          <w:u w:val="single"/>
          <w14:ligatures w14:val="none"/>
        </w:rPr>
      </w:pPr>
    </w:p>
    <w:p w14:paraId="15F84781"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70DBEBB0" w14:textId="77777777" w:rsidR="00F42E3D" w:rsidRDefault="00F42E3D" w:rsidP="00F42E3D">
      <w:pPr>
        <w:spacing w:after="0" w:line="360" w:lineRule="auto"/>
        <w:jc w:val="both"/>
        <w:rPr>
          <w:rFonts w:ascii="Arial" w:eastAsia="Times New Roman" w:hAnsi="Arial" w:cs="Arial"/>
          <w:kern w:val="0"/>
          <w:sz w:val="24"/>
          <w:szCs w:val="24"/>
          <w14:ligatures w14:val="none"/>
        </w:rPr>
      </w:pPr>
      <w:r w:rsidRPr="000B0F33">
        <w:rPr>
          <w:rFonts w:ascii="Arial" w:eastAsia="Times New Roman" w:hAnsi="Arial" w:cs="Arial"/>
          <w:kern w:val="0"/>
          <w:sz w:val="24"/>
          <w:szCs w:val="24"/>
          <w14:ligatures w14:val="none"/>
        </w:rPr>
        <w:t>The descriptive statistics for the five-year financial dataset show that while the mean and median values provide useful indicators of central tendency, the mode is not applicable for any of the variables. This is because all annual figures for Sales, COGS, Promotional Costs, and Administrative Costs are unique, with no value repeating across the five-year period.</w:t>
      </w:r>
    </w:p>
    <w:p w14:paraId="3FEDB83F" w14:textId="77777777" w:rsidR="00F42E3D" w:rsidRPr="000B0F33" w:rsidRDefault="00F42E3D" w:rsidP="00F42E3D">
      <w:pPr>
        <w:spacing w:after="0" w:line="360" w:lineRule="auto"/>
        <w:jc w:val="both"/>
        <w:rPr>
          <w:rFonts w:ascii="Arial" w:eastAsia="Times New Roman" w:hAnsi="Arial" w:cs="Arial"/>
          <w:kern w:val="0"/>
          <w:sz w:val="24"/>
          <w:szCs w:val="24"/>
          <w14:ligatures w14:val="none"/>
        </w:rPr>
      </w:pPr>
    </w:p>
    <w:p w14:paraId="150FAA30" w14:textId="77777777" w:rsidR="006B6BD0" w:rsidRDefault="006B6BD0" w:rsidP="00F42E3D">
      <w:pPr>
        <w:spacing w:after="0" w:line="300" w:lineRule="atLeast"/>
        <w:rPr>
          <w:rFonts w:ascii="Arial" w:eastAsia="Times New Roman" w:hAnsi="Arial" w:cs="Arial"/>
          <w:b/>
          <w:bCs/>
          <w:kern w:val="0"/>
          <w:sz w:val="24"/>
          <w:szCs w:val="24"/>
          <w:u w:val="single"/>
          <w14:ligatures w14:val="none"/>
        </w:rPr>
      </w:pPr>
    </w:p>
    <w:p w14:paraId="507F20AA" w14:textId="77777777" w:rsidR="00F64760" w:rsidRDefault="00F64760" w:rsidP="00F42E3D">
      <w:pPr>
        <w:spacing w:after="0" w:line="300" w:lineRule="atLeast"/>
        <w:rPr>
          <w:rFonts w:ascii="Arial" w:eastAsia="Times New Roman" w:hAnsi="Arial" w:cs="Arial"/>
          <w:b/>
          <w:bCs/>
          <w:color w:val="4472C4" w:themeColor="accent1"/>
          <w:kern w:val="0"/>
          <w:sz w:val="24"/>
          <w:szCs w:val="24"/>
          <w:u w:val="single"/>
          <w14:ligatures w14:val="none"/>
        </w:rPr>
      </w:pPr>
    </w:p>
    <w:p w14:paraId="207EB074" w14:textId="7C8D36E0" w:rsidR="00F42E3D" w:rsidRPr="006B6BD0" w:rsidRDefault="00F42E3D" w:rsidP="00F42E3D">
      <w:pPr>
        <w:spacing w:after="0" w:line="300" w:lineRule="atLeast"/>
        <w:rPr>
          <w:rFonts w:ascii="Arial" w:eastAsia="Times New Roman" w:hAnsi="Arial" w:cs="Arial"/>
          <w:b/>
          <w:bCs/>
          <w:color w:val="4472C4" w:themeColor="accent1"/>
          <w:kern w:val="0"/>
          <w:sz w:val="24"/>
          <w:szCs w:val="24"/>
          <w:u w:val="single"/>
          <w14:ligatures w14:val="none"/>
        </w:rPr>
      </w:pPr>
      <w:r w:rsidRPr="006B6BD0">
        <w:rPr>
          <w:rFonts w:ascii="Arial" w:eastAsia="Times New Roman" w:hAnsi="Arial" w:cs="Arial"/>
          <w:b/>
          <w:bCs/>
          <w:color w:val="4472C4" w:themeColor="accent1"/>
          <w:kern w:val="0"/>
          <w:sz w:val="24"/>
          <w:szCs w:val="24"/>
          <w:u w:val="single"/>
          <w14:ligatures w14:val="none"/>
        </w:rPr>
        <w:lastRenderedPageBreak/>
        <w:t>Correlation and linear regression between sales and cost of goods (COGS)</w:t>
      </w:r>
    </w:p>
    <w:p w14:paraId="3744119B" w14:textId="77777777" w:rsidR="00F42E3D" w:rsidRPr="003113BF" w:rsidRDefault="00F42E3D" w:rsidP="00F42E3D">
      <w:pPr>
        <w:spacing w:after="0" w:line="300" w:lineRule="atLeast"/>
        <w:rPr>
          <w:rFonts w:ascii="Arial" w:eastAsia="Times New Roman" w:hAnsi="Arial" w:cs="Arial"/>
          <w:kern w:val="0"/>
          <w:sz w:val="24"/>
          <w:szCs w:val="24"/>
          <w:u w:val="single"/>
          <w14:ligatures w14:val="none"/>
        </w:rPr>
      </w:pPr>
    </w:p>
    <w:p w14:paraId="49643B61" w14:textId="77777777" w:rsidR="00F42E3D" w:rsidRPr="003113BF" w:rsidRDefault="00F42E3D" w:rsidP="006B6BD0">
      <w:pPr>
        <w:pStyle w:val="ListParagraph"/>
        <w:numPr>
          <w:ilvl w:val="0"/>
          <w:numId w:val="3"/>
        </w:numPr>
        <w:spacing w:after="0" w:line="360" w:lineRule="auto"/>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 xml:space="preserve">Sales vs COGS: r = 0.980 </w:t>
      </w:r>
    </w:p>
    <w:p w14:paraId="2546CA70" w14:textId="77777777" w:rsidR="00F42E3D" w:rsidRPr="003113BF" w:rsidRDefault="00F42E3D" w:rsidP="006B6BD0">
      <w:pPr>
        <w:pStyle w:val="ListParagraph"/>
        <w:numPr>
          <w:ilvl w:val="0"/>
          <w:numId w:val="3"/>
        </w:numPr>
        <w:spacing w:after="0" w:line="360" w:lineRule="auto"/>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 xml:space="preserve">Sales vs Promotional: r = 0.906 </w:t>
      </w:r>
    </w:p>
    <w:p w14:paraId="27D0E821" w14:textId="77777777" w:rsidR="00F42E3D" w:rsidRPr="003113BF" w:rsidRDefault="00F42E3D" w:rsidP="006B6BD0">
      <w:pPr>
        <w:pStyle w:val="ListParagraph"/>
        <w:numPr>
          <w:ilvl w:val="0"/>
          <w:numId w:val="3"/>
        </w:numPr>
        <w:spacing w:after="0" w:line="360" w:lineRule="auto"/>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Sales vs Administrative: r = 0.42</w:t>
      </w:r>
    </w:p>
    <w:p w14:paraId="146611BB" w14:textId="77777777" w:rsidR="00F42E3D" w:rsidRDefault="00F42E3D" w:rsidP="00F42E3D">
      <w:pPr>
        <w:spacing w:after="0" w:line="300" w:lineRule="atLeast"/>
        <w:rPr>
          <w:rFonts w:ascii="Segoe UI" w:eastAsia="Times New Roman" w:hAnsi="Segoe UI" w:cs="Segoe UI"/>
          <w:b/>
          <w:bCs/>
          <w:kern w:val="0"/>
          <w:sz w:val="21"/>
          <w:szCs w:val="21"/>
          <w14:ligatures w14:val="none"/>
        </w:rPr>
      </w:pPr>
    </w:p>
    <w:p w14:paraId="2AC3014F" w14:textId="77777777" w:rsidR="00F42E3D" w:rsidRDefault="00F42E3D" w:rsidP="00F42E3D">
      <w:pPr>
        <w:spacing w:after="0" w:line="300" w:lineRule="atLeast"/>
        <w:rPr>
          <w:rFonts w:ascii="Segoe UI" w:eastAsia="Times New Roman" w:hAnsi="Segoe UI" w:cs="Segoe UI"/>
          <w:b/>
          <w:bCs/>
          <w:kern w:val="0"/>
          <w:sz w:val="21"/>
          <w:szCs w:val="21"/>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36"/>
        <w:gridCol w:w="2118"/>
        <w:gridCol w:w="1442"/>
        <w:gridCol w:w="815"/>
        <w:gridCol w:w="990"/>
      </w:tblGrid>
      <w:tr w:rsidR="00F42E3D" w:rsidRPr="003113BF" w14:paraId="2EB74FF3" w14:textId="77777777" w:rsidTr="006B6BD0">
        <w:trPr>
          <w:tblCellSpacing w:w="15" w:type="dxa"/>
          <w:jc w:val="center"/>
        </w:trPr>
        <w:tc>
          <w:tcPr>
            <w:tcW w:w="0" w:type="auto"/>
            <w:shd w:val="clear" w:color="auto" w:fill="auto"/>
            <w:vAlign w:val="center"/>
          </w:tcPr>
          <w:p w14:paraId="16160D64"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p>
        </w:tc>
        <w:tc>
          <w:tcPr>
            <w:tcW w:w="2088" w:type="dxa"/>
            <w:shd w:val="clear" w:color="auto" w:fill="auto"/>
            <w:vAlign w:val="center"/>
            <w:hideMark/>
          </w:tcPr>
          <w:p w14:paraId="670C7910"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Sales</w:t>
            </w:r>
          </w:p>
        </w:tc>
        <w:tc>
          <w:tcPr>
            <w:tcW w:w="1412" w:type="dxa"/>
            <w:shd w:val="clear" w:color="auto" w:fill="auto"/>
            <w:vAlign w:val="center"/>
            <w:hideMark/>
          </w:tcPr>
          <w:p w14:paraId="648D3C71"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Intercept</w:t>
            </w:r>
          </w:p>
        </w:tc>
        <w:tc>
          <w:tcPr>
            <w:tcW w:w="785" w:type="dxa"/>
            <w:shd w:val="clear" w:color="auto" w:fill="auto"/>
            <w:vAlign w:val="center"/>
            <w:hideMark/>
          </w:tcPr>
          <w:p w14:paraId="1954AEE5"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r</w:t>
            </w:r>
          </w:p>
        </w:tc>
        <w:tc>
          <w:tcPr>
            <w:tcW w:w="945" w:type="dxa"/>
            <w:shd w:val="clear" w:color="auto" w:fill="auto"/>
            <w:vAlign w:val="center"/>
            <w:hideMark/>
          </w:tcPr>
          <w:p w14:paraId="60C6339F"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R²</w:t>
            </w:r>
          </w:p>
        </w:tc>
      </w:tr>
      <w:tr w:rsidR="00F42E3D" w:rsidRPr="003113BF" w14:paraId="1F0C43AA" w14:textId="77777777" w:rsidTr="006B6BD0">
        <w:trPr>
          <w:tblCellSpacing w:w="15" w:type="dxa"/>
          <w:jc w:val="center"/>
        </w:trPr>
        <w:tc>
          <w:tcPr>
            <w:tcW w:w="0" w:type="auto"/>
            <w:shd w:val="clear" w:color="auto" w:fill="auto"/>
            <w:vAlign w:val="center"/>
            <w:hideMark/>
          </w:tcPr>
          <w:p w14:paraId="4982FA6A"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COGS (£m)</w:t>
            </w:r>
          </w:p>
        </w:tc>
        <w:tc>
          <w:tcPr>
            <w:tcW w:w="2088" w:type="dxa"/>
            <w:shd w:val="clear" w:color="auto" w:fill="FFF2CC" w:themeFill="accent4" w:themeFillTint="33"/>
            <w:vAlign w:val="center"/>
            <w:hideMark/>
          </w:tcPr>
          <w:p w14:paraId="40CD85E1"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3.4138</w:t>
            </w:r>
          </w:p>
        </w:tc>
        <w:tc>
          <w:tcPr>
            <w:tcW w:w="1412" w:type="dxa"/>
            <w:shd w:val="clear" w:color="auto" w:fill="FFF2CC" w:themeFill="accent4" w:themeFillTint="33"/>
            <w:vAlign w:val="center"/>
            <w:hideMark/>
          </w:tcPr>
          <w:p w14:paraId="2795EC9F"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-171.8414</w:t>
            </w:r>
          </w:p>
        </w:tc>
        <w:tc>
          <w:tcPr>
            <w:tcW w:w="785" w:type="dxa"/>
            <w:shd w:val="clear" w:color="auto" w:fill="FFF2CC" w:themeFill="accent4" w:themeFillTint="33"/>
            <w:vAlign w:val="center"/>
            <w:hideMark/>
          </w:tcPr>
          <w:p w14:paraId="3DA3481C"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0.9804</w:t>
            </w:r>
          </w:p>
        </w:tc>
        <w:tc>
          <w:tcPr>
            <w:tcW w:w="945" w:type="dxa"/>
            <w:shd w:val="clear" w:color="auto" w:fill="FFF2CC" w:themeFill="accent4" w:themeFillTint="33"/>
            <w:vAlign w:val="center"/>
            <w:hideMark/>
          </w:tcPr>
          <w:p w14:paraId="3C12246D"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0.9612</w:t>
            </w:r>
          </w:p>
        </w:tc>
      </w:tr>
      <w:tr w:rsidR="00F42E3D" w:rsidRPr="003113BF" w14:paraId="653EDEA5" w14:textId="77777777" w:rsidTr="006B6BD0">
        <w:trPr>
          <w:tblCellSpacing w:w="15" w:type="dxa"/>
          <w:jc w:val="center"/>
        </w:trPr>
        <w:tc>
          <w:tcPr>
            <w:tcW w:w="0" w:type="auto"/>
            <w:shd w:val="clear" w:color="auto" w:fill="auto"/>
            <w:vAlign w:val="center"/>
            <w:hideMark/>
          </w:tcPr>
          <w:p w14:paraId="348C90F9"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Promotional (£m)</w:t>
            </w:r>
          </w:p>
        </w:tc>
        <w:tc>
          <w:tcPr>
            <w:tcW w:w="2088" w:type="dxa"/>
            <w:shd w:val="clear" w:color="auto" w:fill="FFF2CC" w:themeFill="accent4" w:themeFillTint="33"/>
            <w:vAlign w:val="center"/>
            <w:hideMark/>
          </w:tcPr>
          <w:p w14:paraId="0FA26D7D"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38.0000</w:t>
            </w:r>
          </w:p>
        </w:tc>
        <w:tc>
          <w:tcPr>
            <w:tcW w:w="1412" w:type="dxa"/>
            <w:shd w:val="clear" w:color="auto" w:fill="FFF2CC" w:themeFill="accent4" w:themeFillTint="33"/>
            <w:vAlign w:val="center"/>
            <w:hideMark/>
          </w:tcPr>
          <w:p w14:paraId="654EFD65"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13.8000</w:t>
            </w:r>
          </w:p>
        </w:tc>
        <w:tc>
          <w:tcPr>
            <w:tcW w:w="785" w:type="dxa"/>
            <w:shd w:val="clear" w:color="auto" w:fill="FFF2CC" w:themeFill="accent4" w:themeFillTint="33"/>
            <w:vAlign w:val="center"/>
            <w:hideMark/>
          </w:tcPr>
          <w:p w14:paraId="225BF33F"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0.9063</w:t>
            </w:r>
          </w:p>
        </w:tc>
        <w:tc>
          <w:tcPr>
            <w:tcW w:w="945" w:type="dxa"/>
            <w:shd w:val="clear" w:color="auto" w:fill="FFF2CC" w:themeFill="accent4" w:themeFillTint="33"/>
            <w:vAlign w:val="center"/>
            <w:hideMark/>
          </w:tcPr>
          <w:p w14:paraId="3C8F6C69"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0.8214</w:t>
            </w:r>
          </w:p>
        </w:tc>
      </w:tr>
      <w:tr w:rsidR="00F42E3D" w:rsidRPr="003113BF" w14:paraId="423123F5" w14:textId="77777777" w:rsidTr="006B6BD0">
        <w:trPr>
          <w:tblCellSpacing w:w="15" w:type="dxa"/>
          <w:jc w:val="center"/>
        </w:trPr>
        <w:tc>
          <w:tcPr>
            <w:tcW w:w="0" w:type="auto"/>
            <w:shd w:val="clear" w:color="auto" w:fill="auto"/>
            <w:vAlign w:val="center"/>
            <w:hideMark/>
          </w:tcPr>
          <w:p w14:paraId="37F04C5D" w14:textId="77777777" w:rsidR="00F42E3D" w:rsidRPr="003113BF" w:rsidRDefault="00F42E3D" w:rsidP="00F9266A">
            <w:pPr>
              <w:spacing w:after="0" w:line="240" w:lineRule="auto"/>
              <w:jc w:val="center"/>
              <w:rPr>
                <w:rFonts w:ascii="Arial" w:eastAsia="Times New Roman" w:hAnsi="Arial" w:cs="Arial"/>
                <w:b/>
                <w:bCs/>
                <w:kern w:val="0"/>
                <w:sz w:val="24"/>
                <w:szCs w:val="24"/>
                <w14:ligatures w14:val="none"/>
              </w:rPr>
            </w:pPr>
            <w:r w:rsidRPr="003113BF">
              <w:rPr>
                <w:rFonts w:ascii="Arial" w:eastAsia="Times New Roman" w:hAnsi="Arial" w:cs="Arial"/>
                <w:b/>
                <w:bCs/>
                <w:kern w:val="0"/>
                <w:sz w:val="24"/>
                <w:szCs w:val="24"/>
                <w14:ligatures w14:val="none"/>
              </w:rPr>
              <w:t>Administrative (£m)</w:t>
            </w:r>
          </w:p>
        </w:tc>
        <w:tc>
          <w:tcPr>
            <w:tcW w:w="2088" w:type="dxa"/>
            <w:shd w:val="clear" w:color="auto" w:fill="FFF2CC" w:themeFill="accent4" w:themeFillTint="33"/>
            <w:vAlign w:val="center"/>
            <w:hideMark/>
          </w:tcPr>
          <w:p w14:paraId="18AE5F42"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6.2515</w:t>
            </w:r>
          </w:p>
        </w:tc>
        <w:tc>
          <w:tcPr>
            <w:tcW w:w="1412" w:type="dxa"/>
            <w:shd w:val="clear" w:color="auto" w:fill="FFF2CC" w:themeFill="accent4" w:themeFillTint="33"/>
            <w:vAlign w:val="center"/>
            <w:hideMark/>
          </w:tcPr>
          <w:p w14:paraId="748927C9"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50.6294</w:t>
            </w:r>
          </w:p>
        </w:tc>
        <w:tc>
          <w:tcPr>
            <w:tcW w:w="785" w:type="dxa"/>
            <w:shd w:val="clear" w:color="auto" w:fill="FFF2CC" w:themeFill="accent4" w:themeFillTint="33"/>
            <w:vAlign w:val="center"/>
            <w:hideMark/>
          </w:tcPr>
          <w:p w14:paraId="4CC84ECB"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0.4277</w:t>
            </w:r>
          </w:p>
        </w:tc>
        <w:tc>
          <w:tcPr>
            <w:tcW w:w="945" w:type="dxa"/>
            <w:shd w:val="clear" w:color="auto" w:fill="FFF2CC" w:themeFill="accent4" w:themeFillTint="33"/>
            <w:vAlign w:val="center"/>
            <w:hideMark/>
          </w:tcPr>
          <w:p w14:paraId="3B83967E" w14:textId="77777777" w:rsidR="00F42E3D" w:rsidRPr="003113BF" w:rsidRDefault="00F42E3D" w:rsidP="00F9266A">
            <w:pPr>
              <w:spacing w:after="0" w:line="240" w:lineRule="auto"/>
              <w:jc w:val="center"/>
              <w:rPr>
                <w:rFonts w:ascii="Arial" w:eastAsia="Times New Roman" w:hAnsi="Arial" w:cs="Arial"/>
                <w:kern w:val="0"/>
                <w:sz w:val="24"/>
                <w:szCs w:val="24"/>
                <w14:ligatures w14:val="none"/>
              </w:rPr>
            </w:pPr>
            <w:r w:rsidRPr="003113BF">
              <w:rPr>
                <w:rFonts w:ascii="Arial" w:eastAsia="Times New Roman" w:hAnsi="Arial" w:cs="Arial"/>
                <w:kern w:val="0"/>
                <w:sz w:val="24"/>
                <w:szCs w:val="24"/>
                <w14:ligatures w14:val="none"/>
              </w:rPr>
              <w:t>0.1830</w:t>
            </w:r>
          </w:p>
        </w:tc>
      </w:tr>
    </w:tbl>
    <w:p w14:paraId="723D5314" w14:textId="77777777" w:rsidR="00F42E3D" w:rsidRDefault="00F42E3D" w:rsidP="006B6BD0">
      <w:pPr>
        <w:spacing w:after="0" w:line="360" w:lineRule="auto"/>
        <w:jc w:val="both"/>
        <w:rPr>
          <w:rFonts w:ascii="Segoe UI" w:eastAsia="Times New Roman" w:hAnsi="Segoe UI" w:cs="Segoe UI"/>
          <w:b/>
          <w:bCs/>
          <w:kern w:val="0"/>
          <w:sz w:val="21"/>
          <w:szCs w:val="21"/>
          <w14:ligatures w14:val="none"/>
        </w:rPr>
      </w:pPr>
    </w:p>
    <w:p w14:paraId="15820F65" w14:textId="728A6502" w:rsidR="00F42E3D" w:rsidRPr="006B6BD0" w:rsidRDefault="00F42E3D" w:rsidP="006B6BD0">
      <w:pPr>
        <w:pStyle w:val="ListParagraph"/>
        <w:numPr>
          <w:ilvl w:val="0"/>
          <w:numId w:val="2"/>
        </w:numPr>
        <w:spacing w:after="0" w:line="360" w:lineRule="auto"/>
        <w:jc w:val="both"/>
        <w:rPr>
          <w:rFonts w:ascii="Arial" w:eastAsia="Times New Roman" w:hAnsi="Arial" w:cs="Arial"/>
          <w:kern w:val="0"/>
          <w:sz w:val="24"/>
          <w:szCs w:val="24"/>
          <w14:ligatures w14:val="none"/>
        </w:rPr>
      </w:pPr>
      <w:r w:rsidRPr="006B6BD0">
        <w:rPr>
          <w:rFonts w:ascii="Arial" w:eastAsia="Times New Roman" w:hAnsi="Arial" w:cs="Arial"/>
          <w:b/>
          <w:bCs/>
          <w:kern w:val="0"/>
          <w:sz w:val="24"/>
          <w:szCs w:val="24"/>
          <w14:ligatures w14:val="none"/>
        </w:rPr>
        <w:t>COGS</w:t>
      </w:r>
      <w:r w:rsidRPr="006B6BD0">
        <w:rPr>
          <w:rFonts w:ascii="Arial" w:eastAsia="Times New Roman" w:hAnsi="Arial" w:cs="Arial"/>
          <w:kern w:val="0"/>
          <w:sz w:val="24"/>
          <w:szCs w:val="24"/>
          <w14:ligatures w14:val="none"/>
        </w:rPr>
        <w:t xml:space="preserve"> explains around 96% of the variation in Sales (R²≈0.96). As COGS rises by £1m, Sales rise by £3.41m on average.</w:t>
      </w:r>
    </w:p>
    <w:p w14:paraId="39954BF1" w14:textId="77777777" w:rsidR="00F42E3D" w:rsidRPr="003113BF" w:rsidRDefault="00F42E3D" w:rsidP="006B6BD0">
      <w:pPr>
        <w:pStyle w:val="ListParagraph"/>
        <w:numPr>
          <w:ilvl w:val="0"/>
          <w:numId w:val="2"/>
        </w:numPr>
        <w:spacing w:after="0" w:line="360" w:lineRule="auto"/>
        <w:jc w:val="both"/>
        <w:rPr>
          <w:rFonts w:ascii="Arial" w:eastAsia="Times New Roman" w:hAnsi="Arial" w:cs="Arial"/>
          <w:kern w:val="0"/>
          <w:sz w:val="24"/>
          <w:szCs w:val="24"/>
          <w14:ligatures w14:val="none"/>
        </w:rPr>
      </w:pPr>
      <w:r w:rsidRPr="003113BF">
        <w:rPr>
          <w:rFonts w:ascii="Arial" w:eastAsia="Times New Roman" w:hAnsi="Arial" w:cs="Arial"/>
          <w:b/>
          <w:bCs/>
          <w:kern w:val="0"/>
          <w:sz w:val="24"/>
          <w:szCs w:val="24"/>
          <w14:ligatures w14:val="none"/>
        </w:rPr>
        <w:t>Promotional spend</w:t>
      </w:r>
      <w:r w:rsidRPr="003113BF">
        <w:rPr>
          <w:rFonts w:ascii="Arial" w:eastAsia="Times New Roman" w:hAnsi="Arial" w:cs="Arial"/>
          <w:kern w:val="0"/>
          <w:sz w:val="24"/>
          <w:szCs w:val="24"/>
          <w14:ligatures w14:val="none"/>
        </w:rPr>
        <w:t xml:space="preserve"> shows a strong relationship (R²≈0.82): +£1m promo aligns with £38m higher Sales.</w:t>
      </w:r>
    </w:p>
    <w:p w14:paraId="2F8F2382" w14:textId="77777777" w:rsidR="00F42E3D" w:rsidRPr="003113BF" w:rsidRDefault="00F42E3D" w:rsidP="006B6BD0">
      <w:pPr>
        <w:pStyle w:val="ListParagraph"/>
        <w:numPr>
          <w:ilvl w:val="0"/>
          <w:numId w:val="2"/>
        </w:numPr>
        <w:spacing w:after="0" w:line="360" w:lineRule="auto"/>
        <w:jc w:val="both"/>
        <w:rPr>
          <w:rFonts w:ascii="Arial" w:eastAsia="Times New Roman" w:hAnsi="Arial" w:cs="Arial"/>
          <w:kern w:val="0"/>
          <w:sz w:val="24"/>
          <w:szCs w:val="24"/>
          <w14:ligatures w14:val="none"/>
        </w:rPr>
      </w:pPr>
      <w:r w:rsidRPr="003113BF">
        <w:rPr>
          <w:rFonts w:ascii="Arial" w:eastAsia="Times New Roman" w:hAnsi="Arial" w:cs="Arial"/>
          <w:b/>
          <w:bCs/>
          <w:kern w:val="0"/>
          <w:sz w:val="24"/>
          <w:szCs w:val="24"/>
          <w14:ligatures w14:val="none"/>
        </w:rPr>
        <w:t>Administrative costs</w:t>
      </w:r>
      <w:r w:rsidRPr="003113BF">
        <w:rPr>
          <w:rFonts w:ascii="Arial" w:eastAsia="Times New Roman" w:hAnsi="Arial" w:cs="Arial"/>
          <w:kern w:val="0"/>
          <w:sz w:val="24"/>
          <w:szCs w:val="24"/>
          <w14:ligatures w14:val="none"/>
        </w:rPr>
        <w:t xml:space="preserve"> have weaker explanatory power (R²≈0.18), suggesting admin spend is more fixed/overhead-like.</w:t>
      </w:r>
    </w:p>
    <w:p w14:paraId="69031B44" w14:textId="77777777" w:rsidR="006B6BD0" w:rsidRDefault="006B6BD0" w:rsidP="00F42E3D">
      <w:pPr>
        <w:spacing w:after="0" w:line="300" w:lineRule="atLeast"/>
        <w:rPr>
          <w:b/>
          <w:bCs/>
        </w:rPr>
      </w:pPr>
    </w:p>
    <w:p w14:paraId="22F3E592"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7903BEE9"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1FB032B8"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397F1305"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14CAB387"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61598E3C"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31835C9A"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478FD291"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26224E2B"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41D6DF6C"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7A0D7DC7"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5FEE5D93"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5608C666"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63CCA41E"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548B2F30"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1FF39058"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27133C6D"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6D969AB0"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6E04A9B0"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3AB76045"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7FAA850B"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797A018C" w14:textId="77777777" w:rsidR="00B45087" w:rsidRDefault="00B45087" w:rsidP="00F42E3D">
      <w:pPr>
        <w:spacing w:after="0" w:line="300" w:lineRule="atLeast"/>
        <w:rPr>
          <w:rFonts w:ascii="Arial" w:eastAsia="Times New Roman" w:hAnsi="Arial" w:cs="Arial"/>
          <w:b/>
          <w:bCs/>
          <w:color w:val="4472C4" w:themeColor="accent1"/>
          <w:kern w:val="0"/>
          <w:sz w:val="24"/>
          <w:szCs w:val="24"/>
          <w:u w:val="single"/>
          <w14:ligatures w14:val="none"/>
        </w:rPr>
      </w:pPr>
    </w:p>
    <w:p w14:paraId="4323DD03" w14:textId="4BBF0044" w:rsidR="00F42E3D" w:rsidRPr="006B6BD0" w:rsidRDefault="00F42E3D" w:rsidP="00F42E3D">
      <w:pPr>
        <w:spacing w:after="0" w:line="300" w:lineRule="atLeast"/>
        <w:rPr>
          <w:rFonts w:ascii="Arial" w:eastAsia="Times New Roman" w:hAnsi="Arial" w:cs="Arial"/>
          <w:b/>
          <w:bCs/>
          <w:color w:val="4472C4" w:themeColor="accent1"/>
          <w:kern w:val="0"/>
          <w:sz w:val="24"/>
          <w:szCs w:val="24"/>
          <w:u w:val="single"/>
          <w14:ligatures w14:val="none"/>
        </w:rPr>
      </w:pPr>
      <w:r w:rsidRPr="006B6BD0">
        <w:rPr>
          <w:rFonts w:ascii="Arial" w:eastAsia="Times New Roman" w:hAnsi="Arial" w:cs="Arial"/>
          <w:b/>
          <w:bCs/>
          <w:color w:val="4472C4" w:themeColor="accent1"/>
          <w:kern w:val="0"/>
          <w:sz w:val="24"/>
          <w:szCs w:val="24"/>
          <w:u w:val="single"/>
          <w14:ligatures w14:val="none"/>
        </w:rPr>
        <w:lastRenderedPageBreak/>
        <w:t xml:space="preserve">Comparison Sales vs Costs </w:t>
      </w:r>
    </w:p>
    <w:p w14:paraId="51E29F5E"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7E08CCD6"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57"/>
        <w:gridCol w:w="2199"/>
        <w:gridCol w:w="1377"/>
        <w:gridCol w:w="1372"/>
        <w:gridCol w:w="1881"/>
        <w:gridCol w:w="1780"/>
        <w:gridCol w:w="1124"/>
      </w:tblGrid>
      <w:tr w:rsidR="00F42E3D" w:rsidRPr="001F1A10" w14:paraId="2756F80A" w14:textId="77777777" w:rsidTr="006B6BD0">
        <w:trPr>
          <w:tblCellSpacing w:w="15" w:type="dxa"/>
          <w:jc w:val="center"/>
        </w:trPr>
        <w:tc>
          <w:tcPr>
            <w:tcW w:w="1012" w:type="dxa"/>
            <w:shd w:val="clear" w:color="auto" w:fill="auto"/>
            <w:vAlign w:val="center"/>
            <w:hideMark/>
          </w:tcPr>
          <w:p w14:paraId="32A718F7"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Year</w:t>
            </w:r>
          </w:p>
        </w:tc>
        <w:tc>
          <w:tcPr>
            <w:tcW w:w="0" w:type="auto"/>
            <w:shd w:val="clear" w:color="auto" w:fill="auto"/>
            <w:vAlign w:val="center"/>
            <w:hideMark/>
          </w:tcPr>
          <w:p w14:paraId="4F7592DF"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COGS as % of Sales</w:t>
            </w:r>
          </w:p>
        </w:tc>
        <w:tc>
          <w:tcPr>
            <w:tcW w:w="0" w:type="auto"/>
            <w:shd w:val="clear" w:color="auto" w:fill="auto"/>
            <w:vAlign w:val="center"/>
            <w:hideMark/>
          </w:tcPr>
          <w:p w14:paraId="6C90585D"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Promo as %</w:t>
            </w:r>
          </w:p>
        </w:tc>
        <w:tc>
          <w:tcPr>
            <w:tcW w:w="0" w:type="auto"/>
            <w:shd w:val="clear" w:color="auto" w:fill="auto"/>
            <w:vAlign w:val="center"/>
            <w:hideMark/>
          </w:tcPr>
          <w:p w14:paraId="789AE271"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Admin as %</w:t>
            </w:r>
          </w:p>
        </w:tc>
        <w:tc>
          <w:tcPr>
            <w:tcW w:w="0" w:type="auto"/>
            <w:shd w:val="clear" w:color="auto" w:fill="auto"/>
            <w:vAlign w:val="center"/>
            <w:hideMark/>
          </w:tcPr>
          <w:p w14:paraId="68EDF03A"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Gross Profit (£m)</w:t>
            </w:r>
          </w:p>
        </w:tc>
        <w:tc>
          <w:tcPr>
            <w:tcW w:w="0" w:type="auto"/>
            <w:shd w:val="clear" w:color="auto" w:fill="auto"/>
            <w:vAlign w:val="center"/>
            <w:hideMark/>
          </w:tcPr>
          <w:p w14:paraId="0B25BF8F"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Gross Margin %</w:t>
            </w:r>
          </w:p>
        </w:tc>
        <w:tc>
          <w:tcPr>
            <w:tcW w:w="1079" w:type="dxa"/>
            <w:shd w:val="clear" w:color="auto" w:fill="auto"/>
            <w:vAlign w:val="center"/>
            <w:hideMark/>
          </w:tcPr>
          <w:p w14:paraId="4232864C" w14:textId="77777777" w:rsidR="00F42E3D" w:rsidRPr="001F1A10" w:rsidRDefault="00F42E3D" w:rsidP="00F9266A">
            <w:pPr>
              <w:spacing w:after="0" w:line="240" w:lineRule="auto"/>
              <w:jc w:val="center"/>
              <w:rPr>
                <w:rFonts w:ascii="Arial" w:eastAsia="Times New Roman" w:hAnsi="Arial" w:cs="Arial"/>
                <w:b/>
                <w:bCs/>
                <w:kern w:val="0"/>
                <w:sz w:val="24"/>
                <w:szCs w:val="24"/>
                <w14:ligatures w14:val="none"/>
              </w:rPr>
            </w:pPr>
            <w:r w:rsidRPr="001F1A10">
              <w:rPr>
                <w:rFonts w:ascii="Arial" w:eastAsia="Times New Roman" w:hAnsi="Arial" w:cs="Arial"/>
                <w:b/>
                <w:bCs/>
                <w:kern w:val="0"/>
                <w:sz w:val="24"/>
                <w:szCs w:val="24"/>
                <w14:ligatures w14:val="none"/>
              </w:rPr>
              <w:t>Sales YoY %</w:t>
            </w:r>
          </w:p>
        </w:tc>
      </w:tr>
      <w:tr w:rsidR="00F42E3D" w:rsidRPr="001F1A10" w14:paraId="490779FF" w14:textId="77777777" w:rsidTr="006B6BD0">
        <w:trPr>
          <w:tblCellSpacing w:w="15" w:type="dxa"/>
          <w:jc w:val="center"/>
        </w:trPr>
        <w:tc>
          <w:tcPr>
            <w:tcW w:w="1012" w:type="dxa"/>
            <w:shd w:val="clear" w:color="auto" w:fill="FFF2CC" w:themeFill="accent4" w:themeFillTint="33"/>
            <w:vAlign w:val="center"/>
            <w:hideMark/>
          </w:tcPr>
          <w:p w14:paraId="4E7656B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2019</w:t>
            </w:r>
          </w:p>
        </w:tc>
        <w:tc>
          <w:tcPr>
            <w:tcW w:w="0" w:type="auto"/>
            <w:shd w:val="clear" w:color="auto" w:fill="FFF2CC" w:themeFill="accent4" w:themeFillTint="33"/>
            <w:vAlign w:val="center"/>
            <w:hideMark/>
          </w:tcPr>
          <w:p w14:paraId="2CE9CEC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63.45%</w:t>
            </w:r>
          </w:p>
        </w:tc>
        <w:tc>
          <w:tcPr>
            <w:tcW w:w="0" w:type="auto"/>
            <w:shd w:val="clear" w:color="auto" w:fill="FFF2CC" w:themeFill="accent4" w:themeFillTint="33"/>
            <w:vAlign w:val="center"/>
            <w:hideMark/>
          </w:tcPr>
          <w:p w14:paraId="20AF4EEA"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2.21%</w:t>
            </w:r>
          </w:p>
        </w:tc>
        <w:tc>
          <w:tcPr>
            <w:tcW w:w="0" w:type="auto"/>
            <w:shd w:val="clear" w:color="auto" w:fill="FFF2CC" w:themeFill="accent4" w:themeFillTint="33"/>
            <w:vAlign w:val="center"/>
            <w:hideMark/>
          </w:tcPr>
          <w:p w14:paraId="00732294"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8.62%</w:t>
            </w:r>
          </w:p>
        </w:tc>
        <w:tc>
          <w:tcPr>
            <w:tcW w:w="0" w:type="auto"/>
            <w:shd w:val="clear" w:color="auto" w:fill="FFF2CC" w:themeFill="accent4" w:themeFillTint="33"/>
            <w:vAlign w:val="center"/>
            <w:hideMark/>
          </w:tcPr>
          <w:p w14:paraId="5C024AC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53</w:t>
            </w:r>
          </w:p>
        </w:tc>
        <w:tc>
          <w:tcPr>
            <w:tcW w:w="0" w:type="auto"/>
            <w:shd w:val="clear" w:color="auto" w:fill="FFF2CC" w:themeFill="accent4" w:themeFillTint="33"/>
            <w:vAlign w:val="center"/>
            <w:hideMark/>
          </w:tcPr>
          <w:p w14:paraId="5EFA906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36.55%</w:t>
            </w:r>
          </w:p>
        </w:tc>
        <w:tc>
          <w:tcPr>
            <w:tcW w:w="1079" w:type="dxa"/>
            <w:shd w:val="clear" w:color="auto" w:fill="FFF2CC" w:themeFill="accent4" w:themeFillTint="33"/>
            <w:vAlign w:val="center"/>
            <w:hideMark/>
          </w:tcPr>
          <w:p w14:paraId="4D838162"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p>
        </w:tc>
      </w:tr>
      <w:tr w:rsidR="00F42E3D" w:rsidRPr="001F1A10" w14:paraId="3D20D2B9" w14:textId="77777777" w:rsidTr="006B6BD0">
        <w:trPr>
          <w:tblCellSpacing w:w="15" w:type="dxa"/>
          <w:jc w:val="center"/>
        </w:trPr>
        <w:tc>
          <w:tcPr>
            <w:tcW w:w="1012" w:type="dxa"/>
            <w:shd w:val="clear" w:color="auto" w:fill="FFF2CC" w:themeFill="accent4" w:themeFillTint="33"/>
            <w:vAlign w:val="center"/>
            <w:hideMark/>
          </w:tcPr>
          <w:p w14:paraId="3EE00CF8"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2020</w:t>
            </w:r>
          </w:p>
        </w:tc>
        <w:tc>
          <w:tcPr>
            <w:tcW w:w="0" w:type="auto"/>
            <w:shd w:val="clear" w:color="auto" w:fill="FFF2CC" w:themeFill="accent4" w:themeFillTint="33"/>
            <w:vAlign w:val="center"/>
            <w:hideMark/>
          </w:tcPr>
          <w:p w14:paraId="345E5E1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72.03%</w:t>
            </w:r>
          </w:p>
        </w:tc>
        <w:tc>
          <w:tcPr>
            <w:tcW w:w="0" w:type="auto"/>
            <w:shd w:val="clear" w:color="auto" w:fill="FFF2CC" w:themeFill="accent4" w:themeFillTint="33"/>
            <w:vAlign w:val="center"/>
            <w:hideMark/>
          </w:tcPr>
          <w:p w14:paraId="234B48BB"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2.37%</w:t>
            </w:r>
          </w:p>
        </w:tc>
        <w:tc>
          <w:tcPr>
            <w:tcW w:w="0" w:type="auto"/>
            <w:shd w:val="clear" w:color="auto" w:fill="FFF2CC" w:themeFill="accent4" w:themeFillTint="33"/>
            <w:vAlign w:val="center"/>
            <w:hideMark/>
          </w:tcPr>
          <w:p w14:paraId="1A31FB43"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11.02%</w:t>
            </w:r>
          </w:p>
        </w:tc>
        <w:tc>
          <w:tcPr>
            <w:tcW w:w="0" w:type="auto"/>
            <w:shd w:val="clear" w:color="auto" w:fill="FFF2CC" w:themeFill="accent4" w:themeFillTint="33"/>
            <w:vAlign w:val="center"/>
            <w:hideMark/>
          </w:tcPr>
          <w:p w14:paraId="0A80FE34"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33</w:t>
            </w:r>
          </w:p>
        </w:tc>
        <w:tc>
          <w:tcPr>
            <w:tcW w:w="0" w:type="auto"/>
            <w:shd w:val="clear" w:color="auto" w:fill="FFF2CC" w:themeFill="accent4" w:themeFillTint="33"/>
            <w:vAlign w:val="center"/>
            <w:hideMark/>
          </w:tcPr>
          <w:p w14:paraId="11A4C19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27.97%</w:t>
            </w:r>
          </w:p>
        </w:tc>
        <w:tc>
          <w:tcPr>
            <w:tcW w:w="1079" w:type="dxa"/>
            <w:shd w:val="clear" w:color="auto" w:fill="FFF2CC" w:themeFill="accent4" w:themeFillTint="33"/>
            <w:vAlign w:val="center"/>
            <w:hideMark/>
          </w:tcPr>
          <w:p w14:paraId="78A3C09A"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-18.62%</w:t>
            </w:r>
          </w:p>
        </w:tc>
      </w:tr>
      <w:tr w:rsidR="00F42E3D" w:rsidRPr="001F1A10" w14:paraId="1F01322B" w14:textId="77777777" w:rsidTr="006B6BD0">
        <w:trPr>
          <w:tblCellSpacing w:w="15" w:type="dxa"/>
          <w:jc w:val="center"/>
        </w:trPr>
        <w:tc>
          <w:tcPr>
            <w:tcW w:w="1012" w:type="dxa"/>
            <w:shd w:val="clear" w:color="auto" w:fill="FFF2CC" w:themeFill="accent4" w:themeFillTint="33"/>
            <w:vAlign w:val="center"/>
            <w:hideMark/>
          </w:tcPr>
          <w:p w14:paraId="2F40E9EF"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2021</w:t>
            </w:r>
          </w:p>
        </w:tc>
        <w:tc>
          <w:tcPr>
            <w:tcW w:w="0" w:type="auto"/>
            <w:shd w:val="clear" w:color="auto" w:fill="FFF2CC" w:themeFill="accent4" w:themeFillTint="33"/>
            <w:vAlign w:val="center"/>
            <w:hideMark/>
          </w:tcPr>
          <w:p w14:paraId="685B50C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69.84%</w:t>
            </w:r>
          </w:p>
        </w:tc>
        <w:tc>
          <w:tcPr>
            <w:tcW w:w="0" w:type="auto"/>
            <w:shd w:val="clear" w:color="auto" w:fill="FFF2CC" w:themeFill="accent4" w:themeFillTint="33"/>
            <w:vAlign w:val="center"/>
            <w:hideMark/>
          </w:tcPr>
          <w:p w14:paraId="12371C7E"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2.38%</w:t>
            </w:r>
          </w:p>
        </w:tc>
        <w:tc>
          <w:tcPr>
            <w:tcW w:w="0" w:type="auto"/>
            <w:shd w:val="clear" w:color="auto" w:fill="FFF2CC" w:themeFill="accent4" w:themeFillTint="33"/>
            <w:vAlign w:val="center"/>
            <w:hideMark/>
          </w:tcPr>
          <w:p w14:paraId="674CCFB5"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10.63%</w:t>
            </w:r>
          </w:p>
        </w:tc>
        <w:tc>
          <w:tcPr>
            <w:tcW w:w="0" w:type="auto"/>
            <w:shd w:val="clear" w:color="auto" w:fill="FFF2CC" w:themeFill="accent4" w:themeFillTint="33"/>
            <w:vAlign w:val="center"/>
            <w:hideMark/>
          </w:tcPr>
          <w:p w14:paraId="08C94CF7"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38</w:t>
            </w:r>
          </w:p>
        </w:tc>
        <w:tc>
          <w:tcPr>
            <w:tcW w:w="0" w:type="auto"/>
            <w:shd w:val="clear" w:color="auto" w:fill="FFF2CC" w:themeFill="accent4" w:themeFillTint="33"/>
            <w:vAlign w:val="center"/>
            <w:hideMark/>
          </w:tcPr>
          <w:p w14:paraId="2D9A5D06"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30.16%</w:t>
            </w:r>
          </w:p>
        </w:tc>
        <w:tc>
          <w:tcPr>
            <w:tcW w:w="1079" w:type="dxa"/>
            <w:shd w:val="clear" w:color="auto" w:fill="FFF2CC" w:themeFill="accent4" w:themeFillTint="33"/>
            <w:vAlign w:val="center"/>
            <w:hideMark/>
          </w:tcPr>
          <w:p w14:paraId="15EF78F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6.78%</w:t>
            </w:r>
          </w:p>
        </w:tc>
      </w:tr>
      <w:tr w:rsidR="00F42E3D" w:rsidRPr="001F1A10" w14:paraId="55EFB045" w14:textId="77777777" w:rsidTr="006B6BD0">
        <w:trPr>
          <w:tblCellSpacing w:w="15" w:type="dxa"/>
          <w:jc w:val="center"/>
        </w:trPr>
        <w:tc>
          <w:tcPr>
            <w:tcW w:w="1012" w:type="dxa"/>
            <w:shd w:val="clear" w:color="auto" w:fill="FFF2CC" w:themeFill="accent4" w:themeFillTint="33"/>
            <w:vAlign w:val="center"/>
            <w:hideMark/>
          </w:tcPr>
          <w:p w14:paraId="0BEE4E34"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2022</w:t>
            </w:r>
          </w:p>
        </w:tc>
        <w:tc>
          <w:tcPr>
            <w:tcW w:w="0" w:type="auto"/>
            <w:shd w:val="clear" w:color="auto" w:fill="FFF2CC" w:themeFill="accent4" w:themeFillTint="33"/>
            <w:vAlign w:val="center"/>
            <w:hideMark/>
          </w:tcPr>
          <w:p w14:paraId="503AC54E"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65.22%</w:t>
            </w:r>
          </w:p>
        </w:tc>
        <w:tc>
          <w:tcPr>
            <w:tcW w:w="0" w:type="auto"/>
            <w:shd w:val="clear" w:color="auto" w:fill="FFF2CC" w:themeFill="accent4" w:themeFillTint="33"/>
            <w:vAlign w:val="center"/>
            <w:hideMark/>
          </w:tcPr>
          <w:p w14:paraId="79B025D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2.46%</w:t>
            </w:r>
          </w:p>
        </w:tc>
        <w:tc>
          <w:tcPr>
            <w:tcW w:w="0" w:type="auto"/>
            <w:shd w:val="clear" w:color="auto" w:fill="FFF2CC" w:themeFill="accent4" w:themeFillTint="33"/>
            <w:vAlign w:val="center"/>
            <w:hideMark/>
          </w:tcPr>
          <w:p w14:paraId="75A78CA7"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10.22%</w:t>
            </w:r>
          </w:p>
        </w:tc>
        <w:tc>
          <w:tcPr>
            <w:tcW w:w="0" w:type="auto"/>
            <w:shd w:val="clear" w:color="auto" w:fill="FFF2CC" w:themeFill="accent4" w:themeFillTint="33"/>
            <w:vAlign w:val="center"/>
            <w:hideMark/>
          </w:tcPr>
          <w:p w14:paraId="37CBD8AE"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48</w:t>
            </w:r>
          </w:p>
        </w:tc>
        <w:tc>
          <w:tcPr>
            <w:tcW w:w="0" w:type="auto"/>
            <w:shd w:val="clear" w:color="auto" w:fill="FFF2CC" w:themeFill="accent4" w:themeFillTint="33"/>
            <w:vAlign w:val="center"/>
            <w:hideMark/>
          </w:tcPr>
          <w:p w14:paraId="22446859"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34.78%</w:t>
            </w:r>
          </w:p>
        </w:tc>
        <w:tc>
          <w:tcPr>
            <w:tcW w:w="1079" w:type="dxa"/>
            <w:shd w:val="clear" w:color="auto" w:fill="FFF2CC" w:themeFill="accent4" w:themeFillTint="33"/>
            <w:vAlign w:val="center"/>
            <w:hideMark/>
          </w:tcPr>
          <w:p w14:paraId="3563EFB5"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9.52%</w:t>
            </w:r>
          </w:p>
        </w:tc>
      </w:tr>
      <w:tr w:rsidR="00F42E3D" w:rsidRPr="001F1A10" w14:paraId="5E276070" w14:textId="77777777" w:rsidTr="006B6BD0">
        <w:trPr>
          <w:tblCellSpacing w:w="15" w:type="dxa"/>
          <w:jc w:val="center"/>
        </w:trPr>
        <w:tc>
          <w:tcPr>
            <w:tcW w:w="1012" w:type="dxa"/>
            <w:shd w:val="clear" w:color="auto" w:fill="FFF2CC" w:themeFill="accent4" w:themeFillTint="33"/>
            <w:vAlign w:val="center"/>
            <w:hideMark/>
          </w:tcPr>
          <w:p w14:paraId="674A25C6"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2023</w:t>
            </w:r>
          </w:p>
        </w:tc>
        <w:tc>
          <w:tcPr>
            <w:tcW w:w="0" w:type="auto"/>
            <w:shd w:val="clear" w:color="auto" w:fill="FFF2CC" w:themeFill="accent4" w:themeFillTint="33"/>
            <w:vAlign w:val="center"/>
            <w:hideMark/>
          </w:tcPr>
          <w:p w14:paraId="22980D8D"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63.33%</w:t>
            </w:r>
          </w:p>
        </w:tc>
        <w:tc>
          <w:tcPr>
            <w:tcW w:w="0" w:type="auto"/>
            <w:shd w:val="clear" w:color="auto" w:fill="FFF2CC" w:themeFill="accent4" w:themeFillTint="33"/>
            <w:vAlign w:val="center"/>
            <w:hideMark/>
          </w:tcPr>
          <w:p w14:paraId="3E4C8DEC"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2.40%</w:t>
            </w:r>
          </w:p>
        </w:tc>
        <w:tc>
          <w:tcPr>
            <w:tcW w:w="0" w:type="auto"/>
            <w:shd w:val="clear" w:color="auto" w:fill="FFF2CC" w:themeFill="accent4" w:themeFillTint="33"/>
            <w:vAlign w:val="center"/>
            <w:hideMark/>
          </w:tcPr>
          <w:p w14:paraId="19ED7D50"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9.87%</w:t>
            </w:r>
          </w:p>
        </w:tc>
        <w:tc>
          <w:tcPr>
            <w:tcW w:w="0" w:type="auto"/>
            <w:shd w:val="clear" w:color="auto" w:fill="FFF2CC" w:themeFill="accent4" w:themeFillTint="33"/>
            <w:vAlign w:val="center"/>
            <w:hideMark/>
          </w:tcPr>
          <w:p w14:paraId="46ED3317"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55</w:t>
            </w:r>
          </w:p>
        </w:tc>
        <w:tc>
          <w:tcPr>
            <w:tcW w:w="0" w:type="auto"/>
            <w:shd w:val="clear" w:color="auto" w:fill="FFF2CC" w:themeFill="accent4" w:themeFillTint="33"/>
            <w:vAlign w:val="center"/>
            <w:hideMark/>
          </w:tcPr>
          <w:p w14:paraId="14CDC8B5"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36.67%</w:t>
            </w:r>
          </w:p>
        </w:tc>
        <w:tc>
          <w:tcPr>
            <w:tcW w:w="1079" w:type="dxa"/>
            <w:shd w:val="clear" w:color="auto" w:fill="FFF2CC" w:themeFill="accent4" w:themeFillTint="33"/>
            <w:vAlign w:val="center"/>
            <w:hideMark/>
          </w:tcPr>
          <w:p w14:paraId="359988F1" w14:textId="77777777" w:rsidR="00F42E3D" w:rsidRPr="001F1A10" w:rsidRDefault="00F42E3D" w:rsidP="00F9266A">
            <w:pPr>
              <w:spacing w:after="0" w:line="240" w:lineRule="auto"/>
              <w:jc w:val="center"/>
              <w:rPr>
                <w:rFonts w:ascii="Arial" w:eastAsia="Times New Roman" w:hAnsi="Arial" w:cs="Arial"/>
                <w:kern w:val="0"/>
                <w:sz w:val="24"/>
                <w:szCs w:val="24"/>
                <w14:ligatures w14:val="none"/>
              </w:rPr>
            </w:pPr>
            <w:r w:rsidRPr="001F1A10">
              <w:rPr>
                <w:rFonts w:ascii="Arial" w:eastAsia="Times New Roman" w:hAnsi="Arial" w:cs="Arial"/>
                <w:kern w:val="0"/>
                <w:sz w:val="24"/>
                <w:szCs w:val="24"/>
                <w14:ligatures w14:val="none"/>
              </w:rPr>
              <w:t>8.70%</w:t>
            </w:r>
          </w:p>
        </w:tc>
      </w:tr>
    </w:tbl>
    <w:p w14:paraId="27AB8F31"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7BA110DB" w14:textId="77777777" w:rsidR="00F42E3D" w:rsidRDefault="00F42E3D" w:rsidP="00F42E3D">
      <w:pPr>
        <w:spacing w:after="0" w:line="300" w:lineRule="atLeast"/>
        <w:rPr>
          <w:rFonts w:ascii="Arial" w:eastAsia="Times New Roman" w:hAnsi="Arial" w:cs="Arial"/>
          <w:b/>
          <w:bCs/>
          <w:kern w:val="0"/>
          <w:sz w:val="24"/>
          <w:szCs w:val="24"/>
          <w:u w:val="single"/>
          <w14:ligatures w14:val="none"/>
        </w:rPr>
      </w:pPr>
    </w:p>
    <w:p w14:paraId="6D109B64" w14:textId="77777777" w:rsidR="00F42E3D" w:rsidRPr="0067333C" w:rsidRDefault="00F42E3D" w:rsidP="00F42E3D">
      <w:pPr>
        <w:pStyle w:val="ListParagraph"/>
        <w:numPr>
          <w:ilvl w:val="0"/>
          <w:numId w:val="1"/>
        </w:numPr>
        <w:spacing w:after="0" w:line="360" w:lineRule="auto"/>
        <w:jc w:val="both"/>
        <w:rPr>
          <w:rFonts w:ascii="Arial" w:eastAsia="Times New Roman" w:hAnsi="Arial" w:cs="Arial"/>
          <w:kern w:val="0"/>
          <w:sz w:val="24"/>
          <w:szCs w:val="24"/>
          <w14:ligatures w14:val="none"/>
        </w:rPr>
      </w:pPr>
      <w:r w:rsidRPr="0067333C">
        <w:rPr>
          <w:rFonts w:ascii="Arial" w:eastAsia="Times New Roman" w:hAnsi="Arial" w:cs="Arial"/>
          <w:b/>
          <w:bCs/>
          <w:kern w:val="0"/>
          <w:sz w:val="24"/>
          <w:szCs w:val="24"/>
          <w14:ligatures w14:val="none"/>
        </w:rPr>
        <w:t>2020</w:t>
      </w:r>
      <w:r w:rsidRPr="0067333C">
        <w:rPr>
          <w:rFonts w:ascii="Arial" w:eastAsia="Times New Roman" w:hAnsi="Arial" w:cs="Arial"/>
          <w:kern w:val="0"/>
          <w:sz w:val="24"/>
          <w:szCs w:val="24"/>
          <w14:ligatures w14:val="none"/>
        </w:rPr>
        <w:t xml:space="preserve"> - Sales fell -18.6%, COGS ratio jumped to 72% and gross margin dipped to 28%, indicating a demand loss.</w:t>
      </w:r>
    </w:p>
    <w:p w14:paraId="312632A8" w14:textId="77777777" w:rsidR="00F42E3D" w:rsidRPr="0067333C" w:rsidRDefault="00F42E3D" w:rsidP="00F42E3D">
      <w:pPr>
        <w:pStyle w:val="ListParagraph"/>
        <w:numPr>
          <w:ilvl w:val="0"/>
          <w:numId w:val="1"/>
        </w:numPr>
        <w:spacing w:after="0" w:line="360" w:lineRule="auto"/>
        <w:jc w:val="both"/>
        <w:rPr>
          <w:rFonts w:ascii="Arial" w:eastAsia="Times New Roman" w:hAnsi="Arial" w:cs="Arial"/>
          <w:kern w:val="0"/>
          <w:sz w:val="24"/>
          <w:szCs w:val="24"/>
          <w14:ligatures w14:val="none"/>
        </w:rPr>
      </w:pPr>
      <w:r w:rsidRPr="0067333C">
        <w:rPr>
          <w:rFonts w:ascii="Arial" w:eastAsia="Times New Roman" w:hAnsi="Arial" w:cs="Arial"/>
          <w:b/>
          <w:bCs/>
          <w:kern w:val="0"/>
          <w:sz w:val="24"/>
          <w:szCs w:val="24"/>
          <w14:ligatures w14:val="none"/>
        </w:rPr>
        <w:t>Recovery 2021–2023 -</w:t>
      </w:r>
      <w:r w:rsidRPr="0067333C">
        <w:rPr>
          <w:rFonts w:ascii="Arial" w:eastAsia="Times New Roman" w:hAnsi="Arial" w:cs="Arial"/>
          <w:kern w:val="0"/>
          <w:sz w:val="24"/>
          <w:szCs w:val="24"/>
          <w14:ligatures w14:val="none"/>
        </w:rPr>
        <w:t xml:space="preserve"> Sales rebounded steadily to £150m; COGS% normalized back to 63–65%, pushing gross margin to 36.7% by 2023 slightly better than 2019. </w:t>
      </w:r>
    </w:p>
    <w:p w14:paraId="31D2CED4" w14:textId="30C9057E" w:rsidR="00F42E3D" w:rsidRPr="006B6BD0" w:rsidRDefault="00F42E3D" w:rsidP="006B6BD0">
      <w:pPr>
        <w:pStyle w:val="ListParagraph"/>
        <w:numPr>
          <w:ilvl w:val="0"/>
          <w:numId w:val="1"/>
        </w:numPr>
        <w:spacing w:after="0" w:line="360" w:lineRule="auto"/>
        <w:jc w:val="both"/>
        <w:rPr>
          <w:rFonts w:ascii="Arial" w:eastAsia="Times New Roman" w:hAnsi="Arial" w:cs="Arial"/>
          <w:kern w:val="0"/>
          <w:sz w:val="24"/>
          <w:szCs w:val="24"/>
          <w14:ligatures w14:val="none"/>
        </w:rPr>
      </w:pPr>
      <w:r w:rsidRPr="0067333C">
        <w:rPr>
          <w:rFonts w:ascii="Arial" w:eastAsia="Times New Roman" w:hAnsi="Arial" w:cs="Arial"/>
          <w:b/>
          <w:bCs/>
          <w:kern w:val="0"/>
          <w:sz w:val="24"/>
          <w:szCs w:val="24"/>
          <w14:ligatures w14:val="none"/>
        </w:rPr>
        <w:t>Promo &amp; Admin -</w:t>
      </w:r>
      <w:r w:rsidRPr="0067333C">
        <w:rPr>
          <w:rFonts w:ascii="Arial" w:eastAsia="Times New Roman" w:hAnsi="Arial" w:cs="Arial"/>
          <w:kern w:val="0"/>
          <w:sz w:val="24"/>
          <w:szCs w:val="24"/>
          <w14:ligatures w14:val="none"/>
        </w:rPr>
        <w:t xml:space="preserve"> Promotional spend remained 2.2–2.5% of Sales,</w:t>
      </w:r>
      <w:r w:rsidR="006B6BD0">
        <w:rPr>
          <w:rFonts w:ascii="Arial" w:eastAsia="Times New Roman" w:hAnsi="Arial" w:cs="Arial"/>
          <w:kern w:val="0"/>
          <w:sz w:val="24"/>
          <w:szCs w:val="24"/>
          <w14:ligatures w14:val="none"/>
        </w:rPr>
        <w:t xml:space="preserve"> </w:t>
      </w:r>
      <w:r w:rsidRPr="006B6BD0">
        <w:rPr>
          <w:rFonts w:ascii="Arial" w:eastAsia="Times New Roman" w:hAnsi="Arial" w:cs="Arial"/>
          <w:kern w:val="0"/>
          <w:sz w:val="24"/>
          <w:szCs w:val="24"/>
          <w14:ligatures w14:val="none"/>
        </w:rPr>
        <w:t>Admin rose gradually in money terms but declined as a percentage of Sales post 2020, suggesting scale efficiencies.</w:t>
      </w:r>
    </w:p>
    <w:p w14:paraId="39C77A2B" w14:textId="77777777" w:rsidR="006B6BD0" w:rsidRDefault="006B6BD0" w:rsidP="006B6BD0">
      <w:pPr>
        <w:pStyle w:val="ListParagraph"/>
        <w:spacing w:after="0" w:line="360" w:lineRule="auto"/>
        <w:jc w:val="both"/>
        <w:rPr>
          <w:rFonts w:ascii="Arial" w:eastAsia="Times New Roman" w:hAnsi="Arial" w:cs="Arial"/>
          <w:kern w:val="0"/>
          <w:sz w:val="24"/>
          <w:szCs w:val="24"/>
          <w14:ligatures w14:val="none"/>
        </w:rPr>
      </w:pPr>
    </w:p>
    <w:p w14:paraId="3B7E2563" w14:textId="38C35CAF" w:rsidR="006B6BD0" w:rsidRPr="006B6BD0" w:rsidRDefault="006B6BD0" w:rsidP="006B6BD0">
      <w:pPr>
        <w:pStyle w:val="ListParagraph"/>
        <w:spacing w:after="0" w:line="360" w:lineRule="auto"/>
        <w:jc w:val="both"/>
        <w:rPr>
          <w:rFonts w:ascii="Arial" w:eastAsia="Times New Roman" w:hAnsi="Arial" w:cs="Arial"/>
          <w:kern w:val="0"/>
          <w:sz w:val="24"/>
          <w:szCs w:val="24"/>
          <w14:ligatures w14:val="none"/>
        </w:rPr>
      </w:pPr>
      <w:r w:rsidRPr="006B6BD0">
        <w:rPr>
          <w:rFonts w:ascii="Arial" w:eastAsia="Times New Roman" w:hAnsi="Arial" w:cs="Arial"/>
          <w:kern w:val="0"/>
          <w:sz w:val="24"/>
          <w:szCs w:val="24"/>
          <w14:ligatures w14:val="none"/>
        </w:rPr>
        <w:t>The strong relationship between sales and COGS indicates a largely variable cost structure that moves in line with production volume, suggesting that margin optimisation should focus on pricing strategy, product mix, and procurement efficiency. Promotional spending appears to have become more effective during the recovery period, with sales increasing at a faster rate than promotional costs; applying marketing</w:t>
      </w:r>
      <w:r w:rsidRPr="006B6BD0">
        <w:rPr>
          <w:rFonts w:ascii="Arial" w:eastAsia="Times New Roman" w:hAnsi="Arial" w:cs="Arial"/>
          <w:kern w:val="0"/>
          <w:sz w:val="24"/>
          <w:szCs w:val="24"/>
          <w14:ligatures w14:val="none"/>
        </w:rPr>
        <w:noBreakHyphen/>
        <w:t>mix modelling could help quantify the return on investment more precisely. Administrative costs behave more like semi</w:t>
      </w:r>
      <w:r w:rsidRPr="006B6BD0">
        <w:rPr>
          <w:rFonts w:ascii="Arial" w:eastAsia="Times New Roman" w:hAnsi="Arial" w:cs="Arial"/>
          <w:kern w:val="0"/>
          <w:sz w:val="24"/>
          <w:szCs w:val="24"/>
          <w14:ligatures w14:val="none"/>
        </w:rPr>
        <w:noBreakHyphen/>
        <w:t>fixed overheads, and as revenue continues to rise, productivity improvements and process efficiencies could further reduce administrative expenses as a proportion of total sales.</w:t>
      </w:r>
    </w:p>
    <w:p w14:paraId="7F555BD3" w14:textId="77777777" w:rsidR="00F42E3D" w:rsidRPr="001F1A10" w:rsidRDefault="00F42E3D" w:rsidP="00F42E3D">
      <w:pPr>
        <w:spacing w:after="0" w:line="360" w:lineRule="auto"/>
        <w:jc w:val="both"/>
        <w:rPr>
          <w:rFonts w:ascii="Arial" w:eastAsia="Times New Roman" w:hAnsi="Arial" w:cs="Arial"/>
          <w:b/>
          <w:bCs/>
          <w:kern w:val="0"/>
          <w:sz w:val="24"/>
          <w:szCs w:val="24"/>
          <w:u w:val="single"/>
          <w14:ligatures w14:val="none"/>
        </w:rPr>
      </w:pPr>
    </w:p>
    <w:p w14:paraId="10BB3602" w14:textId="77777777" w:rsidR="00091410" w:rsidRDefault="00091410" w:rsidP="00F42E3D">
      <w:pPr>
        <w:jc w:val="center"/>
        <w:rPr>
          <w:rFonts w:ascii="Arial" w:hAnsi="Arial" w:cs="Arial"/>
          <w:b/>
          <w:bCs/>
          <w:sz w:val="24"/>
          <w:szCs w:val="24"/>
          <w:u w:val="single"/>
        </w:rPr>
      </w:pPr>
    </w:p>
    <w:p w14:paraId="015E1A6B" w14:textId="77777777" w:rsidR="00091410" w:rsidRDefault="00091410" w:rsidP="00F42E3D">
      <w:pPr>
        <w:jc w:val="center"/>
        <w:rPr>
          <w:rFonts w:ascii="Arial" w:hAnsi="Arial" w:cs="Arial"/>
          <w:b/>
          <w:bCs/>
          <w:sz w:val="24"/>
          <w:szCs w:val="24"/>
          <w:u w:val="single"/>
        </w:rPr>
      </w:pPr>
    </w:p>
    <w:p w14:paraId="2BCE8F43" w14:textId="77777777" w:rsidR="00091410" w:rsidRDefault="00091410" w:rsidP="00F42E3D">
      <w:pPr>
        <w:jc w:val="center"/>
        <w:rPr>
          <w:rFonts w:ascii="Arial" w:hAnsi="Arial" w:cs="Arial"/>
          <w:b/>
          <w:bCs/>
          <w:sz w:val="24"/>
          <w:szCs w:val="24"/>
          <w:u w:val="single"/>
        </w:rPr>
      </w:pPr>
    </w:p>
    <w:p w14:paraId="6E3B9E9A" w14:textId="77777777" w:rsidR="00091410" w:rsidRDefault="00091410" w:rsidP="00F42E3D">
      <w:pPr>
        <w:jc w:val="center"/>
        <w:rPr>
          <w:rFonts w:ascii="Arial" w:hAnsi="Arial" w:cs="Arial"/>
          <w:b/>
          <w:bCs/>
          <w:sz w:val="24"/>
          <w:szCs w:val="24"/>
          <w:u w:val="single"/>
        </w:rPr>
      </w:pPr>
    </w:p>
    <w:p w14:paraId="3FE21BF9" w14:textId="77777777" w:rsidR="00091410" w:rsidRDefault="00091410" w:rsidP="00F42E3D">
      <w:pPr>
        <w:jc w:val="center"/>
        <w:rPr>
          <w:rFonts w:ascii="Arial" w:hAnsi="Arial" w:cs="Arial"/>
          <w:b/>
          <w:bCs/>
          <w:sz w:val="24"/>
          <w:szCs w:val="24"/>
          <w:u w:val="single"/>
        </w:rPr>
      </w:pPr>
    </w:p>
    <w:p w14:paraId="26BF3E4E" w14:textId="77777777" w:rsidR="00091410" w:rsidRDefault="00091410" w:rsidP="00F42E3D">
      <w:pPr>
        <w:jc w:val="center"/>
        <w:rPr>
          <w:rFonts w:ascii="Arial" w:hAnsi="Arial" w:cs="Arial"/>
          <w:b/>
          <w:bCs/>
          <w:sz w:val="24"/>
          <w:szCs w:val="24"/>
          <w:u w:val="single"/>
        </w:rPr>
      </w:pPr>
    </w:p>
    <w:p w14:paraId="3422D048" w14:textId="77777777" w:rsidR="00B45087" w:rsidRDefault="00B45087" w:rsidP="00F42E3D">
      <w:pPr>
        <w:jc w:val="center"/>
        <w:rPr>
          <w:rFonts w:ascii="Arial" w:hAnsi="Arial" w:cs="Arial"/>
          <w:b/>
          <w:bCs/>
          <w:sz w:val="24"/>
          <w:szCs w:val="24"/>
          <w:u w:val="single"/>
        </w:rPr>
      </w:pPr>
    </w:p>
    <w:p w14:paraId="0B5E81D4" w14:textId="589A57B0" w:rsidR="00F42E3D" w:rsidRDefault="00F42E3D" w:rsidP="00F42E3D">
      <w:pPr>
        <w:jc w:val="center"/>
        <w:rPr>
          <w:rFonts w:ascii="Arial" w:hAnsi="Arial" w:cs="Arial"/>
          <w:b/>
          <w:bCs/>
          <w:sz w:val="24"/>
          <w:szCs w:val="24"/>
          <w:u w:val="single"/>
        </w:rPr>
      </w:pPr>
      <w:r w:rsidRPr="00EB1365">
        <w:rPr>
          <w:rFonts w:ascii="Arial" w:hAnsi="Arial" w:cs="Arial"/>
          <w:b/>
          <w:bCs/>
          <w:sz w:val="24"/>
          <w:szCs w:val="24"/>
          <w:u w:val="single"/>
        </w:rPr>
        <w:lastRenderedPageBreak/>
        <w:t>Visualization Graphs</w:t>
      </w:r>
    </w:p>
    <w:p w14:paraId="43A75C76" w14:textId="77777777" w:rsidR="00F42E3D" w:rsidRPr="0098705B" w:rsidRDefault="00F42E3D" w:rsidP="00F42E3D">
      <w:pPr>
        <w:jc w:val="center"/>
        <w:rPr>
          <w:rFonts w:ascii="Arial" w:hAnsi="Arial" w:cs="Arial"/>
          <w:b/>
          <w:bCs/>
          <w:sz w:val="24"/>
          <w:szCs w:val="24"/>
          <w:u w:val="single"/>
        </w:rPr>
      </w:pPr>
    </w:p>
    <w:p w14:paraId="0692E86C" w14:textId="77777777" w:rsidR="00F42E3D" w:rsidRPr="002B2154" w:rsidRDefault="00F42E3D" w:rsidP="00F42E3D">
      <w:pPr>
        <w:spacing w:after="0" w:line="300" w:lineRule="atLeast"/>
        <w:rPr>
          <w:rFonts w:ascii="Arial" w:eastAsia="Times New Roman" w:hAnsi="Arial" w:cs="Arial"/>
          <w:b/>
          <w:bCs/>
          <w:kern w:val="0"/>
          <w:sz w:val="24"/>
          <w:szCs w:val="24"/>
          <w:u w:val="single"/>
          <w14:ligatures w14:val="none"/>
        </w:rPr>
      </w:pPr>
      <w:r w:rsidRPr="002B2154">
        <w:rPr>
          <w:rFonts w:ascii="Arial" w:eastAsia="Times New Roman" w:hAnsi="Arial" w:cs="Arial"/>
          <w:b/>
          <w:bCs/>
          <w:kern w:val="0"/>
          <w:sz w:val="24"/>
          <w:szCs w:val="24"/>
          <w:u w:val="single"/>
          <w14:ligatures w14:val="none"/>
        </w:rPr>
        <w:t>Bar chart — Sales vs COGS by year</w:t>
      </w:r>
    </w:p>
    <w:p w14:paraId="4CEB2AA2" w14:textId="77777777" w:rsidR="00F42E3D" w:rsidRDefault="00F42E3D" w:rsidP="00F42E3D">
      <w:pPr>
        <w:rPr>
          <w:rFonts w:ascii="Arial" w:hAnsi="Arial" w:cs="Arial"/>
          <w:b/>
          <w:bCs/>
          <w:sz w:val="24"/>
          <w:szCs w:val="24"/>
          <w:u w:val="single"/>
        </w:rPr>
      </w:pPr>
    </w:p>
    <w:p w14:paraId="74CF79EA" w14:textId="77777777" w:rsidR="00F42E3D" w:rsidRDefault="00F42E3D" w:rsidP="00F34888">
      <w:pPr>
        <w:jc w:val="center"/>
        <w:rPr>
          <w:rFonts w:ascii="Arial" w:hAnsi="Arial" w:cs="Arial"/>
          <w:b/>
          <w:bCs/>
          <w:sz w:val="24"/>
          <w:szCs w:val="24"/>
          <w:u w:val="single"/>
        </w:rPr>
      </w:pPr>
      <w:r w:rsidRPr="002B2154">
        <w:rPr>
          <w:rFonts w:ascii="Arial" w:hAnsi="Arial" w:cs="Arial"/>
          <w:b/>
          <w:bCs/>
          <w:noProof/>
          <w:sz w:val="24"/>
          <w:szCs w:val="24"/>
          <w:u w:val="single"/>
        </w:rPr>
        <w:drawing>
          <wp:inline distT="0" distB="0" distL="0" distR="0" wp14:anchorId="7087AB58" wp14:editId="1FC537F3">
            <wp:extent cx="5943600" cy="2054860"/>
            <wp:effectExtent l="0" t="0" r="0" b="2540"/>
            <wp:docPr id="573917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917658" name=""/>
                    <pic:cNvPicPr/>
                  </pic:nvPicPr>
                  <pic:blipFill>
                    <a:blip r:embed="rId16"/>
                    <a:stretch>
                      <a:fillRect/>
                    </a:stretch>
                  </pic:blipFill>
                  <pic:spPr>
                    <a:xfrm>
                      <a:off x="0" y="0"/>
                      <a:ext cx="5943600" cy="2054860"/>
                    </a:xfrm>
                    <a:prstGeom prst="rect">
                      <a:avLst/>
                    </a:prstGeom>
                  </pic:spPr>
                </pic:pic>
              </a:graphicData>
            </a:graphic>
          </wp:inline>
        </w:drawing>
      </w:r>
    </w:p>
    <w:p w14:paraId="568509E1" w14:textId="77777777" w:rsidR="00F42E3D" w:rsidRPr="0098705B" w:rsidRDefault="00F42E3D" w:rsidP="00F42E3D">
      <w:pPr>
        <w:rPr>
          <w:rFonts w:ascii="Arial" w:hAnsi="Arial" w:cs="Arial"/>
          <w:b/>
          <w:bCs/>
          <w:sz w:val="24"/>
          <w:szCs w:val="24"/>
          <w:u w:val="single"/>
        </w:rPr>
      </w:pPr>
    </w:p>
    <w:p w14:paraId="48D8F0F4" w14:textId="77777777" w:rsidR="00F42E3D" w:rsidRPr="009C296C" w:rsidRDefault="00F42E3D" w:rsidP="00F42E3D">
      <w:pPr>
        <w:spacing w:after="0" w:line="300" w:lineRule="atLeast"/>
        <w:rPr>
          <w:rFonts w:ascii="Arial" w:eastAsia="Times New Roman" w:hAnsi="Arial" w:cs="Arial"/>
          <w:b/>
          <w:bCs/>
          <w:kern w:val="0"/>
          <w:sz w:val="24"/>
          <w:szCs w:val="24"/>
          <w:u w:val="single"/>
          <w14:ligatures w14:val="none"/>
        </w:rPr>
      </w:pPr>
      <w:r w:rsidRPr="009C296C">
        <w:rPr>
          <w:rFonts w:ascii="Arial" w:eastAsia="Times New Roman" w:hAnsi="Arial" w:cs="Arial"/>
          <w:b/>
          <w:bCs/>
          <w:kern w:val="0"/>
          <w:sz w:val="24"/>
          <w:szCs w:val="24"/>
          <w:u w:val="single"/>
          <w14:ligatures w14:val="none"/>
        </w:rPr>
        <w:t>Pie chart — 2023 cost breakdown</w:t>
      </w:r>
    </w:p>
    <w:p w14:paraId="45A08FEA" w14:textId="77777777" w:rsidR="00F42E3D" w:rsidRDefault="00F42E3D" w:rsidP="00F42E3D">
      <w:pPr>
        <w:rPr>
          <w:rFonts w:ascii="Arial" w:hAnsi="Arial" w:cs="Arial"/>
          <w:b/>
          <w:bCs/>
          <w:sz w:val="24"/>
          <w:szCs w:val="24"/>
          <w:u w:val="single"/>
        </w:rPr>
      </w:pPr>
    </w:p>
    <w:p w14:paraId="4A0F1E17" w14:textId="77777777" w:rsidR="00F34888" w:rsidRDefault="00F42E3D" w:rsidP="00F34888">
      <w:pPr>
        <w:jc w:val="center"/>
        <w:rPr>
          <w:rFonts w:ascii="Arial" w:hAnsi="Arial" w:cs="Arial"/>
          <w:b/>
          <w:bCs/>
          <w:sz w:val="24"/>
          <w:szCs w:val="24"/>
          <w:u w:val="single"/>
        </w:rPr>
      </w:pPr>
      <w:r w:rsidRPr="00E9710A">
        <w:rPr>
          <w:rFonts w:ascii="Arial" w:hAnsi="Arial" w:cs="Arial"/>
          <w:b/>
          <w:bCs/>
          <w:noProof/>
          <w:sz w:val="24"/>
          <w:szCs w:val="24"/>
          <w:u w:val="single"/>
        </w:rPr>
        <w:drawing>
          <wp:inline distT="0" distB="0" distL="0" distR="0" wp14:anchorId="6C001BBF" wp14:editId="71863C29">
            <wp:extent cx="1866900" cy="2019772"/>
            <wp:effectExtent l="0" t="0" r="0" b="0"/>
            <wp:docPr id="1794403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403517" name=""/>
                    <pic:cNvPicPr/>
                  </pic:nvPicPr>
                  <pic:blipFill>
                    <a:blip r:embed="rId17"/>
                    <a:stretch>
                      <a:fillRect/>
                    </a:stretch>
                  </pic:blipFill>
                  <pic:spPr>
                    <a:xfrm>
                      <a:off x="0" y="0"/>
                      <a:ext cx="1875367" cy="2028932"/>
                    </a:xfrm>
                    <a:prstGeom prst="rect">
                      <a:avLst/>
                    </a:prstGeom>
                  </pic:spPr>
                </pic:pic>
              </a:graphicData>
            </a:graphic>
          </wp:inline>
        </w:drawing>
      </w:r>
    </w:p>
    <w:p w14:paraId="7AC345F9" w14:textId="48D2623A" w:rsidR="00F42E3D" w:rsidRPr="00F34888" w:rsidRDefault="00F42E3D" w:rsidP="00F34888">
      <w:pPr>
        <w:rPr>
          <w:rFonts w:ascii="Arial" w:hAnsi="Arial" w:cs="Arial"/>
          <w:b/>
          <w:bCs/>
          <w:sz w:val="24"/>
          <w:szCs w:val="24"/>
          <w:u w:val="single"/>
        </w:rPr>
      </w:pPr>
      <w:r w:rsidRPr="0098705B">
        <w:rPr>
          <w:rFonts w:ascii="Arial" w:eastAsia="Times New Roman" w:hAnsi="Arial" w:cs="Arial"/>
          <w:b/>
          <w:bCs/>
          <w:kern w:val="0"/>
          <w:sz w:val="24"/>
          <w:szCs w:val="24"/>
          <w:u w:val="single"/>
          <w14:ligatures w14:val="none"/>
        </w:rPr>
        <w:t>Sales s</w:t>
      </w:r>
      <w:r w:rsidRPr="00E9710A">
        <w:rPr>
          <w:rFonts w:ascii="Arial" w:eastAsia="Times New Roman" w:hAnsi="Arial" w:cs="Arial"/>
          <w:b/>
          <w:bCs/>
          <w:kern w:val="0"/>
          <w:sz w:val="24"/>
          <w:szCs w:val="24"/>
          <w:u w:val="single"/>
          <w14:ligatures w14:val="none"/>
        </w:rPr>
        <w:t>catter plot with regression line</w:t>
      </w:r>
    </w:p>
    <w:p w14:paraId="3060658F" w14:textId="77777777" w:rsidR="00F42E3D" w:rsidRDefault="00F42E3D" w:rsidP="00F42E3D">
      <w:pPr>
        <w:spacing w:after="0" w:line="300" w:lineRule="atLeast"/>
        <w:rPr>
          <w:rFonts w:ascii="Arial" w:eastAsia="Times New Roman" w:hAnsi="Arial" w:cs="Arial"/>
          <w:kern w:val="0"/>
          <w:sz w:val="24"/>
          <w:szCs w:val="24"/>
          <w:u w:val="single"/>
          <w14:ligatures w14:val="none"/>
        </w:rPr>
      </w:pPr>
    </w:p>
    <w:p w14:paraId="7D24DB6A" w14:textId="77777777" w:rsidR="00F42E3D" w:rsidRPr="00E9710A" w:rsidRDefault="00F42E3D" w:rsidP="00091410">
      <w:pPr>
        <w:spacing w:after="0" w:line="300" w:lineRule="atLeast"/>
        <w:jc w:val="center"/>
        <w:rPr>
          <w:rFonts w:ascii="Arial" w:eastAsia="Times New Roman" w:hAnsi="Arial" w:cs="Arial"/>
          <w:kern w:val="0"/>
          <w:sz w:val="24"/>
          <w:szCs w:val="24"/>
          <w:u w:val="single"/>
          <w14:ligatures w14:val="none"/>
        </w:rPr>
      </w:pPr>
      <w:r w:rsidRPr="00E9710A">
        <w:rPr>
          <w:rFonts w:ascii="Arial" w:eastAsia="Times New Roman" w:hAnsi="Arial" w:cs="Arial"/>
          <w:noProof/>
          <w:kern w:val="0"/>
          <w:sz w:val="24"/>
          <w:szCs w:val="24"/>
          <w:u w:val="single"/>
          <w14:ligatures w14:val="none"/>
        </w:rPr>
        <w:drawing>
          <wp:inline distT="0" distB="0" distL="0" distR="0" wp14:anchorId="2C2E0530" wp14:editId="7C89C738">
            <wp:extent cx="5943600" cy="1993900"/>
            <wp:effectExtent l="0" t="0" r="0" b="6350"/>
            <wp:docPr id="17933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3842" name=""/>
                    <pic:cNvPicPr/>
                  </pic:nvPicPr>
                  <pic:blipFill>
                    <a:blip r:embed="rId18"/>
                    <a:stretch>
                      <a:fillRect/>
                    </a:stretch>
                  </pic:blipFill>
                  <pic:spPr>
                    <a:xfrm>
                      <a:off x="0" y="0"/>
                      <a:ext cx="5943600" cy="1993900"/>
                    </a:xfrm>
                    <a:prstGeom prst="rect">
                      <a:avLst/>
                    </a:prstGeom>
                  </pic:spPr>
                </pic:pic>
              </a:graphicData>
            </a:graphic>
          </wp:inline>
        </w:drawing>
      </w:r>
    </w:p>
    <w:p w14:paraId="0A0261C1" w14:textId="77777777" w:rsidR="00F42E3D" w:rsidRDefault="00F42E3D" w:rsidP="00F42E3D">
      <w:pPr>
        <w:rPr>
          <w:rFonts w:ascii="Arial" w:hAnsi="Arial" w:cs="Arial"/>
          <w:b/>
          <w:bCs/>
          <w:sz w:val="24"/>
          <w:szCs w:val="24"/>
          <w:u w:val="single"/>
        </w:rPr>
      </w:pPr>
    </w:p>
    <w:p w14:paraId="186CE07D" w14:textId="77777777" w:rsidR="00F42E3D" w:rsidRDefault="00F42E3D" w:rsidP="00091410">
      <w:pPr>
        <w:jc w:val="center"/>
        <w:rPr>
          <w:rFonts w:ascii="Arial" w:hAnsi="Arial" w:cs="Arial"/>
          <w:b/>
          <w:bCs/>
          <w:sz w:val="24"/>
          <w:szCs w:val="24"/>
          <w:u w:val="single"/>
        </w:rPr>
      </w:pPr>
      <w:r w:rsidRPr="00E9710A">
        <w:rPr>
          <w:rFonts w:ascii="Arial" w:hAnsi="Arial" w:cs="Arial"/>
          <w:b/>
          <w:bCs/>
          <w:noProof/>
          <w:sz w:val="24"/>
          <w:szCs w:val="24"/>
          <w:u w:val="single"/>
        </w:rPr>
        <w:drawing>
          <wp:inline distT="0" distB="0" distL="0" distR="0" wp14:anchorId="4CACA5CE" wp14:editId="1661B06C">
            <wp:extent cx="5943600" cy="1993900"/>
            <wp:effectExtent l="0" t="0" r="0" b="6350"/>
            <wp:docPr id="1165229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29446" name=""/>
                    <pic:cNvPicPr/>
                  </pic:nvPicPr>
                  <pic:blipFill>
                    <a:blip r:embed="rId19"/>
                    <a:stretch>
                      <a:fillRect/>
                    </a:stretch>
                  </pic:blipFill>
                  <pic:spPr>
                    <a:xfrm>
                      <a:off x="0" y="0"/>
                      <a:ext cx="5943600" cy="1993900"/>
                    </a:xfrm>
                    <a:prstGeom prst="rect">
                      <a:avLst/>
                    </a:prstGeom>
                  </pic:spPr>
                </pic:pic>
              </a:graphicData>
            </a:graphic>
          </wp:inline>
        </w:drawing>
      </w:r>
    </w:p>
    <w:p w14:paraId="23ECD7CE" w14:textId="77777777" w:rsidR="00F42E3D" w:rsidRDefault="00F42E3D" w:rsidP="00F42E3D">
      <w:pPr>
        <w:rPr>
          <w:rFonts w:ascii="Arial" w:hAnsi="Arial" w:cs="Arial"/>
          <w:b/>
          <w:bCs/>
          <w:sz w:val="24"/>
          <w:szCs w:val="24"/>
          <w:u w:val="single"/>
        </w:rPr>
      </w:pPr>
    </w:p>
    <w:p w14:paraId="501FBCBF" w14:textId="77777777" w:rsidR="00F42E3D" w:rsidRDefault="00F42E3D" w:rsidP="00091410">
      <w:pPr>
        <w:jc w:val="center"/>
        <w:rPr>
          <w:rFonts w:ascii="Arial" w:hAnsi="Arial" w:cs="Arial"/>
          <w:b/>
          <w:bCs/>
          <w:sz w:val="24"/>
          <w:szCs w:val="24"/>
          <w:u w:val="single"/>
        </w:rPr>
      </w:pPr>
      <w:r w:rsidRPr="00E9710A">
        <w:rPr>
          <w:rFonts w:ascii="Arial" w:hAnsi="Arial" w:cs="Arial"/>
          <w:b/>
          <w:bCs/>
          <w:noProof/>
          <w:sz w:val="24"/>
          <w:szCs w:val="24"/>
          <w:u w:val="single"/>
        </w:rPr>
        <w:drawing>
          <wp:inline distT="0" distB="0" distL="0" distR="0" wp14:anchorId="3CB9D7E1" wp14:editId="409BB8DE">
            <wp:extent cx="5943600" cy="1993900"/>
            <wp:effectExtent l="0" t="0" r="0" b="6350"/>
            <wp:docPr id="2026737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737723" name=""/>
                    <pic:cNvPicPr/>
                  </pic:nvPicPr>
                  <pic:blipFill>
                    <a:blip r:embed="rId20"/>
                    <a:stretch>
                      <a:fillRect/>
                    </a:stretch>
                  </pic:blipFill>
                  <pic:spPr>
                    <a:xfrm>
                      <a:off x="0" y="0"/>
                      <a:ext cx="5943600" cy="1993900"/>
                    </a:xfrm>
                    <a:prstGeom prst="rect">
                      <a:avLst/>
                    </a:prstGeom>
                  </pic:spPr>
                </pic:pic>
              </a:graphicData>
            </a:graphic>
          </wp:inline>
        </w:drawing>
      </w:r>
    </w:p>
    <w:p w14:paraId="6C98CD17" w14:textId="77777777" w:rsidR="00F42E3D" w:rsidRDefault="00F42E3D" w:rsidP="00F42E3D">
      <w:pPr>
        <w:rPr>
          <w:rFonts w:ascii="Arial" w:hAnsi="Arial" w:cs="Arial"/>
          <w:b/>
          <w:bCs/>
          <w:sz w:val="24"/>
          <w:szCs w:val="24"/>
          <w:u w:val="single"/>
        </w:rPr>
      </w:pPr>
    </w:p>
    <w:p w14:paraId="3D00E62A" w14:textId="77777777" w:rsidR="00F42E3D" w:rsidRDefault="00F42E3D" w:rsidP="00F42E3D">
      <w:pPr>
        <w:spacing w:after="0" w:line="300" w:lineRule="atLeast"/>
        <w:rPr>
          <w:rFonts w:ascii="Segoe UI" w:eastAsia="Times New Roman" w:hAnsi="Segoe UI" w:cs="Segoe UI"/>
          <w:kern w:val="0"/>
          <w:sz w:val="21"/>
          <w:szCs w:val="21"/>
          <w14:ligatures w14:val="none"/>
        </w:rPr>
      </w:pPr>
    </w:p>
    <w:p w14:paraId="668AA801" w14:textId="77777777" w:rsidR="00F42E3D" w:rsidRDefault="00F42E3D" w:rsidP="00F42E3D">
      <w:pPr>
        <w:spacing w:after="0" w:line="300" w:lineRule="atLeast"/>
        <w:rPr>
          <w:rFonts w:ascii="Segoe UI" w:eastAsia="Times New Roman" w:hAnsi="Segoe UI" w:cs="Segoe UI"/>
          <w:kern w:val="0"/>
          <w:sz w:val="21"/>
          <w:szCs w:val="21"/>
          <w14:ligatures w14:val="none"/>
        </w:rPr>
      </w:pPr>
    </w:p>
    <w:p w14:paraId="62CF996D" w14:textId="77777777" w:rsidR="00ED65B4" w:rsidRDefault="00ED65B4" w:rsidP="00F42E3D">
      <w:pPr>
        <w:spacing w:after="0" w:line="300" w:lineRule="atLeast"/>
        <w:rPr>
          <w:rFonts w:ascii="Segoe UI" w:eastAsia="Times New Roman" w:hAnsi="Segoe UI" w:cs="Segoe UI"/>
          <w:kern w:val="0"/>
          <w:sz w:val="21"/>
          <w:szCs w:val="21"/>
          <w14:ligatures w14:val="none"/>
        </w:rPr>
      </w:pPr>
    </w:p>
    <w:p w14:paraId="1AE668B0" w14:textId="52DF7D1D" w:rsidR="00F42E3D" w:rsidRPr="005C65FB" w:rsidRDefault="00F42E3D" w:rsidP="00F42E3D">
      <w:pPr>
        <w:spacing w:after="0" w:line="300" w:lineRule="atLeast"/>
        <w:rPr>
          <w:rFonts w:ascii="Arial" w:eastAsia="Times New Roman" w:hAnsi="Arial" w:cs="Arial"/>
          <w:b/>
          <w:bCs/>
          <w:kern w:val="0"/>
          <w:sz w:val="24"/>
          <w:szCs w:val="24"/>
          <w:u w:val="single"/>
          <w14:ligatures w14:val="none"/>
        </w:rPr>
      </w:pPr>
      <w:r w:rsidRPr="005C65FB">
        <w:rPr>
          <w:rFonts w:ascii="Arial" w:eastAsia="Times New Roman" w:hAnsi="Arial" w:cs="Arial"/>
          <w:b/>
          <w:bCs/>
          <w:kern w:val="0"/>
          <w:sz w:val="24"/>
          <w:szCs w:val="24"/>
          <w:u w:val="single"/>
          <w14:ligatures w14:val="none"/>
        </w:rPr>
        <w:t xml:space="preserve">Bubble chart — Sales vs </w:t>
      </w:r>
      <w:proofErr w:type="gramStart"/>
      <w:r w:rsidRPr="005C65FB">
        <w:rPr>
          <w:rFonts w:ascii="Arial" w:eastAsia="Times New Roman" w:hAnsi="Arial" w:cs="Arial"/>
          <w:b/>
          <w:bCs/>
          <w:kern w:val="0"/>
          <w:sz w:val="24"/>
          <w:szCs w:val="24"/>
          <w:u w:val="single"/>
          <w14:ligatures w14:val="none"/>
        </w:rPr>
        <w:t>COGS</w:t>
      </w:r>
      <w:proofErr w:type="gramEnd"/>
      <w:r w:rsidRPr="005C65FB">
        <w:rPr>
          <w:rFonts w:ascii="Arial" w:eastAsia="Times New Roman" w:hAnsi="Arial" w:cs="Arial"/>
          <w:b/>
          <w:bCs/>
          <w:kern w:val="0"/>
          <w:sz w:val="24"/>
          <w:szCs w:val="24"/>
          <w:u w:val="single"/>
          <w14:ligatures w14:val="none"/>
        </w:rPr>
        <w:t xml:space="preserve"> </w:t>
      </w:r>
    </w:p>
    <w:p w14:paraId="144AE528" w14:textId="77777777" w:rsidR="00F42E3D" w:rsidRDefault="00F42E3D" w:rsidP="00F42E3D">
      <w:pPr>
        <w:rPr>
          <w:rFonts w:ascii="Arial" w:hAnsi="Arial" w:cs="Arial"/>
          <w:b/>
          <w:bCs/>
          <w:sz w:val="24"/>
          <w:szCs w:val="24"/>
          <w:u w:val="single"/>
        </w:rPr>
      </w:pPr>
    </w:p>
    <w:p w14:paraId="1845F25F" w14:textId="77777777" w:rsidR="00F42E3D" w:rsidRDefault="00F42E3D" w:rsidP="00091410">
      <w:pPr>
        <w:jc w:val="center"/>
        <w:rPr>
          <w:rFonts w:ascii="Arial" w:hAnsi="Arial" w:cs="Arial"/>
          <w:b/>
          <w:bCs/>
          <w:sz w:val="24"/>
          <w:szCs w:val="24"/>
          <w:u w:val="single"/>
        </w:rPr>
      </w:pPr>
      <w:r w:rsidRPr="0098705B">
        <w:rPr>
          <w:rFonts w:ascii="Arial" w:hAnsi="Arial" w:cs="Arial"/>
          <w:b/>
          <w:bCs/>
          <w:noProof/>
          <w:sz w:val="24"/>
          <w:szCs w:val="24"/>
          <w:u w:val="single"/>
        </w:rPr>
        <w:drawing>
          <wp:inline distT="0" distB="0" distL="0" distR="0" wp14:anchorId="310FE63B" wp14:editId="4A002725">
            <wp:extent cx="5943600" cy="1993900"/>
            <wp:effectExtent l="0" t="0" r="0" b="6350"/>
            <wp:docPr id="105357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576972" name=""/>
                    <pic:cNvPicPr/>
                  </pic:nvPicPr>
                  <pic:blipFill>
                    <a:blip r:embed="rId21"/>
                    <a:stretch>
                      <a:fillRect/>
                    </a:stretch>
                  </pic:blipFill>
                  <pic:spPr>
                    <a:xfrm>
                      <a:off x="0" y="0"/>
                      <a:ext cx="5943600" cy="1993900"/>
                    </a:xfrm>
                    <a:prstGeom prst="rect">
                      <a:avLst/>
                    </a:prstGeom>
                  </pic:spPr>
                </pic:pic>
              </a:graphicData>
            </a:graphic>
          </wp:inline>
        </w:drawing>
      </w:r>
    </w:p>
    <w:p w14:paraId="4E6FDAE3" w14:textId="77777777" w:rsidR="00F42E3D" w:rsidRDefault="00F42E3D" w:rsidP="00F42E3D">
      <w:pPr>
        <w:rPr>
          <w:rFonts w:ascii="Arial" w:hAnsi="Arial" w:cs="Arial"/>
          <w:b/>
          <w:bCs/>
          <w:sz w:val="24"/>
          <w:szCs w:val="24"/>
          <w:u w:val="single"/>
        </w:rPr>
      </w:pPr>
    </w:p>
    <w:p w14:paraId="342D0F08" w14:textId="77777777" w:rsidR="00F42E3D" w:rsidRPr="0098705B" w:rsidRDefault="00F42E3D" w:rsidP="00F42E3D">
      <w:pPr>
        <w:spacing w:after="0" w:line="300" w:lineRule="atLeast"/>
        <w:rPr>
          <w:rFonts w:ascii="Arial" w:eastAsia="Times New Roman" w:hAnsi="Arial" w:cs="Arial"/>
          <w:b/>
          <w:bCs/>
          <w:kern w:val="0"/>
          <w:sz w:val="24"/>
          <w:szCs w:val="24"/>
          <w:u w:val="single"/>
          <w14:ligatures w14:val="none"/>
        </w:rPr>
      </w:pPr>
      <w:r w:rsidRPr="0098705B">
        <w:rPr>
          <w:rFonts w:ascii="Arial" w:eastAsia="Times New Roman" w:hAnsi="Arial" w:cs="Arial"/>
          <w:b/>
          <w:bCs/>
          <w:kern w:val="0"/>
          <w:sz w:val="24"/>
          <w:szCs w:val="24"/>
          <w:u w:val="single"/>
          <w14:ligatures w14:val="none"/>
        </w:rPr>
        <w:lastRenderedPageBreak/>
        <w:t>Sales distribution (2019–2023)</w:t>
      </w:r>
    </w:p>
    <w:p w14:paraId="3FA67435" w14:textId="77777777" w:rsidR="00F42E3D" w:rsidRDefault="00F42E3D" w:rsidP="00F42E3D">
      <w:pPr>
        <w:rPr>
          <w:rFonts w:ascii="Arial" w:hAnsi="Arial" w:cs="Arial"/>
          <w:b/>
          <w:bCs/>
          <w:sz w:val="24"/>
          <w:szCs w:val="24"/>
          <w:u w:val="single"/>
        </w:rPr>
      </w:pPr>
    </w:p>
    <w:p w14:paraId="5E593C27" w14:textId="77777777" w:rsidR="00F34888" w:rsidRDefault="00F42E3D" w:rsidP="00091410">
      <w:pPr>
        <w:jc w:val="center"/>
        <w:rPr>
          <w:rFonts w:ascii="Arial" w:hAnsi="Arial" w:cs="Arial"/>
          <w:b/>
          <w:bCs/>
          <w:sz w:val="24"/>
          <w:szCs w:val="24"/>
          <w:u w:val="single"/>
        </w:rPr>
      </w:pPr>
      <w:r w:rsidRPr="008C6F15">
        <w:rPr>
          <w:rFonts w:ascii="Arial" w:hAnsi="Arial" w:cs="Arial"/>
          <w:b/>
          <w:bCs/>
          <w:noProof/>
          <w:sz w:val="24"/>
          <w:szCs w:val="24"/>
          <w:u w:val="single"/>
        </w:rPr>
        <w:drawing>
          <wp:inline distT="0" distB="0" distL="0" distR="0" wp14:anchorId="02EA9BC0" wp14:editId="7D65B80A">
            <wp:extent cx="5943600" cy="1993900"/>
            <wp:effectExtent l="0" t="0" r="0" b="6350"/>
            <wp:docPr id="18250948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094882" name=""/>
                    <pic:cNvPicPr/>
                  </pic:nvPicPr>
                  <pic:blipFill>
                    <a:blip r:embed="rId22"/>
                    <a:stretch>
                      <a:fillRect/>
                    </a:stretch>
                  </pic:blipFill>
                  <pic:spPr>
                    <a:xfrm>
                      <a:off x="0" y="0"/>
                      <a:ext cx="5943600" cy="1993900"/>
                    </a:xfrm>
                    <a:prstGeom prst="rect">
                      <a:avLst/>
                    </a:prstGeom>
                  </pic:spPr>
                </pic:pic>
              </a:graphicData>
            </a:graphic>
          </wp:inline>
        </w:drawing>
      </w:r>
    </w:p>
    <w:p w14:paraId="749696BE" w14:textId="77777777" w:rsidR="00F34888" w:rsidRDefault="00F34888" w:rsidP="00F34888">
      <w:pPr>
        <w:rPr>
          <w:rFonts w:ascii="Arial" w:hAnsi="Arial" w:cs="Arial"/>
          <w:b/>
          <w:bCs/>
          <w:sz w:val="24"/>
          <w:szCs w:val="24"/>
          <w:u w:val="single"/>
        </w:rPr>
      </w:pPr>
    </w:p>
    <w:p w14:paraId="427AD95E" w14:textId="77777777" w:rsidR="00F34888" w:rsidRDefault="00F34888" w:rsidP="00F34888">
      <w:pPr>
        <w:rPr>
          <w:rFonts w:ascii="Arial" w:hAnsi="Arial" w:cs="Arial"/>
          <w:b/>
          <w:bCs/>
          <w:sz w:val="24"/>
          <w:szCs w:val="24"/>
          <w:u w:val="single"/>
        </w:rPr>
      </w:pPr>
    </w:p>
    <w:p w14:paraId="783B1397" w14:textId="77777777" w:rsidR="00091410" w:rsidRDefault="00091410" w:rsidP="00F34888">
      <w:pPr>
        <w:rPr>
          <w:rFonts w:ascii="Arial" w:eastAsia="Times New Roman" w:hAnsi="Arial" w:cs="Arial"/>
          <w:b/>
          <w:bCs/>
          <w:kern w:val="0"/>
          <w:sz w:val="24"/>
          <w:szCs w:val="24"/>
          <w:u w:val="single"/>
          <w14:ligatures w14:val="none"/>
        </w:rPr>
      </w:pPr>
    </w:p>
    <w:p w14:paraId="702486A5" w14:textId="77777777" w:rsidR="00091410" w:rsidRDefault="00091410" w:rsidP="00F34888">
      <w:pPr>
        <w:rPr>
          <w:rFonts w:ascii="Arial" w:eastAsia="Times New Roman" w:hAnsi="Arial" w:cs="Arial"/>
          <w:b/>
          <w:bCs/>
          <w:kern w:val="0"/>
          <w:sz w:val="24"/>
          <w:szCs w:val="24"/>
          <w:u w:val="single"/>
          <w14:ligatures w14:val="none"/>
        </w:rPr>
      </w:pPr>
    </w:p>
    <w:p w14:paraId="0B3570D9" w14:textId="77777777" w:rsidR="00091410" w:rsidRDefault="00091410" w:rsidP="00F34888">
      <w:pPr>
        <w:rPr>
          <w:rFonts w:ascii="Arial" w:eastAsia="Times New Roman" w:hAnsi="Arial" w:cs="Arial"/>
          <w:b/>
          <w:bCs/>
          <w:kern w:val="0"/>
          <w:sz w:val="24"/>
          <w:szCs w:val="24"/>
          <w:u w:val="single"/>
          <w14:ligatures w14:val="none"/>
        </w:rPr>
      </w:pPr>
    </w:p>
    <w:p w14:paraId="04A86BC7" w14:textId="77777777" w:rsidR="00091410" w:rsidRDefault="00091410" w:rsidP="00F34888">
      <w:pPr>
        <w:rPr>
          <w:rFonts w:ascii="Arial" w:eastAsia="Times New Roman" w:hAnsi="Arial" w:cs="Arial"/>
          <w:b/>
          <w:bCs/>
          <w:kern w:val="0"/>
          <w:sz w:val="24"/>
          <w:szCs w:val="24"/>
          <w:u w:val="single"/>
          <w14:ligatures w14:val="none"/>
        </w:rPr>
      </w:pPr>
    </w:p>
    <w:p w14:paraId="1B372687" w14:textId="77777777" w:rsidR="00091410" w:rsidRDefault="00091410" w:rsidP="00F34888">
      <w:pPr>
        <w:rPr>
          <w:rFonts w:ascii="Arial" w:eastAsia="Times New Roman" w:hAnsi="Arial" w:cs="Arial"/>
          <w:b/>
          <w:bCs/>
          <w:kern w:val="0"/>
          <w:sz w:val="24"/>
          <w:szCs w:val="24"/>
          <w:u w:val="single"/>
          <w14:ligatures w14:val="none"/>
        </w:rPr>
      </w:pPr>
    </w:p>
    <w:p w14:paraId="4C8900AA" w14:textId="77777777" w:rsidR="00091410" w:rsidRDefault="00091410" w:rsidP="00F34888">
      <w:pPr>
        <w:rPr>
          <w:rFonts w:ascii="Arial" w:eastAsia="Times New Roman" w:hAnsi="Arial" w:cs="Arial"/>
          <w:b/>
          <w:bCs/>
          <w:kern w:val="0"/>
          <w:sz w:val="24"/>
          <w:szCs w:val="24"/>
          <w:u w:val="single"/>
          <w14:ligatures w14:val="none"/>
        </w:rPr>
      </w:pPr>
    </w:p>
    <w:p w14:paraId="64F5C61F" w14:textId="77777777" w:rsidR="00091410" w:rsidRDefault="00091410" w:rsidP="00F34888">
      <w:pPr>
        <w:rPr>
          <w:rFonts w:ascii="Arial" w:eastAsia="Times New Roman" w:hAnsi="Arial" w:cs="Arial"/>
          <w:b/>
          <w:bCs/>
          <w:kern w:val="0"/>
          <w:sz w:val="24"/>
          <w:szCs w:val="24"/>
          <w:u w:val="single"/>
          <w14:ligatures w14:val="none"/>
        </w:rPr>
      </w:pPr>
    </w:p>
    <w:p w14:paraId="007CB5CC" w14:textId="77777777" w:rsidR="00091410" w:rsidRDefault="00091410" w:rsidP="00F34888">
      <w:pPr>
        <w:rPr>
          <w:rFonts w:ascii="Arial" w:eastAsia="Times New Roman" w:hAnsi="Arial" w:cs="Arial"/>
          <w:b/>
          <w:bCs/>
          <w:kern w:val="0"/>
          <w:sz w:val="24"/>
          <w:szCs w:val="24"/>
          <w:u w:val="single"/>
          <w14:ligatures w14:val="none"/>
        </w:rPr>
      </w:pPr>
    </w:p>
    <w:p w14:paraId="6200F88E" w14:textId="77777777" w:rsidR="00091410" w:rsidRDefault="00091410" w:rsidP="00F34888">
      <w:pPr>
        <w:rPr>
          <w:rFonts w:ascii="Arial" w:eastAsia="Times New Roman" w:hAnsi="Arial" w:cs="Arial"/>
          <w:b/>
          <w:bCs/>
          <w:kern w:val="0"/>
          <w:sz w:val="24"/>
          <w:szCs w:val="24"/>
          <w:u w:val="single"/>
          <w14:ligatures w14:val="none"/>
        </w:rPr>
      </w:pPr>
    </w:p>
    <w:p w14:paraId="3C51B918" w14:textId="77777777" w:rsidR="00091410" w:rsidRDefault="00091410" w:rsidP="00F34888">
      <w:pPr>
        <w:rPr>
          <w:rFonts w:ascii="Arial" w:eastAsia="Times New Roman" w:hAnsi="Arial" w:cs="Arial"/>
          <w:b/>
          <w:bCs/>
          <w:kern w:val="0"/>
          <w:sz w:val="24"/>
          <w:szCs w:val="24"/>
          <w:u w:val="single"/>
          <w14:ligatures w14:val="none"/>
        </w:rPr>
      </w:pPr>
    </w:p>
    <w:p w14:paraId="1873B9E2" w14:textId="77777777" w:rsidR="00091410" w:rsidRDefault="00091410" w:rsidP="00F34888">
      <w:pPr>
        <w:rPr>
          <w:rFonts w:ascii="Arial" w:eastAsia="Times New Roman" w:hAnsi="Arial" w:cs="Arial"/>
          <w:b/>
          <w:bCs/>
          <w:kern w:val="0"/>
          <w:sz w:val="24"/>
          <w:szCs w:val="24"/>
          <w:u w:val="single"/>
          <w14:ligatures w14:val="none"/>
        </w:rPr>
      </w:pPr>
    </w:p>
    <w:p w14:paraId="11D64178" w14:textId="77777777" w:rsidR="00091410" w:rsidRDefault="00091410" w:rsidP="00F34888">
      <w:pPr>
        <w:rPr>
          <w:rFonts w:ascii="Arial" w:eastAsia="Times New Roman" w:hAnsi="Arial" w:cs="Arial"/>
          <w:b/>
          <w:bCs/>
          <w:kern w:val="0"/>
          <w:sz w:val="24"/>
          <w:szCs w:val="24"/>
          <w:u w:val="single"/>
          <w14:ligatures w14:val="none"/>
        </w:rPr>
      </w:pPr>
    </w:p>
    <w:p w14:paraId="3411416F" w14:textId="77777777" w:rsidR="00091410" w:rsidRDefault="00091410" w:rsidP="00F34888">
      <w:pPr>
        <w:rPr>
          <w:rFonts w:ascii="Arial" w:eastAsia="Times New Roman" w:hAnsi="Arial" w:cs="Arial"/>
          <w:b/>
          <w:bCs/>
          <w:kern w:val="0"/>
          <w:sz w:val="24"/>
          <w:szCs w:val="24"/>
          <w:u w:val="single"/>
          <w14:ligatures w14:val="none"/>
        </w:rPr>
      </w:pPr>
    </w:p>
    <w:p w14:paraId="6F675835" w14:textId="77777777" w:rsidR="00091410" w:rsidRDefault="00091410" w:rsidP="00F34888">
      <w:pPr>
        <w:rPr>
          <w:rFonts w:ascii="Arial" w:eastAsia="Times New Roman" w:hAnsi="Arial" w:cs="Arial"/>
          <w:b/>
          <w:bCs/>
          <w:kern w:val="0"/>
          <w:sz w:val="24"/>
          <w:szCs w:val="24"/>
          <w:u w:val="single"/>
          <w14:ligatures w14:val="none"/>
        </w:rPr>
      </w:pPr>
    </w:p>
    <w:p w14:paraId="785FCD79" w14:textId="77777777" w:rsidR="00091410" w:rsidRDefault="00091410" w:rsidP="00F34888">
      <w:pPr>
        <w:rPr>
          <w:rFonts w:ascii="Arial" w:eastAsia="Times New Roman" w:hAnsi="Arial" w:cs="Arial"/>
          <w:b/>
          <w:bCs/>
          <w:kern w:val="0"/>
          <w:sz w:val="24"/>
          <w:szCs w:val="24"/>
          <w:u w:val="single"/>
          <w14:ligatures w14:val="none"/>
        </w:rPr>
      </w:pPr>
    </w:p>
    <w:p w14:paraId="44EB2679" w14:textId="77777777" w:rsidR="00091410" w:rsidRDefault="00091410" w:rsidP="00F34888">
      <w:pPr>
        <w:rPr>
          <w:rFonts w:ascii="Arial" w:eastAsia="Times New Roman" w:hAnsi="Arial" w:cs="Arial"/>
          <w:b/>
          <w:bCs/>
          <w:kern w:val="0"/>
          <w:sz w:val="24"/>
          <w:szCs w:val="24"/>
          <w:u w:val="single"/>
          <w14:ligatures w14:val="none"/>
        </w:rPr>
      </w:pPr>
    </w:p>
    <w:p w14:paraId="1EDF19FC" w14:textId="77777777" w:rsidR="00091410" w:rsidRDefault="00091410" w:rsidP="00F34888">
      <w:pPr>
        <w:rPr>
          <w:rFonts w:ascii="Arial" w:eastAsia="Times New Roman" w:hAnsi="Arial" w:cs="Arial"/>
          <w:b/>
          <w:bCs/>
          <w:kern w:val="0"/>
          <w:sz w:val="24"/>
          <w:szCs w:val="24"/>
          <w:u w:val="single"/>
          <w14:ligatures w14:val="none"/>
        </w:rPr>
      </w:pPr>
    </w:p>
    <w:p w14:paraId="1541E19F" w14:textId="77777777" w:rsidR="00091410" w:rsidRDefault="00091410" w:rsidP="00F34888">
      <w:pPr>
        <w:rPr>
          <w:rFonts w:ascii="Arial" w:eastAsia="Times New Roman" w:hAnsi="Arial" w:cs="Arial"/>
          <w:b/>
          <w:bCs/>
          <w:kern w:val="0"/>
          <w:sz w:val="24"/>
          <w:szCs w:val="24"/>
          <w:u w:val="single"/>
          <w14:ligatures w14:val="none"/>
        </w:rPr>
      </w:pPr>
    </w:p>
    <w:p w14:paraId="4A04AA17" w14:textId="77777777" w:rsidR="00ED65B4" w:rsidRDefault="00ED65B4" w:rsidP="00F34888">
      <w:pPr>
        <w:rPr>
          <w:rFonts w:ascii="Arial" w:eastAsia="Times New Roman" w:hAnsi="Arial" w:cs="Arial"/>
          <w:b/>
          <w:bCs/>
          <w:kern w:val="0"/>
          <w:sz w:val="24"/>
          <w:szCs w:val="24"/>
          <w:u w:val="single"/>
          <w14:ligatures w14:val="none"/>
        </w:rPr>
      </w:pPr>
    </w:p>
    <w:p w14:paraId="4FB9681D" w14:textId="513DC6E9" w:rsidR="00F42E3D" w:rsidRDefault="00F42E3D" w:rsidP="00F34888">
      <w:pPr>
        <w:rPr>
          <w:rFonts w:ascii="Arial" w:eastAsia="Times New Roman" w:hAnsi="Arial" w:cs="Arial"/>
          <w:b/>
          <w:bCs/>
          <w:kern w:val="0"/>
          <w:sz w:val="24"/>
          <w:szCs w:val="24"/>
          <w:u w:val="single"/>
          <w14:ligatures w14:val="none"/>
        </w:rPr>
      </w:pPr>
      <w:r w:rsidRPr="00916359">
        <w:rPr>
          <w:rFonts w:ascii="Arial" w:eastAsia="Times New Roman" w:hAnsi="Arial" w:cs="Arial"/>
          <w:b/>
          <w:bCs/>
          <w:kern w:val="0"/>
          <w:sz w:val="24"/>
          <w:szCs w:val="24"/>
          <w:u w:val="single"/>
          <w14:ligatures w14:val="none"/>
        </w:rPr>
        <w:lastRenderedPageBreak/>
        <w:t xml:space="preserve">Gorry &amp; Scott Morton framework </w:t>
      </w:r>
    </w:p>
    <w:p w14:paraId="099016B0" w14:textId="77777777" w:rsidR="00F34888" w:rsidRPr="00F34888" w:rsidRDefault="00F34888" w:rsidP="00F34888">
      <w:pPr>
        <w:rPr>
          <w:rFonts w:ascii="Arial" w:hAnsi="Arial" w:cs="Arial"/>
          <w:b/>
          <w:bCs/>
          <w:sz w:val="24"/>
          <w:szCs w:val="24"/>
          <w:u w:val="single"/>
        </w:rPr>
      </w:pPr>
    </w:p>
    <w:p w14:paraId="747C078C" w14:textId="47E94A58" w:rsidR="00F34888" w:rsidRPr="00091410" w:rsidRDefault="00F34888" w:rsidP="00F34888">
      <w:pPr>
        <w:spacing w:after="0" w:line="360" w:lineRule="auto"/>
        <w:jc w:val="both"/>
        <w:rPr>
          <w:rFonts w:ascii="Arial" w:eastAsia="Times New Roman" w:hAnsi="Arial" w:cs="Arial"/>
          <w:kern w:val="0"/>
          <w:sz w:val="24"/>
          <w:szCs w:val="24"/>
          <w14:ligatures w14:val="none"/>
        </w:rPr>
      </w:pPr>
      <w:r w:rsidRPr="00091410">
        <w:rPr>
          <w:rFonts w:ascii="Arial" w:eastAsia="Times New Roman" w:hAnsi="Arial" w:cs="Arial"/>
          <w:kern w:val="0"/>
          <w:sz w:val="24"/>
          <w:szCs w:val="24"/>
          <w14:ligatures w14:val="none"/>
        </w:rPr>
        <w:t>The Gorry and Scott Morton framework is a decision</w:t>
      </w:r>
      <w:r w:rsidRPr="00091410">
        <w:rPr>
          <w:rFonts w:ascii="Arial" w:eastAsia="Times New Roman" w:hAnsi="Arial" w:cs="Arial"/>
          <w:kern w:val="0"/>
          <w:sz w:val="24"/>
          <w:szCs w:val="24"/>
          <w14:ligatures w14:val="none"/>
        </w:rPr>
        <w:noBreakHyphen/>
        <w:t>making model that helps organisations understand the different types of decisions they make, and the information required to support them. It classifies decisions along two dimensions: the level of management and the degree of structure. By combining these dimensions in a 3×3 matrix, the framework demonstrates that different decisions demand varying types of information, analytical methods, and levels of managerial judgement. This supports organisations in aligning their information systems with their decision</w:t>
      </w:r>
      <w:r w:rsidRPr="00091410">
        <w:rPr>
          <w:rFonts w:ascii="Arial" w:eastAsia="Times New Roman" w:hAnsi="Arial" w:cs="Arial"/>
          <w:kern w:val="0"/>
          <w:sz w:val="24"/>
          <w:szCs w:val="24"/>
          <w14:ligatures w14:val="none"/>
        </w:rPr>
        <w:noBreakHyphen/>
        <w:t>making needs (Gorry and Scott Morton, 1971).</w:t>
      </w:r>
    </w:p>
    <w:p w14:paraId="16DC0CA9" w14:textId="77777777" w:rsidR="00F42E3D" w:rsidRDefault="00F42E3D" w:rsidP="00F42E3D">
      <w:pPr>
        <w:rPr>
          <w:rFonts w:ascii="Arial" w:hAnsi="Arial" w:cs="Arial"/>
          <w:b/>
          <w:bCs/>
          <w:sz w:val="24"/>
          <w:szCs w:val="24"/>
          <w:u w:val="single"/>
        </w:rPr>
      </w:pPr>
    </w:p>
    <w:p w14:paraId="25F090F4" w14:textId="2BC3D45C" w:rsidR="00F42E3D" w:rsidRDefault="00F42E3D" w:rsidP="00F42E3D">
      <w:pPr>
        <w:rPr>
          <w:rFonts w:ascii="Arial" w:hAnsi="Arial" w:cs="Arial"/>
          <w:b/>
          <w:bCs/>
          <w:sz w:val="24"/>
          <w:szCs w:val="24"/>
          <w:u w:val="single"/>
        </w:rPr>
      </w:pPr>
      <w:r>
        <w:rPr>
          <w:rFonts w:ascii="Arial" w:hAnsi="Arial" w:cs="Arial"/>
          <w:b/>
          <w:bCs/>
          <w:sz w:val="24"/>
          <w:szCs w:val="24"/>
          <w:u w:val="single"/>
        </w:rPr>
        <w:t xml:space="preserve">Example within </w:t>
      </w:r>
      <w:proofErr w:type="spellStart"/>
      <w:r w:rsidR="00F34888">
        <w:rPr>
          <w:rFonts w:ascii="Arial" w:hAnsi="Arial" w:cs="Arial"/>
          <w:b/>
          <w:bCs/>
          <w:sz w:val="24"/>
          <w:szCs w:val="24"/>
          <w:u w:val="single"/>
        </w:rPr>
        <w:t>Aumovio</w:t>
      </w:r>
      <w:proofErr w:type="spellEnd"/>
    </w:p>
    <w:p w14:paraId="18F59D1C" w14:textId="77777777" w:rsidR="00F42E3D" w:rsidRDefault="00F42E3D" w:rsidP="00F42E3D">
      <w:pPr>
        <w:rPr>
          <w:rFonts w:ascii="Arial" w:hAnsi="Arial" w:cs="Arial"/>
          <w:b/>
          <w:bCs/>
          <w:sz w:val="24"/>
          <w:szCs w:val="24"/>
          <w:u w:val="singl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60"/>
        <w:gridCol w:w="2828"/>
        <w:gridCol w:w="3056"/>
        <w:gridCol w:w="3146"/>
      </w:tblGrid>
      <w:tr w:rsidR="00F42E3D" w:rsidRPr="0013460F" w14:paraId="0BCF798E" w14:textId="77777777" w:rsidTr="00F9266A">
        <w:trPr>
          <w:tblCellSpacing w:w="15" w:type="dxa"/>
        </w:trPr>
        <w:tc>
          <w:tcPr>
            <w:tcW w:w="0" w:type="auto"/>
            <w:shd w:val="clear" w:color="auto" w:fill="auto"/>
            <w:vAlign w:val="center"/>
            <w:hideMark/>
          </w:tcPr>
          <w:p w14:paraId="2199050E"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p>
        </w:tc>
        <w:tc>
          <w:tcPr>
            <w:tcW w:w="0" w:type="auto"/>
            <w:shd w:val="clear" w:color="auto" w:fill="auto"/>
            <w:vAlign w:val="center"/>
            <w:hideMark/>
          </w:tcPr>
          <w:p w14:paraId="0663A150"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Structured</w:t>
            </w:r>
          </w:p>
        </w:tc>
        <w:tc>
          <w:tcPr>
            <w:tcW w:w="0" w:type="auto"/>
            <w:shd w:val="clear" w:color="auto" w:fill="auto"/>
            <w:vAlign w:val="center"/>
            <w:hideMark/>
          </w:tcPr>
          <w:p w14:paraId="37302885"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Semi</w:t>
            </w:r>
            <w:r w:rsidRPr="00F34888">
              <w:rPr>
                <w:rFonts w:ascii="Arial" w:eastAsia="Times New Roman" w:hAnsi="Arial" w:cs="Arial"/>
                <w:b/>
                <w:bCs/>
                <w:kern w:val="0"/>
                <w:sz w:val="24"/>
                <w:szCs w:val="24"/>
                <w14:ligatures w14:val="none"/>
              </w:rPr>
              <w:noBreakHyphen/>
              <w:t>structured</w:t>
            </w:r>
          </w:p>
        </w:tc>
        <w:tc>
          <w:tcPr>
            <w:tcW w:w="0" w:type="auto"/>
            <w:shd w:val="clear" w:color="auto" w:fill="auto"/>
            <w:vAlign w:val="center"/>
            <w:hideMark/>
          </w:tcPr>
          <w:p w14:paraId="4D8F4178"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Unstructured</w:t>
            </w:r>
          </w:p>
        </w:tc>
      </w:tr>
      <w:tr w:rsidR="00F42E3D" w:rsidRPr="0013460F" w14:paraId="78D73DE0" w14:textId="77777777" w:rsidTr="00F9266A">
        <w:trPr>
          <w:tblCellSpacing w:w="15" w:type="dxa"/>
        </w:trPr>
        <w:tc>
          <w:tcPr>
            <w:tcW w:w="0" w:type="auto"/>
            <w:shd w:val="clear" w:color="auto" w:fill="auto"/>
            <w:vAlign w:val="center"/>
            <w:hideMark/>
          </w:tcPr>
          <w:p w14:paraId="3176F1B6"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Strategic planning</w:t>
            </w:r>
          </w:p>
        </w:tc>
        <w:tc>
          <w:tcPr>
            <w:tcW w:w="0" w:type="auto"/>
            <w:shd w:val="clear" w:color="auto" w:fill="FFF2CC" w:themeFill="accent4" w:themeFillTint="33"/>
            <w:vAlign w:val="center"/>
            <w:hideMark/>
          </w:tcPr>
          <w:p w14:paraId="3B23A4A4"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Multi</w:t>
            </w:r>
            <w:r w:rsidRPr="00F34888">
              <w:rPr>
                <w:rFonts w:ascii="Arial" w:eastAsia="Times New Roman" w:hAnsi="Arial" w:cs="Arial"/>
                <w:kern w:val="0"/>
                <w:sz w:val="24"/>
                <w:szCs w:val="24"/>
                <w14:ligatures w14:val="none"/>
              </w:rPr>
              <w:noBreakHyphen/>
              <w:t>year capacity plan using NPV/IRR templates</w:t>
            </w:r>
            <w:r w:rsidRPr="00F34888">
              <w:rPr>
                <w:rFonts w:ascii="Arial" w:eastAsia="Times New Roman" w:hAnsi="Arial" w:cs="Arial"/>
                <w:kern w:val="0"/>
                <w:sz w:val="24"/>
                <w:szCs w:val="24"/>
                <w14:ligatures w14:val="none"/>
              </w:rPr>
              <w:br/>
              <w:t>• Long</w:t>
            </w:r>
            <w:r w:rsidRPr="00F34888">
              <w:rPr>
                <w:rFonts w:ascii="Arial" w:eastAsia="Times New Roman" w:hAnsi="Arial" w:cs="Arial"/>
                <w:kern w:val="0"/>
                <w:sz w:val="24"/>
                <w:szCs w:val="24"/>
                <w14:ligatures w14:val="none"/>
              </w:rPr>
              <w:noBreakHyphen/>
              <w:t>range sales targets from historic trend &amp; seasonality</w:t>
            </w:r>
          </w:p>
        </w:tc>
        <w:tc>
          <w:tcPr>
            <w:tcW w:w="0" w:type="auto"/>
            <w:shd w:val="clear" w:color="auto" w:fill="FFF2CC" w:themeFill="accent4" w:themeFillTint="33"/>
            <w:vAlign w:val="center"/>
            <w:hideMark/>
          </w:tcPr>
          <w:p w14:paraId="616FF307"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Make</w:t>
            </w:r>
            <w:r w:rsidRPr="00F34888">
              <w:rPr>
                <w:rFonts w:ascii="Arial" w:eastAsia="Times New Roman" w:hAnsi="Arial" w:cs="Arial"/>
                <w:kern w:val="0"/>
                <w:sz w:val="24"/>
                <w:szCs w:val="24"/>
                <w14:ligatures w14:val="none"/>
              </w:rPr>
              <w:noBreakHyphen/>
              <w:t>or</w:t>
            </w:r>
            <w:r w:rsidRPr="00F34888">
              <w:rPr>
                <w:rFonts w:ascii="Arial" w:eastAsia="Times New Roman" w:hAnsi="Arial" w:cs="Arial"/>
                <w:kern w:val="0"/>
                <w:sz w:val="24"/>
                <w:szCs w:val="24"/>
                <w14:ligatures w14:val="none"/>
              </w:rPr>
              <w:noBreakHyphen/>
              <w:t>buy evaluation (cost, risk, capability)</w:t>
            </w:r>
            <w:r w:rsidRPr="00F34888">
              <w:rPr>
                <w:rFonts w:ascii="Arial" w:eastAsia="Times New Roman" w:hAnsi="Arial" w:cs="Arial"/>
                <w:kern w:val="0"/>
                <w:sz w:val="24"/>
                <w:szCs w:val="24"/>
                <w14:ligatures w14:val="none"/>
              </w:rPr>
              <w:br/>
              <w:t>• New warehouse / site selection balancing service levels vs cost</w:t>
            </w:r>
          </w:p>
        </w:tc>
        <w:tc>
          <w:tcPr>
            <w:tcW w:w="0" w:type="auto"/>
            <w:shd w:val="clear" w:color="auto" w:fill="FFF2CC" w:themeFill="accent4" w:themeFillTint="33"/>
            <w:vAlign w:val="center"/>
            <w:hideMark/>
          </w:tcPr>
          <w:p w14:paraId="1ECB5060"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Enter/exit a market decision</w:t>
            </w:r>
            <w:r w:rsidRPr="00F34888">
              <w:rPr>
                <w:rFonts w:ascii="Arial" w:eastAsia="Times New Roman" w:hAnsi="Arial" w:cs="Arial"/>
                <w:kern w:val="0"/>
                <w:sz w:val="24"/>
                <w:szCs w:val="24"/>
                <w14:ligatures w14:val="none"/>
              </w:rPr>
              <w:br/>
              <w:t>• Post</w:t>
            </w:r>
            <w:r w:rsidRPr="00F34888">
              <w:rPr>
                <w:rFonts w:ascii="Arial" w:eastAsia="Times New Roman" w:hAnsi="Arial" w:cs="Arial"/>
                <w:kern w:val="0"/>
                <w:sz w:val="24"/>
                <w:szCs w:val="24"/>
                <w14:ligatures w14:val="none"/>
              </w:rPr>
              <w:noBreakHyphen/>
              <w:t>merger integration approach</w:t>
            </w:r>
          </w:p>
        </w:tc>
      </w:tr>
      <w:tr w:rsidR="00F42E3D" w:rsidRPr="0013460F" w14:paraId="639508D6" w14:textId="77777777" w:rsidTr="00F9266A">
        <w:trPr>
          <w:tblCellSpacing w:w="15" w:type="dxa"/>
        </w:trPr>
        <w:tc>
          <w:tcPr>
            <w:tcW w:w="0" w:type="auto"/>
            <w:shd w:val="clear" w:color="auto" w:fill="auto"/>
            <w:vAlign w:val="center"/>
            <w:hideMark/>
          </w:tcPr>
          <w:p w14:paraId="746DB3C2" w14:textId="12B69EB9"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Management control</w:t>
            </w:r>
          </w:p>
        </w:tc>
        <w:tc>
          <w:tcPr>
            <w:tcW w:w="0" w:type="auto"/>
            <w:shd w:val="clear" w:color="auto" w:fill="FFF2CC" w:themeFill="accent4" w:themeFillTint="33"/>
            <w:vAlign w:val="center"/>
            <w:hideMark/>
          </w:tcPr>
          <w:p w14:paraId="2F95FD35"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Quarterly budget setting (COGS, Promo, Admin) vs prior year</w:t>
            </w:r>
            <w:r w:rsidRPr="00F34888">
              <w:rPr>
                <w:rFonts w:ascii="Arial" w:eastAsia="Times New Roman" w:hAnsi="Arial" w:cs="Arial"/>
                <w:kern w:val="0"/>
                <w:sz w:val="24"/>
                <w:szCs w:val="24"/>
                <w14:ligatures w14:val="none"/>
              </w:rPr>
              <w:br/>
              <w:t>• Pricing within bands based on margin rules</w:t>
            </w:r>
          </w:p>
        </w:tc>
        <w:tc>
          <w:tcPr>
            <w:tcW w:w="0" w:type="auto"/>
            <w:shd w:val="clear" w:color="auto" w:fill="FFF2CC" w:themeFill="accent4" w:themeFillTint="33"/>
            <w:vAlign w:val="center"/>
            <w:hideMark/>
          </w:tcPr>
          <w:p w14:paraId="281FAB1A"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Promotional mix shifts by channel/region</w:t>
            </w:r>
            <w:r w:rsidRPr="00F34888">
              <w:rPr>
                <w:rFonts w:ascii="Arial" w:eastAsia="Times New Roman" w:hAnsi="Arial" w:cs="Arial"/>
                <w:kern w:val="0"/>
                <w:sz w:val="24"/>
                <w:szCs w:val="24"/>
                <w14:ligatures w14:val="none"/>
              </w:rPr>
              <w:br/>
              <w:t>• Supplier allocation (share of volume) based on performance</w:t>
            </w:r>
          </w:p>
        </w:tc>
        <w:tc>
          <w:tcPr>
            <w:tcW w:w="0" w:type="auto"/>
            <w:shd w:val="clear" w:color="auto" w:fill="FFF2CC" w:themeFill="accent4" w:themeFillTint="33"/>
            <w:vAlign w:val="center"/>
            <w:hideMark/>
          </w:tcPr>
          <w:p w14:paraId="61F3DDE8"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Supplier switch after disruption or quality failure</w:t>
            </w:r>
            <w:r w:rsidRPr="00F34888">
              <w:rPr>
                <w:rFonts w:ascii="Arial" w:eastAsia="Times New Roman" w:hAnsi="Arial" w:cs="Arial"/>
                <w:kern w:val="0"/>
                <w:sz w:val="24"/>
                <w:szCs w:val="24"/>
                <w14:ligatures w14:val="none"/>
              </w:rPr>
              <w:br/>
              <w:t>• Ad</w:t>
            </w:r>
            <w:r w:rsidRPr="00F34888">
              <w:rPr>
                <w:rFonts w:ascii="Arial" w:eastAsia="Times New Roman" w:hAnsi="Arial" w:cs="Arial"/>
                <w:kern w:val="0"/>
                <w:sz w:val="24"/>
                <w:szCs w:val="24"/>
                <w14:ligatures w14:val="none"/>
              </w:rPr>
              <w:noBreakHyphen/>
              <w:t>hoc contract renegotiation under shocks</w:t>
            </w:r>
          </w:p>
        </w:tc>
      </w:tr>
      <w:tr w:rsidR="00F42E3D" w:rsidRPr="0013460F" w14:paraId="21C44C9B" w14:textId="77777777" w:rsidTr="00F9266A">
        <w:trPr>
          <w:tblCellSpacing w:w="15" w:type="dxa"/>
        </w:trPr>
        <w:tc>
          <w:tcPr>
            <w:tcW w:w="0" w:type="auto"/>
            <w:shd w:val="clear" w:color="auto" w:fill="auto"/>
            <w:vAlign w:val="center"/>
            <w:hideMark/>
          </w:tcPr>
          <w:p w14:paraId="6780E7BC" w14:textId="77777777" w:rsidR="00F42E3D" w:rsidRPr="00F34888" w:rsidRDefault="00F42E3D" w:rsidP="00F34888">
            <w:pPr>
              <w:spacing w:after="0" w:line="240" w:lineRule="auto"/>
              <w:jc w:val="center"/>
              <w:rPr>
                <w:rFonts w:ascii="Arial" w:eastAsia="Times New Roman" w:hAnsi="Arial" w:cs="Arial"/>
                <w:b/>
                <w:bCs/>
                <w:kern w:val="0"/>
                <w:sz w:val="24"/>
                <w:szCs w:val="24"/>
                <w14:ligatures w14:val="none"/>
              </w:rPr>
            </w:pPr>
            <w:r w:rsidRPr="00F34888">
              <w:rPr>
                <w:rFonts w:ascii="Arial" w:eastAsia="Times New Roman" w:hAnsi="Arial" w:cs="Arial"/>
                <w:b/>
                <w:bCs/>
                <w:kern w:val="0"/>
                <w:sz w:val="24"/>
                <w:szCs w:val="24"/>
                <w14:ligatures w14:val="none"/>
              </w:rPr>
              <w:t>Operational control</w:t>
            </w:r>
          </w:p>
        </w:tc>
        <w:tc>
          <w:tcPr>
            <w:tcW w:w="0" w:type="auto"/>
            <w:shd w:val="clear" w:color="auto" w:fill="FFF2CC" w:themeFill="accent4" w:themeFillTint="33"/>
            <w:vAlign w:val="center"/>
            <w:hideMark/>
          </w:tcPr>
          <w:p w14:paraId="57470A03"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Replenishment using reorder points/EOQ</w:t>
            </w:r>
            <w:r w:rsidRPr="00F34888">
              <w:rPr>
                <w:rFonts w:ascii="Arial" w:eastAsia="Times New Roman" w:hAnsi="Arial" w:cs="Arial"/>
                <w:kern w:val="0"/>
                <w:sz w:val="24"/>
                <w:szCs w:val="24"/>
                <w14:ligatures w14:val="none"/>
              </w:rPr>
              <w:br/>
              <w:t>• Daily sales &amp; margin reports to targets</w:t>
            </w:r>
          </w:p>
        </w:tc>
        <w:tc>
          <w:tcPr>
            <w:tcW w:w="0" w:type="auto"/>
            <w:shd w:val="clear" w:color="auto" w:fill="FFF2CC" w:themeFill="accent4" w:themeFillTint="33"/>
            <w:vAlign w:val="center"/>
            <w:hideMark/>
          </w:tcPr>
          <w:p w14:paraId="5B57F273"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Expedite orders when capacity is constrained</w:t>
            </w:r>
            <w:r w:rsidRPr="00F34888">
              <w:rPr>
                <w:rFonts w:ascii="Arial" w:eastAsia="Times New Roman" w:hAnsi="Arial" w:cs="Arial"/>
                <w:kern w:val="0"/>
                <w:sz w:val="24"/>
                <w:szCs w:val="24"/>
                <w14:ligatures w14:val="none"/>
              </w:rPr>
              <w:br/>
              <w:t>• Overtime scheduling around demand spikes</w:t>
            </w:r>
          </w:p>
        </w:tc>
        <w:tc>
          <w:tcPr>
            <w:tcW w:w="0" w:type="auto"/>
            <w:shd w:val="clear" w:color="auto" w:fill="FFF2CC" w:themeFill="accent4" w:themeFillTint="33"/>
            <w:vAlign w:val="center"/>
            <w:hideMark/>
          </w:tcPr>
          <w:p w14:paraId="57FD0C0E" w14:textId="77777777" w:rsidR="00F42E3D" w:rsidRPr="00F34888" w:rsidRDefault="00F42E3D" w:rsidP="00F34888">
            <w:pPr>
              <w:spacing w:after="0" w:line="240" w:lineRule="auto"/>
              <w:jc w:val="center"/>
              <w:rPr>
                <w:rFonts w:ascii="Arial" w:eastAsia="Times New Roman" w:hAnsi="Arial" w:cs="Arial"/>
                <w:kern w:val="0"/>
                <w:sz w:val="24"/>
                <w:szCs w:val="24"/>
                <w14:ligatures w14:val="none"/>
              </w:rPr>
            </w:pPr>
            <w:r w:rsidRPr="00F34888">
              <w:rPr>
                <w:rFonts w:ascii="Arial" w:eastAsia="Times New Roman" w:hAnsi="Arial" w:cs="Arial"/>
                <w:kern w:val="0"/>
                <w:sz w:val="24"/>
                <w:szCs w:val="24"/>
                <w14:ligatures w14:val="none"/>
              </w:rPr>
              <w:t>• Crisis handling for unplanned outages (e.g., system down, logistics blockage)</w:t>
            </w:r>
          </w:p>
        </w:tc>
      </w:tr>
    </w:tbl>
    <w:p w14:paraId="02BB8FC8" w14:textId="77777777" w:rsidR="00F42E3D" w:rsidRPr="00EB1365" w:rsidRDefault="00F42E3D" w:rsidP="00F42E3D">
      <w:pPr>
        <w:rPr>
          <w:rFonts w:ascii="Arial" w:hAnsi="Arial" w:cs="Arial"/>
          <w:b/>
          <w:bCs/>
          <w:sz w:val="24"/>
          <w:szCs w:val="24"/>
          <w:u w:val="single"/>
        </w:rPr>
      </w:pPr>
    </w:p>
    <w:p w14:paraId="073B714F" w14:textId="77777777" w:rsidR="00F42E3D" w:rsidRDefault="00F42E3D" w:rsidP="00F42E3D">
      <w:pPr>
        <w:rPr>
          <w:rFonts w:ascii="Arial" w:hAnsi="Arial" w:cs="Arial"/>
          <w:b/>
          <w:bCs/>
          <w:sz w:val="24"/>
          <w:szCs w:val="24"/>
          <w:u w:val="single"/>
        </w:rPr>
      </w:pPr>
    </w:p>
    <w:p w14:paraId="09108983" w14:textId="77777777" w:rsidR="00694037" w:rsidRDefault="00694037" w:rsidP="0013224D">
      <w:pPr>
        <w:pStyle w:val="NormalWeb"/>
        <w:spacing w:line="300" w:lineRule="atLeast"/>
        <w:rPr>
          <w:rFonts w:ascii="Segoe UI" w:hAnsi="Segoe UI" w:cs="Segoe UI"/>
          <w:sz w:val="21"/>
          <w:szCs w:val="21"/>
        </w:rPr>
      </w:pPr>
    </w:p>
    <w:p w14:paraId="25FE2477" w14:textId="77777777" w:rsidR="0013224D" w:rsidRDefault="0013224D"/>
    <w:sectPr w:rsidR="0013224D" w:rsidSect="00284B36">
      <w:footerReference w:type="even" r:id="rId23"/>
      <w:footerReference w:type="default" r:id="rId24"/>
      <w:footerReference w:type="first" r:id="rId25"/>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C45B32" w14:textId="77777777" w:rsidR="00AB782A" w:rsidRDefault="00AB782A" w:rsidP="0013224D">
      <w:pPr>
        <w:spacing w:after="0" w:line="240" w:lineRule="auto"/>
      </w:pPr>
      <w:r>
        <w:separator/>
      </w:r>
    </w:p>
  </w:endnote>
  <w:endnote w:type="continuationSeparator" w:id="0">
    <w:p w14:paraId="544C2C08" w14:textId="77777777" w:rsidR="00AB782A" w:rsidRDefault="00AB782A" w:rsidP="00132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223E4" w14:textId="784E841D" w:rsidR="0013224D" w:rsidRDefault="0013224D">
    <w:pPr>
      <w:pStyle w:val="Footer"/>
    </w:pPr>
    <w:r>
      <w:rPr>
        <w:noProof/>
      </w:rPr>
      <mc:AlternateContent>
        <mc:Choice Requires="wps">
          <w:drawing>
            <wp:anchor distT="0" distB="0" distL="0" distR="0" simplePos="0" relativeHeight="251659264" behindDoc="0" locked="0" layoutInCell="1" allowOverlap="1" wp14:anchorId="772F4F0F" wp14:editId="4B41A408">
              <wp:simplePos x="635" y="635"/>
              <wp:positionH relativeFrom="page">
                <wp:align>center</wp:align>
              </wp:positionH>
              <wp:positionV relativeFrom="page">
                <wp:align>bottom</wp:align>
              </wp:positionV>
              <wp:extent cx="443865" cy="443865"/>
              <wp:effectExtent l="0" t="0" r="1270" b="0"/>
              <wp:wrapNone/>
              <wp:docPr id="85149204"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CA1CD4D" w14:textId="664DFE9A"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772F4F0F" id="_x0000_t202" coordsize="21600,21600" o:spt="202" path="m,l,21600r21600,l21600,xe">
              <v:stroke joinstyle="miter"/>
              <v:path gradientshapeok="t" o:connecttype="rect"/>
            </v:shapetype>
            <v:shape id="Text Box 2" o:spid="_x0000_s1026" type="#_x0000_t202" alt="Internal"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textbox style="mso-fit-shape-to-text:t" inset="0,0,0,15pt">
                <w:txbxContent>
                  <w:p w14:paraId="7CA1CD4D" w14:textId="664DFE9A"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4206435"/>
      <w:docPartObj>
        <w:docPartGallery w:val="Page Numbers (Bottom of Page)"/>
        <w:docPartUnique/>
      </w:docPartObj>
    </w:sdtPr>
    <w:sdtEndPr>
      <w:rPr>
        <w:noProof/>
      </w:rPr>
    </w:sdtEndPr>
    <w:sdtContent>
      <w:p w14:paraId="28DA957A" w14:textId="640F8079" w:rsidR="00284B36" w:rsidRDefault="00284B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354E2B" w14:textId="00571C05" w:rsidR="0013224D" w:rsidRDefault="0013224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B2F11" w14:textId="68DF7770" w:rsidR="0013224D" w:rsidRDefault="0013224D">
    <w:pPr>
      <w:pStyle w:val="Footer"/>
    </w:pPr>
    <w:r>
      <w:rPr>
        <w:noProof/>
      </w:rPr>
      <mc:AlternateContent>
        <mc:Choice Requires="wps">
          <w:drawing>
            <wp:anchor distT="0" distB="0" distL="0" distR="0" simplePos="0" relativeHeight="251658240" behindDoc="0" locked="0" layoutInCell="1" allowOverlap="1" wp14:anchorId="5FF5E8D7" wp14:editId="4233CC36">
              <wp:simplePos x="635" y="635"/>
              <wp:positionH relativeFrom="page">
                <wp:align>center</wp:align>
              </wp:positionH>
              <wp:positionV relativeFrom="page">
                <wp:align>bottom</wp:align>
              </wp:positionV>
              <wp:extent cx="443865" cy="443865"/>
              <wp:effectExtent l="0" t="0" r="1270" b="0"/>
              <wp:wrapNone/>
              <wp:docPr id="86422227"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75455DB" w14:textId="696E83A1"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5FF5E8D7" id="_x0000_t202" coordsize="21600,21600" o:spt="202" path="m,l,21600r21600,l21600,xe">
              <v:stroke joinstyle="miter"/>
              <v:path gradientshapeok="t" o:connecttype="rect"/>
            </v:shapetype>
            <v:shape id="Text Box 1" o:spid="_x0000_s1027" type="#_x0000_t202" alt="Intern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textbox style="mso-fit-shape-to-text:t" inset="0,0,0,15pt">
                <w:txbxContent>
                  <w:p w14:paraId="275455DB" w14:textId="696E83A1" w:rsidR="0013224D" w:rsidRPr="0013224D" w:rsidRDefault="0013224D" w:rsidP="0013224D">
                    <w:pPr>
                      <w:spacing w:after="0"/>
                      <w:rPr>
                        <w:rFonts w:ascii="Calibri" w:eastAsia="Calibri" w:hAnsi="Calibri" w:cs="Calibri"/>
                        <w:noProof/>
                        <w:color w:val="000000"/>
                        <w:sz w:val="16"/>
                        <w:szCs w:val="16"/>
                      </w:rPr>
                    </w:pPr>
                    <w:r w:rsidRPr="0013224D">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2977E" w14:textId="77777777" w:rsidR="00AB782A" w:rsidRDefault="00AB782A" w:rsidP="0013224D">
      <w:pPr>
        <w:spacing w:after="0" w:line="240" w:lineRule="auto"/>
      </w:pPr>
      <w:r>
        <w:separator/>
      </w:r>
    </w:p>
  </w:footnote>
  <w:footnote w:type="continuationSeparator" w:id="0">
    <w:p w14:paraId="78B6A700" w14:textId="77777777" w:rsidR="00AB782A" w:rsidRDefault="00AB782A" w:rsidP="001322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54220"/>
    <w:multiLevelType w:val="hybridMultilevel"/>
    <w:tmpl w:val="CBF04934"/>
    <w:lvl w:ilvl="0" w:tplc="A634A55C">
      <w:start w:val="1"/>
      <w:numFmt w:val="decimal"/>
      <w:lvlText w:val="%1."/>
      <w:lvlJc w:val="left"/>
      <w:pPr>
        <w:ind w:left="720" w:hanging="360"/>
      </w:pPr>
      <w:rPr>
        <w:rFonts w:eastAsiaTheme="minorHAnsi" w:hint="default"/>
        <w:color w:val="4472C4" w:themeColor="accent1"/>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0A77789"/>
    <w:multiLevelType w:val="hybridMultilevel"/>
    <w:tmpl w:val="DC5EBCC4"/>
    <w:lvl w:ilvl="0" w:tplc="90D83D1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0F616B2"/>
    <w:multiLevelType w:val="multilevel"/>
    <w:tmpl w:val="FD3A53D0"/>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6A501D"/>
    <w:multiLevelType w:val="hybridMultilevel"/>
    <w:tmpl w:val="E3A838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622887"/>
    <w:multiLevelType w:val="hybridMultilevel"/>
    <w:tmpl w:val="6CA43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FCE5F55"/>
    <w:multiLevelType w:val="hybridMultilevel"/>
    <w:tmpl w:val="3AA2B8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8C671E0"/>
    <w:multiLevelType w:val="multilevel"/>
    <w:tmpl w:val="D5328AD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9F3514"/>
    <w:multiLevelType w:val="hybridMultilevel"/>
    <w:tmpl w:val="195068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9" w15:restartNumberingAfterBreak="0">
    <w:nsid w:val="7D4D47F6"/>
    <w:multiLevelType w:val="hybridMultilevel"/>
    <w:tmpl w:val="D9807F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88965142">
    <w:abstractNumId w:val="4"/>
  </w:num>
  <w:num w:numId="2" w16cid:durableId="135873960">
    <w:abstractNumId w:val="9"/>
  </w:num>
  <w:num w:numId="3" w16cid:durableId="521943419">
    <w:abstractNumId w:val="7"/>
  </w:num>
  <w:num w:numId="4" w16cid:durableId="760682270">
    <w:abstractNumId w:val="8"/>
  </w:num>
  <w:num w:numId="5" w16cid:durableId="647445213">
    <w:abstractNumId w:val="3"/>
  </w:num>
  <w:num w:numId="6" w16cid:durableId="141239403">
    <w:abstractNumId w:val="1"/>
  </w:num>
  <w:num w:numId="7" w16cid:durableId="554005383">
    <w:abstractNumId w:val="0"/>
  </w:num>
  <w:num w:numId="8" w16cid:durableId="1348751145">
    <w:abstractNumId w:val="5"/>
  </w:num>
  <w:num w:numId="9" w16cid:durableId="1844122029">
    <w:abstractNumId w:val="2"/>
  </w:num>
  <w:num w:numId="10" w16cid:durableId="113837946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24D"/>
    <w:rsid w:val="00020087"/>
    <w:rsid w:val="000411BC"/>
    <w:rsid w:val="00053F2C"/>
    <w:rsid w:val="00091410"/>
    <w:rsid w:val="000A369C"/>
    <w:rsid w:val="000B00A1"/>
    <w:rsid w:val="000D0497"/>
    <w:rsid w:val="000D6359"/>
    <w:rsid w:val="000E66A6"/>
    <w:rsid w:val="0013224D"/>
    <w:rsid w:val="00225F48"/>
    <w:rsid w:val="00284B36"/>
    <w:rsid w:val="003632E3"/>
    <w:rsid w:val="003858CD"/>
    <w:rsid w:val="003963C8"/>
    <w:rsid w:val="003D0454"/>
    <w:rsid w:val="00491AF3"/>
    <w:rsid w:val="00493E28"/>
    <w:rsid w:val="004A264F"/>
    <w:rsid w:val="00504987"/>
    <w:rsid w:val="0059160B"/>
    <w:rsid w:val="00600337"/>
    <w:rsid w:val="00607672"/>
    <w:rsid w:val="00694037"/>
    <w:rsid w:val="006B6BD0"/>
    <w:rsid w:val="00721548"/>
    <w:rsid w:val="00730ED5"/>
    <w:rsid w:val="00742398"/>
    <w:rsid w:val="00764811"/>
    <w:rsid w:val="00795DAD"/>
    <w:rsid w:val="007B065A"/>
    <w:rsid w:val="007C314D"/>
    <w:rsid w:val="008A78BF"/>
    <w:rsid w:val="008B5576"/>
    <w:rsid w:val="008B616B"/>
    <w:rsid w:val="008E5DBB"/>
    <w:rsid w:val="009445BA"/>
    <w:rsid w:val="00944AA8"/>
    <w:rsid w:val="009A395A"/>
    <w:rsid w:val="009C797F"/>
    <w:rsid w:val="009D301F"/>
    <w:rsid w:val="00AB782A"/>
    <w:rsid w:val="00B21036"/>
    <w:rsid w:val="00B22C6C"/>
    <w:rsid w:val="00B378FE"/>
    <w:rsid w:val="00B45087"/>
    <w:rsid w:val="00BB64C1"/>
    <w:rsid w:val="00C54989"/>
    <w:rsid w:val="00C57F66"/>
    <w:rsid w:val="00CE7EA6"/>
    <w:rsid w:val="00D12D81"/>
    <w:rsid w:val="00D354CC"/>
    <w:rsid w:val="00D53360"/>
    <w:rsid w:val="00DC1445"/>
    <w:rsid w:val="00DE0DCD"/>
    <w:rsid w:val="00ED65B4"/>
    <w:rsid w:val="00EE3091"/>
    <w:rsid w:val="00F07BB5"/>
    <w:rsid w:val="00F34888"/>
    <w:rsid w:val="00F42E3D"/>
    <w:rsid w:val="00F606AF"/>
    <w:rsid w:val="00F63D5A"/>
    <w:rsid w:val="00F647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6C053"/>
  <w15:chartTrackingRefBased/>
  <w15:docId w15:val="{CEC03DE3-2631-4A07-938E-40D3755AA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224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13224D"/>
    <w:rPr>
      <w:b/>
      <w:bCs/>
    </w:rPr>
  </w:style>
  <w:style w:type="paragraph" w:styleId="ListParagraph">
    <w:name w:val="List Paragraph"/>
    <w:basedOn w:val="Normal"/>
    <w:uiPriority w:val="34"/>
    <w:qFormat/>
    <w:rsid w:val="0013224D"/>
    <w:pPr>
      <w:ind w:left="720"/>
      <w:contextualSpacing/>
    </w:pPr>
  </w:style>
  <w:style w:type="character" w:styleId="Emphasis">
    <w:name w:val="Emphasis"/>
    <w:basedOn w:val="DefaultParagraphFont"/>
    <w:uiPriority w:val="20"/>
    <w:qFormat/>
    <w:rsid w:val="0013224D"/>
    <w:rPr>
      <w:i/>
      <w:iCs/>
    </w:rPr>
  </w:style>
  <w:style w:type="paragraph" w:styleId="Footer">
    <w:name w:val="footer"/>
    <w:basedOn w:val="Normal"/>
    <w:link w:val="FooterChar"/>
    <w:uiPriority w:val="99"/>
    <w:unhideWhenUsed/>
    <w:rsid w:val="001322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24D"/>
  </w:style>
  <w:style w:type="paragraph" w:styleId="Header">
    <w:name w:val="header"/>
    <w:basedOn w:val="Normal"/>
    <w:link w:val="HeaderChar"/>
    <w:uiPriority w:val="99"/>
    <w:unhideWhenUsed/>
    <w:rsid w:val="00284B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284B36"/>
  </w:style>
  <w:style w:type="character" w:styleId="Hyperlink">
    <w:name w:val="Hyperlink"/>
    <w:basedOn w:val="DefaultParagraphFont"/>
    <w:uiPriority w:val="99"/>
    <w:unhideWhenUsed/>
    <w:rsid w:val="003632E3"/>
    <w:rPr>
      <w:color w:val="0563C1" w:themeColor="hyperlink"/>
      <w:u w:val="single"/>
    </w:rPr>
  </w:style>
  <w:style w:type="character" w:styleId="UnresolvedMention">
    <w:name w:val="Unresolved Mention"/>
    <w:basedOn w:val="DefaultParagraphFont"/>
    <w:uiPriority w:val="99"/>
    <w:semiHidden/>
    <w:unhideWhenUsed/>
    <w:rsid w:val="003632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851506">
      <w:bodyDiv w:val="1"/>
      <w:marLeft w:val="0"/>
      <w:marRight w:val="0"/>
      <w:marTop w:val="0"/>
      <w:marBottom w:val="0"/>
      <w:divBdr>
        <w:top w:val="none" w:sz="0" w:space="0" w:color="auto"/>
        <w:left w:val="none" w:sz="0" w:space="0" w:color="auto"/>
        <w:bottom w:val="none" w:sz="0" w:space="0" w:color="auto"/>
        <w:right w:val="none" w:sz="0" w:space="0" w:color="auto"/>
      </w:divBdr>
      <w:divsChild>
        <w:div w:id="1831678436">
          <w:marLeft w:val="0"/>
          <w:marRight w:val="0"/>
          <w:marTop w:val="0"/>
          <w:marBottom w:val="0"/>
          <w:divBdr>
            <w:top w:val="none" w:sz="0" w:space="0" w:color="auto"/>
            <w:left w:val="none" w:sz="0" w:space="0" w:color="auto"/>
            <w:bottom w:val="none" w:sz="0" w:space="0" w:color="auto"/>
            <w:right w:val="none" w:sz="0" w:space="0" w:color="auto"/>
          </w:divBdr>
        </w:div>
      </w:divsChild>
    </w:div>
    <w:div w:id="113446723">
      <w:bodyDiv w:val="1"/>
      <w:marLeft w:val="0"/>
      <w:marRight w:val="0"/>
      <w:marTop w:val="0"/>
      <w:marBottom w:val="0"/>
      <w:divBdr>
        <w:top w:val="none" w:sz="0" w:space="0" w:color="auto"/>
        <w:left w:val="none" w:sz="0" w:space="0" w:color="auto"/>
        <w:bottom w:val="none" w:sz="0" w:space="0" w:color="auto"/>
        <w:right w:val="none" w:sz="0" w:space="0" w:color="auto"/>
      </w:divBdr>
      <w:divsChild>
        <w:div w:id="2083284055">
          <w:marLeft w:val="0"/>
          <w:marRight w:val="0"/>
          <w:marTop w:val="0"/>
          <w:marBottom w:val="0"/>
          <w:divBdr>
            <w:top w:val="none" w:sz="0" w:space="0" w:color="auto"/>
            <w:left w:val="none" w:sz="0" w:space="0" w:color="auto"/>
            <w:bottom w:val="none" w:sz="0" w:space="0" w:color="auto"/>
            <w:right w:val="none" w:sz="0" w:space="0" w:color="auto"/>
          </w:divBdr>
        </w:div>
      </w:divsChild>
    </w:div>
    <w:div w:id="133521751">
      <w:bodyDiv w:val="1"/>
      <w:marLeft w:val="0"/>
      <w:marRight w:val="0"/>
      <w:marTop w:val="0"/>
      <w:marBottom w:val="0"/>
      <w:divBdr>
        <w:top w:val="none" w:sz="0" w:space="0" w:color="auto"/>
        <w:left w:val="none" w:sz="0" w:space="0" w:color="auto"/>
        <w:bottom w:val="none" w:sz="0" w:space="0" w:color="auto"/>
        <w:right w:val="none" w:sz="0" w:space="0" w:color="auto"/>
      </w:divBdr>
      <w:divsChild>
        <w:div w:id="1016467717">
          <w:marLeft w:val="0"/>
          <w:marRight w:val="0"/>
          <w:marTop w:val="0"/>
          <w:marBottom w:val="0"/>
          <w:divBdr>
            <w:top w:val="none" w:sz="0" w:space="0" w:color="auto"/>
            <w:left w:val="none" w:sz="0" w:space="0" w:color="auto"/>
            <w:bottom w:val="none" w:sz="0" w:space="0" w:color="auto"/>
            <w:right w:val="none" w:sz="0" w:space="0" w:color="auto"/>
          </w:divBdr>
        </w:div>
      </w:divsChild>
    </w:div>
    <w:div w:id="154879001">
      <w:bodyDiv w:val="1"/>
      <w:marLeft w:val="0"/>
      <w:marRight w:val="0"/>
      <w:marTop w:val="0"/>
      <w:marBottom w:val="0"/>
      <w:divBdr>
        <w:top w:val="none" w:sz="0" w:space="0" w:color="auto"/>
        <w:left w:val="none" w:sz="0" w:space="0" w:color="auto"/>
        <w:bottom w:val="none" w:sz="0" w:space="0" w:color="auto"/>
        <w:right w:val="none" w:sz="0" w:space="0" w:color="auto"/>
      </w:divBdr>
      <w:divsChild>
        <w:div w:id="1699617917">
          <w:marLeft w:val="0"/>
          <w:marRight w:val="0"/>
          <w:marTop w:val="0"/>
          <w:marBottom w:val="0"/>
          <w:divBdr>
            <w:top w:val="none" w:sz="0" w:space="0" w:color="auto"/>
            <w:left w:val="none" w:sz="0" w:space="0" w:color="auto"/>
            <w:bottom w:val="none" w:sz="0" w:space="0" w:color="auto"/>
            <w:right w:val="none" w:sz="0" w:space="0" w:color="auto"/>
          </w:divBdr>
        </w:div>
      </w:divsChild>
    </w:div>
    <w:div w:id="351030070">
      <w:bodyDiv w:val="1"/>
      <w:marLeft w:val="0"/>
      <w:marRight w:val="0"/>
      <w:marTop w:val="0"/>
      <w:marBottom w:val="0"/>
      <w:divBdr>
        <w:top w:val="none" w:sz="0" w:space="0" w:color="auto"/>
        <w:left w:val="none" w:sz="0" w:space="0" w:color="auto"/>
        <w:bottom w:val="none" w:sz="0" w:space="0" w:color="auto"/>
        <w:right w:val="none" w:sz="0" w:space="0" w:color="auto"/>
      </w:divBdr>
      <w:divsChild>
        <w:div w:id="482703619">
          <w:marLeft w:val="0"/>
          <w:marRight w:val="0"/>
          <w:marTop w:val="0"/>
          <w:marBottom w:val="0"/>
          <w:divBdr>
            <w:top w:val="none" w:sz="0" w:space="0" w:color="auto"/>
            <w:left w:val="none" w:sz="0" w:space="0" w:color="auto"/>
            <w:bottom w:val="none" w:sz="0" w:space="0" w:color="auto"/>
            <w:right w:val="none" w:sz="0" w:space="0" w:color="auto"/>
          </w:divBdr>
        </w:div>
      </w:divsChild>
    </w:div>
    <w:div w:id="423839619">
      <w:bodyDiv w:val="1"/>
      <w:marLeft w:val="0"/>
      <w:marRight w:val="0"/>
      <w:marTop w:val="0"/>
      <w:marBottom w:val="0"/>
      <w:divBdr>
        <w:top w:val="none" w:sz="0" w:space="0" w:color="auto"/>
        <w:left w:val="none" w:sz="0" w:space="0" w:color="auto"/>
        <w:bottom w:val="none" w:sz="0" w:space="0" w:color="auto"/>
        <w:right w:val="none" w:sz="0" w:space="0" w:color="auto"/>
      </w:divBdr>
      <w:divsChild>
        <w:div w:id="1699505677">
          <w:marLeft w:val="0"/>
          <w:marRight w:val="0"/>
          <w:marTop w:val="0"/>
          <w:marBottom w:val="0"/>
          <w:divBdr>
            <w:top w:val="none" w:sz="0" w:space="0" w:color="auto"/>
            <w:left w:val="none" w:sz="0" w:space="0" w:color="auto"/>
            <w:bottom w:val="none" w:sz="0" w:space="0" w:color="auto"/>
            <w:right w:val="none" w:sz="0" w:space="0" w:color="auto"/>
          </w:divBdr>
        </w:div>
      </w:divsChild>
    </w:div>
    <w:div w:id="477116382">
      <w:bodyDiv w:val="1"/>
      <w:marLeft w:val="0"/>
      <w:marRight w:val="0"/>
      <w:marTop w:val="0"/>
      <w:marBottom w:val="0"/>
      <w:divBdr>
        <w:top w:val="none" w:sz="0" w:space="0" w:color="auto"/>
        <w:left w:val="none" w:sz="0" w:space="0" w:color="auto"/>
        <w:bottom w:val="none" w:sz="0" w:space="0" w:color="auto"/>
        <w:right w:val="none" w:sz="0" w:space="0" w:color="auto"/>
      </w:divBdr>
      <w:divsChild>
        <w:div w:id="200440828">
          <w:marLeft w:val="0"/>
          <w:marRight w:val="0"/>
          <w:marTop w:val="0"/>
          <w:marBottom w:val="0"/>
          <w:divBdr>
            <w:top w:val="none" w:sz="0" w:space="0" w:color="auto"/>
            <w:left w:val="none" w:sz="0" w:space="0" w:color="auto"/>
            <w:bottom w:val="none" w:sz="0" w:space="0" w:color="auto"/>
            <w:right w:val="none" w:sz="0" w:space="0" w:color="auto"/>
          </w:divBdr>
        </w:div>
      </w:divsChild>
    </w:div>
    <w:div w:id="651256238">
      <w:bodyDiv w:val="1"/>
      <w:marLeft w:val="0"/>
      <w:marRight w:val="0"/>
      <w:marTop w:val="0"/>
      <w:marBottom w:val="0"/>
      <w:divBdr>
        <w:top w:val="none" w:sz="0" w:space="0" w:color="auto"/>
        <w:left w:val="none" w:sz="0" w:space="0" w:color="auto"/>
        <w:bottom w:val="none" w:sz="0" w:space="0" w:color="auto"/>
        <w:right w:val="none" w:sz="0" w:space="0" w:color="auto"/>
      </w:divBdr>
      <w:divsChild>
        <w:div w:id="440732737">
          <w:marLeft w:val="0"/>
          <w:marRight w:val="0"/>
          <w:marTop w:val="0"/>
          <w:marBottom w:val="0"/>
          <w:divBdr>
            <w:top w:val="none" w:sz="0" w:space="0" w:color="auto"/>
            <w:left w:val="none" w:sz="0" w:space="0" w:color="auto"/>
            <w:bottom w:val="none" w:sz="0" w:space="0" w:color="auto"/>
            <w:right w:val="none" w:sz="0" w:space="0" w:color="auto"/>
          </w:divBdr>
        </w:div>
      </w:divsChild>
    </w:div>
    <w:div w:id="692071854">
      <w:bodyDiv w:val="1"/>
      <w:marLeft w:val="0"/>
      <w:marRight w:val="0"/>
      <w:marTop w:val="0"/>
      <w:marBottom w:val="0"/>
      <w:divBdr>
        <w:top w:val="none" w:sz="0" w:space="0" w:color="auto"/>
        <w:left w:val="none" w:sz="0" w:space="0" w:color="auto"/>
        <w:bottom w:val="none" w:sz="0" w:space="0" w:color="auto"/>
        <w:right w:val="none" w:sz="0" w:space="0" w:color="auto"/>
      </w:divBdr>
      <w:divsChild>
        <w:div w:id="937102725">
          <w:marLeft w:val="0"/>
          <w:marRight w:val="0"/>
          <w:marTop w:val="0"/>
          <w:marBottom w:val="0"/>
          <w:divBdr>
            <w:top w:val="none" w:sz="0" w:space="0" w:color="auto"/>
            <w:left w:val="none" w:sz="0" w:space="0" w:color="auto"/>
            <w:bottom w:val="none" w:sz="0" w:space="0" w:color="auto"/>
            <w:right w:val="none" w:sz="0" w:space="0" w:color="auto"/>
          </w:divBdr>
        </w:div>
      </w:divsChild>
    </w:div>
    <w:div w:id="774860636">
      <w:bodyDiv w:val="1"/>
      <w:marLeft w:val="0"/>
      <w:marRight w:val="0"/>
      <w:marTop w:val="0"/>
      <w:marBottom w:val="0"/>
      <w:divBdr>
        <w:top w:val="none" w:sz="0" w:space="0" w:color="auto"/>
        <w:left w:val="none" w:sz="0" w:space="0" w:color="auto"/>
        <w:bottom w:val="none" w:sz="0" w:space="0" w:color="auto"/>
        <w:right w:val="none" w:sz="0" w:space="0" w:color="auto"/>
      </w:divBdr>
      <w:divsChild>
        <w:div w:id="1860242304">
          <w:marLeft w:val="0"/>
          <w:marRight w:val="0"/>
          <w:marTop w:val="0"/>
          <w:marBottom w:val="0"/>
          <w:divBdr>
            <w:top w:val="none" w:sz="0" w:space="0" w:color="auto"/>
            <w:left w:val="none" w:sz="0" w:space="0" w:color="auto"/>
            <w:bottom w:val="none" w:sz="0" w:space="0" w:color="auto"/>
            <w:right w:val="none" w:sz="0" w:space="0" w:color="auto"/>
          </w:divBdr>
        </w:div>
      </w:divsChild>
    </w:div>
    <w:div w:id="805775586">
      <w:bodyDiv w:val="1"/>
      <w:marLeft w:val="0"/>
      <w:marRight w:val="0"/>
      <w:marTop w:val="0"/>
      <w:marBottom w:val="0"/>
      <w:divBdr>
        <w:top w:val="none" w:sz="0" w:space="0" w:color="auto"/>
        <w:left w:val="none" w:sz="0" w:space="0" w:color="auto"/>
        <w:bottom w:val="none" w:sz="0" w:space="0" w:color="auto"/>
        <w:right w:val="none" w:sz="0" w:space="0" w:color="auto"/>
      </w:divBdr>
      <w:divsChild>
        <w:div w:id="1875531069">
          <w:marLeft w:val="0"/>
          <w:marRight w:val="0"/>
          <w:marTop w:val="0"/>
          <w:marBottom w:val="0"/>
          <w:divBdr>
            <w:top w:val="none" w:sz="0" w:space="0" w:color="auto"/>
            <w:left w:val="none" w:sz="0" w:space="0" w:color="auto"/>
            <w:bottom w:val="none" w:sz="0" w:space="0" w:color="auto"/>
            <w:right w:val="none" w:sz="0" w:space="0" w:color="auto"/>
          </w:divBdr>
        </w:div>
      </w:divsChild>
    </w:div>
    <w:div w:id="1006440362">
      <w:bodyDiv w:val="1"/>
      <w:marLeft w:val="0"/>
      <w:marRight w:val="0"/>
      <w:marTop w:val="0"/>
      <w:marBottom w:val="0"/>
      <w:divBdr>
        <w:top w:val="none" w:sz="0" w:space="0" w:color="auto"/>
        <w:left w:val="none" w:sz="0" w:space="0" w:color="auto"/>
        <w:bottom w:val="none" w:sz="0" w:space="0" w:color="auto"/>
        <w:right w:val="none" w:sz="0" w:space="0" w:color="auto"/>
      </w:divBdr>
      <w:divsChild>
        <w:div w:id="1281305478">
          <w:marLeft w:val="0"/>
          <w:marRight w:val="0"/>
          <w:marTop w:val="0"/>
          <w:marBottom w:val="0"/>
          <w:divBdr>
            <w:top w:val="none" w:sz="0" w:space="0" w:color="auto"/>
            <w:left w:val="none" w:sz="0" w:space="0" w:color="auto"/>
            <w:bottom w:val="none" w:sz="0" w:space="0" w:color="auto"/>
            <w:right w:val="none" w:sz="0" w:space="0" w:color="auto"/>
          </w:divBdr>
        </w:div>
      </w:divsChild>
    </w:div>
    <w:div w:id="1037119285">
      <w:bodyDiv w:val="1"/>
      <w:marLeft w:val="0"/>
      <w:marRight w:val="0"/>
      <w:marTop w:val="0"/>
      <w:marBottom w:val="0"/>
      <w:divBdr>
        <w:top w:val="none" w:sz="0" w:space="0" w:color="auto"/>
        <w:left w:val="none" w:sz="0" w:space="0" w:color="auto"/>
        <w:bottom w:val="none" w:sz="0" w:space="0" w:color="auto"/>
        <w:right w:val="none" w:sz="0" w:space="0" w:color="auto"/>
      </w:divBdr>
      <w:divsChild>
        <w:div w:id="658197551">
          <w:marLeft w:val="0"/>
          <w:marRight w:val="0"/>
          <w:marTop w:val="0"/>
          <w:marBottom w:val="0"/>
          <w:divBdr>
            <w:top w:val="none" w:sz="0" w:space="0" w:color="auto"/>
            <w:left w:val="none" w:sz="0" w:space="0" w:color="auto"/>
            <w:bottom w:val="none" w:sz="0" w:space="0" w:color="auto"/>
            <w:right w:val="none" w:sz="0" w:space="0" w:color="auto"/>
          </w:divBdr>
        </w:div>
      </w:divsChild>
    </w:div>
    <w:div w:id="1135609528">
      <w:bodyDiv w:val="1"/>
      <w:marLeft w:val="0"/>
      <w:marRight w:val="0"/>
      <w:marTop w:val="0"/>
      <w:marBottom w:val="0"/>
      <w:divBdr>
        <w:top w:val="none" w:sz="0" w:space="0" w:color="auto"/>
        <w:left w:val="none" w:sz="0" w:space="0" w:color="auto"/>
        <w:bottom w:val="none" w:sz="0" w:space="0" w:color="auto"/>
        <w:right w:val="none" w:sz="0" w:space="0" w:color="auto"/>
      </w:divBdr>
      <w:divsChild>
        <w:div w:id="1730837144">
          <w:marLeft w:val="0"/>
          <w:marRight w:val="0"/>
          <w:marTop w:val="0"/>
          <w:marBottom w:val="0"/>
          <w:divBdr>
            <w:top w:val="none" w:sz="0" w:space="0" w:color="auto"/>
            <w:left w:val="none" w:sz="0" w:space="0" w:color="auto"/>
            <w:bottom w:val="none" w:sz="0" w:space="0" w:color="auto"/>
            <w:right w:val="none" w:sz="0" w:space="0" w:color="auto"/>
          </w:divBdr>
        </w:div>
      </w:divsChild>
    </w:div>
    <w:div w:id="1227956037">
      <w:bodyDiv w:val="1"/>
      <w:marLeft w:val="0"/>
      <w:marRight w:val="0"/>
      <w:marTop w:val="0"/>
      <w:marBottom w:val="0"/>
      <w:divBdr>
        <w:top w:val="none" w:sz="0" w:space="0" w:color="auto"/>
        <w:left w:val="none" w:sz="0" w:space="0" w:color="auto"/>
        <w:bottom w:val="none" w:sz="0" w:space="0" w:color="auto"/>
        <w:right w:val="none" w:sz="0" w:space="0" w:color="auto"/>
      </w:divBdr>
      <w:divsChild>
        <w:div w:id="604385889">
          <w:marLeft w:val="0"/>
          <w:marRight w:val="0"/>
          <w:marTop w:val="0"/>
          <w:marBottom w:val="0"/>
          <w:divBdr>
            <w:top w:val="none" w:sz="0" w:space="0" w:color="auto"/>
            <w:left w:val="none" w:sz="0" w:space="0" w:color="auto"/>
            <w:bottom w:val="none" w:sz="0" w:space="0" w:color="auto"/>
            <w:right w:val="none" w:sz="0" w:space="0" w:color="auto"/>
          </w:divBdr>
        </w:div>
      </w:divsChild>
    </w:div>
    <w:div w:id="1367943818">
      <w:bodyDiv w:val="1"/>
      <w:marLeft w:val="0"/>
      <w:marRight w:val="0"/>
      <w:marTop w:val="0"/>
      <w:marBottom w:val="0"/>
      <w:divBdr>
        <w:top w:val="none" w:sz="0" w:space="0" w:color="auto"/>
        <w:left w:val="none" w:sz="0" w:space="0" w:color="auto"/>
        <w:bottom w:val="none" w:sz="0" w:space="0" w:color="auto"/>
        <w:right w:val="none" w:sz="0" w:space="0" w:color="auto"/>
      </w:divBdr>
      <w:divsChild>
        <w:div w:id="268240832">
          <w:marLeft w:val="0"/>
          <w:marRight w:val="0"/>
          <w:marTop w:val="0"/>
          <w:marBottom w:val="0"/>
          <w:divBdr>
            <w:top w:val="none" w:sz="0" w:space="0" w:color="auto"/>
            <w:left w:val="none" w:sz="0" w:space="0" w:color="auto"/>
            <w:bottom w:val="none" w:sz="0" w:space="0" w:color="auto"/>
            <w:right w:val="none" w:sz="0" w:space="0" w:color="auto"/>
          </w:divBdr>
        </w:div>
      </w:divsChild>
    </w:div>
    <w:div w:id="1387413643">
      <w:bodyDiv w:val="1"/>
      <w:marLeft w:val="0"/>
      <w:marRight w:val="0"/>
      <w:marTop w:val="0"/>
      <w:marBottom w:val="0"/>
      <w:divBdr>
        <w:top w:val="none" w:sz="0" w:space="0" w:color="auto"/>
        <w:left w:val="none" w:sz="0" w:space="0" w:color="auto"/>
        <w:bottom w:val="none" w:sz="0" w:space="0" w:color="auto"/>
        <w:right w:val="none" w:sz="0" w:space="0" w:color="auto"/>
      </w:divBdr>
      <w:divsChild>
        <w:div w:id="1504205025">
          <w:marLeft w:val="0"/>
          <w:marRight w:val="0"/>
          <w:marTop w:val="0"/>
          <w:marBottom w:val="0"/>
          <w:divBdr>
            <w:top w:val="none" w:sz="0" w:space="0" w:color="auto"/>
            <w:left w:val="none" w:sz="0" w:space="0" w:color="auto"/>
            <w:bottom w:val="none" w:sz="0" w:space="0" w:color="auto"/>
            <w:right w:val="none" w:sz="0" w:space="0" w:color="auto"/>
          </w:divBdr>
        </w:div>
      </w:divsChild>
    </w:div>
    <w:div w:id="1395734517">
      <w:bodyDiv w:val="1"/>
      <w:marLeft w:val="0"/>
      <w:marRight w:val="0"/>
      <w:marTop w:val="0"/>
      <w:marBottom w:val="0"/>
      <w:divBdr>
        <w:top w:val="none" w:sz="0" w:space="0" w:color="auto"/>
        <w:left w:val="none" w:sz="0" w:space="0" w:color="auto"/>
        <w:bottom w:val="none" w:sz="0" w:space="0" w:color="auto"/>
        <w:right w:val="none" w:sz="0" w:space="0" w:color="auto"/>
      </w:divBdr>
      <w:divsChild>
        <w:div w:id="1939754045">
          <w:marLeft w:val="0"/>
          <w:marRight w:val="0"/>
          <w:marTop w:val="0"/>
          <w:marBottom w:val="0"/>
          <w:divBdr>
            <w:top w:val="none" w:sz="0" w:space="0" w:color="auto"/>
            <w:left w:val="none" w:sz="0" w:space="0" w:color="auto"/>
            <w:bottom w:val="none" w:sz="0" w:space="0" w:color="auto"/>
            <w:right w:val="none" w:sz="0" w:space="0" w:color="auto"/>
          </w:divBdr>
        </w:div>
      </w:divsChild>
    </w:div>
    <w:div w:id="1415056806">
      <w:bodyDiv w:val="1"/>
      <w:marLeft w:val="0"/>
      <w:marRight w:val="0"/>
      <w:marTop w:val="0"/>
      <w:marBottom w:val="0"/>
      <w:divBdr>
        <w:top w:val="none" w:sz="0" w:space="0" w:color="auto"/>
        <w:left w:val="none" w:sz="0" w:space="0" w:color="auto"/>
        <w:bottom w:val="none" w:sz="0" w:space="0" w:color="auto"/>
        <w:right w:val="none" w:sz="0" w:space="0" w:color="auto"/>
      </w:divBdr>
      <w:divsChild>
        <w:div w:id="1555120705">
          <w:marLeft w:val="0"/>
          <w:marRight w:val="0"/>
          <w:marTop w:val="0"/>
          <w:marBottom w:val="0"/>
          <w:divBdr>
            <w:top w:val="none" w:sz="0" w:space="0" w:color="auto"/>
            <w:left w:val="none" w:sz="0" w:space="0" w:color="auto"/>
            <w:bottom w:val="none" w:sz="0" w:space="0" w:color="auto"/>
            <w:right w:val="none" w:sz="0" w:space="0" w:color="auto"/>
          </w:divBdr>
        </w:div>
      </w:divsChild>
    </w:div>
    <w:div w:id="1420826874">
      <w:bodyDiv w:val="1"/>
      <w:marLeft w:val="0"/>
      <w:marRight w:val="0"/>
      <w:marTop w:val="0"/>
      <w:marBottom w:val="0"/>
      <w:divBdr>
        <w:top w:val="none" w:sz="0" w:space="0" w:color="auto"/>
        <w:left w:val="none" w:sz="0" w:space="0" w:color="auto"/>
        <w:bottom w:val="none" w:sz="0" w:space="0" w:color="auto"/>
        <w:right w:val="none" w:sz="0" w:space="0" w:color="auto"/>
      </w:divBdr>
      <w:divsChild>
        <w:div w:id="1130515537">
          <w:marLeft w:val="0"/>
          <w:marRight w:val="0"/>
          <w:marTop w:val="0"/>
          <w:marBottom w:val="0"/>
          <w:divBdr>
            <w:top w:val="none" w:sz="0" w:space="0" w:color="auto"/>
            <w:left w:val="none" w:sz="0" w:space="0" w:color="auto"/>
            <w:bottom w:val="none" w:sz="0" w:space="0" w:color="auto"/>
            <w:right w:val="none" w:sz="0" w:space="0" w:color="auto"/>
          </w:divBdr>
        </w:div>
      </w:divsChild>
    </w:div>
    <w:div w:id="1498497448">
      <w:bodyDiv w:val="1"/>
      <w:marLeft w:val="0"/>
      <w:marRight w:val="0"/>
      <w:marTop w:val="0"/>
      <w:marBottom w:val="0"/>
      <w:divBdr>
        <w:top w:val="none" w:sz="0" w:space="0" w:color="auto"/>
        <w:left w:val="none" w:sz="0" w:space="0" w:color="auto"/>
        <w:bottom w:val="none" w:sz="0" w:space="0" w:color="auto"/>
        <w:right w:val="none" w:sz="0" w:space="0" w:color="auto"/>
      </w:divBdr>
      <w:divsChild>
        <w:div w:id="2117172428">
          <w:marLeft w:val="0"/>
          <w:marRight w:val="0"/>
          <w:marTop w:val="0"/>
          <w:marBottom w:val="0"/>
          <w:divBdr>
            <w:top w:val="none" w:sz="0" w:space="0" w:color="auto"/>
            <w:left w:val="none" w:sz="0" w:space="0" w:color="auto"/>
            <w:bottom w:val="none" w:sz="0" w:space="0" w:color="auto"/>
            <w:right w:val="none" w:sz="0" w:space="0" w:color="auto"/>
          </w:divBdr>
        </w:div>
      </w:divsChild>
    </w:div>
    <w:div w:id="1530291216">
      <w:bodyDiv w:val="1"/>
      <w:marLeft w:val="0"/>
      <w:marRight w:val="0"/>
      <w:marTop w:val="0"/>
      <w:marBottom w:val="0"/>
      <w:divBdr>
        <w:top w:val="none" w:sz="0" w:space="0" w:color="auto"/>
        <w:left w:val="none" w:sz="0" w:space="0" w:color="auto"/>
        <w:bottom w:val="none" w:sz="0" w:space="0" w:color="auto"/>
        <w:right w:val="none" w:sz="0" w:space="0" w:color="auto"/>
      </w:divBdr>
      <w:divsChild>
        <w:div w:id="876089547">
          <w:marLeft w:val="0"/>
          <w:marRight w:val="0"/>
          <w:marTop w:val="0"/>
          <w:marBottom w:val="0"/>
          <w:divBdr>
            <w:top w:val="none" w:sz="0" w:space="0" w:color="auto"/>
            <w:left w:val="none" w:sz="0" w:space="0" w:color="auto"/>
            <w:bottom w:val="none" w:sz="0" w:space="0" w:color="auto"/>
            <w:right w:val="none" w:sz="0" w:space="0" w:color="auto"/>
          </w:divBdr>
        </w:div>
      </w:divsChild>
    </w:div>
    <w:div w:id="1533882105">
      <w:bodyDiv w:val="1"/>
      <w:marLeft w:val="0"/>
      <w:marRight w:val="0"/>
      <w:marTop w:val="0"/>
      <w:marBottom w:val="0"/>
      <w:divBdr>
        <w:top w:val="none" w:sz="0" w:space="0" w:color="auto"/>
        <w:left w:val="none" w:sz="0" w:space="0" w:color="auto"/>
        <w:bottom w:val="none" w:sz="0" w:space="0" w:color="auto"/>
        <w:right w:val="none" w:sz="0" w:space="0" w:color="auto"/>
      </w:divBdr>
      <w:divsChild>
        <w:div w:id="330648687">
          <w:marLeft w:val="0"/>
          <w:marRight w:val="0"/>
          <w:marTop w:val="0"/>
          <w:marBottom w:val="0"/>
          <w:divBdr>
            <w:top w:val="none" w:sz="0" w:space="0" w:color="auto"/>
            <w:left w:val="none" w:sz="0" w:space="0" w:color="auto"/>
            <w:bottom w:val="none" w:sz="0" w:space="0" w:color="auto"/>
            <w:right w:val="none" w:sz="0" w:space="0" w:color="auto"/>
          </w:divBdr>
        </w:div>
      </w:divsChild>
    </w:div>
    <w:div w:id="1548832268">
      <w:bodyDiv w:val="1"/>
      <w:marLeft w:val="0"/>
      <w:marRight w:val="0"/>
      <w:marTop w:val="0"/>
      <w:marBottom w:val="0"/>
      <w:divBdr>
        <w:top w:val="none" w:sz="0" w:space="0" w:color="auto"/>
        <w:left w:val="none" w:sz="0" w:space="0" w:color="auto"/>
        <w:bottom w:val="none" w:sz="0" w:space="0" w:color="auto"/>
        <w:right w:val="none" w:sz="0" w:space="0" w:color="auto"/>
      </w:divBdr>
      <w:divsChild>
        <w:div w:id="896866601">
          <w:marLeft w:val="0"/>
          <w:marRight w:val="0"/>
          <w:marTop w:val="0"/>
          <w:marBottom w:val="0"/>
          <w:divBdr>
            <w:top w:val="none" w:sz="0" w:space="0" w:color="auto"/>
            <w:left w:val="none" w:sz="0" w:space="0" w:color="auto"/>
            <w:bottom w:val="none" w:sz="0" w:space="0" w:color="auto"/>
            <w:right w:val="none" w:sz="0" w:space="0" w:color="auto"/>
          </w:divBdr>
        </w:div>
      </w:divsChild>
    </w:div>
    <w:div w:id="1577477799">
      <w:bodyDiv w:val="1"/>
      <w:marLeft w:val="0"/>
      <w:marRight w:val="0"/>
      <w:marTop w:val="0"/>
      <w:marBottom w:val="0"/>
      <w:divBdr>
        <w:top w:val="none" w:sz="0" w:space="0" w:color="auto"/>
        <w:left w:val="none" w:sz="0" w:space="0" w:color="auto"/>
        <w:bottom w:val="none" w:sz="0" w:space="0" w:color="auto"/>
        <w:right w:val="none" w:sz="0" w:space="0" w:color="auto"/>
      </w:divBdr>
      <w:divsChild>
        <w:div w:id="2010910360">
          <w:marLeft w:val="0"/>
          <w:marRight w:val="0"/>
          <w:marTop w:val="0"/>
          <w:marBottom w:val="0"/>
          <w:divBdr>
            <w:top w:val="none" w:sz="0" w:space="0" w:color="auto"/>
            <w:left w:val="none" w:sz="0" w:space="0" w:color="auto"/>
            <w:bottom w:val="none" w:sz="0" w:space="0" w:color="auto"/>
            <w:right w:val="none" w:sz="0" w:space="0" w:color="auto"/>
          </w:divBdr>
        </w:div>
      </w:divsChild>
    </w:div>
    <w:div w:id="1603142639">
      <w:bodyDiv w:val="1"/>
      <w:marLeft w:val="0"/>
      <w:marRight w:val="0"/>
      <w:marTop w:val="0"/>
      <w:marBottom w:val="0"/>
      <w:divBdr>
        <w:top w:val="none" w:sz="0" w:space="0" w:color="auto"/>
        <w:left w:val="none" w:sz="0" w:space="0" w:color="auto"/>
        <w:bottom w:val="none" w:sz="0" w:space="0" w:color="auto"/>
        <w:right w:val="none" w:sz="0" w:space="0" w:color="auto"/>
      </w:divBdr>
      <w:divsChild>
        <w:div w:id="1719629107">
          <w:marLeft w:val="0"/>
          <w:marRight w:val="0"/>
          <w:marTop w:val="0"/>
          <w:marBottom w:val="0"/>
          <w:divBdr>
            <w:top w:val="none" w:sz="0" w:space="0" w:color="auto"/>
            <w:left w:val="none" w:sz="0" w:space="0" w:color="auto"/>
            <w:bottom w:val="none" w:sz="0" w:space="0" w:color="auto"/>
            <w:right w:val="none" w:sz="0" w:space="0" w:color="auto"/>
          </w:divBdr>
        </w:div>
      </w:divsChild>
    </w:div>
    <w:div w:id="1725907101">
      <w:bodyDiv w:val="1"/>
      <w:marLeft w:val="0"/>
      <w:marRight w:val="0"/>
      <w:marTop w:val="0"/>
      <w:marBottom w:val="0"/>
      <w:divBdr>
        <w:top w:val="none" w:sz="0" w:space="0" w:color="auto"/>
        <w:left w:val="none" w:sz="0" w:space="0" w:color="auto"/>
        <w:bottom w:val="none" w:sz="0" w:space="0" w:color="auto"/>
        <w:right w:val="none" w:sz="0" w:space="0" w:color="auto"/>
      </w:divBdr>
      <w:divsChild>
        <w:div w:id="1175076524">
          <w:marLeft w:val="0"/>
          <w:marRight w:val="0"/>
          <w:marTop w:val="0"/>
          <w:marBottom w:val="0"/>
          <w:divBdr>
            <w:top w:val="none" w:sz="0" w:space="0" w:color="auto"/>
            <w:left w:val="none" w:sz="0" w:space="0" w:color="auto"/>
            <w:bottom w:val="none" w:sz="0" w:space="0" w:color="auto"/>
            <w:right w:val="none" w:sz="0" w:space="0" w:color="auto"/>
          </w:divBdr>
        </w:div>
      </w:divsChild>
    </w:div>
    <w:div w:id="1833058890">
      <w:bodyDiv w:val="1"/>
      <w:marLeft w:val="0"/>
      <w:marRight w:val="0"/>
      <w:marTop w:val="0"/>
      <w:marBottom w:val="0"/>
      <w:divBdr>
        <w:top w:val="none" w:sz="0" w:space="0" w:color="auto"/>
        <w:left w:val="none" w:sz="0" w:space="0" w:color="auto"/>
        <w:bottom w:val="none" w:sz="0" w:space="0" w:color="auto"/>
        <w:right w:val="none" w:sz="0" w:space="0" w:color="auto"/>
      </w:divBdr>
      <w:divsChild>
        <w:div w:id="2025324880">
          <w:marLeft w:val="0"/>
          <w:marRight w:val="0"/>
          <w:marTop w:val="0"/>
          <w:marBottom w:val="0"/>
          <w:divBdr>
            <w:top w:val="none" w:sz="0" w:space="0" w:color="auto"/>
            <w:left w:val="none" w:sz="0" w:space="0" w:color="auto"/>
            <w:bottom w:val="none" w:sz="0" w:space="0" w:color="auto"/>
            <w:right w:val="none" w:sz="0" w:space="0" w:color="auto"/>
          </w:divBdr>
        </w:div>
      </w:divsChild>
    </w:div>
    <w:div w:id="1864051592">
      <w:bodyDiv w:val="1"/>
      <w:marLeft w:val="0"/>
      <w:marRight w:val="0"/>
      <w:marTop w:val="0"/>
      <w:marBottom w:val="0"/>
      <w:divBdr>
        <w:top w:val="none" w:sz="0" w:space="0" w:color="auto"/>
        <w:left w:val="none" w:sz="0" w:space="0" w:color="auto"/>
        <w:bottom w:val="none" w:sz="0" w:space="0" w:color="auto"/>
        <w:right w:val="none" w:sz="0" w:space="0" w:color="auto"/>
      </w:divBdr>
      <w:divsChild>
        <w:div w:id="1054937152">
          <w:marLeft w:val="0"/>
          <w:marRight w:val="0"/>
          <w:marTop w:val="0"/>
          <w:marBottom w:val="0"/>
          <w:divBdr>
            <w:top w:val="none" w:sz="0" w:space="0" w:color="auto"/>
            <w:left w:val="none" w:sz="0" w:space="0" w:color="auto"/>
            <w:bottom w:val="none" w:sz="0" w:space="0" w:color="auto"/>
            <w:right w:val="none" w:sz="0" w:space="0" w:color="auto"/>
          </w:divBdr>
        </w:div>
      </w:divsChild>
    </w:div>
    <w:div w:id="2047293310">
      <w:bodyDiv w:val="1"/>
      <w:marLeft w:val="0"/>
      <w:marRight w:val="0"/>
      <w:marTop w:val="0"/>
      <w:marBottom w:val="0"/>
      <w:divBdr>
        <w:top w:val="none" w:sz="0" w:space="0" w:color="auto"/>
        <w:left w:val="none" w:sz="0" w:space="0" w:color="auto"/>
        <w:bottom w:val="none" w:sz="0" w:space="0" w:color="auto"/>
        <w:right w:val="none" w:sz="0" w:space="0" w:color="auto"/>
      </w:divBdr>
      <w:divsChild>
        <w:div w:id="1748845522">
          <w:marLeft w:val="0"/>
          <w:marRight w:val="0"/>
          <w:marTop w:val="0"/>
          <w:marBottom w:val="0"/>
          <w:divBdr>
            <w:top w:val="none" w:sz="0" w:space="0" w:color="auto"/>
            <w:left w:val="none" w:sz="0" w:space="0" w:color="auto"/>
            <w:bottom w:val="none" w:sz="0" w:space="0" w:color="auto"/>
            <w:right w:val="none" w:sz="0" w:space="0" w:color="auto"/>
          </w:divBdr>
        </w:div>
      </w:divsChild>
    </w:div>
    <w:div w:id="2077703824">
      <w:bodyDiv w:val="1"/>
      <w:marLeft w:val="0"/>
      <w:marRight w:val="0"/>
      <w:marTop w:val="0"/>
      <w:marBottom w:val="0"/>
      <w:divBdr>
        <w:top w:val="none" w:sz="0" w:space="0" w:color="auto"/>
        <w:left w:val="none" w:sz="0" w:space="0" w:color="auto"/>
        <w:bottom w:val="none" w:sz="0" w:space="0" w:color="auto"/>
        <w:right w:val="none" w:sz="0" w:space="0" w:color="auto"/>
      </w:divBdr>
      <w:divsChild>
        <w:div w:id="2074572434">
          <w:marLeft w:val="0"/>
          <w:marRight w:val="0"/>
          <w:marTop w:val="0"/>
          <w:marBottom w:val="0"/>
          <w:divBdr>
            <w:top w:val="none" w:sz="0" w:space="0" w:color="auto"/>
            <w:left w:val="none" w:sz="0" w:space="0" w:color="auto"/>
            <w:bottom w:val="none" w:sz="0" w:space="0" w:color="auto"/>
            <w:right w:val="none" w:sz="0" w:space="0" w:color="auto"/>
          </w:divBdr>
        </w:div>
      </w:divsChild>
    </w:div>
    <w:div w:id="2104495761">
      <w:bodyDiv w:val="1"/>
      <w:marLeft w:val="0"/>
      <w:marRight w:val="0"/>
      <w:marTop w:val="0"/>
      <w:marBottom w:val="0"/>
      <w:divBdr>
        <w:top w:val="none" w:sz="0" w:space="0" w:color="auto"/>
        <w:left w:val="none" w:sz="0" w:space="0" w:color="auto"/>
        <w:bottom w:val="none" w:sz="0" w:space="0" w:color="auto"/>
        <w:right w:val="none" w:sz="0" w:space="0" w:color="auto"/>
      </w:divBdr>
      <w:divsChild>
        <w:div w:id="576406256">
          <w:marLeft w:val="0"/>
          <w:marRight w:val="0"/>
          <w:marTop w:val="0"/>
          <w:marBottom w:val="0"/>
          <w:divBdr>
            <w:top w:val="none" w:sz="0" w:space="0" w:color="auto"/>
            <w:left w:val="none" w:sz="0" w:space="0" w:color="auto"/>
            <w:bottom w:val="none" w:sz="0" w:space="0" w:color="auto"/>
            <w:right w:val="none" w:sz="0" w:space="0" w:color="auto"/>
          </w:divBdr>
        </w:div>
      </w:divsChild>
    </w:div>
    <w:div w:id="2110543563">
      <w:bodyDiv w:val="1"/>
      <w:marLeft w:val="0"/>
      <w:marRight w:val="0"/>
      <w:marTop w:val="0"/>
      <w:marBottom w:val="0"/>
      <w:divBdr>
        <w:top w:val="none" w:sz="0" w:space="0" w:color="auto"/>
        <w:left w:val="none" w:sz="0" w:space="0" w:color="auto"/>
        <w:bottom w:val="none" w:sz="0" w:space="0" w:color="auto"/>
        <w:right w:val="none" w:sz="0" w:space="0" w:color="auto"/>
      </w:divBdr>
      <w:divsChild>
        <w:div w:id="734087486">
          <w:marLeft w:val="0"/>
          <w:marRight w:val="0"/>
          <w:marTop w:val="0"/>
          <w:marBottom w:val="0"/>
          <w:divBdr>
            <w:top w:val="none" w:sz="0" w:space="0" w:color="auto"/>
            <w:left w:val="none" w:sz="0" w:space="0" w:color="auto"/>
            <w:bottom w:val="none" w:sz="0" w:space="0" w:color="auto"/>
            <w:right w:val="none" w:sz="0" w:space="0" w:color="auto"/>
          </w:divBdr>
        </w:div>
      </w:divsChild>
    </w:div>
    <w:div w:id="2133090736">
      <w:bodyDiv w:val="1"/>
      <w:marLeft w:val="0"/>
      <w:marRight w:val="0"/>
      <w:marTop w:val="0"/>
      <w:marBottom w:val="0"/>
      <w:divBdr>
        <w:top w:val="none" w:sz="0" w:space="0" w:color="auto"/>
        <w:left w:val="none" w:sz="0" w:space="0" w:color="auto"/>
        <w:bottom w:val="none" w:sz="0" w:space="0" w:color="auto"/>
        <w:right w:val="none" w:sz="0" w:space="0" w:color="auto"/>
      </w:divBdr>
      <w:divsChild>
        <w:div w:id="21070721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aumovio.com/en.html"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e753c2c-bb14-4786-921b-97c6a6fc424f}" enabled="1" method="Standard" siteId="{3bd97919-57c3-48d3-9e9a-8e4c01614a8f}"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26</Pages>
  <Words>5184</Words>
  <Characters>29552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 Kirsty</dc:creator>
  <cp:keywords/>
  <dc:description/>
  <cp:lastModifiedBy>Garrett, Kirsty</cp:lastModifiedBy>
  <cp:revision>4</cp:revision>
  <dcterms:created xsi:type="dcterms:W3CDTF">2026-03-03T20:16:00Z</dcterms:created>
  <dcterms:modified xsi:type="dcterms:W3CDTF">2026-03-03T20:19:00Z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526b2d3,5134614,48765c35</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ies>
</file>