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wdp" ContentType="image/vnd.ms-photo"/>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EE2AD4" w:rsidRDefault="005F6825" w:rsidP="00EE2AD4">
      <w:pPr>
        <w:jc w:val="center"/>
        <w:rPr>
          <w:rFonts w:ascii="Palatino Linotype" w:hAnsi="Palatino Linotype"/>
        </w:rPr>
      </w:pPr>
      <w:r w:rsidRPr="005F6825">
        <w:rPr>
          <w:rFonts w:ascii="Palatino Linotype" w:hAnsi="Palatino Linotype"/>
          <w:sz w:val="24"/>
        </w:rPr>
        <w:t>SHAKEPEARE’S PLAYHOUSES (British Library)</w:t>
      </w:r>
      <w:r w:rsidR="00EE2AD4">
        <w:rPr>
          <w:rFonts w:ascii="Palatino Linotype" w:hAnsi="Palatino Linotype"/>
          <w:noProof/>
          <w:lang w:eastAsia="en-GB"/>
        </w:rPr>
        <w:drawing>
          <wp:inline distT="0" distB="0" distL="0" distR="0" wp14:anchorId="567274B3" wp14:editId="7FF3E89E">
            <wp:extent cx="5292080" cy="8220075"/>
            <wp:effectExtent l="0" t="0" r="4445"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Renaissance-theatre.jpg"/>
                    <pic:cNvPicPr/>
                  </pic:nvPicPr>
                  <pic:blipFill>
                    <a:blip r:embed="rId4">
                      <a:grayscl/>
                      <a:extLst>
                        <a:ext uri="{BEBA8EAE-BF5A-486C-A8C5-ECC9F3942E4B}">
                          <a14:imgProps xmlns:a14="http://schemas.microsoft.com/office/drawing/2010/main">
                            <a14:imgLayer r:embed="rId5">
                              <a14:imgEffect>
                                <a14:sharpenSoften amount="25000"/>
                              </a14:imgEffect>
                              <a14:imgEffect>
                                <a14:saturation sat="200000"/>
                              </a14:imgEffect>
                            </a14:imgLayer>
                          </a14:imgProps>
                        </a:ext>
                        <a:ext uri="{28A0092B-C50C-407E-A947-70E740481C1C}">
                          <a14:useLocalDpi xmlns:a14="http://schemas.microsoft.com/office/drawing/2010/main" val="0"/>
                        </a:ext>
                      </a:extLst>
                    </a:blip>
                    <a:stretch>
                      <a:fillRect/>
                    </a:stretch>
                  </pic:blipFill>
                  <pic:spPr>
                    <a:xfrm>
                      <a:off x="0" y="0"/>
                      <a:ext cx="5293797" cy="8222742"/>
                    </a:xfrm>
                    <a:prstGeom prst="rect">
                      <a:avLst/>
                    </a:prstGeom>
                  </pic:spPr>
                </pic:pic>
              </a:graphicData>
            </a:graphic>
          </wp:inline>
        </w:drawing>
      </w:r>
    </w:p>
    <w:p w:rsidR="00EE2AD4" w:rsidRDefault="00EE2AD4">
      <w:pPr>
        <w:rPr>
          <w:rFonts w:ascii="Palatino Linotype" w:hAnsi="Palatino Linotype"/>
        </w:rPr>
      </w:pPr>
      <w:r>
        <w:rPr>
          <w:rFonts w:ascii="Palatino Linotype" w:hAnsi="Palatino Linotype"/>
        </w:rPr>
        <w:br w:type="page"/>
      </w:r>
    </w:p>
    <w:p w:rsidR="00F702D7" w:rsidRDefault="005F6825">
      <w:pPr>
        <w:rPr>
          <w:rFonts w:ascii="Palatino Linotype" w:hAnsi="Palatino Linotype"/>
        </w:rPr>
      </w:pPr>
      <w:r w:rsidRPr="005F6825">
        <w:rPr>
          <w:rFonts w:ascii="Palatino Linotype" w:hAnsi="Palatino Linotype"/>
        </w:rPr>
        <w:lastRenderedPageBreak/>
        <w:t xml:space="preserve">Thanks to contemporary drawings of similar playhouses, we know </w:t>
      </w:r>
      <w:proofErr w:type="gramStart"/>
      <w:r w:rsidRPr="005F6825">
        <w:rPr>
          <w:rFonts w:ascii="Palatino Linotype" w:hAnsi="Palatino Linotype"/>
        </w:rPr>
        <w:t>roughly</w:t>
      </w:r>
      <w:proofErr w:type="gramEnd"/>
      <w:r w:rsidRPr="005F6825">
        <w:rPr>
          <w:rFonts w:ascii="Palatino Linotype" w:hAnsi="Palatino Linotype"/>
        </w:rPr>
        <w:t xml:space="preserve"> what the Globe looked like. It resembled the Theatre closely, in part because it </w:t>
      </w:r>
      <w:proofErr w:type="gramStart"/>
      <w:r w:rsidRPr="005F6825">
        <w:rPr>
          <w:rFonts w:ascii="Palatino Linotype" w:hAnsi="Palatino Linotype"/>
        </w:rPr>
        <w:t>had been constructed</w:t>
      </w:r>
      <w:proofErr w:type="gramEnd"/>
      <w:r w:rsidRPr="005F6825">
        <w:rPr>
          <w:rFonts w:ascii="Palatino Linotype" w:hAnsi="Palatino Linotype"/>
        </w:rPr>
        <w:t xml:space="preserve"> from the Theatre’s materials. </w:t>
      </w:r>
      <w:proofErr w:type="gramStart"/>
      <w:r w:rsidRPr="005F6825">
        <w:rPr>
          <w:rFonts w:ascii="Palatino Linotype" w:hAnsi="Palatino Linotype"/>
        </w:rPr>
        <w:t>Roughly</w:t>
      </w:r>
      <w:proofErr w:type="gramEnd"/>
      <w:r w:rsidRPr="005F6825">
        <w:rPr>
          <w:rFonts w:ascii="Palatino Linotype" w:hAnsi="Palatino Linotype"/>
        </w:rPr>
        <w:t xml:space="preserve"> 30 meters in diameter, it could accommodate an audience of 3,000. The stage protruded into the standing area, so players downstage </w:t>
      </w:r>
      <w:proofErr w:type="gramStart"/>
      <w:r w:rsidRPr="005F6825">
        <w:rPr>
          <w:rFonts w:ascii="Palatino Linotype" w:hAnsi="Palatino Linotype"/>
        </w:rPr>
        <w:t>were surrounded</w:t>
      </w:r>
      <w:proofErr w:type="gramEnd"/>
      <w:r w:rsidRPr="005F6825">
        <w:rPr>
          <w:rFonts w:ascii="Palatino Linotype" w:hAnsi="Palatino Linotype"/>
        </w:rPr>
        <w:t xml:space="preserve"> on three sides by the groundlings, who were presumably talking, belching, eating nuts, and sometimes engaging in discussions with the actors onstage. There was a trapdoor to a cellar beneath the stage; when ghostly, demonic, or otherwise dead characters appeared, they would emerge from the cellar, accompanied perhaps by smoke, noise, or other special effects. Through the trapdoor the Ghost of Hamlet’s father – a role that </w:t>
      </w:r>
      <w:proofErr w:type="gramStart"/>
      <w:r w:rsidRPr="005F6825">
        <w:rPr>
          <w:rFonts w:ascii="Palatino Linotype" w:hAnsi="Palatino Linotype"/>
        </w:rPr>
        <w:t>may have been played</w:t>
      </w:r>
      <w:proofErr w:type="gramEnd"/>
      <w:r w:rsidRPr="005F6825">
        <w:rPr>
          <w:rFonts w:ascii="Palatino Linotype" w:hAnsi="Palatino Linotype"/>
        </w:rPr>
        <w:t xml:space="preserve"> by Shakespeare himself – probably appeared in the play’s first performance, startling groundlings and seated patrons alike. From the cellar, he bellowed ‘Swear!’ resoundingly and repeatedly. Complementing the hell-space, the Globe had a heaven-space, a cloud-painted roof over the back of the stage. In </w:t>
      </w:r>
      <w:r w:rsidRPr="005F6825">
        <w:rPr>
          <w:rFonts w:ascii="Palatino Linotype" w:hAnsi="Palatino Linotype"/>
          <w:i/>
        </w:rPr>
        <w:t>Cymbeline</w:t>
      </w:r>
      <w:r w:rsidRPr="005F6825">
        <w:rPr>
          <w:rFonts w:ascii="Palatino Linotype" w:hAnsi="Palatino Linotype"/>
        </w:rPr>
        <w:t xml:space="preserve">, when Jupiter 'descends in Thunder and Lightning, sitting </w:t>
      </w:r>
      <w:proofErr w:type="spellStart"/>
      <w:r w:rsidRPr="005F6825">
        <w:rPr>
          <w:rFonts w:ascii="Palatino Linotype" w:hAnsi="Palatino Linotype"/>
        </w:rPr>
        <w:t>uppon</w:t>
      </w:r>
      <w:proofErr w:type="spellEnd"/>
      <w:r w:rsidRPr="005F6825">
        <w:rPr>
          <w:rFonts w:ascii="Palatino Linotype" w:hAnsi="Palatino Linotype"/>
        </w:rPr>
        <w:t xml:space="preserve"> an Eagle,' he </w:t>
      </w:r>
      <w:proofErr w:type="gramStart"/>
      <w:r w:rsidRPr="005F6825">
        <w:rPr>
          <w:rFonts w:ascii="Palatino Linotype" w:hAnsi="Palatino Linotype"/>
        </w:rPr>
        <w:t>may have been lowered</w:t>
      </w:r>
      <w:proofErr w:type="gramEnd"/>
      <w:r w:rsidRPr="005F6825">
        <w:rPr>
          <w:rFonts w:ascii="Palatino Linotype" w:hAnsi="Palatino Linotype"/>
        </w:rPr>
        <w:t xml:space="preserve"> from 'heaven'. Below the roof, a balcony held musicians and provided a space from which characters could survey the action below (perhaps the royal audience sat here during the play-within-the-play in Hamlet); very important members of the audience </w:t>
      </w:r>
      <w:proofErr w:type="gramStart"/>
      <w:r w:rsidRPr="005F6825">
        <w:rPr>
          <w:rFonts w:ascii="Palatino Linotype" w:hAnsi="Palatino Linotype"/>
        </w:rPr>
        <w:t>might be seated</w:t>
      </w:r>
      <w:proofErr w:type="gramEnd"/>
      <w:r w:rsidRPr="005F6825">
        <w:rPr>
          <w:rFonts w:ascii="Palatino Linotype" w:hAnsi="Palatino Linotype"/>
        </w:rPr>
        <w:t xml:space="preserve"> there as well. As far as we know, the Globe had a curtained alcove beneath the balcony, called the ‘discovery space’. Here, no doubt, Ferdinand and Miranda </w:t>
      </w:r>
      <w:proofErr w:type="gramStart"/>
      <w:r w:rsidRPr="005F6825">
        <w:rPr>
          <w:rFonts w:ascii="Palatino Linotype" w:hAnsi="Palatino Linotype"/>
        </w:rPr>
        <w:t>were discovered</w:t>
      </w:r>
      <w:proofErr w:type="gramEnd"/>
      <w:r w:rsidRPr="005F6825">
        <w:rPr>
          <w:rFonts w:ascii="Palatino Linotype" w:hAnsi="Palatino Linotype"/>
        </w:rPr>
        <w:t xml:space="preserve"> playing chess in </w:t>
      </w:r>
      <w:r w:rsidRPr="005F6825">
        <w:rPr>
          <w:rFonts w:ascii="Palatino Linotype" w:hAnsi="Palatino Linotype"/>
          <w:i/>
        </w:rPr>
        <w:t>The Tempest</w:t>
      </w:r>
      <w:r w:rsidRPr="005F6825">
        <w:rPr>
          <w:rFonts w:ascii="Palatino Linotype" w:hAnsi="Palatino Linotype"/>
        </w:rPr>
        <w:t>.</w:t>
      </w:r>
    </w:p>
    <w:p w:rsidR="005F6825" w:rsidRDefault="005F6825" w:rsidP="005F6825">
      <w:pPr>
        <w:ind w:left="720"/>
        <w:jc w:val="right"/>
      </w:pPr>
      <w:hyperlink r:id="rId6" w:history="1">
        <w:r>
          <w:rPr>
            <w:rStyle w:val="Hyperlink"/>
          </w:rPr>
          <w:t>https://www.bl.uk/shakespeare/articles/shakespeares-playhouses</w:t>
        </w:r>
      </w:hyperlink>
    </w:p>
    <w:p w:rsidR="005F6825" w:rsidRDefault="005F6825" w:rsidP="005F6825">
      <w:pPr>
        <w:ind w:left="720"/>
        <w:jc w:val="right"/>
      </w:pPr>
    </w:p>
    <w:p w:rsidR="005F6825" w:rsidRDefault="00EE2AD4" w:rsidP="00EE2AD4">
      <w:pPr>
        <w:jc w:val="center"/>
        <w:rPr>
          <w:rFonts w:ascii="Palatino Linotype" w:hAnsi="Palatino Linotype"/>
        </w:rPr>
      </w:pPr>
      <w:bookmarkStart w:id="0" w:name="_GoBack"/>
      <w:r>
        <w:rPr>
          <w:noProof/>
          <w:lang w:eastAsia="en-GB"/>
        </w:rPr>
        <w:drawing>
          <wp:inline distT="0" distB="0" distL="0" distR="0" wp14:anchorId="760FDE74" wp14:editId="59D5EC52">
            <wp:extent cx="5267325" cy="4229100"/>
            <wp:effectExtent l="0" t="0" r="952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7" cstate="print">
                      <a:grayscl/>
                      <a:extLst>
                        <a:ext uri="{BEBA8EAE-BF5A-486C-A8C5-ECC9F3942E4B}">
                          <a14:imgProps xmlns:a14="http://schemas.microsoft.com/office/drawing/2010/main">
                            <a14:imgLayer r:embed="rId8">
                              <a14:imgEffect>
                                <a14:sharpenSoften amount="25000"/>
                              </a14:imgEffect>
                            </a14:imgLayer>
                          </a14:imgProps>
                        </a:ext>
                        <a:ext uri="{28A0092B-C50C-407E-A947-70E740481C1C}">
                          <a14:useLocalDpi xmlns:a14="http://schemas.microsoft.com/office/drawing/2010/main"/>
                        </a:ext>
                      </a:extLst>
                    </a:blip>
                    <a:srcRect t="-244" r="9096" b="2312"/>
                    <a:stretch/>
                  </pic:blipFill>
                  <pic:spPr bwMode="auto">
                    <a:xfrm>
                      <a:off x="0" y="0"/>
                      <a:ext cx="5267325" cy="4229100"/>
                    </a:xfrm>
                    <a:prstGeom prst="rect">
                      <a:avLst/>
                    </a:prstGeom>
                    <a:ln>
                      <a:noFill/>
                    </a:ln>
                    <a:extLst>
                      <a:ext uri="{53640926-AAD7-44D8-BBD7-CCE9431645EC}">
                        <a14:shadowObscured xmlns:a14="http://schemas.microsoft.com/office/drawing/2010/main"/>
                      </a:ext>
                    </a:extLst>
                  </pic:spPr>
                </pic:pic>
              </a:graphicData>
            </a:graphic>
          </wp:inline>
        </w:drawing>
      </w:r>
      <w:bookmarkEnd w:id="0"/>
    </w:p>
    <w:p w:rsidR="00846CD4" w:rsidRPr="005F6825" w:rsidRDefault="00846CD4" w:rsidP="005F6825">
      <w:pPr>
        <w:jc w:val="right"/>
        <w:rPr>
          <w:rFonts w:ascii="Palatino Linotype" w:hAnsi="Palatino Linotype"/>
        </w:rPr>
      </w:pPr>
    </w:p>
    <w:sectPr w:rsidR="00846CD4" w:rsidRPr="005F682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Palatino Linotype">
    <w:panose1 w:val="02040502050505030304"/>
    <w:charset w:val="00"/>
    <w:family w:val="roman"/>
    <w:pitch w:val="variable"/>
    <w:sig w:usb0="E0000287" w:usb1="40000013" w:usb2="00000000" w:usb3="00000000" w:csb0="0000019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5F6825"/>
    <w:rsid w:val="00001B11"/>
    <w:rsid w:val="0000692D"/>
    <w:rsid w:val="00010E09"/>
    <w:rsid w:val="000138E0"/>
    <w:rsid w:val="000237DF"/>
    <w:rsid w:val="00043A9E"/>
    <w:rsid w:val="00056A14"/>
    <w:rsid w:val="0007245D"/>
    <w:rsid w:val="00074DBE"/>
    <w:rsid w:val="0008040F"/>
    <w:rsid w:val="0008196B"/>
    <w:rsid w:val="00082347"/>
    <w:rsid w:val="0008463C"/>
    <w:rsid w:val="00084EB7"/>
    <w:rsid w:val="000911AB"/>
    <w:rsid w:val="000A54F3"/>
    <w:rsid w:val="000A6E9B"/>
    <w:rsid w:val="000B2FFE"/>
    <w:rsid w:val="000B74D9"/>
    <w:rsid w:val="000C6D23"/>
    <w:rsid w:val="000C6EE2"/>
    <w:rsid w:val="000E7824"/>
    <w:rsid w:val="000E7D01"/>
    <w:rsid w:val="000F27D8"/>
    <w:rsid w:val="000F5BDE"/>
    <w:rsid w:val="001004DA"/>
    <w:rsid w:val="00121475"/>
    <w:rsid w:val="00124017"/>
    <w:rsid w:val="0013717D"/>
    <w:rsid w:val="001404E1"/>
    <w:rsid w:val="00143C31"/>
    <w:rsid w:val="00146573"/>
    <w:rsid w:val="0015603E"/>
    <w:rsid w:val="00160A3F"/>
    <w:rsid w:val="00161601"/>
    <w:rsid w:val="001629EF"/>
    <w:rsid w:val="00171886"/>
    <w:rsid w:val="00181DEA"/>
    <w:rsid w:val="00185E29"/>
    <w:rsid w:val="00195D96"/>
    <w:rsid w:val="001A0A18"/>
    <w:rsid w:val="001B1D6E"/>
    <w:rsid w:val="001C521D"/>
    <w:rsid w:val="001E00EA"/>
    <w:rsid w:val="001E0E7D"/>
    <w:rsid w:val="001F463E"/>
    <w:rsid w:val="00216CF1"/>
    <w:rsid w:val="00220742"/>
    <w:rsid w:val="002224FD"/>
    <w:rsid w:val="00245FBB"/>
    <w:rsid w:val="00253A2B"/>
    <w:rsid w:val="002666CB"/>
    <w:rsid w:val="00271B4A"/>
    <w:rsid w:val="0027223F"/>
    <w:rsid w:val="00297C83"/>
    <w:rsid w:val="002B34C5"/>
    <w:rsid w:val="002C3F6F"/>
    <w:rsid w:val="002C7C01"/>
    <w:rsid w:val="002D2139"/>
    <w:rsid w:val="002E092F"/>
    <w:rsid w:val="002E6AE5"/>
    <w:rsid w:val="002F0158"/>
    <w:rsid w:val="002F45A7"/>
    <w:rsid w:val="00322424"/>
    <w:rsid w:val="00324250"/>
    <w:rsid w:val="0033450D"/>
    <w:rsid w:val="00335667"/>
    <w:rsid w:val="00344B4D"/>
    <w:rsid w:val="00356000"/>
    <w:rsid w:val="003717DD"/>
    <w:rsid w:val="00374A6F"/>
    <w:rsid w:val="00381056"/>
    <w:rsid w:val="0038209D"/>
    <w:rsid w:val="00393DE6"/>
    <w:rsid w:val="003A1428"/>
    <w:rsid w:val="003B154F"/>
    <w:rsid w:val="003B69E1"/>
    <w:rsid w:val="003F0250"/>
    <w:rsid w:val="003F4848"/>
    <w:rsid w:val="004002F0"/>
    <w:rsid w:val="00416221"/>
    <w:rsid w:val="004363A4"/>
    <w:rsid w:val="004541EB"/>
    <w:rsid w:val="00461193"/>
    <w:rsid w:val="004657E2"/>
    <w:rsid w:val="0046647D"/>
    <w:rsid w:val="004934F5"/>
    <w:rsid w:val="004A56CD"/>
    <w:rsid w:val="004A57CA"/>
    <w:rsid w:val="004A5A11"/>
    <w:rsid w:val="004B14CC"/>
    <w:rsid w:val="004C2EDF"/>
    <w:rsid w:val="004D2950"/>
    <w:rsid w:val="004E2236"/>
    <w:rsid w:val="004E3633"/>
    <w:rsid w:val="004E4734"/>
    <w:rsid w:val="004E78E9"/>
    <w:rsid w:val="004F3A92"/>
    <w:rsid w:val="00500853"/>
    <w:rsid w:val="00502C46"/>
    <w:rsid w:val="005120D9"/>
    <w:rsid w:val="00512A1E"/>
    <w:rsid w:val="00515ACF"/>
    <w:rsid w:val="00521B11"/>
    <w:rsid w:val="00530F26"/>
    <w:rsid w:val="005337DC"/>
    <w:rsid w:val="0053380B"/>
    <w:rsid w:val="005421A5"/>
    <w:rsid w:val="00554310"/>
    <w:rsid w:val="00580AC3"/>
    <w:rsid w:val="00583EE7"/>
    <w:rsid w:val="00596DC9"/>
    <w:rsid w:val="005978C4"/>
    <w:rsid w:val="005A148C"/>
    <w:rsid w:val="005A2817"/>
    <w:rsid w:val="005B5CB9"/>
    <w:rsid w:val="005D0D00"/>
    <w:rsid w:val="005F4A50"/>
    <w:rsid w:val="005F4E6A"/>
    <w:rsid w:val="005F6825"/>
    <w:rsid w:val="005F686E"/>
    <w:rsid w:val="00603F93"/>
    <w:rsid w:val="0060595D"/>
    <w:rsid w:val="0062081B"/>
    <w:rsid w:val="0062401D"/>
    <w:rsid w:val="00634502"/>
    <w:rsid w:val="00642CFC"/>
    <w:rsid w:val="006450A7"/>
    <w:rsid w:val="00660968"/>
    <w:rsid w:val="00663D58"/>
    <w:rsid w:val="006777B0"/>
    <w:rsid w:val="00692B0E"/>
    <w:rsid w:val="00693793"/>
    <w:rsid w:val="006966D2"/>
    <w:rsid w:val="006A3E6F"/>
    <w:rsid w:val="006B0DED"/>
    <w:rsid w:val="006B5949"/>
    <w:rsid w:val="006C084F"/>
    <w:rsid w:val="006C2B99"/>
    <w:rsid w:val="006C5C98"/>
    <w:rsid w:val="00722ABC"/>
    <w:rsid w:val="007352DD"/>
    <w:rsid w:val="0074022D"/>
    <w:rsid w:val="00744D44"/>
    <w:rsid w:val="00745CC2"/>
    <w:rsid w:val="007462EA"/>
    <w:rsid w:val="00754446"/>
    <w:rsid w:val="00754806"/>
    <w:rsid w:val="00756866"/>
    <w:rsid w:val="007608EF"/>
    <w:rsid w:val="00770CDA"/>
    <w:rsid w:val="007731D5"/>
    <w:rsid w:val="00781384"/>
    <w:rsid w:val="0079285D"/>
    <w:rsid w:val="007B38A5"/>
    <w:rsid w:val="007B3CE2"/>
    <w:rsid w:val="007B5AE4"/>
    <w:rsid w:val="007C288F"/>
    <w:rsid w:val="007C4E76"/>
    <w:rsid w:val="007D0B01"/>
    <w:rsid w:val="007D21A6"/>
    <w:rsid w:val="007D3E76"/>
    <w:rsid w:val="007D4DC0"/>
    <w:rsid w:val="007F256B"/>
    <w:rsid w:val="007F4804"/>
    <w:rsid w:val="007F568C"/>
    <w:rsid w:val="00823742"/>
    <w:rsid w:val="0083083C"/>
    <w:rsid w:val="0084343D"/>
    <w:rsid w:val="00846CD4"/>
    <w:rsid w:val="00853B25"/>
    <w:rsid w:val="0089469E"/>
    <w:rsid w:val="00896CF2"/>
    <w:rsid w:val="00897245"/>
    <w:rsid w:val="008A5EEF"/>
    <w:rsid w:val="008A5F02"/>
    <w:rsid w:val="008B6634"/>
    <w:rsid w:val="008C18CF"/>
    <w:rsid w:val="008C7122"/>
    <w:rsid w:val="008D7B0E"/>
    <w:rsid w:val="008F19D0"/>
    <w:rsid w:val="00901D64"/>
    <w:rsid w:val="009139EE"/>
    <w:rsid w:val="00916721"/>
    <w:rsid w:val="0091733B"/>
    <w:rsid w:val="00920801"/>
    <w:rsid w:val="00922BED"/>
    <w:rsid w:val="00924866"/>
    <w:rsid w:val="009319FB"/>
    <w:rsid w:val="0093324F"/>
    <w:rsid w:val="009508DA"/>
    <w:rsid w:val="00952D85"/>
    <w:rsid w:val="00953F02"/>
    <w:rsid w:val="009620D3"/>
    <w:rsid w:val="00970EC1"/>
    <w:rsid w:val="0097720B"/>
    <w:rsid w:val="00983CBE"/>
    <w:rsid w:val="00984720"/>
    <w:rsid w:val="009A2CF5"/>
    <w:rsid w:val="009A3189"/>
    <w:rsid w:val="009B2998"/>
    <w:rsid w:val="009B7987"/>
    <w:rsid w:val="009C04F3"/>
    <w:rsid w:val="009C1BCE"/>
    <w:rsid w:val="009C7372"/>
    <w:rsid w:val="00A04F2D"/>
    <w:rsid w:val="00A161AD"/>
    <w:rsid w:val="00A17416"/>
    <w:rsid w:val="00A3674B"/>
    <w:rsid w:val="00A4239C"/>
    <w:rsid w:val="00A516B1"/>
    <w:rsid w:val="00A61A7F"/>
    <w:rsid w:val="00A660CA"/>
    <w:rsid w:val="00A66D97"/>
    <w:rsid w:val="00A7376F"/>
    <w:rsid w:val="00A93931"/>
    <w:rsid w:val="00A95DDE"/>
    <w:rsid w:val="00AA0695"/>
    <w:rsid w:val="00AA26A8"/>
    <w:rsid w:val="00AA7895"/>
    <w:rsid w:val="00AB0FC8"/>
    <w:rsid w:val="00AB6F5B"/>
    <w:rsid w:val="00AC7CF7"/>
    <w:rsid w:val="00AD36CB"/>
    <w:rsid w:val="00AD6A9A"/>
    <w:rsid w:val="00AE200F"/>
    <w:rsid w:val="00AE3E4F"/>
    <w:rsid w:val="00AF0A21"/>
    <w:rsid w:val="00B23BC2"/>
    <w:rsid w:val="00B24AC9"/>
    <w:rsid w:val="00B33560"/>
    <w:rsid w:val="00B341C8"/>
    <w:rsid w:val="00B3474B"/>
    <w:rsid w:val="00B35D03"/>
    <w:rsid w:val="00B42599"/>
    <w:rsid w:val="00B42E72"/>
    <w:rsid w:val="00B43DA8"/>
    <w:rsid w:val="00B64C50"/>
    <w:rsid w:val="00B67781"/>
    <w:rsid w:val="00B83CF9"/>
    <w:rsid w:val="00B84EE1"/>
    <w:rsid w:val="00B877BC"/>
    <w:rsid w:val="00B91E64"/>
    <w:rsid w:val="00BB2C28"/>
    <w:rsid w:val="00BB456D"/>
    <w:rsid w:val="00BC67A7"/>
    <w:rsid w:val="00BC7CD8"/>
    <w:rsid w:val="00BD0C42"/>
    <w:rsid w:val="00BD53AA"/>
    <w:rsid w:val="00BD6C66"/>
    <w:rsid w:val="00BE26AA"/>
    <w:rsid w:val="00BE488A"/>
    <w:rsid w:val="00C00E86"/>
    <w:rsid w:val="00C03291"/>
    <w:rsid w:val="00C1756F"/>
    <w:rsid w:val="00C20743"/>
    <w:rsid w:val="00C2319B"/>
    <w:rsid w:val="00C332A9"/>
    <w:rsid w:val="00C35EBB"/>
    <w:rsid w:val="00C410A0"/>
    <w:rsid w:val="00C417F9"/>
    <w:rsid w:val="00C435CE"/>
    <w:rsid w:val="00C552FF"/>
    <w:rsid w:val="00C665A8"/>
    <w:rsid w:val="00C8304F"/>
    <w:rsid w:val="00C86EB7"/>
    <w:rsid w:val="00C95C8A"/>
    <w:rsid w:val="00CA0063"/>
    <w:rsid w:val="00CA1802"/>
    <w:rsid w:val="00CA3F6E"/>
    <w:rsid w:val="00CB5D40"/>
    <w:rsid w:val="00CC5AAB"/>
    <w:rsid w:val="00CD4401"/>
    <w:rsid w:val="00CD7039"/>
    <w:rsid w:val="00CE03F8"/>
    <w:rsid w:val="00CE470F"/>
    <w:rsid w:val="00CF0F5F"/>
    <w:rsid w:val="00CF4178"/>
    <w:rsid w:val="00CF4515"/>
    <w:rsid w:val="00CF4C99"/>
    <w:rsid w:val="00D02692"/>
    <w:rsid w:val="00D0546A"/>
    <w:rsid w:val="00D05BC4"/>
    <w:rsid w:val="00D0650E"/>
    <w:rsid w:val="00D11891"/>
    <w:rsid w:val="00D24742"/>
    <w:rsid w:val="00D37AE7"/>
    <w:rsid w:val="00D5167D"/>
    <w:rsid w:val="00D52450"/>
    <w:rsid w:val="00D7408A"/>
    <w:rsid w:val="00D818C9"/>
    <w:rsid w:val="00D87961"/>
    <w:rsid w:val="00D9322C"/>
    <w:rsid w:val="00D961AD"/>
    <w:rsid w:val="00DB504C"/>
    <w:rsid w:val="00DC2685"/>
    <w:rsid w:val="00DC2A08"/>
    <w:rsid w:val="00DD0312"/>
    <w:rsid w:val="00DD127B"/>
    <w:rsid w:val="00DD1B50"/>
    <w:rsid w:val="00DE20B5"/>
    <w:rsid w:val="00DE6996"/>
    <w:rsid w:val="00DE69BF"/>
    <w:rsid w:val="00DF07A5"/>
    <w:rsid w:val="00E04571"/>
    <w:rsid w:val="00E061FA"/>
    <w:rsid w:val="00E208C4"/>
    <w:rsid w:val="00E40F9B"/>
    <w:rsid w:val="00E463C0"/>
    <w:rsid w:val="00E5046A"/>
    <w:rsid w:val="00E531F5"/>
    <w:rsid w:val="00E614FC"/>
    <w:rsid w:val="00E67C73"/>
    <w:rsid w:val="00E8323A"/>
    <w:rsid w:val="00E86B4B"/>
    <w:rsid w:val="00E95093"/>
    <w:rsid w:val="00E97E1D"/>
    <w:rsid w:val="00EB77F7"/>
    <w:rsid w:val="00EC3A35"/>
    <w:rsid w:val="00EC4975"/>
    <w:rsid w:val="00EC6AF0"/>
    <w:rsid w:val="00ED2BFD"/>
    <w:rsid w:val="00ED2E6D"/>
    <w:rsid w:val="00ED6161"/>
    <w:rsid w:val="00EE2AD4"/>
    <w:rsid w:val="00EF2F7D"/>
    <w:rsid w:val="00F018F2"/>
    <w:rsid w:val="00F0195A"/>
    <w:rsid w:val="00F01D91"/>
    <w:rsid w:val="00F02DA5"/>
    <w:rsid w:val="00F103F4"/>
    <w:rsid w:val="00F151C0"/>
    <w:rsid w:val="00F176D8"/>
    <w:rsid w:val="00F37FFA"/>
    <w:rsid w:val="00F40CBE"/>
    <w:rsid w:val="00F44AC1"/>
    <w:rsid w:val="00F505DA"/>
    <w:rsid w:val="00F52127"/>
    <w:rsid w:val="00F702D7"/>
    <w:rsid w:val="00F727DB"/>
    <w:rsid w:val="00F73DBD"/>
    <w:rsid w:val="00F7448C"/>
    <w:rsid w:val="00FA3855"/>
    <w:rsid w:val="00FA50A2"/>
    <w:rsid w:val="00FB0472"/>
    <w:rsid w:val="00FC1EB5"/>
    <w:rsid w:val="00FC5B91"/>
    <w:rsid w:val="00FE25C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5934C21"/>
  <w15:chartTrackingRefBased/>
  <w15:docId w15:val="{F03807DF-42BE-4E8F-9B07-2C44669A1EC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semiHidden/>
    <w:unhideWhenUsed/>
    <w:rsid w:val="005F6825"/>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microsoft.com/office/2007/relationships/hdphoto" Target="media/hdphoto2.wdp"/><Relationship Id="rId3" Type="http://schemas.openxmlformats.org/officeDocument/2006/relationships/webSettings" Target="webSettings.xml"/><Relationship Id="rId7" Type="http://schemas.openxmlformats.org/officeDocument/2006/relationships/image" Target="media/image2.png"/><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bl.uk/shakespeare/articles/shakespeares-playhouses" TargetMode="External"/><Relationship Id="rId5" Type="http://schemas.microsoft.com/office/2007/relationships/hdphoto" Target="media/hdphoto1.wdp"/><Relationship Id="rId10" Type="http://schemas.openxmlformats.org/officeDocument/2006/relationships/theme" Target="theme/theme1.xml"/><Relationship Id="rId4" Type="http://schemas.openxmlformats.org/officeDocument/2006/relationships/image" Target="media/image1.png"/><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39</TotalTime>
  <Pages>3</Pages>
  <Words>280</Words>
  <Characters>1596</Characters>
  <Application>Microsoft Office Word</Application>
  <DocSecurity>0</DocSecurity>
  <Lines>13</Lines>
  <Paragraphs>3</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1873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Jeni Williams</dc:creator>
  <cp:keywords/>
  <dc:description/>
  <cp:lastModifiedBy>Jeni Williams</cp:lastModifiedBy>
  <cp:revision>1</cp:revision>
  <dcterms:created xsi:type="dcterms:W3CDTF">2020-02-11T21:09:00Z</dcterms:created>
  <dcterms:modified xsi:type="dcterms:W3CDTF">2020-02-11T21:48:00Z</dcterms:modified>
</cp:coreProperties>
</file>