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2880" w:type="dxa"/>
        <w:tblLook w:val="04A0" w:firstRow="1" w:lastRow="0" w:firstColumn="1" w:lastColumn="0" w:noHBand="0" w:noVBand="1"/>
      </w:tblPr>
      <w:tblGrid>
        <w:gridCol w:w="960"/>
        <w:gridCol w:w="960"/>
        <w:gridCol w:w="960"/>
      </w:tblGrid>
      <w:tr w:rsidR="0056589E" w:rsidRPr="0056589E" w:rsidTr="0056589E">
        <w:trPr>
          <w:trHeight w:val="288"/>
        </w:trPr>
        <w:tc>
          <w:tcPr>
            <w:tcW w:w="960" w:type="dxa"/>
            <w:tcBorders>
              <w:top w:val="nil"/>
              <w:left w:val="nil"/>
              <w:bottom w:val="single" w:sz="4" w:space="0" w:color="auto"/>
              <w:right w:val="single" w:sz="4" w:space="0" w:color="auto"/>
            </w:tcBorders>
            <w:shd w:val="clear" w:color="auto" w:fill="auto"/>
            <w:noWrap/>
            <w:vAlign w:val="bottom"/>
            <w:hideMark/>
          </w:tcPr>
          <w:p w:rsidR="0056589E" w:rsidRPr="0056589E" w:rsidRDefault="0056589E" w:rsidP="0056589E">
            <w:pPr>
              <w:spacing w:after="0" w:line="240" w:lineRule="auto"/>
              <w:rPr>
                <w:rFonts w:ascii="Calibri" w:eastAsia="Times New Roman" w:hAnsi="Calibri" w:cs="Calibri"/>
                <w:color w:val="000000"/>
                <w:lang w:eastAsia="en-GB"/>
              </w:rPr>
            </w:pPr>
            <w:r w:rsidRPr="0056589E">
              <w:rPr>
                <w:rFonts w:ascii="Calibri" w:eastAsia="Times New Roman" w:hAnsi="Calibri" w:cs="Calibri"/>
                <w:color w:val="000000"/>
                <w:lang w:eastAsia="en-GB"/>
              </w:rPr>
              <w:t>Minute</w:t>
            </w:r>
          </w:p>
        </w:tc>
        <w:tc>
          <w:tcPr>
            <w:tcW w:w="960" w:type="dxa"/>
            <w:tcBorders>
              <w:top w:val="nil"/>
              <w:left w:val="nil"/>
              <w:bottom w:val="single" w:sz="4" w:space="0" w:color="auto"/>
              <w:right w:val="nil"/>
            </w:tcBorders>
            <w:shd w:val="clear" w:color="auto" w:fill="auto"/>
            <w:noWrap/>
            <w:vAlign w:val="bottom"/>
            <w:hideMark/>
          </w:tcPr>
          <w:p w:rsidR="0056589E" w:rsidRPr="0056589E" w:rsidRDefault="0056589E" w:rsidP="0056589E">
            <w:pPr>
              <w:spacing w:after="0" w:line="240" w:lineRule="auto"/>
              <w:rPr>
                <w:rFonts w:ascii="Calibri" w:eastAsia="Times New Roman" w:hAnsi="Calibri" w:cs="Calibri"/>
                <w:color w:val="000000"/>
                <w:lang w:eastAsia="en-GB"/>
              </w:rPr>
            </w:pPr>
            <w:r w:rsidRPr="0056589E">
              <w:rPr>
                <w:rFonts w:ascii="Calibri" w:eastAsia="Times New Roman" w:hAnsi="Calibri" w:cs="Calibri"/>
                <w:color w:val="000000"/>
                <w:lang w:eastAsia="en-GB"/>
              </w:rPr>
              <w:t>CO2</w:t>
            </w:r>
          </w:p>
        </w:tc>
        <w:tc>
          <w:tcPr>
            <w:tcW w:w="960" w:type="dxa"/>
            <w:tcBorders>
              <w:top w:val="nil"/>
              <w:left w:val="nil"/>
              <w:bottom w:val="single" w:sz="4" w:space="0" w:color="auto"/>
              <w:right w:val="nil"/>
            </w:tcBorders>
            <w:shd w:val="clear" w:color="auto" w:fill="auto"/>
            <w:noWrap/>
            <w:vAlign w:val="bottom"/>
            <w:hideMark/>
          </w:tcPr>
          <w:p w:rsidR="0056589E" w:rsidRPr="0056589E" w:rsidRDefault="0056589E" w:rsidP="0056589E">
            <w:pPr>
              <w:spacing w:after="0" w:line="240" w:lineRule="auto"/>
              <w:rPr>
                <w:rFonts w:ascii="Calibri" w:eastAsia="Times New Roman" w:hAnsi="Calibri" w:cs="Calibri"/>
                <w:color w:val="000000"/>
                <w:lang w:eastAsia="en-GB"/>
              </w:rPr>
            </w:pPr>
            <w:r w:rsidRPr="0056589E">
              <w:rPr>
                <w:rFonts w:ascii="Calibri" w:eastAsia="Times New Roman" w:hAnsi="Calibri" w:cs="Calibri"/>
                <w:color w:val="000000"/>
                <w:lang w:eastAsia="en-GB"/>
              </w:rPr>
              <w:t>Air</w:t>
            </w:r>
          </w:p>
        </w:tc>
      </w:tr>
      <w:tr w:rsidR="0056589E" w:rsidRPr="0056589E" w:rsidTr="0056589E">
        <w:trPr>
          <w:trHeight w:val="288"/>
        </w:trPr>
        <w:tc>
          <w:tcPr>
            <w:tcW w:w="960" w:type="dxa"/>
            <w:tcBorders>
              <w:top w:val="nil"/>
              <w:left w:val="nil"/>
              <w:bottom w:val="nil"/>
              <w:right w:val="single" w:sz="4" w:space="0" w:color="auto"/>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1</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21.1</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21.1</w:t>
            </w:r>
          </w:p>
        </w:tc>
      </w:tr>
      <w:tr w:rsidR="0056589E" w:rsidRPr="0056589E" w:rsidTr="0056589E">
        <w:trPr>
          <w:trHeight w:val="288"/>
        </w:trPr>
        <w:tc>
          <w:tcPr>
            <w:tcW w:w="960" w:type="dxa"/>
            <w:tcBorders>
              <w:top w:val="nil"/>
              <w:left w:val="nil"/>
              <w:bottom w:val="nil"/>
              <w:right w:val="single" w:sz="4" w:space="0" w:color="auto"/>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21.7</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21.6</w:t>
            </w:r>
          </w:p>
        </w:tc>
      </w:tr>
      <w:tr w:rsidR="0056589E" w:rsidRPr="0056589E" w:rsidTr="0056589E">
        <w:trPr>
          <w:trHeight w:val="288"/>
        </w:trPr>
        <w:tc>
          <w:tcPr>
            <w:tcW w:w="960" w:type="dxa"/>
            <w:tcBorders>
              <w:top w:val="nil"/>
              <w:left w:val="nil"/>
              <w:bottom w:val="nil"/>
              <w:right w:val="single" w:sz="4" w:space="0" w:color="auto"/>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3</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22.2</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20.7</w:t>
            </w:r>
          </w:p>
        </w:tc>
      </w:tr>
      <w:tr w:rsidR="0056589E" w:rsidRPr="0056589E" w:rsidTr="0056589E">
        <w:trPr>
          <w:trHeight w:val="288"/>
        </w:trPr>
        <w:tc>
          <w:tcPr>
            <w:tcW w:w="960" w:type="dxa"/>
            <w:tcBorders>
              <w:top w:val="nil"/>
              <w:left w:val="nil"/>
              <w:bottom w:val="nil"/>
              <w:right w:val="single" w:sz="4" w:space="0" w:color="auto"/>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4</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22.6</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20.9</w:t>
            </w:r>
          </w:p>
        </w:tc>
      </w:tr>
      <w:tr w:rsidR="0056589E" w:rsidRPr="0056589E" w:rsidTr="0056589E">
        <w:trPr>
          <w:trHeight w:val="288"/>
        </w:trPr>
        <w:tc>
          <w:tcPr>
            <w:tcW w:w="960" w:type="dxa"/>
            <w:tcBorders>
              <w:top w:val="nil"/>
              <w:left w:val="nil"/>
              <w:bottom w:val="nil"/>
              <w:right w:val="single" w:sz="4" w:space="0" w:color="auto"/>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5</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23.4</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21.2</w:t>
            </w:r>
          </w:p>
        </w:tc>
      </w:tr>
      <w:tr w:rsidR="0056589E" w:rsidRPr="0056589E" w:rsidTr="0056589E">
        <w:trPr>
          <w:trHeight w:val="288"/>
        </w:trPr>
        <w:tc>
          <w:tcPr>
            <w:tcW w:w="960" w:type="dxa"/>
            <w:tcBorders>
              <w:top w:val="nil"/>
              <w:left w:val="nil"/>
              <w:bottom w:val="nil"/>
              <w:right w:val="single" w:sz="4" w:space="0" w:color="auto"/>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6</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24.5</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21.6</w:t>
            </w:r>
          </w:p>
        </w:tc>
      </w:tr>
      <w:tr w:rsidR="0056589E" w:rsidRPr="0056589E" w:rsidTr="0056589E">
        <w:trPr>
          <w:trHeight w:val="288"/>
        </w:trPr>
        <w:tc>
          <w:tcPr>
            <w:tcW w:w="960" w:type="dxa"/>
            <w:tcBorders>
              <w:top w:val="nil"/>
              <w:left w:val="nil"/>
              <w:bottom w:val="nil"/>
              <w:right w:val="single" w:sz="4" w:space="0" w:color="auto"/>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7</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25</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22.1</w:t>
            </w:r>
          </w:p>
        </w:tc>
      </w:tr>
      <w:tr w:rsidR="0056589E" w:rsidRPr="0056589E" w:rsidTr="0056589E">
        <w:trPr>
          <w:trHeight w:val="288"/>
        </w:trPr>
        <w:tc>
          <w:tcPr>
            <w:tcW w:w="960" w:type="dxa"/>
            <w:tcBorders>
              <w:top w:val="nil"/>
              <w:left w:val="nil"/>
              <w:bottom w:val="nil"/>
              <w:right w:val="single" w:sz="4" w:space="0" w:color="auto"/>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8</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25.4</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22.4</w:t>
            </w:r>
          </w:p>
        </w:tc>
      </w:tr>
      <w:tr w:rsidR="0056589E" w:rsidRPr="0056589E" w:rsidTr="0056589E">
        <w:trPr>
          <w:trHeight w:val="288"/>
        </w:trPr>
        <w:tc>
          <w:tcPr>
            <w:tcW w:w="960" w:type="dxa"/>
            <w:tcBorders>
              <w:top w:val="nil"/>
              <w:left w:val="nil"/>
              <w:bottom w:val="nil"/>
              <w:right w:val="single" w:sz="4" w:space="0" w:color="auto"/>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9</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25.9</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22.9</w:t>
            </w:r>
          </w:p>
        </w:tc>
      </w:tr>
      <w:tr w:rsidR="0056589E" w:rsidRPr="0056589E" w:rsidTr="0056589E">
        <w:trPr>
          <w:trHeight w:val="288"/>
        </w:trPr>
        <w:tc>
          <w:tcPr>
            <w:tcW w:w="960" w:type="dxa"/>
            <w:tcBorders>
              <w:top w:val="nil"/>
              <w:left w:val="nil"/>
              <w:bottom w:val="nil"/>
              <w:right w:val="single" w:sz="4" w:space="0" w:color="auto"/>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10</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26.3</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23.4</w:t>
            </w:r>
          </w:p>
        </w:tc>
      </w:tr>
      <w:tr w:rsidR="0056589E" w:rsidRPr="0056589E" w:rsidTr="0056589E">
        <w:trPr>
          <w:trHeight w:val="288"/>
        </w:trPr>
        <w:tc>
          <w:tcPr>
            <w:tcW w:w="960" w:type="dxa"/>
            <w:tcBorders>
              <w:top w:val="nil"/>
              <w:left w:val="nil"/>
              <w:bottom w:val="nil"/>
              <w:right w:val="single" w:sz="4" w:space="0" w:color="auto"/>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11</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26.7</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23.8</w:t>
            </w:r>
          </w:p>
        </w:tc>
      </w:tr>
      <w:tr w:rsidR="0056589E" w:rsidRPr="0056589E" w:rsidTr="0056589E">
        <w:trPr>
          <w:trHeight w:val="288"/>
        </w:trPr>
        <w:tc>
          <w:tcPr>
            <w:tcW w:w="960" w:type="dxa"/>
            <w:tcBorders>
              <w:top w:val="nil"/>
              <w:left w:val="nil"/>
              <w:bottom w:val="nil"/>
              <w:right w:val="single" w:sz="4" w:space="0" w:color="auto"/>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12</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27.2</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24.2</w:t>
            </w:r>
          </w:p>
        </w:tc>
      </w:tr>
      <w:tr w:rsidR="0056589E" w:rsidRPr="0056589E" w:rsidTr="0056589E">
        <w:trPr>
          <w:trHeight w:val="288"/>
        </w:trPr>
        <w:tc>
          <w:tcPr>
            <w:tcW w:w="960" w:type="dxa"/>
            <w:tcBorders>
              <w:top w:val="nil"/>
              <w:left w:val="nil"/>
              <w:bottom w:val="nil"/>
              <w:right w:val="single" w:sz="4" w:space="0" w:color="auto"/>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13</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27.7</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24.7</w:t>
            </w:r>
          </w:p>
        </w:tc>
      </w:tr>
      <w:tr w:rsidR="0056589E" w:rsidRPr="0056589E" w:rsidTr="0056589E">
        <w:trPr>
          <w:trHeight w:val="288"/>
        </w:trPr>
        <w:tc>
          <w:tcPr>
            <w:tcW w:w="960" w:type="dxa"/>
            <w:tcBorders>
              <w:top w:val="nil"/>
              <w:left w:val="nil"/>
              <w:bottom w:val="nil"/>
              <w:right w:val="single" w:sz="4" w:space="0" w:color="auto"/>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14</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28</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25.1</w:t>
            </w:r>
          </w:p>
        </w:tc>
      </w:tr>
      <w:tr w:rsidR="0056589E" w:rsidRPr="0056589E" w:rsidTr="0056589E">
        <w:trPr>
          <w:trHeight w:val="288"/>
        </w:trPr>
        <w:tc>
          <w:tcPr>
            <w:tcW w:w="960" w:type="dxa"/>
            <w:tcBorders>
              <w:top w:val="nil"/>
              <w:left w:val="nil"/>
              <w:bottom w:val="nil"/>
              <w:right w:val="single" w:sz="4" w:space="0" w:color="auto"/>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15</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28.4</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25.4</w:t>
            </w:r>
          </w:p>
        </w:tc>
      </w:tr>
      <w:tr w:rsidR="0056589E" w:rsidRPr="0056589E" w:rsidTr="0056589E">
        <w:trPr>
          <w:trHeight w:val="288"/>
        </w:trPr>
        <w:tc>
          <w:tcPr>
            <w:tcW w:w="960" w:type="dxa"/>
            <w:tcBorders>
              <w:top w:val="nil"/>
              <w:left w:val="nil"/>
              <w:bottom w:val="nil"/>
              <w:right w:val="single" w:sz="4" w:space="0" w:color="auto"/>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16</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28.9</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25.8</w:t>
            </w:r>
          </w:p>
        </w:tc>
      </w:tr>
      <w:tr w:rsidR="0056589E" w:rsidRPr="0056589E" w:rsidTr="0056589E">
        <w:trPr>
          <w:trHeight w:val="288"/>
        </w:trPr>
        <w:tc>
          <w:tcPr>
            <w:tcW w:w="960" w:type="dxa"/>
            <w:tcBorders>
              <w:top w:val="nil"/>
              <w:left w:val="nil"/>
              <w:bottom w:val="nil"/>
              <w:right w:val="single" w:sz="4" w:space="0" w:color="auto"/>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17</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29.4</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26.1</w:t>
            </w:r>
          </w:p>
        </w:tc>
      </w:tr>
      <w:tr w:rsidR="0056589E" w:rsidRPr="0056589E" w:rsidTr="0056589E">
        <w:trPr>
          <w:trHeight w:val="288"/>
        </w:trPr>
        <w:tc>
          <w:tcPr>
            <w:tcW w:w="960" w:type="dxa"/>
            <w:tcBorders>
              <w:top w:val="nil"/>
              <w:left w:val="nil"/>
              <w:bottom w:val="nil"/>
              <w:right w:val="single" w:sz="4" w:space="0" w:color="auto"/>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18</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29.8</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26.4</w:t>
            </w:r>
          </w:p>
        </w:tc>
      </w:tr>
      <w:tr w:rsidR="0056589E" w:rsidRPr="0056589E" w:rsidTr="0056589E">
        <w:trPr>
          <w:trHeight w:val="288"/>
        </w:trPr>
        <w:tc>
          <w:tcPr>
            <w:tcW w:w="960" w:type="dxa"/>
            <w:tcBorders>
              <w:top w:val="nil"/>
              <w:left w:val="nil"/>
              <w:bottom w:val="nil"/>
              <w:right w:val="single" w:sz="4" w:space="0" w:color="auto"/>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19</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30.4</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26.9</w:t>
            </w:r>
          </w:p>
        </w:tc>
      </w:tr>
      <w:tr w:rsidR="0056589E" w:rsidRPr="0056589E" w:rsidTr="0056589E">
        <w:trPr>
          <w:trHeight w:val="288"/>
        </w:trPr>
        <w:tc>
          <w:tcPr>
            <w:tcW w:w="960" w:type="dxa"/>
            <w:tcBorders>
              <w:top w:val="nil"/>
              <w:left w:val="nil"/>
              <w:bottom w:val="nil"/>
              <w:right w:val="single" w:sz="4" w:space="0" w:color="auto"/>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20</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30.8</w:t>
            </w:r>
          </w:p>
        </w:tc>
        <w:tc>
          <w:tcPr>
            <w:tcW w:w="960" w:type="dxa"/>
            <w:tcBorders>
              <w:top w:val="nil"/>
              <w:left w:val="nil"/>
              <w:bottom w:val="nil"/>
              <w:right w:val="nil"/>
            </w:tcBorders>
            <w:shd w:val="clear" w:color="auto" w:fill="auto"/>
            <w:noWrap/>
            <w:vAlign w:val="bottom"/>
            <w:hideMark/>
          </w:tcPr>
          <w:p w:rsidR="0056589E" w:rsidRPr="0056589E" w:rsidRDefault="0056589E" w:rsidP="0056589E">
            <w:pPr>
              <w:spacing w:after="0" w:line="240" w:lineRule="auto"/>
              <w:jc w:val="right"/>
              <w:rPr>
                <w:rFonts w:ascii="Calibri" w:eastAsia="Times New Roman" w:hAnsi="Calibri" w:cs="Calibri"/>
                <w:color w:val="000000"/>
                <w:lang w:eastAsia="en-GB"/>
              </w:rPr>
            </w:pPr>
            <w:r w:rsidRPr="0056589E">
              <w:rPr>
                <w:rFonts w:ascii="Calibri" w:eastAsia="Times New Roman" w:hAnsi="Calibri" w:cs="Calibri"/>
                <w:color w:val="000000"/>
                <w:lang w:eastAsia="en-GB"/>
              </w:rPr>
              <w:t>27.2</w:t>
            </w:r>
          </w:p>
        </w:tc>
      </w:tr>
    </w:tbl>
    <w:p w:rsidR="00333589" w:rsidRDefault="00333589"/>
    <w:p w:rsidR="0056589E" w:rsidRDefault="0056589E"/>
    <w:p w:rsidR="0056589E" w:rsidRDefault="0056589E">
      <w:r>
        <w:t xml:space="preserve">Experimental methodology: </w:t>
      </w:r>
      <w:hyperlink r:id="rId5" w:history="1">
        <w:r w:rsidRPr="00687519">
          <w:rPr>
            <w:rStyle w:val="Hyperlink"/>
          </w:rPr>
          <w:t>https://www.youtube.com/watch?v=ztfgK6Xnoeg</w:t>
        </w:r>
      </w:hyperlink>
    </w:p>
    <w:p w:rsidR="0056589E" w:rsidRDefault="0056589E" w:rsidP="0056589E">
      <w:pPr>
        <w:pStyle w:val="ListParagraph"/>
        <w:numPr>
          <w:ilvl w:val="0"/>
          <w:numId w:val="1"/>
        </w:numPr>
      </w:pPr>
      <w:r>
        <w:t>2 lamps with 30W or higher incandescent bulbs)</w:t>
      </w:r>
    </w:p>
    <w:p w:rsidR="0056589E" w:rsidRDefault="0056589E" w:rsidP="0056589E">
      <w:pPr>
        <w:pStyle w:val="ListParagraph"/>
        <w:numPr>
          <w:ilvl w:val="0"/>
          <w:numId w:val="1"/>
        </w:numPr>
      </w:pPr>
      <w:r>
        <w:t>2 indoor/outdoor thermometers with a wire probe</w:t>
      </w:r>
    </w:p>
    <w:p w:rsidR="0056589E" w:rsidRDefault="0056589E" w:rsidP="0056589E">
      <w:pPr>
        <w:pStyle w:val="ListParagraph"/>
        <w:numPr>
          <w:ilvl w:val="0"/>
          <w:numId w:val="1"/>
        </w:numPr>
      </w:pPr>
      <w:r>
        <w:t>2 2ltr jars</w:t>
      </w:r>
    </w:p>
    <w:p w:rsidR="0056589E" w:rsidRDefault="0056589E" w:rsidP="0056589E">
      <w:pPr>
        <w:pStyle w:val="ListParagraph"/>
        <w:numPr>
          <w:ilvl w:val="0"/>
          <w:numId w:val="1"/>
        </w:numPr>
      </w:pPr>
      <w:r>
        <w:t>2 cardboard inner tubes</w:t>
      </w:r>
    </w:p>
    <w:p w:rsidR="0056589E" w:rsidRDefault="0056589E" w:rsidP="0056589E">
      <w:pPr>
        <w:pStyle w:val="ListParagraph"/>
        <w:numPr>
          <w:ilvl w:val="0"/>
          <w:numId w:val="1"/>
        </w:numPr>
      </w:pPr>
      <w:r>
        <w:t>Vinegar and bicarb of soda</w:t>
      </w:r>
    </w:p>
    <w:p w:rsidR="0056589E" w:rsidRDefault="0056589E" w:rsidP="0056589E">
      <w:pPr>
        <w:pStyle w:val="ListParagraph"/>
        <w:numPr>
          <w:ilvl w:val="0"/>
          <w:numId w:val="1"/>
        </w:numPr>
      </w:pPr>
      <w:r>
        <w:t>Funnel</w:t>
      </w:r>
    </w:p>
    <w:p w:rsidR="0056589E" w:rsidRDefault="0056589E" w:rsidP="0056589E">
      <w:pPr>
        <w:pStyle w:val="ListParagraph"/>
        <w:numPr>
          <w:ilvl w:val="0"/>
          <w:numId w:val="1"/>
        </w:numPr>
      </w:pPr>
      <w:proofErr w:type="spellStart"/>
      <w:r>
        <w:t>Selotape</w:t>
      </w:r>
      <w:proofErr w:type="spellEnd"/>
    </w:p>
    <w:p w:rsidR="0056589E" w:rsidRDefault="0056589E" w:rsidP="0056589E"/>
    <w:p w:rsidR="0056589E" w:rsidRDefault="0056589E" w:rsidP="0056589E">
      <w:r>
        <w:t xml:space="preserve">Tape the probes of the thermometers into the tubes so they hang down freely but the wires are contained. Put 7 grams of bicarb into the CO2 jar, then tape a thermometer probe into each. </w:t>
      </w:r>
      <w:r w:rsidR="001A6942">
        <w:t xml:space="preserve">Stand the jars on a box. </w:t>
      </w:r>
      <w:r>
        <w:t xml:space="preserve">Using the funnel so you avoid the probe, </w:t>
      </w:r>
      <w:r w:rsidR="001A6942">
        <w:t>put 50mls of vinegar into the CO2 jar, then immediately seal both and place each under a lamp.</w:t>
      </w:r>
    </w:p>
    <w:p w:rsidR="001A6942" w:rsidRDefault="001A6942" w:rsidP="0056589E">
      <w:r>
        <w:t>Log the temps every minute for 20 minutes.</w:t>
      </w:r>
    </w:p>
    <w:p w:rsidR="001A6942" w:rsidRDefault="001A6942" w:rsidP="0056589E"/>
    <w:p w:rsidR="00195BF0" w:rsidRDefault="00195BF0" w:rsidP="0056589E"/>
    <w:p w:rsidR="00195BF0" w:rsidRDefault="00195BF0" w:rsidP="00195BF0">
      <w:r>
        <w:t xml:space="preserve">The results of the experiment show that CO2-rich air warmed faster and more than that without. This supports the findings of other literature in the field, which has recorded both reduced heat escaping to space at CO2 wavelengths, and also increased heat returning to the planet’s surface at CO2 wavelengths. This also aligns with data from the historical record, showing that this increase </w:t>
      </w:r>
      <w:r>
        <w:lastRenderedPageBreak/>
        <w:t>began with the Industrial Revolution, when global fossil fuel production first became significant. CO2 is indeed shown to be a greenhouse gas. Future research might include measuring the cool-down time of the jars, to see whether CO2 also slows the rate of cooling more than normal air.</w:t>
      </w:r>
    </w:p>
    <w:p w:rsidR="00195BF0" w:rsidRDefault="00195BF0" w:rsidP="0056589E"/>
    <w:p w:rsidR="001A6942" w:rsidRDefault="001A6942" w:rsidP="0056589E"/>
    <w:p w:rsidR="001A6942" w:rsidRDefault="001A6942" w:rsidP="0056589E">
      <w:r>
        <w:t>Does an increase in CO2 cause raised temperatures? Or do rising temperatures increase CO2?</w:t>
      </w:r>
    </w:p>
    <w:p w:rsidR="001A6942" w:rsidRDefault="001A6942" w:rsidP="0056589E"/>
    <w:p w:rsidR="00A51631" w:rsidRDefault="00A51631" w:rsidP="00A51631">
      <w:pPr>
        <w:pStyle w:val="Heading1"/>
      </w:pPr>
      <w:r>
        <w:t>CO2 in the Atmosphere</w:t>
      </w:r>
    </w:p>
    <w:p w:rsidR="001A6942" w:rsidRDefault="001A6942" w:rsidP="001A6942">
      <w:r>
        <w:t>We calculate previous CO2 emissions in several ways:</w:t>
      </w:r>
    </w:p>
    <w:p w:rsidR="001A6942" w:rsidRDefault="001A6942" w:rsidP="001A6942">
      <w:pPr>
        <w:pStyle w:val="ListParagraph"/>
        <w:numPr>
          <w:ilvl w:val="0"/>
          <w:numId w:val="2"/>
        </w:numPr>
      </w:pPr>
      <w:r>
        <w:t xml:space="preserve">Bubbles in ice cores give us previous CO2 levels for 100s of 1000s of years. </w:t>
      </w:r>
      <w:r w:rsidR="00E771C1">
        <w:t xml:space="preserve">The </w:t>
      </w:r>
      <w:r>
        <w:t xml:space="preserve">Keeling curve </w:t>
      </w:r>
      <w:r w:rsidR="00E771C1">
        <w:t>gives precise measurements after this date.</w:t>
      </w:r>
    </w:p>
    <w:p w:rsidR="001A6942" w:rsidRDefault="001A6942" w:rsidP="001A6942">
      <w:pPr>
        <w:pStyle w:val="ListParagraph"/>
        <w:numPr>
          <w:ilvl w:val="0"/>
          <w:numId w:val="2"/>
        </w:numPr>
      </w:pPr>
      <w:r>
        <w:t>Hundreds of stations around the globe</w:t>
      </w:r>
      <w:r w:rsidR="00E771C1">
        <w:t xml:space="preserve"> gathering data, plus</w:t>
      </w:r>
      <w:r>
        <w:t xml:space="preserve"> planes and satellites. </w:t>
      </w:r>
    </w:p>
    <w:p w:rsidR="001A6942" w:rsidRDefault="001A6942" w:rsidP="001A6942">
      <w:pPr>
        <w:pStyle w:val="ListParagraph"/>
        <w:numPr>
          <w:ilvl w:val="0"/>
          <w:numId w:val="2"/>
        </w:numPr>
      </w:pPr>
      <w:r>
        <w:t>For human CO2 production, from 1751 we calculate by using coal, brown coal, peat and crude oi</w:t>
      </w:r>
      <w:r w:rsidR="00E771C1">
        <w:t>l production by nation and year (i.e. how much of each fossil fuel was produced by each nation? This is a matter of public records.)</w:t>
      </w:r>
    </w:p>
    <w:p w:rsidR="001A6942" w:rsidRDefault="001A6942" w:rsidP="001A6942">
      <w:r>
        <w:t>In pre-industrial times over the last 10,000 years, CO2 was relatively stable at around 275 to 285 ppm</w:t>
      </w:r>
      <w:r w:rsidR="00E771C1">
        <w:t xml:space="preserve"> (parts per million in the atmosphere)</w:t>
      </w:r>
      <w:r>
        <w:t xml:space="preserve">. Over the last 250 years, atmospheric CO2 levels have increased by about 100 ppm from 277ppm in 1750, to 402.8 ppm in 2016 (Le </w:t>
      </w:r>
      <w:proofErr w:type="spellStart"/>
      <w:r>
        <w:t>Quere</w:t>
      </w:r>
      <w:proofErr w:type="spellEnd"/>
      <w:r>
        <w:t xml:space="preserve"> </w:t>
      </w:r>
      <w:r w:rsidRPr="001A6942">
        <w:rPr>
          <w:i/>
        </w:rPr>
        <w:t>et al</w:t>
      </w:r>
      <w:r>
        <w:t>, 2017).</w:t>
      </w:r>
    </w:p>
    <w:p w:rsidR="00E771C1" w:rsidRDefault="00E771C1" w:rsidP="001A6942">
      <w:r>
        <w:t>Fossil fuels are the largest store of carbon – we are pushing it into the atmosphere for energy production. Deforestation and ocean acidification both mean that it cannot cycle out easily.</w:t>
      </w:r>
    </w:p>
    <w:p w:rsidR="00E771C1" w:rsidRDefault="00E771C1" w:rsidP="00E771C1">
      <w:r>
        <w:t>In 2006 we hit 29 billion tonnes</w:t>
      </w:r>
      <w:r>
        <w:t xml:space="preserve"> of CO2 emitted</w:t>
      </w:r>
      <w:r>
        <w:t xml:space="preserve"> per year (US Ene</w:t>
      </w:r>
      <w:r>
        <w:t>rgy Information Administration)</w:t>
      </w:r>
    </w:p>
    <w:p w:rsidR="00E771C1" w:rsidRDefault="00E771C1" w:rsidP="00E771C1">
      <w:r>
        <w:t>Humans are currently emitting around 30 billion tonnes of CO2 into the atmosphere every year (Carbon Dioxide Information Analysis Centre – IPCC). Currently, the amount of CO2 in the atmosphere is increasing by a</w:t>
      </w:r>
      <w:r>
        <w:t xml:space="preserve">round 15 </w:t>
      </w:r>
      <w:proofErr w:type="spellStart"/>
      <w:r>
        <w:t>gigatonnes</w:t>
      </w:r>
      <w:proofErr w:type="spellEnd"/>
      <w:r>
        <w:t xml:space="preserve"> every year.</w:t>
      </w:r>
    </w:p>
    <w:p w:rsidR="00E771C1" w:rsidRDefault="00E771C1" w:rsidP="00E771C1">
      <w:r>
        <w:t>A bit more than half the CO2 we put there is naturally cycled out; about 43% has stayed since 1958</w:t>
      </w:r>
      <w:r>
        <w:t>.</w:t>
      </w:r>
    </w:p>
    <w:p w:rsidR="00E771C1" w:rsidRDefault="00E771C1" w:rsidP="00E771C1">
      <w:r>
        <w:t>When we measure the type of carbon accumulating in the atmosphere, we observe more of the type of carbon that comes from fossil fuels (Scrip</w:t>
      </w:r>
      <w:r>
        <w:t>ps Institution of Oceanography)</w:t>
      </w:r>
    </w:p>
    <w:p w:rsidR="00E771C1" w:rsidRDefault="00E771C1" w:rsidP="00E771C1">
      <w:r>
        <w:t>Further independent evidence that humans are raising CO2 levels comes from measurements of carbon found in coral records going back several centuries. These find a recent sharp rise in the type of carbon that comes from fossil fuels (</w:t>
      </w:r>
      <w:proofErr w:type="spellStart"/>
      <w:r>
        <w:t>Pelejero</w:t>
      </w:r>
      <w:proofErr w:type="spellEnd"/>
      <w:r>
        <w:t xml:space="preserve"> et al, 2005)</w:t>
      </w:r>
    </w:p>
    <w:p w:rsidR="00E771C1" w:rsidRDefault="00E771C1" w:rsidP="00E771C1">
      <w:r>
        <w:t>Satellites measure less heat escaping out to space, at the particular wavelengths that CO2 absorbs heat, thus finding "direct experimental evidence for a significant increase in the Earth's greenhouse effect" (Harries et al, 2001; Griggs and H</w:t>
      </w:r>
      <w:r>
        <w:t>arries, 2004; Chen et al, 2007)</w:t>
      </w:r>
    </w:p>
    <w:p w:rsidR="00E771C1" w:rsidRDefault="00E771C1" w:rsidP="00E771C1">
      <w:r>
        <w:t>NASA’s IRIS satellite (launched 1950) and the Japanese IMG satellite (launched 1996) measure infrared spectra; i.e. the outgoing radiation from Earth. Both data sets agree on a drop in the wavelength bands for CO2 and methane.</w:t>
      </w:r>
    </w:p>
    <w:p w:rsidR="00E771C1" w:rsidRDefault="00E771C1" w:rsidP="00E771C1">
      <w:r>
        <w:t>If less heat is escapi</w:t>
      </w:r>
      <w:r>
        <w:t>ng to space, where is it going?</w:t>
      </w:r>
    </w:p>
    <w:p w:rsidR="00E771C1" w:rsidRDefault="00E771C1" w:rsidP="00E771C1">
      <w:r>
        <w:lastRenderedPageBreak/>
        <w:t>Surface measurements confirm more downward infrared radiation back to the Earth's surfac</w:t>
      </w:r>
      <w:r>
        <w:t>e (</w:t>
      </w:r>
      <w:proofErr w:type="spellStart"/>
      <w:r>
        <w:t>Philipona</w:t>
      </w:r>
      <w:proofErr w:type="spellEnd"/>
      <w:r>
        <w:t xml:space="preserve"> 2004, Wang 2009). </w:t>
      </w:r>
    </w:p>
    <w:p w:rsidR="00E771C1" w:rsidRDefault="00E771C1" w:rsidP="00E771C1">
      <w:r>
        <w:t xml:space="preserve">This downward radiation finds more heat returning at CO2 wavelengths; "this experimental data should effectively end the argument by </w:t>
      </w:r>
      <w:proofErr w:type="spellStart"/>
      <w:r>
        <w:t>skeptics</w:t>
      </w:r>
      <w:proofErr w:type="spellEnd"/>
      <w:r>
        <w:t xml:space="preserve"> that no experimental evidence exists for the connection between greenhouse gas increases in the atmosphere and global warming." (Evans 2006).</w:t>
      </w:r>
    </w:p>
    <w:p w:rsidR="00E771C1" w:rsidRDefault="00E771C1" w:rsidP="00E771C1">
      <w:r>
        <w:t>And t</w:t>
      </w:r>
      <w:r>
        <w:t xml:space="preserve">hat extra heat is accumulating. </w:t>
      </w:r>
      <w:r>
        <w:t xml:space="preserve">The planet’s total heat content has been calculated, i.e. the total heat store of ocean, land, atmosphere and ice.  From 1970 to 2003, the planet has been accumulating heat at a rate of 190,260 gigawatts with the vast majority of the energy going into the oceans (Murphy 2009).  This heat content is increasing (Hansen 2005, von </w:t>
      </w:r>
      <w:proofErr w:type="spellStart"/>
      <w:r>
        <w:t>Schuckmann</w:t>
      </w:r>
      <w:proofErr w:type="spellEnd"/>
      <w:r>
        <w:t xml:space="preserve"> 2009, </w:t>
      </w:r>
      <w:proofErr w:type="gramStart"/>
      <w:r>
        <w:t>Trenberth</w:t>
      </w:r>
      <w:proofErr w:type="gramEnd"/>
      <w:r>
        <w:t xml:space="preserve"> 2009).</w:t>
      </w:r>
    </w:p>
    <w:p w:rsidR="00A51631" w:rsidRDefault="00A51631" w:rsidP="00E771C1"/>
    <w:p w:rsidR="00A51631" w:rsidRDefault="00A51631" w:rsidP="00A51631">
      <w:pPr>
        <w:pStyle w:val="Heading1"/>
      </w:pPr>
      <w:r>
        <w:t>The Arguments Against</w:t>
      </w:r>
    </w:p>
    <w:p w:rsidR="00E771C1" w:rsidRDefault="00071544" w:rsidP="00E771C1">
      <w:r>
        <w:t>The US House of Representatives stated in 2011 that the magazine Science had published an article showing that CO2 rises have historically lagged behind temperature rises by 200-1000 years; therefore, they argued, the CO2 rise was caused by the temperature rise, and not the other way around (Barton, 2011). This has led to the commonly held belief that CO2 is not responsible for global warming.</w:t>
      </w:r>
    </w:p>
    <w:p w:rsidR="00A51631" w:rsidRDefault="00A51631" w:rsidP="00A51631">
      <w:r>
        <w:t xml:space="preserve">Robinson, Robinson and Soon (2008) asserted that CO2 has little to no effect on temperatures, leading to a general argument among climate </w:t>
      </w:r>
      <w:proofErr w:type="spellStart"/>
      <w:r>
        <w:t>skeptics</w:t>
      </w:r>
      <w:proofErr w:type="spellEnd"/>
      <w:r>
        <w:t xml:space="preserve"> that CO2 is not a GHG.</w:t>
      </w:r>
    </w:p>
    <w:p w:rsidR="00A51631" w:rsidRDefault="00A51631" w:rsidP="00E771C1"/>
    <w:p w:rsidR="00A51631" w:rsidRDefault="00A51631" w:rsidP="00A51631">
      <w:pPr>
        <w:pStyle w:val="Heading1"/>
      </w:pPr>
      <w:r>
        <w:t>CO2/Temperature Lag Rebuttal.</w:t>
      </w:r>
    </w:p>
    <w:p w:rsidR="00A51631" w:rsidRDefault="00A51631" w:rsidP="00071544">
      <w:r>
        <w:t>“CO2 is caused by rising temperatures, because it historically lagged behind them. It therefore doesn’t cause rising temperatures.”</w:t>
      </w:r>
    </w:p>
    <w:p w:rsidR="00071544" w:rsidRPr="00071544" w:rsidRDefault="00071544" w:rsidP="00071544">
      <w:r w:rsidRPr="00071544">
        <w:t xml:space="preserve">This statement does not tell the whole story. The initial changes in temperature during this period are explained by changes in the Earth’s orbit around the sun, which affects the amount of seasonal sunlight reaching the Earth’s surface. In the case of warming, the lag between temperature and CO2 is explained as follows: as ocean temperatures rise, oceans release CO2 into </w:t>
      </w:r>
      <w:bookmarkStart w:id="0" w:name="_GoBack"/>
      <w:bookmarkEnd w:id="0"/>
      <w:r w:rsidRPr="00071544">
        <w:t xml:space="preserve">the atmosphere. In turn, this release amplifies the warming trend, leading to yet more CO2 being released. In other words, increasing CO2 levels become both the cause and effect of further warming. This positive feedback is necessary to trigger the shifts between </w:t>
      </w:r>
      <w:proofErr w:type="spellStart"/>
      <w:r w:rsidRPr="00071544">
        <w:t>glacials</w:t>
      </w:r>
      <w:proofErr w:type="spellEnd"/>
      <w:r w:rsidRPr="00071544">
        <w:t xml:space="preserve"> and </w:t>
      </w:r>
      <w:proofErr w:type="spellStart"/>
      <w:r w:rsidRPr="00071544">
        <w:t>interglacials</w:t>
      </w:r>
      <w:proofErr w:type="spellEnd"/>
      <w:r w:rsidRPr="00071544">
        <w:t> as the effect of orbital changes is too weak to cause such variation. Additional positive feedbacks which play an important role in this process include other greenhouse gases, and changes in ice sheet cover and vegetation patterns.</w:t>
      </w:r>
    </w:p>
    <w:p w:rsidR="00071544" w:rsidRPr="00071544" w:rsidRDefault="00071544" w:rsidP="00071544">
      <w:r w:rsidRPr="00071544">
        <w:t>A </w:t>
      </w:r>
      <w:hyperlink r:id="rId6" w:history="1">
        <w:r w:rsidRPr="00071544">
          <w:rPr>
            <w:rStyle w:val="Hyperlink"/>
          </w:rPr>
          <w:t xml:space="preserve">2012 study by </w:t>
        </w:r>
        <w:proofErr w:type="spellStart"/>
        <w:r w:rsidRPr="00071544">
          <w:rPr>
            <w:rStyle w:val="Hyperlink"/>
          </w:rPr>
          <w:t>Shakun</w:t>
        </w:r>
        <w:proofErr w:type="spellEnd"/>
        <w:r w:rsidRPr="00071544">
          <w:rPr>
            <w:rStyle w:val="Hyperlink"/>
          </w:rPr>
          <w:t xml:space="preserve"> et al.</w:t>
        </w:r>
      </w:hyperlink>
      <w:r w:rsidRPr="00071544">
        <w:t> looked at temperature changes 20,000 years ago (the last glacial-interglacial transition) from around the world and added more detail to our understanding of the CO2-temperature change relationship.  They found that:</w:t>
      </w:r>
    </w:p>
    <w:p w:rsidR="00071544" w:rsidRPr="00071544" w:rsidRDefault="00071544" w:rsidP="00071544">
      <w:pPr>
        <w:numPr>
          <w:ilvl w:val="0"/>
          <w:numId w:val="3"/>
        </w:numPr>
      </w:pPr>
      <w:r w:rsidRPr="00071544">
        <w:t>The Earth's orbital cycles triggered warming in the Arctic approximately 19,000 years ago, causing large amounts of ice to melt, flooding the oceans with fresh water. </w:t>
      </w:r>
    </w:p>
    <w:p w:rsidR="00071544" w:rsidRPr="00071544" w:rsidRDefault="00071544" w:rsidP="00071544">
      <w:pPr>
        <w:numPr>
          <w:ilvl w:val="0"/>
          <w:numId w:val="4"/>
        </w:numPr>
      </w:pPr>
      <w:r w:rsidRPr="00071544">
        <w:lastRenderedPageBreak/>
        <w:t>This influx of fresh water then disrupted ocean current circulation, in turn causing a seesawing of heat between the hemispheres.</w:t>
      </w:r>
    </w:p>
    <w:p w:rsidR="00071544" w:rsidRPr="00071544" w:rsidRDefault="00071544" w:rsidP="00071544">
      <w:pPr>
        <w:numPr>
          <w:ilvl w:val="0"/>
          <w:numId w:val="5"/>
        </w:numPr>
      </w:pPr>
      <w:r w:rsidRPr="00071544">
        <w:t>The Southern Hemisphere and its oceans warmed first, starting about 18,000 years ago.  As the Southern Ocean warms, the solubility of CO2 in water falls.  This causes the oceans to give up more CO2, releasing it into the atmosphere.</w:t>
      </w:r>
    </w:p>
    <w:p w:rsidR="00071544" w:rsidRPr="00071544" w:rsidRDefault="00071544" w:rsidP="00071544">
      <w:r w:rsidRPr="00071544">
        <w:t xml:space="preserve">While the orbital cycles triggered the initial warming, overall, more than 90% of the glacial-interglacial warming </w:t>
      </w:r>
      <w:proofErr w:type="spellStart"/>
      <w:r w:rsidRPr="00071544">
        <w:t>occured</w:t>
      </w:r>
      <w:proofErr w:type="spellEnd"/>
      <w:r w:rsidRPr="00071544">
        <w:t> </w:t>
      </w:r>
      <w:r w:rsidRPr="00071544">
        <w:rPr>
          <w:i/>
          <w:iCs/>
        </w:rPr>
        <w:t>after</w:t>
      </w:r>
      <w:r w:rsidRPr="00071544">
        <w:t> that atmospheric CO2 increase</w:t>
      </w:r>
    </w:p>
    <w:p w:rsidR="00195BF0" w:rsidRDefault="00195BF0" w:rsidP="00E771C1"/>
    <w:p w:rsidR="00195BF0" w:rsidRDefault="00A51631" w:rsidP="00A51631">
      <w:pPr>
        <w:pStyle w:val="Heading1"/>
      </w:pPr>
      <w:r>
        <w:t>Climate Change and CO2</w:t>
      </w:r>
    </w:p>
    <w:p w:rsidR="00A51631" w:rsidRDefault="00A51631" w:rsidP="00A51631">
      <w:r w:rsidRPr="00A51631">
        <w:t>Since the Industrial Revolution various industrial processes, including the combustion of fossil fuels, have led to a build-up of greenhouse gases in the atmosphere, which is considered by many scientists to be linked to an increase in the Earth’s average temperature. Since 1896 it has been known that the gases carbon dioxide, methane and nitrous oxide (dinitrogen oxide) help to stop the Sun’s infrared radiation being transmitted straight back into space again once it has been re-radiated by the Earth’s surface.</w:t>
      </w:r>
    </w:p>
    <w:p w:rsidR="00A51631" w:rsidRDefault="00A51631" w:rsidP="00A51631">
      <w:r>
        <w:t>The effects of climate change are far reaching, leading to droughts, famines, floods, storms, sea-level rises and extinctions, as well as threatening future food security and habitation for humans. But, there are those who think climate change is a myth, for various reasons.</w:t>
      </w:r>
    </w:p>
    <w:p w:rsidR="00A51631" w:rsidRPr="00A51631" w:rsidRDefault="00A51631" w:rsidP="00A51631">
      <w:r>
        <w:t>One of these reasons is a scepticism that CO2 is a greenhouse gas at all, or that it is not causing temperature rises.</w:t>
      </w:r>
    </w:p>
    <w:p w:rsidR="00071544" w:rsidRDefault="00071544" w:rsidP="00E771C1"/>
    <w:p w:rsidR="00071544" w:rsidRDefault="00071544" w:rsidP="00E771C1"/>
    <w:p w:rsidR="00071544" w:rsidRDefault="00071544" w:rsidP="00E771C1"/>
    <w:p w:rsidR="00071544" w:rsidRDefault="00071544" w:rsidP="00E771C1"/>
    <w:p w:rsidR="00071544" w:rsidRDefault="00071544" w:rsidP="00E771C1"/>
    <w:p w:rsidR="00071544" w:rsidRDefault="00071544" w:rsidP="00E771C1"/>
    <w:p w:rsidR="00071544" w:rsidRDefault="00071544" w:rsidP="00E771C1"/>
    <w:p w:rsidR="00071544" w:rsidRDefault="00071544" w:rsidP="00E771C1"/>
    <w:p w:rsidR="00071544" w:rsidRDefault="00071544" w:rsidP="00E771C1">
      <w:r>
        <w:t xml:space="preserve">Barton, J, 2011. </w:t>
      </w:r>
      <w:hyperlink r:id="rId7" w:history="1">
        <w:r w:rsidR="00195BF0" w:rsidRPr="00687519">
          <w:rPr>
            <w:rStyle w:val="Hyperlink"/>
          </w:rPr>
          <w:t>https://votesmart.org/public-statement/369466/issue-position-climate-change-and-policy-implications/?search=Renewable%20energy#.X3SZo2hKhPa</w:t>
        </w:r>
      </w:hyperlink>
    </w:p>
    <w:p w:rsidR="00195BF0" w:rsidRDefault="00195BF0" w:rsidP="00E771C1">
      <w:r>
        <w:t>Robinson, A.B., Robinson, N.E., and Soon, W, 2008.</w:t>
      </w:r>
      <w:r w:rsidRPr="00195BF0">
        <w:rPr>
          <w:i/>
        </w:rPr>
        <w:t xml:space="preserve"> Environmental Effects of Increased Atmospheric Carbon Dioxide</w:t>
      </w:r>
      <w:r>
        <w:t>. [</w:t>
      </w:r>
      <w:proofErr w:type="gramStart"/>
      <w:r>
        <w:t>online</w:t>
      </w:r>
      <w:proofErr w:type="gramEnd"/>
      <w:r>
        <w:t xml:space="preserve">] Available at: </w:t>
      </w:r>
      <w:hyperlink r:id="rId8" w:history="1">
        <w:r w:rsidRPr="00687519">
          <w:rPr>
            <w:rStyle w:val="Hyperlink"/>
          </w:rPr>
          <w:t>http://www.oism.org/pproject/s33p36.htm</w:t>
        </w:r>
      </w:hyperlink>
      <w:r>
        <w:t xml:space="preserve"> [Accessed 30 September 2020]</w:t>
      </w:r>
    </w:p>
    <w:p w:rsidR="008947E3" w:rsidRDefault="008947E3" w:rsidP="00E771C1">
      <w:r w:rsidRPr="008947E3">
        <w:t xml:space="preserve">Le </w:t>
      </w:r>
      <w:proofErr w:type="spellStart"/>
      <w:r w:rsidRPr="008947E3">
        <w:t>Quere</w:t>
      </w:r>
      <w:proofErr w:type="spellEnd"/>
      <w:r w:rsidRPr="008947E3">
        <w:t xml:space="preserve"> et al (2017) </w:t>
      </w:r>
      <w:hyperlink r:id="rId9" w:history="1">
        <w:r w:rsidRPr="00687519">
          <w:rPr>
            <w:rStyle w:val="Hyperlink"/>
          </w:rPr>
          <w:t>https://www.earth-syst-sci-data.net/10/405/2018/essd-10-405-2018.pdf</w:t>
        </w:r>
      </w:hyperlink>
      <w:r w:rsidRPr="008947E3">
        <w:t>.</w:t>
      </w:r>
    </w:p>
    <w:p w:rsidR="008947E3" w:rsidRDefault="008947E3" w:rsidP="00E771C1">
      <w:r w:rsidRPr="008947E3">
        <w:t xml:space="preserve">US Energy Information Administration - https://www.eia.gov/totalenergy/data/annual/ </w:t>
      </w:r>
    </w:p>
    <w:p w:rsidR="008947E3" w:rsidRDefault="008947E3" w:rsidP="00E771C1">
      <w:r w:rsidRPr="008947E3">
        <w:t xml:space="preserve">Carbon Dioxide Information Analysis Centre - </w:t>
      </w:r>
      <w:hyperlink r:id="rId10" w:history="1">
        <w:r w:rsidRPr="00687519">
          <w:rPr>
            <w:rStyle w:val="Hyperlink"/>
          </w:rPr>
          <w:t>https://cdiac.ess-dive.lbl.gov/trends/emis/overview_2006.html</w:t>
        </w:r>
      </w:hyperlink>
    </w:p>
    <w:p w:rsidR="008947E3" w:rsidRDefault="008947E3" w:rsidP="00E771C1">
      <w:proofErr w:type="spellStart"/>
      <w:r w:rsidRPr="008947E3">
        <w:lastRenderedPageBreak/>
        <w:t>Pelejero</w:t>
      </w:r>
      <w:proofErr w:type="spellEnd"/>
      <w:r w:rsidRPr="008947E3">
        <w:t xml:space="preserve">, C., </w:t>
      </w:r>
      <w:proofErr w:type="spellStart"/>
      <w:r w:rsidRPr="008947E3">
        <w:t>Calvo</w:t>
      </w:r>
      <w:proofErr w:type="spellEnd"/>
      <w:r w:rsidRPr="008947E3">
        <w:t xml:space="preserve">, E., McCulloch, M. T., Marshall, J. F., </w:t>
      </w:r>
      <w:proofErr w:type="spellStart"/>
      <w:r w:rsidRPr="008947E3">
        <w:t>Gagan</w:t>
      </w:r>
      <w:proofErr w:type="spellEnd"/>
      <w:r w:rsidRPr="008947E3">
        <w:t xml:space="preserve">, M. K., Lough, J. M., and </w:t>
      </w:r>
      <w:proofErr w:type="spellStart"/>
      <w:r w:rsidRPr="008947E3">
        <w:t>Opdyke</w:t>
      </w:r>
      <w:proofErr w:type="spellEnd"/>
      <w:r w:rsidRPr="008947E3">
        <w:t xml:space="preserve">, B. N. (2005). Preindustrial to Modern </w:t>
      </w:r>
      <w:proofErr w:type="spellStart"/>
      <w:r w:rsidRPr="008947E3">
        <w:t>Interdecadal</w:t>
      </w:r>
      <w:proofErr w:type="spellEnd"/>
      <w:r w:rsidRPr="008947E3">
        <w:t xml:space="preserve"> Variability in Coral Reef </w:t>
      </w:r>
      <w:proofErr w:type="spellStart"/>
      <w:r w:rsidRPr="008947E3">
        <w:t>pH.</w:t>
      </w:r>
      <w:proofErr w:type="spellEnd"/>
      <w:r w:rsidRPr="008947E3">
        <w:t xml:space="preserve"> Science, 309 (5744), pp. 2204-2207</w:t>
      </w:r>
    </w:p>
    <w:p w:rsidR="008947E3" w:rsidRDefault="008947E3" w:rsidP="00E771C1">
      <w:r w:rsidRPr="008947E3">
        <w:t>Chen, C., Harries, J., Brindley, H., and Ringer, M. (2007). Spectral signatures of climate change in the Earth’s infrared spectrum between 1970 and 2006 - https://www.eumetsat.int/website/home/News/ConferencesandEvents/DAT_2042918.html?lang=EN (Section 9)</w:t>
      </w:r>
    </w:p>
    <w:p w:rsidR="008947E3" w:rsidRDefault="008947E3" w:rsidP="00E771C1">
      <w:proofErr w:type="spellStart"/>
      <w:r w:rsidRPr="008947E3">
        <w:t>Philipona</w:t>
      </w:r>
      <w:proofErr w:type="spellEnd"/>
      <w:r w:rsidRPr="008947E3">
        <w:t xml:space="preserve">, R., B. </w:t>
      </w:r>
      <w:proofErr w:type="spellStart"/>
      <w:r w:rsidRPr="008947E3">
        <w:t>Durr</w:t>
      </w:r>
      <w:proofErr w:type="spellEnd"/>
      <w:r w:rsidRPr="008947E3">
        <w:t xml:space="preserve">, A. Ohmura, and C. </w:t>
      </w:r>
      <w:proofErr w:type="spellStart"/>
      <w:r w:rsidRPr="008947E3">
        <w:t>Ruckstuhl</w:t>
      </w:r>
      <w:proofErr w:type="spellEnd"/>
      <w:r w:rsidRPr="008947E3">
        <w:t xml:space="preserve"> (2005), </w:t>
      </w:r>
      <w:proofErr w:type="gramStart"/>
      <w:r w:rsidRPr="008947E3">
        <w:t>Anthropogenic</w:t>
      </w:r>
      <w:proofErr w:type="gramEnd"/>
      <w:r w:rsidRPr="008947E3">
        <w:t xml:space="preserve"> greenhouse forcing and strong water </w:t>
      </w:r>
      <w:proofErr w:type="spellStart"/>
      <w:r w:rsidRPr="008947E3">
        <w:t>vapor</w:t>
      </w:r>
      <w:proofErr w:type="spellEnd"/>
      <w:r w:rsidRPr="008947E3">
        <w:t xml:space="preserve"> feedback increase temperature in Europe. </w:t>
      </w:r>
      <w:proofErr w:type="spellStart"/>
      <w:r w:rsidRPr="008947E3">
        <w:t>Geophys</w:t>
      </w:r>
      <w:proofErr w:type="spellEnd"/>
      <w:r w:rsidRPr="008947E3">
        <w:t xml:space="preserve">. Res. Lett., 32 (19) [online]. Available at: </w:t>
      </w:r>
      <w:hyperlink r:id="rId11" w:history="1">
        <w:r w:rsidRPr="00687519">
          <w:rPr>
            <w:rStyle w:val="Hyperlink"/>
          </w:rPr>
          <w:t>https://agupubs.onlinelibrary.wiley.com/doi/full/10.1029/2005GL023624</w:t>
        </w:r>
      </w:hyperlink>
    </w:p>
    <w:p w:rsidR="008947E3" w:rsidRDefault="008947E3" w:rsidP="00E771C1">
      <w:r w:rsidRPr="008947E3">
        <w:t xml:space="preserve">Evans, W. F. J. (2006). Available at: </w:t>
      </w:r>
      <w:hyperlink r:id="rId12" w:history="1">
        <w:r w:rsidRPr="00687519">
          <w:rPr>
            <w:rStyle w:val="Hyperlink"/>
          </w:rPr>
          <w:t>https://ams.confex.com/ams/Annual2006/techprogram/paper_100737.htm</w:t>
        </w:r>
      </w:hyperlink>
    </w:p>
    <w:p w:rsidR="008947E3" w:rsidRDefault="008947E3" w:rsidP="008947E3">
      <w:proofErr w:type="spellStart"/>
      <w:r>
        <w:t>Shakun</w:t>
      </w:r>
      <w:proofErr w:type="spellEnd"/>
      <w:r>
        <w:t xml:space="preserve">, J. D., Clark, P. U., He, F., </w:t>
      </w:r>
      <w:proofErr w:type="spellStart"/>
      <w:r>
        <w:t>Marcott</w:t>
      </w:r>
      <w:proofErr w:type="spellEnd"/>
      <w:r>
        <w:t>, S. A., Mix, A. C., Liu, Z</w:t>
      </w:r>
      <w:proofErr w:type="gramStart"/>
      <w:r>
        <w:t>., ...</w:t>
      </w:r>
      <w:proofErr w:type="gramEnd"/>
      <w:r>
        <w:t xml:space="preserve"> &amp; Bard, E. (2012). Global warming preceded by increasing carbon dioxide concentrations during the last deglaciation. </w:t>
      </w:r>
      <w:r w:rsidRPr="008947E3">
        <w:rPr>
          <w:i/>
        </w:rPr>
        <w:t>Nature</w:t>
      </w:r>
      <w:r>
        <w:t xml:space="preserve">, 484(7392), 49-54. </w:t>
      </w:r>
    </w:p>
    <w:p w:rsidR="008947E3" w:rsidRDefault="008947E3" w:rsidP="00E771C1">
      <w:r w:rsidRPr="008947E3">
        <w:t>Scripps Institute of Oceanography - https://www.esrl.noaa.gov/gmd/icdc7/proceedings/abstracts/keeling.rFF328Oral.pdf</w:t>
      </w:r>
    </w:p>
    <w:sectPr w:rsidR="008947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C285210"/>
    <w:multiLevelType w:val="multilevel"/>
    <w:tmpl w:val="E78A3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0A26CE"/>
    <w:multiLevelType w:val="hybridMultilevel"/>
    <w:tmpl w:val="A97CA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D4787D"/>
    <w:multiLevelType w:val="multilevel"/>
    <w:tmpl w:val="5B66D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DA5662"/>
    <w:multiLevelType w:val="hybridMultilevel"/>
    <w:tmpl w:val="47BA0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0E144C"/>
    <w:multiLevelType w:val="multilevel"/>
    <w:tmpl w:val="ABDA6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589E"/>
    <w:rsid w:val="00071544"/>
    <w:rsid w:val="00195BF0"/>
    <w:rsid w:val="001A6942"/>
    <w:rsid w:val="00333589"/>
    <w:rsid w:val="003E2840"/>
    <w:rsid w:val="00484619"/>
    <w:rsid w:val="0056589E"/>
    <w:rsid w:val="005917A2"/>
    <w:rsid w:val="006519CE"/>
    <w:rsid w:val="00836AF4"/>
    <w:rsid w:val="00873AD8"/>
    <w:rsid w:val="008947E3"/>
    <w:rsid w:val="008F646E"/>
    <w:rsid w:val="00A51631"/>
    <w:rsid w:val="00B04A18"/>
    <w:rsid w:val="00D64DDB"/>
    <w:rsid w:val="00DC76F9"/>
    <w:rsid w:val="00E15797"/>
    <w:rsid w:val="00E771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EC003"/>
  <w15:chartTrackingRefBased/>
  <w15:docId w15:val="{710C19D5-62FD-49B4-9CED-5B4376F47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5163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589E"/>
    <w:rPr>
      <w:color w:val="0563C1" w:themeColor="hyperlink"/>
      <w:u w:val="single"/>
    </w:rPr>
  </w:style>
  <w:style w:type="paragraph" w:styleId="ListParagraph">
    <w:name w:val="List Paragraph"/>
    <w:basedOn w:val="Normal"/>
    <w:uiPriority w:val="34"/>
    <w:qFormat/>
    <w:rsid w:val="0056589E"/>
    <w:pPr>
      <w:ind w:left="720"/>
      <w:contextualSpacing/>
    </w:pPr>
  </w:style>
  <w:style w:type="character" w:customStyle="1" w:styleId="Heading1Char">
    <w:name w:val="Heading 1 Char"/>
    <w:basedOn w:val="DefaultParagraphFont"/>
    <w:link w:val="Heading1"/>
    <w:uiPriority w:val="9"/>
    <w:rsid w:val="00A51631"/>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4740957">
      <w:bodyDiv w:val="1"/>
      <w:marLeft w:val="0"/>
      <w:marRight w:val="0"/>
      <w:marTop w:val="0"/>
      <w:marBottom w:val="0"/>
      <w:divBdr>
        <w:top w:val="none" w:sz="0" w:space="0" w:color="auto"/>
        <w:left w:val="none" w:sz="0" w:space="0" w:color="auto"/>
        <w:bottom w:val="none" w:sz="0" w:space="0" w:color="auto"/>
        <w:right w:val="none" w:sz="0" w:space="0" w:color="auto"/>
      </w:divBdr>
    </w:div>
    <w:div w:id="1072237769">
      <w:bodyDiv w:val="1"/>
      <w:marLeft w:val="0"/>
      <w:marRight w:val="0"/>
      <w:marTop w:val="0"/>
      <w:marBottom w:val="0"/>
      <w:divBdr>
        <w:top w:val="none" w:sz="0" w:space="0" w:color="auto"/>
        <w:left w:val="none" w:sz="0" w:space="0" w:color="auto"/>
        <w:bottom w:val="none" w:sz="0" w:space="0" w:color="auto"/>
        <w:right w:val="none" w:sz="0" w:space="0" w:color="auto"/>
      </w:divBdr>
    </w:div>
    <w:div w:id="1519853874">
      <w:bodyDiv w:val="1"/>
      <w:marLeft w:val="0"/>
      <w:marRight w:val="0"/>
      <w:marTop w:val="0"/>
      <w:marBottom w:val="0"/>
      <w:divBdr>
        <w:top w:val="none" w:sz="0" w:space="0" w:color="auto"/>
        <w:left w:val="none" w:sz="0" w:space="0" w:color="auto"/>
        <w:bottom w:val="none" w:sz="0" w:space="0" w:color="auto"/>
        <w:right w:val="none" w:sz="0" w:space="0" w:color="auto"/>
      </w:divBdr>
    </w:div>
    <w:div w:id="2140025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ism.org/pproject/s33p36.ht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votesmart.org/public-statement/369466/issue-position-climate-change-and-policy-implications/?search=Renewable%20energy#.X3SZo2hKhPa" TargetMode="External"/><Relationship Id="rId12" Type="http://schemas.openxmlformats.org/officeDocument/2006/relationships/hyperlink" Target="https://ams.confex.com/ams/Annual2006/techprogram/paper_100737.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kepticalscience.com/skakun-co2-temp-lag.html" TargetMode="External"/><Relationship Id="rId11" Type="http://schemas.openxmlformats.org/officeDocument/2006/relationships/hyperlink" Target="https://agupubs.onlinelibrary.wiley.com/doi/full/10.1029/2005GL023624" TargetMode="External"/><Relationship Id="rId5" Type="http://schemas.openxmlformats.org/officeDocument/2006/relationships/hyperlink" Target="https://www.youtube.com/watch?v=ztfgK6Xnoeg" TargetMode="External"/><Relationship Id="rId10" Type="http://schemas.openxmlformats.org/officeDocument/2006/relationships/hyperlink" Target="https://cdiac.ess-dive.lbl.gov/trends/emis/overview_2006.html" TargetMode="External"/><Relationship Id="rId4" Type="http://schemas.openxmlformats.org/officeDocument/2006/relationships/webSettings" Target="webSettings.xml"/><Relationship Id="rId9" Type="http://schemas.openxmlformats.org/officeDocument/2006/relationships/hyperlink" Target="https://www.earth-syst-sci-data.net/10/405/2018/essd-10-405-2018.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5</Pages>
  <Words>1637</Words>
  <Characters>9335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Elanor Alun</dc:creator>
  <cp:keywords/>
  <dc:description/>
  <cp:lastModifiedBy>Elanor Alun</cp:lastModifiedBy>
  <cp:revision>1</cp:revision>
  <dcterms:created xsi:type="dcterms:W3CDTF">2020-09-30T14:13:00Z</dcterms:created>
  <dcterms:modified xsi:type="dcterms:W3CDTF">2020-09-30T15:22:00Z</dcterms:modified>
</cp:coreProperties>
</file>