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pStyle w:val="Subtitle"/>
        <w:spacing w:line="480" w:lineRule="auto"/>
        <w:jc w:val="center"/>
        <w:rPr/>
      </w:pPr>
      <w:bookmarkStart w:colFirst="0" w:colLast="0" w:name="_mpp05peb045j" w:id="0"/>
      <w:bookmarkEnd w:id="0"/>
      <w:r w:rsidDel="00000000" w:rsidR="00000000" w:rsidRPr="00000000">
        <w:rPr>
          <w:rtl w:val="0"/>
        </w:rPr>
      </w:r>
    </w:p>
    <w:p w:rsidR="00000000" w:rsidDel="00000000" w:rsidP="00000000" w:rsidRDefault="00000000" w:rsidRPr="00000000" w14:paraId="00000002">
      <w:pPr>
        <w:pStyle w:val="Subtitle"/>
        <w:spacing w:line="480" w:lineRule="auto"/>
        <w:jc w:val="center"/>
        <w:rPr/>
      </w:pPr>
      <w:bookmarkStart w:colFirst="0" w:colLast="0" w:name="_bgl9h7wwwli4" w:id="1"/>
      <w:bookmarkEnd w:id="1"/>
      <w:r w:rsidDel="00000000" w:rsidR="00000000" w:rsidRPr="00000000">
        <w:rPr>
          <w:rtl w:val="0"/>
        </w:rPr>
      </w:r>
    </w:p>
    <w:p w:rsidR="00000000" w:rsidDel="00000000" w:rsidP="00000000" w:rsidRDefault="00000000" w:rsidRPr="00000000" w14:paraId="00000003">
      <w:pPr>
        <w:pStyle w:val="Subtitle"/>
        <w:spacing w:after="200" w:before="200" w:line="480" w:lineRule="auto"/>
        <w:jc w:val="center"/>
        <w:rPr/>
      </w:pPr>
      <w:bookmarkStart w:colFirst="0" w:colLast="0" w:name="_ym8zda9aa2x" w:id="2"/>
      <w:bookmarkEnd w:id="2"/>
      <w:r w:rsidDel="00000000" w:rsidR="00000000" w:rsidRPr="00000000">
        <w:rPr/>
        <w:drawing>
          <wp:inline distB="114300" distT="114300" distL="114300" distR="114300">
            <wp:extent cx="3314700" cy="1162050"/>
            <wp:effectExtent b="0" l="0" r="0" t="0"/>
            <wp:docPr id="2"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314700" cy="1162050"/>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pStyle w:val="Subtitle"/>
        <w:rPr/>
      </w:pPr>
      <w:bookmarkStart w:colFirst="0" w:colLast="0" w:name="_yfhfi7vopx44" w:id="3"/>
      <w:bookmarkEnd w:id="3"/>
      <w:r w:rsidDel="00000000" w:rsidR="00000000" w:rsidRPr="00000000">
        <w:rPr>
          <w:rtl w:val="0"/>
        </w:rPr>
        <w:t xml:space="preserve">Understanding Accessibility for the design of Computer Games.</w:t>
      </w:r>
    </w:p>
    <w:p w:rsidR="00000000" w:rsidDel="00000000" w:rsidP="00000000" w:rsidRDefault="00000000" w:rsidRPr="00000000" w14:paraId="00000005">
      <w:pPr>
        <w:pStyle w:val="Subtitle"/>
        <w:spacing w:after="200" w:before="200" w:line="480" w:lineRule="auto"/>
        <w:jc w:val="center"/>
        <w:rPr/>
      </w:pPr>
      <w:bookmarkStart w:colFirst="0" w:colLast="0" w:name="_njz4dgsqxlnd" w:id="4"/>
      <w:bookmarkEnd w:id="4"/>
      <w:r w:rsidDel="00000000" w:rsidR="00000000" w:rsidRPr="00000000">
        <w:rPr>
          <w:rtl w:val="0"/>
        </w:rPr>
        <w:t xml:space="preserve">by</w:t>
      </w:r>
    </w:p>
    <w:p w:rsidR="00000000" w:rsidDel="00000000" w:rsidP="00000000" w:rsidRDefault="00000000" w:rsidRPr="00000000" w14:paraId="00000006">
      <w:pPr>
        <w:pStyle w:val="Subtitle"/>
        <w:spacing w:after="200" w:before="200" w:line="480" w:lineRule="auto"/>
        <w:jc w:val="center"/>
        <w:rPr/>
      </w:pPr>
      <w:bookmarkStart w:colFirst="0" w:colLast="0" w:name="_ssfdhkwyt1xm" w:id="5"/>
      <w:bookmarkEnd w:id="5"/>
      <w:r w:rsidDel="00000000" w:rsidR="00000000" w:rsidRPr="00000000">
        <w:rPr>
          <w:rtl w:val="0"/>
        </w:rPr>
        <w:t xml:space="preserve">Hannah Guichard </w:t>
      </w:r>
    </w:p>
    <w:p w:rsidR="00000000" w:rsidDel="00000000" w:rsidP="00000000" w:rsidRDefault="00000000" w:rsidRPr="00000000" w14:paraId="00000007">
      <w:pPr>
        <w:pStyle w:val="Subtitle"/>
        <w:spacing w:after="200" w:before="200" w:line="480" w:lineRule="auto"/>
        <w:jc w:val="center"/>
        <w:rPr/>
      </w:pPr>
      <w:bookmarkStart w:colFirst="0" w:colLast="0" w:name="_bfenjtsogh9x" w:id="6"/>
      <w:bookmarkEnd w:id="6"/>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pStyle w:val="Subtitle"/>
        <w:spacing w:after="200" w:before="200" w:line="480" w:lineRule="auto"/>
        <w:jc w:val="center"/>
        <w:rPr/>
      </w:pPr>
      <w:bookmarkStart w:colFirst="0" w:colLast="0" w:name="_v3y2t7olcw87" w:id="7"/>
      <w:bookmarkEnd w:id="7"/>
      <w:r w:rsidDel="00000000" w:rsidR="00000000" w:rsidRPr="00000000">
        <w:rPr>
          <w:rtl w:val="0"/>
        </w:rPr>
        <w:t xml:space="preserve">Project submitted as part of the requirements for the award of</w:t>
      </w:r>
    </w:p>
    <w:p w:rsidR="00000000" w:rsidDel="00000000" w:rsidP="00000000" w:rsidRDefault="00000000" w:rsidRPr="00000000" w14:paraId="0000000B">
      <w:pPr>
        <w:pStyle w:val="Subtitle"/>
        <w:spacing w:after="200" w:before="200" w:line="480" w:lineRule="auto"/>
        <w:jc w:val="center"/>
        <w:rPr/>
      </w:pPr>
      <w:bookmarkStart w:colFirst="0" w:colLast="0" w:name="_b5wrngfnsl1m" w:id="8"/>
      <w:bookmarkEnd w:id="8"/>
      <w:r w:rsidDel="00000000" w:rsidR="00000000" w:rsidRPr="00000000">
        <w:rPr>
          <w:rtl w:val="0"/>
        </w:rPr>
        <w:t xml:space="preserve">Computer Games Design (BA)</w:t>
        <w:br w:type="textWrapping"/>
        <w:t xml:space="preserve">April 2021</w:t>
      </w:r>
    </w:p>
    <w:p w:rsidR="00000000" w:rsidDel="00000000" w:rsidP="00000000" w:rsidRDefault="00000000" w:rsidRPr="00000000" w14:paraId="0000000C">
      <w:pPr>
        <w:pStyle w:val="Subtitle"/>
        <w:spacing w:line="480" w:lineRule="auto"/>
        <w:jc w:val="center"/>
        <w:rPr/>
      </w:pPr>
      <w:bookmarkStart w:colFirst="0" w:colLast="0" w:name="_5v1qqv8qfut2" w:id="9"/>
      <w:bookmarkEnd w:id="9"/>
      <w:r w:rsidDel="00000000" w:rsidR="00000000" w:rsidRPr="00000000">
        <w:rPr>
          <w:rtl w:val="0"/>
        </w:rPr>
      </w:r>
    </w:p>
    <w:p w:rsidR="00000000" w:rsidDel="00000000" w:rsidP="00000000" w:rsidRDefault="00000000" w:rsidRPr="00000000" w14:paraId="0000000D">
      <w:pPr>
        <w:pStyle w:val="Heading3"/>
        <w:jc w:val="center"/>
        <w:rPr/>
      </w:pPr>
      <w:bookmarkStart w:colFirst="0" w:colLast="0" w:name="_xxplzern0tg0" w:id="10"/>
      <w:bookmarkEnd w:id="10"/>
      <w:r w:rsidDel="00000000" w:rsidR="00000000" w:rsidRPr="00000000">
        <w:br w:type="page"/>
      </w:r>
      <w:r w:rsidDel="00000000" w:rsidR="00000000" w:rsidRPr="00000000">
        <w:rPr>
          <w:rtl w:val="0"/>
        </w:rPr>
      </w:r>
    </w:p>
    <w:p w:rsidR="00000000" w:rsidDel="00000000" w:rsidP="00000000" w:rsidRDefault="00000000" w:rsidRPr="00000000" w14:paraId="0000000E">
      <w:pPr>
        <w:pStyle w:val="Heading2"/>
        <w:jc w:val="center"/>
        <w:rPr/>
      </w:pPr>
      <w:bookmarkStart w:colFirst="0" w:colLast="0" w:name="_dz4rqtft2skb" w:id="11"/>
      <w:bookmarkEnd w:id="11"/>
      <w:r w:rsidDel="00000000" w:rsidR="00000000" w:rsidRPr="00000000">
        <w:rPr>
          <w:rtl w:val="0"/>
        </w:rPr>
        <w:t xml:space="preserve">Index</w:t>
      </w:r>
    </w:p>
    <w:p w:rsidR="00000000" w:rsidDel="00000000" w:rsidP="00000000" w:rsidRDefault="00000000" w:rsidRPr="00000000" w14:paraId="0000000F">
      <w:pPr>
        <w:ind w:left="3600" w:firstLine="0"/>
        <w:jc w:val="center"/>
        <w:rPr/>
      </w:pPr>
      <w:r w:rsidDel="00000000" w:rsidR="00000000" w:rsidRPr="00000000">
        <w:rPr>
          <w:rtl w:val="0"/>
        </w:rPr>
      </w:r>
    </w:p>
    <w:p w:rsidR="00000000" w:rsidDel="00000000" w:rsidP="00000000" w:rsidRDefault="00000000" w:rsidRPr="00000000" w14:paraId="00000010">
      <w:pPr>
        <w:ind w:left="3600" w:firstLine="0"/>
        <w:jc w:val="center"/>
        <w:rPr/>
      </w:pPr>
      <w:r w:rsidDel="00000000" w:rsidR="00000000" w:rsidRPr="00000000">
        <w:rPr>
          <w:rtl w:val="0"/>
        </w:rPr>
      </w:r>
    </w:p>
    <w:p w:rsidR="00000000" w:rsidDel="00000000" w:rsidP="00000000" w:rsidRDefault="00000000" w:rsidRPr="00000000" w14:paraId="00000011">
      <w:pPr>
        <w:ind w:left="3600" w:firstLine="0"/>
        <w:jc w:val="center"/>
        <w:rPr/>
      </w:pPr>
      <w:r w:rsidDel="00000000" w:rsidR="00000000" w:rsidRPr="00000000">
        <w:rPr>
          <w:rtl w:val="0"/>
        </w:rPr>
      </w:r>
    </w:p>
    <w:p w:rsidR="00000000" w:rsidDel="00000000" w:rsidP="00000000" w:rsidRDefault="00000000" w:rsidRPr="00000000" w14:paraId="00000012">
      <w:pPr>
        <w:ind w:left="3600" w:firstLine="0"/>
        <w:jc w:val="center"/>
        <w:rPr/>
      </w:pPr>
      <w:r w:rsidDel="00000000" w:rsidR="00000000" w:rsidRPr="00000000">
        <w:rPr>
          <w:rtl w:val="0"/>
        </w:rPr>
      </w:r>
    </w:p>
    <w:p w:rsidR="00000000" w:rsidDel="00000000" w:rsidP="00000000" w:rsidRDefault="00000000" w:rsidRPr="00000000" w14:paraId="00000013">
      <w:pPr>
        <w:pStyle w:val="Heading3"/>
        <w:ind w:left="3600" w:firstLine="0"/>
        <w:rPr/>
      </w:pPr>
      <w:bookmarkStart w:colFirst="0" w:colLast="0" w:name="_sc4lsgdn5ny6" w:id="12"/>
      <w:bookmarkEnd w:id="12"/>
      <w:r w:rsidDel="00000000" w:rsidR="00000000" w:rsidRPr="00000000">
        <w:rPr>
          <w:rtl w:val="0"/>
        </w:rPr>
        <w:t xml:space="preserve">Chapter 1: Introduction</w:t>
      </w:r>
      <w:r w:rsidDel="00000000" w:rsidR="00000000" w:rsidRPr="00000000">
        <w:rPr>
          <w:rtl w:val="0"/>
        </w:rPr>
      </w:r>
    </w:p>
    <w:p w:rsidR="00000000" w:rsidDel="00000000" w:rsidP="00000000" w:rsidRDefault="00000000" w:rsidRPr="00000000" w14:paraId="00000014">
      <w:pPr>
        <w:pStyle w:val="Heading3"/>
        <w:ind w:left="3600" w:firstLine="0"/>
        <w:rPr/>
      </w:pPr>
      <w:bookmarkStart w:colFirst="0" w:colLast="0" w:name="_d7sc60xjyfjj" w:id="13"/>
      <w:bookmarkEnd w:id="13"/>
      <w:r w:rsidDel="00000000" w:rsidR="00000000" w:rsidRPr="00000000">
        <w:rPr>
          <w:rtl w:val="0"/>
        </w:rPr>
        <w:t xml:space="preserve">Chapter 2: Literature Review</w:t>
      </w:r>
      <w:r w:rsidDel="00000000" w:rsidR="00000000" w:rsidRPr="00000000">
        <w:rPr>
          <w:rtl w:val="0"/>
        </w:rPr>
      </w:r>
    </w:p>
    <w:p w:rsidR="00000000" w:rsidDel="00000000" w:rsidP="00000000" w:rsidRDefault="00000000" w:rsidRPr="00000000" w14:paraId="00000015">
      <w:pPr>
        <w:pStyle w:val="Heading5"/>
        <w:numPr>
          <w:ilvl w:val="0"/>
          <w:numId w:val="1"/>
        </w:numPr>
        <w:spacing w:after="0" w:afterAutospacing="0"/>
        <w:ind w:left="5040" w:hanging="360"/>
        <w:rPr/>
      </w:pPr>
      <w:bookmarkStart w:colFirst="0" w:colLast="0" w:name="_qh7uyt8bmgw9" w:id="14"/>
      <w:bookmarkEnd w:id="14"/>
      <w:r w:rsidDel="00000000" w:rsidR="00000000" w:rsidRPr="00000000">
        <w:rPr>
          <w:rtl w:val="0"/>
        </w:rPr>
        <w:t xml:space="preserve">Defining accessibility</w:t>
      </w:r>
    </w:p>
    <w:p w:rsidR="00000000" w:rsidDel="00000000" w:rsidP="00000000" w:rsidRDefault="00000000" w:rsidRPr="00000000" w14:paraId="00000016">
      <w:pPr>
        <w:pStyle w:val="Heading5"/>
        <w:numPr>
          <w:ilvl w:val="0"/>
          <w:numId w:val="1"/>
        </w:numPr>
        <w:spacing w:after="0" w:afterAutospacing="0" w:before="0" w:beforeAutospacing="0"/>
        <w:ind w:left="5040" w:hanging="360"/>
        <w:rPr/>
      </w:pPr>
      <w:bookmarkStart w:colFirst="0" w:colLast="0" w:name="_y5l6h2v4fob0" w:id="15"/>
      <w:bookmarkEnd w:id="15"/>
      <w:r w:rsidDel="00000000" w:rsidR="00000000" w:rsidRPr="00000000">
        <w:rPr>
          <w:rtl w:val="0"/>
        </w:rPr>
        <w:t xml:space="preserve">Benefits of accessibility</w:t>
      </w:r>
    </w:p>
    <w:p w:rsidR="00000000" w:rsidDel="00000000" w:rsidP="00000000" w:rsidRDefault="00000000" w:rsidRPr="00000000" w14:paraId="00000017">
      <w:pPr>
        <w:pStyle w:val="Heading5"/>
        <w:numPr>
          <w:ilvl w:val="0"/>
          <w:numId w:val="1"/>
        </w:numPr>
        <w:spacing w:before="0" w:beforeAutospacing="0"/>
        <w:ind w:left="5040" w:hanging="360"/>
        <w:rPr/>
      </w:pPr>
      <w:bookmarkStart w:colFirst="0" w:colLast="0" w:name="_vtz4hb1tbpek" w:id="16"/>
      <w:bookmarkEnd w:id="16"/>
      <w:r w:rsidDel="00000000" w:rsidR="00000000" w:rsidRPr="00000000">
        <w:rPr>
          <w:rtl w:val="0"/>
        </w:rPr>
        <w:t xml:space="preserve">Designing good accessibility</w:t>
      </w:r>
    </w:p>
    <w:p w:rsidR="00000000" w:rsidDel="00000000" w:rsidP="00000000" w:rsidRDefault="00000000" w:rsidRPr="00000000" w14:paraId="00000018">
      <w:pPr>
        <w:pStyle w:val="Heading3"/>
        <w:ind w:left="3600" w:firstLine="0"/>
        <w:rPr/>
      </w:pPr>
      <w:bookmarkStart w:colFirst="0" w:colLast="0" w:name="_tdrgty8nu4ea" w:id="17"/>
      <w:bookmarkEnd w:id="17"/>
      <w:r w:rsidDel="00000000" w:rsidR="00000000" w:rsidRPr="00000000">
        <w:rPr>
          <w:rtl w:val="0"/>
        </w:rPr>
        <w:t xml:space="preserve">Chapter 3: Survey Methodologies</w:t>
      </w:r>
    </w:p>
    <w:p w:rsidR="00000000" w:rsidDel="00000000" w:rsidP="00000000" w:rsidRDefault="00000000" w:rsidRPr="00000000" w14:paraId="00000019">
      <w:pPr>
        <w:pStyle w:val="Heading5"/>
        <w:numPr>
          <w:ilvl w:val="0"/>
          <w:numId w:val="5"/>
        </w:numPr>
        <w:spacing w:after="0" w:afterAutospacing="0"/>
        <w:ind w:left="5040" w:hanging="360"/>
        <w:rPr/>
      </w:pPr>
      <w:bookmarkStart w:colFirst="0" w:colLast="0" w:name="_sdim2ggmcizg" w:id="18"/>
      <w:bookmarkEnd w:id="18"/>
      <w:r w:rsidDel="00000000" w:rsidR="00000000" w:rsidRPr="00000000">
        <w:rPr>
          <w:rtl w:val="0"/>
        </w:rPr>
        <w:t xml:space="preserve">Research considerations</w:t>
      </w:r>
    </w:p>
    <w:p w:rsidR="00000000" w:rsidDel="00000000" w:rsidP="00000000" w:rsidRDefault="00000000" w:rsidRPr="00000000" w14:paraId="0000001A">
      <w:pPr>
        <w:pStyle w:val="Heading5"/>
        <w:numPr>
          <w:ilvl w:val="0"/>
          <w:numId w:val="5"/>
        </w:numPr>
        <w:spacing w:before="0" w:beforeAutospacing="0"/>
        <w:ind w:left="5040" w:hanging="360"/>
        <w:rPr/>
      </w:pPr>
      <w:bookmarkStart w:colFirst="0" w:colLast="0" w:name="_sdim2ggmcizg" w:id="18"/>
      <w:bookmarkEnd w:id="18"/>
      <w:r w:rsidDel="00000000" w:rsidR="00000000" w:rsidRPr="00000000">
        <w:rPr>
          <w:rtl w:val="0"/>
        </w:rPr>
        <w:t xml:space="preserve">Designing survey questions</w:t>
      </w:r>
    </w:p>
    <w:p w:rsidR="00000000" w:rsidDel="00000000" w:rsidP="00000000" w:rsidRDefault="00000000" w:rsidRPr="00000000" w14:paraId="0000001B">
      <w:pPr>
        <w:pStyle w:val="Heading3"/>
        <w:ind w:left="3600" w:firstLine="0"/>
        <w:rPr/>
      </w:pPr>
      <w:bookmarkStart w:colFirst="0" w:colLast="0" w:name="_vy1cv8tvbyy" w:id="19"/>
      <w:bookmarkEnd w:id="19"/>
      <w:r w:rsidDel="00000000" w:rsidR="00000000" w:rsidRPr="00000000">
        <w:rPr>
          <w:rtl w:val="0"/>
        </w:rPr>
        <w:t xml:space="preserve">Chapter 4: Survey Results</w:t>
      </w:r>
    </w:p>
    <w:p w:rsidR="00000000" w:rsidDel="00000000" w:rsidP="00000000" w:rsidRDefault="00000000" w:rsidRPr="00000000" w14:paraId="0000001C">
      <w:pPr>
        <w:pStyle w:val="Heading5"/>
        <w:numPr>
          <w:ilvl w:val="0"/>
          <w:numId w:val="2"/>
        </w:numPr>
        <w:spacing w:after="0" w:afterAutospacing="0"/>
        <w:ind w:left="5040" w:hanging="360"/>
        <w:rPr/>
      </w:pPr>
      <w:bookmarkStart w:colFirst="0" w:colLast="0" w:name="_aya5i13t1v2q" w:id="20"/>
      <w:bookmarkEnd w:id="20"/>
      <w:r w:rsidDel="00000000" w:rsidR="00000000" w:rsidRPr="00000000">
        <w:rPr>
          <w:rtl w:val="0"/>
        </w:rPr>
        <w:t xml:space="preserve">Demographics</w:t>
      </w:r>
    </w:p>
    <w:p w:rsidR="00000000" w:rsidDel="00000000" w:rsidP="00000000" w:rsidRDefault="00000000" w:rsidRPr="00000000" w14:paraId="0000001D">
      <w:pPr>
        <w:pStyle w:val="Heading5"/>
        <w:numPr>
          <w:ilvl w:val="0"/>
          <w:numId w:val="2"/>
        </w:numPr>
        <w:spacing w:after="0" w:afterAutospacing="0" w:before="0" w:beforeAutospacing="0"/>
        <w:ind w:left="5040" w:hanging="360"/>
        <w:rPr/>
      </w:pPr>
      <w:bookmarkStart w:colFirst="0" w:colLast="0" w:name="_aya5i13t1v2q" w:id="20"/>
      <w:bookmarkEnd w:id="20"/>
      <w:r w:rsidDel="00000000" w:rsidR="00000000" w:rsidRPr="00000000">
        <w:rPr>
          <w:rtl w:val="0"/>
        </w:rPr>
        <w:t xml:space="preserve">Common accessibility problems</w:t>
      </w:r>
    </w:p>
    <w:p w:rsidR="00000000" w:rsidDel="00000000" w:rsidP="00000000" w:rsidRDefault="00000000" w:rsidRPr="00000000" w14:paraId="0000001E">
      <w:pPr>
        <w:pStyle w:val="Heading5"/>
        <w:numPr>
          <w:ilvl w:val="0"/>
          <w:numId w:val="2"/>
        </w:numPr>
        <w:spacing w:before="0" w:beforeAutospacing="0"/>
        <w:ind w:left="5040" w:hanging="360"/>
      </w:pPr>
      <w:bookmarkStart w:colFirst="0" w:colLast="0" w:name="_aya5i13t1v2q" w:id="20"/>
      <w:bookmarkEnd w:id="20"/>
      <w:r w:rsidDel="00000000" w:rsidR="00000000" w:rsidRPr="00000000">
        <w:rPr>
          <w:rtl w:val="0"/>
        </w:rPr>
        <w:t xml:space="preserve">Desire and availability of accessibility features</w:t>
      </w:r>
    </w:p>
    <w:p w:rsidR="00000000" w:rsidDel="00000000" w:rsidP="00000000" w:rsidRDefault="00000000" w:rsidRPr="00000000" w14:paraId="0000001F">
      <w:pPr>
        <w:pStyle w:val="Heading3"/>
        <w:ind w:left="3600" w:firstLine="0"/>
        <w:rPr/>
      </w:pPr>
      <w:bookmarkStart w:colFirst="0" w:colLast="0" w:name="_o7z0dsiot51x" w:id="21"/>
      <w:bookmarkEnd w:id="21"/>
      <w:r w:rsidDel="00000000" w:rsidR="00000000" w:rsidRPr="00000000">
        <w:rPr>
          <w:rtl w:val="0"/>
        </w:rPr>
        <w:t xml:space="preserve">Chapter 5: Conclusions</w:t>
      </w:r>
    </w:p>
    <w:p w:rsidR="00000000" w:rsidDel="00000000" w:rsidP="00000000" w:rsidRDefault="00000000" w:rsidRPr="00000000" w14:paraId="00000020">
      <w:pPr>
        <w:pStyle w:val="Heading3"/>
        <w:ind w:left="3600" w:firstLine="0"/>
        <w:rPr/>
      </w:pPr>
      <w:bookmarkStart w:colFirst="0" w:colLast="0" w:name="_wwz9y6kkno4c" w:id="22"/>
      <w:bookmarkEnd w:id="22"/>
      <w:r w:rsidDel="00000000" w:rsidR="00000000" w:rsidRPr="00000000">
        <w:rPr>
          <w:rtl w:val="0"/>
        </w:rPr>
        <w:t xml:space="preserve">Chapter 6: Reflection &amp; Analysis</w:t>
      </w:r>
    </w:p>
    <w:p w:rsidR="00000000" w:rsidDel="00000000" w:rsidP="00000000" w:rsidRDefault="00000000" w:rsidRPr="00000000" w14:paraId="00000021">
      <w:pPr>
        <w:pStyle w:val="Heading3"/>
        <w:ind w:left="3600" w:firstLine="0"/>
        <w:rPr/>
      </w:pPr>
      <w:bookmarkStart w:colFirst="0" w:colLast="0" w:name="_s14flojccqlx" w:id="23"/>
      <w:bookmarkEnd w:id="23"/>
      <w:r w:rsidDel="00000000" w:rsidR="00000000" w:rsidRPr="00000000">
        <w:rPr>
          <w:rtl w:val="0"/>
        </w:rPr>
        <w:t xml:space="preserve">Chapter 7: Bibliography</w:t>
      </w:r>
      <w:r w:rsidDel="00000000" w:rsidR="00000000" w:rsidRPr="00000000">
        <w:br w:type="page"/>
      </w:r>
      <w:r w:rsidDel="00000000" w:rsidR="00000000" w:rsidRPr="00000000">
        <w:rPr>
          <w:rtl w:val="0"/>
        </w:rPr>
      </w:r>
    </w:p>
    <w:p w:rsidR="00000000" w:rsidDel="00000000" w:rsidP="00000000" w:rsidRDefault="00000000" w:rsidRPr="00000000" w14:paraId="00000022">
      <w:pPr>
        <w:pStyle w:val="Heading2"/>
        <w:jc w:val="center"/>
        <w:rPr/>
      </w:pPr>
      <w:bookmarkStart w:colFirst="0" w:colLast="0" w:name="_xfms34ta2sxr" w:id="24"/>
      <w:bookmarkEnd w:id="24"/>
      <w:r w:rsidDel="00000000" w:rsidR="00000000" w:rsidRPr="00000000">
        <w:rPr>
          <w:rtl w:val="0"/>
        </w:rPr>
        <w:t xml:space="preserve">Chapter 1: Introduction</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Accessibility is an essential component of design. It impacts how all users use a product by dictating who can use it and who cannot. In the last ten years, there has been progress in how accessible computer games are. In 2008, [1] many of the most popular games and systems were inaccessible to various forms of disability. However, in 2020 Game Maker's Toolkit [2] noted that “Almost every major game release this year includes some kind of accessibility option or a full accessibility menu.”</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The goal of this report is to understand how to improve accessibility in computer games. To achieve this, it must examine what accessibility is, how to encourage good accessible design, the key areas that computer games need to improve in, and where demand for accessibility is and is not met. As accessibility is a broad topic, the report will primarily focus on the needs of individuals who have a disability.</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Chapter 2 will be a literature review focusing on what accessibility is, why it's important and how to encourage accessible design practices. Chapter 3 and 4 will cover the development of and results of primary research from my target demographic. Chapter 5 will discuss my conclusions and Chapter 6 will be a reflection on the development of this report. Finally, all research discussed can be found in the bibliography in Chapter 8.</w:t>
      </w:r>
    </w:p>
    <w:p w:rsidR="00000000" w:rsidDel="00000000" w:rsidP="00000000" w:rsidRDefault="00000000" w:rsidRPr="00000000" w14:paraId="00000029">
      <w:pPr>
        <w:pStyle w:val="Heading3"/>
        <w:rPr/>
      </w:pPr>
      <w:bookmarkStart w:colFirst="0" w:colLast="0" w:name="_fur2epjq5yf5" w:id="25"/>
      <w:bookmarkEnd w:id="25"/>
      <w:r w:rsidDel="00000000" w:rsidR="00000000" w:rsidRPr="00000000">
        <w:br w:type="page"/>
      </w:r>
      <w:r w:rsidDel="00000000" w:rsidR="00000000" w:rsidRPr="00000000">
        <w:rPr>
          <w:rtl w:val="0"/>
        </w:rPr>
      </w:r>
    </w:p>
    <w:p w:rsidR="00000000" w:rsidDel="00000000" w:rsidP="00000000" w:rsidRDefault="00000000" w:rsidRPr="00000000" w14:paraId="0000002A">
      <w:pPr>
        <w:pStyle w:val="Heading2"/>
        <w:jc w:val="center"/>
        <w:rPr/>
      </w:pPr>
      <w:bookmarkStart w:colFirst="0" w:colLast="0" w:name="_rjtfjjj5nyot" w:id="26"/>
      <w:bookmarkEnd w:id="26"/>
      <w:r w:rsidDel="00000000" w:rsidR="00000000" w:rsidRPr="00000000">
        <w:rPr>
          <w:rtl w:val="0"/>
        </w:rPr>
        <w:t xml:space="preserve">Chapter 2: Literature review</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pStyle w:val="Heading4"/>
        <w:rPr/>
      </w:pPr>
      <w:bookmarkStart w:colFirst="0" w:colLast="0" w:name="_j0ktxd57zh9p" w:id="27"/>
      <w:bookmarkEnd w:id="27"/>
      <w:r w:rsidDel="00000000" w:rsidR="00000000" w:rsidRPr="00000000">
        <w:rPr>
          <w:rtl w:val="0"/>
        </w:rPr>
        <w:t xml:space="preserve">Definition of Accessibility</w:t>
      </w:r>
    </w:p>
    <w:p w:rsidR="00000000" w:rsidDel="00000000" w:rsidP="00000000" w:rsidRDefault="00000000" w:rsidRPr="00000000" w14:paraId="0000002D">
      <w:pPr>
        <w:rPr/>
      </w:pPr>
      <w:r w:rsidDel="00000000" w:rsidR="00000000" w:rsidRPr="00000000">
        <w:rPr>
          <w:rtl w:val="0"/>
        </w:rPr>
        <w:t xml:space="preserve">To understand how to design in a way that is accessible, we first need to define what accessibility is. The Oxford Learner's dictionary defines Accessibility as “How easy something is to reach, enter, use or see.”[3] A similar definition is also used by the Cambridge dictionary as “the fact of being able to be reached or obtained easily” or “the quality of being easy to understand.”[4] However while these definitions tell us what accessibility is, these definitions are also vague in explaining how accessibility works and how it should be designed. Alister Duggin of the Civil Service’s definition gets closer to the heart of what accessibility is. His definition of accessibility is how “people can do what they need to do in a similar amount of time and effort as someone that does not have a disability.”[5] Through this definition, a method of determining whether something is accessible or not is created. This is useful as it sets a goal for developers to achieve. However, one flaw in this definition is that it assumes all users of accessibility must be "disabled." As a worldview, this idea is limited as not all users of accessibility have a disability. Accessibility is a support framework for those who need it, which includes able-bodied users and children. Treating it as entirely built for disabled peoples can encourage stigma by designers and users. Therefore, as a method of approaching accessible design, It may be most useful to define accessibility as "the correction of a mismatch between a person and their environment.”[6]</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pStyle w:val="Heading4"/>
        <w:rPr/>
      </w:pPr>
      <w:bookmarkStart w:colFirst="0" w:colLast="0" w:name="_4vy7bmynelbs" w:id="28"/>
      <w:bookmarkEnd w:id="28"/>
      <w:r w:rsidDel="00000000" w:rsidR="00000000" w:rsidRPr="00000000">
        <w:rPr>
          <w:rtl w:val="0"/>
        </w:rPr>
        <w:t xml:space="preserve">Benefits of accessibility</w:t>
      </w:r>
    </w:p>
    <w:p w:rsidR="00000000" w:rsidDel="00000000" w:rsidP="00000000" w:rsidRDefault="00000000" w:rsidRPr="00000000" w14:paraId="00000030">
      <w:pPr>
        <w:rPr/>
      </w:pPr>
      <w:r w:rsidDel="00000000" w:rsidR="00000000" w:rsidRPr="00000000">
        <w:rPr>
          <w:rtl w:val="0"/>
        </w:rPr>
        <w:t xml:space="preserve">By nature, computer games require an active participant and so accessibility options are required to cover a broad spectrum of needs. Audio-visual accessibility primarily covers players ability to perceive information from a game. Motor accessibility focuses on how players can interact with a game. Finally, cognitive accessibility looks at how design impacts the user’s ability to understand what is happening within a game. All three forms of accessibility are vital to designing Computer Games as different players have different needs that must be taken into account. Accessibility levels the playing field, providing equal access and equal opportunity for all players.</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Designing with accessibility in mind widens the potential market of players. In the UK “14.1 million people reported a disability in 2018/19.” [7] As that accounts for one in five people, That is a large population of players who are excluded from inaccessible games. Therefore as Games are designed to reach a widespread audience they should ensure that those with disabilities can play. Otherwise, they risk 1/5th of their audience becoming frustrated by how poor design choices hold them back. Players becoming frustrated with a game that stops them from playing can also reduce the chance of them playing other computer games from that brand or franchise.</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A mismatch between a player and their environment can take many forms, Especially within Computer Games. Players struggling to react to audio dialogue could be caused by them having a disability, as being Deaf would prevent them from hearing them. However, it is equally if not more likely that something in the player's environment could stop them from being able to respond. If the game is being played in a loud room, noises from the game could be muffled, Or if the sound is turned off so as not to disturb others then the player equally cannot hear them. All three situations cause the same accessibility problem - In that a player cannot listen to the information being conveyed through sound alone. Yet only one of the three situations was caused by a player being impacted by their disability. Therefore it comes to no surprise that data shows that the vast majority of players prefer to have subtitles turned on. "97% of players in Far Cry: New Dawn didn’t turn off the subtitles that were automatically enabled and a similar number can be found in Assassin’s Creed Odyssey with 95% of players never turning the subtitles off. In The Division 2, a game that’s far less reliant on its narrative, 75% of players turned subtitles on during their time with the game.” [8] As a consequence of this, the vast majority of recent video game releases now provide some form of subtitling as it is clear players prefer to have them. Data such as this shows that accessibility can have much wider benefits to players and so suggests that other accessibility features exist which could have widespread appeal in games.</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shd w:fill="434343" w:val="clear"/>
        </w:rPr>
      </w:pPr>
      <w:r w:rsidDel="00000000" w:rsidR="00000000" w:rsidRPr="00000000">
        <w:rPr>
          <w:rtl w:val="0"/>
        </w:rPr>
      </w:r>
    </w:p>
    <w:p w:rsidR="00000000" w:rsidDel="00000000" w:rsidP="00000000" w:rsidRDefault="00000000" w:rsidRPr="00000000" w14:paraId="00000037">
      <w:pPr>
        <w:pStyle w:val="Heading4"/>
        <w:rPr/>
      </w:pPr>
      <w:bookmarkStart w:colFirst="0" w:colLast="0" w:name="_z622c7xmo68c" w:id="29"/>
      <w:bookmarkEnd w:id="29"/>
      <w:r w:rsidDel="00000000" w:rsidR="00000000" w:rsidRPr="00000000">
        <w:rPr>
          <w:rtl w:val="0"/>
        </w:rPr>
        <w:t xml:space="preserve">Designing good accessibility. </w:t>
      </w:r>
      <w:r w:rsidDel="00000000" w:rsidR="00000000" w:rsidRPr="00000000">
        <w:rPr>
          <w:rtl w:val="0"/>
        </w:rPr>
      </w:r>
    </w:p>
    <w:p w:rsidR="00000000" w:rsidDel="00000000" w:rsidP="00000000" w:rsidRDefault="00000000" w:rsidRPr="00000000" w14:paraId="00000038">
      <w:pPr>
        <w:pStyle w:val="Heading6"/>
        <w:rPr/>
      </w:pPr>
      <w:bookmarkStart w:colFirst="0" w:colLast="0" w:name="_e3r2ytg8osjl" w:id="30"/>
      <w:bookmarkEnd w:id="30"/>
      <w:r w:rsidDel="00000000" w:rsidR="00000000" w:rsidRPr="00000000">
        <w:rPr>
          <w:rtl w:val="0"/>
        </w:rPr>
        <w:t xml:space="preserve">Audience</w:t>
      </w:r>
    </w:p>
    <w:p w:rsidR="00000000" w:rsidDel="00000000" w:rsidP="00000000" w:rsidRDefault="00000000" w:rsidRPr="00000000" w14:paraId="00000039">
      <w:pPr>
        <w:rPr/>
      </w:pPr>
      <w:r w:rsidDel="00000000" w:rsidR="00000000" w:rsidRPr="00000000">
        <w:rPr>
          <w:rtl w:val="0"/>
        </w:rPr>
        <w:t xml:space="preserve">A key aspect of good design is understanding our intended audience. This allows us to design game features with them in mind. However little consideration is made to who is excluded as a consequence of design choices. [9] "Inclusion also needs to be at the heart of the brief, not treated as a separate issue.” If early design decisions are made without considering accessibility, this can have a negative and potentially costly impact on the rest of the game’s development. Games without this consideration are designed to be less accessible than they could have been. As a result, additional time and money is spent later on to develop accessibility features when flaws in the design of the game are revealed. These last-minute solutions may never be as elegant or effective as the solutions that could have been built if only accessibility was considered within the design from the start.</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Colourblind accessibility features are a good example of this. Players with any form of colour blindness struggle to distinguish certain colours from each other - the most widespread being Red and Green. This can be an issue in areas of games where colour is the primary method of distinguishing key information. One common accessibility method for this that can be put into games late in development are colourblind filters. These aim to completely adjust game colours so that players with colour blindness can more clearly distinguish between the colours they need to get information from. However, Colourblind filters have the key flaw in that they often fail to work as intended. Recolouring the entire game often doesn’t fix the issue with being able to distinguish one colour from another, as “for many, they don’t really work and end up making the game look utterly bonkers” [2].  Some games, such as Among Us (2018), have been able to retroactively add symbols for colourblind players to distinguish between, which is a more useful solution. However, these later additions to the game would have been unnecessary if the accessibility needs of colourblind players had been considered within its initial development. The use of symbols, shapes, adjustable colour pallets or even a careful consideration of a game's colour pallet are all ways a design can be inclusive to colour-blind players.</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pStyle w:val="Heading6"/>
        <w:rPr/>
      </w:pPr>
      <w:bookmarkStart w:colFirst="0" w:colLast="0" w:name="_5r76tgcaxqjp" w:id="31"/>
      <w:bookmarkEnd w:id="31"/>
      <w:r w:rsidDel="00000000" w:rsidR="00000000" w:rsidRPr="00000000">
        <w:rPr>
          <w:rtl w:val="0"/>
        </w:rPr>
        <w:t xml:space="preserve">Making Accessibility Useful</w:t>
      </w:r>
    </w:p>
    <w:p w:rsidR="00000000" w:rsidDel="00000000" w:rsidP="00000000" w:rsidRDefault="00000000" w:rsidRPr="00000000" w14:paraId="0000003E">
      <w:pPr>
        <w:rPr/>
      </w:pPr>
      <w:r w:rsidDel="00000000" w:rsidR="00000000" w:rsidRPr="00000000">
        <w:rPr>
          <w:rtl w:val="0"/>
        </w:rPr>
        <w:t xml:space="preserve">Accessibility features are built to help players who need to access, use and understand the game. If the feature doesn’t do this, then it is not useful. So how can developers ensure that accessibility features are useful? Playtesting and user feedback is the most robust way of ensuring that accessibility is useful. It allows developers to gather data on how a feature is being used and whether it helps the players it is built for. As an extension to this, gathering data from disabled audiences before designing features is essential. As the primary user of accessibility, they are likely to know what design has worked for them before and what hasn’t. Previously existing accessibility standards and options across different media can also aid accessible design. They provide practical examples of how accessibility needs have been met before. From a designers perspective, this is useful in building an understanding of how the needs of disabled people can be put into practice. Users are familiar with the design conventions of these standards so a developer can use this as a shortcut to developing accessibility features of their own.</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Finally, accessibility features should provide an equal or equitable experience to the player using them. “it is not enough to ﬁnd a technical way allowing access to all information needed in the interface, the result must be as interesting and as usable as the original game, and additionally it must be possible to succeed!” [11]. All players, regardless of ability, have an equal right to an immersive and enjoyable experience. Accessibility features should not detract from the players gaming experience. Accessibility should also not be seen as removing the game difficulty. [12] Noted that "A heated discussion about difficulty options was suddenly linked to accessibility, and by association linked to disability." Hard games are not inaccessible games. Beating the game is still possible in a hard game so long as a player dedicates time to it. Accessibility's role is to support players who could not effectively enjoy the gaming experience otherwise. Therefore, inaccessible games cannot be considered as 'hard' but inherently designed to sabotage the gaming experience of players.</w:t>
      </w:r>
    </w:p>
    <w:p w:rsidR="00000000" w:rsidDel="00000000" w:rsidP="00000000" w:rsidRDefault="00000000" w:rsidRPr="00000000" w14:paraId="00000041">
      <w:pPr>
        <w:rPr/>
      </w:pPr>
      <w:r w:rsidDel="00000000" w:rsidR="00000000" w:rsidRPr="00000000">
        <w:rPr>
          <w:rtl w:val="0"/>
        </w:rPr>
        <w:t xml:space="preserve">                                                                                                                                                                                                                                                                                                                                                                                                                                                                                                                                                                                                                                                                                                                                                                                                                                                                                                                                                                                                                                                                                                </w:t>
      </w:r>
    </w:p>
    <w:p w:rsidR="00000000" w:rsidDel="00000000" w:rsidP="00000000" w:rsidRDefault="00000000" w:rsidRPr="00000000" w14:paraId="00000042">
      <w:pPr>
        <w:pStyle w:val="Heading6"/>
        <w:rPr/>
      </w:pPr>
      <w:bookmarkStart w:colFirst="0" w:colLast="0" w:name="_opsaya3wm7x" w:id="32"/>
      <w:bookmarkEnd w:id="32"/>
      <w:r w:rsidDel="00000000" w:rsidR="00000000" w:rsidRPr="00000000">
        <w:rPr>
          <w:rtl w:val="0"/>
        </w:rPr>
        <w:t xml:space="preserve">Accessible Environments</w:t>
      </w:r>
    </w:p>
    <w:p w:rsidR="00000000" w:rsidDel="00000000" w:rsidP="00000000" w:rsidRDefault="00000000" w:rsidRPr="00000000" w14:paraId="00000043">
      <w:pPr>
        <w:rPr/>
      </w:pPr>
      <w:r w:rsidDel="00000000" w:rsidR="00000000" w:rsidRPr="00000000">
        <w:rPr>
          <w:rtl w:val="0"/>
        </w:rPr>
        <w:t xml:space="preserve">Inaccessible design is widespread within all fields of design. This is rarely caused by a lack of empathy towards people with disabilities but primarily the result of ignorance. [13] “a lot of companies just don’t actually think about disabled people when they’re designing anything, because they don’t really realize how many of us exist and take part in society. Gaming’s a particularly bad offender.” From a designers perspective, It is difficult to see how design can exclude others when they and those around them are not personally impacted in any meaningful way. As it is harder to see a problem exists, It is far less likely that a design will cater to it.</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Console developers have a lot of power in the games industry in regards to accessibility. They have a say on what games can be on their platform and therefore could produce and enforce regulations relating to accessible design. Furthermore, Console developers design controllers and other input devices for their platform. These devices can have a major impact on how accessible a game is to an individual, especially those with motor-based accessibility needs. Microsoft seems to have realised this as in 2018 they released their Xbox adaptive controller [14]. This controller was designed to be a hub for specialised input devices which is vital for people who cannot use a traditional controller setup. Despite this, console developers do not have sole responsibility in encouraging accessible design, as [15] "Getting past Hardware Barriers can often mean finding more barriers in the games themselves.”</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To counter this, It is also important that companies develop an environment that encourages accessible design. [9] "In many cases, poorly designed technology is not a result of limited understanding or ability among designers and developers, but a lack of company structure that would promote inclusive design.” There are several ways a company can structure itself to promote accessible design. Accessibility specific design principles or rules can ensure games designers know that accessibility is a core part of the design brief. This means that accessibility will likely be considered early in development.</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Diverse workspaces can also be a factor in how company structure can encourage accessible design. By having people of different backgrounds or disabilities working on a project you can develop robust designs. This is due to how different people have different perspectives on what designs work and which don’t. Diverse workspaces also provide benefits such as [16] “increased organizational efficiency, effectiveness, profitability, innovation, and return on investment.” However, Diversity does not just mean having diverse hiring practices. An environment that is open and accommodating to the needs of those with different backgrounds and personal needs is essential.</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Companies can often fail to accommodate the needs of disabled workers. For example, in Canada [16] “less than one in five people with a disability receive accommodations in the workplace.” In addition to this, many disabled workers may also face workspace discrimination. From an employers perspective, ignorance towards what accommodating the needs of an individual might mean can be a primary cause. Employers may focus too heavily on the perceived cost of accommodation or they may not have employee materials designed for disabled employees to use. Disabled workers may even be forced away from doing specific job tasks due to the perception that their disability prevents them from being able to do it. Factors such as these can cause a lack of diversity in the workspace to be a self-perpetuating cycle. Inaccessible company structure causes a disabled candidate to be less attractive to an employer, while a disabled employee will prefer to work elsewhere due to the discrimination they face.</w:t>
      </w:r>
      <w:r w:rsidDel="00000000" w:rsidR="00000000" w:rsidRPr="00000000">
        <w:br w:type="page"/>
      </w:r>
      <w:r w:rsidDel="00000000" w:rsidR="00000000" w:rsidRPr="00000000">
        <w:rPr>
          <w:rtl w:val="0"/>
        </w:rPr>
      </w:r>
    </w:p>
    <w:p w:rsidR="00000000" w:rsidDel="00000000" w:rsidP="00000000" w:rsidRDefault="00000000" w:rsidRPr="00000000" w14:paraId="0000004C">
      <w:pPr>
        <w:pStyle w:val="Heading2"/>
        <w:jc w:val="center"/>
        <w:rPr/>
      </w:pPr>
      <w:bookmarkStart w:colFirst="0" w:colLast="0" w:name="_inzsbuwfm9cl" w:id="33"/>
      <w:bookmarkEnd w:id="33"/>
      <w:r w:rsidDel="00000000" w:rsidR="00000000" w:rsidRPr="00000000">
        <w:rPr>
          <w:rtl w:val="0"/>
        </w:rPr>
        <w:t xml:space="preserve">Chapter 3: Survey Methodologies</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A key component of good design practice is getting feedback from the community of people who will be its primary users. Accessibility is most often used by, though not limited to, those who are disabled, neurodivergent or fall in the category of having other accessibility needs. Therefore, this demographic is the primary focus group for my survey. My aim is to develop an understanding of what accessibility features or design choices are needed and desired in computer games. To this extent, my research will focus on what accessibility is available and what features and design choices are needed.</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The type of feedback required to achieve my goal is Descriptive Research. This type of feedback “aims to examine a situation by describing important factors associated with that situation.” [17] It is best at describing factors such as demographics, health characteristics, attitudes, experiences and knowledge. These factors are essential for me to develop an understanding of the needs and experiences of those with accessibility requirements. The two methods I could use to gain this information is through a Questionnaire or an Interview. Questionnaires are “where a list of questions is distributed by mail, online or in person, and respondents fill it out themselves” whereas interviews require “ the researcher to ask a set of questions by phone or in person and record the responses.” [18]</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I chose to use a Questionnaire for my research. The largest factor behind this decision was the COVID-19 pandemic and subsequent lockdowns. This meant that in-person gatherings were not advisable and so in-person interviews could not occur. Furthermore, online or phone interviews would be less accessible to my target market as well as difficult to arrange. A questionnaire also provided several other key benefits for my research. Questionnaires provide clear quantitative data. They can reach a wide range of participants in a short time and will be a relatively low effort for most of my target market to access and use. The largest downside to using a questionnaire was that qualitative data and follow up questions would be far more limited.</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Several online platforms were considered while developing this survey. Survey Monkey, while well known, was quickly discarded as an option due to response limits being 40 participants. Google Surveys was also considered, however, I found it limited my ability to design questions. Another downside was that while it can reach a broad audience, this service required payment for responses that may not include my target demographic. Finally, I settled on Google Forms. This platform was easy to use and share, while also allowing me to be flexible and adaptive in the questions my participants received.</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u w:val="single"/>
        </w:rPr>
      </w:pPr>
      <w:r w:rsidDel="00000000" w:rsidR="00000000" w:rsidRPr="00000000">
        <w:rPr>
          <w:u w:val="single"/>
          <w:rtl w:val="0"/>
        </w:rPr>
        <w:t xml:space="preserve">Designing Survey Questions</w:t>
      </w:r>
    </w:p>
    <w:p w:rsidR="00000000" w:rsidDel="00000000" w:rsidP="00000000" w:rsidRDefault="00000000" w:rsidRPr="00000000" w14:paraId="00000057">
      <w:pPr>
        <w:rPr/>
      </w:pPr>
      <w:r w:rsidDel="00000000" w:rsidR="00000000" w:rsidRPr="00000000">
        <w:rPr>
          <w:rtl w:val="0"/>
        </w:rPr>
        <w:t xml:space="preserve">One goal while designing the questions for the survey was to design them in a way that would allow as many participants as possible to contribute. Though my primary target audience was people with disabilities, I was aware that some of my participants would not fit into that category, yet still provide useful data. These participants may not consider themselves to have accessibility needs or could have second-hand knowledge from friends or family members who are disabled. These perspectives are also important to the wider discussion surrounding how accessibility is used and perceived. With this in mind, a demographic question was put into place so that I could understand the perspective each participant was answering the survey with.</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t xml:space="preserve">While surveys are best at providing quantitative data, It was also necessary to provide the participants with a way of explaining their thoughts and experiences qualitatively. Some questions, such as how they interacted with computer-based interactive experiences, were personal to the participant Furthermore there was an understanding that if all the data collected was quantitative there would likely be perspectives that would be missed due to my own bias impacting the available responses to a question. However, during the process of designing survey questions, I realised that most of the data I required was of the quantitative kind, such as the question asking what accessibility needs a participant had.</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Initially, this question was going to ask the participant what disabilities they had. However, I soon realised that not all my participants with accessibility needs would consider themselves disabled. Furthermore, Knowing someone's diagnosis would not have been the most helpful way to understand what accessibility needs they had. People within a diagnostic category can present with different needs, and those with multiple diagnoses can have an even wider variety of needs. Therefore rather than asking someone what their disability was, the question was reframed to ask “do you (the participant) have one of the following needs.”</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t xml:space="preserve">As information such as an individual’s accessibility needs can be extremely private, I decided to have the survey be completely anonymous. As noted in the British Psychological Society Code of Ethics and Conduct (2018) [19]. Participants have the right of respect for dignity, which “recognises the inherent worth of all human beings, regardless of perceived or real differences in social status, ethnic origin, gender, capacities, or any other such group-based characteristics.” Due to this, survey participants have the right to privacy and confidentiality. This was especially important if respondents were, or were answering questions on the behalf of, people under the age of 18 or were classed as vulnerable for one reason or another. If this data wasn’t anonymous it could be open to abuse due to Issues of power which also falls under the category of “Respect.” Overall, anonymity also meant that users were more likely to be comfortable expressing the information I requested as their personal risk in offering that information was reduced. While a key downside of having the questionnaire be anonymous was that follow up questions could not be pursued, from an ethical and moral standpoint, it was a vital component of doing this research.</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Throughout the design process for this survey, I gave the survey questions to a few individuals to test that the questions were clear, concise and would provide useful data. Using the feedback I received, questions were adjusted and tested again. In the first iteration of the survey, I discovered that one question was being misunderstood by participants and so the wording was adjusted for clarity. Questions regarding accessibility features also went under heavy modification and were expanded to generate more specific answers. The question order was another area that had several adjustments. At first, this was to ensure participants would not have to answer questions that did not relate to them, such as data regarding accessibility in computer games if they did not play them. Later modifications adjusted the question order to group related questions to improve clarity. There was some debate as to whether to filter out respondents who did not need accessibility or were not linked to someone who did, however, I decided their data could also be useful in showcasing those who use accessibility features without necessarily needing them. Finally, some unnecessary and repetitive questions were removed to reduce the time needed to take the survey. Overall, The survey went through 4 iterations before I was happy with the questions.</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t xml:space="preserve">The survey was shared online through social media and through the connections I have with Disabled Communities. Most of my connections were primarily through Deaf communities, which as anticipated has led to a strong bias in the demographics of those who responded to it. My reasoning for sharing the survey in this way was that it greatly increased the likelihood of getting a large pool of respondents. Furthermore, by sharing it through the connections I have with disabled communities the likelihood of a respondent being a part of my target demographic was greatly increased.</w:t>
      </w: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br w:type="page"/>
      </w:r>
      <w:r w:rsidDel="00000000" w:rsidR="00000000" w:rsidRPr="00000000">
        <w:rPr>
          <w:rtl w:val="0"/>
        </w:rPr>
      </w:r>
    </w:p>
    <w:p w:rsidR="00000000" w:rsidDel="00000000" w:rsidP="00000000" w:rsidRDefault="00000000" w:rsidRPr="00000000" w14:paraId="00000064">
      <w:pPr>
        <w:pStyle w:val="Heading2"/>
        <w:jc w:val="center"/>
        <w:rPr/>
      </w:pPr>
      <w:bookmarkStart w:colFirst="0" w:colLast="0" w:name="_pl8adnk0ewfq" w:id="34"/>
      <w:bookmarkEnd w:id="34"/>
      <w:r w:rsidDel="00000000" w:rsidR="00000000" w:rsidRPr="00000000">
        <w:rPr>
          <w:rtl w:val="0"/>
        </w:rPr>
        <w:t xml:space="preserve">Chapter 4: Survey Results </w:t>
      </w:r>
    </w:p>
    <w:p w:rsidR="00000000" w:rsidDel="00000000" w:rsidP="00000000" w:rsidRDefault="00000000" w:rsidRPr="00000000" w14:paraId="00000065">
      <w:pPr>
        <w:pStyle w:val="Heading5"/>
        <w:rPr>
          <w:u w:val="single"/>
        </w:rPr>
      </w:pPr>
      <w:bookmarkStart w:colFirst="0" w:colLast="0" w:name="_xyfxnh0sdhr" w:id="35"/>
      <w:bookmarkEnd w:id="35"/>
      <w:r w:rsidDel="00000000" w:rsidR="00000000" w:rsidRPr="00000000">
        <w:rPr>
          <w:u w:val="single"/>
          <w:rtl w:val="0"/>
        </w:rPr>
        <w:t xml:space="preserve">Demographics</w:t>
      </w:r>
    </w:p>
    <w:p w:rsidR="00000000" w:rsidDel="00000000" w:rsidP="00000000" w:rsidRDefault="00000000" w:rsidRPr="00000000" w14:paraId="00000066">
      <w:pPr>
        <w:rPr/>
      </w:pPr>
      <w:r w:rsidDel="00000000" w:rsidR="00000000" w:rsidRPr="00000000">
        <w:rPr>
          <w:rtl w:val="0"/>
        </w:rPr>
        <w:t xml:space="preserve">52 Individuals responded to the survey. Of this, 66% said they had some kind of accessibility need while 46% supported someone else with accessibility needs. As expected, Deaf and Hard-of-Hearing individuals made up the vast majority of respondents at 56%. The next largest demographics were those with Mobility or Dexterity needs at 40.4%, followed by those whose needs related to information processing (38.5%). Furthermore, just under half of the participants reported having more than one set of accessibility needs at 48%. A full breakdown of respondents accessibility needs can be seen in figure 1 below.</w:t>
      </w:r>
      <w:r w:rsidDel="00000000" w:rsidR="00000000" w:rsidRPr="00000000">
        <w:rPr>
          <w:rtl w:val="0"/>
        </w:rPr>
      </w:r>
    </w:p>
    <w:p w:rsidR="00000000" w:rsidDel="00000000" w:rsidP="00000000" w:rsidRDefault="00000000" w:rsidRPr="00000000" w14:paraId="00000067">
      <w:pPr>
        <w:jc w:val="center"/>
        <w:rPr/>
      </w:pPr>
      <w:r w:rsidDel="00000000" w:rsidR="00000000" w:rsidRPr="00000000">
        <w:rPr/>
        <w:drawing>
          <wp:inline distB="114300" distT="114300" distL="114300" distR="114300">
            <wp:extent cx="6840000" cy="3251200"/>
            <wp:effectExtent b="0" l="0" r="0" t="0"/>
            <wp:docPr descr="Forms response chart. Question title: are you / they (check all that apply). Number of responses: 52 responses." id="3" name="image9.png"/>
            <a:graphic>
              <a:graphicData uri="http://schemas.openxmlformats.org/drawingml/2006/picture">
                <pic:pic>
                  <pic:nvPicPr>
                    <pic:cNvPr descr="Forms response chart. Question title: are you / they (check all that apply). Number of responses: 52 responses." id="0" name="image9.png"/>
                    <pic:cNvPicPr preferRelativeResize="0"/>
                  </pic:nvPicPr>
                  <pic:blipFill>
                    <a:blip r:embed="rId7"/>
                    <a:srcRect b="0" l="0" r="0" t="0"/>
                    <a:stretch>
                      <a:fillRect/>
                    </a:stretch>
                  </pic:blipFill>
                  <pic:spPr>
                    <a:xfrm>
                      <a:off x="0" y="0"/>
                      <a:ext cx="68400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68">
      <w:pPr>
        <w:jc w:val="center"/>
        <w:rPr>
          <w:i w:val="1"/>
        </w:rPr>
      </w:pPr>
      <w:r w:rsidDel="00000000" w:rsidR="00000000" w:rsidRPr="00000000">
        <w:rPr>
          <w:i w:val="1"/>
          <w:rtl w:val="0"/>
        </w:rPr>
        <w:t xml:space="preserve"> figure 1</w:t>
      </w:r>
    </w:p>
    <w:p w:rsidR="00000000" w:rsidDel="00000000" w:rsidP="00000000" w:rsidRDefault="00000000" w:rsidRPr="00000000" w14:paraId="00000069">
      <w:pPr>
        <w:jc w:val="left"/>
        <w:rPr>
          <w:i w:val="1"/>
        </w:rPr>
      </w:pPr>
      <w:r w:rsidDel="00000000" w:rsidR="00000000" w:rsidRPr="00000000">
        <w:rPr>
          <w:rtl w:val="0"/>
        </w:rPr>
      </w:r>
    </w:p>
    <w:p w:rsidR="00000000" w:rsidDel="00000000" w:rsidP="00000000" w:rsidRDefault="00000000" w:rsidRPr="00000000" w14:paraId="0000006A">
      <w:pPr>
        <w:jc w:val="center"/>
        <w:rPr/>
      </w:pPr>
      <w:r w:rsidDel="00000000" w:rsidR="00000000" w:rsidRPr="00000000">
        <w:rPr/>
        <w:drawing>
          <wp:inline distB="114300" distT="114300" distL="114300" distR="114300">
            <wp:extent cx="5162550" cy="2571750"/>
            <wp:effectExtent b="0" l="0" r="0" t="0"/>
            <wp:docPr id="6" name="image5.png"/>
            <a:graphic>
              <a:graphicData uri="http://schemas.openxmlformats.org/drawingml/2006/picture">
                <pic:pic>
                  <pic:nvPicPr>
                    <pic:cNvPr id="0" name="image5.png"/>
                    <pic:cNvPicPr preferRelativeResize="0"/>
                  </pic:nvPicPr>
                  <pic:blipFill>
                    <a:blip r:embed="rId8"/>
                    <a:srcRect b="0" l="0" r="0" t="0"/>
                    <a:stretch>
                      <a:fillRect/>
                    </a:stretch>
                  </pic:blipFill>
                  <pic:spPr>
                    <a:xfrm>
                      <a:off x="0" y="0"/>
                      <a:ext cx="5162550" cy="2571750"/>
                    </a:xfrm>
                    <a:prstGeom prst="rect"/>
                    <a:ln/>
                  </pic:spPr>
                </pic:pic>
              </a:graphicData>
            </a:graphic>
          </wp:inline>
        </w:drawing>
      </w:r>
      <w:r w:rsidDel="00000000" w:rsidR="00000000" w:rsidRPr="00000000">
        <w:rPr>
          <w:rtl w:val="0"/>
        </w:rPr>
      </w:r>
    </w:p>
    <w:p w:rsidR="00000000" w:rsidDel="00000000" w:rsidP="00000000" w:rsidRDefault="00000000" w:rsidRPr="00000000" w14:paraId="0000006B">
      <w:pPr>
        <w:jc w:val="center"/>
        <w:rPr>
          <w:i w:val="1"/>
        </w:rPr>
      </w:pPr>
      <w:r w:rsidDel="00000000" w:rsidR="00000000" w:rsidRPr="00000000">
        <w:rPr>
          <w:i w:val="1"/>
          <w:rtl w:val="0"/>
        </w:rPr>
        <w:t xml:space="preserve"> figure 2</w:t>
      </w:r>
    </w:p>
    <w:p w:rsidR="00000000" w:rsidDel="00000000" w:rsidP="00000000" w:rsidRDefault="00000000" w:rsidRPr="00000000" w14:paraId="0000006C">
      <w:pPr>
        <w:jc w:val="center"/>
        <w:rPr>
          <w:i w:val="1"/>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t xml:space="preserve">The majority of those whose accessibility needs were discussed in this survey were over the age of 30, the largest demographic of which being 30 to 50-year-olds at 31.4%. Of those under 30, the responses were mainly split between the ages 20-29 and 10-19, each group composing 22% of respondents. As my respondents were from a wide variety of age groups, my findings will likely be more relevant to all age groups rather than those at any specific stage of their life.</w:t>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jc w:val="center"/>
        <w:rPr/>
      </w:pPr>
      <w:r w:rsidDel="00000000" w:rsidR="00000000" w:rsidRPr="00000000">
        <w:rPr>
          <w:rtl w:val="0"/>
        </w:rPr>
      </w:r>
    </w:p>
    <w:p w:rsidR="00000000" w:rsidDel="00000000" w:rsidP="00000000" w:rsidRDefault="00000000" w:rsidRPr="00000000" w14:paraId="00000070">
      <w:pPr>
        <w:jc w:val="center"/>
        <w:rPr/>
      </w:pPr>
      <w:r w:rsidDel="00000000" w:rsidR="00000000" w:rsidRPr="00000000">
        <w:rPr>
          <w:rtl w:val="0"/>
        </w:rPr>
      </w:r>
    </w:p>
    <w:p w:rsidR="00000000" w:rsidDel="00000000" w:rsidP="00000000" w:rsidRDefault="00000000" w:rsidRPr="00000000" w14:paraId="00000071">
      <w:pPr>
        <w:pStyle w:val="Heading5"/>
        <w:rPr>
          <w:u w:val="single"/>
        </w:rPr>
      </w:pPr>
      <w:bookmarkStart w:colFirst="0" w:colLast="0" w:name="_4iz4doy5rry6" w:id="36"/>
      <w:bookmarkEnd w:id="36"/>
      <w:r w:rsidDel="00000000" w:rsidR="00000000" w:rsidRPr="00000000">
        <w:rPr>
          <w:u w:val="single"/>
          <w:rtl w:val="0"/>
        </w:rPr>
        <w:t xml:space="preserve">Common Accessibility Problems</w:t>
      </w:r>
    </w:p>
    <w:p w:rsidR="00000000" w:rsidDel="00000000" w:rsidP="00000000" w:rsidRDefault="00000000" w:rsidRPr="00000000" w14:paraId="00000072">
      <w:pPr>
        <w:rPr/>
      </w:pPr>
      <w:r w:rsidDel="00000000" w:rsidR="00000000" w:rsidRPr="00000000">
        <w:rPr>
          <w:rtl w:val="0"/>
        </w:rPr>
        <w:t xml:space="preserve">Three out of four respondents reported that their accessibility needs impacted their ability to interact with digital-based interactive experiences as an able-bodied user would. As that accounts for a large majority of those surveyed it is clear that accessibility is a vital part of the user experience that all developers should take into account.</w:t>
      </w:r>
      <w:r w:rsidDel="00000000" w:rsidR="00000000" w:rsidRPr="00000000">
        <w:rPr>
          <w:rtl w:val="0"/>
        </w:rPr>
      </w:r>
    </w:p>
    <w:p w:rsidR="00000000" w:rsidDel="00000000" w:rsidP="00000000" w:rsidRDefault="00000000" w:rsidRPr="00000000" w14:paraId="00000073">
      <w:pPr>
        <w:rPr/>
      </w:pPr>
      <w:r w:rsidDel="00000000" w:rsidR="00000000" w:rsidRPr="00000000">
        <w:rPr/>
        <w:drawing>
          <wp:inline distB="114300" distT="114300" distL="114300" distR="114300">
            <wp:extent cx="6840000" cy="3098800"/>
            <wp:effectExtent b="0" l="0" r="0" t="0"/>
            <wp:docPr descr="Forms response chart. Question title: Does this condition impact yours / their ability to use computer-based interactive experiences (ie. Websites, Social Media, videos, conferences, computer games, VR / AR experiences) as an able-bodied user may. Number of responses: 52 responses." id="4" name="image4.png"/>
            <a:graphic>
              <a:graphicData uri="http://schemas.openxmlformats.org/drawingml/2006/picture">
                <pic:pic>
                  <pic:nvPicPr>
                    <pic:cNvPr descr="Forms response chart. Question title: Does this condition impact yours / their ability to use computer-based interactive experiences (ie. Websites, Social Media, videos, conferences, computer games, VR / AR experiences) as an able-bodied user may. Number of responses: 52 responses." id="0" name="image4.png"/>
                    <pic:cNvPicPr preferRelativeResize="0"/>
                  </pic:nvPicPr>
                  <pic:blipFill>
                    <a:blip r:embed="rId9"/>
                    <a:srcRect b="0" l="0" r="0" t="0"/>
                    <a:stretch>
                      <a:fillRect/>
                    </a:stretch>
                  </pic:blipFill>
                  <pic:spPr>
                    <a:xfrm>
                      <a:off x="0" y="0"/>
                      <a:ext cx="6840000" cy="3098800"/>
                    </a:xfrm>
                    <a:prstGeom prst="rect"/>
                    <a:ln/>
                  </pic:spPr>
                </pic:pic>
              </a:graphicData>
            </a:graphic>
          </wp:inline>
        </w:drawing>
      </w:r>
      <w:r w:rsidDel="00000000" w:rsidR="00000000" w:rsidRPr="00000000">
        <w:rPr>
          <w:rtl w:val="0"/>
        </w:rPr>
      </w:r>
    </w:p>
    <w:p w:rsidR="00000000" w:rsidDel="00000000" w:rsidP="00000000" w:rsidRDefault="00000000" w:rsidRPr="00000000" w14:paraId="00000074">
      <w:pPr>
        <w:jc w:val="center"/>
        <w:rPr>
          <w:i w:val="1"/>
        </w:rPr>
      </w:pPr>
      <w:r w:rsidDel="00000000" w:rsidR="00000000" w:rsidRPr="00000000">
        <w:rPr>
          <w:i w:val="1"/>
          <w:rtl w:val="0"/>
        </w:rPr>
        <w:t xml:space="preserve"> figure 3</w:t>
      </w:r>
    </w:p>
    <w:p w:rsidR="00000000" w:rsidDel="00000000" w:rsidP="00000000" w:rsidRDefault="00000000" w:rsidRPr="00000000" w14:paraId="00000075">
      <w:pPr>
        <w:rPr>
          <w:i w:val="1"/>
        </w:rPr>
      </w:pPr>
      <w:r w:rsidDel="00000000" w:rsidR="00000000" w:rsidRPr="00000000">
        <w:rPr>
          <w:rtl w:val="0"/>
        </w:rPr>
      </w:r>
    </w:p>
    <w:p w:rsidR="00000000" w:rsidDel="00000000" w:rsidP="00000000" w:rsidRDefault="00000000" w:rsidRPr="00000000" w14:paraId="00000076">
      <w:pPr>
        <w:pStyle w:val="Heading6"/>
        <w:rPr/>
      </w:pPr>
      <w:bookmarkStart w:colFirst="0" w:colLast="0" w:name="_3nhid41g18pr" w:id="37"/>
      <w:bookmarkEnd w:id="37"/>
      <w:r w:rsidDel="00000000" w:rsidR="00000000" w:rsidRPr="00000000">
        <w:rPr>
          <w:rtl w:val="0"/>
        </w:rPr>
        <w:t xml:space="preserve">Subtitling</w:t>
      </w:r>
    </w:p>
    <w:p w:rsidR="00000000" w:rsidDel="00000000" w:rsidP="00000000" w:rsidRDefault="00000000" w:rsidRPr="00000000" w14:paraId="00000077">
      <w:pPr>
        <w:rPr>
          <w:color w:val="0e101a"/>
        </w:rPr>
      </w:pPr>
      <w:r w:rsidDel="00000000" w:rsidR="00000000" w:rsidRPr="00000000">
        <w:rPr>
          <w:color w:val="0e101a"/>
          <w:rtl w:val="0"/>
        </w:rPr>
        <w:t xml:space="preserve">The most common issue that respondents remarked on, at 30%, was a lack of good subtitling or visual warnings. Several noted that they were unable to understand spoken dialogue or react to in-game warnings, which good subtitling and visual cues are built to solve. A lack of subtitling is a key accessibility issue. It prevents players who cannot react to dialogue or audio cues from playing. Players who are Deaf, Hard-of-hearing or those who play with the sound off are all demographics affected by this. If key information is only available through sound, none of these user groups can access it and so will become frustrated as the game has not given them the information they need to progress.</w:t>
      </w:r>
    </w:p>
    <w:p w:rsidR="00000000" w:rsidDel="00000000" w:rsidP="00000000" w:rsidRDefault="00000000" w:rsidRPr="00000000" w14:paraId="00000078">
      <w:pPr>
        <w:rPr>
          <w:color w:val="0e101a"/>
        </w:rPr>
      </w:pPr>
      <w:r w:rsidDel="00000000" w:rsidR="00000000" w:rsidRPr="00000000">
        <w:rPr>
          <w:rtl w:val="0"/>
        </w:rPr>
      </w:r>
    </w:p>
    <w:p w:rsidR="00000000" w:rsidDel="00000000" w:rsidP="00000000" w:rsidRDefault="00000000" w:rsidRPr="00000000" w14:paraId="00000079">
      <w:pPr>
        <w:rPr>
          <w:color w:val="0e101a"/>
        </w:rPr>
      </w:pPr>
      <w:r w:rsidDel="00000000" w:rsidR="00000000" w:rsidRPr="00000000">
        <w:rPr>
          <w:color w:val="0e101a"/>
          <w:rtl w:val="0"/>
        </w:rPr>
        <w:t xml:space="preserve">Furthermore, it was also noted that when subtitling is available it is often of poor quality. One respondent remarked that “The quality of subtitling varies massively across media types. Games in particular can have no subs, no ambient sound subtitles or poorly formatted subtitles that are difficult to read.” </w:t>
      </w:r>
    </w:p>
    <w:p w:rsidR="00000000" w:rsidDel="00000000" w:rsidP="00000000" w:rsidRDefault="00000000" w:rsidRPr="00000000" w14:paraId="0000007A">
      <w:pPr>
        <w:rPr>
          <w:color w:val="0e101a"/>
        </w:rPr>
      </w:pPr>
      <w:r w:rsidDel="00000000" w:rsidR="00000000" w:rsidRPr="00000000">
        <w:rPr>
          <w:rtl w:val="0"/>
        </w:rPr>
      </w:r>
    </w:p>
    <w:p w:rsidR="00000000" w:rsidDel="00000000" w:rsidP="00000000" w:rsidRDefault="00000000" w:rsidRPr="00000000" w14:paraId="0000007B">
      <w:pPr>
        <w:rPr>
          <w:color w:val="0e101a"/>
        </w:rPr>
      </w:pPr>
      <w:r w:rsidDel="00000000" w:rsidR="00000000" w:rsidRPr="00000000">
        <w:rPr>
          <w:color w:val="0e101a"/>
          <w:rtl w:val="0"/>
        </w:rPr>
        <w:t xml:space="preserve">It should however be taken into account that while subtitling was the most common issue amongst respondents that there is a bias in my data. just under 60% of survey participants were Deaf or Hard of Hearing. Therefore it is notable that only half that amount regarded subtitling as being a key issue. Regardless, one potential solution for a lack of good subtitling is to follow the example of the Film, TV and streaming service industry. All three industries have developed a clear standard for subtitles, and so it only makes sense that games should follow suit. To create good subtitles, the following should apply:</w:t>
      </w:r>
    </w:p>
    <w:p w:rsidR="00000000" w:rsidDel="00000000" w:rsidP="00000000" w:rsidRDefault="00000000" w:rsidRPr="00000000" w14:paraId="0000007C">
      <w:pPr>
        <w:rPr>
          <w:color w:val="0e101a"/>
        </w:rPr>
      </w:pPr>
      <w:r w:rsidDel="00000000" w:rsidR="00000000" w:rsidRPr="00000000">
        <w:rPr>
          <w:rtl w:val="0"/>
        </w:rPr>
      </w:r>
    </w:p>
    <w:p w:rsidR="00000000" w:rsidDel="00000000" w:rsidP="00000000" w:rsidRDefault="00000000" w:rsidRPr="00000000" w14:paraId="0000007D">
      <w:pPr>
        <w:rPr>
          <w:color w:val="0e101a"/>
        </w:rPr>
      </w:pPr>
      <w:r w:rsidDel="00000000" w:rsidR="00000000" w:rsidRPr="00000000">
        <w:rPr>
          <w:color w:val="0e101a"/>
          <w:rtl w:val="0"/>
        </w:rPr>
        <w:t xml:space="preserve">First, Subtitles should be large enough to be clearly legible. BBC guidelines state that the authoring font size “should be set to fit within a line height of 8% of the active video height" [20]. This ensures that the subtitle is scaled large enough for users to read it. Subtitles should also have a clean sans-serif font. Stylistic or branded fonts are not appropriate as they are more difficult to read and understand quickly.</w:t>
      </w:r>
    </w:p>
    <w:p w:rsidR="00000000" w:rsidDel="00000000" w:rsidP="00000000" w:rsidRDefault="00000000" w:rsidRPr="00000000" w14:paraId="0000007E">
      <w:pPr>
        <w:rPr>
          <w:color w:val="0e101a"/>
        </w:rPr>
      </w:pPr>
      <w:r w:rsidDel="00000000" w:rsidR="00000000" w:rsidRPr="00000000">
        <w:rPr>
          <w:rtl w:val="0"/>
        </w:rPr>
      </w:r>
    </w:p>
    <w:p w:rsidR="00000000" w:rsidDel="00000000" w:rsidP="00000000" w:rsidRDefault="00000000" w:rsidRPr="00000000" w14:paraId="0000007F">
      <w:pPr>
        <w:rPr>
          <w:color w:val="0e101a"/>
        </w:rPr>
      </w:pPr>
      <w:r w:rsidDel="00000000" w:rsidR="00000000" w:rsidRPr="00000000">
        <w:rPr>
          <w:color w:val="0e101a"/>
          <w:rtl w:val="0"/>
        </w:rPr>
        <w:t xml:space="preserve">The location of subtitles is also crucial. According to Ofcom’s Code on Television Access Services [21], Subtitles should:</w:t>
      </w:r>
    </w:p>
    <w:p w:rsidR="00000000" w:rsidDel="00000000" w:rsidP="00000000" w:rsidRDefault="00000000" w:rsidRPr="00000000" w14:paraId="00000080">
      <w:pPr>
        <w:numPr>
          <w:ilvl w:val="0"/>
          <w:numId w:val="4"/>
        </w:numPr>
        <w:ind w:left="720" w:hanging="360"/>
      </w:pPr>
      <w:r w:rsidDel="00000000" w:rsidR="00000000" w:rsidRPr="00000000">
        <w:rPr>
          <w:color w:val="0e101a"/>
          <w:rtl w:val="0"/>
        </w:rPr>
        <w:t xml:space="preserve">Be placed within the 'safe caption area' of a 14:9 display</w:t>
      </w:r>
    </w:p>
    <w:p w:rsidR="00000000" w:rsidDel="00000000" w:rsidP="00000000" w:rsidRDefault="00000000" w:rsidRPr="00000000" w14:paraId="00000081">
      <w:pPr>
        <w:numPr>
          <w:ilvl w:val="0"/>
          <w:numId w:val="4"/>
        </w:numPr>
        <w:ind w:left="720" w:hanging="360"/>
      </w:pPr>
      <w:r w:rsidDel="00000000" w:rsidR="00000000" w:rsidRPr="00000000">
        <w:rPr>
          <w:color w:val="0e101a"/>
          <w:rtl w:val="0"/>
        </w:rPr>
        <w:t xml:space="preserve">Normally occupy the bottom of the screen unless that would obscure the speaker's mouth or other vital information</w:t>
      </w:r>
    </w:p>
    <w:p w:rsidR="00000000" w:rsidDel="00000000" w:rsidP="00000000" w:rsidRDefault="00000000" w:rsidRPr="00000000" w14:paraId="00000082">
      <w:pPr>
        <w:rPr>
          <w:color w:val="0e101a"/>
        </w:rPr>
      </w:pPr>
      <w:r w:rsidDel="00000000" w:rsidR="00000000" w:rsidRPr="00000000">
        <w:rPr>
          <w:rtl w:val="0"/>
        </w:rPr>
      </w:r>
    </w:p>
    <w:p w:rsidR="00000000" w:rsidDel="00000000" w:rsidP="00000000" w:rsidRDefault="00000000" w:rsidRPr="00000000" w14:paraId="00000083">
      <w:pPr>
        <w:rPr>
          <w:color w:val="0e101a"/>
        </w:rPr>
      </w:pPr>
      <w:r w:rsidDel="00000000" w:rsidR="00000000" w:rsidRPr="00000000">
        <w:rPr>
          <w:color w:val="0e101a"/>
          <w:rtl w:val="0"/>
        </w:rPr>
        <w:t xml:space="preserve">For a game's Heads Up Display, this should also not overlap other icons or windows to ensure legibility. The layout and speed of subtitles are also crucial to developing good subtitling. Ofcom goes on to define these factors as:</w:t>
      </w:r>
    </w:p>
    <w:p w:rsidR="00000000" w:rsidDel="00000000" w:rsidP="00000000" w:rsidRDefault="00000000" w:rsidRPr="00000000" w14:paraId="00000084">
      <w:pPr>
        <w:rPr>
          <w:color w:val="0e101a"/>
        </w:rPr>
      </w:pPr>
      <w:r w:rsidDel="00000000" w:rsidR="00000000" w:rsidRPr="00000000">
        <w:rPr>
          <w:rtl w:val="0"/>
        </w:rPr>
      </w:r>
    </w:p>
    <w:p w:rsidR="00000000" w:rsidDel="00000000" w:rsidP="00000000" w:rsidRDefault="00000000" w:rsidRPr="00000000" w14:paraId="00000085">
      <w:pPr>
        <w:numPr>
          <w:ilvl w:val="0"/>
          <w:numId w:val="3"/>
        </w:numPr>
        <w:ind w:left="720" w:hanging="360"/>
      </w:pPr>
      <w:r w:rsidDel="00000000" w:rsidR="00000000" w:rsidRPr="00000000">
        <w:rPr>
          <w:color w:val="0e101a"/>
          <w:rtl w:val="0"/>
        </w:rPr>
        <w:t xml:space="preserve">Ensuring subtitles only comprise of a single sentence occupying no more than two lines</w:t>
      </w:r>
    </w:p>
    <w:p w:rsidR="00000000" w:rsidDel="00000000" w:rsidP="00000000" w:rsidRDefault="00000000" w:rsidRPr="00000000" w14:paraId="00000086">
      <w:pPr>
        <w:numPr>
          <w:ilvl w:val="0"/>
          <w:numId w:val="3"/>
        </w:numPr>
        <w:ind w:left="720" w:hanging="360"/>
      </w:pPr>
      <w:r w:rsidDel="00000000" w:rsidR="00000000" w:rsidRPr="00000000">
        <w:rPr>
          <w:color w:val="0e101a"/>
          <w:rtl w:val="0"/>
        </w:rPr>
        <w:t xml:space="preserve">Placing any breaks within a sentence where voices naturally pause</w:t>
      </w:r>
    </w:p>
    <w:p w:rsidR="00000000" w:rsidDel="00000000" w:rsidP="00000000" w:rsidRDefault="00000000" w:rsidRPr="00000000" w14:paraId="00000087">
      <w:pPr>
        <w:numPr>
          <w:ilvl w:val="0"/>
          <w:numId w:val="3"/>
        </w:numPr>
        <w:ind w:left="720" w:hanging="360"/>
      </w:pPr>
      <w:r w:rsidDel="00000000" w:rsidR="00000000" w:rsidRPr="00000000">
        <w:rPr>
          <w:color w:val="0e101a"/>
          <w:rtl w:val="0"/>
        </w:rPr>
        <w:t xml:space="preserve">Synchronizing subtitling with speech as much as possible</w:t>
      </w:r>
    </w:p>
    <w:p w:rsidR="00000000" w:rsidDel="00000000" w:rsidP="00000000" w:rsidRDefault="00000000" w:rsidRPr="00000000" w14:paraId="00000088">
      <w:pPr>
        <w:numPr>
          <w:ilvl w:val="0"/>
          <w:numId w:val="3"/>
        </w:numPr>
        <w:ind w:left="720" w:hanging="360"/>
      </w:pPr>
      <w:r w:rsidDel="00000000" w:rsidR="00000000" w:rsidRPr="00000000">
        <w:rPr>
          <w:color w:val="0e101a"/>
          <w:rtl w:val="0"/>
        </w:rPr>
        <w:t xml:space="preserve">Ensuring the speed of subtitles doesn't exceed 160-180 words per minute. For younger children, slower speeds should be used as they are still developing their reading and comprehension skills.</w:t>
      </w:r>
    </w:p>
    <w:p w:rsidR="00000000" w:rsidDel="00000000" w:rsidP="00000000" w:rsidRDefault="00000000" w:rsidRPr="00000000" w14:paraId="00000089">
      <w:pPr>
        <w:rPr>
          <w:color w:val="0e101a"/>
        </w:rPr>
      </w:pPr>
      <w:r w:rsidDel="00000000" w:rsidR="00000000" w:rsidRPr="00000000">
        <w:rPr>
          <w:rtl w:val="0"/>
        </w:rPr>
      </w:r>
    </w:p>
    <w:p w:rsidR="00000000" w:rsidDel="00000000" w:rsidP="00000000" w:rsidRDefault="00000000" w:rsidRPr="00000000" w14:paraId="0000008A">
      <w:pPr>
        <w:rPr>
          <w:color w:val="0e101a"/>
        </w:rPr>
      </w:pPr>
      <w:r w:rsidDel="00000000" w:rsidR="00000000" w:rsidRPr="00000000">
        <w:rPr>
          <w:color w:val="0e101a"/>
          <w:rtl w:val="0"/>
        </w:rPr>
        <w:t xml:space="preserve">Finally, the use of colour within subtitles can be a key way of ensuring legibility while also allowing readers to distinguish between speakers [21]. Ofcom recommends White, Yellow, Cyan and Green against a black background due to these colours providing the best contrast. This is not the only way that subtitling can distinguish between speakers. Some games and tag the name of who is speaking into the subtitles. This feature is also used by Microsoft Team’s auto-captioning software so could be a good solution for auto-captioning multiplayer game voice chat.</w:t>
      </w:r>
    </w:p>
    <w:p w:rsidR="00000000" w:rsidDel="00000000" w:rsidP="00000000" w:rsidRDefault="00000000" w:rsidRPr="00000000" w14:paraId="0000008B">
      <w:pPr>
        <w:rPr>
          <w:color w:val="0e101a"/>
        </w:rPr>
      </w:pPr>
      <w:r w:rsidDel="00000000" w:rsidR="00000000" w:rsidRPr="00000000">
        <w:rPr>
          <w:rtl w:val="0"/>
        </w:rPr>
      </w:r>
    </w:p>
    <w:p w:rsidR="00000000" w:rsidDel="00000000" w:rsidP="00000000" w:rsidRDefault="00000000" w:rsidRPr="00000000" w14:paraId="0000008C">
      <w:pPr>
        <w:rPr>
          <w:color w:val="0e101a"/>
        </w:rPr>
      </w:pPr>
      <w:r w:rsidDel="00000000" w:rsidR="00000000" w:rsidRPr="00000000">
        <w:rPr>
          <w:color w:val="0e101a"/>
          <w:rtl w:val="0"/>
        </w:rPr>
        <w:t xml:space="preserve">Subtitling can also be used to describe relevant audio information that isn't speech, such as music, explosions and gunfire. This will be covered later in the chapter when discussing portraying information in User Experience.</w:t>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pStyle w:val="Heading6"/>
        <w:rPr/>
      </w:pPr>
      <w:bookmarkStart w:colFirst="0" w:colLast="0" w:name="_grarai3qdchf" w:id="38"/>
      <w:bookmarkEnd w:id="38"/>
      <w:r w:rsidDel="00000000" w:rsidR="00000000" w:rsidRPr="00000000">
        <w:rPr>
          <w:rtl w:val="0"/>
        </w:rPr>
        <w:t xml:space="preserve">User Interface / Experience</w:t>
      </w:r>
    </w:p>
    <w:p w:rsidR="00000000" w:rsidDel="00000000" w:rsidP="00000000" w:rsidRDefault="00000000" w:rsidRPr="00000000" w14:paraId="0000008F">
      <w:pPr>
        <w:rPr/>
      </w:pPr>
      <w:r w:rsidDel="00000000" w:rsidR="00000000" w:rsidRPr="00000000">
        <w:rPr>
          <w:rtl w:val="0"/>
        </w:rPr>
        <w:t xml:space="preserve">After subtitling, User Interfaces (UI) was the next most remarked on when it comes to poor accessibility. This is not surprising as previous research has noted that "A high percentage of the reported limitations in games, refers to the design of the user interface." [22] As UI is a broad portion of the User Experience within a game, inaccessible design can appear in many forms. Key accessibility problems within this category include; Poor scaling, Poor use of colour, portraying key information with only one sense, and visual effects causing negative reactions in the player.</w:t>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t xml:space="preserve">Poor UI scaling interferes with the user's ability to access and understand information. In many cases, UI elements such as; text, icons, and UI windows are either too small or large to the point of overcrowding. Both cases make it difficult for the user to use well so cause a negative UI experience. However, for some users aspect ratio can also create an accessibility problem. One survey respondent noted that "have no side vision that is needed for the games at times."  The problem here is that any game information in this participant's peripheral is difficult for them to access and react. Options to adjust the aspect ratio without the user interface causing problems of a game is, therefore, necessary for a good gaming experience. UI flexibility when it comes to scaling and adjusting aspect ratio is becoming more important as the demand for cross-platform and device play increases. Different devices can vary hugely in aspect ratio, orientation, and resolution. Because of this and its importance for accessibility, it is important to design games with good scaling tools.</w:t>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t xml:space="preserve">However, creating a solution that scales to all resolutions is a difficult task. Different games require different levels of UI Complexity and so some games are better suited to large changes in scaling than others. Therefore, while UI flexibility is increasingly important in UI design there isn’t just one solution to this problem.</w:t>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t xml:space="preserve">The use of colour is another area that can have a major impact on the accessibility of a User Interface. Players with visual impairments such as colour-blindness may find that the use of colour can limit their ability to play the game. This could be due to an over-reliance on colour or tone to distinguish key information. This is not a good way of distinguishing between two otherwise identical pieces of information Like one of our survey participants, players could struggle to distinguish between individual tones of colour or cannot see colours of certain wavelengths.  Both of these issues stop players from playing games that rely on colour. This problem was discussed further in Chapter 2 in regards to designing solutions for accessibility as a core aspect of accessible design. The best solutions mentioned within that chapter include; Use of shapes, adjustable colour pallets, or designing the game's visuals using a colour-blind friendly colour pallet.</w:t>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t xml:space="preserve">As an extension to this, portraying key information with only one sense can also be a major accessibility issue. Game mechanics that rely entirely on sight, such as colour puzzles or written notes, are inherently accessible to blind players. Similarly, important information conveyed only by sound, like gunfire shots are inaccessible to deaf players. Because of this only using one sense to convey information should be avoided as much as possible.</w:t>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t xml:space="preserve">Ideally, important information should have an accompanying effect that tells the player the same information using another sense. The sound of gunfire tells a player that they are in danger and where it is coming from. Therefore, a visual or motor-sensory effect should also convey that information so that the player knows how they should respond. Captions can be used for this, although they are not always the best solution in action-oriented games. For written notes, text-to-speech can allow players who are blind or have difficulty reading to access important information. If no other option is available, then the player needs to have the means to bypass the game mechanic that is causing them trouble. Without it, they will never be able to progress.</w:t>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t xml:space="preserve">Visual Effects are usually gameplay enhancing features that are usually not essential to the core functionality of a game. Flashing lights, motion effects, and particle effects all fall under the category of Visual Effects. However, for some players, these features can cause motion sickness, dizziness, or even trigger medical conditions such as seizures. Games are not supposed to cause players harm. The option to turn off these features is vitally important to ensure players can experience the game without risking their well-being.</w:t>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t xml:space="preserve">Scaling, Colour, Portrayal of information and Visual Effects were the most noted UI related accessibility issues by the survey respondents. However, many more potential accessibility pitfalls exist that are beyond the scope of this report. Individual respondents mentioned problems such as difficulty reading, understanding and following instructions, reaction times and fatigue as other areas that required additional support. Regardless, there is overlap in how accessibility features can benefit players with diverse needs. So the key to designing accessible designs is ensuring it is flexible to the needs of different users.</w:t>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pStyle w:val="Heading6"/>
        <w:rPr/>
      </w:pPr>
      <w:bookmarkStart w:colFirst="0" w:colLast="0" w:name="_v6ygv2djopr5" w:id="39"/>
      <w:bookmarkEnd w:id="39"/>
      <w:r w:rsidDel="00000000" w:rsidR="00000000" w:rsidRPr="00000000">
        <w:rPr>
          <w:rtl w:val="0"/>
        </w:rPr>
        <w:t xml:space="preserve">Ease of Access</w:t>
      </w:r>
    </w:p>
    <w:p w:rsidR="00000000" w:rsidDel="00000000" w:rsidP="00000000" w:rsidRDefault="00000000" w:rsidRPr="00000000" w14:paraId="000000A0">
      <w:pPr>
        <w:rPr/>
      </w:pPr>
      <w:r w:rsidDel="00000000" w:rsidR="00000000" w:rsidRPr="00000000">
        <w:rPr>
          <w:rtl w:val="0"/>
        </w:rPr>
        <w:t xml:space="preserve">An important factor to consider when designing accessibility features is how easily a user can access them. If a designer incorporates a comprehensive array of accessibility features into a game but a player cannot access them, then none of these features can be used. In practice, this causes a game to be as inaccessible to users as a game without any accessibility features at all.</w:t>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u w:val="single"/>
        </w:rPr>
      </w:pPr>
      <w:r w:rsidDel="00000000" w:rsidR="00000000" w:rsidRPr="00000000">
        <w:rPr>
          <w:u w:val="single"/>
        </w:rPr>
        <w:drawing>
          <wp:inline distB="114300" distT="114300" distL="114300" distR="114300">
            <wp:extent cx="6840000" cy="2882900"/>
            <wp:effectExtent b="0" l="0" r="0" t="0"/>
            <wp:docPr descr="Forms response chart. Question title: When they are available, how easy do you find accessibility features to access and use?. Number of responses: 33 responses." id="10" name="image8.png"/>
            <a:graphic>
              <a:graphicData uri="http://schemas.openxmlformats.org/drawingml/2006/picture">
                <pic:pic>
                  <pic:nvPicPr>
                    <pic:cNvPr descr="Forms response chart. Question title: When they are available, how easy do you find accessibility features to access and use?. Number of responses: 33 responses." id="0" name="image8.png"/>
                    <pic:cNvPicPr preferRelativeResize="0"/>
                  </pic:nvPicPr>
                  <pic:blipFill>
                    <a:blip r:embed="rId10"/>
                    <a:srcRect b="0" l="0" r="0" t="0"/>
                    <a:stretch>
                      <a:fillRect/>
                    </a:stretch>
                  </pic:blipFill>
                  <pic:spPr>
                    <a:xfrm>
                      <a:off x="0" y="0"/>
                      <a:ext cx="6840000" cy="2882900"/>
                    </a:xfrm>
                    <a:prstGeom prst="rect"/>
                    <a:ln/>
                  </pic:spPr>
                </pic:pic>
              </a:graphicData>
            </a:graphic>
          </wp:inline>
        </w:drawing>
      </w:r>
      <w:r w:rsidDel="00000000" w:rsidR="00000000" w:rsidRPr="00000000">
        <w:rPr>
          <w:rtl w:val="0"/>
        </w:rPr>
      </w:r>
    </w:p>
    <w:p w:rsidR="00000000" w:rsidDel="00000000" w:rsidP="00000000" w:rsidRDefault="00000000" w:rsidRPr="00000000" w14:paraId="000000A3">
      <w:pPr>
        <w:jc w:val="center"/>
        <w:rPr>
          <w:i w:val="1"/>
        </w:rPr>
      </w:pPr>
      <w:r w:rsidDel="00000000" w:rsidR="00000000" w:rsidRPr="00000000">
        <w:rPr>
          <w:i w:val="1"/>
          <w:rtl w:val="0"/>
        </w:rPr>
        <w:t xml:space="preserve"> figure 4</w:t>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t xml:space="preserve">Less than a quarter of survey respondents found accessibility features easy to access when they were available. Therefore, the vast majority of respondents have had some difficulty locating and using accessibility features. One participant noted that they found accessibility settings complicated to find as they “cannot always understand the settings to get the most out of the game." This leads to them playing without using the accessibility intended to help them, which is not ideal.  This is a key design flaw as it provides another barrier to entry for these users. It is also notable that 15% of respondents found that these barriers were often so difficult to overcome that they were prevented from using the accessibility options available, or even from playing the game entirely. This is a major issue. Players who cannot play have a negative user experience. This experience could lead them to return the game or in worst-case scenarios avoid playing games from that franchise or company in future.</w:t>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highlight w:val="red"/>
        </w:rPr>
      </w:pPr>
      <w:r w:rsidDel="00000000" w:rsidR="00000000" w:rsidRPr="00000000">
        <w:rPr>
          <w:rtl w:val="0"/>
        </w:rPr>
      </w:r>
    </w:p>
    <w:p w:rsidR="00000000" w:rsidDel="00000000" w:rsidP="00000000" w:rsidRDefault="00000000" w:rsidRPr="00000000" w14:paraId="000000A8">
      <w:pPr>
        <w:pStyle w:val="Heading5"/>
        <w:rPr>
          <w:u w:val="single"/>
        </w:rPr>
      </w:pPr>
      <w:bookmarkStart w:colFirst="0" w:colLast="0" w:name="_ma6es19szhhs" w:id="40"/>
      <w:bookmarkEnd w:id="40"/>
      <w:r w:rsidDel="00000000" w:rsidR="00000000" w:rsidRPr="00000000">
        <w:rPr>
          <w:u w:val="single"/>
          <w:rtl w:val="0"/>
        </w:rPr>
        <w:t xml:space="preserve">Desire and Availability of Accessibility Features</w:t>
      </w:r>
    </w:p>
    <w:p w:rsidR="00000000" w:rsidDel="00000000" w:rsidP="00000000" w:rsidRDefault="00000000" w:rsidRPr="00000000" w14:paraId="000000A9">
      <w:pPr>
        <w:rPr/>
      </w:pPr>
      <w:r w:rsidDel="00000000" w:rsidR="00000000" w:rsidRPr="00000000">
        <w:rPr>
          <w:rtl w:val="0"/>
        </w:rPr>
        <w:t xml:space="preserve">As this report focuses on accessibility within computer games, It was important to know which of my participants played computer games and which did not. As the following results relied on specific knowledge relating to computer games, this data was primarily used to filter out the participants who did not play.</w:t>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jc w:val="center"/>
        <w:rPr/>
      </w:pPr>
      <w:r w:rsidDel="00000000" w:rsidR="00000000" w:rsidRPr="00000000">
        <w:rPr/>
        <w:drawing>
          <wp:inline distB="114300" distT="114300" distL="114300" distR="114300">
            <wp:extent cx="4964475" cy="2886075"/>
            <wp:effectExtent b="0" l="0" r="0" t="0"/>
            <wp:docPr descr="Forms response chart. Question title: Do you / they play video or mobile games?. Number of responses: 52 responses." id="8" name="image7.png"/>
            <a:graphic>
              <a:graphicData uri="http://schemas.openxmlformats.org/drawingml/2006/picture">
                <pic:pic>
                  <pic:nvPicPr>
                    <pic:cNvPr descr="Forms response chart. Question title: Do you / they play video or mobile games?. Number of responses: 52 responses." id="0" name="image7.png"/>
                    <pic:cNvPicPr preferRelativeResize="0"/>
                  </pic:nvPicPr>
                  <pic:blipFill>
                    <a:blip r:embed="rId11"/>
                    <a:srcRect b="0" l="0" r="27408" t="0"/>
                    <a:stretch>
                      <a:fillRect/>
                    </a:stretch>
                  </pic:blipFill>
                  <pic:spPr>
                    <a:xfrm>
                      <a:off x="0" y="0"/>
                      <a:ext cx="4964475" cy="2886075"/>
                    </a:xfrm>
                    <a:prstGeom prst="rect"/>
                    <a:ln/>
                  </pic:spPr>
                </pic:pic>
              </a:graphicData>
            </a:graphic>
          </wp:inline>
        </w:drawing>
      </w:r>
      <w:r w:rsidDel="00000000" w:rsidR="00000000" w:rsidRPr="00000000">
        <w:rPr>
          <w:rtl w:val="0"/>
        </w:rPr>
      </w:r>
    </w:p>
    <w:p w:rsidR="00000000" w:rsidDel="00000000" w:rsidP="00000000" w:rsidRDefault="00000000" w:rsidRPr="00000000" w14:paraId="000000AC">
      <w:pPr>
        <w:jc w:val="center"/>
        <w:rPr>
          <w:i w:val="1"/>
        </w:rPr>
      </w:pPr>
      <w:r w:rsidDel="00000000" w:rsidR="00000000" w:rsidRPr="00000000">
        <w:rPr>
          <w:i w:val="1"/>
          <w:rtl w:val="0"/>
        </w:rPr>
        <w:t xml:space="preserve"> figure 5</w:t>
      </w:r>
    </w:p>
    <w:p w:rsidR="00000000" w:rsidDel="00000000" w:rsidP="00000000" w:rsidRDefault="00000000" w:rsidRPr="00000000" w14:paraId="000000AD">
      <w:pPr>
        <w:rPr/>
      </w:pPr>
      <w:r w:rsidDel="00000000" w:rsidR="00000000" w:rsidRPr="00000000">
        <w:rPr>
          <w:rtl w:val="0"/>
        </w:rPr>
        <w:t xml:space="preserve">Those who responded “no” to whether they played video games were asked a follow-up question as to why. For the majority of those who didn’t play this was due to a lack of interest. However, 46% of those who didn’t play said it was due to problems relating to accessibility.</w:t>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t xml:space="preserve">One of the goals of this survey was to understand how widespread certain accessibility features were. To this end, participants were asked two questions. The first question was which of the following accessibility features they had come across within a game. The second asked which of those features they would use if available to them. Knowing both of these factors allowed me to compare the desire for specific features with how widespread they currently are. The discussed features have been split into four major categories for better ease of viewing; Audio, Visual, Motor and Cognitive. While Audio and Visual features could be considered part of the same category, the range of features discussed required this to be split into two groups.</w:t>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t xml:space="preserve">All but one of the accessibility features discussed scored higher in desirability than availability. The exception being “Tips, Reminders &amp; Practice Zones.” This is a cognitive accessibility feature that is most useful for players that struggle with memory or managing different aspects of gameplay at once. Like many cognitive accessibility features, this is one that is common in games as it can be considered an element of good games design. This is due to how this, checklists/quest reminders, and directional aids can enhance all player experiences regardless of ability. With this in mind, it is understandable that more users would have come across this feature than those who would seek it out. For this reason, it is understandable that Cognitive accessibility features scored on average as being the most commonly available. From a developers perspective, these features may not necessarily be seen as pure ‘accessibility’ but just as good game design.</w:t>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jc w:val="center"/>
        <w:rPr/>
      </w:pPr>
      <w:r w:rsidDel="00000000" w:rsidR="00000000" w:rsidRPr="00000000">
        <w:rPr/>
        <w:drawing>
          <wp:inline distB="114300" distT="114300" distL="114300" distR="114300">
            <wp:extent cx="5878350" cy="2978480"/>
            <wp:effectExtent b="0" l="0" r="0" t="0"/>
            <wp:docPr descr="Chart" id="5" name="image2.png"/>
            <a:graphic>
              <a:graphicData uri="http://schemas.openxmlformats.org/drawingml/2006/picture">
                <pic:pic>
                  <pic:nvPicPr>
                    <pic:cNvPr descr="Chart" id="0" name="image2.png"/>
                    <pic:cNvPicPr preferRelativeResize="0"/>
                  </pic:nvPicPr>
                  <pic:blipFill>
                    <a:blip r:embed="rId12"/>
                    <a:srcRect b="0" l="0" r="0" t="0"/>
                    <a:stretch>
                      <a:fillRect/>
                    </a:stretch>
                  </pic:blipFill>
                  <pic:spPr>
                    <a:xfrm>
                      <a:off x="0" y="0"/>
                      <a:ext cx="5878350" cy="2978480"/>
                    </a:xfrm>
                    <a:prstGeom prst="rect"/>
                    <a:ln/>
                  </pic:spPr>
                </pic:pic>
              </a:graphicData>
            </a:graphic>
          </wp:inline>
        </w:drawing>
      </w:r>
      <w:r w:rsidDel="00000000" w:rsidR="00000000" w:rsidRPr="00000000">
        <w:rPr>
          <w:rtl w:val="0"/>
        </w:rPr>
      </w:r>
    </w:p>
    <w:p w:rsidR="00000000" w:rsidDel="00000000" w:rsidP="00000000" w:rsidRDefault="00000000" w:rsidRPr="00000000" w14:paraId="000000B4">
      <w:pPr>
        <w:jc w:val="center"/>
        <w:rPr>
          <w:i w:val="1"/>
        </w:rPr>
      </w:pPr>
      <w:r w:rsidDel="00000000" w:rsidR="00000000" w:rsidRPr="00000000">
        <w:rPr>
          <w:i w:val="1"/>
          <w:rtl w:val="0"/>
        </w:rPr>
        <w:t xml:space="preserve"> figure 6</w:t>
      </w:r>
    </w:p>
    <w:p w:rsidR="00000000" w:rsidDel="00000000" w:rsidP="00000000" w:rsidRDefault="00000000" w:rsidRPr="00000000" w14:paraId="000000B5">
      <w:pPr>
        <w:jc w:val="center"/>
        <w:rPr/>
      </w:pPr>
      <w:r w:rsidDel="00000000" w:rsidR="00000000" w:rsidRPr="00000000">
        <w:rPr/>
        <w:drawing>
          <wp:inline distB="114300" distT="114300" distL="114300" distR="114300">
            <wp:extent cx="6840000" cy="3009900"/>
            <wp:effectExtent b="0" l="0" r="0" t="0"/>
            <wp:docPr descr="Chart" id="7" name="image10.png"/>
            <a:graphic>
              <a:graphicData uri="http://schemas.openxmlformats.org/drawingml/2006/picture">
                <pic:pic>
                  <pic:nvPicPr>
                    <pic:cNvPr descr="Chart" id="0" name="image10.png"/>
                    <pic:cNvPicPr preferRelativeResize="0"/>
                  </pic:nvPicPr>
                  <pic:blipFill>
                    <a:blip r:embed="rId13"/>
                    <a:srcRect b="0" l="0" r="0" t="0"/>
                    <a:stretch>
                      <a:fillRect/>
                    </a:stretch>
                  </pic:blipFill>
                  <pic:spPr>
                    <a:xfrm>
                      <a:off x="0" y="0"/>
                      <a:ext cx="6840000" cy="3009900"/>
                    </a:xfrm>
                    <a:prstGeom prst="rect"/>
                    <a:ln/>
                  </pic:spPr>
                </pic:pic>
              </a:graphicData>
            </a:graphic>
          </wp:inline>
        </w:drawing>
      </w:r>
      <w:r w:rsidDel="00000000" w:rsidR="00000000" w:rsidRPr="00000000">
        <w:rPr>
          <w:rtl w:val="0"/>
        </w:rPr>
      </w:r>
    </w:p>
    <w:p w:rsidR="00000000" w:rsidDel="00000000" w:rsidP="00000000" w:rsidRDefault="00000000" w:rsidRPr="00000000" w14:paraId="000000B6">
      <w:pPr>
        <w:jc w:val="center"/>
        <w:rPr>
          <w:i w:val="1"/>
        </w:rPr>
      </w:pPr>
      <w:r w:rsidDel="00000000" w:rsidR="00000000" w:rsidRPr="00000000">
        <w:rPr>
          <w:i w:val="1"/>
          <w:rtl w:val="0"/>
        </w:rPr>
        <w:t xml:space="preserve"> figure 7</w:t>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t xml:space="preserve">In contrast to this, figure 7 shows that Visual Accessibility trended as the least available option to my participants. However, it was comparatively the most desired by individuals who did not necessarily need it. Of all the participants that responded to my survey, nine had sight-related accessibility needs. Despite this; Fourteen participants reported they would use in-built screen readers, Sixteen would use sound effects for visual cues, and Eighteen participants — double the amount with some sight-related accessibility need — would use text and font adjustments if they were available. This suggests there is likely a large demand for visual accessibility features outside of the needs of those for whom they are primarily built for.</w:t>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t xml:space="preserve">Audio accessibility performed as well as expected in the survey. In this category, Subtitles were the most desired feature while also being one of the highest-scoring in availability. This is not surprising as subtitles for spoken dialogue have become a standard feature in games. Game Maker's toolkit releases an annual video on the state of accessibility in Computer Games Design which in 2019 noted that every game he played that year had subtitles [23] and in 2020 stating that “It is now more common to see a game with good subtitles then one with shockingly bad ones” [2]</w:t>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jc w:val="center"/>
        <w:rPr>
          <w:u w:val="single"/>
        </w:rPr>
      </w:pPr>
      <w:r w:rsidDel="00000000" w:rsidR="00000000" w:rsidRPr="00000000">
        <w:rPr>
          <w:u w:val="single"/>
        </w:rPr>
        <w:drawing>
          <wp:inline distB="114300" distT="114300" distL="114300" distR="114300">
            <wp:extent cx="5459250" cy="2686050"/>
            <wp:effectExtent b="0" l="0" r="0" t="0"/>
            <wp:docPr descr="Chart" id="9" name="image3.png"/>
            <a:graphic>
              <a:graphicData uri="http://schemas.openxmlformats.org/drawingml/2006/picture">
                <pic:pic>
                  <pic:nvPicPr>
                    <pic:cNvPr descr="Chart" id="0" name="image3.png"/>
                    <pic:cNvPicPr preferRelativeResize="0"/>
                  </pic:nvPicPr>
                  <pic:blipFill>
                    <a:blip r:embed="rId14"/>
                    <a:srcRect b="0" l="0" r="0" t="0"/>
                    <a:stretch>
                      <a:fillRect/>
                    </a:stretch>
                  </pic:blipFill>
                  <pic:spPr>
                    <a:xfrm>
                      <a:off x="0" y="0"/>
                      <a:ext cx="5459250" cy="2686050"/>
                    </a:xfrm>
                    <a:prstGeom prst="rect"/>
                    <a:ln/>
                  </pic:spPr>
                </pic:pic>
              </a:graphicData>
            </a:graphic>
          </wp:inline>
        </w:drawing>
      </w:r>
      <w:r w:rsidDel="00000000" w:rsidR="00000000" w:rsidRPr="00000000">
        <w:rPr>
          <w:rtl w:val="0"/>
        </w:rPr>
      </w:r>
    </w:p>
    <w:p w:rsidR="00000000" w:rsidDel="00000000" w:rsidP="00000000" w:rsidRDefault="00000000" w:rsidRPr="00000000" w14:paraId="000000BE">
      <w:pPr>
        <w:jc w:val="center"/>
        <w:rPr>
          <w:i w:val="1"/>
        </w:rPr>
      </w:pPr>
      <w:r w:rsidDel="00000000" w:rsidR="00000000" w:rsidRPr="00000000">
        <w:rPr>
          <w:i w:val="1"/>
          <w:rtl w:val="0"/>
        </w:rPr>
        <w:t xml:space="preserve"> figure 8</w:t>
      </w:r>
    </w:p>
    <w:p w:rsidR="00000000" w:rsidDel="00000000" w:rsidP="00000000" w:rsidRDefault="00000000" w:rsidRPr="00000000" w14:paraId="000000BF">
      <w:pPr>
        <w:rPr/>
      </w:pPr>
      <w:r w:rsidDel="00000000" w:rsidR="00000000" w:rsidRPr="00000000">
        <w:rPr/>
        <w:drawing>
          <wp:inline distB="114300" distT="114300" distL="114300" distR="114300">
            <wp:extent cx="6840000" cy="3136900"/>
            <wp:effectExtent b="0" l="0" r="0" t="0"/>
            <wp:docPr descr="Chart" id="1" name="image6.png"/>
            <a:graphic>
              <a:graphicData uri="http://schemas.openxmlformats.org/drawingml/2006/picture">
                <pic:pic>
                  <pic:nvPicPr>
                    <pic:cNvPr descr="Chart" id="0" name="image6.png"/>
                    <pic:cNvPicPr preferRelativeResize="0"/>
                  </pic:nvPicPr>
                  <pic:blipFill>
                    <a:blip r:embed="rId15"/>
                    <a:srcRect b="0" l="0" r="0" t="0"/>
                    <a:stretch>
                      <a:fillRect/>
                    </a:stretch>
                  </pic:blipFill>
                  <pic:spPr>
                    <a:xfrm>
                      <a:off x="0" y="0"/>
                      <a:ext cx="6840000" cy="3136900"/>
                    </a:xfrm>
                    <a:prstGeom prst="rect"/>
                    <a:ln/>
                  </pic:spPr>
                </pic:pic>
              </a:graphicData>
            </a:graphic>
          </wp:inline>
        </w:drawing>
      </w:r>
      <w:r w:rsidDel="00000000" w:rsidR="00000000" w:rsidRPr="00000000">
        <w:rPr>
          <w:rtl w:val="0"/>
        </w:rPr>
      </w:r>
    </w:p>
    <w:p w:rsidR="00000000" w:rsidDel="00000000" w:rsidP="00000000" w:rsidRDefault="00000000" w:rsidRPr="00000000" w14:paraId="000000C0">
      <w:pPr>
        <w:jc w:val="center"/>
        <w:rPr>
          <w:i w:val="1"/>
        </w:rPr>
      </w:pPr>
      <w:r w:rsidDel="00000000" w:rsidR="00000000" w:rsidRPr="00000000">
        <w:rPr>
          <w:i w:val="1"/>
          <w:rtl w:val="0"/>
        </w:rPr>
        <w:t xml:space="preserve"> figure 9</w:t>
      </w:r>
    </w:p>
    <w:p w:rsidR="00000000" w:rsidDel="00000000" w:rsidP="00000000" w:rsidRDefault="00000000" w:rsidRPr="00000000" w14:paraId="000000C1">
      <w:pPr>
        <w:jc w:val="center"/>
        <w:rPr>
          <w:i w:val="1"/>
        </w:rPr>
      </w:pPr>
      <w:r w:rsidDel="00000000" w:rsidR="00000000" w:rsidRPr="00000000">
        <w:rPr>
          <w:rtl w:val="0"/>
        </w:rPr>
      </w:r>
    </w:p>
    <w:p w:rsidR="00000000" w:rsidDel="00000000" w:rsidP="00000000" w:rsidRDefault="00000000" w:rsidRPr="00000000" w14:paraId="000000C2">
      <w:pPr>
        <w:rPr/>
      </w:pPr>
      <w:r w:rsidDel="00000000" w:rsidR="00000000" w:rsidRPr="00000000">
        <w:rPr>
          <w:rtl w:val="0"/>
        </w:rPr>
        <w:t xml:space="preserve">Finally, Motor accessibility also performed low in availability overall in the survey. One participant stated that "Physical access is not very often considered." Understandably, this is one area easily overlooked by games designers. Physical and Motor accessibility may be seen as only important to the design of game controllers. This is, however, a flawed perspective as noted by the features discussed in this area of the survey. Only one feature, Custom Controller compatibility, relates to the design of hardware. Even so, this data does show that Motor accessibility is one area that needs further research and consideration beyond the scope of this essay.</w:t>
      </w:r>
    </w:p>
    <w:p w:rsidR="00000000" w:rsidDel="00000000" w:rsidP="00000000" w:rsidRDefault="00000000" w:rsidRPr="00000000" w14:paraId="000000C3">
      <w:pPr>
        <w:rPr/>
      </w:pPr>
      <w:r w:rsidDel="00000000" w:rsidR="00000000" w:rsidRPr="00000000">
        <w:rPr>
          <w:rtl w:val="0"/>
        </w:rPr>
      </w:r>
    </w:p>
    <w:p w:rsidR="00000000" w:rsidDel="00000000" w:rsidP="00000000" w:rsidRDefault="00000000" w:rsidRPr="00000000" w14:paraId="000000C4">
      <w:pPr>
        <w:rPr/>
      </w:pPr>
      <w:r w:rsidDel="00000000" w:rsidR="00000000" w:rsidRPr="00000000">
        <w:br w:type="page"/>
      </w:r>
      <w:r w:rsidDel="00000000" w:rsidR="00000000" w:rsidRPr="00000000">
        <w:rPr>
          <w:rtl w:val="0"/>
        </w:rPr>
      </w:r>
    </w:p>
    <w:p w:rsidR="00000000" w:rsidDel="00000000" w:rsidP="00000000" w:rsidRDefault="00000000" w:rsidRPr="00000000" w14:paraId="000000C5">
      <w:pPr>
        <w:pStyle w:val="Heading2"/>
        <w:jc w:val="center"/>
        <w:rPr/>
      </w:pPr>
      <w:bookmarkStart w:colFirst="0" w:colLast="0" w:name="_caze8ow7d411" w:id="41"/>
      <w:bookmarkEnd w:id="41"/>
      <w:r w:rsidDel="00000000" w:rsidR="00000000" w:rsidRPr="00000000">
        <w:rPr>
          <w:rtl w:val="0"/>
        </w:rPr>
        <w:t xml:space="preserve">Chapter 5:Conclusions</w:t>
      </w:r>
    </w:p>
    <w:p w:rsidR="00000000" w:rsidDel="00000000" w:rsidP="00000000" w:rsidRDefault="00000000" w:rsidRPr="00000000" w14:paraId="000000C6">
      <w:pPr>
        <w:rPr/>
      </w:pPr>
      <w:r w:rsidDel="00000000" w:rsidR="00000000" w:rsidRPr="00000000">
        <w:rPr>
          <w:rtl w:val="0"/>
        </w:rPr>
      </w:r>
    </w:p>
    <w:p w:rsidR="00000000" w:rsidDel="00000000" w:rsidP="00000000" w:rsidRDefault="00000000" w:rsidRPr="00000000" w14:paraId="000000C7">
      <w:pPr>
        <w:rPr/>
      </w:pPr>
      <w:r w:rsidDel="00000000" w:rsidR="00000000" w:rsidRPr="00000000">
        <w:rPr>
          <w:rtl w:val="0"/>
        </w:rPr>
        <w:t xml:space="preserve">In the last ten years, computer games have gone from mostly inaccessible to disabled players, to accessibility being a new standard in the development of computer games. Despite this, there remains room for improvement in the amount and quality of available accessibility features. Therefore it is clear that good accessible design remains a key issue in the design of computer games.</w:t>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rPr/>
      </w:pPr>
      <w:r w:rsidDel="00000000" w:rsidR="00000000" w:rsidRPr="00000000">
        <w:rPr>
          <w:rtl w:val="0"/>
        </w:rPr>
        <w:t xml:space="preserve">My research showcases just how widespread the needs of accessibility are, with 1 in 5 people in the UK having a disability [7] and almost half of my survey respondents having more than one set of accessibility needs . This data highlights how important it is for games to implement a wide range of accessibility features so that players can tailor the game to suit their specific needs. There is not just one method to providing accessible design as different games require different adjustments to be accessible. However, as a general rule, designing with consideration to a disabled audience should allow accessibility features to be embedded within all elements of computer games design. Games are an environment entirely designed by developers, and so the best way to prevent a mismatch between player and environment is to design games so that the players' needs are accounted for.</w:t>
      </w:r>
    </w:p>
    <w:p w:rsidR="00000000" w:rsidDel="00000000" w:rsidP="00000000" w:rsidRDefault="00000000" w:rsidRPr="00000000" w14:paraId="000000CA">
      <w:pPr>
        <w:rPr/>
      </w:pPr>
      <w:r w:rsidDel="00000000" w:rsidR="00000000" w:rsidRPr="00000000">
        <w:rPr>
          <w:rtl w:val="0"/>
        </w:rPr>
      </w:r>
    </w:p>
    <w:p w:rsidR="00000000" w:rsidDel="00000000" w:rsidP="00000000" w:rsidRDefault="00000000" w:rsidRPr="00000000" w14:paraId="000000CB">
      <w:pPr>
        <w:rPr/>
      </w:pPr>
      <w:r w:rsidDel="00000000" w:rsidR="00000000" w:rsidRPr="00000000">
        <w:rPr>
          <w:rtl w:val="0"/>
        </w:rPr>
        <w:t xml:space="preserve">From my survey results, It was found that a lack of quality subtitling was the most widely reported accessibility need. This was likely due to a bias in my data in favour of Deaf individuals, as there were more deaf individuals than people who reported subtitling as an issue. Knowing this, it stands to reason that User Interfaces are where accessibility is currently most in need of improvement.</w:t>
      </w:r>
    </w:p>
    <w:p w:rsidR="00000000" w:rsidDel="00000000" w:rsidP="00000000" w:rsidRDefault="00000000" w:rsidRPr="00000000" w14:paraId="000000CC">
      <w:pPr>
        <w:rPr/>
      </w:pPr>
      <w:r w:rsidDel="00000000" w:rsidR="00000000" w:rsidRPr="00000000">
        <w:rPr>
          <w:rtl w:val="0"/>
        </w:rPr>
      </w:r>
    </w:p>
    <w:p w:rsidR="00000000" w:rsidDel="00000000" w:rsidP="00000000" w:rsidRDefault="00000000" w:rsidRPr="00000000" w14:paraId="000000CD">
      <w:pPr>
        <w:rPr/>
      </w:pPr>
      <w:r w:rsidDel="00000000" w:rsidR="00000000" w:rsidRPr="00000000">
        <w:rPr>
          <w:rtl w:val="0"/>
        </w:rPr>
        <w:t xml:space="preserve">The most vital aspect of the User Interface to consider is how disabled users can access accessibility menus. If accessibility menus cannot be accessed then the features held within are functionally useless. Secondly, The design of User Interfaces should inherently incorporate relevant accessibility features where possible rather than relegate them to a specialised setting. This is because accessibility directly impacts a players ability to play a game and so should be considered as a vital part of good design practices.  </w:t>
      </w:r>
    </w:p>
    <w:p w:rsidR="00000000" w:rsidDel="00000000" w:rsidP="00000000" w:rsidRDefault="00000000" w:rsidRPr="00000000" w14:paraId="000000CE">
      <w:pPr>
        <w:rPr/>
      </w:pPr>
      <w:r w:rsidDel="00000000" w:rsidR="00000000" w:rsidRPr="00000000">
        <w:rPr>
          <w:rtl w:val="0"/>
        </w:rPr>
      </w:r>
    </w:p>
    <w:p w:rsidR="00000000" w:rsidDel="00000000" w:rsidP="00000000" w:rsidRDefault="00000000" w:rsidRPr="00000000" w14:paraId="000000CF">
      <w:pPr>
        <w:rPr/>
      </w:pPr>
      <w:r w:rsidDel="00000000" w:rsidR="00000000" w:rsidRPr="00000000">
        <w:rPr>
          <w:rtl w:val="0"/>
        </w:rPr>
        <w:t xml:space="preserve">Cognitive accessibility is a good example of this. The most available features of cognitive accessibility were where it had become standardised as a function of good games design. Subtitling also seems to be following this route as more and more games are released with subtitles as standard.   </w:t>
      </w:r>
    </w:p>
    <w:p w:rsidR="00000000" w:rsidDel="00000000" w:rsidP="00000000" w:rsidRDefault="00000000" w:rsidRPr="00000000" w14:paraId="000000D0">
      <w:pPr>
        <w:rPr/>
      </w:pPr>
      <w:r w:rsidDel="00000000" w:rsidR="00000000" w:rsidRPr="00000000">
        <w:rPr>
          <w:rtl w:val="0"/>
        </w:rPr>
      </w:r>
    </w:p>
    <w:p w:rsidR="00000000" w:rsidDel="00000000" w:rsidP="00000000" w:rsidRDefault="00000000" w:rsidRPr="00000000" w14:paraId="000000D1">
      <w:pPr>
        <w:rPr/>
      </w:pPr>
      <w:r w:rsidDel="00000000" w:rsidR="00000000" w:rsidRPr="00000000">
        <w:rPr>
          <w:rtl w:val="0"/>
        </w:rPr>
        <w:t xml:space="preserve">Of the features most desired by participants, Visual accessibility was surprising in how well it performed. Many users who did not have visual impairments stated they would use these features if available. which suggests that this is an area that game designers should look at. This could be related to cognitive accessibility needs such as dyslexia, but regardless games designers should look further into the viability of Visual accessibility features such as this.</w:t>
      </w:r>
    </w:p>
    <w:p w:rsidR="00000000" w:rsidDel="00000000" w:rsidP="00000000" w:rsidRDefault="00000000" w:rsidRPr="00000000" w14:paraId="000000D2">
      <w:pPr>
        <w:rPr/>
      </w:pPr>
      <w:r w:rsidDel="00000000" w:rsidR="00000000" w:rsidRPr="00000000">
        <w:rPr>
          <w:rtl w:val="0"/>
        </w:rPr>
      </w:r>
    </w:p>
    <w:p w:rsidR="00000000" w:rsidDel="00000000" w:rsidP="00000000" w:rsidRDefault="00000000" w:rsidRPr="00000000" w14:paraId="000000D3">
      <w:pPr>
        <w:rPr/>
      </w:pPr>
      <w:r w:rsidDel="00000000" w:rsidR="00000000" w:rsidRPr="00000000">
        <w:br w:type="page"/>
      </w:r>
      <w:r w:rsidDel="00000000" w:rsidR="00000000" w:rsidRPr="00000000">
        <w:rPr>
          <w:rtl w:val="0"/>
        </w:rPr>
      </w:r>
    </w:p>
    <w:p w:rsidR="00000000" w:rsidDel="00000000" w:rsidP="00000000" w:rsidRDefault="00000000" w:rsidRPr="00000000" w14:paraId="000000D4">
      <w:pPr>
        <w:pStyle w:val="Heading2"/>
        <w:jc w:val="center"/>
        <w:rPr/>
      </w:pPr>
      <w:bookmarkStart w:colFirst="0" w:colLast="0" w:name="_946753j45r4i" w:id="42"/>
      <w:bookmarkEnd w:id="42"/>
      <w:r w:rsidDel="00000000" w:rsidR="00000000" w:rsidRPr="00000000">
        <w:rPr>
          <w:rtl w:val="0"/>
        </w:rPr>
        <w:t xml:space="preserve">Chapter 6: Reflection/Analysis of work</w:t>
      </w:r>
    </w:p>
    <w:p w:rsidR="00000000" w:rsidDel="00000000" w:rsidP="00000000" w:rsidRDefault="00000000" w:rsidRPr="00000000" w14:paraId="000000D5">
      <w:pPr>
        <w:rPr/>
      </w:pPr>
      <w:r w:rsidDel="00000000" w:rsidR="00000000" w:rsidRPr="00000000">
        <w:rPr>
          <w:rtl w:val="0"/>
        </w:rPr>
      </w:r>
    </w:p>
    <w:p w:rsidR="00000000" w:rsidDel="00000000" w:rsidP="00000000" w:rsidRDefault="00000000" w:rsidRPr="00000000" w14:paraId="000000D6">
      <w:pPr>
        <w:rPr>
          <w:color w:val="0e101a"/>
        </w:rPr>
      </w:pPr>
      <w:r w:rsidDel="00000000" w:rsidR="00000000" w:rsidRPr="00000000">
        <w:rPr>
          <w:color w:val="0e101a"/>
          <w:rtl w:val="0"/>
        </w:rPr>
        <w:t xml:space="preserve">This project was developed with the aim of achieving a better understanding of the state of accessibility within Computer Games design, and using this knowledge to look at how the medium can improve. To this extent, it has been successful. The research into the literature surrounding accessibility has been thorough and the survey performed about expectations. However, due to the author's inexperience with survey research and methodologies, there are areas where the project could have provided more useful data.</w:t>
      </w:r>
    </w:p>
    <w:p w:rsidR="00000000" w:rsidDel="00000000" w:rsidP="00000000" w:rsidRDefault="00000000" w:rsidRPr="00000000" w14:paraId="000000D7">
      <w:pPr>
        <w:rPr>
          <w:color w:val="0e101a"/>
        </w:rPr>
      </w:pPr>
      <w:r w:rsidDel="00000000" w:rsidR="00000000" w:rsidRPr="00000000">
        <w:rPr>
          <w:rtl w:val="0"/>
        </w:rPr>
      </w:r>
    </w:p>
    <w:p w:rsidR="00000000" w:rsidDel="00000000" w:rsidP="00000000" w:rsidRDefault="00000000" w:rsidRPr="00000000" w14:paraId="000000D8">
      <w:pPr>
        <w:rPr>
          <w:color w:val="0e101a"/>
        </w:rPr>
      </w:pPr>
      <w:r w:rsidDel="00000000" w:rsidR="00000000" w:rsidRPr="00000000">
        <w:rPr>
          <w:color w:val="0e101a"/>
          <w:rtl w:val="0"/>
        </w:rPr>
        <w:t xml:space="preserve">First, The demographics questions provided little detail in the breakdown of participants who were over the age of 50. This was likely caused by a perceived bias towards which demographics played video games and which didn't. Because of this, it is difficult to analyse the data compared with the younger demographic. One solution to this could have been to design the question so that over 50s would be split into smaller groups such as 50 - 69 and 70+. Another, more flexible approach would have been to ask participants directly what their age was.</w:t>
      </w:r>
    </w:p>
    <w:p w:rsidR="00000000" w:rsidDel="00000000" w:rsidP="00000000" w:rsidRDefault="00000000" w:rsidRPr="00000000" w14:paraId="000000D9">
      <w:pPr>
        <w:rPr>
          <w:color w:val="0e101a"/>
        </w:rPr>
      </w:pPr>
      <w:r w:rsidDel="00000000" w:rsidR="00000000" w:rsidRPr="00000000">
        <w:rPr>
          <w:rtl w:val="0"/>
        </w:rPr>
      </w:r>
    </w:p>
    <w:p w:rsidR="00000000" w:rsidDel="00000000" w:rsidP="00000000" w:rsidRDefault="00000000" w:rsidRPr="00000000" w14:paraId="000000DA">
      <w:pPr>
        <w:rPr>
          <w:color w:val="0e101a"/>
        </w:rPr>
      </w:pPr>
      <w:r w:rsidDel="00000000" w:rsidR="00000000" w:rsidRPr="00000000">
        <w:rPr>
          <w:color w:val="0e101a"/>
          <w:rtl w:val="0"/>
        </w:rPr>
        <w:t xml:space="preserve">Several questions provided data that wasn’t useful in retrospect. These were qualitative based questions that were intended for further analysis to see if there were general trends. However, these questions would have been better suited to collect quantitative data as that is the data that ended up being used within this report. Collecting these questions as quantitative data from the start would have streamlined the responses and so reduced the time taken for analysis.</w:t>
      </w:r>
    </w:p>
    <w:p w:rsidR="00000000" w:rsidDel="00000000" w:rsidP="00000000" w:rsidRDefault="00000000" w:rsidRPr="00000000" w14:paraId="000000DB">
      <w:pPr>
        <w:rPr>
          <w:color w:val="0e101a"/>
        </w:rPr>
      </w:pPr>
      <w:r w:rsidDel="00000000" w:rsidR="00000000" w:rsidRPr="00000000">
        <w:rPr>
          <w:rtl w:val="0"/>
        </w:rPr>
      </w:r>
    </w:p>
    <w:p w:rsidR="00000000" w:rsidDel="00000000" w:rsidP="00000000" w:rsidRDefault="00000000" w:rsidRPr="00000000" w14:paraId="000000DC">
      <w:pPr>
        <w:rPr>
          <w:color w:val="0e101a"/>
        </w:rPr>
      </w:pPr>
      <w:r w:rsidDel="00000000" w:rsidR="00000000" w:rsidRPr="00000000">
        <w:rPr>
          <w:color w:val="0e101a"/>
          <w:rtl w:val="0"/>
        </w:rPr>
        <w:t xml:space="preserve">Overall, this report has been a thorough analysis of the current state of accessibility in computer games design with discussion on how it should improve. However, there could have been a more critical focus on one specific region of accessibility over many. By doing so, more specific information as to how to be good accessibility in games could have been included. There was good reasoning behind focusing on the three categories of audio-visual, cognitive and motor disabilities rather than one. This is due to how the area most well understood by the author of this paper was audio-visual. Specifically, focusing on the needs of Deaf and Hard-of-Hearing individuals. This area has already been widely researched and discussed by other authors and consequently is one area of accessibility that is well represented in computer games. Regardless, this paper has opened up potential future research topics that may be explored in future.</w:t>
      </w:r>
    </w:p>
    <w:p w:rsidR="00000000" w:rsidDel="00000000" w:rsidP="00000000" w:rsidRDefault="00000000" w:rsidRPr="00000000" w14:paraId="000000DD">
      <w:pPr>
        <w:rPr>
          <w:color w:val="0e101a"/>
        </w:rPr>
      </w:pPr>
      <w:r w:rsidDel="00000000" w:rsidR="00000000" w:rsidRPr="00000000">
        <w:rPr>
          <w:rtl w:val="0"/>
        </w:rPr>
      </w:r>
    </w:p>
    <w:p w:rsidR="00000000" w:rsidDel="00000000" w:rsidP="00000000" w:rsidRDefault="00000000" w:rsidRPr="00000000" w14:paraId="000000DE">
      <w:pPr>
        <w:rPr>
          <w:color w:val="0e101a"/>
        </w:rPr>
      </w:pPr>
      <w:r w:rsidDel="00000000" w:rsidR="00000000" w:rsidRPr="00000000">
        <w:rPr>
          <w:rtl w:val="0"/>
        </w:rPr>
      </w:r>
    </w:p>
    <w:p w:rsidR="00000000" w:rsidDel="00000000" w:rsidP="00000000" w:rsidRDefault="00000000" w:rsidRPr="00000000" w14:paraId="000000DF">
      <w:pPr>
        <w:pStyle w:val="Heading3"/>
        <w:rPr/>
      </w:pPr>
      <w:bookmarkStart w:colFirst="0" w:colLast="0" w:name="_ltk629cba1oo" w:id="43"/>
      <w:bookmarkEnd w:id="43"/>
      <w:r w:rsidDel="00000000" w:rsidR="00000000" w:rsidRPr="00000000">
        <w:br w:type="page"/>
      </w:r>
      <w:r w:rsidDel="00000000" w:rsidR="00000000" w:rsidRPr="00000000">
        <w:rPr>
          <w:rtl w:val="0"/>
        </w:rPr>
      </w:r>
    </w:p>
    <w:p w:rsidR="00000000" w:rsidDel="00000000" w:rsidP="00000000" w:rsidRDefault="00000000" w:rsidRPr="00000000" w14:paraId="000000E0">
      <w:pPr>
        <w:pStyle w:val="Heading2"/>
        <w:jc w:val="center"/>
        <w:rPr/>
      </w:pPr>
      <w:bookmarkStart w:colFirst="0" w:colLast="0" w:name="_m4mmpsfn8c0y" w:id="44"/>
      <w:bookmarkEnd w:id="44"/>
      <w:r w:rsidDel="00000000" w:rsidR="00000000" w:rsidRPr="00000000">
        <w:rPr>
          <w:rtl w:val="0"/>
        </w:rPr>
        <w:t xml:space="preserve">Chapter 7: Bibliography</w:t>
      </w:r>
    </w:p>
    <w:p w:rsidR="00000000" w:rsidDel="00000000" w:rsidP="00000000" w:rsidRDefault="00000000" w:rsidRPr="00000000" w14:paraId="000000E1">
      <w:pPr>
        <w:rPr/>
      </w:pPr>
      <w:r w:rsidDel="00000000" w:rsidR="00000000" w:rsidRPr="00000000">
        <w:rPr>
          <w:rtl w:val="0"/>
        </w:rPr>
      </w:r>
    </w:p>
    <w:p w:rsidR="00000000" w:rsidDel="00000000" w:rsidP="00000000" w:rsidRDefault="00000000" w:rsidRPr="00000000" w14:paraId="000000E2">
      <w:pPr>
        <w:rPr/>
      </w:pPr>
      <w:r w:rsidDel="00000000" w:rsidR="00000000" w:rsidRPr="00000000">
        <w:rPr>
          <w:rtl w:val="0"/>
        </w:rPr>
        <w:t xml:space="preserve">[1] E. Glinert, “Designing Games That Are Accessible To Everyone,” www.gamasutra.com, 13-Feb-2008. [Online]. Available: </w:t>
      </w:r>
      <w:hyperlink r:id="rId16">
        <w:r w:rsidDel="00000000" w:rsidR="00000000" w:rsidRPr="00000000">
          <w:rPr>
            <w:color w:val="1155cc"/>
            <w:u w:val="single"/>
            <w:rtl w:val="0"/>
          </w:rPr>
          <w:t xml:space="preserve">https://www.gamasutra.com/view/feature/131943/designing_games_that_are_.php</w:t>
        </w:r>
      </w:hyperlink>
      <w:r w:rsidDel="00000000" w:rsidR="00000000" w:rsidRPr="00000000">
        <w:rPr>
          <w:rtl w:val="0"/>
        </w:rPr>
        <w:t xml:space="preserve">.  [Accessed: 18-Nov-2020]</w:t>
      </w:r>
    </w:p>
    <w:p w:rsidR="00000000" w:rsidDel="00000000" w:rsidP="00000000" w:rsidRDefault="00000000" w:rsidRPr="00000000" w14:paraId="000000E3">
      <w:pPr>
        <w:rPr/>
      </w:pPr>
      <w:r w:rsidDel="00000000" w:rsidR="00000000" w:rsidRPr="00000000">
        <w:rPr>
          <w:rtl w:val="0"/>
        </w:rPr>
        <w:t xml:space="preserve">‌</w:t>
      </w:r>
    </w:p>
    <w:p w:rsidR="00000000" w:rsidDel="00000000" w:rsidP="00000000" w:rsidRDefault="00000000" w:rsidRPr="00000000" w14:paraId="000000E4">
      <w:pPr>
        <w:rPr/>
      </w:pPr>
      <w:r w:rsidDel="00000000" w:rsidR="00000000" w:rsidRPr="00000000">
        <w:rPr>
          <w:rtl w:val="0"/>
        </w:rPr>
        <w:t xml:space="preserve">[2] Game Maker's Toolkit, “How Accessible Were 2020’s Biggest Games?,” www.youtube.com, 11-Dec-2020. [Online]. Available: </w:t>
      </w:r>
      <w:hyperlink r:id="rId17">
        <w:r w:rsidDel="00000000" w:rsidR="00000000" w:rsidRPr="00000000">
          <w:rPr>
            <w:color w:val="1155cc"/>
            <w:u w:val="single"/>
            <w:rtl w:val="0"/>
          </w:rPr>
          <w:t xml:space="preserve">https://www.youtube.com/watch?v=RWQcuBigOj0&amp;list=PLc38fcMFcV_vvWOhMDriBlVocTZ8mKQzR&amp;index=7</w:t>
        </w:r>
      </w:hyperlink>
      <w:r w:rsidDel="00000000" w:rsidR="00000000" w:rsidRPr="00000000">
        <w:rPr>
          <w:rtl w:val="0"/>
        </w:rPr>
        <w:t xml:space="preserve"> [Accessed: 23-Apr-2021]</w:t>
      </w:r>
    </w:p>
    <w:p w:rsidR="00000000" w:rsidDel="00000000" w:rsidP="00000000" w:rsidRDefault="00000000" w:rsidRPr="00000000" w14:paraId="000000E5">
      <w:pPr>
        <w:rPr/>
      </w:pPr>
      <w:r w:rsidDel="00000000" w:rsidR="00000000" w:rsidRPr="00000000">
        <w:rPr>
          <w:rtl w:val="0"/>
        </w:rPr>
      </w:r>
    </w:p>
    <w:p w:rsidR="00000000" w:rsidDel="00000000" w:rsidP="00000000" w:rsidRDefault="00000000" w:rsidRPr="00000000" w14:paraId="000000E6">
      <w:pPr>
        <w:rPr/>
      </w:pPr>
      <w:r w:rsidDel="00000000" w:rsidR="00000000" w:rsidRPr="00000000">
        <w:rPr>
          <w:rtl w:val="0"/>
        </w:rPr>
        <w:t xml:space="preserve">[3] 2021, ‘accessibility’,Oxford Learner’s Dictionary, Oxford University Press, Oxford.</w:t>
      </w:r>
    </w:p>
    <w:p w:rsidR="00000000" w:rsidDel="00000000" w:rsidP="00000000" w:rsidRDefault="00000000" w:rsidRPr="00000000" w14:paraId="000000E7">
      <w:pPr>
        <w:rPr/>
      </w:pPr>
      <w:r w:rsidDel="00000000" w:rsidR="00000000" w:rsidRPr="00000000">
        <w:rPr>
          <w:rtl w:val="0"/>
        </w:rPr>
      </w:r>
    </w:p>
    <w:p w:rsidR="00000000" w:rsidDel="00000000" w:rsidP="00000000" w:rsidRDefault="00000000" w:rsidRPr="00000000" w14:paraId="000000E8">
      <w:pPr>
        <w:rPr/>
      </w:pPr>
      <w:r w:rsidDel="00000000" w:rsidR="00000000" w:rsidRPr="00000000">
        <w:rPr>
          <w:rtl w:val="0"/>
        </w:rPr>
        <w:t xml:space="preserve">[4] 2021, 'accessibility', Cambridge Dictionary, Cambridge University Press, Cambridge</w:t>
      </w:r>
    </w:p>
    <w:p w:rsidR="00000000" w:rsidDel="00000000" w:rsidP="00000000" w:rsidRDefault="00000000" w:rsidRPr="00000000" w14:paraId="000000E9">
      <w:pPr>
        <w:rPr/>
      </w:pPr>
      <w:r w:rsidDel="00000000" w:rsidR="00000000" w:rsidRPr="00000000">
        <w:rPr>
          <w:rtl w:val="0"/>
        </w:rPr>
      </w:r>
    </w:p>
    <w:p w:rsidR="00000000" w:rsidDel="00000000" w:rsidP="00000000" w:rsidRDefault="00000000" w:rsidRPr="00000000" w14:paraId="000000EA">
      <w:pPr>
        <w:rPr/>
      </w:pPr>
      <w:r w:rsidDel="00000000" w:rsidR="00000000" w:rsidRPr="00000000">
        <w:rPr>
          <w:rtl w:val="0"/>
        </w:rPr>
        <w:t xml:space="preserve">[5] A. Duggin and Civil Service, “What we mean when we talk about accessibility,” Accessibility in government, 16-May-2016. [Online]. Available: </w:t>
      </w:r>
      <w:hyperlink r:id="rId18">
        <w:r w:rsidDel="00000000" w:rsidR="00000000" w:rsidRPr="00000000">
          <w:rPr>
            <w:color w:val="1155cc"/>
            <w:u w:val="single"/>
            <w:rtl w:val="0"/>
          </w:rPr>
          <w:t xml:space="preserve">https://accessibility.blog.gov.uk/2016/05/16/what-we-mean-when-we-talk-about-accessibility-2/</w:t>
        </w:r>
      </w:hyperlink>
      <w:r w:rsidDel="00000000" w:rsidR="00000000" w:rsidRPr="00000000">
        <w:rPr>
          <w:rtl w:val="0"/>
        </w:rPr>
        <w:t xml:space="preserve"> </w:t>
      </w:r>
    </w:p>
    <w:p w:rsidR="00000000" w:rsidDel="00000000" w:rsidP="00000000" w:rsidRDefault="00000000" w:rsidRPr="00000000" w14:paraId="000000EB">
      <w:pPr>
        <w:rPr/>
      </w:pPr>
      <w:r w:rsidDel="00000000" w:rsidR="00000000" w:rsidRPr="00000000">
        <w:rPr>
          <w:rtl w:val="0"/>
        </w:rPr>
      </w:r>
    </w:p>
    <w:p w:rsidR="00000000" w:rsidDel="00000000" w:rsidP="00000000" w:rsidRDefault="00000000" w:rsidRPr="00000000" w14:paraId="000000EC">
      <w:pPr>
        <w:rPr/>
      </w:pPr>
      <w:r w:rsidDel="00000000" w:rsidR="00000000" w:rsidRPr="00000000">
        <w:rPr>
          <w:rtl w:val="0"/>
        </w:rPr>
        <w:t xml:space="preserve">[6] GDC, “Accessibility Best Practices: In-Game Communication,” YouTube. 07-Oct-2020 [Online]. Available: </w:t>
      </w:r>
      <w:hyperlink r:id="rId19">
        <w:r w:rsidDel="00000000" w:rsidR="00000000" w:rsidRPr="00000000">
          <w:rPr>
            <w:color w:val="1155cc"/>
            <w:u w:val="single"/>
            <w:rtl w:val="0"/>
          </w:rPr>
          <w:t xml:space="preserve">https://www.youtube.com/watch?v=buofGNw88rc</w:t>
        </w:r>
      </w:hyperlink>
      <w:r w:rsidDel="00000000" w:rsidR="00000000" w:rsidRPr="00000000">
        <w:rPr>
          <w:rtl w:val="0"/>
        </w:rPr>
        <w:t xml:space="preserve">.  [Accessed: Nov-18AD]</w:t>
      </w:r>
    </w:p>
    <w:p w:rsidR="00000000" w:rsidDel="00000000" w:rsidP="00000000" w:rsidRDefault="00000000" w:rsidRPr="00000000" w14:paraId="000000ED">
      <w:pPr>
        <w:rPr/>
      </w:pPr>
      <w:r w:rsidDel="00000000" w:rsidR="00000000" w:rsidRPr="00000000">
        <w:rPr>
          <w:rtl w:val="0"/>
        </w:rPr>
      </w:r>
    </w:p>
    <w:p w:rsidR="00000000" w:rsidDel="00000000" w:rsidP="00000000" w:rsidRDefault="00000000" w:rsidRPr="00000000" w14:paraId="000000EE">
      <w:pPr>
        <w:rPr/>
      </w:pPr>
      <w:r w:rsidDel="00000000" w:rsidR="00000000" w:rsidRPr="00000000">
        <w:rPr>
          <w:rtl w:val="0"/>
        </w:rPr>
        <w:t xml:space="preserve">[7] Department for Work &amp; Pensions, “Family Resources Survey 2018/19,” Mar. 2020 [Online]. Available: </w:t>
      </w:r>
      <w:hyperlink r:id="rId20">
        <w:r w:rsidDel="00000000" w:rsidR="00000000" w:rsidRPr="00000000">
          <w:rPr>
            <w:color w:val="1155cc"/>
            <w:u w:val="single"/>
            <w:rtl w:val="0"/>
          </w:rPr>
          <w:t xml:space="preserve">https://assets.publishing.service.gov.uk/government/uploads/system/uploads/attachment_data/file/874507/family-resources-survey-2018-19.pdf</w:t>
        </w:r>
      </w:hyperlink>
      <w:r w:rsidDel="00000000" w:rsidR="00000000" w:rsidRPr="00000000">
        <w:rPr>
          <w:rtl w:val="0"/>
        </w:rPr>
        <w:t xml:space="preserve">.  [Accessed: 23-Apr-2021]</w:t>
      </w:r>
    </w:p>
    <w:p w:rsidR="00000000" w:rsidDel="00000000" w:rsidP="00000000" w:rsidRDefault="00000000" w:rsidRPr="00000000" w14:paraId="000000EF">
      <w:pPr>
        <w:rPr/>
      </w:pPr>
      <w:r w:rsidDel="00000000" w:rsidR="00000000" w:rsidRPr="00000000">
        <w:rPr>
          <w:rtl w:val="0"/>
        </w:rPr>
      </w:r>
    </w:p>
    <w:p w:rsidR="00000000" w:rsidDel="00000000" w:rsidP="00000000" w:rsidRDefault="00000000" w:rsidRPr="00000000" w14:paraId="000000F0">
      <w:pPr>
        <w:rPr/>
      </w:pPr>
      <w:r w:rsidDel="00000000" w:rsidR="00000000" w:rsidRPr="00000000">
        <w:rPr>
          <w:rtl w:val="0"/>
        </w:rPr>
        <w:t xml:space="preserve">[8] B. Lang, “Subtitles are the best and most players agree on that, according to Ubisoft,” Critical Hit, 27-Jun-2019. [Online]. Available: </w:t>
      </w:r>
      <w:hyperlink r:id="rId21">
        <w:r w:rsidDel="00000000" w:rsidR="00000000" w:rsidRPr="00000000">
          <w:rPr>
            <w:color w:val="1155cc"/>
            <w:u w:val="single"/>
            <w:rtl w:val="0"/>
          </w:rPr>
          <w:t xml:space="preserve">https://www.criticalhit.net/gaming/subtitles-are-the-best-and-most-players-agree-on-that-according-to-ubisoft/</w:t>
        </w:r>
      </w:hyperlink>
      <w:r w:rsidDel="00000000" w:rsidR="00000000" w:rsidRPr="00000000">
        <w:rPr>
          <w:rtl w:val="0"/>
        </w:rPr>
        <w:t xml:space="preserve">.   [Accessed: 05-May-2020]</w:t>
      </w:r>
    </w:p>
    <w:p w:rsidR="00000000" w:rsidDel="00000000" w:rsidP="00000000" w:rsidRDefault="00000000" w:rsidRPr="00000000" w14:paraId="000000F1">
      <w:pPr>
        <w:rPr/>
      </w:pPr>
      <w:r w:rsidDel="00000000" w:rsidR="00000000" w:rsidRPr="00000000">
        <w:rPr>
          <w:rtl w:val="0"/>
        </w:rPr>
      </w:r>
    </w:p>
    <w:p w:rsidR="00000000" w:rsidDel="00000000" w:rsidP="00000000" w:rsidRDefault="00000000" w:rsidRPr="00000000" w14:paraId="000000F2">
      <w:pPr>
        <w:rPr/>
      </w:pPr>
      <w:r w:rsidDel="00000000" w:rsidR="00000000" w:rsidRPr="00000000">
        <w:rPr>
          <w:rtl w:val="0"/>
        </w:rPr>
        <w:t xml:space="preserve">[9] A. Mieczakowski and J. Clarkson, Eds., Ageing, Adaption and Accessibility: Time for the Inclusive Revolution! Cambridge: Engineering Design Centre University of Cambridge, pp. 48–50, 51–54, 55–57 [Online]. Available: </w:t>
      </w:r>
      <w:hyperlink r:id="rId22">
        <w:r w:rsidDel="00000000" w:rsidR="00000000" w:rsidRPr="00000000">
          <w:rPr>
            <w:color w:val="1155cc"/>
            <w:u w:val="single"/>
            <w:rtl w:val="0"/>
          </w:rPr>
          <w:t xml:space="preserve">https://www-edc.eng.cam.ac.uk/downloads/insightsbook.pdf</w:t>
        </w:r>
      </w:hyperlink>
      <w:r w:rsidDel="00000000" w:rsidR="00000000" w:rsidRPr="00000000">
        <w:rPr>
          <w:rtl w:val="0"/>
        </w:rPr>
        <w:t xml:space="preserve"> </w:t>
      </w:r>
    </w:p>
    <w:p w:rsidR="00000000" w:rsidDel="00000000" w:rsidP="00000000" w:rsidRDefault="00000000" w:rsidRPr="00000000" w14:paraId="000000F3">
      <w:pPr>
        <w:rPr/>
      </w:pPr>
      <w:r w:rsidDel="00000000" w:rsidR="00000000" w:rsidRPr="00000000">
        <w:rPr>
          <w:rtl w:val="0"/>
        </w:rPr>
      </w:r>
    </w:p>
    <w:p w:rsidR="00000000" w:rsidDel="00000000" w:rsidP="00000000" w:rsidRDefault="00000000" w:rsidRPr="00000000" w14:paraId="000000F4">
      <w:pPr>
        <w:rPr/>
      </w:pPr>
      <w:r w:rsidDel="00000000" w:rsidR="00000000" w:rsidRPr="00000000">
        <w:rPr>
          <w:rtl w:val="0"/>
        </w:rPr>
        <w:t xml:space="preserve">[10] Game Maker's Toolkit, “Making Games Better for Gamers with Colourblindness &amp; Low Vision | Designing for Disability,” YouTube. 22-Aug-2018 [Online]. Available: </w:t>
      </w:r>
      <w:hyperlink r:id="rId23">
        <w:r w:rsidDel="00000000" w:rsidR="00000000" w:rsidRPr="00000000">
          <w:rPr>
            <w:color w:val="1155cc"/>
            <w:u w:val="single"/>
            <w:rtl w:val="0"/>
          </w:rPr>
          <w:t xml:space="preserve">https://www.youtube.com/watch?v=xrqdU4cZaLw&amp;list=PLc38fcMFcV_vvWOhMDriBlVocTZ8mKQzR&amp;index=2</w:t>
        </w:r>
      </w:hyperlink>
      <w:r w:rsidDel="00000000" w:rsidR="00000000" w:rsidRPr="00000000">
        <w:rPr>
          <w:rtl w:val="0"/>
        </w:rPr>
        <w:t xml:space="preserve">.  [Accessed: 10-Dec-2020]</w:t>
      </w:r>
    </w:p>
    <w:p w:rsidR="00000000" w:rsidDel="00000000" w:rsidP="00000000" w:rsidRDefault="00000000" w:rsidRPr="00000000" w14:paraId="000000F5">
      <w:pPr>
        <w:rPr/>
      </w:pPr>
      <w:r w:rsidDel="00000000" w:rsidR="00000000" w:rsidRPr="00000000">
        <w:rPr>
          <w:rtl w:val="0"/>
        </w:rPr>
      </w:r>
    </w:p>
    <w:p w:rsidR="00000000" w:rsidDel="00000000" w:rsidP="00000000" w:rsidRDefault="00000000" w:rsidRPr="00000000" w14:paraId="000000F6">
      <w:pPr>
        <w:rPr/>
      </w:pPr>
      <w:r w:rsidDel="00000000" w:rsidR="00000000" w:rsidRPr="00000000">
        <w:rPr>
          <w:rtl w:val="0"/>
        </w:rPr>
        <w:t xml:space="preserve">[11] D. Archambault, T. Gaudy, K. Miesenberger, S. Natkin, and R. Ossmann, “Towards Generalised Accessibility of Computer Games,” Technologies for E-Learning and Digital Entertainment, pp. 518–527, 2008, doi: 10.1007/978-3-540-69736-7_55.</w:t>
      </w:r>
    </w:p>
    <w:p w:rsidR="00000000" w:rsidDel="00000000" w:rsidP="00000000" w:rsidRDefault="00000000" w:rsidRPr="00000000" w14:paraId="000000F7">
      <w:pPr>
        <w:rPr/>
      </w:pPr>
      <w:r w:rsidDel="00000000" w:rsidR="00000000" w:rsidRPr="00000000">
        <w:rPr>
          <w:rtl w:val="0"/>
        </w:rPr>
      </w:r>
    </w:p>
    <w:p w:rsidR="00000000" w:rsidDel="00000000" w:rsidP="00000000" w:rsidRDefault="00000000" w:rsidRPr="00000000" w14:paraId="000000F8">
      <w:pPr>
        <w:rPr/>
      </w:pPr>
      <w:r w:rsidDel="00000000" w:rsidR="00000000" w:rsidRPr="00000000">
        <w:rPr>
          <w:rtl w:val="0"/>
        </w:rPr>
      </w:r>
    </w:p>
    <w:p w:rsidR="00000000" w:rsidDel="00000000" w:rsidP="00000000" w:rsidRDefault="00000000" w:rsidRPr="00000000" w14:paraId="000000F9">
      <w:pPr>
        <w:rPr/>
      </w:pPr>
      <w:r w:rsidDel="00000000" w:rsidR="00000000" w:rsidRPr="00000000">
        <w:rPr>
          <w:rtl w:val="0"/>
        </w:rPr>
        <w:t xml:space="preserve">[12] J. Parlock, “The biggest hurdle of accessible games may be the community, not developers,” Polygon, 23-Dec-2019. [Online]. Available: </w:t>
      </w:r>
      <w:hyperlink r:id="rId24">
        <w:r w:rsidDel="00000000" w:rsidR="00000000" w:rsidRPr="00000000">
          <w:rPr>
            <w:color w:val="1155cc"/>
            <w:u w:val="single"/>
            <w:rtl w:val="0"/>
          </w:rPr>
          <w:t xml:space="preserve">https://www.polygon.com/2019/12/23/20926876/accessible-games-vr-gears-5</w:t>
        </w:r>
      </w:hyperlink>
      <w:r w:rsidDel="00000000" w:rsidR="00000000" w:rsidRPr="00000000">
        <w:rPr>
          <w:rtl w:val="0"/>
        </w:rPr>
        <w:t xml:space="preserve">.  [Accessed: 03-Mar-2021]</w:t>
      </w:r>
    </w:p>
    <w:p w:rsidR="00000000" w:rsidDel="00000000" w:rsidP="00000000" w:rsidRDefault="00000000" w:rsidRPr="00000000" w14:paraId="000000FA">
      <w:pPr>
        <w:rPr/>
      </w:pPr>
      <w:r w:rsidDel="00000000" w:rsidR="00000000" w:rsidRPr="00000000">
        <w:rPr>
          <w:rtl w:val="0"/>
        </w:rPr>
      </w:r>
    </w:p>
    <w:p w:rsidR="00000000" w:rsidDel="00000000" w:rsidP="00000000" w:rsidRDefault="00000000" w:rsidRPr="00000000" w14:paraId="000000FB">
      <w:pPr>
        <w:rPr/>
      </w:pPr>
      <w:r w:rsidDel="00000000" w:rsidR="00000000" w:rsidRPr="00000000">
        <w:rPr>
          <w:rtl w:val="0"/>
        </w:rPr>
        <w:t xml:space="preserve">‌</w:t>
      </w:r>
    </w:p>
    <w:p w:rsidR="00000000" w:rsidDel="00000000" w:rsidP="00000000" w:rsidRDefault="00000000" w:rsidRPr="00000000" w14:paraId="000000FC">
      <w:pPr>
        <w:rPr/>
      </w:pPr>
      <w:r w:rsidDel="00000000" w:rsidR="00000000" w:rsidRPr="00000000">
        <w:rPr>
          <w:rtl w:val="0"/>
        </w:rPr>
      </w:r>
    </w:p>
    <w:p w:rsidR="00000000" w:rsidDel="00000000" w:rsidP="00000000" w:rsidRDefault="00000000" w:rsidRPr="00000000" w14:paraId="000000FD">
      <w:pPr>
        <w:rPr/>
      </w:pPr>
      <w:r w:rsidDel="00000000" w:rsidR="00000000" w:rsidRPr="00000000">
        <w:rPr>
          <w:rtl w:val="0"/>
        </w:rPr>
        <w:t xml:space="preserve">[13] Regalli, Comment on: S. Wilds, “Despite past promises, Marvel’s Avengers is severely lacking in accessibility options,” Polygon, 17-Sep-2020. [Online]. Available: </w:t>
      </w:r>
      <w:hyperlink r:id="rId25">
        <w:r w:rsidDel="00000000" w:rsidR="00000000" w:rsidRPr="00000000">
          <w:rPr>
            <w:color w:val="1155cc"/>
            <w:u w:val="single"/>
            <w:rtl w:val="0"/>
          </w:rPr>
          <w:t xml:space="preserve">https://www.polygon.com/2020/9/17/21439739/marvels-avengers-accessibility-settings-content-updates</w:t>
        </w:r>
      </w:hyperlink>
      <w:r w:rsidDel="00000000" w:rsidR="00000000" w:rsidRPr="00000000">
        <w:rPr>
          <w:rtl w:val="0"/>
        </w:rPr>
        <w:t xml:space="preserve"> </w:t>
      </w:r>
    </w:p>
    <w:p w:rsidR="00000000" w:rsidDel="00000000" w:rsidP="00000000" w:rsidRDefault="00000000" w:rsidRPr="00000000" w14:paraId="000000FE">
      <w:pPr>
        <w:rPr/>
      </w:pPr>
      <w:r w:rsidDel="00000000" w:rsidR="00000000" w:rsidRPr="00000000">
        <w:rPr>
          <w:rtl w:val="0"/>
        </w:rPr>
      </w:r>
    </w:p>
    <w:p w:rsidR="00000000" w:rsidDel="00000000" w:rsidP="00000000" w:rsidRDefault="00000000" w:rsidRPr="00000000" w14:paraId="000000FF">
      <w:pPr>
        <w:rPr/>
      </w:pPr>
      <w:r w:rsidDel="00000000" w:rsidR="00000000" w:rsidRPr="00000000">
        <w:rPr>
          <w:rtl w:val="0"/>
        </w:rPr>
        <w:t xml:space="preserve">‌</w:t>
      </w:r>
    </w:p>
    <w:p w:rsidR="00000000" w:rsidDel="00000000" w:rsidP="00000000" w:rsidRDefault="00000000" w:rsidRPr="00000000" w14:paraId="00000100">
      <w:pPr>
        <w:rPr/>
      </w:pPr>
      <w:r w:rsidDel="00000000" w:rsidR="00000000" w:rsidRPr="00000000">
        <w:rPr>
          <w:rtl w:val="0"/>
        </w:rPr>
      </w:r>
    </w:p>
    <w:p w:rsidR="00000000" w:rsidDel="00000000" w:rsidP="00000000" w:rsidRDefault="00000000" w:rsidRPr="00000000" w14:paraId="00000101">
      <w:pPr>
        <w:rPr/>
      </w:pPr>
      <w:r w:rsidDel="00000000" w:rsidR="00000000" w:rsidRPr="00000000">
        <w:rPr>
          <w:rtl w:val="0"/>
        </w:rPr>
        <w:t xml:space="preserve">[14] “Xbox Adaptive Controller | Xbox,” Xbox.com. [Online]. Available: </w:t>
      </w:r>
      <w:hyperlink r:id="rId26">
        <w:r w:rsidDel="00000000" w:rsidR="00000000" w:rsidRPr="00000000">
          <w:rPr>
            <w:color w:val="1155cc"/>
            <w:u w:val="single"/>
            <w:rtl w:val="0"/>
          </w:rPr>
          <w:t xml:space="preserve">https://www.xbox.com/en-GB/accessories/controllers/xbox-adaptive-controller</w:t>
        </w:r>
      </w:hyperlink>
      <w:r w:rsidDel="00000000" w:rsidR="00000000" w:rsidRPr="00000000">
        <w:rPr>
          <w:rtl w:val="0"/>
        </w:rPr>
        <w:t xml:space="preserve"> </w:t>
      </w:r>
    </w:p>
    <w:p w:rsidR="00000000" w:rsidDel="00000000" w:rsidP="00000000" w:rsidRDefault="00000000" w:rsidRPr="00000000" w14:paraId="00000102">
      <w:pPr>
        <w:rPr/>
      </w:pPr>
      <w:r w:rsidDel="00000000" w:rsidR="00000000" w:rsidRPr="00000000">
        <w:rPr>
          <w:rtl w:val="0"/>
        </w:rPr>
      </w:r>
    </w:p>
    <w:p w:rsidR="00000000" w:rsidDel="00000000" w:rsidP="00000000" w:rsidRDefault="00000000" w:rsidRPr="00000000" w14:paraId="00000103">
      <w:pPr>
        <w:rPr/>
      </w:pPr>
      <w:r w:rsidDel="00000000" w:rsidR="00000000" w:rsidRPr="00000000">
        <w:rPr>
          <w:rtl w:val="0"/>
        </w:rPr>
        <w:t xml:space="preserve">‌</w:t>
      </w:r>
    </w:p>
    <w:p w:rsidR="00000000" w:rsidDel="00000000" w:rsidP="00000000" w:rsidRDefault="00000000" w:rsidRPr="00000000" w14:paraId="00000104">
      <w:pPr>
        <w:rPr/>
      </w:pPr>
      <w:r w:rsidDel="00000000" w:rsidR="00000000" w:rsidRPr="00000000">
        <w:rPr>
          <w:rtl w:val="0"/>
        </w:rPr>
        <w:t xml:space="preserve">[15] Game Maker's Toolkit, “Designing for Disability,” YouTube, 2018. [Online]. Available: </w:t>
      </w:r>
      <w:hyperlink r:id="rId27">
        <w:r w:rsidDel="00000000" w:rsidR="00000000" w:rsidRPr="00000000">
          <w:rPr>
            <w:color w:val="1155cc"/>
            <w:u w:val="single"/>
            <w:rtl w:val="0"/>
          </w:rPr>
          <w:t xml:space="preserve">https://www.youtube.com/playlist?list=PLc38fcMFcV_vvWOhMDriBlVocTZ8mKQzR</w:t>
        </w:r>
      </w:hyperlink>
      <w:r w:rsidDel="00000000" w:rsidR="00000000" w:rsidRPr="00000000">
        <w:rPr>
          <w:rtl w:val="0"/>
        </w:rPr>
        <w:t xml:space="preserve"> </w:t>
      </w:r>
    </w:p>
    <w:p w:rsidR="00000000" w:rsidDel="00000000" w:rsidP="00000000" w:rsidRDefault="00000000" w:rsidRPr="00000000" w14:paraId="00000105">
      <w:pPr>
        <w:rPr/>
      </w:pPr>
      <w:r w:rsidDel="00000000" w:rsidR="00000000" w:rsidRPr="00000000">
        <w:rPr>
          <w:rtl w:val="0"/>
        </w:rPr>
      </w:r>
    </w:p>
    <w:p w:rsidR="00000000" w:rsidDel="00000000" w:rsidP="00000000" w:rsidRDefault="00000000" w:rsidRPr="00000000" w14:paraId="00000106">
      <w:pPr>
        <w:rPr/>
      </w:pPr>
      <w:r w:rsidDel="00000000" w:rsidR="00000000" w:rsidRPr="00000000">
        <w:rPr>
          <w:rtl w:val="0"/>
        </w:rPr>
        <w:t xml:space="preserve">‌</w:t>
      </w:r>
    </w:p>
    <w:p w:rsidR="00000000" w:rsidDel="00000000" w:rsidP="00000000" w:rsidRDefault="00000000" w:rsidRPr="00000000" w14:paraId="00000107">
      <w:pPr>
        <w:rPr/>
      </w:pPr>
      <w:r w:rsidDel="00000000" w:rsidR="00000000" w:rsidRPr="00000000">
        <w:rPr>
          <w:rtl w:val="0"/>
        </w:rPr>
        <w:t xml:space="preserve">[16] S. Lindsay, E. Cagliostro, J. Leck, W. Shen, and J. Stinson, “Employers’ perspectives of including young people with disabilities in the workforce, disability disclosure and providing accommodations,” Journal of Vocational Rehabilitation, vol. 50, no. 2, pp. 141–156, Mar. 2019, doi: 10.3233/jvr-180996.</w:t>
      </w:r>
    </w:p>
    <w:p w:rsidR="00000000" w:rsidDel="00000000" w:rsidP="00000000" w:rsidRDefault="00000000" w:rsidRPr="00000000" w14:paraId="00000108">
      <w:pPr>
        <w:rPr/>
      </w:pPr>
      <w:r w:rsidDel="00000000" w:rsidR="00000000" w:rsidRPr="00000000">
        <w:rPr>
          <w:rtl w:val="0"/>
        </w:rPr>
      </w:r>
    </w:p>
    <w:p w:rsidR="00000000" w:rsidDel="00000000" w:rsidP="00000000" w:rsidRDefault="00000000" w:rsidRPr="00000000" w14:paraId="00000109">
      <w:pPr>
        <w:rPr/>
      </w:pPr>
      <w:r w:rsidDel="00000000" w:rsidR="00000000" w:rsidRPr="00000000">
        <w:rPr>
          <w:rtl w:val="0"/>
        </w:rPr>
      </w:r>
    </w:p>
    <w:p w:rsidR="00000000" w:rsidDel="00000000" w:rsidP="00000000" w:rsidRDefault="00000000" w:rsidRPr="00000000" w14:paraId="0000010A">
      <w:pPr>
        <w:rPr/>
      </w:pPr>
      <w:r w:rsidDel="00000000" w:rsidR="00000000" w:rsidRPr="00000000">
        <w:rPr>
          <w:rtl w:val="0"/>
        </w:rPr>
        <w:t xml:space="preserve">[17] K. Kelley, B. Clark, V. Brown, and J. Sitzia, “Good practice in the conduct and reporting of survey research,” International Journal for Quality in Health Care, vol. 15, no. 3, pp. 261–266, May 2003, doi: 10.1093/intqhc/mzg031. [Online]. Available: </w:t>
      </w:r>
      <w:hyperlink r:id="rId28">
        <w:r w:rsidDel="00000000" w:rsidR="00000000" w:rsidRPr="00000000">
          <w:rPr>
            <w:color w:val="1155cc"/>
            <w:u w:val="single"/>
            <w:rtl w:val="0"/>
          </w:rPr>
          <w:t xml:space="preserve">https://academic.oup.com/intqhc/article/15/3/261/1856193</w:t>
        </w:r>
      </w:hyperlink>
      <w:r w:rsidDel="00000000" w:rsidR="00000000" w:rsidRPr="00000000">
        <w:rPr>
          <w:rtl w:val="0"/>
        </w:rPr>
      </w:r>
    </w:p>
    <w:p w:rsidR="00000000" w:rsidDel="00000000" w:rsidP="00000000" w:rsidRDefault="00000000" w:rsidRPr="00000000" w14:paraId="0000010B">
      <w:pPr>
        <w:rPr/>
      </w:pPr>
      <w:r w:rsidDel="00000000" w:rsidR="00000000" w:rsidRPr="00000000">
        <w:rPr>
          <w:rtl w:val="0"/>
        </w:rPr>
      </w:r>
    </w:p>
    <w:p w:rsidR="00000000" w:rsidDel="00000000" w:rsidP="00000000" w:rsidRDefault="00000000" w:rsidRPr="00000000" w14:paraId="0000010C">
      <w:pPr>
        <w:rPr/>
      </w:pPr>
      <w:r w:rsidDel="00000000" w:rsidR="00000000" w:rsidRPr="00000000">
        <w:rPr>
          <w:rtl w:val="0"/>
        </w:rPr>
        <w:t xml:space="preserve">[18] S. McCombes, “Doing Survey Research | A Step-by-Step Guide,” Scribbr, 20-Aug-2019. [Online]. Available: </w:t>
      </w:r>
      <w:hyperlink r:id="rId29">
        <w:r w:rsidDel="00000000" w:rsidR="00000000" w:rsidRPr="00000000">
          <w:rPr>
            <w:color w:val="1155cc"/>
            <w:u w:val="single"/>
            <w:rtl w:val="0"/>
          </w:rPr>
          <w:t xml:space="preserve">https://www.scribbr.com/methodology/survey-research/</w:t>
        </w:r>
      </w:hyperlink>
      <w:r w:rsidDel="00000000" w:rsidR="00000000" w:rsidRPr="00000000">
        <w:rPr>
          <w:rtl w:val="0"/>
        </w:rPr>
        <w:t xml:space="preserve"> </w:t>
      </w:r>
    </w:p>
    <w:p w:rsidR="00000000" w:rsidDel="00000000" w:rsidP="00000000" w:rsidRDefault="00000000" w:rsidRPr="00000000" w14:paraId="0000010D">
      <w:pPr>
        <w:rPr/>
      </w:pPr>
      <w:r w:rsidDel="00000000" w:rsidR="00000000" w:rsidRPr="00000000">
        <w:rPr>
          <w:rtl w:val="0"/>
        </w:rPr>
      </w:r>
    </w:p>
    <w:p w:rsidR="00000000" w:rsidDel="00000000" w:rsidP="00000000" w:rsidRDefault="00000000" w:rsidRPr="00000000" w14:paraId="0000010E">
      <w:pPr>
        <w:rPr/>
      </w:pPr>
      <w:r w:rsidDel="00000000" w:rsidR="00000000" w:rsidRPr="00000000">
        <w:rPr>
          <w:rtl w:val="0"/>
        </w:rPr>
      </w:r>
    </w:p>
    <w:p w:rsidR="00000000" w:rsidDel="00000000" w:rsidP="00000000" w:rsidRDefault="00000000" w:rsidRPr="00000000" w14:paraId="0000010F">
      <w:pPr>
        <w:rPr/>
      </w:pPr>
      <w:r w:rsidDel="00000000" w:rsidR="00000000" w:rsidRPr="00000000">
        <w:rPr>
          <w:rtl w:val="0"/>
        </w:rPr>
        <w:t xml:space="preserve">[19 The British Psychological Society, Code of Ethics and Conduct. 2018 [Online]. Available: </w:t>
      </w:r>
      <w:hyperlink r:id="rId30">
        <w:r w:rsidDel="00000000" w:rsidR="00000000" w:rsidRPr="00000000">
          <w:rPr>
            <w:color w:val="1155cc"/>
            <w:u w:val="single"/>
            <w:rtl w:val="0"/>
          </w:rPr>
          <w:t xml:space="preserve">https://www.bps.org.uk/sites/www.bps.org.uk/files/Policy/Policy%20-%20Files/BPS%20Code%20of%20Ethics%20and%20Conduct%20%28Updated%20July%202018%29.pdf</w:t>
        </w:r>
      </w:hyperlink>
      <w:r w:rsidDel="00000000" w:rsidR="00000000" w:rsidRPr="00000000">
        <w:rPr>
          <w:rtl w:val="0"/>
        </w:rPr>
        <w:t xml:space="preserve">. [Accessed: 23-Apr-2021]</w:t>
      </w:r>
    </w:p>
    <w:p w:rsidR="00000000" w:rsidDel="00000000" w:rsidP="00000000" w:rsidRDefault="00000000" w:rsidRPr="00000000" w14:paraId="00000110">
      <w:pPr>
        <w:rPr/>
      </w:pPr>
      <w:r w:rsidDel="00000000" w:rsidR="00000000" w:rsidRPr="00000000">
        <w:rPr>
          <w:rtl w:val="0"/>
        </w:rPr>
      </w:r>
    </w:p>
    <w:p w:rsidR="00000000" w:rsidDel="00000000" w:rsidP="00000000" w:rsidRDefault="00000000" w:rsidRPr="00000000" w14:paraId="00000111">
      <w:pPr>
        <w:rPr/>
      </w:pPr>
      <w:r w:rsidDel="00000000" w:rsidR="00000000" w:rsidRPr="00000000">
        <w:rPr>
          <w:rtl w:val="0"/>
        </w:rPr>
      </w:r>
    </w:p>
    <w:p w:rsidR="00000000" w:rsidDel="00000000" w:rsidP="00000000" w:rsidRDefault="00000000" w:rsidRPr="00000000" w14:paraId="00000112">
      <w:pPr>
        <w:rPr/>
      </w:pPr>
      <w:r w:rsidDel="00000000" w:rsidR="00000000" w:rsidRPr="00000000">
        <w:rPr>
          <w:rtl w:val="0"/>
        </w:rPr>
        <w:t xml:space="preserve">[20] BBC, BBC Subtitle Guidelines. Version 1.1.8. 2018 [Online]. Available: </w:t>
      </w:r>
      <w:hyperlink r:id="rId31">
        <w:r w:rsidDel="00000000" w:rsidR="00000000" w:rsidRPr="00000000">
          <w:rPr>
            <w:color w:val="1155cc"/>
            <w:u w:val="single"/>
            <w:rtl w:val="0"/>
          </w:rPr>
          <w:t xml:space="preserve">https://bbc.github.io/subtitle-guidelines/#Introduction</w:t>
        </w:r>
      </w:hyperlink>
      <w:r w:rsidDel="00000000" w:rsidR="00000000" w:rsidRPr="00000000">
        <w:rPr>
          <w:rtl w:val="0"/>
        </w:rPr>
        <w:t xml:space="preserve">.  [Accessed: 23-Mar-2021]</w:t>
      </w:r>
    </w:p>
    <w:p w:rsidR="00000000" w:rsidDel="00000000" w:rsidP="00000000" w:rsidRDefault="00000000" w:rsidRPr="00000000" w14:paraId="00000113">
      <w:pPr>
        <w:rPr/>
      </w:pPr>
      <w:r w:rsidDel="00000000" w:rsidR="00000000" w:rsidRPr="00000000">
        <w:rPr>
          <w:rtl w:val="0"/>
        </w:rPr>
      </w:r>
    </w:p>
    <w:p w:rsidR="00000000" w:rsidDel="00000000" w:rsidP="00000000" w:rsidRDefault="00000000" w:rsidRPr="00000000" w14:paraId="00000114">
      <w:pPr>
        <w:rPr/>
      </w:pPr>
      <w:r w:rsidDel="00000000" w:rsidR="00000000" w:rsidRPr="00000000">
        <w:rPr>
          <w:rtl w:val="0"/>
        </w:rPr>
        <w:t xml:space="preserve">‌</w:t>
      </w:r>
    </w:p>
    <w:p w:rsidR="00000000" w:rsidDel="00000000" w:rsidP="00000000" w:rsidRDefault="00000000" w:rsidRPr="00000000" w14:paraId="00000115">
      <w:pPr>
        <w:rPr/>
      </w:pPr>
      <w:r w:rsidDel="00000000" w:rsidR="00000000" w:rsidRPr="00000000">
        <w:rPr>
          <w:rtl w:val="0"/>
        </w:rPr>
        <w:t xml:space="preserve">[21] Ofcom, Ofcom’s Code on Television Access Service. 2017 [Online]. Available: </w:t>
      </w:r>
      <w:hyperlink r:id="rId32">
        <w:r w:rsidDel="00000000" w:rsidR="00000000" w:rsidRPr="00000000">
          <w:rPr>
            <w:color w:val="1155cc"/>
            <w:u w:val="single"/>
            <w:rtl w:val="0"/>
          </w:rPr>
          <w:t xml:space="preserve">https://www.ofcom.org.uk/__data/assets/pdf_file/0020/97040/Access-service-code-Jan-2017.pdf</w:t>
        </w:r>
      </w:hyperlink>
      <w:r w:rsidDel="00000000" w:rsidR="00000000" w:rsidRPr="00000000">
        <w:rPr>
          <w:rtl w:val="0"/>
        </w:rPr>
        <w:t xml:space="preserve">.  [Accessed: 27-Mar-2021]</w:t>
      </w:r>
    </w:p>
    <w:p w:rsidR="00000000" w:rsidDel="00000000" w:rsidP="00000000" w:rsidRDefault="00000000" w:rsidRPr="00000000" w14:paraId="00000116">
      <w:pPr>
        <w:rPr/>
      </w:pPr>
      <w:r w:rsidDel="00000000" w:rsidR="00000000" w:rsidRPr="00000000">
        <w:rPr>
          <w:rtl w:val="0"/>
        </w:rPr>
      </w:r>
    </w:p>
    <w:p w:rsidR="00000000" w:rsidDel="00000000" w:rsidP="00000000" w:rsidRDefault="00000000" w:rsidRPr="00000000" w14:paraId="00000117">
      <w:pPr>
        <w:rPr/>
      </w:pPr>
      <w:r w:rsidDel="00000000" w:rsidR="00000000" w:rsidRPr="00000000">
        <w:rPr>
          <w:rtl w:val="0"/>
        </w:rPr>
      </w:r>
    </w:p>
    <w:p w:rsidR="00000000" w:rsidDel="00000000" w:rsidP="00000000" w:rsidRDefault="00000000" w:rsidRPr="00000000" w14:paraId="00000118">
      <w:pPr>
        <w:rPr/>
      </w:pPr>
      <w:r w:rsidDel="00000000" w:rsidR="00000000" w:rsidRPr="00000000">
        <w:rPr>
          <w:rtl w:val="0"/>
        </w:rPr>
        <w:t xml:space="preserve">[22] A. G. Szykman, J. P. Gois, and A. L. Brandão, “A Perspective of Games for People with Physical Disabilities,” Proceedings of the Annual Meeting of the Australian Special Interest Group for Computer Human Interaction, pp. 274–283, Dec. 2015, doi: 10.1145/2838739.2838765. [Online]. Available: Available at: </w:t>
      </w:r>
      <w:hyperlink r:id="rId33">
        <w:r w:rsidDel="00000000" w:rsidR="00000000" w:rsidRPr="00000000">
          <w:rPr>
            <w:color w:val="1155cc"/>
            <w:u w:val="single"/>
            <w:rtl w:val="0"/>
          </w:rPr>
          <w:t xml:space="preserve">https://dl.acm.org/doi/pdf/10.1145/2838739.2838765</w:t>
        </w:r>
      </w:hyperlink>
      <w:r w:rsidDel="00000000" w:rsidR="00000000" w:rsidRPr="00000000">
        <w:rPr>
          <w:rtl w:val="0"/>
        </w:rPr>
        <w:t xml:space="preserve">.  [Accessed: 23-Apr-2021]</w:t>
      </w:r>
    </w:p>
    <w:p w:rsidR="00000000" w:rsidDel="00000000" w:rsidP="00000000" w:rsidRDefault="00000000" w:rsidRPr="00000000" w14:paraId="00000119">
      <w:pPr>
        <w:rPr/>
      </w:pPr>
      <w:r w:rsidDel="00000000" w:rsidR="00000000" w:rsidRPr="00000000">
        <w:rPr>
          <w:rtl w:val="0"/>
        </w:rPr>
      </w:r>
    </w:p>
    <w:p w:rsidR="00000000" w:rsidDel="00000000" w:rsidP="00000000" w:rsidRDefault="00000000" w:rsidRPr="00000000" w14:paraId="0000011A">
      <w:pPr>
        <w:rPr/>
      </w:pPr>
      <w:r w:rsidDel="00000000" w:rsidR="00000000" w:rsidRPr="00000000">
        <w:rPr>
          <w:rtl w:val="0"/>
        </w:rPr>
      </w:r>
    </w:p>
    <w:p w:rsidR="00000000" w:rsidDel="00000000" w:rsidP="00000000" w:rsidRDefault="00000000" w:rsidRPr="00000000" w14:paraId="0000011B">
      <w:pPr>
        <w:rPr/>
      </w:pPr>
      <w:r w:rsidDel="00000000" w:rsidR="00000000" w:rsidRPr="00000000">
        <w:rPr>
          <w:rtl w:val="0"/>
        </w:rPr>
        <w:t xml:space="preserve">[23] Game Maker's Toolkit, “How Accessible Were 2019’s Biggest Games?,” www.youtube.com, 22-Nov-2019. [Online]. Available: </w:t>
      </w:r>
      <w:hyperlink r:id="rId34">
        <w:r w:rsidDel="00000000" w:rsidR="00000000" w:rsidRPr="00000000">
          <w:rPr>
            <w:color w:val="1155cc"/>
            <w:u w:val="single"/>
            <w:rtl w:val="0"/>
          </w:rPr>
          <w:t xml:space="preserve">https://www.youtube.com/watch?v=vi98rAn4uXE&amp;list=PLc38fcMFcV_vvWOhMDriBlVocTZ8mKQzR&amp;index=7</w:t>
        </w:r>
      </w:hyperlink>
      <w:r w:rsidDel="00000000" w:rsidR="00000000" w:rsidRPr="00000000">
        <w:rPr>
          <w:rtl w:val="0"/>
        </w:rPr>
        <w:t xml:space="preserve">.  [Accessed: 23-Apr-2021]</w:t>
      </w:r>
    </w:p>
    <w:p w:rsidR="00000000" w:rsidDel="00000000" w:rsidP="00000000" w:rsidRDefault="00000000" w:rsidRPr="00000000" w14:paraId="0000011C">
      <w:pPr>
        <w:rPr/>
      </w:pPr>
      <w:r w:rsidDel="00000000" w:rsidR="00000000" w:rsidRPr="00000000">
        <w:rPr>
          <w:rtl w:val="0"/>
        </w:rPr>
      </w:r>
    </w:p>
    <w:p w:rsidR="00000000" w:rsidDel="00000000" w:rsidP="00000000" w:rsidRDefault="00000000" w:rsidRPr="00000000" w14:paraId="0000011D">
      <w:pPr>
        <w:rPr/>
      </w:pPr>
      <w:r w:rsidDel="00000000" w:rsidR="00000000" w:rsidRPr="00000000">
        <w:rPr>
          <w:rtl w:val="0"/>
        </w:rPr>
      </w:r>
    </w:p>
    <w:sectPr>
      <w:pgSz w:h="16838" w:w="11906" w:orient="portrait"/>
      <w:pgMar w:bottom="566.9291338582677" w:top="566.9291338582677" w:left="566.9291338582677" w:right="566.9291338582677"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upperLetter"/>
      <w:lvlText w:val="%1."/>
      <w:lvlJc w:val="left"/>
      <w:pPr>
        <w:ind w:left="2880" w:hanging="360"/>
      </w:pPr>
      <w:rPr>
        <w:u w:val="none"/>
      </w:rPr>
    </w:lvl>
    <w:lvl w:ilvl="1">
      <w:start w:val="1"/>
      <w:numFmt w:val="lowerLetter"/>
      <w:lvlText w:val="%2."/>
      <w:lvlJc w:val="left"/>
      <w:pPr>
        <w:ind w:left="3600" w:hanging="360"/>
      </w:pPr>
      <w:rPr>
        <w:u w:val="none"/>
      </w:rPr>
    </w:lvl>
    <w:lvl w:ilvl="2">
      <w:start w:val="1"/>
      <w:numFmt w:val="lowerRoman"/>
      <w:lvlText w:val="%3."/>
      <w:lvlJc w:val="right"/>
      <w:pPr>
        <w:ind w:left="4320" w:hanging="360"/>
      </w:pPr>
      <w:rPr>
        <w:u w:val="none"/>
      </w:rPr>
    </w:lvl>
    <w:lvl w:ilvl="3">
      <w:start w:val="1"/>
      <w:numFmt w:val="decimal"/>
      <w:lvlText w:val="%4."/>
      <w:lvlJc w:val="left"/>
      <w:pPr>
        <w:ind w:left="5040" w:hanging="360"/>
      </w:pPr>
      <w:rPr>
        <w:u w:val="none"/>
      </w:rPr>
    </w:lvl>
    <w:lvl w:ilvl="4">
      <w:start w:val="1"/>
      <w:numFmt w:val="lowerLetter"/>
      <w:lvlText w:val="%5."/>
      <w:lvlJc w:val="left"/>
      <w:pPr>
        <w:ind w:left="5760" w:hanging="360"/>
      </w:pPr>
      <w:rPr>
        <w:u w:val="none"/>
      </w:rPr>
    </w:lvl>
    <w:lvl w:ilvl="5">
      <w:start w:val="1"/>
      <w:numFmt w:val="lowerRoman"/>
      <w:lvlText w:val="%6."/>
      <w:lvlJc w:val="right"/>
      <w:pPr>
        <w:ind w:left="6480" w:hanging="360"/>
      </w:pPr>
      <w:rPr>
        <w:u w:val="none"/>
      </w:rPr>
    </w:lvl>
    <w:lvl w:ilvl="6">
      <w:start w:val="1"/>
      <w:numFmt w:val="decimal"/>
      <w:lvlText w:val="%7."/>
      <w:lvlJc w:val="left"/>
      <w:pPr>
        <w:ind w:left="7200" w:hanging="360"/>
      </w:pPr>
      <w:rPr>
        <w:u w:val="none"/>
      </w:rPr>
    </w:lvl>
    <w:lvl w:ilvl="7">
      <w:start w:val="1"/>
      <w:numFmt w:val="lowerLetter"/>
      <w:lvlText w:val="%8."/>
      <w:lvlJc w:val="left"/>
      <w:pPr>
        <w:ind w:left="7920" w:hanging="360"/>
      </w:pPr>
      <w:rPr>
        <w:u w:val="none"/>
      </w:rPr>
    </w:lvl>
    <w:lvl w:ilvl="8">
      <w:start w:val="1"/>
      <w:numFmt w:val="lowerRoman"/>
      <w:lvlText w:val="%9."/>
      <w:lvlJc w:val="right"/>
      <w:pPr>
        <w:ind w:left="8640" w:hanging="360"/>
      </w:pPr>
      <w:rPr>
        <w:u w:val="none"/>
      </w:rPr>
    </w:lvl>
  </w:abstractNum>
  <w:abstractNum w:abstractNumId="2">
    <w:lvl w:ilvl="0">
      <w:start w:val="1"/>
      <w:numFmt w:val="lowerLetter"/>
      <w:lvlText w:val="%1."/>
      <w:lvlJc w:val="left"/>
      <w:pPr>
        <w:ind w:left="2880" w:hanging="360"/>
      </w:pPr>
      <w:rPr>
        <w:u w:val="none"/>
      </w:rPr>
    </w:lvl>
    <w:lvl w:ilvl="1">
      <w:start w:val="1"/>
      <w:numFmt w:val="lowerRoman"/>
      <w:lvlText w:val="%2."/>
      <w:lvlJc w:val="right"/>
      <w:pPr>
        <w:ind w:left="3600" w:hanging="360"/>
      </w:pPr>
      <w:rPr>
        <w:u w:val="none"/>
      </w:rPr>
    </w:lvl>
    <w:lvl w:ilvl="2">
      <w:start w:val="1"/>
      <w:numFmt w:val="decimal"/>
      <w:lvlText w:val="%3."/>
      <w:lvlJc w:val="left"/>
      <w:pPr>
        <w:ind w:left="4320" w:hanging="360"/>
      </w:pPr>
      <w:rPr>
        <w:u w:val="none"/>
      </w:rPr>
    </w:lvl>
    <w:lvl w:ilvl="3">
      <w:start w:val="1"/>
      <w:numFmt w:val="lowerLetter"/>
      <w:lvlText w:val="%4."/>
      <w:lvlJc w:val="left"/>
      <w:pPr>
        <w:ind w:left="5040" w:hanging="360"/>
      </w:pPr>
      <w:rPr>
        <w:u w:val="none"/>
      </w:rPr>
    </w:lvl>
    <w:lvl w:ilvl="4">
      <w:start w:val="1"/>
      <w:numFmt w:val="lowerRoman"/>
      <w:lvlText w:val="%5."/>
      <w:lvlJc w:val="right"/>
      <w:pPr>
        <w:ind w:left="5760" w:hanging="360"/>
      </w:pPr>
      <w:rPr>
        <w:u w:val="none"/>
      </w:rPr>
    </w:lvl>
    <w:lvl w:ilvl="5">
      <w:start w:val="1"/>
      <w:numFmt w:val="decimal"/>
      <w:lvlText w:val="%6."/>
      <w:lvlJc w:val="left"/>
      <w:pPr>
        <w:ind w:left="6480" w:hanging="360"/>
      </w:pPr>
      <w:rPr>
        <w:u w:val="none"/>
      </w:rPr>
    </w:lvl>
    <w:lvl w:ilvl="6">
      <w:start w:val="1"/>
      <w:numFmt w:val="lowerLetter"/>
      <w:lvlText w:val="%7."/>
      <w:lvlJc w:val="left"/>
      <w:pPr>
        <w:ind w:left="7200" w:hanging="360"/>
      </w:pPr>
      <w:rPr>
        <w:u w:val="none"/>
      </w:rPr>
    </w:lvl>
    <w:lvl w:ilvl="7">
      <w:start w:val="1"/>
      <w:numFmt w:val="lowerRoman"/>
      <w:lvlText w:val="%8."/>
      <w:lvlJc w:val="right"/>
      <w:pPr>
        <w:ind w:left="7920" w:hanging="360"/>
      </w:pPr>
      <w:rPr>
        <w:u w:val="none"/>
      </w:rPr>
    </w:lvl>
    <w:lvl w:ilvl="8">
      <w:start w:val="1"/>
      <w:numFmt w:val="decimal"/>
      <w:lvlText w:val="%9."/>
      <w:lvlJc w:val="left"/>
      <w:pPr>
        <w:ind w:left="8640" w:hanging="360"/>
      </w:pPr>
      <w:rPr>
        <w:u w:val="none"/>
      </w:rPr>
    </w:lvl>
  </w:abstractNum>
  <w:abstractNum w:abstractNumId="3">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lowerLetter"/>
      <w:lvlText w:val="%1."/>
      <w:lvlJc w:val="left"/>
      <w:pPr>
        <w:ind w:left="2880" w:hanging="360"/>
      </w:pPr>
      <w:rPr>
        <w:u w:val="none"/>
      </w:rPr>
    </w:lvl>
    <w:lvl w:ilvl="1">
      <w:start w:val="1"/>
      <w:numFmt w:val="lowerRoman"/>
      <w:lvlText w:val="%2."/>
      <w:lvlJc w:val="right"/>
      <w:pPr>
        <w:ind w:left="3600" w:hanging="360"/>
      </w:pPr>
      <w:rPr>
        <w:u w:val="none"/>
      </w:rPr>
    </w:lvl>
    <w:lvl w:ilvl="2">
      <w:start w:val="1"/>
      <w:numFmt w:val="decimal"/>
      <w:lvlText w:val="%3."/>
      <w:lvlJc w:val="left"/>
      <w:pPr>
        <w:ind w:left="4320" w:hanging="360"/>
      </w:pPr>
      <w:rPr>
        <w:u w:val="none"/>
      </w:rPr>
    </w:lvl>
    <w:lvl w:ilvl="3">
      <w:start w:val="1"/>
      <w:numFmt w:val="lowerLetter"/>
      <w:lvlText w:val="%4."/>
      <w:lvlJc w:val="left"/>
      <w:pPr>
        <w:ind w:left="5040" w:hanging="360"/>
      </w:pPr>
      <w:rPr>
        <w:u w:val="none"/>
      </w:rPr>
    </w:lvl>
    <w:lvl w:ilvl="4">
      <w:start w:val="1"/>
      <w:numFmt w:val="lowerRoman"/>
      <w:lvlText w:val="%5."/>
      <w:lvlJc w:val="right"/>
      <w:pPr>
        <w:ind w:left="5760" w:hanging="360"/>
      </w:pPr>
      <w:rPr>
        <w:u w:val="none"/>
      </w:rPr>
    </w:lvl>
    <w:lvl w:ilvl="5">
      <w:start w:val="1"/>
      <w:numFmt w:val="decimal"/>
      <w:lvlText w:val="%6."/>
      <w:lvlJc w:val="left"/>
      <w:pPr>
        <w:ind w:left="6480" w:hanging="360"/>
      </w:pPr>
      <w:rPr>
        <w:u w:val="none"/>
      </w:rPr>
    </w:lvl>
    <w:lvl w:ilvl="6">
      <w:start w:val="1"/>
      <w:numFmt w:val="lowerLetter"/>
      <w:lvlText w:val="%7."/>
      <w:lvlJc w:val="left"/>
      <w:pPr>
        <w:ind w:left="7200" w:hanging="360"/>
      </w:pPr>
      <w:rPr>
        <w:u w:val="none"/>
      </w:rPr>
    </w:lvl>
    <w:lvl w:ilvl="7">
      <w:start w:val="1"/>
      <w:numFmt w:val="lowerRoman"/>
      <w:lvlText w:val="%8."/>
      <w:lvlJc w:val="right"/>
      <w:pPr>
        <w:ind w:left="7920" w:hanging="360"/>
      </w:pPr>
      <w:rPr>
        <w:u w:val="none"/>
      </w:rPr>
    </w:lvl>
    <w:lvl w:ilvl="8">
      <w:start w:val="1"/>
      <w:numFmt w:val="decimal"/>
      <w:lvlText w:val="%9."/>
      <w:lvlJc w:val="left"/>
      <w:pPr>
        <w:ind w:left="864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assets.publishing.service.gov.uk/government/uploads/system/uploads/attachment_data/file/874507/family-resources-survey-2018-19.pdf" TargetMode="External"/><Relationship Id="rId22" Type="http://schemas.openxmlformats.org/officeDocument/2006/relationships/hyperlink" Target="https://www-edc.eng.cam.ac.uk/downloads/insightsbook.pdf" TargetMode="External"/><Relationship Id="rId21" Type="http://schemas.openxmlformats.org/officeDocument/2006/relationships/hyperlink" Target="https://www.criticalhit.net/gaming/subtitles-are-the-best-and-most-players-agree-on-that-according-to-ubisoft/" TargetMode="External"/><Relationship Id="rId24" Type="http://schemas.openxmlformats.org/officeDocument/2006/relationships/hyperlink" Target="https://www.polygon.com/2019/12/23/20926876/accessible-games-vr-gears-5" TargetMode="External"/><Relationship Id="rId23" Type="http://schemas.openxmlformats.org/officeDocument/2006/relationships/hyperlink" Target="https://www.youtube.com/watch?v=xrqdU4cZaLw&amp;list=PLc38fcMFcV_vvWOhMDriBlVocTZ8mKQzR&amp;index=2"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26" Type="http://schemas.openxmlformats.org/officeDocument/2006/relationships/hyperlink" Target="https://www.xbox.com/en-GB/accessories/controllers/xbox-adaptive-controller" TargetMode="External"/><Relationship Id="rId25" Type="http://schemas.openxmlformats.org/officeDocument/2006/relationships/hyperlink" Target="https://www.polygon.com/2020/9/17/21439739/marvels-avengers-accessibility-settings-content-updates" TargetMode="External"/><Relationship Id="rId28" Type="http://schemas.openxmlformats.org/officeDocument/2006/relationships/hyperlink" Target="https://academic.oup.com/intqhc/article/15/3/261/1856193" TargetMode="External"/><Relationship Id="rId27" Type="http://schemas.openxmlformats.org/officeDocument/2006/relationships/hyperlink" Target="https://www.youtube.com/playlist?list=PLc38fcMFcV_vvWOhMDriBlVocTZ8mKQzR"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www.scribbr.com/methodology/survey-research/" TargetMode="External"/><Relationship Id="rId7" Type="http://schemas.openxmlformats.org/officeDocument/2006/relationships/image" Target="media/image9.png"/><Relationship Id="rId8" Type="http://schemas.openxmlformats.org/officeDocument/2006/relationships/image" Target="media/image5.png"/><Relationship Id="rId31" Type="http://schemas.openxmlformats.org/officeDocument/2006/relationships/hyperlink" Target="https://bbc.github.io/subtitle-guidelines/#Introduction" TargetMode="External"/><Relationship Id="rId30" Type="http://schemas.openxmlformats.org/officeDocument/2006/relationships/hyperlink" Target="https://www.bps.org.uk/sites/www.bps.org.uk/files/Policy/Policy%20-%20Files/BPS%20Code%20of%20Ethics%20and%20Conduct%20%28Updated%20July%202018%29.pdf" TargetMode="External"/><Relationship Id="rId11" Type="http://schemas.openxmlformats.org/officeDocument/2006/relationships/image" Target="media/image7.png"/><Relationship Id="rId33" Type="http://schemas.openxmlformats.org/officeDocument/2006/relationships/hyperlink" Target="https://dl.acm.org/doi/pdf/10.1145/2838739.2838765" TargetMode="External"/><Relationship Id="rId10" Type="http://schemas.openxmlformats.org/officeDocument/2006/relationships/image" Target="media/image8.png"/><Relationship Id="rId32" Type="http://schemas.openxmlformats.org/officeDocument/2006/relationships/hyperlink" Target="https://www.ofcom.org.uk/__data/assets/pdf_file/0020/97040/Access-service-code-Jan-2017.pdf" TargetMode="External"/><Relationship Id="rId13" Type="http://schemas.openxmlformats.org/officeDocument/2006/relationships/image" Target="media/image10.png"/><Relationship Id="rId12" Type="http://schemas.openxmlformats.org/officeDocument/2006/relationships/image" Target="media/image2.png"/><Relationship Id="rId34" Type="http://schemas.openxmlformats.org/officeDocument/2006/relationships/hyperlink" Target="https://www.youtube.com/watch?v=vi98rAn4uXE&amp;list=PLc38fcMFcV_vvWOhMDriBlVocTZ8mKQzR&amp;index=7" TargetMode="External"/><Relationship Id="rId15" Type="http://schemas.openxmlformats.org/officeDocument/2006/relationships/image" Target="media/image6.png"/><Relationship Id="rId14" Type="http://schemas.openxmlformats.org/officeDocument/2006/relationships/image" Target="media/image3.png"/><Relationship Id="rId17" Type="http://schemas.openxmlformats.org/officeDocument/2006/relationships/hyperlink" Target="https://www.youtube.com/watch?v=RWQcuBigOj0&amp;list=PLc38fcMFcV_vvWOhMDriBlVocTZ8mKQzR&amp;index=7" TargetMode="External"/><Relationship Id="rId16" Type="http://schemas.openxmlformats.org/officeDocument/2006/relationships/hyperlink" Target="https://www.gamasutra.com/view/feature/131943/designing_games_that_are_.php" TargetMode="External"/><Relationship Id="rId19" Type="http://schemas.openxmlformats.org/officeDocument/2006/relationships/hyperlink" Target="https://www.youtube.com/watch?v=buofGNw88rc" TargetMode="External"/><Relationship Id="rId18" Type="http://schemas.openxmlformats.org/officeDocument/2006/relationships/hyperlink" Target="https://accessibility.blog.gov.uk/2016/05/16/what-we-mean-when-we-talk-about-accessibility-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