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7FB7F" w14:textId="77777777" w:rsidR="00885150" w:rsidRPr="00555C22" w:rsidRDefault="00885150">
      <w:pPr>
        <w:jc w:val="center"/>
        <w:rPr>
          <w:rFonts w:ascii="Arial" w:hAnsi="Arial" w:cs="Arial"/>
          <w:sz w:val="22"/>
          <w:szCs w:val="22"/>
          <w:lang w:val="en-GB"/>
        </w:rPr>
      </w:pPr>
    </w:p>
    <w:p w14:paraId="3A480C8E" w14:textId="77777777" w:rsidR="002E1B18" w:rsidRPr="00555C22" w:rsidRDefault="002E1B18">
      <w:pPr>
        <w:jc w:val="center"/>
        <w:rPr>
          <w:rFonts w:ascii="Arial" w:hAnsi="Arial" w:cs="Arial"/>
          <w:sz w:val="22"/>
          <w:szCs w:val="22"/>
          <w:lang w:val="en-GB"/>
        </w:rPr>
      </w:pPr>
    </w:p>
    <w:p w14:paraId="7916801F" w14:textId="77777777" w:rsidR="00885150" w:rsidRPr="00555C22" w:rsidRDefault="00885150">
      <w:pPr>
        <w:jc w:val="center"/>
        <w:rPr>
          <w:rFonts w:ascii="Arial" w:hAnsi="Arial" w:cs="Arial"/>
          <w:sz w:val="22"/>
          <w:szCs w:val="22"/>
          <w:lang w:val="en-GB"/>
        </w:rPr>
      </w:pPr>
    </w:p>
    <w:p w14:paraId="6F3E0B9C" w14:textId="77777777" w:rsidR="00885150" w:rsidRPr="00555C22" w:rsidRDefault="00885150">
      <w:pPr>
        <w:jc w:val="center"/>
        <w:rPr>
          <w:rFonts w:ascii="Arial" w:hAnsi="Arial" w:cs="Arial"/>
          <w:sz w:val="22"/>
          <w:szCs w:val="22"/>
          <w:lang w:val="en-GB"/>
        </w:rPr>
      </w:pPr>
    </w:p>
    <w:p w14:paraId="3A5064AC" w14:textId="77777777" w:rsidR="00885150" w:rsidRPr="00555C22" w:rsidRDefault="00885150">
      <w:pPr>
        <w:jc w:val="center"/>
        <w:rPr>
          <w:rFonts w:ascii="Arial" w:hAnsi="Arial" w:cs="Arial"/>
          <w:sz w:val="22"/>
          <w:szCs w:val="22"/>
          <w:lang w:val="en-GB"/>
        </w:rPr>
      </w:pPr>
    </w:p>
    <w:p w14:paraId="3932DDD8" w14:textId="77777777" w:rsidR="00885150" w:rsidRPr="00555C22" w:rsidRDefault="00885150">
      <w:pPr>
        <w:jc w:val="center"/>
        <w:rPr>
          <w:rFonts w:ascii="Arial" w:hAnsi="Arial" w:cs="Arial"/>
          <w:sz w:val="22"/>
          <w:szCs w:val="22"/>
          <w:lang w:val="en-GB"/>
        </w:rPr>
      </w:pPr>
    </w:p>
    <w:p w14:paraId="6F758C9F" w14:textId="77777777" w:rsidR="00885150" w:rsidRPr="00555C22" w:rsidRDefault="00885150">
      <w:pPr>
        <w:jc w:val="center"/>
        <w:rPr>
          <w:rFonts w:ascii="Arial" w:hAnsi="Arial" w:cs="Arial"/>
          <w:sz w:val="22"/>
          <w:szCs w:val="22"/>
          <w:lang w:val="en-GB"/>
        </w:rPr>
      </w:pPr>
    </w:p>
    <w:p w14:paraId="0BA091D9" w14:textId="77777777" w:rsidR="00885150" w:rsidRPr="00555C22" w:rsidRDefault="00885150">
      <w:pPr>
        <w:jc w:val="center"/>
        <w:rPr>
          <w:rFonts w:ascii="Arial" w:hAnsi="Arial" w:cs="Arial"/>
          <w:sz w:val="22"/>
          <w:szCs w:val="22"/>
          <w:lang w:val="en-GB"/>
        </w:rPr>
      </w:pPr>
    </w:p>
    <w:p w14:paraId="2A07DC78" w14:textId="77777777" w:rsidR="00885150" w:rsidRPr="00555C22" w:rsidRDefault="00EA738B">
      <w:pPr>
        <w:jc w:val="center"/>
        <w:rPr>
          <w:rFonts w:ascii="Arial" w:hAnsi="Arial" w:cs="Arial"/>
          <w:b/>
          <w:sz w:val="22"/>
          <w:szCs w:val="22"/>
          <w:lang w:val="en-GB"/>
        </w:rPr>
      </w:pPr>
      <w:r w:rsidRPr="00555C22">
        <w:rPr>
          <w:rFonts w:ascii="Arial" w:hAnsi="Arial" w:cs="Arial"/>
          <w:b/>
          <w:sz w:val="22"/>
          <w:szCs w:val="22"/>
          <w:lang w:val="en-GB"/>
        </w:rPr>
        <w:t>Evaluation of blended learning and classroom learning on student attainment (report)</w:t>
      </w:r>
    </w:p>
    <w:p w14:paraId="0AA1A8A3" w14:textId="77777777" w:rsidR="00885150" w:rsidRPr="00555C22" w:rsidRDefault="00555C22">
      <w:pPr>
        <w:jc w:val="center"/>
        <w:rPr>
          <w:rFonts w:ascii="Arial" w:hAnsi="Arial" w:cs="Arial"/>
          <w:sz w:val="22"/>
          <w:szCs w:val="22"/>
          <w:lang w:val="en-GB"/>
        </w:rPr>
      </w:pPr>
      <w:r w:rsidRPr="00555C22">
        <w:rPr>
          <w:rFonts w:ascii="Arial" w:hAnsi="Arial" w:cs="Arial"/>
          <w:sz w:val="22"/>
          <w:szCs w:val="22"/>
          <w:lang w:val="en-GB"/>
        </w:rPr>
        <w:pict w14:anchorId="231414B4">
          <v:rect id="_x0000_i1025" style="width:0;height:1.5pt" o:hralign="center" o:hrstd="t" o:hr="t" fillcolor="#a0a0a0" stroked="f"/>
        </w:pict>
      </w:r>
    </w:p>
    <w:p w14:paraId="76CF1BCD" w14:textId="77777777" w:rsidR="00885150" w:rsidRPr="00555C22" w:rsidRDefault="00EA738B">
      <w:pPr>
        <w:jc w:val="center"/>
        <w:rPr>
          <w:rFonts w:ascii="Arial" w:hAnsi="Arial" w:cs="Arial"/>
          <w:b/>
          <w:i/>
          <w:sz w:val="22"/>
          <w:szCs w:val="22"/>
          <w:lang w:val="en-GB"/>
        </w:rPr>
      </w:pPr>
      <w:r w:rsidRPr="00555C22">
        <w:rPr>
          <w:rFonts w:ascii="Arial" w:hAnsi="Arial" w:cs="Arial"/>
          <w:b/>
          <w:i/>
          <w:sz w:val="22"/>
          <w:szCs w:val="22"/>
          <w:lang w:val="en-GB"/>
        </w:rPr>
        <w:t>Task 1</w:t>
      </w:r>
      <w:r w:rsidRPr="00555C22">
        <w:rPr>
          <w:rFonts w:ascii="Arial" w:hAnsi="Arial" w:cs="Arial"/>
          <w:sz w:val="22"/>
          <w:szCs w:val="22"/>
          <w:lang w:val="en-GB"/>
        </w:rPr>
        <w:br w:type="page"/>
      </w:r>
    </w:p>
    <w:p w14:paraId="44CA614C" w14:textId="77777777" w:rsidR="00555C22" w:rsidRDefault="00555C22" w:rsidP="00555C22">
      <w:pPr>
        <w:rPr>
          <w:rFonts w:ascii="Arial" w:hAnsi="Arial" w:cs="Arial"/>
        </w:rPr>
      </w:pPr>
      <w:r w:rsidRPr="00555C22">
        <w:rPr>
          <w:rFonts w:ascii="Arial" w:hAnsi="Arial" w:cs="Arial"/>
          <w:b/>
          <w:bCs/>
        </w:rPr>
        <w:lastRenderedPageBreak/>
        <w:t>Writing Module:</w:t>
      </w:r>
      <w:r>
        <w:rPr>
          <w:rFonts w:ascii="Arial" w:hAnsi="Arial" w:cs="Arial"/>
        </w:rPr>
        <w:t xml:space="preserve"> Academic and Employability Skills</w:t>
      </w:r>
    </w:p>
    <w:p w14:paraId="23036D6A" w14:textId="77777777" w:rsidR="00555C22" w:rsidRDefault="00555C22" w:rsidP="00555C22">
      <w:pPr>
        <w:rPr>
          <w:rFonts w:ascii="Arial" w:hAnsi="Arial" w:cs="Arial"/>
        </w:rPr>
      </w:pPr>
    </w:p>
    <w:p w14:paraId="558935F3" w14:textId="77777777" w:rsidR="00555C22" w:rsidRDefault="00555C22" w:rsidP="00555C22">
      <w:pPr>
        <w:rPr>
          <w:rFonts w:ascii="Arial" w:hAnsi="Arial" w:cs="Arial"/>
        </w:rPr>
      </w:pPr>
      <w:r w:rsidRPr="00555C22">
        <w:rPr>
          <w:rFonts w:ascii="Arial" w:hAnsi="Arial" w:cs="Arial"/>
          <w:b/>
          <w:bCs/>
        </w:rPr>
        <w:t>Student name:</w:t>
      </w:r>
      <w:r>
        <w:rPr>
          <w:rFonts w:ascii="Arial" w:hAnsi="Arial" w:cs="Arial"/>
        </w:rPr>
        <w:t xml:space="preserve"> Florina Petre  </w:t>
      </w:r>
    </w:p>
    <w:p w14:paraId="0BE79F32" w14:textId="77777777" w:rsidR="00555C22" w:rsidRDefault="00555C22" w:rsidP="00555C22">
      <w:pPr>
        <w:rPr>
          <w:rFonts w:ascii="Arial" w:hAnsi="Arial" w:cs="Arial"/>
        </w:rPr>
      </w:pPr>
      <w:r w:rsidRPr="00555C22">
        <w:rPr>
          <w:rFonts w:ascii="Arial" w:hAnsi="Arial" w:cs="Arial"/>
          <w:b/>
          <w:bCs/>
        </w:rPr>
        <w:t>Student ID:</w:t>
      </w:r>
      <w:r>
        <w:rPr>
          <w:rFonts w:ascii="Arial" w:hAnsi="Arial" w:cs="Arial"/>
        </w:rPr>
        <w:t xml:space="preserve"> 2026992</w:t>
      </w:r>
    </w:p>
    <w:p w14:paraId="4FD2F490" w14:textId="77777777" w:rsidR="00555C22" w:rsidRDefault="00555C22" w:rsidP="00555C22">
      <w:pPr>
        <w:rPr>
          <w:rFonts w:ascii="Arial" w:hAnsi="Arial" w:cs="Arial"/>
        </w:rPr>
      </w:pPr>
      <w:r w:rsidRPr="00555C22">
        <w:rPr>
          <w:rFonts w:ascii="Arial" w:hAnsi="Arial" w:cs="Arial"/>
          <w:b/>
          <w:bCs/>
        </w:rPr>
        <w:t>Module Code:</w:t>
      </w:r>
      <w:r>
        <w:rPr>
          <w:rFonts w:ascii="Arial" w:hAnsi="Arial" w:cs="Arial"/>
        </w:rPr>
        <w:t xml:space="preserve"> BMSW 4001</w:t>
      </w:r>
    </w:p>
    <w:p w14:paraId="6AFD2961" w14:textId="77777777" w:rsidR="00555C22" w:rsidRDefault="00555C22" w:rsidP="00555C22">
      <w:pPr>
        <w:rPr>
          <w:rFonts w:ascii="Arial" w:hAnsi="Arial" w:cs="Arial"/>
        </w:rPr>
      </w:pPr>
      <w:r w:rsidRPr="00555C22">
        <w:rPr>
          <w:rFonts w:ascii="Arial" w:hAnsi="Arial" w:cs="Arial"/>
          <w:b/>
          <w:bCs/>
        </w:rPr>
        <w:t>Assignment Title:</w:t>
      </w:r>
      <w:r>
        <w:rPr>
          <w:rFonts w:ascii="Arial" w:hAnsi="Arial" w:cs="Arial"/>
        </w:rPr>
        <w:t xml:space="preserve"> Evaluation of blended learning and classroom learning on student attainment</w:t>
      </w:r>
    </w:p>
    <w:p w14:paraId="0D294BC1" w14:textId="77777777" w:rsidR="00555C22" w:rsidRDefault="00555C22" w:rsidP="00555C22">
      <w:pPr>
        <w:rPr>
          <w:rFonts w:ascii="Arial" w:hAnsi="Arial" w:cs="Arial"/>
        </w:rPr>
      </w:pPr>
      <w:r w:rsidRPr="00555C22">
        <w:rPr>
          <w:rFonts w:ascii="Arial" w:hAnsi="Arial" w:cs="Arial"/>
          <w:b/>
          <w:bCs/>
        </w:rPr>
        <w:t>Lecturer name:</w:t>
      </w:r>
      <w:r>
        <w:rPr>
          <w:rFonts w:ascii="Arial" w:hAnsi="Arial" w:cs="Arial"/>
        </w:rPr>
        <w:t xml:space="preserve"> Terkin Atonde</w:t>
      </w:r>
    </w:p>
    <w:p w14:paraId="1EA62BED" w14:textId="77777777" w:rsidR="002E1B18" w:rsidRPr="00555C22" w:rsidRDefault="002E1B18">
      <w:pPr>
        <w:rPr>
          <w:rFonts w:ascii="Arial" w:hAnsi="Arial" w:cs="Arial"/>
          <w:sz w:val="22"/>
          <w:szCs w:val="22"/>
          <w:lang w:val="en-GB"/>
        </w:rPr>
      </w:pPr>
      <w:r w:rsidRPr="00555C22">
        <w:rPr>
          <w:rFonts w:ascii="Arial" w:hAnsi="Arial" w:cs="Arial"/>
          <w:sz w:val="22"/>
          <w:szCs w:val="22"/>
          <w:lang w:val="en-GB"/>
        </w:rPr>
        <w:br w:type="page"/>
      </w:r>
    </w:p>
    <w:p w14:paraId="67EFF584" w14:textId="77777777" w:rsidR="002E1B18" w:rsidRPr="00555C22" w:rsidRDefault="002E1B18" w:rsidP="002E1B18">
      <w:pPr>
        <w:jc w:val="center"/>
        <w:rPr>
          <w:rFonts w:ascii="Arial" w:hAnsi="Arial" w:cs="Arial"/>
          <w:b/>
          <w:bCs/>
          <w:sz w:val="22"/>
          <w:szCs w:val="22"/>
          <w:lang w:val="en-GB"/>
        </w:rPr>
      </w:pPr>
      <w:r w:rsidRPr="00555C22">
        <w:rPr>
          <w:rFonts w:ascii="Arial" w:hAnsi="Arial" w:cs="Arial"/>
          <w:b/>
          <w:bCs/>
          <w:sz w:val="22"/>
          <w:szCs w:val="22"/>
          <w:lang w:val="en-GB"/>
        </w:rPr>
        <w:lastRenderedPageBreak/>
        <w:t>Table of Contents</w:t>
      </w:r>
    </w:p>
    <w:sdt>
      <w:sdtPr>
        <w:rPr>
          <w:rFonts w:ascii="Arial" w:eastAsia="Times New Roman" w:hAnsi="Arial" w:cs="Arial"/>
          <w:color w:val="auto"/>
          <w:sz w:val="22"/>
          <w:szCs w:val="22"/>
          <w:lang w:val="en-GB"/>
        </w:rPr>
        <w:id w:val="-342010477"/>
        <w:docPartObj>
          <w:docPartGallery w:val="Table of Contents"/>
          <w:docPartUnique/>
        </w:docPartObj>
      </w:sdtPr>
      <w:sdtEndPr>
        <w:rPr>
          <w:b/>
          <w:bCs/>
        </w:rPr>
      </w:sdtEndPr>
      <w:sdtContent>
        <w:p w14:paraId="7BAAC1A9" w14:textId="77777777" w:rsidR="002E1B18" w:rsidRPr="00555C22" w:rsidRDefault="002E1B18">
          <w:pPr>
            <w:pStyle w:val="TOCHeading"/>
            <w:rPr>
              <w:rFonts w:ascii="Arial" w:hAnsi="Arial" w:cs="Arial"/>
              <w:sz w:val="22"/>
              <w:szCs w:val="22"/>
              <w:lang w:val="en-GB"/>
            </w:rPr>
          </w:pPr>
        </w:p>
        <w:p w14:paraId="60D46222" w14:textId="77777777" w:rsidR="002E1B18" w:rsidRPr="00555C22" w:rsidRDefault="00464060">
          <w:pPr>
            <w:pStyle w:val="TOC1"/>
            <w:tabs>
              <w:tab w:val="right" w:leader="dot" w:pos="9350"/>
            </w:tabs>
            <w:rPr>
              <w:rFonts w:ascii="Arial" w:hAnsi="Arial" w:cs="Arial"/>
              <w:sz w:val="22"/>
              <w:szCs w:val="22"/>
              <w:lang w:val="en-GB"/>
            </w:rPr>
          </w:pPr>
          <w:r w:rsidRPr="00555C22">
            <w:rPr>
              <w:rFonts w:ascii="Arial" w:hAnsi="Arial" w:cs="Arial"/>
              <w:sz w:val="22"/>
              <w:szCs w:val="22"/>
              <w:lang w:val="en-GB"/>
            </w:rPr>
            <w:fldChar w:fldCharType="begin"/>
          </w:r>
          <w:r w:rsidR="002E1B18" w:rsidRPr="00555C22">
            <w:rPr>
              <w:rFonts w:ascii="Arial" w:hAnsi="Arial" w:cs="Arial"/>
              <w:sz w:val="22"/>
              <w:szCs w:val="22"/>
              <w:lang w:val="en-GB"/>
            </w:rPr>
            <w:instrText xml:space="preserve"> TOC \o "1-3" \h \z \u </w:instrText>
          </w:r>
          <w:r w:rsidRPr="00555C22">
            <w:rPr>
              <w:rFonts w:ascii="Arial" w:hAnsi="Arial" w:cs="Arial"/>
              <w:sz w:val="22"/>
              <w:szCs w:val="22"/>
              <w:lang w:val="en-GB"/>
            </w:rPr>
            <w:fldChar w:fldCharType="separate"/>
          </w:r>
          <w:hyperlink w:anchor="_Toc89789063" w:history="1">
            <w:r w:rsidR="002E1B18" w:rsidRPr="00555C22">
              <w:rPr>
                <w:rStyle w:val="Hyperlink"/>
                <w:rFonts w:ascii="Arial" w:hAnsi="Arial" w:cs="Arial"/>
                <w:sz w:val="22"/>
                <w:szCs w:val="22"/>
                <w:lang w:val="en-GB"/>
              </w:rPr>
              <w:t>“Introduction”</w:t>
            </w:r>
            <w:r w:rsidR="002E1B18" w:rsidRPr="00555C22">
              <w:rPr>
                <w:rFonts w:ascii="Arial" w:hAnsi="Arial" w:cs="Arial"/>
                <w:webHidden/>
                <w:sz w:val="22"/>
                <w:szCs w:val="22"/>
                <w:lang w:val="en-GB"/>
              </w:rPr>
              <w:tab/>
            </w:r>
            <w:r w:rsidRPr="00555C22">
              <w:rPr>
                <w:rFonts w:ascii="Arial" w:hAnsi="Arial" w:cs="Arial"/>
                <w:webHidden/>
                <w:sz w:val="22"/>
                <w:szCs w:val="22"/>
                <w:lang w:val="en-GB"/>
              </w:rPr>
              <w:fldChar w:fldCharType="begin"/>
            </w:r>
            <w:r w:rsidR="002E1B18" w:rsidRPr="00555C22">
              <w:rPr>
                <w:rFonts w:ascii="Arial" w:hAnsi="Arial" w:cs="Arial"/>
                <w:webHidden/>
                <w:sz w:val="22"/>
                <w:szCs w:val="22"/>
                <w:lang w:val="en-GB"/>
              </w:rPr>
              <w:instrText xml:space="preserve"> PAGEREF _Toc89789063 \h </w:instrText>
            </w:r>
            <w:r w:rsidRPr="00555C22">
              <w:rPr>
                <w:rFonts w:ascii="Arial" w:hAnsi="Arial" w:cs="Arial"/>
                <w:webHidden/>
                <w:sz w:val="22"/>
                <w:szCs w:val="22"/>
                <w:lang w:val="en-GB"/>
              </w:rPr>
            </w:r>
            <w:r w:rsidRPr="00555C22">
              <w:rPr>
                <w:rFonts w:ascii="Arial" w:hAnsi="Arial" w:cs="Arial"/>
                <w:webHidden/>
                <w:sz w:val="22"/>
                <w:szCs w:val="22"/>
                <w:lang w:val="en-GB"/>
              </w:rPr>
              <w:fldChar w:fldCharType="separate"/>
            </w:r>
            <w:r w:rsidR="002E1B18" w:rsidRPr="00555C22">
              <w:rPr>
                <w:rFonts w:ascii="Arial" w:hAnsi="Arial" w:cs="Arial"/>
                <w:webHidden/>
                <w:sz w:val="22"/>
                <w:szCs w:val="22"/>
                <w:lang w:val="en-GB"/>
              </w:rPr>
              <w:t>4</w:t>
            </w:r>
            <w:r w:rsidRPr="00555C22">
              <w:rPr>
                <w:rFonts w:ascii="Arial" w:hAnsi="Arial" w:cs="Arial"/>
                <w:webHidden/>
                <w:sz w:val="22"/>
                <w:szCs w:val="22"/>
                <w:lang w:val="en-GB"/>
              </w:rPr>
              <w:fldChar w:fldCharType="end"/>
            </w:r>
          </w:hyperlink>
        </w:p>
        <w:p w14:paraId="4EC5A85D" w14:textId="77777777" w:rsidR="002E1B18" w:rsidRPr="00555C22" w:rsidRDefault="00555C22">
          <w:pPr>
            <w:pStyle w:val="TOC1"/>
            <w:tabs>
              <w:tab w:val="right" w:leader="dot" w:pos="9350"/>
            </w:tabs>
            <w:rPr>
              <w:rFonts w:ascii="Arial" w:hAnsi="Arial" w:cs="Arial"/>
              <w:sz w:val="22"/>
              <w:szCs w:val="22"/>
              <w:lang w:val="en-GB"/>
            </w:rPr>
          </w:pPr>
          <w:hyperlink w:anchor="_Toc89789064" w:history="1">
            <w:r w:rsidR="002E1B18" w:rsidRPr="00555C22">
              <w:rPr>
                <w:rStyle w:val="Hyperlink"/>
                <w:rFonts w:ascii="Arial" w:hAnsi="Arial" w:cs="Arial"/>
                <w:sz w:val="22"/>
                <w:szCs w:val="22"/>
                <w:lang w:val="en-GB"/>
              </w:rPr>
              <w:t>“Pros and cons of blended learning in the university education”</w:t>
            </w:r>
            <w:r w:rsidR="002E1B18" w:rsidRPr="00555C22">
              <w:rPr>
                <w:rFonts w:ascii="Arial" w:hAnsi="Arial" w:cs="Arial"/>
                <w:webHidden/>
                <w:sz w:val="22"/>
                <w:szCs w:val="22"/>
                <w:lang w:val="en-GB"/>
              </w:rPr>
              <w:tab/>
            </w:r>
            <w:r w:rsidR="00464060" w:rsidRPr="00555C22">
              <w:rPr>
                <w:rFonts w:ascii="Arial" w:hAnsi="Arial" w:cs="Arial"/>
                <w:webHidden/>
                <w:sz w:val="22"/>
                <w:szCs w:val="22"/>
                <w:lang w:val="en-GB"/>
              </w:rPr>
              <w:fldChar w:fldCharType="begin"/>
            </w:r>
            <w:r w:rsidR="002E1B18" w:rsidRPr="00555C22">
              <w:rPr>
                <w:rFonts w:ascii="Arial" w:hAnsi="Arial" w:cs="Arial"/>
                <w:webHidden/>
                <w:sz w:val="22"/>
                <w:szCs w:val="22"/>
                <w:lang w:val="en-GB"/>
              </w:rPr>
              <w:instrText xml:space="preserve"> PAGEREF _Toc89789064 \h </w:instrText>
            </w:r>
            <w:r w:rsidR="00464060" w:rsidRPr="00555C22">
              <w:rPr>
                <w:rFonts w:ascii="Arial" w:hAnsi="Arial" w:cs="Arial"/>
                <w:webHidden/>
                <w:sz w:val="22"/>
                <w:szCs w:val="22"/>
                <w:lang w:val="en-GB"/>
              </w:rPr>
            </w:r>
            <w:r w:rsidR="00464060" w:rsidRPr="00555C22">
              <w:rPr>
                <w:rFonts w:ascii="Arial" w:hAnsi="Arial" w:cs="Arial"/>
                <w:webHidden/>
                <w:sz w:val="22"/>
                <w:szCs w:val="22"/>
                <w:lang w:val="en-GB"/>
              </w:rPr>
              <w:fldChar w:fldCharType="separate"/>
            </w:r>
            <w:r w:rsidR="002E1B18" w:rsidRPr="00555C22">
              <w:rPr>
                <w:rFonts w:ascii="Arial" w:hAnsi="Arial" w:cs="Arial"/>
                <w:webHidden/>
                <w:sz w:val="22"/>
                <w:szCs w:val="22"/>
                <w:lang w:val="en-GB"/>
              </w:rPr>
              <w:t>4</w:t>
            </w:r>
            <w:r w:rsidR="00464060" w:rsidRPr="00555C22">
              <w:rPr>
                <w:rFonts w:ascii="Arial" w:hAnsi="Arial" w:cs="Arial"/>
                <w:webHidden/>
                <w:sz w:val="22"/>
                <w:szCs w:val="22"/>
                <w:lang w:val="en-GB"/>
              </w:rPr>
              <w:fldChar w:fldCharType="end"/>
            </w:r>
          </w:hyperlink>
        </w:p>
        <w:p w14:paraId="0FD8D4D9" w14:textId="77777777" w:rsidR="002E1B18" w:rsidRPr="00555C22" w:rsidRDefault="00555C22">
          <w:pPr>
            <w:pStyle w:val="TOC1"/>
            <w:tabs>
              <w:tab w:val="right" w:leader="dot" w:pos="9350"/>
            </w:tabs>
            <w:rPr>
              <w:rFonts w:ascii="Arial" w:hAnsi="Arial" w:cs="Arial"/>
              <w:sz w:val="22"/>
              <w:szCs w:val="22"/>
              <w:lang w:val="en-GB"/>
            </w:rPr>
          </w:pPr>
          <w:hyperlink w:anchor="_Toc89789065" w:history="1">
            <w:r w:rsidR="002E1B18" w:rsidRPr="00555C22">
              <w:rPr>
                <w:rStyle w:val="Hyperlink"/>
                <w:rFonts w:ascii="Arial" w:hAnsi="Arial" w:cs="Arial"/>
                <w:sz w:val="22"/>
                <w:szCs w:val="22"/>
                <w:lang w:val="en-GB"/>
              </w:rPr>
              <w:t>“Pros and cons of traditional classroom learning in the HE sector”</w:t>
            </w:r>
            <w:r w:rsidR="002E1B18" w:rsidRPr="00555C22">
              <w:rPr>
                <w:rFonts w:ascii="Arial" w:hAnsi="Arial" w:cs="Arial"/>
                <w:webHidden/>
                <w:sz w:val="22"/>
                <w:szCs w:val="22"/>
                <w:lang w:val="en-GB"/>
              </w:rPr>
              <w:tab/>
            </w:r>
            <w:r w:rsidR="00464060" w:rsidRPr="00555C22">
              <w:rPr>
                <w:rFonts w:ascii="Arial" w:hAnsi="Arial" w:cs="Arial"/>
                <w:webHidden/>
                <w:sz w:val="22"/>
                <w:szCs w:val="22"/>
                <w:lang w:val="en-GB"/>
              </w:rPr>
              <w:fldChar w:fldCharType="begin"/>
            </w:r>
            <w:r w:rsidR="002E1B18" w:rsidRPr="00555C22">
              <w:rPr>
                <w:rFonts w:ascii="Arial" w:hAnsi="Arial" w:cs="Arial"/>
                <w:webHidden/>
                <w:sz w:val="22"/>
                <w:szCs w:val="22"/>
                <w:lang w:val="en-GB"/>
              </w:rPr>
              <w:instrText xml:space="preserve"> PAGEREF _Toc89789065 \h </w:instrText>
            </w:r>
            <w:r w:rsidR="00464060" w:rsidRPr="00555C22">
              <w:rPr>
                <w:rFonts w:ascii="Arial" w:hAnsi="Arial" w:cs="Arial"/>
                <w:webHidden/>
                <w:sz w:val="22"/>
                <w:szCs w:val="22"/>
                <w:lang w:val="en-GB"/>
              </w:rPr>
            </w:r>
            <w:r w:rsidR="00464060" w:rsidRPr="00555C22">
              <w:rPr>
                <w:rFonts w:ascii="Arial" w:hAnsi="Arial" w:cs="Arial"/>
                <w:webHidden/>
                <w:sz w:val="22"/>
                <w:szCs w:val="22"/>
                <w:lang w:val="en-GB"/>
              </w:rPr>
              <w:fldChar w:fldCharType="separate"/>
            </w:r>
            <w:r w:rsidR="002E1B18" w:rsidRPr="00555C22">
              <w:rPr>
                <w:rFonts w:ascii="Arial" w:hAnsi="Arial" w:cs="Arial"/>
                <w:webHidden/>
                <w:sz w:val="22"/>
                <w:szCs w:val="22"/>
                <w:lang w:val="en-GB"/>
              </w:rPr>
              <w:t>6</w:t>
            </w:r>
            <w:r w:rsidR="00464060" w:rsidRPr="00555C22">
              <w:rPr>
                <w:rFonts w:ascii="Arial" w:hAnsi="Arial" w:cs="Arial"/>
                <w:webHidden/>
                <w:sz w:val="22"/>
                <w:szCs w:val="22"/>
                <w:lang w:val="en-GB"/>
              </w:rPr>
              <w:fldChar w:fldCharType="end"/>
            </w:r>
          </w:hyperlink>
        </w:p>
        <w:p w14:paraId="0C6A533D" w14:textId="77777777" w:rsidR="002E1B18" w:rsidRPr="00555C22" w:rsidRDefault="00555C22">
          <w:pPr>
            <w:pStyle w:val="TOC1"/>
            <w:tabs>
              <w:tab w:val="right" w:leader="dot" w:pos="9350"/>
            </w:tabs>
            <w:rPr>
              <w:rFonts w:ascii="Arial" w:hAnsi="Arial" w:cs="Arial"/>
              <w:sz w:val="22"/>
              <w:szCs w:val="22"/>
              <w:lang w:val="en-GB"/>
            </w:rPr>
          </w:pPr>
          <w:hyperlink w:anchor="_Toc89789066" w:history="1">
            <w:r w:rsidR="002E1B18" w:rsidRPr="00555C22">
              <w:rPr>
                <w:rStyle w:val="Hyperlink"/>
                <w:rFonts w:ascii="Arial" w:hAnsi="Arial" w:cs="Arial"/>
                <w:sz w:val="22"/>
                <w:szCs w:val="22"/>
                <w:lang w:val="en-GB"/>
              </w:rPr>
              <w:t>“Evaluation of both forms of teaching and learning in the past and present. Support your arguments using evidence and examples”</w:t>
            </w:r>
            <w:r w:rsidR="002E1B18" w:rsidRPr="00555C22">
              <w:rPr>
                <w:rFonts w:ascii="Arial" w:hAnsi="Arial" w:cs="Arial"/>
                <w:webHidden/>
                <w:sz w:val="22"/>
                <w:szCs w:val="22"/>
                <w:lang w:val="en-GB"/>
              </w:rPr>
              <w:tab/>
            </w:r>
            <w:r w:rsidR="00464060" w:rsidRPr="00555C22">
              <w:rPr>
                <w:rFonts w:ascii="Arial" w:hAnsi="Arial" w:cs="Arial"/>
                <w:webHidden/>
                <w:sz w:val="22"/>
                <w:szCs w:val="22"/>
                <w:lang w:val="en-GB"/>
              </w:rPr>
              <w:fldChar w:fldCharType="begin"/>
            </w:r>
            <w:r w:rsidR="002E1B18" w:rsidRPr="00555C22">
              <w:rPr>
                <w:rFonts w:ascii="Arial" w:hAnsi="Arial" w:cs="Arial"/>
                <w:webHidden/>
                <w:sz w:val="22"/>
                <w:szCs w:val="22"/>
                <w:lang w:val="en-GB"/>
              </w:rPr>
              <w:instrText xml:space="preserve"> PAGEREF _Toc89789066 \h </w:instrText>
            </w:r>
            <w:r w:rsidR="00464060" w:rsidRPr="00555C22">
              <w:rPr>
                <w:rFonts w:ascii="Arial" w:hAnsi="Arial" w:cs="Arial"/>
                <w:webHidden/>
                <w:sz w:val="22"/>
                <w:szCs w:val="22"/>
                <w:lang w:val="en-GB"/>
              </w:rPr>
            </w:r>
            <w:r w:rsidR="00464060" w:rsidRPr="00555C22">
              <w:rPr>
                <w:rFonts w:ascii="Arial" w:hAnsi="Arial" w:cs="Arial"/>
                <w:webHidden/>
                <w:sz w:val="22"/>
                <w:szCs w:val="22"/>
                <w:lang w:val="en-GB"/>
              </w:rPr>
              <w:fldChar w:fldCharType="separate"/>
            </w:r>
            <w:r w:rsidR="002E1B18" w:rsidRPr="00555C22">
              <w:rPr>
                <w:rFonts w:ascii="Arial" w:hAnsi="Arial" w:cs="Arial"/>
                <w:webHidden/>
                <w:sz w:val="22"/>
                <w:szCs w:val="22"/>
                <w:lang w:val="en-GB"/>
              </w:rPr>
              <w:t>8</w:t>
            </w:r>
            <w:r w:rsidR="00464060" w:rsidRPr="00555C22">
              <w:rPr>
                <w:rFonts w:ascii="Arial" w:hAnsi="Arial" w:cs="Arial"/>
                <w:webHidden/>
                <w:sz w:val="22"/>
                <w:szCs w:val="22"/>
                <w:lang w:val="en-GB"/>
              </w:rPr>
              <w:fldChar w:fldCharType="end"/>
            </w:r>
          </w:hyperlink>
        </w:p>
        <w:p w14:paraId="66080CCC" w14:textId="77777777" w:rsidR="002E1B18" w:rsidRPr="00555C22" w:rsidRDefault="00555C22">
          <w:pPr>
            <w:pStyle w:val="TOC1"/>
            <w:tabs>
              <w:tab w:val="right" w:leader="dot" w:pos="9350"/>
            </w:tabs>
            <w:rPr>
              <w:rFonts w:ascii="Arial" w:hAnsi="Arial" w:cs="Arial"/>
              <w:sz w:val="22"/>
              <w:szCs w:val="22"/>
              <w:lang w:val="en-GB"/>
            </w:rPr>
          </w:pPr>
          <w:hyperlink w:anchor="_Toc89789067" w:history="1">
            <w:r w:rsidR="002E1B18" w:rsidRPr="00555C22">
              <w:rPr>
                <w:rStyle w:val="Hyperlink"/>
                <w:rFonts w:ascii="Arial" w:hAnsi="Arial" w:cs="Arial"/>
                <w:sz w:val="22"/>
                <w:szCs w:val="22"/>
                <w:lang w:val="en-GB"/>
              </w:rPr>
              <w:t>“Recommendations you would make based on your evaluation”</w:t>
            </w:r>
            <w:r w:rsidR="002E1B18" w:rsidRPr="00555C22">
              <w:rPr>
                <w:rFonts w:ascii="Arial" w:hAnsi="Arial" w:cs="Arial"/>
                <w:webHidden/>
                <w:sz w:val="22"/>
                <w:szCs w:val="22"/>
                <w:lang w:val="en-GB"/>
              </w:rPr>
              <w:tab/>
            </w:r>
            <w:r w:rsidR="00464060" w:rsidRPr="00555C22">
              <w:rPr>
                <w:rFonts w:ascii="Arial" w:hAnsi="Arial" w:cs="Arial"/>
                <w:webHidden/>
                <w:sz w:val="22"/>
                <w:szCs w:val="22"/>
                <w:lang w:val="en-GB"/>
              </w:rPr>
              <w:fldChar w:fldCharType="begin"/>
            </w:r>
            <w:r w:rsidR="002E1B18" w:rsidRPr="00555C22">
              <w:rPr>
                <w:rFonts w:ascii="Arial" w:hAnsi="Arial" w:cs="Arial"/>
                <w:webHidden/>
                <w:sz w:val="22"/>
                <w:szCs w:val="22"/>
                <w:lang w:val="en-GB"/>
              </w:rPr>
              <w:instrText xml:space="preserve"> PAGEREF _Toc89789067 \h </w:instrText>
            </w:r>
            <w:r w:rsidR="00464060" w:rsidRPr="00555C22">
              <w:rPr>
                <w:rFonts w:ascii="Arial" w:hAnsi="Arial" w:cs="Arial"/>
                <w:webHidden/>
                <w:sz w:val="22"/>
                <w:szCs w:val="22"/>
                <w:lang w:val="en-GB"/>
              </w:rPr>
            </w:r>
            <w:r w:rsidR="00464060" w:rsidRPr="00555C22">
              <w:rPr>
                <w:rFonts w:ascii="Arial" w:hAnsi="Arial" w:cs="Arial"/>
                <w:webHidden/>
                <w:sz w:val="22"/>
                <w:szCs w:val="22"/>
                <w:lang w:val="en-GB"/>
              </w:rPr>
              <w:fldChar w:fldCharType="separate"/>
            </w:r>
            <w:r w:rsidR="002E1B18" w:rsidRPr="00555C22">
              <w:rPr>
                <w:rFonts w:ascii="Arial" w:hAnsi="Arial" w:cs="Arial"/>
                <w:webHidden/>
                <w:sz w:val="22"/>
                <w:szCs w:val="22"/>
                <w:lang w:val="en-GB"/>
              </w:rPr>
              <w:t>9</w:t>
            </w:r>
            <w:r w:rsidR="00464060" w:rsidRPr="00555C22">
              <w:rPr>
                <w:rFonts w:ascii="Arial" w:hAnsi="Arial" w:cs="Arial"/>
                <w:webHidden/>
                <w:sz w:val="22"/>
                <w:szCs w:val="22"/>
                <w:lang w:val="en-GB"/>
              </w:rPr>
              <w:fldChar w:fldCharType="end"/>
            </w:r>
          </w:hyperlink>
        </w:p>
        <w:p w14:paraId="5DDFCC71" w14:textId="77777777" w:rsidR="002E1B18" w:rsidRPr="00555C22" w:rsidRDefault="00555C22">
          <w:pPr>
            <w:pStyle w:val="TOC1"/>
            <w:tabs>
              <w:tab w:val="right" w:leader="dot" w:pos="9350"/>
            </w:tabs>
            <w:rPr>
              <w:rFonts w:ascii="Arial" w:hAnsi="Arial" w:cs="Arial"/>
              <w:sz w:val="22"/>
              <w:szCs w:val="22"/>
              <w:lang w:val="en-GB"/>
            </w:rPr>
          </w:pPr>
          <w:hyperlink w:anchor="_Toc89789068" w:history="1">
            <w:r w:rsidR="002E1B18" w:rsidRPr="00555C22">
              <w:rPr>
                <w:rStyle w:val="Hyperlink"/>
                <w:rFonts w:ascii="Arial" w:hAnsi="Arial" w:cs="Arial"/>
                <w:sz w:val="22"/>
                <w:szCs w:val="22"/>
                <w:lang w:val="en-GB"/>
              </w:rPr>
              <w:t>“Conclusion”</w:t>
            </w:r>
            <w:r w:rsidR="002E1B18" w:rsidRPr="00555C22">
              <w:rPr>
                <w:rFonts w:ascii="Arial" w:hAnsi="Arial" w:cs="Arial"/>
                <w:webHidden/>
                <w:sz w:val="22"/>
                <w:szCs w:val="22"/>
                <w:lang w:val="en-GB"/>
              </w:rPr>
              <w:tab/>
            </w:r>
            <w:r w:rsidR="00464060" w:rsidRPr="00555C22">
              <w:rPr>
                <w:rFonts w:ascii="Arial" w:hAnsi="Arial" w:cs="Arial"/>
                <w:webHidden/>
                <w:sz w:val="22"/>
                <w:szCs w:val="22"/>
                <w:lang w:val="en-GB"/>
              </w:rPr>
              <w:fldChar w:fldCharType="begin"/>
            </w:r>
            <w:r w:rsidR="002E1B18" w:rsidRPr="00555C22">
              <w:rPr>
                <w:rFonts w:ascii="Arial" w:hAnsi="Arial" w:cs="Arial"/>
                <w:webHidden/>
                <w:sz w:val="22"/>
                <w:szCs w:val="22"/>
                <w:lang w:val="en-GB"/>
              </w:rPr>
              <w:instrText xml:space="preserve"> PAGEREF _Toc89789068 \h </w:instrText>
            </w:r>
            <w:r w:rsidR="00464060" w:rsidRPr="00555C22">
              <w:rPr>
                <w:rFonts w:ascii="Arial" w:hAnsi="Arial" w:cs="Arial"/>
                <w:webHidden/>
                <w:sz w:val="22"/>
                <w:szCs w:val="22"/>
                <w:lang w:val="en-GB"/>
              </w:rPr>
            </w:r>
            <w:r w:rsidR="00464060" w:rsidRPr="00555C22">
              <w:rPr>
                <w:rFonts w:ascii="Arial" w:hAnsi="Arial" w:cs="Arial"/>
                <w:webHidden/>
                <w:sz w:val="22"/>
                <w:szCs w:val="22"/>
                <w:lang w:val="en-GB"/>
              </w:rPr>
              <w:fldChar w:fldCharType="separate"/>
            </w:r>
            <w:r w:rsidR="002E1B18" w:rsidRPr="00555C22">
              <w:rPr>
                <w:rFonts w:ascii="Arial" w:hAnsi="Arial" w:cs="Arial"/>
                <w:webHidden/>
                <w:sz w:val="22"/>
                <w:szCs w:val="22"/>
                <w:lang w:val="en-GB"/>
              </w:rPr>
              <w:t>10</w:t>
            </w:r>
            <w:r w:rsidR="00464060" w:rsidRPr="00555C22">
              <w:rPr>
                <w:rFonts w:ascii="Arial" w:hAnsi="Arial" w:cs="Arial"/>
                <w:webHidden/>
                <w:sz w:val="22"/>
                <w:szCs w:val="22"/>
                <w:lang w:val="en-GB"/>
              </w:rPr>
              <w:fldChar w:fldCharType="end"/>
            </w:r>
          </w:hyperlink>
        </w:p>
        <w:p w14:paraId="6DB2FF30" w14:textId="77777777" w:rsidR="002E1B18" w:rsidRPr="00555C22" w:rsidRDefault="00555C22">
          <w:pPr>
            <w:pStyle w:val="TOC1"/>
            <w:tabs>
              <w:tab w:val="right" w:leader="dot" w:pos="9350"/>
            </w:tabs>
            <w:rPr>
              <w:rFonts w:ascii="Arial" w:hAnsi="Arial" w:cs="Arial"/>
              <w:sz w:val="22"/>
              <w:szCs w:val="22"/>
              <w:lang w:val="en-GB"/>
            </w:rPr>
          </w:pPr>
          <w:hyperlink w:anchor="_Toc89789069" w:history="1">
            <w:r w:rsidR="002E1B18" w:rsidRPr="00555C22">
              <w:rPr>
                <w:rStyle w:val="Hyperlink"/>
                <w:rFonts w:ascii="Arial" w:hAnsi="Arial" w:cs="Arial"/>
                <w:sz w:val="22"/>
                <w:szCs w:val="22"/>
                <w:lang w:val="en-GB"/>
              </w:rPr>
              <w:t>References</w:t>
            </w:r>
            <w:r w:rsidR="002E1B18" w:rsidRPr="00555C22">
              <w:rPr>
                <w:rFonts w:ascii="Arial" w:hAnsi="Arial" w:cs="Arial"/>
                <w:webHidden/>
                <w:sz w:val="22"/>
                <w:szCs w:val="22"/>
                <w:lang w:val="en-GB"/>
              </w:rPr>
              <w:tab/>
            </w:r>
            <w:r w:rsidR="00464060" w:rsidRPr="00555C22">
              <w:rPr>
                <w:rFonts w:ascii="Arial" w:hAnsi="Arial" w:cs="Arial"/>
                <w:webHidden/>
                <w:sz w:val="22"/>
                <w:szCs w:val="22"/>
                <w:lang w:val="en-GB"/>
              </w:rPr>
              <w:fldChar w:fldCharType="begin"/>
            </w:r>
            <w:r w:rsidR="002E1B18" w:rsidRPr="00555C22">
              <w:rPr>
                <w:rFonts w:ascii="Arial" w:hAnsi="Arial" w:cs="Arial"/>
                <w:webHidden/>
                <w:sz w:val="22"/>
                <w:szCs w:val="22"/>
                <w:lang w:val="en-GB"/>
              </w:rPr>
              <w:instrText xml:space="preserve"> PAGEREF _Toc89789069 \h </w:instrText>
            </w:r>
            <w:r w:rsidR="00464060" w:rsidRPr="00555C22">
              <w:rPr>
                <w:rFonts w:ascii="Arial" w:hAnsi="Arial" w:cs="Arial"/>
                <w:webHidden/>
                <w:sz w:val="22"/>
                <w:szCs w:val="22"/>
                <w:lang w:val="en-GB"/>
              </w:rPr>
            </w:r>
            <w:r w:rsidR="00464060" w:rsidRPr="00555C22">
              <w:rPr>
                <w:rFonts w:ascii="Arial" w:hAnsi="Arial" w:cs="Arial"/>
                <w:webHidden/>
                <w:sz w:val="22"/>
                <w:szCs w:val="22"/>
                <w:lang w:val="en-GB"/>
              </w:rPr>
              <w:fldChar w:fldCharType="separate"/>
            </w:r>
            <w:r w:rsidR="002E1B18" w:rsidRPr="00555C22">
              <w:rPr>
                <w:rFonts w:ascii="Arial" w:hAnsi="Arial" w:cs="Arial"/>
                <w:webHidden/>
                <w:sz w:val="22"/>
                <w:szCs w:val="22"/>
                <w:lang w:val="en-GB"/>
              </w:rPr>
              <w:t>11</w:t>
            </w:r>
            <w:r w:rsidR="00464060" w:rsidRPr="00555C22">
              <w:rPr>
                <w:rFonts w:ascii="Arial" w:hAnsi="Arial" w:cs="Arial"/>
                <w:webHidden/>
                <w:sz w:val="22"/>
                <w:szCs w:val="22"/>
                <w:lang w:val="en-GB"/>
              </w:rPr>
              <w:fldChar w:fldCharType="end"/>
            </w:r>
          </w:hyperlink>
        </w:p>
        <w:p w14:paraId="06F4C31C" w14:textId="77777777" w:rsidR="002E1B18" w:rsidRPr="00555C22" w:rsidRDefault="00464060">
          <w:pPr>
            <w:rPr>
              <w:rFonts w:ascii="Arial" w:hAnsi="Arial" w:cs="Arial"/>
              <w:sz w:val="22"/>
              <w:szCs w:val="22"/>
              <w:lang w:val="en-GB"/>
            </w:rPr>
          </w:pPr>
          <w:r w:rsidRPr="00555C22">
            <w:rPr>
              <w:rFonts w:ascii="Arial" w:hAnsi="Arial" w:cs="Arial"/>
              <w:b/>
              <w:bCs/>
              <w:sz w:val="22"/>
              <w:szCs w:val="22"/>
              <w:lang w:val="en-GB"/>
            </w:rPr>
            <w:fldChar w:fldCharType="end"/>
          </w:r>
        </w:p>
      </w:sdtContent>
    </w:sdt>
    <w:p w14:paraId="76EDC796" w14:textId="77777777" w:rsidR="00885150" w:rsidRPr="00555C22" w:rsidRDefault="00EA738B" w:rsidP="002E1B18">
      <w:pPr>
        <w:jc w:val="center"/>
        <w:rPr>
          <w:rFonts w:ascii="Arial" w:hAnsi="Arial" w:cs="Arial"/>
          <w:b/>
          <w:bCs/>
          <w:sz w:val="22"/>
          <w:szCs w:val="22"/>
          <w:lang w:val="en-GB"/>
        </w:rPr>
      </w:pPr>
      <w:r w:rsidRPr="00555C22">
        <w:rPr>
          <w:rFonts w:ascii="Arial" w:hAnsi="Arial" w:cs="Arial"/>
          <w:b/>
          <w:bCs/>
          <w:sz w:val="22"/>
          <w:szCs w:val="22"/>
          <w:lang w:val="en-GB"/>
        </w:rPr>
        <w:br w:type="page"/>
      </w:r>
    </w:p>
    <w:p w14:paraId="1B0EAB19" w14:textId="77777777" w:rsidR="00885150" w:rsidRPr="00555C22" w:rsidRDefault="00EA738B">
      <w:pPr>
        <w:pStyle w:val="Heading1"/>
        <w:rPr>
          <w:rFonts w:ascii="Arial" w:hAnsi="Arial" w:cs="Arial"/>
          <w:sz w:val="22"/>
          <w:szCs w:val="22"/>
          <w:lang w:val="en-GB"/>
        </w:rPr>
      </w:pPr>
      <w:bookmarkStart w:id="0" w:name="_nwooxzy7ilrh" w:colFirst="0" w:colLast="0"/>
      <w:bookmarkStart w:id="1" w:name="_Toc89789063"/>
      <w:bookmarkEnd w:id="0"/>
      <w:r w:rsidRPr="00555C22">
        <w:rPr>
          <w:rFonts w:ascii="Arial" w:hAnsi="Arial" w:cs="Arial"/>
          <w:sz w:val="22"/>
          <w:szCs w:val="22"/>
          <w:lang w:val="en-GB"/>
        </w:rPr>
        <w:lastRenderedPageBreak/>
        <w:t>“Introduction”</w:t>
      </w:r>
      <w:bookmarkEnd w:id="1"/>
    </w:p>
    <w:p w14:paraId="1CC69D40"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The "higher education (HE) sectors" are creating larger opportunities for learners by implementing the most appropriate teaching and learning process according to the changing trends in the sector. The given scenario has disclosed that the "Dean of the IICL of UWTSD" has been wondering about the applicability of the "blended learning system" for higher education. The point of risk is also whether learners can accept the evolved process or not. Catering to this risk for making the final decision, this report has an aim of shedding light on both the "blended learning system" and the "traditional learning system". Considering all aspects of these two systems, a comparison is to be demonstrated by looking at their advantages and disadvantages. The overall depiction can be utilised for evaluating the most effective learning process for UWTSD.</w:t>
      </w:r>
    </w:p>
    <w:p w14:paraId="0A8B5873"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 xml:space="preserve">The “blended learning system” is an educational process, which comprises the composition of both “traditional classroom learning” and “digital learning tools” (Hamad, 2017). In such a learning environment that is truly blended, it is usually seen that the physical location of both learners and educators is in the same space. The “traditional learning system”, on the other hand, is undertaken in the classroom-based setting. In this system, educators are the trainers who regulate and moderate the flow of knowledge and information (Lundin </w:t>
      </w:r>
      <w:r w:rsidRPr="00555C22">
        <w:rPr>
          <w:rFonts w:ascii="Arial" w:hAnsi="Arial" w:cs="Arial"/>
          <w:i/>
          <w:sz w:val="22"/>
          <w:szCs w:val="22"/>
          <w:lang w:val="en-GB"/>
        </w:rPr>
        <w:t>et al.</w:t>
      </w:r>
      <w:r w:rsidRPr="00555C22">
        <w:rPr>
          <w:rFonts w:ascii="Arial" w:hAnsi="Arial" w:cs="Arial"/>
          <w:sz w:val="22"/>
          <w:szCs w:val="22"/>
          <w:lang w:val="en-GB"/>
        </w:rPr>
        <w:t xml:space="preserve"> 2018). The educators expect the learners to gain in-depth knowledge by pursuing </w:t>
      </w:r>
      <w:proofErr w:type="gramStart"/>
      <w:r w:rsidRPr="00555C22">
        <w:rPr>
          <w:rFonts w:ascii="Arial" w:hAnsi="Arial" w:cs="Arial"/>
          <w:sz w:val="22"/>
          <w:szCs w:val="22"/>
          <w:lang w:val="en-GB"/>
        </w:rPr>
        <w:t>a number of</w:t>
      </w:r>
      <w:proofErr w:type="gramEnd"/>
      <w:r w:rsidRPr="00555C22">
        <w:rPr>
          <w:rFonts w:ascii="Arial" w:hAnsi="Arial" w:cs="Arial"/>
          <w:sz w:val="22"/>
          <w:szCs w:val="22"/>
          <w:lang w:val="en-GB"/>
        </w:rPr>
        <w:t xml:space="preserve"> written exercises in the classroom and at home.</w:t>
      </w:r>
    </w:p>
    <w:p w14:paraId="1ECCF019" w14:textId="77777777" w:rsidR="00885150" w:rsidRPr="00555C22" w:rsidRDefault="00EA738B">
      <w:pPr>
        <w:pStyle w:val="Heading1"/>
        <w:rPr>
          <w:rFonts w:ascii="Arial" w:hAnsi="Arial" w:cs="Arial"/>
          <w:sz w:val="22"/>
          <w:szCs w:val="22"/>
          <w:lang w:val="en-GB"/>
        </w:rPr>
      </w:pPr>
      <w:bookmarkStart w:id="2" w:name="_655962e0sce" w:colFirst="0" w:colLast="0"/>
      <w:bookmarkStart w:id="3" w:name="_Toc89789064"/>
      <w:bookmarkEnd w:id="2"/>
      <w:r w:rsidRPr="00555C22">
        <w:rPr>
          <w:rFonts w:ascii="Arial" w:hAnsi="Arial" w:cs="Arial"/>
          <w:sz w:val="22"/>
          <w:szCs w:val="22"/>
          <w:lang w:val="en-GB"/>
        </w:rPr>
        <w:t>“Pros and cons of blended learning in the university education”</w:t>
      </w:r>
      <w:bookmarkEnd w:id="3"/>
    </w:p>
    <w:p w14:paraId="3723AB07"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There is a range of contemporary studies that have outlined the implementation of the “blended learning” (BL) system in the “higher education (HE) sector”. These studies have also undertaken a critical understanding of the “pros and cons” of the BL system.</w:t>
      </w:r>
    </w:p>
    <w:p w14:paraId="6E64EB01" w14:textId="77777777" w:rsidR="00885150" w:rsidRPr="00555C22" w:rsidRDefault="00EA738B">
      <w:pPr>
        <w:rPr>
          <w:rFonts w:ascii="Arial" w:hAnsi="Arial" w:cs="Arial"/>
          <w:b/>
          <w:i/>
          <w:sz w:val="22"/>
          <w:szCs w:val="22"/>
          <w:lang w:val="en-GB"/>
        </w:rPr>
      </w:pPr>
      <w:r w:rsidRPr="00555C22">
        <w:rPr>
          <w:rFonts w:ascii="Arial" w:hAnsi="Arial" w:cs="Arial"/>
          <w:b/>
          <w:i/>
          <w:sz w:val="22"/>
          <w:szCs w:val="22"/>
          <w:lang w:val="en-GB"/>
        </w:rPr>
        <w:t>“Pros”</w:t>
      </w:r>
    </w:p>
    <w:p w14:paraId="30987FCC"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The BL system is depicted in the HE sectors as the most effective approach of learning as compared to only “online instructions” or “face-to-face instructions” (</w:t>
      </w:r>
      <w:proofErr w:type="spellStart"/>
      <w:r w:rsidRPr="00555C22">
        <w:rPr>
          <w:rFonts w:ascii="Arial" w:hAnsi="Arial" w:cs="Arial"/>
          <w:sz w:val="22"/>
          <w:szCs w:val="22"/>
          <w:lang w:val="en-GB"/>
        </w:rPr>
        <w:t>Bouilheres</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2020). </w:t>
      </w:r>
      <w:r w:rsidR="00E42ADD" w:rsidRPr="00555C22">
        <w:rPr>
          <w:rFonts w:ascii="Arial" w:hAnsi="Arial" w:cs="Arial"/>
          <w:sz w:val="22"/>
          <w:szCs w:val="22"/>
          <w:lang w:val="en-GB"/>
        </w:rPr>
        <w:t>Retrospection on</w:t>
      </w:r>
      <w:r w:rsidRPr="00555C22">
        <w:rPr>
          <w:rFonts w:ascii="Arial" w:hAnsi="Arial" w:cs="Arial"/>
          <w:sz w:val="22"/>
          <w:szCs w:val="22"/>
          <w:lang w:val="en-GB"/>
        </w:rPr>
        <w:t xml:space="preserve"> a range of contemporary research findings, it is seen that learners who are enrolled in the “BL system” </w:t>
      </w:r>
      <w:proofErr w:type="gramStart"/>
      <w:r w:rsidRPr="00555C22">
        <w:rPr>
          <w:rFonts w:ascii="Arial" w:hAnsi="Arial" w:cs="Arial"/>
          <w:sz w:val="22"/>
          <w:szCs w:val="22"/>
          <w:lang w:val="en-GB"/>
        </w:rPr>
        <w:t>are able to</w:t>
      </w:r>
      <w:proofErr w:type="gramEnd"/>
      <w:r w:rsidRPr="00555C22">
        <w:rPr>
          <w:rFonts w:ascii="Arial" w:hAnsi="Arial" w:cs="Arial"/>
          <w:sz w:val="22"/>
          <w:szCs w:val="22"/>
          <w:lang w:val="en-GB"/>
        </w:rPr>
        <w:t xml:space="preserve"> obtain more knowledge and better understanding. This approach leads educators to provide better experience by creating the possibility so that learners can either be autonomous or independent or both throughout learning practices. This refers to the opportunity that educators create for learners so that they can study from their own </w:t>
      </w:r>
      <w:r w:rsidRPr="00555C22">
        <w:rPr>
          <w:rFonts w:ascii="Arial" w:hAnsi="Arial" w:cs="Arial"/>
          <w:sz w:val="22"/>
          <w:szCs w:val="22"/>
          <w:lang w:val="en-GB"/>
        </w:rPr>
        <w:lastRenderedPageBreak/>
        <w:t>spaces (</w:t>
      </w:r>
      <w:proofErr w:type="spellStart"/>
      <w:r w:rsidRPr="00555C22">
        <w:rPr>
          <w:rFonts w:ascii="Arial" w:hAnsi="Arial" w:cs="Arial"/>
          <w:sz w:val="22"/>
          <w:szCs w:val="22"/>
          <w:lang w:val="en-GB"/>
        </w:rPr>
        <w:t>Mozelius</w:t>
      </w:r>
      <w:proofErr w:type="spellEnd"/>
      <w:r w:rsidRPr="00555C22">
        <w:rPr>
          <w:rFonts w:ascii="Arial" w:hAnsi="Arial" w:cs="Arial"/>
          <w:sz w:val="22"/>
          <w:szCs w:val="22"/>
          <w:lang w:val="en-GB"/>
        </w:rPr>
        <w:t>, 2017). The most specific benefits of availing the “BL approach” in the “HE sectors” have been identified as follows:</w:t>
      </w:r>
    </w:p>
    <w:p w14:paraId="656B8774" w14:textId="77777777" w:rsidR="00885150" w:rsidRPr="00555C22" w:rsidRDefault="00EA738B">
      <w:pPr>
        <w:numPr>
          <w:ilvl w:val="0"/>
          <w:numId w:val="4"/>
        </w:numPr>
        <w:rPr>
          <w:rFonts w:ascii="Arial" w:hAnsi="Arial" w:cs="Arial"/>
          <w:sz w:val="22"/>
          <w:szCs w:val="22"/>
          <w:lang w:val="en-GB"/>
        </w:rPr>
      </w:pPr>
      <w:r w:rsidRPr="00555C22">
        <w:rPr>
          <w:rFonts w:ascii="Arial" w:hAnsi="Arial" w:cs="Arial"/>
          <w:sz w:val="22"/>
          <w:szCs w:val="22"/>
          <w:lang w:val="en-GB"/>
        </w:rPr>
        <w:t>Personalisation of support and relevant guidance for all learners according to their needs for gaining knowledge</w:t>
      </w:r>
    </w:p>
    <w:p w14:paraId="69385EE1" w14:textId="77777777" w:rsidR="00885150" w:rsidRPr="00555C22" w:rsidRDefault="00EA738B">
      <w:pPr>
        <w:numPr>
          <w:ilvl w:val="0"/>
          <w:numId w:val="4"/>
        </w:numPr>
        <w:rPr>
          <w:rFonts w:ascii="Arial" w:hAnsi="Arial" w:cs="Arial"/>
          <w:sz w:val="22"/>
          <w:szCs w:val="22"/>
          <w:lang w:val="en-GB"/>
        </w:rPr>
      </w:pPr>
      <w:r w:rsidRPr="00555C22">
        <w:rPr>
          <w:rFonts w:ascii="Arial" w:hAnsi="Arial" w:cs="Arial"/>
          <w:sz w:val="22"/>
          <w:szCs w:val="22"/>
          <w:lang w:val="en-GB"/>
        </w:rPr>
        <w:t>Learners are provided with equal access to online learning materials as per their individual learning needs</w:t>
      </w:r>
    </w:p>
    <w:p w14:paraId="329CD39A" w14:textId="77777777" w:rsidR="00885150" w:rsidRPr="00555C22" w:rsidRDefault="00EA738B">
      <w:pPr>
        <w:numPr>
          <w:ilvl w:val="0"/>
          <w:numId w:val="4"/>
        </w:numPr>
        <w:rPr>
          <w:rFonts w:ascii="Arial" w:hAnsi="Arial" w:cs="Arial"/>
          <w:sz w:val="22"/>
          <w:szCs w:val="22"/>
          <w:lang w:val="en-GB"/>
        </w:rPr>
      </w:pPr>
      <w:r w:rsidRPr="00555C22">
        <w:rPr>
          <w:rFonts w:ascii="Arial" w:hAnsi="Arial" w:cs="Arial"/>
          <w:sz w:val="22"/>
          <w:szCs w:val="22"/>
          <w:lang w:val="en-GB"/>
        </w:rPr>
        <w:t>The considered “learning approach” can significantly provide the best experiences over the other “learning approaches” (</w:t>
      </w:r>
      <w:proofErr w:type="spellStart"/>
      <w:r w:rsidRPr="00555C22">
        <w:rPr>
          <w:rFonts w:ascii="Arial" w:hAnsi="Arial" w:cs="Arial"/>
          <w:sz w:val="22"/>
          <w:szCs w:val="22"/>
          <w:lang w:val="en-GB"/>
        </w:rPr>
        <w:t>Stefanic</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2020). This is because the communication system in this approach is made remarkably transparent. This, in turn, increases the collaborations between learners and educators </w:t>
      </w:r>
    </w:p>
    <w:p w14:paraId="456E8A12" w14:textId="77777777" w:rsidR="00885150" w:rsidRPr="00555C22" w:rsidRDefault="00EA738B">
      <w:pPr>
        <w:numPr>
          <w:ilvl w:val="0"/>
          <w:numId w:val="4"/>
        </w:numPr>
        <w:rPr>
          <w:rFonts w:ascii="Arial" w:hAnsi="Arial" w:cs="Arial"/>
          <w:sz w:val="22"/>
          <w:szCs w:val="22"/>
          <w:lang w:val="en-GB"/>
        </w:rPr>
      </w:pPr>
      <w:r w:rsidRPr="00555C22">
        <w:rPr>
          <w:rFonts w:ascii="Arial" w:hAnsi="Arial" w:cs="Arial"/>
          <w:sz w:val="22"/>
          <w:szCs w:val="22"/>
          <w:lang w:val="en-GB"/>
        </w:rPr>
        <w:t>Digital materials provide an extended level of comfort to learners so that they access scholarly articles and journals in the support of their studies</w:t>
      </w:r>
    </w:p>
    <w:p w14:paraId="3CB3A72F" w14:textId="77777777" w:rsidR="00885150" w:rsidRPr="00555C22" w:rsidRDefault="00EA738B">
      <w:pPr>
        <w:numPr>
          <w:ilvl w:val="0"/>
          <w:numId w:val="4"/>
        </w:numPr>
        <w:rPr>
          <w:rFonts w:ascii="Arial" w:hAnsi="Arial" w:cs="Arial"/>
          <w:sz w:val="22"/>
          <w:szCs w:val="22"/>
          <w:lang w:val="en-GB"/>
        </w:rPr>
      </w:pPr>
      <w:r w:rsidRPr="00555C22">
        <w:rPr>
          <w:rFonts w:ascii="Arial" w:hAnsi="Arial" w:cs="Arial"/>
          <w:sz w:val="22"/>
          <w:szCs w:val="22"/>
          <w:lang w:val="en-GB"/>
        </w:rPr>
        <w:t>Legal guardians of learners are also provided with the access to know what the respective learners are doing</w:t>
      </w:r>
    </w:p>
    <w:p w14:paraId="53219D53" w14:textId="77777777" w:rsidR="00885150" w:rsidRPr="00555C22" w:rsidRDefault="00EA738B">
      <w:pPr>
        <w:numPr>
          <w:ilvl w:val="0"/>
          <w:numId w:val="4"/>
        </w:numPr>
        <w:rPr>
          <w:rFonts w:ascii="Arial" w:hAnsi="Arial" w:cs="Arial"/>
          <w:sz w:val="22"/>
          <w:szCs w:val="22"/>
          <w:lang w:val="en-GB"/>
        </w:rPr>
      </w:pPr>
      <w:r w:rsidRPr="00555C22">
        <w:rPr>
          <w:rFonts w:ascii="Arial" w:hAnsi="Arial" w:cs="Arial"/>
          <w:sz w:val="22"/>
          <w:szCs w:val="22"/>
          <w:lang w:val="en-GB"/>
        </w:rPr>
        <w:t>Preferences of educators are shifting towards the use of BL process as it enables them to deepen their own knowledge bases (Hamad, 2017). Thus, educators also become more efficient while sharing knowledge with learners</w:t>
      </w:r>
    </w:p>
    <w:p w14:paraId="4B9D5E88" w14:textId="77777777" w:rsidR="00885150" w:rsidRPr="00555C22" w:rsidRDefault="00EA738B">
      <w:pPr>
        <w:numPr>
          <w:ilvl w:val="0"/>
          <w:numId w:val="4"/>
        </w:numPr>
        <w:rPr>
          <w:rFonts w:ascii="Arial" w:hAnsi="Arial" w:cs="Arial"/>
          <w:sz w:val="22"/>
          <w:szCs w:val="22"/>
          <w:lang w:val="en-GB"/>
        </w:rPr>
      </w:pPr>
      <w:r w:rsidRPr="00555C22">
        <w:rPr>
          <w:rFonts w:ascii="Arial" w:hAnsi="Arial" w:cs="Arial"/>
          <w:sz w:val="22"/>
          <w:szCs w:val="22"/>
          <w:lang w:val="en-GB"/>
        </w:rPr>
        <w:t>In this learning process, it is seen that learners also become able to get more time for deepening their knowledge bases</w:t>
      </w:r>
    </w:p>
    <w:p w14:paraId="6F405807" w14:textId="77777777" w:rsidR="00885150" w:rsidRPr="00555C22" w:rsidRDefault="00EA738B">
      <w:pPr>
        <w:rPr>
          <w:rFonts w:ascii="Arial" w:hAnsi="Arial" w:cs="Arial"/>
          <w:b/>
          <w:i/>
          <w:sz w:val="22"/>
          <w:szCs w:val="22"/>
          <w:lang w:val="en-GB"/>
        </w:rPr>
      </w:pPr>
      <w:r w:rsidRPr="00555C22">
        <w:rPr>
          <w:rFonts w:ascii="Arial" w:hAnsi="Arial" w:cs="Arial"/>
          <w:b/>
          <w:i/>
          <w:sz w:val="22"/>
          <w:szCs w:val="22"/>
          <w:lang w:val="en-GB"/>
        </w:rPr>
        <w:t>“Cons”</w:t>
      </w:r>
    </w:p>
    <w:p w14:paraId="127DEF78"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In the BL process, there is a lack of the best fitting infrastructure and a lower level of access to advanced technologies can create certain constraints for a successful integration of the entire learning process. As this is a growing process of learning, the range of policies and legal enforcements are comparatively lower. The most impactful challenges of BL practices have been encountered as follows:</w:t>
      </w:r>
    </w:p>
    <w:p w14:paraId="045889DE" w14:textId="77777777" w:rsidR="00885150" w:rsidRPr="00555C22" w:rsidRDefault="00EA738B">
      <w:pPr>
        <w:numPr>
          <w:ilvl w:val="0"/>
          <w:numId w:val="1"/>
        </w:numPr>
        <w:rPr>
          <w:rFonts w:ascii="Arial" w:hAnsi="Arial" w:cs="Arial"/>
          <w:sz w:val="22"/>
          <w:szCs w:val="22"/>
          <w:lang w:val="en-GB"/>
        </w:rPr>
      </w:pPr>
      <w:r w:rsidRPr="00555C22">
        <w:rPr>
          <w:rFonts w:ascii="Arial" w:hAnsi="Arial" w:cs="Arial"/>
          <w:sz w:val="22"/>
          <w:szCs w:val="22"/>
          <w:lang w:val="en-GB"/>
        </w:rPr>
        <w:t>The use of technological advances can be challenging rather than using them for integrating the learning process</w:t>
      </w:r>
    </w:p>
    <w:p w14:paraId="53ADB0C3" w14:textId="77777777" w:rsidR="00885150" w:rsidRPr="00555C22" w:rsidRDefault="00EA738B">
      <w:pPr>
        <w:numPr>
          <w:ilvl w:val="0"/>
          <w:numId w:val="1"/>
        </w:numPr>
        <w:rPr>
          <w:rFonts w:ascii="Arial" w:hAnsi="Arial" w:cs="Arial"/>
          <w:sz w:val="22"/>
          <w:szCs w:val="22"/>
          <w:lang w:val="en-GB"/>
        </w:rPr>
      </w:pPr>
      <w:r w:rsidRPr="00555C22">
        <w:rPr>
          <w:rFonts w:ascii="Arial" w:hAnsi="Arial" w:cs="Arial"/>
          <w:sz w:val="22"/>
          <w:szCs w:val="22"/>
          <w:lang w:val="en-GB"/>
        </w:rPr>
        <w:lastRenderedPageBreak/>
        <w:t>This process also pushes educators to provide more effort as this is a combination of two different methods of learning. In order to choose the most effective curriculum can also create issues and asks for more time to be engaged for educators (</w:t>
      </w:r>
      <w:proofErr w:type="spellStart"/>
      <w:r w:rsidRPr="00555C22">
        <w:rPr>
          <w:rFonts w:ascii="Arial" w:hAnsi="Arial" w:cs="Arial"/>
          <w:sz w:val="22"/>
          <w:szCs w:val="22"/>
          <w:lang w:val="en-GB"/>
        </w:rPr>
        <w:t>Bouilheres</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2020)</w:t>
      </w:r>
    </w:p>
    <w:p w14:paraId="4962FBA3" w14:textId="77777777" w:rsidR="00885150" w:rsidRPr="00555C22" w:rsidRDefault="00EA738B">
      <w:pPr>
        <w:numPr>
          <w:ilvl w:val="0"/>
          <w:numId w:val="1"/>
        </w:numPr>
        <w:rPr>
          <w:rFonts w:ascii="Arial" w:hAnsi="Arial" w:cs="Arial"/>
          <w:sz w:val="22"/>
          <w:szCs w:val="22"/>
          <w:lang w:val="en-GB"/>
        </w:rPr>
      </w:pPr>
      <w:r w:rsidRPr="00555C22">
        <w:rPr>
          <w:rFonts w:ascii="Arial" w:hAnsi="Arial" w:cs="Arial"/>
          <w:sz w:val="22"/>
          <w:szCs w:val="22"/>
          <w:lang w:val="en-GB"/>
        </w:rPr>
        <w:t>The incorporation of cognitive learning process also creates more pressure on learners too as they are required to overdo according to the educational content and other relevant activities (</w:t>
      </w:r>
      <w:proofErr w:type="spellStart"/>
      <w:r w:rsidRPr="00555C22">
        <w:rPr>
          <w:rFonts w:ascii="Arial" w:hAnsi="Arial" w:cs="Arial"/>
          <w:sz w:val="22"/>
          <w:szCs w:val="22"/>
          <w:lang w:val="en-GB"/>
        </w:rPr>
        <w:t>Mozelius</w:t>
      </w:r>
      <w:proofErr w:type="spellEnd"/>
      <w:r w:rsidRPr="00555C22">
        <w:rPr>
          <w:rFonts w:ascii="Arial" w:hAnsi="Arial" w:cs="Arial"/>
          <w:sz w:val="22"/>
          <w:szCs w:val="22"/>
          <w:lang w:val="en-GB"/>
        </w:rPr>
        <w:t>, 2017)</w:t>
      </w:r>
    </w:p>
    <w:p w14:paraId="755C6B09" w14:textId="77777777" w:rsidR="00885150" w:rsidRPr="00555C22" w:rsidRDefault="00EA738B">
      <w:pPr>
        <w:numPr>
          <w:ilvl w:val="0"/>
          <w:numId w:val="1"/>
        </w:numPr>
        <w:rPr>
          <w:rFonts w:ascii="Arial" w:hAnsi="Arial" w:cs="Arial"/>
          <w:sz w:val="22"/>
          <w:szCs w:val="22"/>
          <w:lang w:val="en-GB"/>
        </w:rPr>
      </w:pPr>
      <w:r w:rsidRPr="00555C22">
        <w:rPr>
          <w:rFonts w:ascii="Arial" w:hAnsi="Arial" w:cs="Arial"/>
          <w:sz w:val="22"/>
          <w:szCs w:val="22"/>
          <w:lang w:val="en-GB"/>
        </w:rPr>
        <w:t>Another larger issue is related to academic integrity such as plagiarism and credibility of scholarly materials</w:t>
      </w:r>
    </w:p>
    <w:p w14:paraId="75833BC4" w14:textId="77777777" w:rsidR="00885150" w:rsidRPr="00555C22" w:rsidRDefault="00EA738B">
      <w:pPr>
        <w:pStyle w:val="Heading1"/>
        <w:rPr>
          <w:rFonts w:ascii="Arial" w:hAnsi="Arial" w:cs="Arial"/>
          <w:sz w:val="22"/>
          <w:szCs w:val="22"/>
          <w:lang w:val="en-GB"/>
        </w:rPr>
      </w:pPr>
      <w:bookmarkStart w:id="4" w:name="_9doozwd0rhx8" w:colFirst="0" w:colLast="0"/>
      <w:bookmarkStart w:id="5" w:name="_Toc89789065"/>
      <w:bookmarkEnd w:id="4"/>
      <w:r w:rsidRPr="00555C22">
        <w:rPr>
          <w:rFonts w:ascii="Arial" w:hAnsi="Arial" w:cs="Arial"/>
          <w:sz w:val="22"/>
          <w:szCs w:val="22"/>
          <w:lang w:val="en-GB"/>
        </w:rPr>
        <w:t>“Pros and cons of traditional classroom learning in the HE sectors”</w:t>
      </w:r>
      <w:bookmarkEnd w:id="5"/>
    </w:p>
    <w:p w14:paraId="4698C603" w14:textId="77777777" w:rsidR="00885150" w:rsidRPr="00555C22" w:rsidRDefault="00EA738B">
      <w:pPr>
        <w:rPr>
          <w:rFonts w:ascii="Arial" w:hAnsi="Arial" w:cs="Arial"/>
          <w:sz w:val="22"/>
          <w:szCs w:val="22"/>
          <w:lang w:val="en-GB"/>
        </w:rPr>
      </w:pPr>
      <w:proofErr w:type="gramStart"/>
      <w:r w:rsidRPr="00555C22">
        <w:rPr>
          <w:rFonts w:ascii="Arial" w:hAnsi="Arial" w:cs="Arial"/>
          <w:sz w:val="22"/>
          <w:szCs w:val="22"/>
          <w:lang w:val="en-GB"/>
        </w:rPr>
        <w:t>Despite the fact that</w:t>
      </w:r>
      <w:proofErr w:type="gramEnd"/>
      <w:r w:rsidRPr="00555C22">
        <w:rPr>
          <w:rFonts w:ascii="Arial" w:hAnsi="Arial" w:cs="Arial"/>
          <w:sz w:val="22"/>
          <w:szCs w:val="22"/>
          <w:lang w:val="en-GB"/>
        </w:rPr>
        <w:t xml:space="preserve"> learners usually pay a certain amount of their finances in order to adapt to the “traditional classroom learning approach”, nowadays, the “HE sectors” are granting training programmes by using the “traditional learning set up” (Lundin </w:t>
      </w:r>
      <w:r w:rsidRPr="00555C22">
        <w:rPr>
          <w:rFonts w:ascii="Arial" w:hAnsi="Arial" w:cs="Arial"/>
          <w:i/>
          <w:sz w:val="22"/>
          <w:szCs w:val="22"/>
          <w:lang w:val="en-GB"/>
        </w:rPr>
        <w:t>et al.</w:t>
      </w:r>
      <w:r w:rsidRPr="00555C22">
        <w:rPr>
          <w:rFonts w:ascii="Arial" w:hAnsi="Arial" w:cs="Arial"/>
          <w:sz w:val="22"/>
          <w:szCs w:val="22"/>
          <w:lang w:val="en-GB"/>
        </w:rPr>
        <w:t xml:space="preserve"> 2018). This is because most of the educators perceive that this process provides the opportunity to collaborate personally for both learners and educators. There are some certain “pros and cons” of this learning process, which are known as follows:</w:t>
      </w:r>
    </w:p>
    <w:p w14:paraId="6DF14C03" w14:textId="77777777" w:rsidR="00885150" w:rsidRPr="00555C22" w:rsidRDefault="00EA738B">
      <w:pPr>
        <w:rPr>
          <w:rFonts w:ascii="Arial" w:hAnsi="Arial" w:cs="Arial"/>
          <w:b/>
          <w:i/>
          <w:sz w:val="22"/>
          <w:szCs w:val="22"/>
          <w:lang w:val="en-GB"/>
        </w:rPr>
      </w:pPr>
      <w:r w:rsidRPr="00555C22">
        <w:rPr>
          <w:rFonts w:ascii="Arial" w:hAnsi="Arial" w:cs="Arial"/>
          <w:b/>
          <w:i/>
          <w:sz w:val="22"/>
          <w:szCs w:val="22"/>
          <w:lang w:val="en-GB"/>
        </w:rPr>
        <w:t>“Pros”</w:t>
      </w:r>
    </w:p>
    <w:p w14:paraId="5CFDF0A5" w14:textId="77777777" w:rsidR="00885150" w:rsidRPr="00555C22" w:rsidRDefault="00EA738B">
      <w:pPr>
        <w:numPr>
          <w:ilvl w:val="0"/>
          <w:numId w:val="3"/>
        </w:numPr>
        <w:rPr>
          <w:rFonts w:ascii="Arial" w:hAnsi="Arial" w:cs="Arial"/>
          <w:sz w:val="22"/>
          <w:szCs w:val="22"/>
          <w:lang w:val="en-GB"/>
        </w:rPr>
      </w:pPr>
      <w:r w:rsidRPr="00555C22">
        <w:rPr>
          <w:rFonts w:ascii="Arial" w:hAnsi="Arial" w:cs="Arial"/>
          <w:sz w:val="22"/>
          <w:szCs w:val="22"/>
          <w:lang w:val="en-GB"/>
        </w:rPr>
        <w:t>Learners are provided with the training to work under a huge pressure as they are forced to submit their assignments within a very short period after they are provided with the knowledge on a particular subject. This, in turn, makes learners more efficient in managing time (</w:t>
      </w:r>
      <w:proofErr w:type="spellStart"/>
      <w:r w:rsidRPr="00555C22">
        <w:rPr>
          <w:rFonts w:ascii="Arial" w:hAnsi="Arial" w:cs="Arial"/>
          <w:sz w:val="22"/>
          <w:szCs w:val="22"/>
          <w:lang w:val="en-GB"/>
        </w:rPr>
        <w:t>Machicao</w:t>
      </w:r>
      <w:proofErr w:type="spellEnd"/>
      <w:r w:rsidRPr="00555C22">
        <w:rPr>
          <w:rFonts w:ascii="Arial" w:hAnsi="Arial" w:cs="Arial"/>
          <w:sz w:val="22"/>
          <w:szCs w:val="22"/>
          <w:lang w:val="en-GB"/>
        </w:rPr>
        <w:t>, 2019)</w:t>
      </w:r>
    </w:p>
    <w:p w14:paraId="1505D6F7" w14:textId="77777777" w:rsidR="00885150" w:rsidRPr="00555C22" w:rsidRDefault="00EA738B">
      <w:pPr>
        <w:numPr>
          <w:ilvl w:val="0"/>
          <w:numId w:val="3"/>
        </w:numPr>
        <w:rPr>
          <w:rFonts w:ascii="Arial" w:hAnsi="Arial" w:cs="Arial"/>
          <w:sz w:val="22"/>
          <w:szCs w:val="22"/>
          <w:lang w:val="en-GB"/>
        </w:rPr>
      </w:pPr>
      <w:r w:rsidRPr="00555C22">
        <w:rPr>
          <w:rFonts w:ascii="Arial" w:hAnsi="Arial" w:cs="Arial"/>
          <w:sz w:val="22"/>
          <w:szCs w:val="22"/>
          <w:lang w:val="en-GB"/>
        </w:rPr>
        <w:t>As the “classroom setting” brings all the learners under a single head, they become more confident regarding public speaking</w:t>
      </w:r>
    </w:p>
    <w:p w14:paraId="1C148039" w14:textId="77777777" w:rsidR="00885150" w:rsidRPr="00555C22" w:rsidRDefault="00EA738B">
      <w:pPr>
        <w:numPr>
          <w:ilvl w:val="0"/>
          <w:numId w:val="3"/>
        </w:numPr>
        <w:rPr>
          <w:rFonts w:ascii="Arial" w:hAnsi="Arial" w:cs="Arial"/>
          <w:sz w:val="22"/>
          <w:szCs w:val="22"/>
          <w:lang w:val="en-GB"/>
        </w:rPr>
      </w:pPr>
      <w:r w:rsidRPr="00555C22">
        <w:rPr>
          <w:rFonts w:ascii="Arial" w:hAnsi="Arial" w:cs="Arial"/>
          <w:sz w:val="22"/>
          <w:szCs w:val="22"/>
          <w:lang w:val="en-GB"/>
        </w:rPr>
        <w:t>The ability of learners and educators to communicate becomes more effective. Based on this, learners become able to cultivate their interpersonal skills. In this case, educators provide appropriate guidance to learners so that they can address their own “strengths and weaknesses” (</w:t>
      </w:r>
      <w:proofErr w:type="spellStart"/>
      <w:r w:rsidRPr="00555C22">
        <w:rPr>
          <w:rFonts w:ascii="Arial" w:hAnsi="Arial" w:cs="Arial"/>
          <w:sz w:val="22"/>
          <w:szCs w:val="22"/>
          <w:lang w:val="en-GB"/>
        </w:rPr>
        <w:t>Elfaki</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2019)</w:t>
      </w:r>
    </w:p>
    <w:p w14:paraId="5987D0EA" w14:textId="77777777" w:rsidR="00885150" w:rsidRPr="00555C22" w:rsidRDefault="00EA738B">
      <w:pPr>
        <w:numPr>
          <w:ilvl w:val="0"/>
          <w:numId w:val="3"/>
        </w:numPr>
        <w:rPr>
          <w:rFonts w:ascii="Arial" w:hAnsi="Arial" w:cs="Arial"/>
          <w:sz w:val="22"/>
          <w:szCs w:val="22"/>
          <w:lang w:val="en-GB"/>
        </w:rPr>
      </w:pPr>
      <w:r w:rsidRPr="00555C22">
        <w:rPr>
          <w:rFonts w:ascii="Arial" w:hAnsi="Arial" w:cs="Arial"/>
          <w:sz w:val="22"/>
          <w:szCs w:val="22"/>
          <w:lang w:val="en-GB"/>
        </w:rPr>
        <w:t>This approach provides more in-campus opportunities to learners, in which learners can take part. Thus, learners’ preparedness can be brought to a greater extent</w:t>
      </w:r>
    </w:p>
    <w:p w14:paraId="4A66826A" w14:textId="77777777" w:rsidR="00885150" w:rsidRPr="00555C22" w:rsidRDefault="00EA738B">
      <w:pPr>
        <w:numPr>
          <w:ilvl w:val="0"/>
          <w:numId w:val="3"/>
        </w:numPr>
        <w:rPr>
          <w:rFonts w:ascii="Arial" w:hAnsi="Arial" w:cs="Arial"/>
          <w:sz w:val="22"/>
          <w:szCs w:val="22"/>
          <w:lang w:val="en-GB"/>
        </w:rPr>
      </w:pPr>
      <w:r w:rsidRPr="00555C22">
        <w:rPr>
          <w:rFonts w:ascii="Arial" w:hAnsi="Arial" w:cs="Arial"/>
          <w:sz w:val="22"/>
          <w:szCs w:val="22"/>
          <w:lang w:val="en-GB"/>
        </w:rPr>
        <w:lastRenderedPageBreak/>
        <w:t>The degree of motivation can further be increased in this learning process as learners are insisted to pursue interpersonal communication. This crucially increases the degree of learners’ engagement throughout the considered course</w:t>
      </w:r>
    </w:p>
    <w:p w14:paraId="59A5FB71" w14:textId="77777777" w:rsidR="00885150" w:rsidRPr="00555C22" w:rsidRDefault="00EA738B">
      <w:pPr>
        <w:numPr>
          <w:ilvl w:val="0"/>
          <w:numId w:val="3"/>
        </w:numPr>
        <w:rPr>
          <w:rFonts w:ascii="Arial" w:hAnsi="Arial" w:cs="Arial"/>
          <w:sz w:val="22"/>
          <w:szCs w:val="22"/>
          <w:lang w:val="en-GB"/>
        </w:rPr>
      </w:pPr>
      <w:r w:rsidRPr="00555C22">
        <w:rPr>
          <w:rFonts w:ascii="Arial" w:hAnsi="Arial" w:cs="Arial"/>
          <w:sz w:val="22"/>
          <w:szCs w:val="22"/>
          <w:lang w:val="en-GB"/>
        </w:rPr>
        <w:t>In-campus parties, several conferences, and cultural events play a crucial role in the “traditional learning process”, as these influences the intention of learners</w:t>
      </w:r>
    </w:p>
    <w:p w14:paraId="4FABFD36" w14:textId="77777777" w:rsidR="00885150" w:rsidRPr="00555C22" w:rsidRDefault="00EA738B">
      <w:pPr>
        <w:numPr>
          <w:ilvl w:val="0"/>
          <w:numId w:val="3"/>
        </w:numPr>
        <w:rPr>
          <w:rFonts w:ascii="Arial" w:hAnsi="Arial" w:cs="Arial"/>
          <w:sz w:val="22"/>
          <w:szCs w:val="22"/>
          <w:lang w:val="en-GB"/>
        </w:rPr>
      </w:pPr>
      <w:r w:rsidRPr="00555C22">
        <w:rPr>
          <w:rFonts w:ascii="Arial" w:hAnsi="Arial" w:cs="Arial"/>
          <w:sz w:val="22"/>
          <w:szCs w:val="22"/>
          <w:lang w:val="en-GB"/>
        </w:rPr>
        <w:t xml:space="preserve">On-campus classes also create the opportunity for learners to attend laboratory-based practices, which enhances their real-life experiences. This is because laboratory practices are crucial needs for learners of “higher education” (Lundin </w:t>
      </w:r>
      <w:r w:rsidRPr="00555C22">
        <w:rPr>
          <w:rFonts w:ascii="Arial" w:hAnsi="Arial" w:cs="Arial"/>
          <w:i/>
          <w:sz w:val="22"/>
          <w:szCs w:val="22"/>
          <w:lang w:val="en-GB"/>
        </w:rPr>
        <w:t>et al.</w:t>
      </w:r>
      <w:r w:rsidRPr="00555C22">
        <w:rPr>
          <w:rFonts w:ascii="Arial" w:hAnsi="Arial" w:cs="Arial"/>
          <w:sz w:val="22"/>
          <w:szCs w:val="22"/>
          <w:lang w:val="en-GB"/>
        </w:rPr>
        <w:t xml:space="preserve"> 2018)</w:t>
      </w:r>
    </w:p>
    <w:p w14:paraId="141DCE52" w14:textId="77777777" w:rsidR="00885150" w:rsidRPr="00555C22" w:rsidRDefault="00EA738B">
      <w:pPr>
        <w:rPr>
          <w:rFonts w:ascii="Arial" w:hAnsi="Arial" w:cs="Arial"/>
          <w:b/>
          <w:i/>
          <w:sz w:val="22"/>
          <w:szCs w:val="22"/>
          <w:lang w:val="en-GB"/>
        </w:rPr>
      </w:pPr>
      <w:r w:rsidRPr="00555C22">
        <w:rPr>
          <w:rFonts w:ascii="Arial" w:hAnsi="Arial" w:cs="Arial"/>
          <w:b/>
          <w:i/>
          <w:sz w:val="22"/>
          <w:szCs w:val="22"/>
          <w:lang w:val="en-GB"/>
        </w:rPr>
        <w:t>“Cons”</w:t>
      </w:r>
    </w:p>
    <w:p w14:paraId="5680E120"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Currently, it is seen that the learning process of the “HE sectors” are moving forward to enable online approaches to education. This is because the “tradition learning process” has a range of shortfalls, which have been addressed as follows:</w:t>
      </w:r>
    </w:p>
    <w:p w14:paraId="29497174" w14:textId="77777777" w:rsidR="00885150" w:rsidRPr="00555C22" w:rsidRDefault="00EA738B">
      <w:pPr>
        <w:numPr>
          <w:ilvl w:val="0"/>
          <w:numId w:val="5"/>
        </w:numPr>
        <w:rPr>
          <w:rFonts w:ascii="Arial" w:hAnsi="Arial" w:cs="Arial"/>
          <w:sz w:val="22"/>
          <w:szCs w:val="22"/>
          <w:lang w:val="en-GB"/>
        </w:rPr>
      </w:pPr>
      <w:r w:rsidRPr="00555C22">
        <w:rPr>
          <w:rFonts w:ascii="Arial" w:hAnsi="Arial" w:cs="Arial"/>
          <w:sz w:val="22"/>
          <w:szCs w:val="22"/>
          <w:lang w:val="en-GB"/>
        </w:rPr>
        <w:t>As learners are required to be present physically in the classroom, there is a lack of flexibility in the entire course. This creates issues to those who are pursuing higher educational degrees and are also employed in an organisation (</w:t>
      </w:r>
      <w:proofErr w:type="spellStart"/>
      <w:r w:rsidRPr="00555C22">
        <w:rPr>
          <w:rFonts w:ascii="Arial" w:hAnsi="Arial" w:cs="Arial"/>
          <w:sz w:val="22"/>
          <w:szCs w:val="22"/>
          <w:lang w:val="en-GB"/>
        </w:rPr>
        <w:t>Machicao</w:t>
      </w:r>
      <w:proofErr w:type="spellEnd"/>
      <w:r w:rsidRPr="00555C22">
        <w:rPr>
          <w:rFonts w:ascii="Arial" w:hAnsi="Arial" w:cs="Arial"/>
          <w:sz w:val="22"/>
          <w:szCs w:val="22"/>
          <w:lang w:val="en-GB"/>
        </w:rPr>
        <w:t>, 2019)</w:t>
      </w:r>
    </w:p>
    <w:p w14:paraId="0192270B" w14:textId="77777777" w:rsidR="00885150" w:rsidRPr="00555C22" w:rsidRDefault="00EA738B">
      <w:pPr>
        <w:numPr>
          <w:ilvl w:val="0"/>
          <w:numId w:val="5"/>
        </w:numPr>
        <w:rPr>
          <w:rFonts w:ascii="Arial" w:hAnsi="Arial" w:cs="Arial"/>
          <w:sz w:val="22"/>
          <w:szCs w:val="22"/>
          <w:lang w:val="en-GB"/>
        </w:rPr>
      </w:pPr>
      <w:r w:rsidRPr="00555C22">
        <w:rPr>
          <w:rFonts w:ascii="Arial" w:hAnsi="Arial" w:cs="Arial"/>
          <w:sz w:val="22"/>
          <w:szCs w:val="22"/>
          <w:lang w:val="en-GB"/>
        </w:rPr>
        <w:t>The “traditional educational process” incurs additional expenses for learners if learners are willing to commute to a particular faculty or willing to access any equipment. This creates issues for those who belong to low-income families (</w:t>
      </w:r>
      <w:proofErr w:type="spellStart"/>
      <w:r w:rsidRPr="00555C22">
        <w:rPr>
          <w:rFonts w:ascii="Arial" w:hAnsi="Arial" w:cs="Arial"/>
          <w:sz w:val="22"/>
          <w:szCs w:val="22"/>
          <w:lang w:val="en-GB"/>
        </w:rPr>
        <w:t>Agiomirgianakis</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2018)</w:t>
      </w:r>
    </w:p>
    <w:p w14:paraId="5EF07170" w14:textId="77777777" w:rsidR="00885150" w:rsidRPr="00555C22" w:rsidRDefault="00EA738B">
      <w:pPr>
        <w:numPr>
          <w:ilvl w:val="0"/>
          <w:numId w:val="5"/>
        </w:numPr>
        <w:rPr>
          <w:rFonts w:ascii="Arial" w:hAnsi="Arial" w:cs="Arial"/>
          <w:sz w:val="22"/>
          <w:szCs w:val="22"/>
          <w:lang w:val="en-GB"/>
        </w:rPr>
      </w:pPr>
      <w:r w:rsidRPr="00555C22">
        <w:rPr>
          <w:rFonts w:ascii="Arial" w:hAnsi="Arial" w:cs="Arial"/>
          <w:sz w:val="22"/>
          <w:szCs w:val="22"/>
          <w:lang w:val="en-GB"/>
        </w:rPr>
        <w:t>The degree of social interactions is not promoted according to the standards as learners are bound to communicate with educators and their classmates only. This is because the traditional approach to learning does not provide the opportunity to intercultural communication (</w:t>
      </w:r>
      <w:proofErr w:type="spellStart"/>
      <w:r w:rsidRPr="00555C22">
        <w:rPr>
          <w:rFonts w:ascii="Arial" w:hAnsi="Arial" w:cs="Arial"/>
          <w:sz w:val="22"/>
          <w:szCs w:val="22"/>
          <w:lang w:val="en-GB"/>
        </w:rPr>
        <w:t>Elfaki</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2019)</w:t>
      </w:r>
    </w:p>
    <w:p w14:paraId="493CC87B" w14:textId="77777777" w:rsidR="00885150" w:rsidRPr="00555C22" w:rsidRDefault="00EA738B">
      <w:pPr>
        <w:numPr>
          <w:ilvl w:val="0"/>
          <w:numId w:val="5"/>
        </w:numPr>
        <w:rPr>
          <w:rFonts w:ascii="Arial" w:hAnsi="Arial" w:cs="Arial"/>
          <w:sz w:val="22"/>
          <w:szCs w:val="22"/>
          <w:lang w:val="en-GB"/>
        </w:rPr>
      </w:pPr>
      <w:r w:rsidRPr="00555C22">
        <w:rPr>
          <w:rFonts w:ascii="Arial" w:hAnsi="Arial" w:cs="Arial"/>
          <w:sz w:val="22"/>
          <w:szCs w:val="22"/>
          <w:lang w:val="en-GB"/>
        </w:rPr>
        <w:t xml:space="preserve">Learners who are introvert by nature face </w:t>
      </w:r>
      <w:proofErr w:type="gramStart"/>
      <w:r w:rsidRPr="00555C22">
        <w:rPr>
          <w:rFonts w:ascii="Arial" w:hAnsi="Arial" w:cs="Arial"/>
          <w:sz w:val="22"/>
          <w:szCs w:val="22"/>
          <w:lang w:val="en-GB"/>
        </w:rPr>
        <w:t>a number of</w:t>
      </w:r>
      <w:proofErr w:type="gramEnd"/>
      <w:r w:rsidRPr="00555C22">
        <w:rPr>
          <w:rFonts w:ascii="Arial" w:hAnsi="Arial" w:cs="Arial"/>
          <w:sz w:val="22"/>
          <w:szCs w:val="22"/>
          <w:lang w:val="en-GB"/>
        </w:rPr>
        <w:t xml:space="preserve"> issues when they are at the verge of communicating with faculties or any of the classmates</w:t>
      </w:r>
    </w:p>
    <w:p w14:paraId="3BE3E01D" w14:textId="77777777" w:rsidR="00885150" w:rsidRPr="00555C22" w:rsidRDefault="00EA738B">
      <w:pPr>
        <w:numPr>
          <w:ilvl w:val="0"/>
          <w:numId w:val="5"/>
        </w:numPr>
        <w:rPr>
          <w:rFonts w:ascii="Arial" w:hAnsi="Arial" w:cs="Arial"/>
          <w:sz w:val="22"/>
          <w:szCs w:val="22"/>
          <w:lang w:val="en-GB"/>
        </w:rPr>
      </w:pPr>
      <w:r w:rsidRPr="00555C22">
        <w:rPr>
          <w:rFonts w:ascii="Arial" w:hAnsi="Arial" w:cs="Arial"/>
          <w:sz w:val="22"/>
          <w:szCs w:val="22"/>
          <w:lang w:val="en-GB"/>
        </w:rPr>
        <w:t>The entire process is based only on taking notes instead of enabling learners to understand the subject matter and the real-life implementation of their knowledge bases and skills (</w:t>
      </w:r>
      <w:proofErr w:type="spellStart"/>
      <w:r w:rsidRPr="00555C22">
        <w:rPr>
          <w:rFonts w:ascii="Arial" w:hAnsi="Arial" w:cs="Arial"/>
          <w:sz w:val="22"/>
          <w:szCs w:val="22"/>
          <w:lang w:val="en-GB"/>
        </w:rPr>
        <w:t>Albiladi</w:t>
      </w:r>
      <w:proofErr w:type="spellEnd"/>
      <w:r w:rsidRPr="00555C22">
        <w:rPr>
          <w:rFonts w:ascii="Arial" w:hAnsi="Arial" w:cs="Arial"/>
          <w:sz w:val="22"/>
          <w:szCs w:val="22"/>
          <w:lang w:val="en-GB"/>
        </w:rPr>
        <w:t xml:space="preserve"> and </w:t>
      </w:r>
      <w:proofErr w:type="spellStart"/>
      <w:r w:rsidRPr="00555C22">
        <w:rPr>
          <w:rFonts w:ascii="Arial" w:hAnsi="Arial" w:cs="Arial"/>
          <w:sz w:val="22"/>
          <w:szCs w:val="22"/>
          <w:lang w:val="en-GB"/>
        </w:rPr>
        <w:t>Alshareef</w:t>
      </w:r>
      <w:proofErr w:type="spellEnd"/>
      <w:r w:rsidRPr="00555C22">
        <w:rPr>
          <w:rFonts w:ascii="Arial" w:hAnsi="Arial" w:cs="Arial"/>
          <w:sz w:val="22"/>
          <w:szCs w:val="22"/>
          <w:lang w:val="en-GB"/>
        </w:rPr>
        <w:t>, 2019)</w:t>
      </w:r>
    </w:p>
    <w:p w14:paraId="301992AD" w14:textId="77777777" w:rsidR="00885150" w:rsidRPr="00555C22" w:rsidRDefault="00EA738B">
      <w:pPr>
        <w:numPr>
          <w:ilvl w:val="0"/>
          <w:numId w:val="5"/>
        </w:numPr>
        <w:rPr>
          <w:rFonts w:ascii="Arial" w:hAnsi="Arial" w:cs="Arial"/>
          <w:sz w:val="22"/>
          <w:szCs w:val="22"/>
          <w:lang w:val="en-GB"/>
        </w:rPr>
      </w:pPr>
      <w:r w:rsidRPr="00555C22">
        <w:rPr>
          <w:rFonts w:ascii="Arial" w:hAnsi="Arial" w:cs="Arial"/>
          <w:sz w:val="22"/>
          <w:szCs w:val="22"/>
          <w:lang w:val="en-GB"/>
        </w:rPr>
        <w:lastRenderedPageBreak/>
        <w:t>Learners are also not offered an adequate time frame for practising more. Rather, they are forced to put the emphasis on presentation of their learned materials. Thus, learners do not become able to deepen their knowledge (</w:t>
      </w:r>
      <w:proofErr w:type="spellStart"/>
      <w:r w:rsidRPr="00555C22">
        <w:rPr>
          <w:rFonts w:ascii="Arial" w:hAnsi="Arial" w:cs="Arial"/>
          <w:sz w:val="22"/>
          <w:szCs w:val="22"/>
          <w:lang w:val="en-GB"/>
        </w:rPr>
        <w:t>Zontikov</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2020)</w:t>
      </w:r>
    </w:p>
    <w:p w14:paraId="601CBE07" w14:textId="77777777" w:rsidR="00885150" w:rsidRPr="00555C22" w:rsidRDefault="00EA738B">
      <w:pPr>
        <w:numPr>
          <w:ilvl w:val="0"/>
          <w:numId w:val="5"/>
        </w:numPr>
        <w:rPr>
          <w:rFonts w:ascii="Arial" w:hAnsi="Arial" w:cs="Arial"/>
          <w:sz w:val="22"/>
          <w:szCs w:val="22"/>
          <w:lang w:val="en-GB"/>
        </w:rPr>
      </w:pPr>
      <w:r w:rsidRPr="00555C22">
        <w:rPr>
          <w:rFonts w:ascii="Arial" w:hAnsi="Arial" w:cs="Arial"/>
          <w:sz w:val="22"/>
          <w:szCs w:val="22"/>
          <w:lang w:val="en-GB"/>
        </w:rPr>
        <w:t>There is no provision of personalisation of the course or in the process of educating, as the “one-size-fits-all” approach is promoted. This further results in the powerlessness of understudies for maintaining the pace according to educators</w:t>
      </w:r>
    </w:p>
    <w:p w14:paraId="49B301D0" w14:textId="77777777" w:rsidR="00885150" w:rsidRPr="00555C22" w:rsidRDefault="00EA738B">
      <w:pPr>
        <w:pStyle w:val="Heading1"/>
        <w:rPr>
          <w:rFonts w:ascii="Arial" w:hAnsi="Arial" w:cs="Arial"/>
          <w:sz w:val="22"/>
          <w:szCs w:val="22"/>
          <w:lang w:val="en-GB"/>
        </w:rPr>
      </w:pPr>
      <w:bookmarkStart w:id="6" w:name="_vig5k55o0xp4" w:colFirst="0" w:colLast="0"/>
      <w:bookmarkStart w:id="7" w:name="_Toc89789066"/>
      <w:bookmarkEnd w:id="6"/>
      <w:r w:rsidRPr="00555C22">
        <w:rPr>
          <w:rFonts w:ascii="Arial" w:hAnsi="Arial" w:cs="Arial"/>
          <w:sz w:val="22"/>
          <w:szCs w:val="22"/>
          <w:lang w:val="en-GB"/>
        </w:rPr>
        <w:t>“Evaluation of both forms of teaching and l</w:t>
      </w:r>
      <w:r w:rsidR="00116EFD" w:rsidRPr="00555C22">
        <w:rPr>
          <w:rFonts w:ascii="Arial" w:hAnsi="Arial" w:cs="Arial"/>
          <w:sz w:val="22"/>
          <w:szCs w:val="22"/>
          <w:lang w:val="en-GB"/>
        </w:rPr>
        <w:t>earning in the past and present</w:t>
      </w:r>
      <w:r w:rsidRPr="00555C22">
        <w:rPr>
          <w:rFonts w:ascii="Arial" w:hAnsi="Arial" w:cs="Arial"/>
          <w:sz w:val="22"/>
          <w:szCs w:val="22"/>
          <w:lang w:val="en-GB"/>
        </w:rPr>
        <w:t xml:space="preserve"> Support your arguments using evidence and examples”</w:t>
      </w:r>
      <w:bookmarkEnd w:id="7"/>
    </w:p>
    <w:p w14:paraId="73595849"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 xml:space="preserve">The aforementioned “pros and cons” of “BL approach” and the “traditional classroom approach” have indicated a huge difference between these two approaches. This is because the HE sectors are more likely to put the “BL system” in practice as it has a wider range of benefits as compared to the traditional one. As an example, </w:t>
      </w:r>
      <w:proofErr w:type="spellStart"/>
      <w:r w:rsidRPr="00555C22">
        <w:rPr>
          <w:rFonts w:ascii="Arial" w:hAnsi="Arial" w:cs="Arial"/>
          <w:sz w:val="22"/>
          <w:szCs w:val="22"/>
          <w:lang w:val="en-GB"/>
        </w:rPr>
        <w:t>Stefanic</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(2020) have explored learners’ perspectives related to the “entrepreneurial cross-cultural experimental BL course” in Croatia and the US. The implementation of a questionnaire has been undertaken in that experimental study, which was categorised into 3 themes. These are known as course structure, intercultural influences, and student satisfaction. The findings revealed that there exists a significant difference between BL and “traditional face-to-face learning” as highlighted by participants (a group of learners), who respectively have taken part in these approaches to learning. The immediate outcomes have disclosed that learners perceive that the “cross-cultural learning process” is more satisfactory. This is because the princess creates the provision for learners to obtain knowledge with integrated flexibility.</w:t>
      </w:r>
    </w:p>
    <w:p w14:paraId="459CCC8C"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Additionally, by considering the current changing situation caused by the pandemic has imposed fully forced closure to physical operations of every institution, irrespective of their types of operations (</w:t>
      </w:r>
      <w:proofErr w:type="spellStart"/>
      <w:r w:rsidRPr="00555C22">
        <w:rPr>
          <w:rFonts w:ascii="Arial" w:hAnsi="Arial" w:cs="Arial"/>
          <w:sz w:val="22"/>
          <w:szCs w:val="22"/>
          <w:lang w:val="en-GB"/>
        </w:rPr>
        <w:t>Mozelius</w:t>
      </w:r>
      <w:proofErr w:type="spellEnd"/>
      <w:r w:rsidRPr="00555C22">
        <w:rPr>
          <w:rFonts w:ascii="Arial" w:hAnsi="Arial" w:cs="Arial"/>
          <w:sz w:val="22"/>
          <w:szCs w:val="22"/>
          <w:lang w:val="en-GB"/>
        </w:rPr>
        <w:t>, 2017). In order to ensure the learning practice is free from obstructions, it is seen that most of the educational sectors, especially the “HE sectors” have undertaken “online learning practices”. This, in turn, has been transforming the traditional institutes into a blended environment of learning. The pandemic is notably transforming abilities of faculties as well as learners to make them digital savvy to an extent to which both can participate in the learning process remotely (</w:t>
      </w:r>
      <w:proofErr w:type="spellStart"/>
      <w:r w:rsidRPr="00555C22">
        <w:rPr>
          <w:rFonts w:ascii="Arial" w:hAnsi="Arial" w:cs="Arial"/>
          <w:sz w:val="22"/>
          <w:szCs w:val="22"/>
          <w:lang w:val="en-GB"/>
        </w:rPr>
        <w:t>Samancioglu</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2021). The wholesome engagement of students in the learning process may also affect their ability to effective social interactions. Despite getting engaged in an online institution can be considered as a “piece of cake”, online practices have an intention to procrastinate the entire learning process because of the internet issue. In </w:t>
      </w:r>
      <w:r w:rsidRPr="00555C22">
        <w:rPr>
          <w:rFonts w:ascii="Arial" w:hAnsi="Arial" w:cs="Arial"/>
          <w:sz w:val="22"/>
          <w:szCs w:val="22"/>
          <w:lang w:val="en-GB"/>
        </w:rPr>
        <w:lastRenderedPageBreak/>
        <w:t>contrast, the “blended learning approach” enables the mix of both approaches to learning practices (</w:t>
      </w:r>
      <w:proofErr w:type="spellStart"/>
      <w:r w:rsidRPr="00555C22">
        <w:rPr>
          <w:rFonts w:ascii="Arial" w:hAnsi="Arial" w:cs="Arial"/>
          <w:sz w:val="22"/>
          <w:szCs w:val="22"/>
          <w:lang w:val="en-GB"/>
        </w:rPr>
        <w:t>Namyssova</w:t>
      </w:r>
      <w:r w:rsidRPr="00555C22">
        <w:rPr>
          <w:rFonts w:ascii="Arial" w:hAnsi="Arial" w:cs="Arial"/>
          <w:i/>
          <w:sz w:val="22"/>
          <w:szCs w:val="22"/>
          <w:lang w:val="en-GB"/>
        </w:rPr>
        <w:t>et</w:t>
      </w:r>
      <w:proofErr w:type="spellEnd"/>
      <w:r w:rsidRPr="00555C22">
        <w:rPr>
          <w:rFonts w:ascii="Arial" w:hAnsi="Arial" w:cs="Arial"/>
          <w:i/>
          <w:sz w:val="22"/>
          <w:szCs w:val="22"/>
          <w:lang w:val="en-GB"/>
        </w:rPr>
        <w:t xml:space="preserve"> al.</w:t>
      </w:r>
      <w:r w:rsidRPr="00555C22">
        <w:rPr>
          <w:rFonts w:ascii="Arial" w:hAnsi="Arial" w:cs="Arial"/>
          <w:sz w:val="22"/>
          <w:szCs w:val="22"/>
          <w:lang w:val="en-GB"/>
        </w:rPr>
        <w:t xml:space="preserve"> 2019). This, in turn, ensures a smooth learning practice by reducing the degree of procrastination.</w:t>
      </w:r>
    </w:p>
    <w:p w14:paraId="2B600395" w14:textId="77777777" w:rsidR="00885150" w:rsidRPr="00555C22" w:rsidRDefault="00EA738B">
      <w:pPr>
        <w:pStyle w:val="Heading1"/>
        <w:rPr>
          <w:rFonts w:ascii="Arial" w:hAnsi="Arial" w:cs="Arial"/>
          <w:sz w:val="22"/>
          <w:szCs w:val="22"/>
          <w:lang w:val="en-GB"/>
        </w:rPr>
      </w:pPr>
      <w:bookmarkStart w:id="8" w:name="_3581l1vz0lbo" w:colFirst="0" w:colLast="0"/>
      <w:bookmarkStart w:id="9" w:name="_Toc89789067"/>
      <w:bookmarkEnd w:id="8"/>
      <w:r w:rsidRPr="00555C22">
        <w:rPr>
          <w:rFonts w:ascii="Arial" w:hAnsi="Arial" w:cs="Arial"/>
          <w:sz w:val="22"/>
          <w:szCs w:val="22"/>
          <w:lang w:val="en-GB"/>
        </w:rPr>
        <w:t>“Recommendations you would make based on your evaluation”</w:t>
      </w:r>
      <w:bookmarkEnd w:id="9"/>
    </w:p>
    <w:p w14:paraId="1D76341D"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Considering the above illustrations, the “HE sectors” can critically be suggested with the following strategies to put the “blended learning approach” in action:</w:t>
      </w:r>
    </w:p>
    <w:p w14:paraId="5AB9ECDD" w14:textId="77777777" w:rsidR="00885150" w:rsidRPr="00555C22" w:rsidRDefault="00EA738B">
      <w:pPr>
        <w:numPr>
          <w:ilvl w:val="0"/>
          <w:numId w:val="2"/>
        </w:numPr>
        <w:rPr>
          <w:rFonts w:ascii="Arial" w:hAnsi="Arial" w:cs="Arial"/>
          <w:sz w:val="22"/>
          <w:szCs w:val="22"/>
          <w:lang w:val="en-GB"/>
        </w:rPr>
      </w:pPr>
      <w:r w:rsidRPr="00555C22">
        <w:rPr>
          <w:rFonts w:ascii="Arial" w:hAnsi="Arial" w:cs="Arial"/>
          <w:sz w:val="22"/>
          <w:szCs w:val="22"/>
          <w:lang w:val="en-GB"/>
        </w:rPr>
        <w:t>The sector needs to implement the “Flipped Classroom Model” for enabling greater success through the “BL learning approach”. This is because the mentioned model effectively performs towards developing a range of principles and policies for flipping the way, in which educators provide instructions and share their knowledge bases with learners. The assistance of “BL practices” enables faculties to provide online learning activities and relative experiments. This influences the inventiveness of learners so that they can generate innovative concepts while studying with fun and integrated interests after they understand the basic knowledge provided by educators.</w:t>
      </w:r>
    </w:p>
    <w:p w14:paraId="29C0BA32" w14:textId="77777777" w:rsidR="00885150" w:rsidRPr="00555C22" w:rsidRDefault="00EA738B">
      <w:pPr>
        <w:numPr>
          <w:ilvl w:val="0"/>
          <w:numId w:val="2"/>
        </w:numPr>
        <w:rPr>
          <w:rFonts w:ascii="Arial" w:hAnsi="Arial" w:cs="Arial"/>
          <w:sz w:val="22"/>
          <w:szCs w:val="22"/>
          <w:lang w:val="en-GB"/>
        </w:rPr>
      </w:pPr>
      <w:r w:rsidRPr="00555C22">
        <w:rPr>
          <w:rFonts w:ascii="Arial" w:hAnsi="Arial" w:cs="Arial"/>
          <w:sz w:val="22"/>
          <w:szCs w:val="22"/>
          <w:lang w:val="en-GB"/>
        </w:rPr>
        <w:t>Institutes need to bring in the “Gamified Learning Process”, which, in turn, inspires learners to be more engaged in continuous learning and gaining knowledge. This also influences social interactions of learners as they are provided with greater digital platforms while using various media channels.</w:t>
      </w:r>
    </w:p>
    <w:p w14:paraId="61B3D6D2" w14:textId="77777777" w:rsidR="00885150" w:rsidRPr="00555C22" w:rsidRDefault="00EA738B">
      <w:pPr>
        <w:numPr>
          <w:ilvl w:val="0"/>
          <w:numId w:val="2"/>
        </w:numPr>
        <w:rPr>
          <w:rFonts w:ascii="Arial" w:hAnsi="Arial" w:cs="Arial"/>
          <w:sz w:val="22"/>
          <w:szCs w:val="22"/>
          <w:lang w:val="en-GB"/>
        </w:rPr>
      </w:pPr>
      <w:r w:rsidRPr="00555C22">
        <w:rPr>
          <w:rFonts w:ascii="Arial" w:hAnsi="Arial" w:cs="Arial"/>
          <w:sz w:val="22"/>
          <w:szCs w:val="22"/>
          <w:lang w:val="en-GB"/>
        </w:rPr>
        <w:t>The “HE sectors” can implement the “Flex Learning Model”, this introduces learners to performing in collaboration with their educators regarding digital courses. Notwithstanding the classroom environment, it is seen that learners are empowered to control the speed of learning during “face-to-face learning practices” through video conferences.</w:t>
      </w:r>
    </w:p>
    <w:p w14:paraId="4B451B24" w14:textId="77777777" w:rsidR="00885150" w:rsidRPr="00555C22" w:rsidRDefault="00EA738B">
      <w:pPr>
        <w:pStyle w:val="Heading1"/>
        <w:rPr>
          <w:rFonts w:ascii="Arial" w:hAnsi="Arial" w:cs="Arial"/>
          <w:sz w:val="22"/>
          <w:szCs w:val="22"/>
          <w:lang w:val="en-GB"/>
        </w:rPr>
      </w:pPr>
      <w:bookmarkStart w:id="10" w:name="_yajjdra86gfc" w:colFirst="0" w:colLast="0"/>
      <w:bookmarkStart w:id="11" w:name="_Toc89789068"/>
      <w:bookmarkEnd w:id="10"/>
      <w:r w:rsidRPr="00555C22">
        <w:rPr>
          <w:rFonts w:ascii="Arial" w:hAnsi="Arial" w:cs="Arial"/>
          <w:sz w:val="22"/>
          <w:szCs w:val="22"/>
          <w:lang w:val="en-GB"/>
        </w:rPr>
        <w:t>“Conclusion”</w:t>
      </w:r>
      <w:bookmarkEnd w:id="11"/>
    </w:p>
    <w:p w14:paraId="352F20A6" w14:textId="77777777" w:rsidR="00885150" w:rsidRPr="00555C22" w:rsidRDefault="00EA738B">
      <w:pPr>
        <w:rPr>
          <w:rFonts w:ascii="Arial" w:hAnsi="Arial" w:cs="Arial"/>
          <w:sz w:val="22"/>
          <w:szCs w:val="22"/>
          <w:lang w:val="en-GB"/>
        </w:rPr>
      </w:pPr>
      <w:r w:rsidRPr="00555C22">
        <w:rPr>
          <w:rFonts w:ascii="Arial" w:hAnsi="Arial" w:cs="Arial"/>
          <w:sz w:val="22"/>
          <w:szCs w:val="22"/>
          <w:lang w:val="en-GB"/>
        </w:rPr>
        <w:t xml:space="preserve">In essence, this report has shaded the light on benefits and shortfalls of both “blended learning” and “traditional learning” approaches to identify the best approach for the “HE sectors”. By summing up all findings and the relative evidence, it is seen that the blended approach has greater impacts on learners as it brings in inclusion and personalisation of the syllabus. This further influences the degree of accessibility to learning materials for all. It is obvious that the implementation of BL can incur additional expenses to the “HE sectors”. However, it enables </w:t>
      </w:r>
      <w:r w:rsidRPr="00555C22">
        <w:rPr>
          <w:rFonts w:ascii="Arial" w:hAnsi="Arial" w:cs="Arial"/>
          <w:sz w:val="22"/>
          <w:szCs w:val="22"/>
          <w:lang w:val="en-GB"/>
        </w:rPr>
        <w:lastRenderedPageBreak/>
        <w:t>learners to access a highly cost-efficient and flexible learning process, which, in turn, contributes to a greater satisfaction for learners.</w:t>
      </w:r>
      <w:r w:rsidRPr="00555C22">
        <w:rPr>
          <w:rFonts w:ascii="Arial" w:hAnsi="Arial" w:cs="Arial"/>
          <w:sz w:val="22"/>
          <w:szCs w:val="22"/>
          <w:lang w:val="en-GB"/>
        </w:rPr>
        <w:br w:type="page"/>
      </w:r>
    </w:p>
    <w:p w14:paraId="6C0461B6" w14:textId="77777777" w:rsidR="00885150" w:rsidRPr="00555C22" w:rsidRDefault="00EA738B">
      <w:pPr>
        <w:pStyle w:val="Heading1"/>
        <w:spacing w:before="240" w:after="240"/>
        <w:rPr>
          <w:rFonts w:ascii="Arial" w:hAnsi="Arial" w:cs="Arial"/>
          <w:sz w:val="22"/>
          <w:szCs w:val="22"/>
          <w:lang w:val="en-GB"/>
        </w:rPr>
      </w:pPr>
      <w:bookmarkStart w:id="12" w:name="_4qed3vaph303" w:colFirst="0" w:colLast="0"/>
      <w:bookmarkStart w:id="13" w:name="_Toc89789069"/>
      <w:bookmarkEnd w:id="12"/>
      <w:r w:rsidRPr="00555C22">
        <w:rPr>
          <w:rFonts w:ascii="Arial" w:hAnsi="Arial" w:cs="Arial"/>
          <w:sz w:val="22"/>
          <w:szCs w:val="22"/>
          <w:lang w:val="en-GB"/>
        </w:rPr>
        <w:lastRenderedPageBreak/>
        <w:t>References</w:t>
      </w:r>
      <w:bookmarkEnd w:id="13"/>
    </w:p>
    <w:p w14:paraId="7F25620C"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Agiomirgianakis</w:t>
      </w:r>
      <w:proofErr w:type="spellEnd"/>
      <w:r w:rsidRPr="00555C22">
        <w:rPr>
          <w:rFonts w:ascii="Arial" w:hAnsi="Arial" w:cs="Arial"/>
          <w:sz w:val="22"/>
          <w:szCs w:val="22"/>
          <w:lang w:val="en-GB"/>
        </w:rPr>
        <w:t xml:space="preserve">, G., </w:t>
      </w:r>
      <w:proofErr w:type="spellStart"/>
      <w:r w:rsidRPr="00555C22">
        <w:rPr>
          <w:rFonts w:ascii="Arial" w:hAnsi="Arial" w:cs="Arial"/>
          <w:sz w:val="22"/>
          <w:szCs w:val="22"/>
          <w:lang w:val="en-GB"/>
        </w:rPr>
        <w:t>Lianos</w:t>
      </w:r>
      <w:proofErr w:type="spellEnd"/>
      <w:r w:rsidRPr="00555C22">
        <w:rPr>
          <w:rFonts w:ascii="Arial" w:hAnsi="Arial" w:cs="Arial"/>
          <w:sz w:val="22"/>
          <w:szCs w:val="22"/>
          <w:lang w:val="en-GB"/>
        </w:rPr>
        <w:t xml:space="preserve">, T. and </w:t>
      </w:r>
      <w:proofErr w:type="spellStart"/>
      <w:r w:rsidRPr="00555C22">
        <w:rPr>
          <w:rFonts w:ascii="Arial" w:hAnsi="Arial" w:cs="Arial"/>
          <w:sz w:val="22"/>
          <w:szCs w:val="22"/>
          <w:lang w:val="en-GB"/>
        </w:rPr>
        <w:t>Tsounis</w:t>
      </w:r>
      <w:proofErr w:type="spellEnd"/>
      <w:r w:rsidRPr="00555C22">
        <w:rPr>
          <w:rFonts w:ascii="Arial" w:hAnsi="Arial" w:cs="Arial"/>
          <w:sz w:val="22"/>
          <w:szCs w:val="22"/>
          <w:lang w:val="en-GB"/>
        </w:rPr>
        <w:t xml:space="preserve">, N., 2018. Returns to Investment in Higher Education: Is There a Difference between Distance Learning and Traditional Universities in the Fields of Physics, Mathematics, Social Studies, Computer Science and </w:t>
      </w:r>
      <w:proofErr w:type="gramStart"/>
      <w:r w:rsidRPr="00555C22">
        <w:rPr>
          <w:rFonts w:ascii="Arial" w:hAnsi="Arial" w:cs="Arial"/>
          <w:sz w:val="22"/>
          <w:szCs w:val="22"/>
          <w:lang w:val="en-GB"/>
        </w:rPr>
        <w:t>Economics?.</w:t>
      </w:r>
      <w:proofErr w:type="gramEnd"/>
      <w:r w:rsidRPr="00555C22">
        <w:rPr>
          <w:rFonts w:ascii="Arial" w:hAnsi="Arial" w:cs="Arial"/>
          <w:sz w:val="22"/>
          <w:szCs w:val="22"/>
          <w:lang w:val="en-GB"/>
        </w:rPr>
        <w:t xml:space="preserve"> </w:t>
      </w:r>
      <w:r w:rsidRPr="00555C22">
        <w:rPr>
          <w:rFonts w:ascii="Arial" w:hAnsi="Arial" w:cs="Arial"/>
          <w:i/>
          <w:sz w:val="22"/>
          <w:szCs w:val="22"/>
          <w:lang w:val="en-GB"/>
        </w:rPr>
        <w:t>Creative Education</w:t>
      </w:r>
      <w:r w:rsidRPr="00555C22">
        <w:rPr>
          <w:rFonts w:ascii="Arial" w:hAnsi="Arial" w:cs="Arial"/>
          <w:sz w:val="22"/>
          <w:szCs w:val="22"/>
          <w:lang w:val="en-GB"/>
        </w:rPr>
        <w:t xml:space="preserve">, </w:t>
      </w:r>
      <w:r w:rsidRPr="00555C22">
        <w:rPr>
          <w:rFonts w:ascii="Arial" w:hAnsi="Arial" w:cs="Arial"/>
          <w:i/>
          <w:sz w:val="22"/>
          <w:szCs w:val="22"/>
          <w:lang w:val="en-GB"/>
        </w:rPr>
        <w:t>9</w:t>
      </w:r>
      <w:r w:rsidRPr="00555C22">
        <w:rPr>
          <w:rFonts w:ascii="Arial" w:hAnsi="Arial" w:cs="Arial"/>
          <w:sz w:val="22"/>
          <w:szCs w:val="22"/>
          <w:lang w:val="en-GB"/>
        </w:rPr>
        <w:t>(16), p.2920.</w:t>
      </w:r>
    </w:p>
    <w:p w14:paraId="582F6BF5"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Albiladi</w:t>
      </w:r>
      <w:proofErr w:type="spellEnd"/>
      <w:r w:rsidRPr="00555C22">
        <w:rPr>
          <w:rFonts w:ascii="Arial" w:hAnsi="Arial" w:cs="Arial"/>
          <w:sz w:val="22"/>
          <w:szCs w:val="22"/>
          <w:lang w:val="en-GB"/>
        </w:rPr>
        <w:t xml:space="preserve">, W.S. and </w:t>
      </w:r>
      <w:proofErr w:type="spellStart"/>
      <w:r w:rsidRPr="00555C22">
        <w:rPr>
          <w:rFonts w:ascii="Arial" w:hAnsi="Arial" w:cs="Arial"/>
          <w:sz w:val="22"/>
          <w:szCs w:val="22"/>
          <w:lang w:val="en-GB"/>
        </w:rPr>
        <w:t>Alshareef</w:t>
      </w:r>
      <w:proofErr w:type="spellEnd"/>
      <w:r w:rsidRPr="00555C22">
        <w:rPr>
          <w:rFonts w:ascii="Arial" w:hAnsi="Arial" w:cs="Arial"/>
          <w:sz w:val="22"/>
          <w:szCs w:val="22"/>
          <w:lang w:val="en-GB"/>
        </w:rPr>
        <w:t xml:space="preserve">, K.K., 2019. Blended learning in English teaching and learning: A review of the current literature. </w:t>
      </w:r>
      <w:r w:rsidRPr="00555C22">
        <w:rPr>
          <w:rFonts w:ascii="Arial" w:hAnsi="Arial" w:cs="Arial"/>
          <w:i/>
          <w:sz w:val="22"/>
          <w:szCs w:val="22"/>
          <w:lang w:val="en-GB"/>
        </w:rPr>
        <w:t>Journal of Language Teaching and Research</w:t>
      </w:r>
      <w:r w:rsidRPr="00555C22">
        <w:rPr>
          <w:rFonts w:ascii="Arial" w:hAnsi="Arial" w:cs="Arial"/>
          <w:sz w:val="22"/>
          <w:szCs w:val="22"/>
          <w:lang w:val="en-GB"/>
        </w:rPr>
        <w:t xml:space="preserve">, </w:t>
      </w:r>
      <w:r w:rsidRPr="00555C22">
        <w:rPr>
          <w:rFonts w:ascii="Arial" w:hAnsi="Arial" w:cs="Arial"/>
          <w:i/>
          <w:sz w:val="22"/>
          <w:szCs w:val="22"/>
          <w:lang w:val="en-GB"/>
        </w:rPr>
        <w:t>10</w:t>
      </w:r>
      <w:r w:rsidRPr="00555C22">
        <w:rPr>
          <w:rFonts w:ascii="Arial" w:hAnsi="Arial" w:cs="Arial"/>
          <w:sz w:val="22"/>
          <w:szCs w:val="22"/>
          <w:lang w:val="en-GB"/>
        </w:rPr>
        <w:t>(2), pp.232-238.</w:t>
      </w:r>
    </w:p>
    <w:p w14:paraId="2E4D6AC0"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Bouilheres</w:t>
      </w:r>
      <w:proofErr w:type="spellEnd"/>
      <w:r w:rsidRPr="00555C22">
        <w:rPr>
          <w:rFonts w:ascii="Arial" w:hAnsi="Arial" w:cs="Arial"/>
          <w:sz w:val="22"/>
          <w:szCs w:val="22"/>
          <w:lang w:val="en-GB"/>
        </w:rPr>
        <w:t xml:space="preserve">, F., Le, L.T.V.H., McDonald, S., Nkhoma, C. and </w:t>
      </w:r>
      <w:proofErr w:type="spellStart"/>
      <w:r w:rsidRPr="00555C22">
        <w:rPr>
          <w:rFonts w:ascii="Arial" w:hAnsi="Arial" w:cs="Arial"/>
          <w:sz w:val="22"/>
          <w:szCs w:val="22"/>
          <w:lang w:val="en-GB"/>
        </w:rPr>
        <w:t>Jandug-Montera</w:t>
      </w:r>
      <w:proofErr w:type="spellEnd"/>
      <w:r w:rsidRPr="00555C22">
        <w:rPr>
          <w:rFonts w:ascii="Arial" w:hAnsi="Arial" w:cs="Arial"/>
          <w:sz w:val="22"/>
          <w:szCs w:val="22"/>
          <w:lang w:val="en-GB"/>
        </w:rPr>
        <w:t xml:space="preserve">, L., 2020. Defining student learning experience through blended learning. </w:t>
      </w:r>
      <w:r w:rsidRPr="00555C22">
        <w:rPr>
          <w:rFonts w:ascii="Arial" w:hAnsi="Arial" w:cs="Arial"/>
          <w:i/>
          <w:sz w:val="22"/>
          <w:szCs w:val="22"/>
          <w:lang w:val="en-GB"/>
        </w:rPr>
        <w:t>Education and Information Technologies</w:t>
      </w:r>
      <w:r w:rsidRPr="00555C22">
        <w:rPr>
          <w:rFonts w:ascii="Arial" w:hAnsi="Arial" w:cs="Arial"/>
          <w:sz w:val="22"/>
          <w:szCs w:val="22"/>
          <w:lang w:val="en-GB"/>
        </w:rPr>
        <w:t xml:space="preserve">, </w:t>
      </w:r>
      <w:r w:rsidRPr="00555C22">
        <w:rPr>
          <w:rFonts w:ascii="Arial" w:hAnsi="Arial" w:cs="Arial"/>
          <w:i/>
          <w:sz w:val="22"/>
          <w:szCs w:val="22"/>
          <w:lang w:val="en-GB"/>
        </w:rPr>
        <w:t>25</w:t>
      </w:r>
      <w:r w:rsidRPr="00555C22">
        <w:rPr>
          <w:rFonts w:ascii="Arial" w:hAnsi="Arial" w:cs="Arial"/>
          <w:sz w:val="22"/>
          <w:szCs w:val="22"/>
          <w:lang w:val="en-GB"/>
        </w:rPr>
        <w:t>(4), pp.3049-3069.</w:t>
      </w:r>
    </w:p>
    <w:p w14:paraId="6B050BEF"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Elfaki</w:t>
      </w:r>
      <w:proofErr w:type="spellEnd"/>
      <w:r w:rsidRPr="00555C22">
        <w:rPr>
          <w:rFonts w:ascii="Arial" w:hAnsi="Arial" w:cs="Arial"/>
          <w:sz w:val="22"/>
          <w:szCs w:val="22"/>
          <w:lang w:val="en-GB"/>
        </w:rPr>
        <w:t xml:space="preserve">, N.K., </w:t>
      </w:r>
      <w:proofErr w:type="spellStart"/>
      <w:r w:rsidRPr="00555C22">
        <w:rPr>
          <w:rFonts w:ascii="Arial" w:hAnsi="Arial" w:cs="Arial"/>
          <w:sz w:val="22"/>
          <w:szCs w:val="22"/>
          <w:lang w:val="en-GB"/>
        </w:rPr>
        <w:t>Abdulraheem</w:t>
      </w:r>
      <w:proofErr w:type="spellEnd"/>
      <w:r w:rsidRPr="00555C22">
        <w:rPr>
          <w:rFonts w:ascii="Arial" w:hAnsi="Arial" w:cs="Arial"/>
          <w:sz w:val="22"/>
          <w:szCs w:val="22"/>
          <w:lang w:val="en-GB"/>
        </w:rPr>
        <w:t xml:space="preserve">, I. and Abdulrahim, R., 2019. Impact of e-learning vs traditional learning on student’s performance and attitude. </w:t>
      </w:r>
      <w:r w:rsidRPr="00555C22">
        <w:rPr>
          <w:rFonts w:ascii="Arial" w:hAnsi="Arial" w:cs="Arial"/>
          <w:i/>
          <w:sz w:val="22"/>
          <w:szCs w:val="22"/>
          <w:lang w:val="en-GB"/>
        </w:rPr>
        <w:t>International Journal of Medical Research &amp; Health Sciences</w:t>
      </w:r>
      <w:r w:rsidRPr="00555C22">
        <w:rPr>
          <w:rFonts w:ascii="Arial" w:hAnsi="Arial" w:cs="Arial"/>
          <w:sz w:val="22"/>
          <w:szCs w:val="22"/>
          <w:lang w:val="en-GB"/>
        </w:rPr>
        <w:t xml:space="preserve">, </w:t>
      </w:r>
      <w:r w:rsidRPr="00555C22">
        <w:rPr>
          <w:rFonts w:ascii="Arial" w:hAnsi="Arial" w:cs="Arial"/>
          <w:i/>
          <w:sz w:val="22"/>
          <w:szCs w:val="22"/>
          <w:lang w:val="en-GB"/>
        </w:rPr>
        <w:t>8</w:t>
      </w:r>
      <w:r w:rsidRPr="00555C22">
        <w:rPr>
          <w:rFonts w:ascii="Arial" w:hAnsi="Arial" w:cs="Arial"/>
          <w:sz w:val="22"/>
          <w:szCs w:val="22"/>
          <w:lang w:val="en-GB"/>
        </w:rPr>
        <w:t>(10), pp.76-82.</w:t>
      </w:r>
    </w:p>
    <w:p w14:paraId="3BA7B4E7" w14:textId="77777777" w:rsidR="00885150" w:rsidRPr="00555C22" w:rsidRDefault="00EA738B">
      <w:pPr>
        <w:spacing w:before="240" w:after="240"/>
        <w:rPr>
          <w:rFonts w:ascii="Arial" w:hAnsi="Arial" w:cs="Arial"/>
          <w:sz w:val="22"/>
          <w:szCs w:val="22"/>
          <w:lang w:val="en-GB"/>
        </w:rPr>
      </w:pPr>
      <w:r w:rsidRPr="00555C22">
        <w:rPr>
          <w:rFonts w:ascii="Arial" w:hAnsi="Arial" w:cs="Arial"/>
          <w:sz w:val="22"/>
          <w:szCs w:val="22"/>
          <w:lang w:val="en-GB"/>
        </w:rPr>
        <w:t xml:space="preserve">Hamad, M.M., 2017. Pros &amp; Cons of Using Blackboard Collaborate for Blended Learning on Students' Learning Outcomes. </w:t>
      </w:r>
      <w:r w:rsidRPr="00555C22">
        <w:rPr>
          <w:rFonts w:ascii="Arial" w:hAnsi="Arial" w:cs="Arial"/>
          <w:i/>
          <w:sz w:val="22"/>
          <w:szCs w:val="22"/>
          <w:lang w:val="en-GB"/>
        </w:rPr>
        <w:t>Higher Education Studies</w:t>
      </w:r>
      <w:r w:rsidRPr="00555C22">
        <w:rPr>
          <w:rFonts w:ascii="Arial" w:hAnsi="Arial" w:cs="Arial"/>
          <w:sz w:val="22"/>
          <w:szCs w:val="22"/>
          <w:lang w:val="en-GB"/>
        </w:rPr>
        <w:t xml:space="preserve">, </w:t>
      </w:r>
      <w:r w:rsidRPr="00555C22">
        <w:rPr>
          <w:rFonts w:ascii="Arial" w:hAnsi="Arial" w:cs="Arial"/>
          <w:i/>
          <w:sz w:val="22"/>
          <w:szCs w:val="22"/>
          <w:lang w:val="en-GB"/>
        </w:rPr>
        <w:t>7</w:t>
      </w:r>
      <w:r w:rsidRPr="00555C22">
        <w:rPr>
          <w:rFonts w:ascii="Arial" w:hAnsi="Arial" w:cs="Arial"/>
          <w:sz w:val="22"/>
          <w:szCs w:val="22"/>
          <w:lang w:val="en-GB"/>
        </w:rPr>
        <w:t>(2), pp.7-16.</w:t>
      </w:r>
    </w:p>
    <w:p w14:paraId="2BD3DD1B" w14:textId="77777777" w:rsidR="00885150" w:rsidRPr="00555C22" w:rsidRDefault="00EA738B">
      <w:pPr>
        <w:spacing w:before="240" w:after="240"/>
        <w:rPr>
          <w:rFonts w:ascii="Arial" w:hAnsi="Arial" w:cs="Arial"/>
          <w:sz w:val="22"/>
          <w:szCs w:val="22"/>
          <w:lang w:val="en-GB"/>
        </w:rPr>
      </w:pPr>
      <w:r w:rsidRPr="00555C22">
        <w:rPr>
          <w:rFonts w:ascii="Arial" w:hAnsi="Arial" w:cs="Arial"/>
          <w:sz w:val="22"/>
          <w:szCs w:val="22"/>
          <w:lang w:val="en-GB"/>
        </w:rPr>
        <w:t xml:space="preserve">Lundin, M., </w:t>
      </w:r>
      <w:proofErr w:type="spellStart"/>
      <w:r w:rsidRPr="00555C22">
        <w:rPr>
          <w:rFonts w:ascii="Arial" w:hAnsi="Arial" w:cs="Arial"/>
          <w:sz w:val="22"/>
          <w:szCs w:val="22"/>
          <w:lang w:val="en-GB"/>
        </w:rPr>
        <w:t>Rensfeldt</w:t>
      </w:r>
      <w:proofErr w:type="spellEnd"/>
      <w:r w:rsidRPr="00555C22">
        <w:rPr>
          <w:rFonts w:ascii="Arial" w:hAnsi="Arial" w:cs="Arial"/>
          <w:sz w:val="22"/>
          <w:szCs w:val="22"/>
          <w:lang w:val="en-GB"/>
        </w:rPr>
        <w:t xml:space="preserve">, A.B., Hillman, T., Lantz-Andersson, A. and Peterson, L., 2018. Higher education dominance and siloed knowledge: a systematic review of flipped classroom research. </w:t>
      </w:r>
      <w:r w:rsidRPr="00555C22">
        <w:rPr>
          <w:rFonts w:ascii="Arial" w:hAnsi="Arial" w:cs="Arial"/>
          <w:i/>
          <w:sz w:val="22"/>
          <w:szCs w:val="22"/>
          <w:lang w:val="en-GB"/>
        </w:rPr>
        <w:t>International Journal of Educational Technology in Higher Education</w:t>
      </w:r>
      <w:r w:rsidRPr="00555C22">
        <w:rPr>
          <w:rFonts w:ascii="Arial" w:hAnsi="Arial" w:cs="Arial"/>
          <w:sz w:val="22"/>
          <w:szCs w:val="22"/>
          <w:lang w:val="en-GB"/>
        </w:rPr>
        <w:t xml:space="preserve">, </w:t>
      </w:r>
      <w:r w:rsidRPr="00555C22">
        <w:rPr>
          <w:rFonts w:ascii="Arial" w:hAnsi="Arial" w:cs="Arial"/>
          <w:i/>
          <w:sz w:val="22"/>
          <w:szCs w:val="22"/>
          <w:lang w:val="en-GB"/>
        </w:rPr>
        <w:t>15</w:t>
      </w:r>
      <w:r w:rsidRPr="00555C22">
        <w:rPr>
          <w:rFonts w:ascii="Arial" w:hAnsi="Arial" w:cs="Arial"/>
          <w:sz w:val="22"/>
          <w:szCs w:val="22"/>
          <w:lang w:val="en-GB"/>
        </w:rPr>
        <w:t>(1), pp.1-30.</w:t>
      </w:r>
    </w:p>
    <w:p w14:paraId="79D630D1"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Machicao</w:t>
      </w:r>
      <w:proofErr w:type="spellEnd"/>
      <w:r w:rsidRPr="00555C22">
        <w:rPr>
          <w:rFonts w:ascii="Arial" w:hAnsi="Arial" w:cs="Arial"/>
          <w:sz w:val="22"/>
          <w:szCs w:val="22"/>
          <w:lang w:val="en-GB"/>
        </w:rPr>
        <w:t xml:space="preserve">, J.C., 2019, February. Higher education challenge characterization to implement automated essay scoring model for universities with a current traditional learning evaluation system. In </w:t>
      </w:r>
      <w:r w:rsidRPr="00555C22">
        <w:rPr>
          <w:rFonts w:ascii="Arial" w:hAnsi="Arial" w:cs="Arial"/>
          <w:i/>
          <w:sz w:val="22"/>
          <w:szCs w:val="22"/>
          <w:lang w:val="en-GB"/>
        </w:rPr>
        <w:t>International conference on information technology &amp; systems</w:t>
      </w:r>
      <w:r w:rsidRPr="00555C22">
        <w:rPr>
          <w:rFonts w:ascii="Arial" w:hAnsi="Arial" w:cs="Arial"/>
          <w:sz w:val="22"/>
          <w:szCs w:val="22"/>
          <w:lang w:val="en-GB"/>
        </w:rPr>
        <w:t xml:space="preserve"> (pp. 835-844). Springer, Cham.</w:t>
      </w:r>
    </w:p>
    <w:p w14:paraId="291BC43A"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Mozelius</w:t>
      </w:r>
      <w:proofErr w:type="spellEnd"/>
      <w:r w:rsidRPr="00555C22">
        <w:rPr>
          <w:rFonts w:ascii="Arial" w:hAnsi="Arial" w:cs="Arial"/>
          <w:sz w:val="22"/>
          <w:szCs w:val="22"/>
          <w:lang w:val="en-GB"/>
        </w:rPr>
        <w:t xml:space="preserve">, P., 2017. Problems affecting successful implementation of blended learning in higher education: The teacher perspective. </w:t>
      </w:r>
      <w:r w:rsidRPr="00555C22">
        <w:rPr>
          <w:rFonts w:ascii="Arial" w:hAnsi="Arial" w:cs="Arial"/>
          <w:i/>
          <w:sz w:val="22"/>
          <w:szCs w:val="22"/>
          <w:lang w:val="en-GB"/>
        </w:rPr>
        <w:t>International Journal of Information and Communication Technologies in Education</w:t>
      </w:r>
      <w:r w:rsidRPr="00555C22">
        <w:rPr>
          <w:rFonts w:ascii="Arial" w:hAnsi="Arial" w:cs="Arial"/>
          <w:sz w:val="22"/>
          <w:szCs w:val="22"/>
          <w:lang w:val="en-GB"/>
        </w:rPr>
        <w:t xml:space="preserve">, </w:t>
      </w:r>
      <w:r w:rsidRPr="00555C22">
        <w:rPr>
          <w:rFonts w:ascii="Arial" w:hAnsi="Arial" w:cs="Arial"/>
          <w:i/>
          <w:sz w:val="22"/>
          <w:szCs w:val="22"/>
          <w:lang w:val="en-GB"/>
        </w:rPr>
        <w:t>6</w:t>
      </w:r>
      <w:r w:rsidRPr="00555C22">
        <w:rPr>
          <w:rFonts w:ascii="Arial" w:hAnsi="Arial" w:cs="Arial"/>
          <w:sz w:val="22"/>
          <w:szCs w:val="22"/>
          <w:lang w:val="en-GB"/>
        </w:rPr>
        <w:t>(1), pp.4-13.</w:t>
      </w:r>
    </w:p>
    <w:p w14:paraId="2943BA1E"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lastRenderedPageBreak/>
        <w:t>Mozelius</w:t>
      </w:r>
      <w:proofErr w:type="spellEnd"/>
      <w:r w:rsidRPr="00555C22">
        <w:rPr>
          <w:rFonts w:ascii="Arial" w:hAnsi="Arial" w:cs="Arial"/>
          <w:sz w:val="22"/>
          <w:szCs w:val="22"/>
          <w:lang w:val="en-GB"/>
        </w:rPr>
        <w:t xml:space="preserve">, P., 2017. Problems affecting successful implementation of blended learning in higher education: The teacher perspective. </w:t>
      </w:r>
      <w:r w:rsidRPr="00555C22">
        <w:rPr>
          <w:rFonts w:ascii="Arial" w:hAnsi="Arial" w:cs="Arial"/>
          <w:i/>
          <w:sz w:val="22"/>
          <w:szCs w:val="22"/>
          <w:lang w:val="en-GB"/>
        </w:rPr>
        <w:t>International Journal of Information and Communication Technologies in Education</w:t>
      </w:r>
      <w:r w:rsidRPr="00555C22">
        <w:rPr>
          <w:rFonts w:ascii="Arial" w:hAnsi="Arial" w:cs="Arial"/>
          <w:sz w:val="22"/>
          <w:szCs w:val="22"/>
          <w:lang w:val="en-GB"/>
        </w:rPr>
        <w:t xml:space="preserve">, </w:t>
      </w:r>
      <w:r w:rsidRPr="00555C22">
        <w:rPr>
          <w:rFonts w:ascii="Arial" w:hAnsi="Arial" w:cs="Arial"/>
          <w:i/>
          <w:sz w:val="22"/>
          <w:szCs w:val="22"/>
          <w:lang w:val="en-GB"/>
        </w:rPr>
        <w:t>6</w:t>
      </w:r>
      <w:r w:rsidRPr="00555C22">
        <w:rPr>
          <w:rFonts w:ascii="Arial" w:hAnsi="Arial" w:cs="Arial"/>
          <w:sz w:val="22"/>
          <w:szCs w:val="22"/>
          <w:lang w:val="en-GB"/>
        </w:rPr>
        <w:t>(1), pp.4-13.</w:t>
      </w:r>
    </w:p>
    <w:p w14:paraId="2647CA98"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Namyssova</w:t>
      </w:r>
      <w:proofErr w:type="spellEnd"/>
      <w:r w:rsidRPr="00555C22">
        <w:rPr>
          <w:rFonts w:ascii="Arial" w:hAnsi="Arial" w:cs="Arial"/>
          <w:sz w:val="22"/>
          <w:szCs w:val="22"/>
          <w:lang w:val="en-GB"/>
        </w:rPr>
        <w:t xml:space="preserve">, G., </w:t>
      </w:r>
      <w:proofErr w:type="spellStart"/>
      <w:r w:rsidRPr="00555C22">
        <w:rPr>
          <w:rFonts w:ascii="Arial" w:hAnsi="Arial" w:cs="Arial"/>
          <w:sz w:val="22"/>
          <w:szCs w:val="22"/>
          <w:lang w:val="en-GB"/>
        </w:rPr>
        <w:t>Tussupbekova</w:t>
      </w:r>
      <w:proofErr w:type="spellEnd"/>
      <w:r w:rsidRPr="00555C22">
        <w:rPr>
          <w:rFonts w:ascii="Arial" w:hAnsi="Arial" w:cs="Arial"/>
          <w:sz w:val="22"/>
          <w:szCs w:val="22"/>
          <w:lang w:val="en-GB"/>
        </w:rPr>
        <w:t xml:space="preserve">, G., Helmer, J., Malone, K., Afzal, M. and </w:t>
      </w:r>
      <w:proofErr w:type="spellStart"/>
      <w:r w:rsidRPr="00555C22">
        <w:rPr>
          <w:rFonts w:ascii="Arial" w:hAnsi="Arial" w:cs="Arial"/>
          <w:sz w:val="22"/>
          <w:szCs w:val="22"/>
          <w:lang w:val="en-GB"/>
        </w:rPr>
        <w:t>Jonbekova</w:t>
      </w:r>
      <w:proofErr w:type="spellEnd"/>
      <w:r w:rsidRPr="00555C22">
        <w:rPr>
          <w:rFonts w:ascii="Arial" w:hAnsi="Arial" w:cs="Arial"/>
          <w:sz w:val="22"/>
          <w:szCs w:val="22"/>
          <w:lang w:val="en-GB"/>
        </w:rPr>
        <w:t xml:space="preserve">. D., 2019. Challenges and benefits of blended learning in higher education. </w:t>
      </w:r>
      <w:r w:rsidRPr="00555C22">
        <w:rPr>
          <w:rFonts w:ascii="Arial" w:hAnsi="Arial" w:cs="Arial"/>
          <w:i/>
          <w:sz w:val="22"/>
          <w:szCs w:val="22"/>
          <w:lang w:val="en-GB"/>
        </w:rPr>
        <w:t>International Journal of Technology in Education (IJTE), 2</w:t>
      </w:r>
      <w:r w:rsidRPr="00555C22">
        <w:rPr>
          <w:rFonts w:ascii="Arial" w:hAnsi="Arial" w:cs="Arial"/>
          <w:sz w:val="22"/>
          <w:szCs w:val="22"/>
          <w:lang w:val="en-GB"/>
        </w:rPr>
        <w:t>(1), pp.22-31.</w:t>
      </w:r>
    </w:p>
    <w:p w14:paraId="2B33FDD0"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Samancioglu</w:t>
      </w:r>
      <w:proofErr w:type="spellEnd"/>
      <w:r w:rsidRPr="00555C22">
        <w:rPr>
          <w:rFonts w:ascii="Arial" w:hAnsi="Arial" w:cs="Arial"/>
          <w:sz w:val="22"/>
          <w:szCs w:val="22"/>
          <w:lang w:val="en-GB"/>
        </w:rPr>
        <w:t xml:space="preserve">, N., </w:t>
      </w:r>
      <w:proofErr w:type="spellStart"/>
      <w:r w:rsidRPr="00555C22">
        <w:rPr>
          <w:rFonts w:ascii="Arial" w:hAnsi="Arial" w:cs="Arial"/>
          <w:sz w:val="22"/>
          <w:szCs w:val="22"/>
          <w:lang w:val="en-GB"/>
        </w:rPr>
        <w:t>Nuere</w:t>
      </w:r>
      <w:proofErr w:type="spellEnd"/>
      <w:r w:rsidRPr="00555C22">
        <w:rPr>
          <w:rFonts w:ascii="Arial" w:hAnsi="Arial" w:cs="Arial"/>
          <w:sz w:val="22"/>
          <w:szCs w:val="22"/>
          <w:lang w:val="en-GB"/>
        </w:rPr>
        <w:t xml:space="preserve">, S. and </w:t>
      </w:r>
      <w:proofErr w:type="spellStart"/>
      <w:r w:rsidRPr="00555C22">
        <w:rPr>
          <w:rFonts w:ascii="Arial" w:hAnsi="Arial" w:cs="Arial"/>
          <w:sz w:val="22"/>
          <w:szCs w:val="22"/>
          <w:lang w:val="en-GB"/>
        </w:rPr>
        <w:t>Suz</w:t>
      </w:r>
      <w:proofErr w:type="spellEnd"/>
      <w:r w:rsidRPr="00555C22">
        <w:rPr>
          <w:rFonts w:ascii="Arial" w:hAnsi="Arial" w:cs="Arial"/>
          <w:sz w:val="22"/>
          <w:szCs w:val="22"/>
          <w:lang w:val="en-GB"/>
        </w:rPr>
        <w:t xml:space="preserve">, A.L.A., 2021. Revitalizing a Traditional Campus: Implementation of IoT-Enabled Smart Universities. </w:t>
      </w:r>
      <w:r w:rsidRPr="00555C22">
        <w:rPr>
          <w:rFonts w:ascii="Arial" w:hAnsi="Arial" w:cs="Arial"/>
          <w:i/>
          <w:sz w:val="22"/>
          <w:szCs w:val="22"/>
          <w:lang w:val="en-GB"/>
        </w:rPr>
        <w:t>International Journal of Smart Education and Urban Society (IJSEUS)</w:t>
      </w:r>
      <w:r w:rsidRPr="00555C22">
        <w:rPr>
          <w:rFonts w:ascii="Arial" w:hAnsi="Arial" w:cs="Arial"/>
          <w:sz w:val="22"/>
          <w:szCs w:val="22"/>
          <w:lang w:val="en-GB"/>
        </w:rPr>
        <w:t xml:space="preserve">, </w:t>
      </w:r>
      <w:r w:rsidRPr="00555C22">
        <w:rPr>
          <w:rFonts w:ascii="Arial" w:hAnsi="Arial" w:cs="Arial"/>
          <w:i/>
          <w:sz w:val="22"/>
          <w:szCs w:val="22"/>
          <w:lang w:val="en-GB"/>
        </w:rPr>
        <w:t>12</w:t>
      </w:r>
      <w:r w:rsidRPr="00555C22">
        <w:rPr>
          <w:rFonts w:ascii="Arial" w:hAnsi="Arial" w:cs="Arial"/>
          <w:sz w:val="22"/>
          <w:szCs w:val="22"/>
          <w:lang w:val="en-GB"/>
        </w:rPr>
        <w:t>(4), pp.12-26.</w:t>
      </w:r>
    </w:p>
    <w:p w14:paraId="049CF12E"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Stefanic</w:t>
      </w:r>
      <w:proofErr w:type="spellEnd"/>
      <w:r w:rsidRPr="00555C22">
        <w:rPr>
          <w:rFonts w:ascii="Arial" w:hAnsi="Arial" w:cs="Arial"/>
          <w:sz w:val="22"/>
          <w:szCs w:val="22"/>
          <w:lang w:val="en-GB"/>
        </w:rPr>
        <w:t xml:space="preserve">, I., Campbell, R.K., Russ, J.S. and </w:t>
      </w:r>
      <w:proofErr w:type="spellStart"/>
      <w:r w:rsidRPr="00555C22">
        <w:rPr>
          <w:rFonts w:ascii="Arial" w:hAnsi="Arial" w:cs="Arial"/>
          <w:sz w:val="22"/>
          <w:szCs w:val="22"/>
          <w:lang w:val="en-GB"/>
        </w:rPr>
        <w:t>Stefanic</w:t>
      </w:r>
      <w:proofErr w:type="spellEnd"/>
      <w:r w:rsidRPr="00555C22">
        <w:rPr>
          <w:rFonts w:ascii="Arial" w:hAnsi="Arial" w:cs="Arial"/>
          <w:sz w:val="22"/>
          <w:szCs w:val="22"/>
          <w:lang w:val="en-GB"/>
        </w:rPr>
        <w:t xml:space="preserve">, E., 2020. Evaluation of a blended learning approach for cross-cultural entrepreneurial education. </w:t>
      </w:r>
      <w:r w:rsidRPr="00555C22">
        <w:rPr>
          <w:rFonts w:ascii="Arial" w:hAnsi="Arial" w:cs="Arial"/>
          <w:i/>
          <w:sz w:val="22"/>
          <w:szCs w:val="22"/>
          <w:lang w:val="en-GB"/>
        </w:rPr>
        <w:t>Innovations in Education and Teaching International</w:t>
      </w:r>
      <w:r w:rsidRPr="00555C22">
        <w:rPr>
          <w:rFonts w:ascii="Arial" w:hAnsi="Arial" w:cs="Arial"/>
          <w:sz w:val="22"/>
          <w:szCs w:val="22"/>
          <w:lang w:val="en-GB"/>
        </w:rPr>
        <w:t xml:space="preserve">, </w:t>
      </w:r>
      <w:r w:rsidRPr="00555C22">
        <w:rPr>
          <w:rFonts w:ascii="Arial" w:hAnsi="Arial" w:cs="Arial"/>
          <w:i/>
          <w:sz w:val="22"/>
          <w:szCs w:val="22"/>
          <w:lang w:val="en-GB"/>
        </w:rPr>
        <w:t>57</w:t>
      </w:r>
      <w:r w:rsidRPr="00555C22">
        <w:rPr>
          <w:rFonts w:ascii="Arial" w:hAnsi="Arial" w:cs="Arial"/>
          <w:sz w:val="22"/>
          <w:szCs w:val="22"/>
          <w:lang w:val="en-GB"/>
        </w:rPr>
        <w:t>(2), pp.242-254.</w:t>
      </w:r>
    </w:p>
    <w:p w14:paraId="13DD124F" w14:textId="77777777" w:rsidR="00885150" w:rsidRPr="00555C22" w:rsidRDefault="00EA738B">
      <w:pPr>
        <w:spacing w:before="240" w:after="240"/>
        <w:rPr>
          <w:rFonts w:ascii="Arial" w:hAnsi="Arial" w:cs="Arial"/>
          <w:sz w:val="22"/>
          <w:szCs w:val="22"/>
          <w:lang w:val="en-GB"/>
        </w:rPr>
      </w:pPr>
      <w:proofErr w:type="spellStart"/>
      <w:r w:rsidRPr="00555C22">
        <w:rPr>
          <w:rFonts w:ascii="Arial" w:hAnsi="Arial" w:cs="Arial"/>
          <w:sz w:val="22"/>
          <w:szCs w:val="22"/>
          <w:lang w:val="en-GB"/>
        </w:rPr>
        <w:t>Zontikov</w:t>
      </w:r>
      <w:proofErr w:type="spellEnd"/>
      <w:r w:rsidRPr="00555C22">
        <w:rPr>
          <w:rFonts w:ascii="Arial" w:hAnsi="Arial" w:cs="Arial"/>
          <w:sz w:val="22"/>
          <w:szCs w:val="22"/>
          <w:lang w:val="en-GB"/>
        </w:rPr>
        <w:t xml:space="preserve">, D., </w:t>
      </w:r>
      <w:proofErr w:type="spellStart"/>
      <w:r w:rsidRPr="00555C22">
        <w:rPr>
          <w:rFonts w:ascii="Arial" w:hAnsi="Arial" w:cs="Arial"/>
          <w:sz w:val="22"/>
          <w:szCs w:val="22"/>
          <w:lang w:val="en-GB"/>
        </w:rPr>
        <w:t>Zontikova</w:t>
      </w:r>
      <w:proofErr w:type="spellEnd"/>
      <w:r w:rsidRPr="00555C22">
        <w:rPr>
          <w:rFonts w:ascii="Arial" w:hAnsi="Arial" w:cs="Arial"/>
          <w:sz w:val="22"/>
          <w:szCs w:val="22"/>
          <w:lang w:val="en-GB"/>
        </w:rPr>
        <w:t xml:space="preserve">, S., </w:t>
      </w:r>
      <w:proofErr w:type="spellStart"/>
      <w:r w:rsidRPr="00555C22">
        <w:rPr>
          <w:rFonts w:ascii="Arial" w:hAnsi="Arial" w:cs="Arial"/>
          <w:sz w:val="22"/>
          <w:szCs w:val="22"/>
          <w:lang w:val="en-GB"/>
        </w:rPr>
        <w:t>Kostromin</w:t>
      </w:r>
      <w:proofErr w:type="spellEnd"/>
      <w:r w:rsidRPr="00555C22">
        <w:rPr>
          <w:rFonts w:ascii="Arial" w:hAnsi="Arial" w:cs="Arial"/>
          <w:sz w:val="22"/>
          <w:szCs w:val="22"/>
          <w:lang w:val="en-GB"/>
        </w:rPr>
        <w:t xml:space="preserve">, D., </w:t>
      </w:r>
      <w:proofErr w:type="spellStart"/>
      <w:r w:rsidRPr="00555C22">
        <w:rPr>
          <w:rFonts w:ascii="Arial" w:hAnsi="Arial" w:cs="Arial"/>
          <w:sz w:val="22"/>
          <w:szCs w:val="22"/>
          <w:lang w:val="en-GB"/>
        </w:rPr>
        <w:t>Lastochkin</w:t>
      </w:r>
      <w:proofErr w:type="spellEnd"/>
      <w:r w:rsidRPr="00555C22">
        <w:rPr>
          <w:rFonts w:ascii="Arial" w:hAnsi="Arial" w:cs="Arial"/>
          <w:sz w:val="22"/>
          <w:szCs w:val="22"/>
          <w:lang w:val="en-GB"/>
        </w:rPr>
        <w:t xml:space="preserve">, D., </w:t>
      </w:r>
      <w:proofErr w:type="spellStart"/>
      <w:r w:rsidRPr="00555C22">
        <w:rPr>
          <w:rFonts w:ascii="Arial" w:hAnsi="Arial" w:cs="Arial"/>
          <w:sz w:val="22"/>
          <w:szCs w:val="22"/>
          <w:lang w:val="en-GB"/>
        </w:rPr>
        <w:t>Medyakov</w:t>
      </w:r>
      <w:proofErr w:type="spellEnd"/>
      <w:r w:rsidRPr="00555C22">
        <w:rPr>
          <w:rFonts w:ascii="Arial" w:hAnsi="Arial" w:cs="Arial"/>
          <w:sz w:val="22"/>
          <w:szCs w:val="22"/>
          <w:lang w:val="en-GB"/>
        </w:rPr>
        <w:t xml:space="preserve">, A., </w:t>
      </w:r>
      <w:proofErr w:type="spellStart"/>
      <w:r w:rsidRPr="00555C22">
        <w:rPr>
          <w:rFonts w:ascii="Arial" w:hAnsi="Arial" w:cs="Arial"/>
          <w:sz w:val="22"/>
          <w:szCs w:val="22"/>
          <w:lang w:val="en-GB"/>
        </w:rPr>
        <w:t>Timakov</w:t>
      </w:r>
      <w:proofErr w:type="spellEnd"/>
      <w:r w:rsidRPr="00555C22">
        <w:rPr>
          <w:rFonts w:ascii="Arial" w:hAnsi="Arial" w:cs="Arial"/>
          <w:sz w:val="22"/>
          <w:szCs w:val="22"/>
          <w:lang w:val="en-GB"/>
        </w:rPr>
        <w:t xml:space="preserve">, A., </w:t>
      </w:r>
      <w:proofErr w:type="spellStart"/>
      <w:r w:rsidRPr="00555C22">
        <w:rPr>
          <w:rFonts w:ascii="Arial" w:hAnsi="Arial" w:cs="Arial"/>
          <w:sz w:val="22"/>
          <w:szCs w:val="22"/>
          <w:lang w:val="en-GB"/>
        </w:rPr>
        <w:t>Kamensky</w:t>
      </w:r>
      <w:proofErr w:type="spellEnd"/>
      <w:r w:rsidRPr="00555C22">
        <w:rPr>
          <w:rFonts w:ascii="Arial" w:hAnsi="Arial" w:cs="Arial"/>
          <w:sz w:val="22"/>
          <w:szCs w:val="22"/>
          <w:lang w:val="en-GB"/>
        </w:rPr>
        <w:t xml:space="preserve">, A. </w:t>
      </w:r>
      <w:proofErr w:type="spellStart"/>
      <w:r w:rsidRPr="00555C22">
        <w:rPr>
          <w:rFonts w:ascii="Arial" w:hAnsi="Arial" w:cs="Arial"/>
          <w:sz w:val="22"/>
          <w:szCs w:val="22"/>
          <w:lang w:val="en-GB"/>
        </w:rPr>
        <w:t>andSergeev</w:t>
      </w:r>
      <w:proofErr w:type="spellEnd"/>
      <w:r w:rsidRPr="00555C22">
        <w:rPr>
          <w:rFonts w:ascii="Arial" w:hAnsi="Arial" w:cs="Arial"/>
          <w:sz w:val="22"/>
          <w:szCs w:val="22"/>
          <w:lang w:val="en-GB"/>
        </w:rPr>
        <w:t xml:space="preserve">, R., 2020. Using Distance Learning Programs at Regional Universities. </w:t>
      </w:r>
      <w:r w:rsidRPr="00555C22">
        <w:rPr>
          <w:rFonts w:ascii="Arial" w:hAnsi="Arial" w:cs="Arial"/>
          <w:i/>
          <w:sz w:val="22"/>
          <w:szCs w:val="22"/>
          <w:lang w:val="en-GB"/>
        </w:rPr>
        <w:t>higher education</w:t>
      </w:r>
      <w:r w:rsidRPr="00555C22">
        <w:rPr>
          <w:rFonts w:ascii="Arial" w:hAnsi="Arial" w:cs="Arial"/>
          <w:sz w:val="22"/>
          <w:szCs w:val="22"/>
          <w:lang w:val="en-GB"/>
        </w:rPr>
        <w:t xml:space="preserve">, </w:t>
      </w:r>
      <w:r w:rsidRPr="00555C22">
        <w:rPr>
          <w:rFonts w:ascii="Arial" w:hAnsi="Arial" w:cs="Arial"/>
          <w:i/>
          <w:sz w:val="22"/>
          <w:szCs w:val="22"/>
          <w:lang w:val="en-GB"/>
        </w:rPr>
        <w:t>6</w:t>
      </w:r>
      <w:r w:rsidRPr="00555C22">
        <w:rPr>
          <w:rFonts w:ascii="Arial" w:hAnsi="Arial" w:cs="Arial"/>
          <w:sz w:val="22"/>
          <w:szCs w:val="22"/>
          <w:lang w:val="en-GB"/>
        </w:rPr>
        <w:t>, p.7.</w:t>
      </w:r>
    </w:p>
    <w:sectPr w:rsidR="00885150" w:rsidRPr="00555C22" w:rsidSect="002E1B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D4D74"/>
    <w:multiLevelType w:val="hybridMultilevel"/>
    <w:tmpl w:val="00000000"/>
    <w:lvl w:ilvl="0" w:tplc="D084F266">
      <w:start w:val="1"/>
      <w:numFmt w:val="bullet"/>
      <w:lvlText w:val="●"/>
      <w:lvlJc w:val="left"/>
      <w:pPr>
        <w:ind w:left="720" w:hanging="360"/>
      </w:pPr>
      <w:rPr>
        <w:u w:val="none"/>
      </w:rPr>
    </w:lvl>
    <w:lvl w:ilvl="1" w:tplc="F0CEA504">
      <w:start w:val="1"/>
      <w:numFmt w:val="bullet"/>
      <w:lvlText w:val="○"/>
      <w:lvlJc w:val="left"/>
      <w:pPr>
        <w:ind w:left="1440" w:hanging="360"/>
      </w:pPr>
      <w:rPr>
        <w:u w:val="none"/>
      </w:rPr>
    </w:lvl>
    <w:lvl w:ilvl="2" w:tplc="33408D50">
      <w:start w:val="1"/>
      <w:numFmt w:val="bullet"/>
      <w:lvlText w:val="■"/>
      <w:lvlJc w:val="left"/>
      <w:pPr>
        <w:ind w:left="2160" w:hanging="360"/>
      </w:pPr>
      <w:rPr>
        <w:u w:val="none"/>
      </w:rPr>
    </w:lvl>
    <w:lvl w:ilvl="3" w:tplc="DECA68A2">
      <w:start w:val="1"/>
      <w:numFmt w:val="bullet"/>
      <w:lvlText w:val="●"/>
      <w:lvlJc w:val="left"/>
      <w:pPr>
        <w:ind w:left="2880" w:hanging="360"/>
      </w:pPr>
      <w:rPr>
        <w:u w:val="none"/>
      </w:rPr>
    </w:lvl>
    <w:lvl w:ilvl="4" w:tplc="682A9A66">
      <w:start w:val="1"/>
      <w:numFmt w:val="bullet"/>
      <w:lvlText w:val="○"/>
      <w:lvlJc w:val="left"/>
      <w:pPr>
        <w:ind w:left="3600" w:hanging="360"/>
      </w:pPr>
      <w:rPr>
        <w:u w:val="none"/>
      </w:rPr>
    </w:lvl>
    <w:lvl w:ilvl="5" w:tplc="A912AC0A">
      <w:start w:val="1"/>
      <w:numFmt w:val="bullet"/>
      <w:lvlText w:val="■"/>
      <w:lvlJc w:val="left"/>
      <w:pPr>
        <w:ind w:left="4320" w:hanging="360"/>
      </w:pPr>
      <w:rPr>
        <w:u w:val="none"/>
      </w:rPr>
    </w:lvl>
    <w:lvl w:ilvl="6" w:tplc="94C03772">
      <w:start w:val="1"/>
      <w:numFmt w:val="bullet"/>
      <w:lvlText w:val="●"/>
      <w:lvlJc w:val="left"/>
      <w:pPr>
        <w:ind w:left="5040" w:hanging="360"/>
      </w:pPr>
      <w:rPr>
        <w:u w:val="none"/>
      </w:rPr>
    </w:lvl>
    <w:lvl w:ilvl="7" w:tplc="9F5638AA">
      <w:start w:val="1"/>
      <w:numFmt w:val="bullet"/>
      <w:lvlText w:val="○"/>
      <w:lvlJc w:val="left"/>
      <w:pPr>
        <w:ind w:left="5760" w:hanging="360"/>
      </w:pPr>
      <w:rPr>
        <w:u w:val="none"/>
      </w:rPr>
    </w:lvl>
    <w:lvl w:ilvl="8" w:tplc="5060E408">
      <w:start w:val="1"/>
      <w:numFmt w:val="bullet"/>
      <w:lvlText w:val="■"/>
      <w:lvlJc w:val="left"/>
      <w:pPr>
        <w:ind w:left="6480" w:hanging="360"/>
      </w:pPr>
      <w:rPr>
        <w:u w:val="none"/>
      </w:rPr>
    </w:lvl>
  </w:abstractNum>
  <w:abstractNum w:abstractNumId="1" w15:restartNumberingAfterBreak="0">
    <w:nsid w:val="2250A042"/>
    <w:multiLevelType w:val="hybridMultilevel"/>
    <w:tmpl w:val="00000000"/>
    <w:lvl w:ilvl="0" w:tplc="F9EC64FE">
      <w:start w:val="1"/>
      <w:numFmt w:val="bullet"/>
      <w:lvlText w:val="●"/>
      <w:lvlJc w:val="left"/>
      <w:pPr>
        <w:ind w:left="720" w:hanging="360"/>
      </w:pPr>
      <w:rPr>
        <w:u w:val="none"/>
      </w:rPr>
    </w:lvl>
    <w:lvl w:ilvl="1" w:tplc="E468F4CC">
      <w:start w:val="1"/>
      <w:numFmt w:val="bullet"/>
      <w:lvlText w:val="○"/>
      <w:lvlJc w:val="left"/>
      <w:pPr>
        <w:ind w:left="1440" w:hanging="360"/>
      </w:pPr>
      <w:rPr>
        <w:u w:val="none"/>
      </w:rPr>
    </w:lvl>
    <w:lvl w:ilvl="2" w:tplc="EC6688C4">
      <w:start w:val="1"/>
      <w:numFmt w:val="bullet"/>
      <w:lvlText w:val="■"/>
      <w:lvlJc w:val="left"/>
      <w:pPr>
        <w:ind w:left="2160" w:hanging="360"/>
      </w:pPr>
      <w:rPr>
        <w:u w:val="none"/>
      </w:rPr>
    </w:lvl>
    <w:lvl w:ilvl="3" w:tplc="35C660D0">
      <w:start w:val="1"/>
      <w:numFmt w:val="bullet"/>
      <w:lvlText w:val="●"/>
      <w:lvlJc w:val="left"/>
      <w:pPr>
        <w:ind w:left="2880" w:hanging="360"/>
      </w:pPr>
      <w:rPr>
        <w:u w:val="none"/>
      </w:rPr>
    </w:lvl>
    <w:lvl w:ilvl="4" w:tplc="799496EE">
      <w:start w:val="1"/>
      <w:numFmt w:val="bullet"/>
      <w:lvlText w:val="○"/>
      <w:lvlJc w:val="left"/>
      <w:pPr>
        <w:ind w:left="3600" w:hanging="360"/>
      </w:pPr>
      <w:rPr>
        <w:u w:val="none"/>
      </w:rPr>
    </w:lvl>
    <w:lvl w:ilvl="5" w:tplc="ACACBF76">
      <w:start w:val="1"/>
      <w:numFmt w:val="bullet"/>
      <w:lvlText w:val="■"/>
      <w:lvlJc w:val="left"/>
      <w:pPr>
        <w:ind w:left="4320" w:hanging="360"/>
      </w:pPr>
      <w:rPr>
        <w:u w:val="none"/>
      </w:rPr>
    </w:lvl>
    <w:lvl w:ilvl="6" w:tplc="96023A94">
      <w:start w:val="1"/>
      <w:numFmt w:val="bullet"/>
      <w:lvlText w:val="●"/>
      <w:lvlJc w:val="left"/>
      <w:pPr>
        <w:ind w:left="5040" w:hanging="360"/>
      </w:pPr>
      <w:rPr>
        <w:u w:val="none"/>
      </w:rPr>
    </w:lvl>
    <w:lvl w:ilvl="7" w:tplc="A3A0AC5A">
      <w:start w:val="1"/>
      <w:numFmt w:val="bullet"/>
      <w:lvlText w:val="○"/>
      <w:lvlJc w:val="left"/>
      <w:pPr>
        <w:ind w:left="5760" w:hanging="360"/>
      </w:pPr>
      <w:rPr>
        <w:u w:val="none"/>
      </w:rPr>
    </w:lvl>
    <w:lvl w:ilvl="8" w:tplc="7416F85E">
      <w:start w:val="1"/>
      <w:numFmt w:val="bullet"/>
      <w:lvlText w:val="■"/>
      <w:lvlJc w:val="left"/>
      <w:pPr>
        <w:ind w:left="6480" w:hanging="360"/>
      </w:pPr>
      <w:rPr>
        <w:u w:val="none"/>
      </w:rPr>
    </w:lvl>
  </w:abstractNum>
  <w:abstractNum w:abstractNumId="2" w15:restartNumberingAfterBreak="0">
    <w:nsid w:val="4EFD221B"/>
    <w:multiLevelType w:val="hybridMultilevel"/>
    <w:tmpl w:val="00000000"/>
    <w:lvl w:ilvl="0" w:tplc="78F0F6E6">
      <w:start w:val="1"/>
      <w:numFmt w:val="bullet"/>
      <w:lvlText w:val="●"/>
      <w:lvlJc w:val="left"/>
      <w:pPr>
        <w:ind w:left="720" w:hanging="360"/>
      </w:pPr>
      <w:rPr>
        <w:u w:val="none"/>
      </w:rPr>
    </w:lvl>
    <w:lvl w:ilvl="1" w:tplc="A1F6F326">
      <w:start w:val="1"/>
      <w:numFmt w:val="bullet"/>
      <w:lvlText w:val="○"/>
      <w:lvlJc w:val="left"/>
      <w:pPr>
        <w:ind w:left="1440" w:hanging="360"/>
      </w:pPr>
      <w:rPr>
        <w:u w:val="none"/>
      </w:rPr>
    </w:lvl>
    <w:lvl w:ilvl="2" w:tplc="8C72847A">
      <w:start w:val="1"/>
      <w:numFmt w:val="bullet"/>
      <w:lvlText w:val="■"/>
      <w:lvlJc w:val="left"/>
      <w:pPr>
        <w:ind w:left="2160" w:hanging="360"/>
      </w:pPr>
      <w:rPr>
        <w:u w:val="none"/>
      </w:rPr>
    </w:lvl>
    <w:lvl w:ilvl="3" w:tplc="9CF88222">
      <w:start w:val="1"/>
      <w:numFmt w:val="bullet"/>
      <w:lvlText w:val="●"/>
      <w:lvlJc w:val="left"/>
      <w:pPr>
        <w:ind w:left="2880" w:hanging="360"/>
      </w:pPr>
      <w:rPr>
        <w:u w:val="none"/>
      </w:rPr>
    </w:lvl>
    <w:lvl w:ilvl="4" w:tplc="ED4616E8">
      <w:start w:val="1"/>
      <w:numFmt w:val="bullet"/>
      <w:lvlText w:val="○"/>
      <w:lvlJc w:val="left"/>
      <w:pPr>
        <w:ind w:left="3600" w:hanging="360"/>
      </w:pPr>
      <w:rPr>
        <w:u w:val="none"/>
      </w:rPr>
    </w:lvl>
    <w:lvl w:ilvl="5" w:tplc="3938838C">
      <w:start w:val="1"/>
      <w:numFmt w:val="bullet"/>
      <w:lvlText w:val="■"/>
      <w:lvlJc w:val="left"/>
      <w:pPr>
        <w:ind w:left="4320" w:hanging="360"/>
      </w:pPr>
      <w:rPr>
        <w:u w:val="none"/>
      </w:rPr>
    </w:lvl>
    <w:lvl w:ilvl="6" w:tplc="0D70DF12">
      <w:start w:val="1"/>
      <w:numFmt w:val="bullet"/>
      <w:lvlText w:val="●"/>
      <w:lvlJc w:val="left"/>
      <w:pPr>
        <w:ind w:left="5040" w:hanging="360"/>
      </w:pPr>
      <w:rPr>
        <w:u w:val="none"/>
      </w:rPr>
    </w:lvl>
    <w:lvl w:ilvl="7" w:tplc="6E44BC4E">
      <w:start w:val="1"/>
      <w:numFmt w:val="bullet"/>
      <w:lvlText w:val="○"/>
      <w:lvlJc w:val="left"/>
      <w:pPr>
        <w:ind w:left="5760" w:hanging="360"/>
      </w:pPr>
      <w:rPr>
        <w:u w:val="none"/>
      </w:rPr>
    </w:lvl>
    <w:lvl w:ilvl="8" w:tplc="7194C738">
      <w:start w:val="1"/>
      <w:numFmt w:val="bullet"/>
      <w:lvlText w:val="■"/>
      <w:lvlJc w:val="left"/>
      <w:pPr>
        <w:ind w:left="6480" w:hanging="360"/>
      </w:pPr>
      <w:rPr>
        <w:u w:val="none"/>
      </w:rPr>
    </w:lvl>
  </w:abstractNum>
  <w:abstractNum w:abstractNumId="3" w15:restartNumberingAfterBreak="0">
    <w:nsid w:val="6968EC3B"/>
    <w:multiLevelType w:val="hybridMultilevel"/>
    <w:tmpl w:val="00000000"/>
    <w:lvl w:ilvl="0" w:tplc="0C94F714">
      <w:start w:val="1"/>
      <w:numFmt w:val="bullet"/>
      <w:lvlText w:val="●"/>
      <w:lvlJc w:val="left"/>
      <w:pPr>
        <w:ind w:left="720" w:hanging="360"/>
      </w:pPr>
      <w:rPr>
        <w:u w:val="none"/>
      </w:rPr>
    </w:lvl>
    <w:lvl w:ilvl="1" w:tplc="667C1A1C">
      <w:start w:val="1"/>
      <w:numFmt w:val="bullet"/>
      <w:lvlText w:val="○"/>
      <w:lvlJc w:val="left"/>
      <w:pPr>
        <w:ind w:left="1440" w:hanging="360"/>
      </w:pPr>
      <w:rPr>
        <w:u w:val="none"/>
      </w:rPr>
    </w:lvl>
    <w:lvl w:ilvl="2" w:tplc="23746772">
      <w:start w:val="1"/>
      <w:numFmt w:val="bullet"/>
      <w:lvlText w:val="■"/>
      <w:lvlJc w:val="left"/>
      <w:pPr>
        <w:ind w:left="2160" w:hanging="360"/>
      </w:pPr>
      <w:rPr>
        <w:u w:val="none"/>
      </w:rPr>
    </w:lvl>
    <w:lvl w:ilvl="3" w:tplc="19E028BE">
      <w:start w:val="1"/>
      <w:numFmt w:val="bullet"/>
      <w:lvlText w:val="●"/>
      <w:lvlJc w:val="left"/>
      <w:pPr>
        <w:ind w:left="2880" w:hanging="360"/>
      </w:pPr>
      <w:rPr>
        <w:u w:val="none"/>
      </w:rPr>
    </w:lvl>
    <w:lvl w:ilvl="4" w:tplc="88BAD2E2">
      <w:start w:val="1"/>
      <w:numFmt w:val="bullet"/>
      <w:lvlText w:val="○"/>
      <w:lvlJc w:val="left"/>
      <w:pPr>
        <w:ind w:left="3600" w:hanging="360"/>
      </w:pPr>
      <w:rPr>
        <w:u w:val="none"/>
      </w:rPr>
    </w:lvl>
    <w:lvl w:ilvl="5" w:tplc="E8466140">
      <w:start w:val="1"/>
      <w:numFmt w:val="bullet"/>
      <w:lvlText w:val="■"/>
      <w:lvlJc w:val="left"/>
      <w:pPr>
        <w:ind w:left="4320" w:hanging="360"/>
      </w:pPr>
      <w:rPr>
        <w:u w:val="none"/>
      </w:rPr>
    </w:lvl>
    <w:lvl w:ilvl="6" w:tplc="3EDAB1F2">
      <w:start w:val="1"/>
      <w:numFmt w:val="bullet"/>
      <w:lvlText w:val="●"/>
      <w:lvlJc w:val="left"/>
      <w:pPr>
        <w:ind w:left="5040" w:hanging="360"/>
      </w:pPr>
      <w:rPr>
        <w:u w:val="none"/>
      </w:rPr>
    </w:lvl>
    <w:lvl w:ilvl="7" w:tplc="002CF990">
      <w:start w:val="1"/>
      <w:numFmt w:val="bullet"/>
      <w:lvlText w:val="○"/>
      <w:lvlJc w:val="left"/>
      <w:pPr>
        <w:ind w:left="5760" w:hanging="360"/>
      </w:pPr>
      <w:rPr>
        <w:u w:val="none"/>
      </w:rPr>
    </w:lvl>
    <w:lvl w:ilvl="8" w:tplc="B2B8AAF2">
      <w:start w:val="1"/>
      <w:numFmt w:val="bullet"/>
      <w:lvlText w:val="■"/>
      <w:lvlJc w:val="left"/>
      <w:pPr>
        <w:ind w:left="6480" w:hanging="360"/>
      </w:pPr>
      <w:rPr>
        <w:u w:val="none"/>
      </w:rPr>
    </w:lvl>
  </w:abstractNum>
  <w:abstractNum w:abstractNumId="4" w15:restartNumberingAfterBreak="0">
    <w:nsid w:val="715A96E7"/>
    <w:multiLevelType w:val="hybridMultilevel"/>
    <w:tmpl w:val="00000000"/>
    <w:lvl w:ilvl="0" w:tplc="0526DF00">
      <w:start w:val="1"/>
      <w:numFmt w:val="bullet"/>
      <w:lvlText w:val="●"/>
      <w:lvlJc w:val="left"/>
      <w:pPr>
        <w:ind w:left="720" w:hanging="360"/>
      </w:pPr>
      <w:rPr>
        <w:u w:val="none"/>
      </w:rPr>
    </w:lvl>
    <w:lvl w:ilvl="1" w:tplc="C26C57D2">
      <w:start w:val="1"/>
      <w:numFmt w:val="bullet"/>
      <w:lvlText w:val="○"/>
      <w:lvlJc w:val="left"/>
      <w:pPr>
        <w:ind w:left="1440" w:hanging="360"/>
      </w:pPr>
      <w:rPr>
        <w:u w:val="none"/>
      </w:rPr>
    </w:lvl>
    <w:lvl w:ilvl="2" w:tplc="869A5308">
      <w:start w:val="1"/>
      <w:numFmt w:val="bullet"/>
      <w:lvlText w:val="■"/>
      <w:lvlJc w:val="left"/>
      <w:pPr>
        <w:ind w:left="2160" w:hanging="360"/>
      </w:pPr>
      <w:rPr>
        <w:u w:val="none"/>
      </w:rPr>
    </w:lvl>
    <w:lvl w:ilvl="3" w:tplc="F14218E6">
      <w:start w:val="1"/>
      <w:numFmt w:val="bullet"/>
      <w:lvlText w:val="●"/>
      <w:lvlJc w:val="left"/>
      <w:pPr>
        <w:ind w:left="2880" w:hanging="360"/>
      </w:pPr>
      <w:rPr>
        <w:u w:val="none"/>
      </w:rPr>
    </w:lvl>
    <w:lvl w:ilvl="4" w:tplc="8B108DAA">
      <w:start w:val="1"/>
      <w:numFmt w:val="bullet"/>
      <w:lvlText w:val="○"/>
      <w:lvlJc w:val="left"/>
      <w:pPr>
        <w:ind w:left="3600" w:hanging="360"/>
      </w:pPr>
      <w:rPr>
        <w:u w:val="none"/>
      </w:rPr>
    </w:lvl>
    <w:lvl w:ilvl="5" w:tplc="462206E6">
      <w:start w:val="1"/>
      <w:numFmt w:val="bullet"/>
      <w:lvlText w:val="■"/>
      <w:lvlJc w:val="left"/>
      <w:pPr>
        <w:ind w:left="4320" w:hanging="360"/>
      </w:pPr>
      <w:rPr>
        <w:u w:val="none"/>
      </w:rPr>
    </w:lvl>
    <w:lvl w:ilvl="6" w:tplc="F1226158">
      <w:start w:val="1"/>
      <w:numFmt w:val="bullet"/>
      <w:lvlText w:val="●"/>
      <w:lvlJc w:val="left"/>
      <w:pPr>
        <w:ind w:left="5040" w:hanging="360"/>
      </w:pPr>
      <w:rPr>
        <w:u w:val="none"/>
      </w:rPr>
    </w:lvl>
    <w:lvl w:ilvl="7" w:tplc="D0500552">
      <w:start w:val="1"/>
      <w:numFmt w:val="bullet"/>
      <w:lvlText w:val="○"/>
      <w:lvlJc w:val="left"/>
      <w:pPr>
        <w:ind w:left="5760" w:hanging="360"/>
      </w:pPr>
      <w:rPr>
        <w:u w:val="none"/>
      </w:rPr>
    </w:lvl>
    <w:lvl w:ilvl="8" w:tplc="6E7ADB84">
      <w:start w:val="1"/>
      <w:numFmt w:val="bullet"/>
      <w:lvlText w:val="■"/>
      <w:lvlJc w:val="left"/>
      <w:pPr>
        <w:ind w:left="6480" w:hanging="360"/>
      </w:pPr>
      <w:rPr>
        <w:u w:val="none"/>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85150"/>
    <w:rsid w:val="00116EFD"/>
    <w:rsid w:val="001F2679"/>
    <w:rsid w:val="002E1B18"/>
    <w:rsid w:val="00464060"/>
    <w:rsid w:val="00555C22"/>
    <w:rsid w:val="00885150"/>
    <w:rsid w:val="00D17E96"/>
    <w:rsid w:val="00E42ADD"/>
    <w:rsid w:val="00EA73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D8271"/>
  <w15:docId w15:val="{81155ED3-0123-4CE9-814A-6BE5B8DBD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o-RO"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64060"/>
  </w:style>
  <w:style w:type="paragraph" w:styleId="Heading1">
    <w:name w:val="heading 1"/>
    <w:basedOn w:val="Normal"/>
    <w:next w:val="Normal"/>
    <w:rsid w:val="00464060"/>
    <w:pPr>
      <w:keepNext/>
      <w:keepLines/>
      <w:outlineLvl w:val="0"/>
    </w:pPr>
    <w:rPr>
      <w:b/>
      <w:sz w:val="28"/>
      <w:szCs w:val="28"/>
    </w:rPr>
  </w:style>
  <w:style w:type="paragraph" w:styleId="Heading2">
    <w:name w:val="heading 2"/>
    <w:basedOn w:val="Normal"/>
    <w:next w:val="Normal"/>
    <w:rsid w:val="00464060"/>
    <w:pPr>
      <w:keepNext/>
      <w:keepLines/>
      <w:outlineLvl w:val="1"/>
    </w:pPr>
    <w:rPr>
      <w:b/>
    </w:rPr>
  </w:style>
  <w:style w:type="paragraph" w:styleId="Heading3">
    <w:name w:val="heading 3"/>
    <w:basedOn w:val="Normal"/>
    <w:next w:val="Normal"/>
    <w:rsid w:val="00464060"/>
    <w:pPr>
      <w:keepNext/>
      <w:keepLines/>
      <w:pBdr>
        <w:top w:val="nil"/>
        <w:left w:val="nil"/>
        <w:bottom w:val="nil"/>
        <w:right w:val="nil"/>
        <w:between w:val="nil"/>
      </w:pBdr>
      <w:spacing w:before="320" w:after="80" w:line="276" w:lineRule="auto"/>
      <w:jc w:val="left"/>
      <w:outlineLvl w:val="2"/>
    </w:pPr>
    <w:rPr>
      <w:rFonts w:ascii="Arial" w:eastAsia="Arial" w:hAnsi="Arial" w:cs="Arial"/>
      <w:color w:val="434343"/>
      <w:sz w:val="28"/>
      <w:szCs w:val="28"/>
    </w:rPr>
  </w:style>
  <w:style w:type="paragraph" w:styleId="Heading4">
    <w:name w:val="heading 4"/>
    <w:basedOn w:val="Normal"/>
    <w:next w:val="Normal"/>
    <w:rsid w:val="00464060"/>
    <w:pPr>
      <w:keepNext/>
      <w:keepLines/>
      <w:pBdr>
        <w:top w:val="nil"/>
        <w:left w:val="nil"/>
        <w:bottom w:val="nil"/>
        <w:right w:val="nil"/>
        <w:between w:val="nil"/>
      </w:pBdr>
      <w:spacing w:before="280" w:after="80" w:line="276" w:lineRule="auto"/>
      <w:jc w:val="left"/>
      <w:outlineLvl w:val="3"/>
    </w:pPr>
    <w:rPr>
      <w:rFonts w:ascii="Arial" w:eastAsia="Arial" w:hAnsi="Arial" w:cs="Arial"/>
      <w:color w:val="666666"/>
    </w:rPr>
  </w:style>
  <w:style w:type="paragraph" w:styleId="Heading5">
    <w:name w:val="heading 5"/>
    <w:basedOn w:val="Normal"/>
    <w:next w:val="Normal"/>
    <w:rsid w:val="00464060"/>
    <w:pPr>
      <w:keepNext/>
      <w:keepLines/>
      <w:pBdr>
        <w:top w:val="nil"/>
        <w:left w:val="nil"/>
        <w:bottom w:val="nil"/>
        <w:right w:val="nil"/>
        <w:between w:val="nil"/>
      </w:pBdr>
      <w:spacing w:before="240" w:after="80" w:line="276" w:lineRule="auto"/>
      <w:jc w:val="left"/>
      <w:outlineLvl w:val="4"/>
    </w:pPr>
    <w:rPr>
      <w:rFonts w:ascii="Arial" w:eastAsia="Arial" w:hAnsi="Arial" w:cs="Arial"/>
      <w:color w:val="666666"/>
      <w:sz w:val="22"/>
      <w:szCs w:val="22"/>
    </w:rPr>
  </w:style>
  <w:style w:type="paragraph" w:styleId="Heading6">
    <w:name w:val="heading 6"/>
    <w:basedOn w:val="Normal"/>
    <w:next w:val="Normal"/>
    <w:rsid w:val="00464060"/>
    <w:pPr>
      <w:keepNext/>
      <w:keepLines/>
      <w:pBdr>
        <w:top w:val="nil"/>
        <w:left w:val="nil"/>
        <w:bottom w:val="nil"/>
        <w:right w:val="nil"/>
        <w:between w:val="nil"/>
      </w:pBdr>
      <w:spacing w:before="240" w:after="80" w:line="276" w:lineRule="auto"/>
      <w:jc w:val="left"/>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64060"/>
    <w:pPr>
      <w:keepNext/>
      <w:keepLines/>
      <w:pBdr>
        <w:top w:val="nil"/>
        <w:left w:val="nil"/>
        <w:bottom w:val="nil"/>
        <w:right w:val="nil"/>
        <w:between w:val="nil"/>
      </w:pBdr>
      <w:spacing w:after="60" w:line="276" w:lineRule="auto"/>
      <w:jc w:val="left"/>
    </w:pPr>
    <w:rPr>
      <w:rFonts w:ascii="Arial" w:eastAsia="Arial" w:hAnsi="Arial" w:cs="Arial"/>
      <w:color w:val="000000"/>
      <w:sz w:val="52"/>
      <w:szCs w:val="52"/>
    </w:rPr>
  </w:style>
  <w:style w:type="paragraph" w:styleId="Subtitle">
    <w:name w:val="Subtitle"/>
    <w:basedOn w:val="Normal"/>
    <w:next w:val="Normal"/>
    <w:rsid w:val="00464060"/>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E1B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E1B18"/>
    <w:pPr>
      <w:spacing w:after="100"/>
    </w:pPr>
  </w:style>
  <w:style w:type="character" w:styleId="Hyperlink">
    <w:name w:val="Hyperlink"/>
    <w:basedOn w:val="DefaultParagraphFont"/>
    <w:uiPriority w:val="99"/>
    <w:unhideWhenUsed/>
    <w:rsid w:val="002E1B18"/>
    <w:rPr>
      <w:color w:val="0000FF" w:themeColor="hyperlink"/>
      <w:u w:val="single"/>
    </w:rPr>
  </w:style>
  <w:style w:type="paragraph" w:styleId="BalloonText">
    <w:name w:val="Balloon Text"/>
    <w:basedOn w:val="Normal"/>
    <w:link w:val="BalloonTextChar"/>
    <w:uiPriority w:val="99"/>
    <w:semiHidden/>
    <w:unhideWhenUsed/>
    <w:rsid w:val="00116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E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168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ABA81-D53E-4B7F-990B-E25C40177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2676</Words>
  <Characters>15257</Characters>
  <Application>Microsoft Office Word</Application>
  <DocSecurity>0</DocSecurity>
  <Lines>127</Lines>
  <Paragraphs>35</Paragraphs>
  <ScaleCrop>false</ScaleCrop>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florynutsa@gmail.com</cp:lastModifiedBy>
  <cp:revision>10</cp:revision>
  <dcterms:created xsi:type="dcterms:W3CDTF">2021-12-07T11:33:00Z</dcterms:created>
  <dcterms:modified xsi:type="dcterms:W3CDTF">2021-12-07T13:45:00Z</dcterms:modified>
</cp:coreProperties>
</file>