
<file path=[Content_Types].xml><?xml version="1.0" encoding="utf-8"?>
<Types xmlns="http://schemas.openxmlformats.org/package/2006/content-types">
  <Default Extension="rels" ContentType="application/vnd.openxmlformats-package.relationships+xml"/>
  <Default Extension="xml" ContentType="application/xml"/>
  <Override PartName="/word/settings.xml" ContentType="application/vnd.openxmlformats-officedocument.wordprocessingml.settings+xml"/>
  <Override PartName="/docprops/app.xml" ContentType="application/vnd.openxmlformats-officedocument.extended-properties+xml"/>
  <Override PartName="/word/footer1.xml" ContentType="application/vnd.openxmlformats-officedocument.wordprocessingml.footer+xml"/>
  <Override PartName="/word/numbering.xml" ContentType="application/vnd.openxmlformats-officedocument.wordprocessingml.numbering+xml"/>
  <Override PartName="/word/styles.xml" ContentType="application/vnd.openxmlformats-officedocument.wordprocessingml.styles+xml"/>
  <Override PartName="/word/header1.xml" ContentType="application/vnd.openxmlformats-officedocument.wordprocessingml.header+xml"/>
  <Override PartName="/word/document.xml" ContentType="application/vnd.openxmlformats-officedocument.wordprocessingml.document.main+xml"/>
  <Override PartName="/docprops/core.xml" ContentType="application/vnd.openxmlformats-package.core-properties+xml"/>
  <Override PartName="/word/fonttable.xml" ContentType="application/vnd.openxmlformats-officedocument.wordprocessingml.fontTable+xml"/>
  <Override PartName="/word/theme/theme1.xml" ContentType="application/vnd.openxmlformats-officedocument.them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body>
    <w:p>
      <w:pPr>
        <w:pStyle w:val="ListParagraph"/>
        <w:spacing w:after="200" w:line="276" w:lineRule="auto"/>
        <w:ind w:left="360"/>
        <w:rPr>
          <w:rFonts w:ascii="Arial" w:cs="Arial" w:hAnsi="Arial"/>
          <w:bCs/>
          <w:sz w:val="22"/>
          <w:szCs w:val="22"/>
        </w:rPr>
      </w:pPr>
    </w:p>
    <w:p>
      <w:pPr>
        <w:pStyle w:val="ListParagraph"/>
        <w:numPr>
          <w:ilvl w:val="0"/>
          <w:numId w:val="5"/>
        </w:numPr>
        <w:spacing w:after="200" w:line="276" w:lineRule="auto"/>
        <w:ind w:left="360"/>
        <w:rPr>
          <w:rFonts w:ascii="Arial" w:cs="Arial" w:hAnsi="Arial"/>
          <w:bCs/>
          <w:sz w:val="22"/>
          <w:szCs w:val="22"/>
        </w:rPr>
      </w:pPr>
      <w:r>
        <w:rPr>
          <w:rFonts w:ascii="Arial" w:cs="Arial" w:hAnsi="Arial"/>
          <w:bCs/>
          <w:sz w:val="22"/>
          <w:szCs w:val="22"/>
        </w:rPr>
        <w:t>The Bookkeeper of General Supplies Ltd has presented you with the following trial balance for the 12 months ended 31 December 20</w:t>
      </w:r>
      <w:r>
        <w:rPr>
          <w:rFonts w:ascii="Arial" w:cs="Arial" w:hAnsi="Arial"/>
          <w:bCs/>
          <w:sz w:val="22"/>
          <w:szCs w:val="22"/>
        </w:rPr>
        <w:t>21</w:t>
      </w:r>
    </w:p>
    <w:p>
      <w:pPr>
        <w:pStyle w:val="ListParagraph"/>
        <w:spacing w:after="200" w:line="276" w:lineRule="auto"/>
        <w:ind w:left="360"/>
        <w:rPr>
          <w:rFonts w:ascii="Arial" w:cs="Arial" w:hAnsi="Arial"/>
          <w:bCs/>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tblPr>
      <w:tblGrid>
        <w:gridCol w:w="5070"/>
        <w:gridCol w:w="2126"/>
        <w:gridCol w:w="2380"/>
      </w:tblGrid>
      <w:tr>
        <w:trPr>
          <w:trHeight w:val="403"/>
        </w:trPr>
        <w:tc>
          <w:tcPr>
            <w:cnfStyle w:val="101000000000"/>
            <w:tcW w:w="5070" w:type="dxa"/>
            <w:tcBorders>
              <w:top w:val="nil" w:sz="4" w:space="0"/>
              <w:left w:val="nil" w:sz="4" w:space="0"/>
            </w:tcBorders>
          </w:tcPr>
          <w:p>
            <w:pPr>
              <w:pStyle w:val="ListParagraph"/>
              <w:spacing w:after="200" w:line="276" w:lineRule="auto"/>
              <w:ind w:left="360"/>
              <w:rPr>
                <w:rFonts w:ascii="Arial" w:cs="Arial" w:hAnsi="Arial"/>
                <w:bCs/>
                <w:sz w:val="22"/>
                <w:szCs w:val="22"/>
              </w:rPr>
            </w:pPr>
          </w:p>
        </w:tc>
        <w:tc>
          <w:tcPr>
            <w:cnfStyle w:val="1000100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Debit (£)</w:t>
            </w:r>
          </w:p>
        </w:tc>
        <w:tc>
          <w:tcPr>
            <w:cnfStyle w:val="1000010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Credit (£)</w:t>
            </w: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Finance Income</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4,000</w:t>
            </w: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Finance expense</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16,000</w:t>
            </w:r>
          </w:p>
        </w:tc>
        <w:tc>
          <w:tcPr>
            <w:cnfStyle w:val="000001010000"/>
            <w:tcW w:w="2380" w:type="dxa"/>
          </w:tcPr>
          <w:p>
            <w:pPr>
              <w:pStyle w:val="ListParagraph"/>
              <w:spacing w:after="200" w:line="276" w:lineRule="auto"/>
              <w:ind w:left="360"/>
              <w:rPr>
                <w:rFonts w:ascii="Arial" w:cs="Arial" w:hAnsi="Arial"/>
                <w:bCs/>
                <w:sz w:val="22"/>
                <w:szCs w:val="22"/>
              </w:rPr>
            </w:pP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Share Capital</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347,900</w:t>
            </w: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Bank</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2,000</w:t>
            </w: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Opening Inventory</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90,000</w:t>
            </w:r>
          </w:p>
        </w:tc>
        <w:tc>
          <w:tcPr>
            <w:cnfStyle w:val="000001100000"/>
            <w:tcW w:w="2380" w:type="dxa"/>
          </w:tcPr>
          <w:p>
            <w:pPr>
              <w:pStyle w:val="ListParagraph"/>
              <w:spacing w:after="200" w:line="276" w:lineRule="auto"/>
              <w:ind w:left="360"/>
              <w:rPr>
                <w:rFonts w:ascii="Arial" w:cs="Arial" w:hAnsi="Arial"/>
                <w:bCs/>
                <w:sz w:val="22"/>
                <w:szCs w:val="22"/>
              </w:rPr>
            </w:pP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Machinery at cost</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120,000</w:t>
            </w:r>
          </w:p>
        </w:tc>
        <w:tc>
          <w:tcPr>
            <w:cnfStyle w:val="000001010000"/>
            <w:tcW w:w="2380" w:type="dxa"/>
          </w:tcPr>
          <w:p>
            <w:pPr>
              <w:pStyle w:val="ListParagraph"/>
              <w:spacing w:after="200" w:line="276" w:lineRule="auto"/>
              <w:ind w:left="360"/>
              <w:rPr>
                <w:rFonts w:ascii="Arial" w:cs="Arial" w:hAnsi="Arial"/>
                <w:bCs/>
                <w:sz w:val="22"/>
                <w:szCs w:val="22"/>
              </w:rPr>
            </w:pP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Buildings at cost</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750,000</w:t>
            </w:r>
          </w:p>
        </w:tc>
        <w:tc>
          <w:tcPr>
            <w:cnfStyle w:val="000001100000"/>
            <w:tcW w:w="2380" w:type="dxa"/>
          </w:tcPr>
          <w:p>
            <w:pPr>
              <w:pStyle w:val="ListParagraph"/>
              <w:spacing w:after="200" w:line="276" w:lineRule="auto"/>
              <w:ind w:left="360"/>
              <w:rPr>
                <w:rFonts w:ascii="Arial" w:cs="Arial" w:hAnsi="Arial"/>
                <w:bCs/>
                <w:sz w:val="22"/>
                <w:szCs w:val="22"/>
              </w:rPr>
            </w:pP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Provision for Depreciation - Buildings</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100,000</w:t>
            </w: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Provision for Depreciation – Machinery</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25,000</w:t>
            </w: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Legal expenses</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7,000</w:t>
            </w:r>
          </w:p>
        </w:tc>
        <w:tc>
          <w:tcPr>
            <w:cnfStyle w:val="000001010000"/>
            <w:tcW w:w="2380" w:type="dxa"/>
          </w:tcPr>
          <w:p>
            <w:pPr>
              <w:pStyle w:val="ListParagraph"/>
              <w:spacing w:after="200" w:line="276" w:lineRule="auto"/>
              <w:ind w:left="360"/>
              <w:rPr>
                <w:rFonts w:ascii="Arial" w:cs="Arial" w:hAnsi="Arial"/>
                <w:bCs/>
                <w:sz w:val="22"/>
                <w:szCs w:val="22"/>
              </w:rPr>
            </w:pP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Heating and Lighting</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10,000</w:t>
            </w:r>
          </w:p>
        </w:tc>
        <w:tc>
          <w:tcPr>
            <w:cnfStyle w:val="000001100000"/>
            <w:tcW w:w="2380" w:type="dxa"/>
          </w:tcPr>
          <w:p>
            <w:pPr>
              <w:pStyle w:val="ListParagraph"/>
              <w:spacing w:after="200" w:line="276" w:lineRule="auto"/>
              <w:ind w:left="360"/>
              <w:rPr>
                <w:rFonts w:ascii="Arial" w:cs="Arial" w:hAnsi="Arial"/>
                <w:bCs/>
                <w:sz w:val="22"/>
                <w:szCs w:val="22"/>
              </w:rPr>
            </w:pP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Long Term Loans</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200,000</w:t>
            </w: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Rent and Rates</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24,780</w:t>
            </w:r>
          </w:p>
        </w:tc>
        <w:tc>
          <w:tcPr>
            <w:cnfStyle w:val="000001100000"/>
            <w:tcW w:w="2380" w:type="dxa"/>
          </w:tcPr>
          <w:p>
            <w:pPr>
              <w:pStyle w:val="ListParagraph"/>
              <w:spacing w:after="200" w:line="276" w:lineRule="auto"/>
              <w:ind w:left="360"/>
              <w:rPr>
                <w:rFonts w:ascii="Arial" w:cs="Arial" w:hAnsi="Arial"/>
                <w:bCs/>
                <w:sz w:val="22"/>
                <w:szCs w:val="22"/>
              </w:rPr>
            </w:pP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Insurance</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17,520</w:t>
            </w:r>
          </w:p>
        </w:tc>
        <w:tc>
          <w:tcPr>
            <w:cnfStyle w:val="000001010000"/>
            <w:tcW w:w="2380" w:type="dxa"/>
          </w:tcPr>
          <w:p>
            <w:pPr>
              <w:pStyle w:val="ListParagraph"/>
              <w:spacing w:after="200" w:line="276" w:lineRule="auto"/>
              <w:ind w:left="360"/>
              <w:rPr>
                <w:rFonts w:ascii="Arial" w:cs="Arial" w:hAnsi="Arial"/>
                <w:bCs/>
                <w:sz w:val="22"/>
                <w:szCs w:val="22"/>
              </w:rPr>
            </w:pP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Postage and Stationery</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6,000</w:t>
            </w:r>
          </w:p>
        </w:tc>
        <w:tc>
          <w:tcPr>
            <w:cnfStyle w:val="000001100000"/>
            <w:tcW w:w="2380" w:type="dxa"/>
          </w:tcPr>
          <w:p>
            <w:pPr>
              <w:pStyle w:val="ListParagraph"/>
              <w:spacing w:after="200" w:line="276" w:lineRule="auto"/>
              <w:ind w:left="360"/>
              <w:rPr>
                <w:rFonts w:ascii="Arial" w:cs="Arial" w:hAnsi="Arial"/>
                <w:bCs/>
                <w:sz w:val="22"/>
                <w:szCs w:val="22"/>
              </w:rPr>
            </w:pP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Share Premium</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100,000</w:t>
            </w: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Sales Revenue</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900,000</w:t>
            </w: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Retained Profits</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50,000</w:t>
            </w: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Travelling Expenses</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5,000</w:t>
            </w:r>
          </w:p>
        </w:tc>
        <w:tc>
          <w:tcPr>
            <w:cnfStyle w:val="000001100000"/>
            <w:tcW w:w="2380" w:type="dxa"/>
          </w:tcPr>
          <w:p>
            <w:pPr>
              <w:pStyle w:val="ListParagraph"/>
              <w:spacing w:after="200" w:line="276" w:lineRule="auto"/>
              <w:ind w:left="360"/>
              <w:rPr>
                <w:rFonts w:ascii="Arial" w:cs="Arial" w:hAnsi="Arial"/>
                <w:bCs/>
                <w:sz w:val="22"/>
                <w:szCs w:val="22"/>
              </w:rPr>
            </w:pP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Motor Running Expenses</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8,700</w:t>
            </w:r>
          </w:p>
        </w:tc>
        <w:tc>
          <w:tcPr>
            <w:cnfStyle w:val="000001010000"/>
            <w:tcW w:w="2380" w:type="dxa"/>
          </w:tcPr>
          <w:p>
            <w:pPr>
              <w:pStyle w:val="ListParagraph"/>
              <w:spacing w:after="200" w:line="276" w:lineRule="auto"/>
              <w:ind w:left="360"/>
              <w:rPr>
                <w:rFonts w:ascii="Arial" w:cs="Arial" w:hAnsi="Arial"/>
                <w:bCs/>
                <w:sz w:val="22"/>
                <w:szCs w:val="22"/>
              </w:rPr>
            </w:pP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Salaries and Wages</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150,000</w:t>
            </w:r>
          </w:p>
        </w:tc>
        <w:tc>
          <w:tcPr>
            <w:cnfStyle w:val="000001100000"/>
            <w:tcW w:w="2380" w:type="dxa"/>
          </w:tcPr>
          <w:p>
            <w:pPr>
              <w:pStyle w:val="ListParagraph"/>
              <w:spacing w:after="200" w:line="276" w:lineRule="auto"/>
              <w:ind w:left="360"/>
              <w:rPr>
                <w:rFonts w:ascii="Arial" w:cs="Arial" w:hAnsi="Arial"/>
                <w:bCs/>
                <w:sz w:val="22"/>
                <w:szCs w:val="22"/>
              </w:rPr>
            </w:pP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Bad Debt</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4,000</w:t>
            </w:r>
          </w:p>
        </w:tc>
        <w:tc>
          <w:tcPr>
            <w:cnfStyle w:val="000001010000"/>
            <w:tcW w:w="2380" w:type="dxa"/>
          </w:tcPr>
          <w:p>
            <w:pPr>
              <w:pStyle w:val="ListParagraph"/>
              <w:spacing w:after="200" w:line="276" w:lineRule="auto"/>
              <w:ind w:left="360"/>
              <w:rPr>
                <w:rFonts w:ascii="Arial" w:cs="Arial" w:hAnsi="Arial"/>
                <w:bCs/>
                <w:sz w:val="22"/>
                <w:szCs w:val="22"/>
              </w:rPr>
            </w:pP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 xml:space="preserve">Purchases </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560,000</w:t>
            </w:r>
          </w:p>
        </w:tc>
        <w:tc>
          <w:tcPr>
            <w:cnfStyle w:val="000001100000"/>
            <w:tcW w:w="2380" w:type="dxa"/>
          </w:tcPr>
          <w:p>
            <w:pPr>
              <w:pStyle w:val="ListParagraph"/>
              <w:spacing w:after="200" w:line="276" w:lineRule="auto"/>
              <w:ind w:left="360"/>
              <w:rPr>
                <w:rFonts w:ascii="Arial" w:cs="Arial" w:hAnsi="Arial"/>
                <w:bCs/>
                <w:sz w:val="22"/>
                <w:szCs w:val="22"/>
              </w:rPr>
            </w:pP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Revaluation Reserve</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100,000</w:t>
            </w: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Provision for bad debts</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3,000</w:t>
            </w: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Taxation</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12,900</w:t>
            </w:r>
          </w:p>
        </w:tc>
        <w:tc>
          <w:tcPr>
            <w:cnfStyle w:val="000001010000"/>
            <w:tcW w:w="2380" w:type="dxa"/>
          </w:tcPr>
          <w:p>
            <w:pPr>
              <w:pStyle w:val="ListParagraph"/>
              <w:spacing w:after="200" w:line="276" w:lineRule="auto"/>
              <w:ind w:left="360"/>
              <w:rPr>
                <w:rFonts w:ascii="Arial" w:cs="Arial" w:hAnsi="Arial"/>
                <w:bCs/>
                <w:sz w:val="22"/>
                <w:szCs w:val="22"/>
              </w:rPr>
            </w:pPr>
          </w:p>
        </w:tc>
      </w:tr>
      <w:tr>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Trade Receivables (debtors)</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400,000</w:t>
            </w:r>
          </w:p>
        </w:tc>
        <w:tc>
          <w:tcPr>
            <w:cnfStyle w:val="000001100000"/>
            <w:tcW w:w="2380" w:type="dxa"/>
          </w:tcPr>
          <w:p>
            <w:pPr>
              <w:pStyle w:val="ListParagraph"/>
              <w:spacing w:after="200" w:line="276" w:lineRule="auto"/>
              <w:ind w:left="360"/>
              <w:rPr>
                <w:rFonts w:ascii="Arial" w:cs="Arial" w:hAnsi="Arial"/>
                <w:bCs/>
                <w:sz w:val="22"/>
                <w:szCs w:val="22"/>
              </w:rPr>
            </w:pPr>
          </w:p>
        </w:tc>
      </w:tr>
      <w:tr>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Trade Payables (creditors)</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350,000</w:t>
            </w:r>
          </w:p>
        </w:tc>
      </w:tr>
      <w:tr>
        <w:trPr/>
        <w:tc>
          <w:tcPr>
            <w:cnfStyle w:val="001000100000"/>
            <w:tcW w:w="5070" w:type="dxa"/>
            <w:tcBorders>
              <w:left w:val="nil" w:sz="4" w:space="0"/>
              <w:bottom w:val="nil" w:sz="4" w:space="0"/>
            </w:tcBorders>
          </w:tcPr>
          <w:p>
            <w:pPr>
              <w:pStyle w:val="ListParagraph"/>
              <w:spacing w:after="200" w:line="276" w:lineRule="auto"/>
              <w:ind w:left="360"/>
              <w:rPr>
                <w:rFonts w:ascii="Arial" w:cs="Arial" w:hAnsi="Arial"/>
                <w:bCs/>
                <w:sz w:val="22"/>
                <w:szCs w:val="22"/>
              </w:rPr>
            </w:pP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2,181,900</w:t>
            </w: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2,181,900</w:t>
            </w:r>
          </w:p>
        </w:tc>
      </w:tr>
      <w:tr>
        <w:trPr/>
        <w:tc>
          <w:tcPr>
            <w:cnfStyle w:val="001000010000"/>
            <w:tcW w:w="5070" w:type="dxa"/>
            <w:tcBorders>
              <w:top w:val="nil" w:sz="4" w:space="0"/>
              <w:left w:val="nil" w:sz="4" w:space="0"/>
              <w:bottom w:val="nil" w:sz="4" w:space="0"/>
              <w:right w:val="nil" w:sz="4" w:space="0"/>
            </w:tcBorders>
          </w:tcPr>
          <w:p>
            <w:pPr>
              <w:pStyle w:val="ListParagraph"/>
              <w:spacing w:after="200" w:line="276" w:lineRule="auto"/>
              <w:ind w:left="360"/>
              <w:rPr>
                <w:rFonts w:ascii="Arial" w:cs="Arial" w:hAnsi="Arial"/>
                <w:bCs/>
                <w:sz w:val="22"/>
                <w:szCs w:val="22"/>
              </w:rPr>
            </w:pPr>
          </w:p>
        </w:tc>
        <w:tc>
          <w:tcPr>
            <w:cnfStyle w:val="000010010000"/>
            <w:tcW w:w="2126" w:type="dxa"/>
            <w:tcBorders>
              <w:left w:val="nil" w:sz="4" w:space="0"/>
              <w:bottom w:val="nil" w:sz="4" w:space="0"/>
              <w:right w:val="nil" w:sz="4" w:space="0"/>
            </w:tcBorders>
          </w:tcPr>
          <w:p>
            <w:pPr>
              <w:pStyle w:val="ListParagraph"/>
              <w:spacing w:after="200" w:line="276" w:lineRule="auto"/>
              <w:ind w:left="360"/>
              <w:rPr>
                <w:rFonts w:ascii="Arial" w:cs="Arial" w:hAnsi="Arial"/>
                <w:bCs/>
                <w:sz w:val="22"/>
                <w:szCs w:val="22"/>
              </w:rPr>
            </w:pPr>
          </w:p>
        </w:tc>
        <w:tc>
          <w:tcPr>
            <w:cnfStyle w:val="000001010000"/>
            <w:tcW w:w="2380" w:type="dxa"/>
            <w:tcBorders>
              <w:left w:val="nil" w:sz="4" w:space="0"/>
              <w:bottom w:val="nil" w:sz="4" w:space="0"/>
              <w:right w:val="nil" w:sz="4" w:space="0"/>
            </w:tcBorders>
          </w:tcPr>
          <w:p>
            <w:pPr>
              <w:pStyle w:val="ListParagraph"/>
              <w:spacing w:after="200" w:line="276" w:lineRule="auto"/>
              <w:ind w:left="360"/>
              <w:rPr>
                <w:rFonts w:ascii="Arial" w:cs="Arial" w:hAnsi="Arial"/>
                <w:bCs/>
                <w:sz w:val="22"/>
                <w:szCs w:val="22"/>
              </w:rPr>
            </w:pPr>
          </w:p>
        </w:tc>
      </w:tr>
    </w:tbl>
    <w:p>
      <w:pPr>
        <w:pStyle w:val="ListParagraph"/>
        <w:spacing w:after="200" w:line="276" w:lineRule="auto"/>
        <w:ind w:left="360"/>
        <w:rPr>
          <w:rFonts w:ascii="Arial" w:cs="Arial" w:hAnsi="Arial"/>
          <w:b/>
          <w:bCs/>
          <w:sz w:val="22"/>
          <w:szCs w:val="22"/>
        </w:rPr>
      </w:pPr>
      <w:r>
        <w:rPr>
          <w:rFonts w:ascii="Arial" w:cs="Arial" w:hAnsi="Arial"/>
          <w:b/>
          <w:bCs/>
          <w:sz w:val="22"/>
          <w:szCs w:val="22"/>
        </w:rPr>
        <w:t>Additionally, you are provided with the following information:</w:t>
      </w:r>
    </w:p>
    <w:p>
      <w:pPr>
        <w:pStyle w:val="ListParagraph"/>
        <w:spacing w:after="200" w:line="276" w:lineRule="auto"/>
        <w:ind w:left="360"/>
        <w:rPr>
          <w:rFonts w:ascii="Arial" w:cs="Arial" w:hAnsi="Arial"/>
          <w:bCs/>
          <w:sz w:val="22"/>
          <w:szCs w:val="22"/>
        </w:rPr>
      </w:pPr>
    </w:p>
    <w:p>
      <w:pPr>
        <w:pStyle w:val="ListParagraph"/>
        <w:numPr>
          <w:ilvl w:val="0"/>
          <w:numId w:val="6"/>
        </w:numPr>
        <w:rPr>
          <w:rFonts w:ascii="Arial" w:cs="Arial" w:hAnsi="Arial"/>
          <w:bCs/>
          <w:sz w:val="22"/>
          <w:szCs w:val="22"/>
        </w:rPr>
      </w:pPr>
      <w:r>
        <w:rPr>
          <w:rFonts w:ascii="Arial" w:cs="Arial" w:hAnsi="Arial"/>
          <w:bCs/>
          <w:sz w:val="22"/>
          <w:szCs w:val="22"/>
        </w:rPr>
        <w:t>Depreciation is yet to be provided as follows:</w:t>
      </w:r>
    </w:p>
    <w:p>
      <w:pPr>
        <w:pStyle w:val="ListParagraph"/>
        <w:ind w:left="360"/>
        <w:rPr>
          <w:rFonts w:ascii="Arial" w:cs="Arial" w:hAnsi="Arial"/>
          <w:bCs/>
          <w:sz w:val="22"/>
          <w:szCs w:val="22"/>
        </w:rPr>
      </w:pPr>
      <w:r>
        <w:rPr>
          <w:rFonts w:ascii="Arial" w:cs="Arial" w:hAnsi="Arial"/>
          <w:bCs/>
          <w:sz w:val="22"/>
          <w:szCs w:val="22"/>
        </w:rPr>
        <w:t>Buildings:</w:t>
      </w:r>
      <w:r>
        <w:rPr>
          <w:rFonts w:ascii="Arial" w:cs="Arial" w:hAnsi="Arial"/>
          <w:bCs/>
          <w:sz w:val="22"/>
          <w:szCs w:val="22"/>
        </w:rPr>
        <w:tab/>
      </w:r>
      <w:r>
        <w:rPr>
          <w:rFonts w:ascii="Arial" w:cs="Arial" w:hAnsi="Arial"/>
          <w:bCs/>
          <w:sz w:val="22"/>
          <w:szCs w:val="22"/>
        </w:rPr>
        <w:tab/>
        <w:t>5% reducing balance.</w:t>
      </w:r>
    </w:p>
    <w:p>
      <w:pPr>
        <w:pStyle w:val="ListParagraph"/>
        <w:ind w:left="360"/>
        <w:rPr>
          <w:rFonts w:ascii="Arial" w:cs="Arial" w:hAnsi="Arial"/>
          <w:bCs/>
          <w:sz w:val="22"/>
          <w:szCs w:val="22"/>
        </w:rPr>
      </w:pPr>
      <w:r>
        <w:rPr>
          <w:rFonts w:ascii="Arial" w:cs="Arial" w:hAnsi="Arial"/>
          <w:bCs/>
          <w:sz w:val="22"/>
          <w:szCs w:val="22"/>
        </w:rPr>
        <w:t>Machinery:</w:t>
      </w:r>
      <w:r>
        <w:rPr>
          <w:rFonts w:ascii="Arial" w:cs="Arial" w:hAnsi="Arial"/>
          <w:bCs/>
          <w:sz w:val="22"/>
          <w:szCs w:val="22"/>
        </w:rPr>
        <w:tab/>
      </w:r>
      <w:r>
        <w:rPr>
          <w:rFonts w:ascii="Arial" w:cs="Arial" w:hAnsi="Arial"/>
          <w:bCs/>
          <w:sz w:val="22"/>
          <w:szCs w:val="22"/>
        </w:rPr>
        <w:tab/>
        <w:t>25% straight line.</w:t>
      </w:r>
    </w:p>
    <w:p>
      <w:pPr>
        <w:pStyle w:val="ListParagraph"/>
        <w:ind w:left="360"/>
        <w:rPr>
          <w:rFonts w:ascii="Arial" w:cs="Arial" w:hAnsi="Arial"/>
          <w:bCs/>
          <w:sz w:val="22"/>
          <w:szCs w:val="22"/>
        </w:rPr>
      </w:pPr>
    </w:p>
    <w:p>
      <w:pPr>
        <w:pStyle w:val="ListParagraph"/>
        <w:numPr>
          <w:ilvl w:val="0"/>
          <w:numId w:val="6"/>
        </w:numPr>
        <w:rPr>
          <w:rFonts w:ascii="Arial" w:cs="Arial" w:hAnsi="Arial"/>
          <w:bCs/>
          <w:sz w:val="22"/>
          <w:szCs w:val="22"/>
        </w:rPr>
      </w:pPr>
      <w:r>
        <w:rPr>
          <w:rFonts w:ascii="Arial" w:cs="Arial" w:hAnsi="Arial"/>
          <w:bCs/>
          <w:sz w:val="22"/>
          <w:szCs w:val="22"/>
        </w:rPr>
        <w:t>The bad debt provision is to be adjusted to 1% of outstanding trade receivables.</w:t>
      </w:r>
    </w:p>
    <w:p>
      <w:pPr>
        <w:pStyle w:val="ListParagraph"/>
        <w:ind w:left="360"/>
        <w:rPr>
          <w:rFonts w:ascii="Arial" w:cs="Arial" w:hAnsi="Arial"/>
          <w:bCs/>
          <w:sz w:val="22"/>
          <w:szCs w:val="22"/>
        </w:rPr>
      </w:pPr>
    </w:p>
    <w:p>
      <w:pPr>
        <w:pStyle w:val="ListParagraph"/>
        <w:numPr>
          <w:ilvl w:val="0"/>
          <w:numId w:val="6"/>
        </w:numPr>
        <w:rPr>
          <w:rFonts w:ascii="Arial" w:cs="Arial" w:hAnsi="Arial"/>
          <w:bCs/>
          <w:sz w:val="22"/>
          <w:szCs w:val="22"/>
        </w:rPr>
      </w:pPr>
      <w:r>
        <w:rPr>
          <w:rFonts w:ascii="Arial" w:cs="Arial" w:hAnsi="Arial"/>
          <w:bCs/>
          <w:sz w:val="22"/>
          <w:szCs w:val="22"/>
        </w:rPr>
        <w:t>Insurance for the year ended 31 December 20</w:t>
      </w:r>
      <w:r>
        <w:rPr>
          <w:rFonts w:ascii="Arial" w:cs="Arial" w:hAnsi="Arial"/>
          <w:bCs/>
          <w:sz w:val="22"/>
          <w:szCs w:val="22"/>
        </w:rPr>
        <w:t>21</w:t>
      </w:r>
      <w:r>
        <w:rPr>
          <w:rFonts w:ascii="Arial" w:cs="Arial" w:hAnsi="Arial"/>
          <w:bCs/>
          <w:sz w:val="22"/>
          <w:szCs w:val="22"/>
        </w:rPr>
        <w:t xml:space="preserve"> was £16,000 so a prepayment has been made.</w:t>
      </w:r>
    </w:p>
    <w:p>
      <w:pPr>
        <w:pStyle w:val="ListParagraph"/>
        <w:ind w:left="360"/>
        <w:rPr>
          <w:rFonts w:ascii="Arial" w:cs="Arial" w:hAnsi="Arial"/>
          <w:bCs/>
          <w:sz w:val="22"/>
          <w:szCs w:val="22"/>
        </w:rPr>
      </w:pPr>
    </w:p>
    <w:p>
      <w:pPr>
        <w:pStyle w:val="ListParagraph"/>
        <w:numPr>
          <w:ilvl w:val="0"/>
          <w:numId w:val="6"/>
        </w:numPr>
        <w:rPr>
          <w:rFonts w:ascii="Arial" w:cs="Arial" w:hAnsi="Arial"/>
          <w:bCs/>
          <w:sz w:val="22"/>
          <w:szCs w:val="22"/>
        </w:rPr>
      </w:pPr>
      <w:r>
        <w:rPr>
          <w:rFonts w:ascii="Arial" w:cs="Arial" w:hAnsi="Arial"/>
          <w:bCs/>
          <w:sz w:val="22"/>
          <w:szCs w:val="22"/>
        </w:rPr>
        <w:t>An invoice for rates for the three months to 31 December 20</w:t>
      </w:r>
      <w:r>
        <w:rPr>
          <w:rFonts w:ascii="Arial" w:cs="Arial" w:hAnsi="Arial"/>
          <w:bCs/>
          <w:sz w:val="22"/>
          <w:szCs w:val="22"/>
        </w:rPr>
        <w:t>21</w:t>
      </w:r>
      <w:r>
        <w:rPr>
          <w:rFonts w:ascii="Arial" w:cs="Arial" w:hAnsi="Arial"/>
          <w:bCs/>
          <w:sz w:val="22"/>
          <w:szCs w:val="22"/>
        </w:rPr>
        <w:t xml:space="preserve"> totalling £3,220 has not been paid and not entered in the accounting records. An accrual is required. </w:t>
      </w:r>
    </w:p>
    <w:p>
      <w:pPr>
        <w:pStyle w:val="ListParagraph"/>
        <w:ind w:left="360"/>
        <w:rPr>
          <w:rFonts w:ascii="Arial" w:cs="Arial" w:hAnsi="Arial"/>
          <w:bCs/>
          <w:sz w:val="22"/>
          <w:szCs w:val="22"/>
        </w:rPr>
      </w:pPr>
    </w:p>
    <w:p>
      <w:pPr>
        <w:pStyle w:val="ListParagraph"/>
        <w:numPr>
          <w:ilvl w:val="0"/>
          <w:numId w:val="6"/>
        </w:numPr>
        <w:rPr>
          <w:rFonts w:ascii="Arial" w:cs="Arial" w:hAnsi="Arial"/>
          <w:bCs/>
          <w:sz w:val="22"/>
          <w:szCs w:val="22"/>
        </w:rPr>
      </w:pPr>
      <w:r>
        <w:rPr>
          <w:rFonts w:ascii="Arial" w:cs="Arial" w:hAnsi="Arial"/>
          <w:bCs/>
          <w:sz w:val="22"/>
          <w:szCs w:val="22"/>
        </w:rPr>
        <w:t>Closing Inventory was £125,000.</w:t>
      </w:r>
    </w:p>
    <w:p>
      <w:pPr>
        <w:pStyle w:val="ListParagraph"/>
        <w:ind w:left="360"/>
        <w:rPr>
          <w:rFonts w:ascii="Arial" w:cs="Arial" w:hAnsi="Arial"/>
          <w:b/>
          <w:bCs/>
          <w:sz w:val="22"/>
          <w:szCs w:val="22"/>
        </w:rPr>
      </w:pPr>
    </w:p>
    <w:p>
      <w:pPr>
        <w:pStyle w:val="ListParagraph"/>
        <w:ind w:left="360"/>
        <w:rPr>
          <w:rFonts w:ascii="Arial" w:cs="Arial" w:hAnsi="Arial"/>
          <w:b/>
          <w:bCs/>
          <w:sz w:val="22"/>
          <w:szCs w:val="22"/>
        </w:rPr>
      </w:pPr>
      <w:r>
        <w:rPr>
          <w:rFonts w:ascii="Arial" w:cs="Arial" w:hAnsi="Arial"/>
          <w:b/>
          <w:bCs/>
          <w:sz w:val="22"/>
          <w:szCs w:val="22"/>
        </w:rPr>
        <w:t>Requirements:</w:t>
      </w:r>
    </w:p>
    <w:p>
      <w:pPr>
        <w:pStyle w:val="ListParagraph"/>
        <w:numPr>
          <w:ilvl w:val="0"/>
          <w:numId w:val="7"/>
        </w:numPr>
        <w:ind w:left="360"/>
        <w:rPr>
          <w:rFonts w:ascii="Arial" w:cs="Arial" w:hAnsi="Arial"/>
          <w:bCs/>
          <w:sz w:val="22"/>
          <w:szCs w:val="22"/>
        </w:rPr>
      </w:pPr>
      <w:r>
        <w:rPr>
          <w:rFonts w:ascii="Arial" w:cs="Arial" w:hAnsi="Arial"/>
          <w:bCs/>
          <w:sz w:val="22"/>
          <w:szCs w:val="22"/>
        </w:rPr>
        <w:t xml:space="preserve">Adjust the Trial Balance to take account of the additional information. </w:t>
      </w:r>
      <w:r>
        <w:rPr>
          <w:rFonts w:ascii="Arial" w:cs="Arial" w:hAnsi="Arial"/>
          <w:bCs/>
          <w:sz w:val="22"/>
          <w:szCs w:val="22"/>
        </w:rPr>
        <w:tab/>
      </w:r>
      <w:r>
        <w:rPr>
          <w:rFonts w:ascii="Arial" w:cs="Arial" w:hAnsi="Arial"/>
          <w:bCs/>
          <w:sz w:val="22"/>
          <w:szCs w:val="22"/>
        </w:rPr>
        <w:tab/>
      </w:r>
      <w:r>
        <w:rPr>
          <w:rFonts w:ascii="Arial" w:cs="Arial" w:hAnsi="Arial"/>
          <w:bCs/>
          <w:sz w:val="22"/>
          <w:szCs w:val="22"/>
        </w:rPr>
        <w:tab/>
      </w:r>
      <w:r>
        <w:rPr>
          <w:rFonts w:ascii="Arial" w:cs="Arial" w:hAnsi="Arial"/>
          <w:bCs/>
          <w:sz w:val="22"/>
          <w:szCs w:val="22"/>
        </w:rPr>
        <w:t xml:space="preserve">                                                                                            </w:t>
      </w:r>
    </w:p>
    <w:p>
      <w:pPr>
        <w:pStyle w:val="ListParagraph"/>
        <w:numPr>
          <w:ilvl w:val="0"/>
          <w:numId w:val="7"/>
        </w:numPr>
        <w:ind w:left="360"/>
        <w:rPr>
          <w:rFonts w:ascii="Arial" w:cs="Arial" w:hAnsi="Arial"/>
          <w:bCs/>
          <w:sz w:val="22"/>
          <w:szCs w:val="22"/>
        </w:rPr>
      </w:pPr>
      <w:r>
        <w:rPr>
          <w:rFonts w:ascii="Arial" w:cs="Arial" w:hAnsi="Arial"/>
          <w:bCs/>
          <w:sz w:val="22"/>
          <w:szCs w:val="22"/>
        </w:rPr>
        <w:t xml:space="preserve">Prepare an Income Statement. </w:t>
      </w:r>
      <w:r>
        <w:rPr>
          <w:rFonts w:ascii="Arial" w:cs="Arial" w:hAnsi="Arial"/>
          <w:bCs/>
          <w:sz w:val="22"/>
          <w:szCs w:val="22"/>
        </w:rPr>
        <w:t xml:space="preserve"> </w:t>
      </w:r>
      <w:r>
        <w:rPr>
          <w:rFonts w:ascii="Arial" w:cs="Arial" w:hAnsi="Arial"/>
          <w:bCs/>
          <w:sz w:val="22"/>
          <w:szCs w:val="22"/>
        </w:rPr>
        <w:t xml:space="preserve">                                                                       </w:t>
      </w:r>
    </w:p>
    <w:p>
      <w:pPr>
        <w:pStyle w:val="ListParagraph"/>
        <w:numPr>
          <w:ilvl w:val="0"/>
          <w:numId w:val="7"/>
        </w:numPr>
        <w:ind w:left="360"/>
        <w:rPr>
          <w:rFonts w:ascii="Arial" w:cs="Arial" w:hAnsi="Arial"/>
          <w:bCs/>
          <w:sz w:val="22"/>
          <w:szCs w:val="22"/>
        </w:rPr>
      </w:pPr>
      <w:r>
        <w:rPr>
          <w:rFonts w:ascii="Arial" w:cs="Arial" w:hAnsi="Arial"/>
          <w:bCs/>
          <w:sz w:val="22"/>
          <w:szCs w:val="22"/>
        </w:rPr>
        <w:t xml:space="preserve">Prepare a Balance Sheet (Statement of Financial Position).                              </w:t>
      </w:r>
      <w:r>
        <w:rPr>
          <w:rFonts w:ascii="Arial" w:cs="Arial" w:hAnsi="Arial"/>
          <w:bCs/>
          <w:sz w:val="22"/>
          <w:szCs w:val="22"/>
        </w:rPr>
        <w:tab/>
      </w:r>
    </w:p>
    <w:p>
      <w:pPr>
        <w:pStyle w:val="ListParagraph"/>
        <w:spacing w:after="200" w:line="276" w:lineRule="auto"/>
        <w:ind w:left="360"/>
        <w:rPr>
          <w:rFonts w:ascii="Arial" w:cs="Arial" w:hAnsi="Arial"/>
          <w:bCs/>
          <w:sz w:val="22"/>
          <w:szCs w:val="22"/>
        </w:rPr>
      </w:pPr>
      <w:r>
        <w:rPr>
          <w:rFonts w:ascii="Arial" w:cs="Arial" w:hAnsi="Arial"/>
          <w:b/>
          <w:bCs/>
          <w:sz w:val="22"/>
          <w:szCs w:val="22"/>
        </w:rPr>
        <w:t xml:space="preserve">                                                                                                                   </w:t>
      </w: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numPr>
          <w:ilvl w:val="0"/>
          <w:numId w:val="4"/>
        </w:numPr>
        <w:spacing w:after="200" w:line="276" w:lineRule="auto"/>
        <w:rPr>
          <w:rFonts w:ascii="Arial" w:cs="Arial" w:hAnsi="Arial"/>
          <w:bCs/>
          <w:sz w:val="22"/>
          <w:szCs w:val="22"/>
        </w:rPr>
      </w:pPr>
      <w:r>
        <w:rPr>
          <w:rFonts w:ascii="Arial" w:cs="Arial" w:hAnsi="Arial"/>
          <w:bCs/>
          <w:sz w:val="22"/>
          <w:szCs w:val="22"/>
        </w:rPr>
        <w:t xml:space="preserve"> Adjust the  Trial Balance to take account of the additional information</w:t>
      </w:r>
    </w:p>
    <w:p>
      <w:pPr>
        <w:pStyle w:val="ListParagraph"/>
        <w:spacing w:after="200" w:line="276" w:lineRule="auto"/>
        <w:ind w:left="1080" w:right="0" w:firstLine="0"/>
        <w:rPr>
          <w:rFonts w:ascii="Arial" w:cs="Arial" w:hAnsi="Arial"/>
          <w:bCs/>
          <w:sz w:val="22"/>
          <w:szCs w:val="22"/>
        </w:rPr>
      </w:pPr>
    </w:p>
    <w:p>
      <w:pPr>
        <w:pStyle w:val="ListParagraph"/>
        <w:spacing w:after="200" w:line="276" w:lineRule="auto"/>
        <w:ind w:left="1080" w:right="0" w:firstLine="0"/>
        <w:rPr>
          <w:rFonts w:ascii="Arial" w:cs="Arial" w:hAnsi="Arial"/>
          <w:bCs/>
          <w:sz w:val="22"/>
          <w:szCs w:val="22"/>
        </w:rPr>
      </w:pPr>
    </w:p>
    <w:p>
      <w:pPr>
        <w:pStyle w:val="ListParagraph"/>
        <w:spacing w:after="200" w:line="276" w:lineRule="auto"/>
        <w:ind w:left="360"/>
        <w:jc w:val="center"/>
        <w:rPr>
          <w:rFonts w:ascii="Arial" w:cs="Arial" w:hAnsi="Arial"/>
          <w:bCs/>
          <w:sz w:val="22"/>
          <w:szCs w:val="22"/>
        </w:rPr>
      </w:pPr>
      <w:r>
        <w:rPr>
          <w:rFonts w:ascii="Arial" w:cs="Arial" w:hAnsi="Arial"/>
          <w:bCs/>
          <w:sz w:val="22"/>
          <w:szCs w:val="22"/>
        </w:rPr>
        <w:t xml:space="preserve">       The Bookkeeper of General Supplies Ltd</w:t>
      </w:r>
    </w:p>
    <w:p>
      <w:pPr>
        <w:pStyle w:val="ListParagraph"/>
        <w:spacing w:after="200" w:line="276" w:lineRule="auto"/>
        <w:ind w:left="360"/>
        <w:jc w:val="center"/>
        <w:rPr>
          <w:rFonts w:ascii="Arial" w:cs="Arial" w:hAnsi="Arial"/>
          <w:bCs/>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tblPr>
      <w:tblGrid>
        <w:gridCol w:w="5070"/>
        <w:gridCol w:w="2126"/>
        <w:gridCol w:w="2380"/>
      </w:tblGrid>
      <w:tr>
        <w:trPr>
          <w:cnfStyle w:val="100000000000"/>
          <w:trHeight w:val="403"/>
        </w:trPr>
        <w:tc>
          <w:tcPr>
            <w:cnfStyle w:val="101000000000"/>
            <w:tcW w:w="5070" w:type="dxa"/>
            <w:tcBorders>
              <w:top w:val="nil" w:sz="4" w:space="0"/>
              <w:left w:val="nil" w:sz="4" w:space="0"/>
            </w:tcBorders>
          </w:tcPr>
          <w:p>
            <w:pPr>
              <w:pStyle w:val="ListParagraph"/>
              <w:spacing w:after="200" w:line="276" w:lineRule="auto"/>
              <w:ind w:left="360"/>
              <w:rPr>
                <w:rFonts w:ascii="Arial" w:cs="Arial" w:hAnsi="Arial"/>
                <w:bCs/>
                <w:sz w:val="22"/>
                <w:szCs w:val="22"/>
              </w:rPr>
            </w:pPr>
          </w:p>
        </w:tc>
        <w:tc>
          <w:tcPr>
            <w:cnfStyle w:val="1000100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Debit (£)</w:t>
            </w:r>
          </w:p>
        </w:tc>
        <w:tc>
          <w:tcPr>
            <w:cnfStyle w:val="1000010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Credit (£)</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Finance Income</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4,000</w:t>
            </w: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Finance expense</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16,000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Share Capital</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347,900</w:t>
            </w: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Bank</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2,000</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Opening Inventory</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90,000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Machinery at cost</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120,000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Buildings at cost</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750,000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Provision for Depreciation - Buildings</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100,000</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 xml:space="preserve">Accumulated provision for </w:t>
            </w:r>
            <w:r>
              <w:rPr>
                <w:rFonts w:ascii="Arial" w:cs="Arial" w:hAnsi="Arial"/>
                <w:bCs/>
                <w:sz w:val="22"/>
                <w:szCs w:val="22"/>
              </w:rPr>
              <w:t>depreciation</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100,000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Adjustment depreciation buildings</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(62,500)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 xml:space="preserve">Depreciation – </w:t>
            </w:r>
            <w:r>
              <w:rPr>
                <w:rFonts w:ascii="Arial" w:cs="Arial" w:hAnsi="Arial"/>
                <w:bCs/>
                <w:sz w:val="22"/>
                <w:szCs w:val="22"/>
              </w:rPr>
              <w:t>Buildings</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37,500</w:t>
            </w: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Provision for depreciation- Machinery</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25,000</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Accumulated provision for machinery</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25,000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Adjustment depreciation machinery</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5,000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Depreciation for Machinery and Equipment</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30,000</w:t>
            </w: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Legal expenses</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7,000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Heating and Lighting</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Long Term Loans</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200,000</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Rent and Rates</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24,780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Insurance</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17,520</w:t>
            </w: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 xml:space="preserve">                                </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Accrual insurance</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16,000</w:t>
            </w: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Prepayment insurance</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1520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Adjustmenr insurance</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14,480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Invoice rent and rates</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3220</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Accrual rent and rates</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3220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Postage and Stationery</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6,000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Share Premium</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100,000</w:t>
            </w: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Sales Revenue</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900,000</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Retained Profits</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50,000</w:t>
            </w: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Travelling Expenses</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5,000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Motor Running Expenses</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8,700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Salaries and Wages</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150,000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Bad Debt</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8,000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Adjustment bad debt account</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3,000</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 xml:space="preserve">Purchases </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560,000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Provisional accumulated bad debts</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Revaluation Reserve</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100,000</w:t>
            </w: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Provision for bad debts</w:t>
            </w:r>
          </w:p>
        </w:tc>
        <w:tc>
          <w:tcPr>
            <w:cnfStyle w:val="000010010000"/>
            <w:tcW w:w="2126" w:type="dxa"/>
          </w:tcPr>
          <w:p>
            <w:pPr>
              <w:pStyle w:val="ListParagraph"/>
              <w:spacing w:after="200" w:line="276" w:lineRule="auto"/>
              <w:ind w:left="360"/>
              <w:rPr>
                <w:rFonts w:ascii="Arial" w:cs="Arial" w:hAnsi="Arial"/>
                <w:bCs/>
                <w:sz w:val="22"/>
                <w:szCs w:val="22"/>
              </w:rPr>
            </w:pP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4,000</w:t>
            </w: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Taxation</w:t>
            </w:r>
          </w:p>
        </w:tc>
        <w:tc>
          <w:tcPr>
            <w:cnfStyle w:val="00001010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12,900</w:t>
            </w:r>
          </w:p>
        </w:tc>
        <w:tc>
          <w:tcPr>
            <w:cnfStyle w:val="000001100000"/>
            <w:tcW w:w="2380" w:type="dxa"/>
          </w:tcPr>
          <w:p>
            <w:pPr>
              <w:pStyle w:val="ListParagraph"/>
              <w:spacing w:after="200" w:line="276" w:lineRule="auto"/>
              <w:ind w:left="360"/>
              <w:rPr>
                <w:rFonts w:ascii="Arial" w:cs="Arial" w:hAnsi="Arial"/>
                <w:bCs/>
                <w:sz w:val="22"/>
                <w:szCs w:val="22"/>
              </w:rPr>
            </w:pPr>
          </w:p>
        </w:tc>
      </w:tr>
      <w:tr>
        <w:trPr>
          <w:cnfStyle w:val="000000010000"/>
        </w:trPr>
        <w:tc>
          <w:tcPr>
            <w:cnfStyle w:val="00100001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Trade Receivables (debtors)</w:t>
            </w: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400,000</w:t>
            </w:r>
          </w:p>
        </w:tc>
        <w:tc>
          <w:tcPr>
            <w:cnfStyle w:val="000001010000"/>
            <w:tcW w:w="2380" w:type="dxa"/>
          </w:tcPr>
          <w:p>
            <w:pPr>
              <w:pStyle w:val="ListParagraph"/>
              <w:spacing w:after="200" w:line="276" w:lineRule="auto"/>
              <w:ind w:left="360"/>
              <w:rPr>
                <w:rFonts w:ascii="Arial" w:cs="Arial" w:hAnsi="Arial"/>
                <w:bCs/>
                <w:sz w:val="22"/>
                <w:szCs w:val="22"/>
              </w:rPr>
            </w:pPr>
          </w:p>
        </w:tc>
      </w:tr>
      <w:tr>
        <w:trPr>
          <w:cnfStyle w:val="000000100000"/>
        </w:trPr>
        <w:tc>
          <w:tcPr>
            <w:cnfStyle w:val="001000100000"/>
            <w:tcW w:w="5070" w:type="dxa"/>
          </w:tcPr>
          <w:p>
            <w:pPr>
              <w:pStyle w:val="ListParagraph"/>
              <w:spacing w:after="200" w:line="276" w:lineRule="auto"/>
              <w:ind w:left="360"/>
              <w:rPr>
                <w:rFonts w:ascii="Arial" w:cs="Arial" w:hAnsi="Arial"/>
                <w:bCs/>
                <w:sz w:val="22"/>
                <w:szCs w:val="22"/>
              </w:rPr>
            </w:pPr>
            <w:r>
              <w:rPr>
                <w:rFonts w:ascii="Arial" w:cs="Arial" w:hAnsi="Arial"/>
                <w:bCs/>
                <w:sz w:val="22"/>
                <w:szCs w:val="22"/>
              </w:rPr>
              <w:t>Trade Payables (creditors)</w:t>
            </w:r>
          </w:p>
        </w:tc>
        <w:tc>
          <w:tcPr>
            <w:cnfStyle w:val="000010100000"/>
            <w:tcW w:w="2126" w:type="dxa"/>
          </w:tcPr>
          <w:p>
            <w:pPr>
              <w:pStyle w:val="ListParagraph"/>
              <w:spacing w:after="200" w:line="276" w:lineRule="auto"/>
              <w:ind w:left="360"/>
              <w:rPr>
                <w:rFonts w:ascii="Arial" w:cs="Arial" w:hAnsi="Arial"/>
                <w:bCs/>
                <w:sz w:val="22"/>
                <w:szCs w:val="22"/>
              </w:rPr>
            </w:pPr>
          </w:p>
        </w:tc>
        <w:tc>
          <w:tcPr>
            <w:cnfStyle w:val="00000110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 xml:space="preserve">350,000  </w:t>
            </w:r>
          </w:p>
        </w:tc>
      </w:tr>
      <w:tr>
        <w:trPr>
          <w:cnfStyle w:val="000000010000"/>
        </w:trPr>
        <w:tc>
          <w:tcPr>
            <w:cnfStyle w:val="001000010000"/>
            <w:tcW w:w="5070" w:type="dxa"/>
            <w:tcBorders>
              <w:left w:val="nil" w:sz="4" w:space="0"/>
              <w:bottom w:val="nil" w:sz="4" w:space="0"/>
            </w:tcBorders>
          </w:tcPr>
          <w:p>
            <w:pPr>
              <w:pStyle w:val="ListParagraph"/>
              <w:spacing w:after="200" w:line="276" w:lineRule="auto"/>
              <w:ind w:left="360"/>
              <w:rPr>
                <w:rFonts w:ascii="Arial" w:cs="Arial" w:hAnsi="Arial"/>
                <w:bCs/>
                <w:sz w:val="22"/>
                <w:szCs w:val="22"/>
              </w:rPr>
            </w:pPr>
          </w:p>
        </w:tc>
        <w:tc>
          <w:tcPr>
            <w:cnfStyle w:val="000010010000"/>
            <w:tcW w:w="2126" w:type="dxa"/>
          </w:tcPr>
          <w:p>
            <w:pPr>
              <w:pStyle w:val="ListParagraph"/>
              <w:spacing w:after="200" w:line="276" w:lineRule="auto"/>
              <w:ind w:left="360"/>
              <w:rPr>
                <w:rFonts w:ascii="Arial" w:cs="Arial" w:hAnsi="Arial"/>
                <w:bCs/>
                <w:sz w:val="22"/>
                <w:szCs w:val="22"/>
              </w:rPr>
            </w:pPr>
            <w:r>
              <w:rPr>
                <w:rFonts w:ascii="Arial" w:cs="Arial" w:hAnsi="Arial"/>
                <w:bCs/>
                <w:sz w:val="22"/>
                <w:szCs w:val="22"/>
              </w:rPr>
              <w:t>2,272,620</w:t>
            </w:r>
          </w:p>
        </w:tc>
        <w:tc>
          <w:tcPr>
            <w:cnfStyle w:val="000001010000"/>
            <w:tcW w:w="2380" w:type="dxa"/>
          </w:tcPr>
          <w:p>
            <w:pPr>
              <w:pStyle w:val="ListParagraph"/>
              <w:spacing w:after="200" w:line="276" w:lineRule="auto"/>
              <w:ind w:left="360"/>
              <w:rPr>
                <w:rFonts w:ascii="Arial" w:cs="Arial" w:hAnsi="Arial"/>
                <w:bCs/>
                <w:sz w:val="22"/>
                <w:szCs w:val="22"/>
              </w:rPr>
            </w:pPr>
            <w:r>
              <w:rPr>
                <w:rFonts w:ascii="Arial" w:cs="Arial" w:hAnsi="Arial"/>
                <w:bCs/>
                <w:sz w:val="22"/>
                <w:szCs w:val="22"/>
              </w:rPr>
              <w:t>2,2</w:t>
            </w:r>
            <w:r>
              <w:rPr>
                <w:rFonts w:ascii="Arial" w:cs="Arial" w:hAnsi="Arial"/>
                <w:bCs/>
                <w:sz w:val="22"/>
                <w:szCs w:val="22"/>
              </w:rPr>
              <w:t>72,620</w:t>
            </w:r>
          </w:p>
        </w:tc>
      </w:tr>
      <w:tr>
        <w:trPr>
          <w:cnfStyle w:val="000000100000"/>
        </w:trPr>
        <w:tc>
          <w:tcPr>
            <w:cnfStyle w:val="001000100000"/>
            <w:tcW w:w="5070" w:type="dxa"/>
            <w:tcBorders>
              <w:top w:val="nil" w:sz="4" w:space="0"/>
              <w:left w:val="nil" w:sz="4" w:space="0"/>
              <w:bottom w:val="nil" w:sz="4" w:space="0"/>
              <w:right w:val="nil" w:sz="4" w:space="0"/>
            </w:tcBorders>
          </w:tcPr>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tc>
        <w:tc>
          <w:tcPr>
            <w:cnfStyle w:val="000010100000"/>
            <w:tcW w:w="2126" w:type="dxa"/>
            <w:tcBorders>
              <w:left w:val="nil" w:sz="4" w:space="0"/>
              <w:bottom w:val="nil" w:sz="4" w:space="0"/>
              <w:right w:val="nil" w:sz="4" w:space="0"/>
            </w:tcBorders>
          </w:tcPr>
          <w:p>
            <w:pPr>
              <w:pStyle w:val="ListParagraph"/>
              <w:spacing w:after="200" w:line="276" w:lineRule="auto"/>
              <w:ind w:left="360"/>
              <w:rPr>
                <w:rFonts w:ascii="Arial" w:cs="Arial" w:hAnsi="Arial"/>
                <w:bCs/>
                <w:sz w:val="22"/>
                <w:szCs w:val="22"/>
              </w:rPr>
            </w:pPr>
          </w:p>
        </w:tc>
        <w:tc>
          <w:tcPr>
            <w:cnfStyle w:val="000001100000"/>
            <w:tcW w:w="2380" w:type="dxa"/>
            <w:tcBorders>
              <w:left w:val="nil" w:sz="4" w:space="0"/>
              <w:bottom w:val="nil" w:sz="4" w:space="0"/>
              <w:right w:val="nil" w:sz="4" w:space="0"/>
            </w:tcBorders>
          </w:tcPr>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p>
            <w:pPr>
              <w:pStyle w:val="ListParagraph"/>
              <w:spacing w:after="200" w:line="276" w:lineRule="auto"/>
              <w:ind w:left="360"/>
              <w:rPr>
                <w:rFonts w:ascii="Arial" w:cs="Arial" w:hAnsi="Arial"/>
                <w:bCs/>
                <w:sz w:val="22"/>
                <w:szCs w:val="22"/>
              </w:rPr>
            </w:pPr>
          </w:p>
        </w:tc>
      </w:tr>
    </w:tbl>
    <w:p/>
    <w:p>
      <w:r>
        <w:t>b) Prepare an Income Statement</w:t>
      </w:r>
    </w:p>
    <w:p>
      <w:pPr>
        <w:jc w:val="center"/>
        <w:rPr>
          <w:rFonts w:ascii="Arial" w:cs="Arial" w:hAnsi="Arial"/>
          <w:b/>
          <w:bCs/>
        </w:rPr>
      </w:pPr>
      <w:r>
        <w:rPr>
          <w:rFonts w:ascii="Arial" w:cs="Arial" w:hAnsi="Arial"/>
          <w:b/>
          <w:bCs/>
        </w:rPr>
        <w:t>General Suplies LTD</w:t>
      </w:r>
    </w:p>
    <w:p>
      <w:pPr>
        <w:jc w:val="center"/>
        <w:rPr/>
      </w:pPr>
      <w:r>
        <w:rPr>
          <w:rFonts w:ascii="Arial" w:cs="Arial" w:hAnsi="Arial"/>
          <w:b/>
          <w:bCs/>
        </w:rPr>
        <w:t>Income statement for the year ended 31st December 2021</w:t>
      </w:r>
    </w:p>
    <w:p>
      <w:pPr>
        <w:jc w:val="left"/>
        <w:rPr/>
      </w:pPr>
      <w:r>
        <w:t xml:space="preserve">                                                                                                                           £                                                              £</w:t>
      </w:r>
    </w:p>
    <w:p>
      <w:pPr>
        <w:jc w:val="left"/>
        <w:rPr/>
      </w:pPr>
      <w:r>
        <w:t xml:space="preserve">Sales                                                                                                                                                                        </w:t>
      </w:r>
    </w:p>
    <w:p>
      <w:pPr>
        <w:jc w:val="left"/>
        <w:rPr/>
      </w:pPr>
      <w:r>
        <w:t>Opening stock                                                                                               90,000</w:t>
      </w:r>
    </w:p>
    <w:p>
      <w:pPr>
        <w:jc w:val="left"/>
        <w:rPr/>
      </w:pPr>
      <w:r>
        <w:t>Add Purchases                                                                                              560,000</w:t>
      </w:r>
    </w:p>
    <w:p>
      <w:pPr>
        <w:jc w:val="left"/>
        <w:rPr/>
      </w:pPr>
      <w:r>
        <w:t>Less Closing stock                                                                                        (125,000)</w:t>
      </w:r>
    </w:p>
    <w:p>
      <w:pPr>
        <w:jc w:val="left"/>
        <w:rPr/>
      </w:pPr>
      <w:r>
        <w:t xml:space="preserve">                                                                                                                                                                                        525,000</w:t>
      </w:r>
    </w:p>
    <w:p>
      <w:pPr>
        <w:jc w:val="left"/>
        <w:rPr/>
      </w:pPr>
      <w:r>
        <w:t>Gross profit</w:t>
      </w:r>
    </w:p>
    <w:p>
      <w:pPr>
        <w:jc w:val="left"/>
        <w:rPr/>
      </w:pPr>
      <w:r>
        <w:t>Less operating expenses</w:t>
      </w:r>
    </w:p>
    <w:p>
      <w:pPr>
        <w:jc w:val="left"/>
        <w:rPr/>
      </w:pPr>
      <w:r>
        <w:t xml:space="preserve">           Rent  (rent and rates - accrual)                                                         21,560</w:t>
      </w:r>
    </w:p>
    <w:p>
      <w:pPr>
        <w:jc w:val="left"/>
        <w:rPr/>
      </w:pPr>
      <w:r>
        <w:t xml:space="preserve">           Salaries and wages                                                                              </w:t>
      </w:r>
      <w:r>
        <w:t>150,000</w:t>
      </w:r>
    </w:p>
    <w:p>
      <w:pPr>
        <w:jc w:val="left"/>
        <w:rPr/>
      </w:pPr>
      <w:r>
        <w:t xml:space="preserve">           Motor running expenses                                                                     8,700</w:t>
      </w:r>
    </w:p>
    <w:p>
      <w:pPr>
        <w:jc w:val="left"/>
        <w:rPr/>
      </w:pPr>
      <w:r>
        <w:t xml:space="preserve">           Heating and lighting                                                                             10,000</w:t>
      </w:r>
    </w:p>
    <w:p>
      <w:pPr>
        <w:jc w:val="left"/>
        <w:rPr/>
      </w:pPr>
      <w:r>
        <w:t xml:space="preserve">            Insurance (provisional insurance - accrual insurance)                  16,000                                                                              </w:t>
      </w:r>
    </w:p>
    <w:p>
      <w:pPr>
        <w:jc w:val="left"/>
        <w:rPr/>
      </w:pPr>
      <w:r>
        <w:t xml:space="preserve">            Bad debts                                                                                               4,000</w:t>
      </w:r>
    </w:p>
    <w:p>
      <w:pPr>
        <w:jc w:val="left"/>
        <w:rPr/>
      </w:pPr>
      <w:r>
        <w:t xml:space="preserve">            Traveling expenses                                                                               5,000</w:t>
      </w:r>
    </w:p>
    <w:p>
      <w:pPr>
        <w:jc w:val="left"/>
        <w:rPr/>
      </w:pPr>
      <w:r>
        <w:t xml:space="preserve">           Postage and stationary                                                                         6,000</w:t>
      </w:r>
    </w:p>
    <w:p>
      <w:pPr>
        <w:jc w:val="left"/>
        <w:rPr/>
      </w:pPr>
      <w:r>
        <w:t xml:space="preserve">            Machinery                                                                                              120,000</w:t>
      </w:r>
    </w:p>
    <w:p>
      <w:pPr>
        <w:jc w:val="left"/>
        <w:rPr/>
      </w:pPr>
      <w:r>
        <w:t xml:space="preserve">            Buildings                                                                                                 750,000 </w:t>
      </w:r>
    </w:p>
    <w:p>
      <w:pPr>
        <w:jc w:val="left"/>
        <w:rPr/>
      </w:pPr>
      <w:r>
        <w:t xml:space="preserve">            Trade payable                                                                                        350,000          </w:t>
      </w:r>
    </w:p>
    <w:p>
      <w:pPr>
        <w:jc w:val="left"/>
        <w:rPr/>
      </w:pPr>
      <w:r>
        <w:t xml:space="preserve">            Depreciation                                                                                           67,500                                                 (277,700)</w:t>
      </w:r>
    </w:p>
    <w:p>
      <w:pPr>
        <w:jc w:val="left"/>
        <w:rPr/>
      </w:pPr>
      <w:r>
        <w:t>Operating profit</w:t>
      </w:r>
    </w:p>
    <w:p>
      <w:pPr>
        <w:jc w:val="left"/>
        <w:rPr/>
      </w:pPr>
      <w:r>
        <w:t>Finance expenses                                                                                            (16,000)</w:t>
      </w:r>
    </w:p>
    <w:p>
      <w:pPr>
        <w:jc w:val="left"/>
        <w:rPr/>
      </w:pPr>
      <w:r>
        <w:t>Finance income                                                                                                  4,000</w:t>
      </w:r>
    </w:p>
    <w:p>
      <w:pPr>
        <w:jc w:val="left"/>
        <w:rPr/>
      </w:pPr>
      <w:r>
        <w:t xml:space="preserve">Profit before taxes                                                                                           </w:t>
      </w:r>
    </w:p>
    <w:p>
      <w:pPr>
        <w:jc w:val="left"/>
        <w:rPr/>
      </w:pPr>
      <w:r>
        <w:t>Taxation                                                                                                              (12,900)</w:t>
      </w:r>
    </w:p>
    <w:p>
      <w:pPr>
        <w:jc w:val="left"/>
        <w:rPr/>
      </w:pPr>
      <w:r>
        <w:t xml:space="preserve">Net profit                                </w:t>
      </w:r>
    </w:p>
    <w:p>
      <w:pPr>
        <w:jc w:val="left"/>
        <w:rPr>
          <w:rFonts w:ascii="Arial" w:cs="Arial" w:hAnsi="Arial"/>
          <w:b/>
          <w:bCs/>
          <w:lang w:val="en-GB"/>
        </w:rPr>
      </w:pPr>
    </w:p>
    <w:p>
      <w:pPr>
        <w:jc w:val="left"/>
        <w:rPr>
          <w:rFonts w:ascii="Arial" w:cs="Arial" w:hAnsi="Arial"/>
          <w:b/>
          <w:bCs/>
          <w:lang w:val="en-GB"/>
        </w:rPr>
      </w:pPr>
      <w:r>
        <w:rPr>
          <w:rFonts w:ascii="Arial" w:cs="Arial" w:hAnsi="Arial"/>
          <w:bCs/>
          <w:sz w:val="22"/>
          <w:szCs w:val="22"/>
        </w:rPr>
        <w:t xml:space="preserve">C) Prepare a Balance Sheet (Statement of Financial Position). </w:t>
      </w:r>
      <w:r>
        <w:rPr>
          <w:rFonts w:ascii="Arial" w:cs="Arial" w:hAnsi="Arial"/>
          <w:b/>
          <w:bCs/>
          <w:lang w:val="en-GB"/>
        </w:rPr>
        <w:t xml:space="preserve">                                                              </w:t>
      </w:r>
    </w:p>
    <w:p>
      <w:pPr>
        <w:jc w:val="center"/>
        <w:rPr>
          <w:rFonts w:ascii="Arial" w:cs="Arial" w:hAnsi="Arial"/>
          <w:b/>
          <w:bCs/>
          <w:lang w:val="en-GB"/>
        </w:rPr>
      </w:pPr>
      <w:r>
        <w:rPr>
          <w:rFonts w:ascii="Arial" w:cs="Arial" w:hAnsi="Arial"/>
          <w:b/>
          <w:bCs/>
          <w:lang w:val="en-GB"/>
        </w:rPr>
        <w:t xml:space="preserve">General Supplies Ltd </w:t>
      </w:r>
    </w:p>
    <w:p>
      <w:pPr>
        <w:jc w:val="center"/>
        <w:rPr>
          <w:lang w:val="en-GB"/>
        </w:rPr>
      </w:pPr>
      <w:r>
        <w:rPr>
          <w:rFonts w:ascii="Arial" w:cs="Arial" w:hAnsi="Arial"/>
          <w:b/>
          <w:bCs/>
          <w:lang w:val="en-GB"/>
        </w:rPr>
        <w:tab/>
      </w:r>
      <w:r>
        <w:rPr>
          <w:rFonts w:ascii="Arial" w:cs="Arial" w:hAnsi="Arial"/>
          <w:b/>
          <w:bCs/>
          <w:lang w:val="en-GB"/>
        </w:rPr>
        <w:t>Statement of Financial Position as at 31st December 2021</w:t>
      </w:r>
      <w:r>
        <w:rPr>
          <w:lang w:val="en-GB"/>
        </w:rPr>
        <w:tab/>
      </w:r>
    </w:p>
    <w:p>
      <w:pPr>
        <w:jc w:val="left"/>
        <w:rPr>
          <w:lang w:val="en-GB"/>
        </w:rPr>
      </w:pPr>
      <w:r>
        <w:rPr>
          <w:lang w:val="en-GB"/>
        </w:rPr>
        <w:tab/>
      </w:r>
    </w:p>
    <w:p>
      <w:pPr>
        <w:jc w:val="left"/>
        <w:rPr>
          <w:lang w:val="en-GB"/>
        </w:rPr>
      </w:pPr>
      <w:r>
        <w:rPr>
          <w:lang w:val="en-GB"/>
        </w:rPr>
        <w:tab/>
        <w:t xml:space="preserve">                                                                                                                                             £</w:t>
      </w:r>
    </w:p>
    <w:p>
      <w:pPr>
        <w:jc w:val="left"/>
        <w:rPr>
          <w:lang w:val="en-GB"/>
        </w:rPr>
      </w:pPr>
      <w:r>
        <w:rPr>
          <w:lang w:val="en-GB"/>
        </w:rPr>
        <w:t>Non-current assets:</w:t>
        <w:tab/>
      </w:r>
    </w:p>
    <w:p>
      <w:pPr>
        <w:jc w:val="left"/>
        <w:rPr>
          <w:lang w:val="en-GB"/>
        </w:rPr>
      </w:pPr>
      <w:r>
        <w:rPr>
          <w:lang w:val="en-GB"/>
        </w:rPr>
        <w:t>Buildings</w:t>
        <w:tab/>
        <w:t xml:space="preserve">                                                                                                                           712,500</w:t>
      </w:r>
    </w:p>
    <w:p>
      <w:pPr>
        <w:jc w:val="left"/>
        <w:rPr>
          <w:lang w:val="en-GB"/>
        </w:rPr>
      </w:pPr>
      <w:r>
        <w:rPr>
          <w:lang w:val="en-GB"/>
        </w:rPr>
        <w:t>Machinery</w:t>
        <w:tab/>
        <w:t xml:space="preserve">                                                                                                                            90,000</w:t>
      </w:r>
    </w:p>
    <w:p>
      <w:pPr>
        <w:jc w:val="left"/>
        <w:rPr>
          <w:lang w:val="en-GB"/>
        </w:rPr>
      </w:pPr>
      <w:r>
        <w:rPr>
          <w:lang w:val="en-GB"/>
        </w:rPr>
        <w:tab/>
      </w:r>
    </w:p>
    <w:p>
      <w:pPr>
        <w:jc w:val="left"/>
        <w:rPr>
          <w:lang w:val="en-GB"/>
        </w:rPr>
      </w:pPr>
      <w:r>
        <w:rPr>
          <w:lang w:val="en-GB"/>
        </w:rPr>
        <w:t>Current assets:</w:t>
        <w:tab/>
      </w:r>
    </w:p>
    <w:p>
      <w:pPr>
        <w:jc w:val="left"/>
        <w:rPr>
          <w:lang w:val="en-GB"/>
        </w:rPr>
      </w:pPr>
      <w:r>
        <w:rPr>
          <w:lang w:val="en-GB"/>
        </w:rPr>
        <w:t>Inventories                                                                                                                                      150,000</w:t>
        <w:tab/>
      </w:r>
    </w:p>
    <w:p>
      <w:pPr>
        <w:jc w:val="left"/>
        <w:rPr>
          <w:lang w:val="en-GB"/>
        </w:rPr>
      </w:pPr>
      <w:r>
        <w:rPr>
          <w:lang w:val="en-GB"/>
        </w:rPr>
        <w:t>Cash                                                                                                                                                   2,000</w:t>
      </w:r>
    </w:p>
    <w:p>
      <w:pPr>
        <w:jc w:val="left"/>
        <w:rPr>
          <w:lang w:val="en-GB"/>
        </w:rPr>
      </w:pPr>
      <w:r>
        <w:rPr>
          <w:lang w:val="en-GB"/>
        </w:rPr>
        <w:t>Account receivable                                                                                                                        396,000</w:t>
      </w:r>
    </w:p>
    <w:p>
      <w:pPr>
        <w:jc w:val="left"/>
        <w:rPr>
          <w:lang w:val="en-GB"/>
        </w:rPr>
      </w:pPr>
    </w:p>
    <w:p>
      <w:pPr>
        <w:jc w:val="left"/>
        <w:rPr>
          <w:lang w:val="en-GB"/>
        </w:rPr>
      </w:pPr>
      <w:r>
        <w:rPr>
          <w:lang w:val="en-GB"/>
        </w:rPr>
        <w:t>Total assets</w:t>
        <w:tab/>
        <w:t xml:space="preserve">                                                                                                                            </w:t>
      </w:r>
      <w:r>
        <w:rPr>
          <w:lang w:val="en-GB"/>
        </w:rPr>
        <w:t>1,350,000</w:t>
      </w:r>
      <w:r>
        <w:rPr>
          <w:lang w:val="en-GB"/>
        </w:rPr>
        <w:tab/>
      </w:r>
    </w:p>
    <w:p>
      <w:pPr>
        <w:jc w:val="left"/>
        <w:rPr>
          <w:lang w:val="en-GB"/>
        </w:rPr>
      </w:pPr>
    </w:p>
    <w:p>
      <w:pPr>
        <w:jc w:val="left"/>
        <w:rPr>
          <w:lang w:val="en-GB"/>
        </w:rPr>
      </w:pPr>
      <w:r>
        <w:rPr>
          <w:lang w:val="en-GB"/>
        </w:rPr>
        <w:t xml:space="preserve">Equity and </w:t>
      </w:r>
      <w:r>
        <w:rPr>
          <w:lang w:val="en-GB"/>
        </w:rPr>
        <w:t xml:space="preserve">Liabilities </w:t>
      </w:r>
    </w:p>
    <w:p>
      <w:pPr>
        <w:jc w:val="left"/>
        <w:rPr>
          <w:lang w:val="en-GB"/>
        </w:rPr>
      </w:pPr>
      <w:r>
        <w:rPr>
          <w:lang w:val="en-GB"/>
        </w:rPr>
        <w:t>Non-current liabilities:</w:t>
      </w:r>
    </w:p>
    <w:p>
      <w:pPr>
        <w:jc w:val="left"/>
        <w:rPr>
          <w:lang w:val="en-GB"/>
        </w:rPr>
      </w:pPr>
      <w:r>
        <w:rPr>
          <w:lang w:val="en-GB"/>
        </w:rPr>
        <w:t>Long term loans                                                                                                                              200,000</w:t>
      </w:r>
    </w:p>
    <w:p>
      <w:pPr>
        <w:jc w:val="left"/>
        <w:rPr>
          <w:lang w:val="en-GB"/>
        </w:rPr>
      </w:pPr>
      <w:r>
        <w:rPr>
          <w:lang w:val="en-GB"/>
        </w:rPr>
        <w:t>Current liabilities                                                                                                                             350,000</w:t>
        <w:tab/>
      </w:r>
    </w:p>
    <w:p>
      <w:pPr>
        <w:jc w:val="left"/>
        <w:rPr>
          <w:lang w:val="en-GB"/>
        </w:rPr>
      </w:pPr>
      <w:r>
        <w:rPr>
          <w:lang w:val="en-GB"/>
        </w:rPr>
        <w:t>Equity</w:t>
      </w:r>
    </w:p>
    <w:p>
      <w:pPr>
        <w:jc w:val="left"/>
        <w:rPr>
          <w:lang w:val="en-GB"/>
        </w:rPr>
      </w:pPr>
      <w:r>
        <w:rPr>
          <w:lang w:val="en-GB"/>
        </w:rPr>
        <w:t>Share capital                                                                                                                                      347,900</w:t>
      </w:r>
    </w:p>
    <w:p>
      <w:pPr>
        <w:jc w:val="left"/>
        <w:rPr>
          <w:lang w:val="en-GB"/>
        </w:rPr>
      </w:pPr>
      <w:r>
        <w:rPr>
          <w:lang w:val="en-GB"/>
        </w:rPr>
        <w:t>Share premium                                                                                                                                  100,000</w:t>
      </w:r>
    </w:p>
    <w:p>
      <w:pPr>
        <w:jc w:val="left"/>
        <w:rPr>
          <w:lang w:val="en-GB"/>
        </w:rPr>
      </w:pPr>
      <w:r>
        <w:rPr>
          <w:lang w:val="en-GB"/>
        </w:rPr>
        <w:t>Retained profits                                                                                                                                 50,000</w:t>
      </w:r>
    </w:p>
    <w:p>
      <w:pPr>
        <w:jc w:val="left"/>
        <w:rPr>
          <w:lang w:val="en-GB"/>
        </w:rPr>
      </w:pPr>
      <w:r>
        <w:rPr>
          <w:lang w:val="en-GB"/>
        </w:rPr>
        <w:t>Revalution reserve                                                                                                                            100,000</w:t>
      </w:r>
    </w:p>
    <w:p>
      <w:pPr>
        <w:jc w:val="left"/>
        <w:rPr>
          <w:lang w:val="en-GB"/>
        </w:rPr>
      </w:pPr>
    </w:p>
    <w:p>
      <w:pPr>
        <w:jc w:val="left"/>
        <w:rPr>
          <w:lang w:val="en-GB"/>
        </w:rPr>
      </w:pPr>
    </w:p>
    <w:p>
      <w:pPr>
        <w:jc w:val="left"/>
        <w:rPr/>
      </w:pPr>
    </w:p>
    <w:p>
      <w:pPr>
        <w:jc w:val="left"/>
        <w:rPr/>
      </w:pPr>
    </w:p>
    <w:p>
      <w:pPr>
        <w:pStyle w:val="ListParagraph"/>
        <w:numPr>
          <w:ilvl w:val="0"/>
          <w:numId w:val="8"/>
        </w:numPr>
        <w:jc w:val="both"/>
        <w:rPr/>
      </w:pPr>
      <w:r>
        <w:rPr>
          <w:rFonts w:ascii="Arial" w:cs="Arial" w:hAnsi="Arial"/>
          <w:sz w:val="22"/>
          <w:szCs w:val="22"/>
        </w:rPr>
        <w:t>There are several accounting principles which include, consistency, materiality, monetary unit and going concern. You are required to critically discuss these principles and their relevant to the preparation and presentation of financial accounts.</w:t>
      </w:r>
    </w:p>
    <w:p>
      <w:pPr>
        <w:pStyle w:val="ListParagraph"/>
        <w:ind w:left="0" w:right="0" w:firstLine="0"/>
        <w:jc w:val="both"/>
        <w:rPr/>
      </w:pPr>
    </w:p>
    <w:p>
      <w:pPr>
        <w:pStyle w:val="ListParagraph"/>
        <w:ind w:left="0" w:right="0" w:firstLine="0"/>
        <w:jc w:val="both"/>
        <w:rPr/>
      </w:pPr>
    </w:p>
    <w:p>
      <w:pPr>
        <w:pStyle w:val="ListParagraph"/>
        <w:ind w:left="0" w:right="0" w:firstLine="0"/>
        <w:jc w:val="both"/>
        <w:rPr/>
      </w:pPr>
    </w:p>
    <w:p>
      <w:pPr>
        <w:pStyle w:val="ListParagraph"/>
        <w:ind w:left="0" w:right="0" w:firstLine="0"/>
        <w:jc w:val="center"/>
        <w:rPr>
          <w:rFonts w:ascii="Arial" w:cs="Arial" w:hAnsi="Arial"/>
          <w:b/>
          <w:bCs/>
        </w:rPr>
      </w:pPr>
      <w:r>
        <w:rPr>
          <w:rFonts w:ascii="Arial" w:cs="Arial" w:hAnsi="Arial"/>
          <w:b/>
          <w:bCs/>
        </w:rPr>
        <w:t>Accounting principles</w:t>
      </w:r>
    </w:p>
    <w:p>
      <w:pPr>
        <w:pStyle w:val="ListParagraph"/>
        <w:ind w:left="0" w:right="0" w:firstLine="0"/>
        <w:jc w:val="center"/>
        <w:rPr>
          <w:rFonts w:ascii="Arial" w:cs="Arial" w:hAnsi="Arial"/>
          <w:b/>
          <w:bCs/>
        </w:rPr>
      </w:pPr>
    </w:p>
    <w:p>
      <w:pPr>
        <w:pStyle w:val="ListParagraph"/>
        <w:ind w:left="0" w:right="0" w:firstLine="0"/>
        <w:jc w:val="left"/>
        <w:rPr>
          <w:rFonts w:ascii="Arial" w:cs="Arial" w:hAnsi="Arial"/>
          <w:b w:val="off"/>
          <w:bCs w:val="off"/>
        </w:rPr>
      </w:pPr>
      <w:r>
        <w:rPr>
          <w:rFonts w:ascii="Arial" w:cs="Arial" w:hAnsi="Arial"/>
          <w:b w:val="off"/>
          <w:bCs w:val="off"/>
        </w:rPr>
        <w:t xml:space="preserve">        </w:t>
      </w:r>
    </w:p>
    <w:p>
      <w:pPr>
        <w:pStyle w:val="ListParagraph"/>
        <w:ind w:left="0" w:right="0" w:firstLine="0"/>
        <w:jc w:val="left"/>
        <w:rPr>
          <w:rFonts w:ascii="Arial" w:cs="Arial" w:hAnsi="Arial"/>
          <w:b w:val="off"/>
          <w:bCs w:val="off"/>
        </w:rPr>
      </w:pPr>
      <w:r>
        <w:rPr>
          <w:rFonts w:ascii="Arial" w:cs="Arial" w:hAnsi="Arial"/>
          <w:b w:val="off"/>
          <w:bCs w:val="off"/>
        </w:rPr>
        <w:t xml:space="preserve">     Accounting plays a crucial role in running a business. It helps you track your incomes and expenses.</w:t>
      </w:r>
    </w:p>
    <w:p>
      <w:pPr>
        <w:pStyle w:val="ListParagraph"/>
        <w:ind w:left="0" w:right="0" w:firstLine="0"/>
        <w:jc w:val="left"/>
        <w:rPr>
          <w:rFonts w:ascii="Arial" w:cs="Arial" w:hAnsi="Arial"/>
          <w:b w:val="off"/>
          <w:bCs w:val="off"/>
        </w:rPr>
      </w:pPr>
      <w:r>
        <w:rPr>
          <w:rFonts w:ascii="Arial" w:cs="Arial" w:hAnsi="Arial"/>
          <w:b w:val="off"/>
          <w:bCs w:val="off"/>
        </w:rPr>
        <w:t>There are 3 important branches generated by the records:</w:t>
      </w:r>
    </w:p>
    <w:p>
      <w:pPr>
        <w:pStyle w:val="ListParagraph"/>
        <w:numPr>
          <w:ilvl w:val="0"/>
          <w:numId w:val="9"/>
        </w:numPr>
        <w:jc w:val="left"/>
        <w:rPr>
          <w:rFonts w:ascii="Arial" w:cs="Arial" w:hAnsi="Arial"/>
          <w:b w:val="off"/>
          <w:bCs w:val="off"/>
        </w:rPr>
      </w:pPr>
      <w:r>
        <w:rPr>
          <w:rFonts w:ascii="Arial" w:cs="Arial" w:hAnsi="Arial"/>
          <w:b w:val="off"/>
          <w:bCs w:val="off"/>
        </w:rPr>
        <w:t xml:space="preserve"> Income statement</w:t>
      </w:r>
    </w:p>
    <w:p>
      <w:pPr>
        <w:pStyle w:val="ListParagraph"/>
        <w:numPr>
          <w:ilvl w:val="0"/>
          <w:numId w:val="9"/>
        </w:numPr>
        <w:jc w:val="left"/>
        <w:rPr>
          <w:rFonts w:ascii="Arial" w:cs="Arial" w:hAnsi="Arial"/>
          <w:b w:val="off"/>
          <w:bCs w:val="off"/>
        </w:rPr>
      </w:pPr>
      <w:r>
        <w:rPr>
          <w:rFonts w:ascii="Arial" w:cs="Arial" w:hAnsi="Arial"/>
          <w:b w:val="off"/>
          <w:bCs w:val="off"/>
        </w:rPr>
        <w:t>Balance sheet</w:t>
      </w:r>
    </w:p>
    <w:p>
      <w:pPr>
        <w:pStyle w:val="ListParagraph"/>
        <w:numPr>
          <w:ilvl w:val="0"/>
          <w:numId w:val="9"/>
        </w:numPr>
        <w:jc w:val="left"/>
        <w:rPr>
          <w:rFonts w:ascii="Arial" w:cs="Arial" w:hAnsi="Arial"/>
          <w:b w:val="off"/>
          <w:bCs w:val="off"/>
        </w:rPr>
      </w:pPr>
      <w:r>
        <w:rPr>
          <w:rFonts w:ascii="Arial" w:cs="Arial" w:hAnsi="Arial"/>
          <w:b w:val="off"/>
          <w:bCs w:val="off"/>
        </w:rPr>
        <w:t>Cash flow statement</w:t>
      </w: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r>
        <w:rPr>
          <w:rFonts w:ascii="Arial" w:cs="Arial" w:hAnsi="Arial"/>
          <w:b w:val="off"/>
          <w:bCs w:val="off"/>
        </w:rPr>
        <w:t xml:space="preserve">    </w:t>
      </w:r>
    </w:p>
    <w:p>
      <w:pPr>
        <w:pStyle w:val="ListParagraph"/>
        <w:ind w:left="0" w:right="0" w:firstLine="0"/>
        <w:jc w:val="left"/>
        <w:rPr>
          <w:rFonts w:ascii="Arial" w:cs="Arial" w:hAnsi="Arial"/>
          <w:b w:val="off"/>
          <w:bCs w:val="off"/>
        </w:rPr>
      </w:pPr>
      <w:r>
        <w:rPr>
          <w:rFonts w:ascii="Arial" w:cs="Arial" w:hAnsi="Arial"/>
          <w:b w:val="off"/>
          <w:bCs w:val="off"/>
        </w:rPr>
        <w:t xml:space="preserve">       </w:t>
      </w:r>
      <w:r>
        <w:rPr>
          <w:rFonts w:ascii="Arial" w:cs="Arial" w:hAnsi="Arial"/>
          <w:b/>
          <w:bCs/>
        </w:rPr>
        <w:t>What is accounting?</w:t>
      </w:r>
    </w:p>
    <w:p>
      <w:pPr>
        <w:pStyle w:val="ListParagraph"/>
        <w:ind w:left="0" w:right="0" w:firstLine="0"/>
        <w:jc w:val="left"/>
        <w:rPr>
          <w:rFonts w:ascii="Arial" w:cs="Arial" w:hAnsi="Arial"/>
          <w:b w:val="off"/>
          <w:bCs w:val="off"/>
        </w:rPr>
      </w:pPr>
      <w:r>
        <w:rPr>
          <w:rFonts w:ascii="Arial" w:cs="Arial" w:hAnsi="Arial"/>
          <w:b w:val="off"/>
          <w:bCs w:val="off"/>
        </w:rPr>
        <w:t xml:space="preserve">      </w:t>
      </w:r>
    </w:p>
    <w:p>
      <w:pPr>
        <w:pStyle w:val="ListParagraph"/>
        <w:ind w:left="0" w:right="0" w:firstLine="0"/>
        <w:jc w:val="left"/>
        <w:rPr>
          <w:rFonts w:ascii="Arial" w:cs="Arial" w:hAnsi="Arial"/>
          <w:b w:val="off"/>
          <w:bCs w:val="off"/>
        </w:rPr>
      </w:pPr>
      <w:r>
        <w:rPr>
          <w:rFonts w:ascii="Arial" w:cs="Arial" w:hAnsi="Arial"/>
          <w:b w:val="off"/>
          <w:bCs w:val="off"/>
        </w:rPr>
        <w:t xml:space="preserve"> A simple definition of accounting would be that is the system of recording a</w:t>
      </w:r>
      <w:r>
        <w:rPr>
          <w:rFonts w:ascii="Arial" w:cs="Arial" w:hAnsi="Arial"/>
          <w:b w:val="off"/>
          <w:bCs w:val="off"/>
          <w:lang w:val="en-GB"/>
        </w:rPr>
        <w:t xml:space="preserve">nd summarizing business and financial transactions and </w:t>
      </w:r>
      <w:r>
        <w:rPr>
          <w:rFonts w:ascii="Arial" w:cs="Arial" w:hAnsi="Arial"/>
          <w:b w:val="off"/>
          <w:bCs w:val="off"/>
          <w:lang w:val="en-GB"/>
        </w:rPr>
        <w:t>analysing</w:t>
      </w:r>
      <w:r>
        <w:rPr>
          <w:rFonts w:ascii="Arial" w:cs="Arial" w:hAnsi="Arial"/>
          <w:b w:val="off"/>
          <w:bCs w:val="off"/>
          <w:lang w:val="en-GB"/>
        </w:rPr>
        <w:t xml:space="preserve">, verifying, and reporting the results. </w:t>
      </w:r>
    </w:p>
    <w:p>
      <w:pPr>
        <w:pStyle w:val="ListParagraph"/>
        <w:ind w:left="0" w:right="0" w:firstLine="0"/>
        <w:jc w:val="left"/>
        <w:rPr>
          <w:rFonts w:ascii="Arial" w:cs="Arial" w:hAnsi="Arial"/>
          <w:b w:val="off"/>
          <w:bCs w:val="off"/>
        </w:rPr>
      </w:pPr>
      <w:r>
        <w:rPr>
          <w:rFonts w:ascii="Arial" w:cs="Arial" w:hAnsi="Arial"/>
          <w:b w:val="off"/>
          <w:bCs w:val="off"/>
        </w:rPr>
        <w:t xml:space="preserve">Accounting is helping you understand what is </w:t>
      </w:r>
      <w:r>
        <w:rPr>
          <w:rFonts w:ascii="Arial" w:cs="Arial" w:hAnsi="Arial"/>
          <w:b w:val="off"/>
          <w:bCs w:val="off"/>
        </w:rPr>
        <w:t>happening</w:t>
      </w:r>
      <w:r>
        <w:rPr>
          <w:rFonts w:ascii="Arial" w:cs="Arial" w:hAnsi="Arial"/>
          <w:b w:val="off"/>
          <w:bCs w:val="off"/>
        </w:rPr>
        <w:t xml:space="preserve"> with your business </w:t>
      </w:r>
      <w:r>
        <w:rPr>
          <w:rFonts w:ascii="Arial" w:cs="Arial" w:hAnsi="Arial"/>
          <w:b w:val="off"/>
          <w:bCs w:val="off"/>
        </w:rPr>
        <w:t xml:space="preserve">financially. </w:t>
      </w:r>
      <w:r>
        <w:rPr>
          <w:rFonts w:ascii="Arial" w:cs="Arial" w:hAnsi="Arial"/>
          <w:b w:val="off"/>
          <w:bCs w:val="off"/>
        </w:rPr>
        <w:t xml:space="preserve">Not only that is </w:t>
      </w:r>
      <w:r>
        <w:rPr>
          <w:rFonts w:ascii="Arial" w:cs="Arial" w:hAnsi="Arial"/>
          <w:b w:val="off"/>
          <w:bCs w:val="off"/>
        </w:rPr>
        <w:t>helping you keep a record of your expenses, incomes or debt but it will also help you compare your recent data with the previous record.</w:t>
      </w: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bCs/>
        </w:rPr>
      </w:pPr>
      <w:r>
        <w:rPr>
          <w:rFonts w:ascii="Arial" w:cs="Arial" w:hAnsi="Arial"/>
          <w:b w:val="off"/>
          <w:bCs w:val="off"/>
        </w:rPr>
        <w:t xml:space="preserve">    </w:t>
      </w:r>
      <w:r>
        <w:rPr>
          <w:rFonts w:ascii="Arial" w:cs="Arial" w:hAnsi="Arial"/>
          <w:b/>
          <w:bCs/>
        </w:rPr>
        <w:t xml:space="preserve"> Purposes of accounting</w:t>
      </w:r>
    </w:p>
    <w:p>
      <w:pPr>
        <w:pStyle w:val="ListParagraph"/>
        <w:ind w:left="0" w:right="0" w:firstLine="0"/>
        <w:jc w:val="left"/>
        <w:rPr>
          <w:rFonts w:ascii="Arial" w:cs="Arial" w:hAnsi="Arial"/>
          <w:b/>
          <w:bCs/>
        </w:rPr>
      </w:pPr>
    </w:p>
    <w:p>
      <w:pPr>
        <w:pStyle w:val="ListParagraph"/>
        <w:ind w:left="0" w:right="0" w:firstLine="0"/>
        <w:jc w:val="left"/>
        <w:rPr>
          <w:rFonts w:ascii="Arial" w:cs="Arial" w:hAnsi="Arial"/>
          <w:b w:val="off"/>
          <w:bCs w:val="off"/>
        </w:rPr>
      </w:pPr>
      <w:r>
        <w:rPr>
          <w:rFonts w:ascii="Arial" w:cs="Arial" w:hAnsi="Arial"/>
          <w:b w:val="off"/>
          <w:bCs w:val="off"/>
        </w:rPr>
        <w:t xml:space="preserve">Even if you run a business or work for somebody who does your role is to </w:t>
      </w:r>
      <w:r>
        <w:rPr>
          <w:rFonts w:ascii="Arial" w:cs="Arial" w:hAnsi="Arial"/>
          <w:b w:val="off"/>
          <w:bCs w:val="off"/>
        </w:rPr>
        <w:t>achieve</w:t>
      </w:r>
      <w:r>
        <w:rPr>
          <w:rFonts w:ascii="Arial" w:cs="Arial" w:hAnsi="Arial"/>
          <w:b w:val="off"/>
          <w:bCs w:val="off"/>
        </w:rPr>
        <w:t xml:space="preserve"> one important objective - to make profit. If you </w:t>
      </w:r>
      <w:r>
        <w:rPr>
          <w:rFonts w:ascii="Arial" w:cs="Arial" w:hAnsi="Arial"/>
          <w:b w:val="off"/>
          <w:bCs w:val="off"/>
        </w:rPr>
        <w:t>understand financial information makes you more valuable, ‘’</w:t>
      </w:r>
      <w:r>
        <w:rPr>
          <w:rFonts w:ascii="Arial" w:cs="Arial" w:hAnsi="Arial"/>
          <w:b w:val="off"/>
          <w:bCs w:val="off"/>
          <w:lang w:val="en-GB"/>
        </w:rPr>
        <w:t>not only to your employer but to your clients and customers too. By understanding accounting, you can understand how a business makes money, making you a complete professional and connecting you with your employer, your clients, and their goals.’’</w:t>
      </w:r>
      <w:r>
        <w:rPr>
          <w:rFonts w:ascii="Arial" w:cs="Arial" w:hAnsi="Arial"/>
          <w:b w:val="off"/>
          <w:bCs w:val="off"/>
        </w:rPr>
        <w:t xml:space="preserve"> </w:t>
      </w:r>
    </w:p>
    <w:p>
      <w:pPr>
        <w:pStyle w:val="ListParagraph"/>
        <w:ind w:left="0" w:right="0" w:firstLine="0"/>
        <w:jc w:val="left"/>
        <w:rPr>
          <w:rFonts w:ascii="Arial" w:cs="Arial" w:hAnsi="Arial"/>
          <w:b w:val="off"/>
          <w:bCs w:val="off"/>
          <w:lang w:val="en-GB"/>
        </w:rPr>
      </w:pPr>
      <w:r>
        <w:rPr>
          <w:rFonts w:ascii="Arial" w:cs="Arial" w:hAnsi="Arial"/>
          <w:b w:val="off"/>
          <w:bCs w:val="off"/>
        </w:rPr>
        <w:t xml:space="preserve">But we can not forget the benefits of good personal finance. Accounting or </w:t>
      </w:r>
      <w:r>
        <w:rPr>
          <w:rFonts w:ascii="Arial" w:cs="Arial" w:hAnsi="Arial"/>
          <w:b w:val="off"/>
          <w:bCs w:val="off"/>
        </w:rPr>
        <w:t>bookkeeping</w:t>
      </w:r>
      <w:r>
        <w:rPr>
          <w:rFonts w:ascii="Arial" w:cs="Arial" w:hAnsi="Arial"/>
          <w:b w:val="off"/>
          <w:bCs w:val="off"/>
        </w:rPr>
        <w:t xml:space="preserve"> is as important as a business. ‘’</w:t>
      </w:r>
      <w:r>
        <w:rPr>
          <w:rFonts w:ascii="Arial" w:cs="Arial" w:hAnsi="Arial"/>
          <w:b w:val="off"/>
          <w:bCs w:val="off"/>
          <w:lang w:val="en-GB"/>
        </w:rPr>
        <w:t>Money is a big problem for many people all over the world. Perhaps you are finding it difficult to make ends meet, or maybe you’re trying to save for a vacation but can’t seem to figure out where all your money goes. Accountancy provides you with the skills you need to manage your money, where you can trace and categorize your expenses and effectively budget your income. This allows you to determine exactly how much you spend on non-essentials such as movies and fancy dinners, while also ensuring the important stuff such as rent and food for the family is always paid on time.’’</w:t>
      </w:r>
    </w:p>
    <w:p>
      <w:pPr>
        <w:pStyle w:val="ListParagraph"/>
        <w:ind w:left="0" w:right="0" w:firstLine="0"/>
        <w:jc w:val="left"/>
        <w:rPr>
          <w:rFonts w:ascii="Arial" w:cs="Arial" w:hAnsi="Arial"/>
          <w:b w:val="off"/>
          <w:bCs w:val="off"/>
          <w:lang w:val="en-GB"/>
        </w:rPr>
      </w:pPr>
    </w:p>
    <w:p>
      <w:pPr>
        <w:pStyle w:val="ListParagraph"/>
        <w:ind w:left="0" w:right="0" w:firstLine="0"/>
        <w:jc w:val="left"/>
        <w:rPr>
          <w:rFonts w:ascii="Arial" w:cs="Arial" w:hAnsi="Arial"/>
          <w:b w:val="off"/>
          <w:bCs w:val="off"/>
          <w:lang w:val="en-GB"/>
        </w:rPr>
      </w:pPr>
      <w:r>
        <w:rPr>
          <w:rFonts w:ascii="Arial" w:cs="Arial" w:hAnsi="Arial"/>
          <w:b w:val="off"/>
          <w:bCs w:val="off"/>
          <w:lang w:val="en-GB"/>
        </w:rPr>
        <w:t xml:space="preserve">There are 8 methods you can use to track your business records. Each </w:t>
      </w:r>
      <w:r>
        <w:rPr>
          <w:rFonts w:ascii="Arial" w:cs="Arial" w:hAnsi="Arial"/>
          <w:b w:val="off"/>
          <w:bCs w:val="off"/>
          <w:lang w:val="en-GB"/>
        </w:rPr>
        <w:t>method</w:t>
      </w:r>
      <w:r>
        <w:rPr>
          <w:rFonts w:ascii="Arial" w:cs="Arial" w:hAnsi="Arial"/>
          <w:b w:val="off"/>
          <w:bCs w:val="off"/>
          <w:lang w:val="en-GB"/>
        </w:rPr>
        <w:t xml:space="preserve"> has its own specialized used and </w:t>
      </w:r>
      <w:r>
        <w:rPr>
          <w:rFonts w:ascii="Arial" w:cs="Arial" w:hAnsi="Arial"/>
          <w:b w:val="off"/>
          <w:bCs w:val="off"/>
          <w:lang w:val="en-GB"/>
        </w:rPr>
        <w:t>understating</w:t>
      </w:r>
      <w:r>
        <w:rPr>
          <w:rFonts w:ascii="Arial" w:cs="Arial" w:hAnsi="Arial"/>
          <w:b w:val="off"/>
          <w:bCs w:val="off"/>
          <w:lang w:val="en-GB"/>
        </w:rPr>
        <w:t xml:space="preserve"> that is crucial for business owners. Below you have listed the 8 branches of accounting:</w:t>
      </w:r>
    </w:p>
    <w:p>
      <w:pPr>
        <w:pStyle w:val="ListParagraph"/>
        <w:ind w:left="0" w:right="0" w:firstLine="0"/>
        <w:jc w:val="left"/>
        <w:rPr>
          <w:rFonts w:ascii="Arial" w:cs="Arial" w:hAnsi="Arial"/>
          <w:b w:val="off"/>
          <w:bCs w:val="off"/>
          <w:lang w:val="en-GB"/>
        </w:rPr>
      </w:pPr>
    </w:p>
    <w:p>
      <w:pPr>
        <w:pStyle w:val="ListParagraph"/>
        <w:ind w:left="0" w:right="0" w:firstLine="0"/>
        <w:jc w:val="left"/>
        <w:rPr>
          <w:rFonts w:ascii="Arial" w:cs="Arial" w:hAnsi="Arial"/>
          <w:b w:val="off"/>
          <w:bCs w:val="off"/>
          <w:lang w:val="en-GB"/>
        </w:rPr>
      </w:pPr>
      <w:r>
        <w:rPr>
          <w:rFonts w:ascii="Arial" w:cs="Arial" w:hAnsi="Arial"/>
          <w:b w:val="off"/>
          <w:bCs w:val="off"/>
          <w:lang w:val="en-GB"/>
        </w:rPr>
        <w:t>-Financial accounting</w:t>
      </w:r>
    </w:p>
    <w:p>
      <w:pPr>
        <w:pStyle w:val="ListParagraph"/>
        <w:ind w:left="0" w:right="0" w:firstLine="0"/>
        <w:jc w:val="left"/>
        <w:rPr>
          <w:rFonts w:ascii="Arial" w:cs="Arial" w:hAnsi="Arial"/>
          <w:b w:val="off"/>
          <w:bCs w:val="off"/>
          <w:lang w:val="en-GB"/>
        </w:rPr>
      </w:pPr>
      <w:r>
        <w:rPr>
          <w:rFonts w:ascii="Arial" w:cs="Arial" w:hAnsi="Arial"/>
          <w:b w:val="off"/>
          <w:bCs w:val="off"/>
          <w:lang w:val="en-GB"/>
        </w:rPr>
        <w:t>-Cost accounting</w:t>
      </w:r>
    </w:p>
    <w:p>
      <w:pPr>
        <w:pStyle w:val="ListParagraph"/>
        <w:ind w:left="0" w:right="0" w:firstLine="0"/>
        <w:jc w:val="left"/>
        <w:rPr>
          <w:rFonts w:ascii="Arial" w:cs="Arial" w:hAnsi="Arial"/>
          <w:b w:val="off"/>
          <w:bCs w:val="off"/>
          <w:lang w:val="en-GB"/>
        </w:rPr>
      </w:pPr>
      <w:r>
        <w:rPr>
          <w:rFonts w:ascii="Arial" w:cs="Arial" w:hAnsi="Arial"/>
          <w:b w:val="off"/>
          <w:bCs w:val="off"/>
          <w:lang w:val="en-GB"/>
        </w:rPr>
        <w:t>-Auditing</w:t>
      </w:r>
    </w:p>
    <w:p>
      <w:pPr>
        <w:pStyle w:val="ListParagraph"/>
        <w:ind w:left="0" w:right="0" w:firstLine="0"/>
        <w:jc w:val="left"/>
        <w:rPr>
          <w:rFonts w:ascii="Arial" w:cs="Arial" w:hAnsi="Arial"/>
          <w:b w:val="off"/>
          <w:bCs w:val="off"/>
          <w:lang w:val="en-GB"/>
        </w:rPr>
      </w:pPr>
      <w:r>
        <w:rPr>
          <w:rFonts w:ascii="Arial" w:cs="Arial" w:hAnsi="Arial"/>
          <w:b w:val="off"/>
          <w:bCs w:val="off"/>
          <w:lang w:val="en-GB"/>
        </w:rPr>
        <w:t>-Managerial accounting</w:t>
      </w:r>
    </w:p>
    <w:p>
      <w:pPr>
        <w:pStyle w:val="ListParagraph"/>
        <w:ind w:left="0" w:right="0" w:firstLine="0"/>
        <w:jc w:val="left"/>
        <w:rPr>
          <w:rFonts w:ascii="Arial" w:cs="Arial" w:hAnsi="Arial"/>
          <w:b w:val="off"/>
          <w:bCs w:val="off"/>
          <w:lang w:val="en-GB"/>
        </w:rPr>
      </w:pPr>
      <w:r>
        <w:rPr>
          <w:rFonts w:ascii="Arial" w:cs="Arial" w:hAnsi="Arial"/>
          <w:b w:val="off"/>
          <w:bCs w:val="off"/>
          <w:lang w:val="en-GB"/>
        </w:rPr>
        <w:t>-Accounting information systems</w:t>
      </w:r>
    </w:p>
    <w:p>
      <w:pPr>
        <w:pStyle w:val="ListParagraph"/>
        <w:ind w:left="0" w:right="0" w:firstLine="0"/>
        <w:jc w:val="left"/>
        <w:rPr>
          <w:rFonts w:ascii="Arial" w:cs="Arial" w:hAnsi="Arial"/>
          <w:b w:val="off"/>
          <w:bCs w:val="off"/>
          <w:lang w:val="en-GB"/>
        </w:rPr>
      </w:pPr>
      <w:r>
        <w:rPr>
          <w:rFonts w:ascii="Arial" w:cs="Arial" w:hAnsi="Arial"/>
          <w:b w:val="off"/>
          <w:bCs w:val="off"/>
          <w:lang w:val="en-GB"/>
        </w:rPr>
        <w:t>-Tax accounting</w:t>
      </w:r>
    </w:p>
    <w:p>
      <w:pPr>
        <w:pStyle w:val="ListParagraph"/>
        <w:ind w:left="0" w:right="0" w:firstLine="0"/>
        <w:jc w:val="left"/>
        <w:rPr>
          <w:rFonts w:ascii="Arial" w:cs="Arial" w:hAnsi="Arial"/>
          <w:b w:val="off"/>
          <w:bCs w:val="off"/>
          <w:lang w:val="en-GB"/>
        </w:rPr>
      </w:pPr>
      <w:r>
        <w:rPr>
          <w:rFonts w:ascii="Arial" w:cs="Arial" w:hAnsi="Arial"/>
          <w:b w:val="off"/>
          <w:bCs w:val="off"/>
          <w:lang w:val="en-GB"/>
        </w:rPr>
        <w:t>-Forensic accounting</w:t>
      </w:r>
    </w:p>
    <w:p>
      <w:pPr>
        <w:pStyle w:val="ListParagraph"/>
        <w:ind w:left="0" w:right="0" w:firstLine="0"/>
        <w:jc w:val="left"/>
        <w:rPr>
          <w:rFonts w:ascii="Arial" w:cs="Arial" w:hAnsi="Arial"/>
          <w:b w:val="off"/>
          <w:bCs w:val="off"/>
          <w:lang w:val="en-GB"/>
        </w:rPr>
      </w:pPr>
      <w:r>
        <w:rPr>
          <w:rFonts w:ascii="Arial" w:cs="Arial" w:hAnsi="Arial"/>
          <w:b w:val="off"/>
          <w:bCs w:val="off"/>
          <w:lang w:val="en-GB"/>
        </w:rPr>
        <w:t>-Fiduciary accounting</w:t>
      </w:r>
    </w:p>
    <w:p>
      <w:pPr>
        <w:pStyle w:val="ListParagraph"/>
        <w:ind w:left="0" w:right="0" w:firstLine="0"/>
        <w:jc w:val="left"/>
        <w:rPr>
          <w:rFonts w:ascii="Arial" w:cs="Arial" w:hAnsi="Arial"/>
          <w:b w:val="off"/>
          <w:bCs w:val="off"/>
          <w:lang w:val="en-GB"/>
        </w:rPr>
      </w:pPr>
    </w:p>
    <w:p>
      <w:pPr>
        <w:pStyle w:val="ListParagraph"/>
        <w:ind w:left="0" w:right="0" w:firstLine="0"/>
        <w:jc w:val="left"/>
        <w:rPr>
          <w:rFonts w:ascii="Arial" w:cs="Arial" w:hAnsi="Arial"/>
          <w:b w:val="off"/>
          <w:bCs w:val="off"/>
          <w:lang w:val="en-GB"/>
        </w:rPr>
      </w:pPr>
    </w:p>
    <w:p>
      <w:pPr>
        <w:pStyle w:val="ListParagraph"/>
        <w:ind w:left="0" w:right="0" w:firstLine="0"/>
        <w:jc w:val="left"/>
        <w:rPr>
          <w:rFonts w:ascii="Arial" w:cs="Arial" w:hAnsi="Arial"/>
          <w:b w:val="off"/>
          <w:bCs w:val="off"/>
        </w:rPr>
      </w:pPr>
      <w:r>
        <w:rPr>
          <w:rFonts w:ascii="Arial" w:cs="Arial" w:hAnsi="Arial"/>
          <w:b w:val="off"/>
          <w:bCs w:val="off"/>
        </w:rPr>
        <w:t xml:space="preserve">  </w:t>
      </w:r>
      <w:r>
        <w:rPr>
          <w:rFonts w:ascii="Arial" w:cs="Arial" w:hAnsi="Arial"/>
          <w:b/>
          <w:bCs/>
        </w:rPr>
        <w:t xml:space="preserve"> Importance of accounting principles</w:t>
      </w: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r>
        <w:rPr>
          <w:rFonts w:ascii="Arial" w:cs="Arial" w:hAnsi="Arial"/>
          <w:b w:val="off"/>
          <w:bCs w:val="off"/>
          <w:lang w:val="en-GB"/>
        </w:rPr>
        <w:t>‘’Accounting principles are the rules and guidelines that companies must follow when reporting financial data.’’  Fist use of accounting principles was registered in the 15th and 16th centuries. Then was introduced the T-ledger with matched entries for assets and liabilities. ‘’The American Institute of Certified Public Accountants and the New York Stock Exchange attempted to launch the first accounting standards to be used by firms in the United States in the 1930s.’’</w:t>
      </w: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r>
        <w:rPr>
          <w:rFonts w:ascii="Arial" w:cs="Arial" w:hAnsi="Arial"/>
          <w:b w:val="off"/>
          <w:bCs w:val="off"/>
          <w:lang w:val="en-GB"/>
        </w:rPr>
        <w:t>Some of the most fundamental accounting principles</w:t>
      </w:r>
      <w:r>
        <w:rPr>
          <w:rFonts w:ascii="Arial" w:cs="Arial" w:hAnsi="Arial"/>
          <w:b w:val="off"/>
          <w:bCs w:val="off"/>
          <w:lang w:val="en-GB"/>
        </w:rPr>
        <w:t>:</w:t>
      </w:r>
    </w:p>
    <w:p>
      <w:pPr>
        <w:pStyle w:val="ListParagraph"/>
        <w:numPr>
          <w:ilvl w:val="0"/>
          <w:numId w:val="13"/>
        </w:numPr>
        <w:jc w:val="left"/>
        <w:rPr>
          <w:rFonts w:ascii="Arial" w:cs="Arial" w:hAnsi="Arial"/>
          <w:b w:val="off"/>
          <w:bCs w:val="off"/>
          <w:lang w:val="en-GB"/>
        </w:rPr>
      </w:pPr>
      <w:r>
        <w:rPr>
          <w:rFonts w:ascii="Arial" w:cs="Arial" w:hAnsi="Arial"/>
          <w:b w:val="off"/>
          <w:bCs w:val="off"/>
          <w:lang w:val="en-GB"/>
        </w:rPr>
        <w:t>Consistency principle</w:t>
      </w:r>
    </w:p>
    <w:p>
      <w:pPr>
        <w:pStyle w:val="ListParagraph"/>
        <w:numPr>
          <w:ilvl w:val="0"/>
          <w:numId w:val="13"/>
        </w:numPr>
        <w:jc w:val="left"/>
        <w:rPr>
          <w:rFonts w:ascii="Arial" w:cs="Arial" w:hAnsi="Arial"/>
          <w:b w:val="off"/>
          <w:bCs w:val="off"/>
          <w:lang w:val="en-GB"/>
        </w:rPr>
      </w:pPr>
      <w:r>
        <w:rPr>
          <w:rFonts w:ascii="Arial" w:cs="Arial" w:hAnsi="Arial"/>
          <w:b w:val="off"/>
          <w:bCs w:val="off"/>
          <w:lang w:val="en-GB"/>
        </w:rPr>
        <w:t>Materiality principle</w:t>
      </w:r>
    </w:p>
    <w:p>
      <w:pPr>
        <w:pStyle w:val="ListParagraph"/>
        <w:numPr>
          <w:ilvl w:val="0"/>
          <w:numId w:val="13"/>
        </w:numPr>
        <w:jc w:val="left"/>
        <w:rPr>
          <w:rFonts w:ascii="Arial" w:cs="Arial" w:hAnsi="Arial"/>
          <w:b w:val="off"/>
          <w:bCs w:val="off"/>
        </w:rPr>
      </w:pPr>
      <w:r>
        <w:rPr>
          <w:rFonts w:ascii="Arial" w:cs="Arial" w:hAnsi="Arial"/>
          <w:b w:val="off"/>
          <w:bCs w:val="off"/>
          <w:lang w:val="en-GB"/>
        </w:rPr>
        <w:t>Monetary unit principle</w:t>
      </w:r>
    </w:p>
    <w:p>
      <w:pPr>
        <w:pStyle w:val="ListParagraph"/>
        <w:numPr>
          <w:ilvl w:val="0"/>
          <w:numId w:val="13"/>
        </w:numPr>
        <w:jc w:val="left"/>
        <w:rPr>
          <w:rFonts w:ascii="Arial" w:cs="Arial" w:hAnsi="Arial"/>
          <w:b w:val="off"/>
          <w:bCs w:val="off"/>
        </w:rPr>
      </w:pPr>
      <w:r>
        <w:rPr>
          <w:rFonts w:ascii="Arial" w:cs="Arial" w:hAnsi="Arial"/>
          <w:b w:val="off"/>
          <w:bCs w:val="off"/>
        </w:rPr>
        <w:t>Going concern</w:t>
      </w: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bCs/>
        </w:rPr>
      </w:pPr>
      <w:r>
        <w:rPr>
          <w:rFonts w:ascii="Arial" w:cs="Arial" w:hAnsi="Arial"/>
          <w:b/>
          <w:bCs/>
        </w:rPr>
        <w:t>Consistency</w:t>
      </w:r>
    </w:p>
    <w:p>
      <w:pPr>
        <w:pStyle w:val="ListParagraph"/>
        <w:ind w:left="0" w:right="0" w:firstLine="0"/>
        <w:jc w:val="left"/>
        <w:rPr>
          <w:rFonts w:ascii="Arial" w:cs="Arial" w:hAnsi="Arial"/>
          <w:b w:val="off"/>
          <w:bCs w:val="off"/>
        </w:rPr>
      </w:pPr>
      <w:r>
        <w:rPr>
          <w:rFonts w:ascii="Arial" w:cs="Arial" w:hAnsi="Arial"/>
          <w:b w:val="off"/>
          <w:bCs w:val="off"/>
        </w:rPr>
        <w:t xml:space="preserve">In free translation consistency means that once you </w:t>
      </w:r>
      <w:r>
        <w:rPr>
          <w:rFonts w:ascii="Arial" w:cs="Arial" w:hAnsi="Arial"/>
          <w:b w:val="off"/>
          <w:bCs w:val="off"/>
        </w:rPr>
        <w:t>started</w:t>
      </w:r>
      <w:r>
        <w:rPr>
          <w:rFonts w:ascii="Arial" w:cs="Arial" w:hAnsi="Arial"/>
          <w:b w:val="off"/>
          <w:bCs w:val="off"/>
        </w:rPr>
        <w:t xml:space="preserve"> to use a method you should continue to use it in the future.Only change it if the new method will be more </w:t>
      </w:r>
      <w:r>
        <w:rPr>
          <w:rFonts w:ascii="Arial" w:cs="Arial" w:hAnsi="Arial"/>
          <w:b w:val="off"/>
          <w:bCs w:val="off"/>
        </w:rPr>
        <w:t>efficient</w:t>
      </w:r>
      <w:r>
        <w:rPr>
          <w:rFonts w:ascii="Arial" w:cs="Arial" w:hAnsi="Arial"/>
          <w:b w:val="off"/>
          <w:bCs w:val="off"/>
        </w:rPr>
        <w:t xml:space="preserve"> and helps you improve your financial reports.If the canhe is made you should include this in the notes </w:t>
      </w:r>
      <w:r>
        <w:rPr>
          <w:rFonts w:ascii="Arial" w:cs="Arial" w:hAnsi="Arial"/>
          <w:b w:val="off"/>
          <w:bCs w:val="off"/>
        </w:rPr>
        <w:t>accompanying</w:t>
      </w:r>
      <w:r>
        <w:rPr>
          <w:rFonts w:ascii="Arial" w:cs="Arial" w:hAnsi="Arial"/>
          <w:b w:val="off"/>
          <w:bCs w:val="off"/>
        </w:rPr>
        <w:t xml:space="preserve"> the financial statements. </w:t>
      </w:r>
    </w:p>
    <w:p>
      <w:pPr>
        <w:pStyle w:val="ListParagraph"/>
        <w:ind w:left="0" w:right="0" w:firstLine="0"/>
        <w:jc w:val="left"/>
        <w:rPr>
          <w:rFonts w:ascii="Arial" w:cs="Arial" w:hAnsi="Arial"/>
          <w:b w:val="off"/>
          <w:bCs w:val="off"/>
        </w:rPr>
      </w:pPr>
      <w:r>
        <w:rPr>
          <w:rFonts w:ascii="Arial" w:cs="Arial" w:hAnsi="Arial"/>
          <w:b w:val="off"/>
          <w:bCs w:val="off"/>
        </w:rPr>
        <w:t>‘’</w:t>
      </w:r>
      <w:r>
        <w:rPr>
          <w:rFonts w:ascii="Arial" w:cs="Arial" w:hAnsi="Arial"/>
          <w:b w:val="off"/>
          <w:bCs w:val="off"/>
          <w:lang w:val="en-GB"/>
        </w:rPr>
        <w:t>The consistency principle is most frequently ignored when the managers of a business are trying to report more revenue or profits than would be allowed through a strict interpretation of the accounting standards. A telling indicator of such a situation is when the underlying company operational activity levels do not change, but profits suddenly increase.’’</w:t>
      </w: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bCs/>
        </w:rPr>
      </w:pPr>
      <w:r>
        <w:rPr>
          <w:rFonts w:ascii="Arial" w:cs="Arial" w:hAnsi="Arial"/>
          <w:b/>
          <w:bCs/>
        </w:rPr>
        <w:t>Materiality</w:t>
      </w:r>
    </w:p>
    <w:p>
      <w:pPr>
        <w:pStyle w:val="ListParagraph"/>
        <w:ind w:left="0" w:right="0" w:firstLine="0"/>
        <w:jc w:val="left"/>
        <w:rPr>
          <w:rFonts w:ascii="Arial" w:cs="Arial" w:hAnsi="Arial"/>
          <w:b w:val="off"/>
          <w:bCs w:val="off"/>
        </w:rPr>
      </w:pPr>
      <w:r>
        <w:rPr>
          <w:rFonts w:ascii="Arial" w:cs="Arial" w:hAnsi="Arial"/>
          <w:b w:val="off"/>
          <w:bCs w:val="off"/>
          <w:lang w:val="en-GB"/>
        </w:rPr>
        <w:t xml:space="preserve">Materiality ‘’states that all items that are reasonably likely to impact investors, decision-making must be recorded or reported in detail in a business’s financial statements. </w:t>
      </w:r>
      <w:r>
        <w:rPr>
          <w:rFonts w:ascii="Arial" w:cs="Arial" w:hAnsi="Arial"/>
          <w:b w:val="off"/>
          <w:bCs w:val="off"/>
        </w:rPr>
        <w:t xml:space="preserve">If a transaction or business decision is significant enough to be reported to investors or other users of the financial statements, that information is “material” to the business and cannot be omitted. </w:t>
      </w:r>
    </w:p>
    <w:p>
      <w:pPr>
        <w:pStyle w:val="ListParagraph"/>
        <w:ind w:left="0" w:right="0" w:firstLine="0"/>
        <w:jc w:val="left"/>
        <w:rPr>
          <w:rFonts w:ascii="Arial" w:cs="Arial" w:hAnsi="Arial"/>
          <w:b w:val="off"/>
          <w:bCs w:val="off"/>
        </w:rPr>
      </w:pPr>
      <w:r>
        <w:rPr>
          <w:rFonts w:ascii="Arial" w:cs="Arial" w:hAnsi="Arial"/>
          <w:b w:val="off"/>
          <w:bCs w:val="off"/>
          <w:lang w:val="en-GB"/>
        </w:rPr>
        <w:t xml:space="preserve">Material items can be financial </w:t>
      </w:r>
      <w:r>
        <w:rPr>
          <w:rFonts w:ascii="Arial" w:cs="Arial" w:hAnsi="Arial"/>
          <w:b w:val="off"/>
          <w:bCs w:val="off"/>
          <w:lang w:val="en-GB"/>
        </w:rPr>
        <w:t>or non-financial. Materiality is different for each organization, but there are certain scenarios that can be applied to all businesses.</w:t>
      </w: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bCs/>
        </w:rPr>
      </w:pPr>
      <w:r>
        <w:rPr>
          <w:rFonts w:ascii="Arial" w:cs="Arial" w:hAnsi="Arial"/>
          <w:b/>
          <w:bCs/>
        </w:rPr>
        <w:t>Monetary unit</w:t>
      </w:r>
    </w:p>
    <w:p>
      <w:pPr>
        <w:pStyle w:val="ListParagraph"/>
        <w:ind w:left="0" w:right="0" w:firstLine="0"/>
        <w:jc w:val="left"/>
        <w:rPr>
          <w:rFonts w:ascii="Arial" w:cs="Arial" w:hAnsi="Arial"/>
          <w:b w:val="off"/>
          <w:bCs w:val="off"/>
          <w:lang w:val="en-GB"/>
        </w:rPr>
      </w:pPr>
      <w:r>
        <w:rPr>
          <w:rFonts w:ascii="Arial" w:cs="Arial" w:hAnsi="Arial"/>
          <w:b w:val="off"/>
          <w:bCs w:val="off"/>
        </w:rPr>
        <w:t>The monetary unit principle ‘’</w:t>
      </w:r>
      <w:r>
        <w:rPr>
          <w:rFonts w:ascii="Arial" w:cs="Arial" w:hAnsi="Arial"/>
          <w:b w:val="off"/>
          <w:bCs w:val="off"/>
          <w:lang w:val="en-GB"/>
        </w:rPr>
        <w:t xml:space="preserve">states that you only record business transactions that can be expressed in terms of a currency.A company cannot record items as employee skill levels, the quality of customer service, or the ingenuity of the engineering staff. Or, a business cannot record the monetary value of a valuable speech given to employees about how to engage in innovative activities.’’ </w:t>
      </w:r>
    </w:p>
    <w:p>
      <w:pPr>
        <w:pStyle w:val="ListParagraph"/>
        <w:ind w:left="0" w:right="0" w:firstLine="0"/>
        <w:jc w:val="left"/>
        <w:rPr>
          <w:rFonts w:ascii="Arial" w:cs="Arial" w:hAnsi="Arial"/>
          <w:b w:val="off"/>
          <w:bCs w:val="off"/>
        </w:rPr>
      </w:pPr>
      <w:r>
        <w:rPr>
          <w:rFonts w:ascii="Arial" w:cs="Arial" w:hAnsi="Arial"/>
          <w:b w:val="off"/>
          <w:bCs w:val="off"/>
          <w:lang w:val="en-GB"/>
        </w:rPr>
        <w:t>The monetary unit principle also sais that the value of the currency from the date of the transaction must remain stable over a given period of time.Monetary unit principle is also called the monetary unit concept or monetary unit assumption.</w:t>
      </w: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bCs/>
        </w:rPr>
      </w:pPr>
      <w:r>
        <w:rPr>
          <w:rFonts w:ascii="Arial" w:cs="Arial" w:hAnsi="Arial"/>
          <w:b/>
          <w:bCs/>
        </w:rPr>
        <w:t>Going corncern</w:t>
      </w:r>
    </w:p>
    <w:p>
      <w:pPr>
        <w:pStyle w:val="ListParagraph"/>
        <w:ind w:left="0" w:right="0" w:firstLine="0"/>
        <w:jc w:val="left"/>
        <w:rPr>
          <w:rFonts w:ascii="Arial" w:cs="Arial" w:hAnsi="Arial"/>
          <w:b w:val="off"/>
          <w:bCs w:val="off"/>
          <w:lang w:val="en-GB"/>
        </w:rPr>
      </w:pPr>
      <w:r>
        <w:rPr>
          <w:rFonts w:ascii="Arial" w:cs="Arial" w:hAnsi="Arial"/>
          <w:b w:val="off"/>
          <w:bCs w:val="off"/>
          <w:lang w:val="en-GB"/>
        </w:rPr>
        <w:t>‘’This term refers to a company's ability to make enough money to stay afloat or to avoid bankruptcy. Accountants use going concern principles to decide what types of reporting should appear on financial statements.’’</w:t>
      </w:r>
    </w:p>
    <w:p>
      <w:pPr>
        <w:pStyle w:val="ListParagraph"/>
        <w:ind w:left="0" w:right="0" w:firstLine="0"/>
        <w:jc w:val="left"/>
        <w:rPr>
          <w:rFonts w:ascii="Arial" w:cs="Arial" w:hAnsi="Arial"/>
          <w:b w:val="off"/>
          <w:bCs w:val="off"/>
          <w:lang w:val="en-GB"/>
        </w:rPr>
      </w:pPr>
      <w:r>
        <w:rPr>
          <w:rFonts w:ascii="Arial" w:cs="Arial" w:hAnsi="Arial"/>
          <w:b w:val="off"/>
          <w:bCs w:val="off"/>
          <w:lang w:val="en-GB"/>
        </w:rPr>
        <w:t xml:space="preserve">‘’Accountants who view a company as a going concern generally believe a firm uses its assets wisely and does not have to liquidate anything. Accountants may also </w:t>
      </w:r>
      <w:r>
        <w:rPr>
          <w:rFonts w:ascii="Arial" w:cs="Arial" w:hAnsi="Arial"/>
          <w:b w:val="off"/>
          <w:bCs w:val="off"/>
          <w:lang w:val="en-GB"/>
        </w:rPr>
        <w:t>aply</w:t>
      </w:r>
      <w:r>
        <w:rPr>
          <w:rFonts w:ascii="Arial" w:cs="Arial" w:hAnsi="Arial"/>
          <w:b w:val="off"/>
          <w:bCs w:val="off"/>
          <w:lang w:val="en-GB"/>
        </w:rPr>
        <w:t xml:space="preserve"> going concern principles to determine how a company should proceed with any sales of assets, reduction of expenses, or shifts to other products.’’</w:t>
      </w:r>
    </w:p>
    <w:p>
      <w:pPr>
        <w:pStyle w:val="ListParagraph"/>
        <w:ind w:left="0" w:right="0" w:firstLine="0"/>
        <w:jc w:val="left"/>
        <w:rPr>
          <w:rFonts w:ascii="Arial" w:cs="Arial" w:hAnsi="Arial"/>
          <w:b w:val="off"/>
          <w:bCs w:val="off"/>
          <w:lang w:val="en-GB"/>
        </w:rPr>
      </w:pPr>
    </w:p>
    <w:p>
      <w:pPr>
        <w:pStyle w:val="ListParagraph"/>
        <w:ind w:left="0" w:right="0" w:firstLine="0"/>
        <w:jc w:val="left"/>
        <w:rPr>
          <w:rFonts w:ascii="Arial" w:cs="Arial" w:hAnsi="Arial"/>
          <w:b w:val="off"/>
          <w:bCs w:val="off"/>
        </w:rPr>
      </w:pPr>
      <w:r>
        <w:rPr>
          <w:rFonts w:ascii="Arial" w:cs="Arial" w:hAnsi="Arial"/>
          <w:b w:val="off"/>
          <w:bCs w:val="off"/>
          <w:lang w:val="en-GB"/>
        </w:rPr>
        <w:t xml:space="preserve">Accounting principles are important in running a business. We need them to register all the transaction. </w:t>
      </w:r>
      <w:r>
        <w:rPr>
          <w:rFonts w:ascii="Arial" w:cs="Arial" w:hAnsi="Arial"/>
          <w:b w:val="off"/>
          <w:bCs w:val="off"/>
          <w:lang w:val="en-GB"/>
        </w:rPr>
        <w:t>Without</w:t>
      </w:r>
      <w:r>
        <w:rPr>
          <w:rFonts w:ascii="Arial" w:cs="Arial" w:hAnsi="Arial"/>
          <w:b w:val="off"/>
          <w:bCs w:val="off"/>
          <w:lang w:val="en-GB"/>
        </w:rPr>
        <w:t xml:space="preserve"> all these rules and principle a company </w:t>
      </w:r>
      <w:r>
        <w:rPr>
          <w:rFonts w:ascii="Arial" w:cs="Arial" w:hAnsi="Arial"/>
          <w:b w:val="off"/>
          <w:bCs w:val="off"/>
          <w:lang w:val="en-GB"/>
        </w:rPr>
        <w:t>cannot</w:t>
      </w:r>
      <w:r>
        <w:rPr>
          <w:rFonts w:ascii="Arial" w:cs="Arial" w:hAnsi="Arial"/>
          <w:b w:val="off"/>
          <w:bCs w:val="off"/>
          <w:lang w:val="en-GB"/>
        </w:rPr>
        <w:t xml:space="preserve"> function.</w:t>
      </w: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rFonts w:ascii="Arial" w:cs="Arial" w:hAnsi="Arial"/>
          <w:b w:val="off"/>
          <w:bCs w:val="off"/>
        </w:rPr>
      </w:pPr>
    </w:p>
    <w:p>
      <w:pPr>
        <w:pStyle w:val="ListParagraph"/>
        <w:ind w:left="0" w:right="0" w:firstLine="0"/>
        <w:jc w:val="left"/>
        <w:rPr>
          <w:lang w:val="en-GB"/>
        </w:rPr>
      </w:pPr>
    </w:p>
    <w:p>
      <w:pPr>
        <w:pStyle w:val="ListParagraph"/>
        <w:ind w:left="0" w:right="0" w:firstLine="0"/>
        <w:jc w:val="left"/>
        <w:rPr>
          <w:lang w:val="en-GB"/>
        </w:rPr>
      </w:pPr>
      <w:r>
        <w:rPr>
          <w:lang w:val="en-GB"/>
        </w:rPr>
        <w:t>References:</w:t>
      </w:r>
    </w:p>
    <w:p>
      <w:pPr>
        <w:jc w:val="left"/>
        <w:rPr>
          <w:i/>
          <w:iCs/>
          <w:lang w:val="en-GB"/>
        </w:rPr>
      </w:pPr>
      <w:r>
        <w:rPr>
          <w:lang w:val="en-GB"/>
        </w:rPr>
        <w:t xml:space="preserve">Accountingtools.com, 2021, </w:t>
      </w:r>
      <w:r>
        <w:rPr>
          <w:i/>
          <w:iCs/>
          <w:lang w:val="en-GB"/>
        </w:rPr>
        <w:t>Accounting tools</w:t>
      </w:r>
    </w:p>
    <w:p>
      <w:pPr>
        <w:jc w:val="left"/>
        <w:rPr>
          <w:i/>
          <w:iCs/>
          <w:lang w:val="en-GB"/>
        </w:rPr>
      </w:pPr>
      <w:r>
        <w:rPr>
          <w:i w:val="off"/>
          <w:iCs w:val="off"/>
          <w:lang w:val="en-GB"/>
        </w:rPr>
        <w:t xml:space="preserve">Anthony, Grigg, 2021, </w:t>
      </w:r>
      <w:r>
        <w:rPr>
          <w:i/>
          <w:iCs/>
          <w:lang w:val="en-GB"/>
        </w:rPr>
        <w:t>Going Concern Definition and Red Flags</w:t>
      </w:r>
    </w:p>
    <w:p>
      <w:pPr>
        <w:jc w:val="left"/>
        <w:rPr>
          <w:i/>
          <w:iCs/>
          <w:lang w:val="en-GB"/>
        </w:rPr>
      </w:pPr>
      <w:r>
        <w:rPr>
          <w:lang w:val="en-GB"/>
        </w:rPr>
        <w:t xml:space="preserve">HBS Online, 2016, </w:t>
      </w:r>
      <w:r>
        <w:rPr>
          <w:i/>
          <w:iCs/>
          <w:lang w:val="en-GB"/>
        </w:rPr>
        <w:t>W</w:t>
      </w:r>
      <w:r>
        <w:rPr>
          <w:i/>
          <w:iCs/>
          <w:lang w:val="en-GB"/>
        </w:rPr>
        <w:t>hat is materiality in accounting and why is it important?</w:t>
      </w:r>
      <w:r>
        <w:rPr>
          <w:i/>
          <w:iCs/>
          <w:lang w:val="en-GB"/>
        </w:rPr>
        <w:t xml:space="preserve"> </w:t>
      </w:r>
    </w:p>
    <w:p>
      <w:pPr>
        <w:jc w:val="left"/>
        <w:rPr>
          <w:i/>
          <w:iCs/>
        </w:rPr>
      </w:pPr>
      <w:r>
        <w:t xml:space="preserve">Martin, 2022, </w:t>
      </w:r>
      <w:r>
        <w:rPr>
          <w:i/>
          <w:iCs/>
          <w:lang w:val="en-GB"/>
        </w:rPr>
        <w:t>What is Accounting? Purpose, Need and Importance</w:t>
      </w:r>
    </w:p>
    <w:p>
      <w:pPr>
        <w:jc w:val="left"/>
        <w:rPr>
          <w:i/>
          <w:iCs/>
        </w:rPr>
      </w:pPr>
      <w:r>
        <w:rPr>
          <w:lang w:val="en-GB"/>
        </w:rPr>
        <w:t>T</w:t>
      </w:r>
      <w:r>
        <w:rPr>
          <w:lang w:val="en-GB"/>
        </w:rPr>
        <w:t xml:space="preserve">uovila, 2021, </w:t>
      </w:r>
      <w:r>
        <w:rPr>
          <w:i/>
          <w:iCs/>
          <w:lang w:val="en-GB"/>
        </w:rPr>
        <w:t>Accounting Principles</w:t>
      </w:r>
      <w:r>
        <w:t xml:space="preserve"> </w:t>
      </w:r>
    </w:p>
    <w:p>
      <w:pPr>
        <w:jc w:val="left"/>
        <w:rPr>
          <w:i/>
          <w:iCs/>
        </w:rPr>
      </w:pPr>
      <w:r>
        <w:rPr>
          <w:i/>
          <w:iCs/>
          <w:lang w:val="en-GB"/>
        </w:rPr>
        <w:t>Uzialko</w:t>
      </w:r>
      <w:r>
        <w:rPr>
          <w:i/>
          <w:iCs/>
          <w:lang w:val="en-GB"/>
        </w:rPr>
        <w:t>, 2021, The 8 Types of Accounting</w:t>
      </w:r>
    </w:p>
    <w:p>
      <w:pPr>
        <w:jc w:val="left"/>
        <w:rPr/>
      </w:pPr>
      <w:r>
        <w:rPr>
          <w:lang w:val="en-GB"/>
        </w:rPr>
        <w:t>Woods</w:t>
      </w:r>
      <w:r>
        <w:rPr>
          <w:lang w:val="en-GB"/>
        </w:rPr>
        <w:t xml:space="preserve">, 2019, </w:t>
      </w:r>
      <w:r>
        <w:rPr>
          <w:i/>
          <w:iCs/>
          <w:lang w:val="en-GB"/>
        </w:rPr>
        <w:t>The Role of Accounting in Business and Why It’s Important</w:t>
      </w:r>
    </w:p>
    <w:p>
      <w:pPr>
        <w:jc w:val="left"/>
        <w:rPr/>
      </w:pPr>
    </w:p>
    <w:sectPr>
      <w:headerReference w:type="default" r:id="rId46"/>
      <w:footerReference w:type="default" r:id="rId47"/>
      <w:footnotePr/>
      <w:type w:val="nextPage"/>
      <w:pgSz w:w="11906" w:h="16838" w:orient="portrait"/>
      <w:pgMar w:top="720" w:right="720" w:bottom="720" w:left="720" w:header="708" w:footer="708" w:gutter="0"/>
      <w:paperSrc w:first="1" w:other="1"/>
      <w:pgNumType w:start="1" w:fmt="decimal"/>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jc w:val="center"/>
      <w:rPr/>
    </w:pPr>
    <w:r>
      <w:fldChar w:fldCharType="begin"/>
    </w:r>
    <w:r>
      <w:instrText xml:space="preserve">PAGE</w:instrText>
    </w:r>
    <w:r>
      <w:fldChar w:fldCharType="separate"/>
    </w:r>
    <w:r>
      <w:rPr>
        <w:lang w:val="en-US"/>
      </w:rPr>
      <w:t>*</w:t>
    </w:r>
    <w:r>
      <w:fldChar w:fldCharType="end"/>
    </w:r>
  </w:p>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hybridMultilevel"/>
    <w:lvl w:ilvl="0" w:tentative="0">
      <w:start w:val="1"/>
      <w:numFmt w:val="lowerLetter"/>
      <w:lvlText w:val="%1."/>
      <w:lvlJc w:val="left"/>
      <w:pPr>
        <w:ind w:left="720" w:hanging="360"/>
      </w:pPr>
      <w:rPr>
        <w:rFonts w:cs="Times New Roman" w:hint="default"/>
      </w:rPr>
    </w:lvl>
    <w:lvl w:ilvl="1" w:tentative="1">
      <w:start w:val="1"/>
      <w:numFmt w:val="lowerLetter"/>
      <w:lvlText w:val="%2."/>
      <w:lvlJc w:val="left"/>
      <w:pPr>
        <w:ind w:left="1440" w:hanging="360"/>
      </w:pPr>
      <w:rPr>
        <w:rFonts w:cs="Times New Roman"/>
      </w:rPr>
    </w:lvl>
    <w:lvl w:ilvl="2" w:tentative="1">
      <w:start w:val="1"/>
      <w:numFmt w:val="lowerRoman"/>
      <w:lvlText w:val="%3."/>
      <w:lvlJc w:val="right"/>
      <w:pPr>
        <w:ind w:left="2160" w:hanging="180"/>
      </w:pPr>
      <w:rPr>
        <w:rFonts w:cs="Times New Roman"/>
      </w:rPr>
    </w:lvl>
    <w:lvl w:ilvl="3" w:tentative="1">
      <w:start w:val="1"/>
      <w:numFmt w:val="decimal"/>
      <w:lvlText w:val="%4."/>
      <w:lvlJc w:val="left"/>
      <w:pPr>
        <w:ind w:left="2880" w:hanging="360"/>
      </w:pPr>
      <w:rPr>
        <w:rFonts w:cs="Times New Roman"/>
      </w:rPr>
    </w:lvl>
    <w:lvl w:ilvl="4" w:tentative="1">
      <w:start w:val="1"/>
      <w:numFmt w:val="lowerLetter"/>
      <w:lvlText w:val="%5."/>
      <w:lvlJc w:val="left"/>
      <w:pPr>
        <w:ind w:left="3600" w:hanging="360"/>
      </w:pPr>
      <w:rPr>
        <w:rFonts w:cs="Times New Roman"/>
      </w:rPr>
    </w:lvl>
    <w:lvl w:ilvl="5" w:tentative="1">
      <w:start w:val="1"/>
      <w:numFmt w:val="lowerRoman"/>
      <w:lvlText w:val="%6."/>
      <w:lvlJc w:val="right"/>
      <w:pPr>
        <w:ind w:left="4320" w:hanging="180"/>
      </w:pPr>
      <w:rPr>
        <w:rFonts w:cs="Times New Roman"/>
      </w:rPr>
    </w:lvl>
    <w:lvl w:ilvl="6" w:tentative="1">
      <w:start w:val="1"/>
      <w:numFmt w:val="decimal"/>
      <w:lvlText w:val="%7."/>
      <w:lvlJc w:val="left"/>
      <w:pPr>
        <w:ind w:left="5040" w:hanging="360"/>
      </w:pPr>
      <w:rPr>
        <w:rFonts w:cs="Times New Roman"/>
      </w:rPr>
    </w:lvl>
    <w:lvl w:ilvl="7" w:tentative="1">
      <w:start w:val="1"/>
      <w:numFmt w:val="lowerLetter"/>
      <w:lvlText w:val="%8."/>
      <w:lvlJc w:val="left"/>
      <w:pPr>
        <w:ind w:left="5760" w:hanging="360"/>
      </w:pPr>
      <w:rPr>
        <w:rFonts w:cs="Times New Roman"/>
      </w:rPr>
    </w:lvl>
    <w:lvl w:ilvl="8" w:tentative="1">
      <w:start w:val="1"/>
      <w:numFmt w:val="lowerRoman"/>
      <w:lvlText w:val="%9."/>
      <w:lvlJc w:val="right"/>
      <w:pPr>
        <w:ind w:left="6480" w:hanging="180"/>
      </w:pPr>
      <w:rPr>
        <w:rFonts w:cs="Times New Roman"/>
      </w:rPr>
    </w:lvl>
  </w:abstractNum>
  <w:abstractNum w:abstractNumId="2">
    <w:multiLevelType w:val="hybridMultilevel"/>
    <w:lvl w:ilvl="0" w:tentative="0">
      <w:start w:val="1"/>
      <w:numFmt w:val="lowerLetter"/>
      <w:lvlText w:val="%1)"/>
      <w:lvlJc w:val="left"/>
      <w:pPr>
        <w:ind w:left="720" w:hanging="360"/>
      </w:pPr>
      <w:rPr>
        <w:rFonts w:cs="Times New Roman" w:hint="default"/>
      </w:rPr>
    </w:lvl>
    <w:lvl w:ilvl="1" w:tentative="0">
      <w:start w:val="1"/>
      <w:numFmt w:val="lowerLetter"/>
      <w:lvlText w:val="%2."/>
      <w:lvlJc w:val="left"/>
      <w:pPr>
        <w:ind w:left="1440" w:hanging="360"/>
      </w:pPr>
      <w:rPr>
        <w:rFonts w:cs="Times New Roman"/>
      </w:rPr>
    </w:lvl>
    <w:lvl w:ilvl="2" w:tentative="0">
      <w:start w:val="1"/>
      <w:numFmt w:val="lowerRoman"/>
      <w:lvlText w:val="%3."/>
      <w:lvlJc w:val="right"/>
      <w:pPr>
        <w:ind w:left="2160" w:hanging="180"/>
      </w:pPr>
      <w:rPr>
        <w:rFonts w:cs="Times New Roman"/>
      </w:rPr>
    </w:lvl>
    <w:lvl w:ilvl="3" w:tentative="0">
      <w:start w:val="1"/>
      <w:numFmt w:val="decimal"/>
      <w:lvlText w:val="%4."/>
      <w:lvlJc w:val="left"/>
      <w:pPr>
        <w:ind w:left="2880" w:hanging="360"/>
      </w:pPr>
      <w:rPr>
        <w:rFonts w:cs="Times New Roman"/>
      </w:rPr>
    </w:lvl>
    <w:lvl w:ilvl="4" w:tentative="1">
      <w:start w:val="1"/>
      <w:numFmt w:val="lowerLetter"/>
      <w:lvlText w:val="%5."/>
      <w:lvlJc w:val="left"/>
      <w:pPr>
        <w:ind w:left="3600" w:hanging="360"/>
      </w:pPr>
      <w:rPr>
        <w:rFonts w:cs="Times New Roman"/>
      </w:rPr>
    </w:lvl>
    <w:lvl w:ilvl="5" w:tentative="1">
      <w:start w:val="1"/>
      <w:numFmt w:val="lowerRoman"/>
      <w:lvlText w:val="%6."/>
      <w:lvlJc w:val="right"/>
      <w:pPr>
        <w:ind w:left="4320" w:hanging="180"/>
      </w:pPr>
      <w:rPr>
        <w:rFonts w:cs="Times New Roman"/>
      </w:rPr>
    </w:lvl>
    <w:lvl w:ilvl="6" w:tentative="1">
      <w:start w:val="1"/>
      <w:numFmt w:val="decimal"/>
      <w:lvlText w:val="%7."/>
      <w:lvlJc w:val="left"/>
      <w:pPr>
        <w:ind w:left="5040" w:hanging="360"/>
      </w:pPr>
      <w:rPr>
        <w:rFonts w:cs="Times New Roman"/>
      </w:rPr>
    </w:lvl>
    <w:lvl w:ilvl="7" w:tentative="1">
      <w:start w:val="1"/>
      <w:numFmt w:val="lowerLetter"/>
      <w:lvlText w:val="%8."/>
      <w:lvlJc w:val="left"/>
      <w:pPr>
        <w:ind w:left="5760" w:hanging="360"/>
      </w:pPr>
      <w:rPr>
        <w:rFonts w:cs="Times New Roman"/>
      </w:rPr>
    </w:lvl>
    <w:lvl w:ilvl="8" w:tentative="1">
      <w:start w:val="1"/>
      <w:numFmt w:val="lowerRoman"/>
      <w:lvlText w:val="%9."/>
      <w:lvlJc w:val="right"/>
      <w:pPr>
        <w:ind w:left="6480" w:hanging="180"/>
      </w:pPr>
      <w:rPr>
        <w:rFonts w:cs="Times New Roman"/>
      </w:rPr>
    </w:lvl>
  </w:abstractNum>
  <w:abstractNum w:abstractNumId="3">
    <w:multiLevelType w:val="hybridMultilevel"/>
    <w:lvl w:ilvl="0" w:tentative="0">
      <w:start w:val="1"/>
      <w:numFmt w:val="lowerLetter"/>
      <w:isLgl w:val="off"/>
      <w:suff w:val="tab"/>
      <w:lvlText w:val="%1)"/>
      <w:lvlJc w:val="left"/>
      <w:pPr>
        <w:ind w:left="1080" w:hanging="360"/>
      </w:pPr>
    </w:lvl>
    <w:lvl w:ilvl="1" w:tentative="1">
      <w:start w:val="1"/>
      <w:numFmt w:val="lowerLetter"/>
      <w:isLgl w:val="off"/>
      <w:suff w:val="tab"/>
      <w:lvlText w:val="%2."/>
      <w:lvlJc w:val="left"/>
      <w:pPr>
        <w:ind w:left="1800" w:hanging="360"/>
      </w:pPr>
    </w:lvl>
    <w:lvl w:ilvl="2" w:tentative="1">
      <w:start w:val="1"/>
      <w:numFmt w:val="lowerRoman"/>
      <w:isLgl w:val="off"/>
      <w:suff w:val="tab"/>
      <w:lvlText w:val="%3."/>
      <w:lvlJc w:val="right"/>
      <w:pPr>
        <w:ind w:left="2520" w:hanging="360"/>
      </w:pPr>
    </w:lvl>
    <w:lvl w:ilvl="3" w:tentative="1">
      <w:start w:val="1"/>
      <w:numFmt w:val="decimal"/>
      <w:isLgl w:val="off"/>
      <w:suff w:val="tab"/>
      <w:lvlText w:val="%4."/>
      <w:lvlJc w:val="left"/>
      <w:pPr>
        <w:ind w:left="3240" w:hanging="360"/>
      </w:pPr>
    </w:lvl>
    <w:lvl w:ilvl="4" w:tentative="1">
      <w:start w:val="1"/>
      <w:numFmt w:val="lowerLetter"/>
      <w:isLgl w:val="off"/>
      <w:suff w:val="tab"/>
      <w:lvlText w:val="%5."/>
      <w:lvlJc w:val="left"/>
      <w:pPr>
        <w:ind w:left="3960" w:hanging="360"/>
      </w:pPr>
    </w:lvl>
    <w:lvl w:ilvl="5" w:tentative="1">
      <w:start w:val="1"/>
      <w:numFmt w:val="lowerRoman"/>
      <w:isLgl w:val="off"/>
      <w:suff w:val="tab"/>
      <w:lvlText w:val="%6."/>
      <w:lvlJc w:val="right"/>
      <w:pPr>
        <w:ind w:left="4680" w:hanging="360"/>
      </w:pPr>
    </w:lvl>
    <w:lvl w:ilvl="6" w:tentative="1">
      <w:start w:val="1"/>
      <w:numFmt w:val="decimal"/>
      <w:isLgl w:val="off"/>
      <w:suff w:val="tab"/>
      <w:lvlText w:val="%7."/>
      <w:lvlJc w:val="left"/>
      <w:pPr>
        <w:ind w:left="5400" w:hanging="360"/>
      </w:pPr>
    </w:lvl>
    <w:lvl w:ilvl="7" w:tentative="1">
      <w:start w:val="1"/>
      <w:numFmt w:val="lowerLetter"/>
      <w:isLgl w:val="off"/>
      <w:suff w:val="tab"/>
      <w:lvlText w:val="%8."/>
      <w:lvlJc w:val="left"/>
      <w:pPr>
        <w:ind w:left="6120" w:hanging="360"/>
      </w:pPr>
    </w:lvl>
    <w:lvl w:ilvl="8" w:tentative="1">
      <w:start w:val="1"/>
      <w:numFmt w:val="lowerRoman"/>
      <w:isLgl w:val="off"/>
      <w:suff w:val="tab"/>
      <w:lvlText w:val="%9."/>
      <w:lvlJc w:val="right"/>
      <w:pPr>
        <w:ind w:left="6840" w:hanging="360"/>
      </w:pPr>
    </w:lvl>
  </w:abstractNum>
  <w:abstractNum w:abstractNumId="4">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multiLevelType w:val="hybridMultilevel"/>
    <w:lvl w:ilvl="0" w:tentative="0">
      <w:start w:val="1"/>
      <w:numFmt w:val="lowerLetter"/>
      <w:lvlText w:val="%1."/>
      <w:lvlJc w:val="left"/>
      <w:pPr>
        <w:ind w:left="720" w:hanging="360"/>
      </w:pPr>
      <w:rPr>
        <w:rFonts w:cs="Times New Roman" w:hint="default"/>
      </w:rPr>
    </w:lvl>
    <w:lvl w:ilvl="1" w:tentative="1">
      <w:start w:val="1"/>
      <w:numFmt w:val="lowerLetter"/>
      <w:lvlText w:val="%2."/>
      <w:lvlJc w:val="left"/>
      <w:pPr>
        <w:ind w:left="1440" w:hanging="360"/>
      </w:pPr>
      <w:rPr>
        <w:rFonts w:cs="Times New Roman"/>
      </w:rPr>
    </w:lvl>
    <w:lvl w:ilvl="2" w:tentative="1">
      <w:start w:val="1"/>
      <w:numFmt w:val="lowerRoman"/>
      <w:lvlText w:val="%3."/>
      <w:lvlJc w:val="right"/>
      <w:pPr>
        <w:ind w:left="2160" w:hanging="180"/>
      </w:pPr>
      <w:rPr>
        <w:rFonts w:cs="Times New Roman"/>
      </w:rPr>
    </w:lvl>
    <w:lvl w:ilvl="3" w:tentative="1">
      <w:start w:val="1"/>
      <w:numFmt w:val="decimal"/>
      <w:lvlText w:val="%4."/>
      <w:lvlJc w:val="left"/>
      <w:pPr>
        <w:ind w:left="2880" w:hanging="360"/>
      </w:pPr>
      <w:rPr>
        <w:rFonts w:cs="Times New Roman"/>
      </w:rPr>
    </w:lvl>
    <w:lvl w:ilvl="4" w:tentative="1">
      <w:start w:val="1"/>
      <w:numFmt w:val="lowerLetter"/>
      <w:lvlText w:val="%5."/>
      <w:lvlJc w:val="left"/>
      <w:pPr>
        <w:ind w:left="3600" w:hanging="360"/>
      </w:pPr>
      <w:rPr>
        <w:rFonts w:cs="Times New Roman"/>
      </w:rPr>
    </w:lvl>
    <w:lvl w:ilvl="5" w:tentative="1">
      <w:start w:val="1"/>
      <w:numFmt w:val="lowerRoman"/>
      <w:lvlText w:val="%6."/>
      <w:lvlJc w:val="right"/>
      <w:pPr>
        <w:ind w:left="4320" w:hanging="180"/>
      </w:pPr>
      <w:rPr>
        <w:rFonts w:cs="Times New Roman"/>
      </w:rPr>
    </w:lvl>
    <w:lvl w:ilvl="6" w:tentative="1">
      <w:start w:val="1"/>
      <w:numFmt w:val="decimal"/>
      <w:lvlText w:val="%7."/>
      <w:lvlJc w:val="left"/>
      <w:pPr>
        <w:ind w:left="5040" w:hanging="360"/>
      </w:pPr>
      <w:rPr>
        <w:rFonts w:cs="Times New Roman"/>
      </w:rPr>
    </w:lvl>
    <w:lvl w:ilvl="7" w:tentative="1">
      <w:start w:val="1"/>
      <w:numFmt w:val="lowerLetter"/>
      <w:lvlText w:val="%8."/>
      <w:lvlJc w:val="left"/>
      <w:pPr>
        <w:ind w:left="5760" w:hanging="360"/>
      </w:pPr>
      <w:rPr>
        <w:rFonts w:cs="Times New Roman"/>
      </w:rPr>
    </w:lvl>
    <w:lvl w:ilvl="8" w:tentative="1">
      <w:start w:val="1"/>
      <w:numFmt w:val="lowerRoman"/>
      <w:lvlText w:val="%9."/>
      <w:lvlJc w:val="right"/>
      <w:pPr>
        <w:ind w:left="6480" w:hanging="180"/>
      </w:pPr>
      <w:rPr>
        <w:rFonts w:cs="Times New Roman"/>
      </w:rPr>
    </w:lvl>
  </w:abstractNum>
  <w:abstractNum w:abstractNumId="6">
    <w:multiLevelType w:val="hybridMultilevel"/>
    <w:lvl w:ilvl="0" w:tentative="0">
      <w:start w:val="1"/>
      <w:numFmt w:val="lowerLetter"/>
      <w:lvlText w:val="%1)"/>
      <w:lvlJc w:val="left"/>
      <w:pPr>
        <w:ind w:left="720" w:hanging="360"/>
      </w:pPr>
      <w:rPr>
        <w:rFonts w:cs="Times New Roman" w:hint="default"/>
      </w:rPr>
    </w:lvl>
    <w:lvl w:ilvl="1" w:tentative="0">
      <w:start w:val="1"/>
      <w:numFmt w:val="lowerLetter"/>
      <w:lvlText w:val="%2."/>
      <w:lvlJc w:val="left"/>
      <w:pPr>
        <w:ind w:left="1440" w:hanging="360"/>
      </w:pPr>
      <w:rPr>
        <w:rFonts w:cs="Times New Roman"/>
      </w:rPr>
    </w:lvl>
    <w:lvl w:ilvl="2" w:tentative="0">
      <w:start w:val="1"/>
      <w:numFmt w:val="lowerRoman"/>
      <w:lvlText w:val="%3."/>
      <w:lvlJc w:val="right"/>
      <w:pPr>
        <w:ind w:left="2160" w:hanging="180"/>
      </w:pPr>
      <w:rPr>
        <w:rFonts w:cs="Times New Roman"/>
      </w:rPr>
    </w:lvl>
    <w:lvl w:ilvl="3" w:tentative="0">
      <w:start w:val="1"/>
      <w:numFmt w:val="decimal"/>
      <w:lvlText w:val="%4."/>
      <w:lvlJc w:val="left"/>
      <w:pPr>
        <w:ind w:left="2880" w:hanging="360"/>
      </w:pPr>
      <w:rPr>
        <w:rFonts w:cs="Times New Roman"/>
      </w:rPr>
    </w:lvl>
    <w:lvl w:ilvl="4" w:tentative="1">
      <w:start w:val="1"/>
      <w:numFmt w:val="lowerLetter"/>
      <w:lvlText w:val="%5."/>
      <w:lvlJc w:val="left"/>
      <w:pPr>
        <w:ind w:left="3600" w:hanging="360"/>
      </w:pPr>
      <w:rPr>
        <w:rFonts w:cs="Times New Roman"/>
      </w:rPr>
    </w:lvl>
    <w:lvl w:ilvl="5" w:tentative="1">
      <w:start w:val="1"/>
      <w:numFmt w:val="lowerRoman"/>
      <w:lvlText w:val="%6."/>
      <w:lvlJc w:val="right"/>
      <w:pPr>
        <w:ind w:left="4320" w:hanging="180"/>
      </w:pPr>
      <w:rPr>
        <w:rFonts w:cs="Times New Roman"/>
      </w:rPr>
    </w:lvl>
    <w:lvl w:ilvl="6" w:tentative="1">
      <w:start w:val="1"/>
      <w:numFmt w:val="decimal"/>
      <w:lvlText w:val="%7."/>
      <w:lvlJc w:val="left"/>
      <w:pPr>
        <w:ind w:left="5040" w:hanging="360"/>
      </w:pPr>
      <w:rPr>
        <w:rFonts w:cs="Times New Roman"/>
      </w:rPr>
    </w:lvl>
    <w:lvl w:ilvl="7" w:tentative="1">
      <w:start w:val="1"/>
      <w:numFmt w:val="lowerLetter"/>
      <w:lvlText w:val="%8."/>
      <w:lvlJc w:val="left"/>
      <w:pPr>
        <w:ind w:left="5760" w:hanging="360"/>
      </w:pPr>
      <w:rPr>
        <w:rFonts w:cs="Times New Roman"/>
      </w:rPr>
    </w:lvl>
    <w:lvl w:ilvl="8" w:tentative="1">
      <w:start w:val="1"/>
      <w:numFmt w:val="lowerRoman"/>
      <w:lvlText w:val="%9."/>
      <w:lvlJc w:val="right"/>
      <w:pPr>
        <w:ind w:left="6480" w:hanging="180"/>
      </w:pPr>
      <w:rPr>
        <w:rFonts w:cs="Times New Roman"/>
      </w:rPr>
    </w:lvl>
  </w:abstractNum>
  <w:abstractNum w:abstractNumId="7">
    <w:multiLevelType w:val="hybridMultilevel"/>
    <w:lvl w:ilvl="0" w:tentative="0">
      <w:start w:val="2"/>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8">
    <w:multiLevelType w:val="hybridMultilevel"/>
    <w:lvl w:ilvl="0" w:tentative="0">
      <w:start w:val="1"/>
      <w:numFmt w:val="bullet"/>
      <w:isLgl w:val="off"/>
      <w:suff w:val="tab"/>
      <w:lvlText w:val="-"/>
      <w:lvlJc w:val="left"/>
      <w:pPr>
        <w:ind w:left="720" w:hanging="360"/>
      </w:pPr>
      <w:rPr>
        <w:rFonts w:ascii="Calibri" w:hAnsi="Calibri"/>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9">
    <w:multiLevelType w:val="hybridMultilevel"/>
    <w:lvl w:ilvl="0" w:tentative="0">
      <w:start w:val="1"/>
      <w:numFmt w:val="bullet"/>
      <w:isLgl w:val="off"/>
      <w:suff w:val="tab"/>
      <w:lvlText w:val="-"/>
      <w:lvlJc w:val="left"/>
      <w:pPr>
        <w:ind w:left="720" w:hanging="360"/>
      </w:pPr>
      <w:rPr>
        <w:rFonts w:ascii="Calibri" w:hAnsi="Calibri"/>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GB" w:eastAsia="zh-CN" w:bidi="ar-SA"/>
  <w:clrSchemeMapping w:accent1="accent1" w:accent2="accent2" w:accent3="accent3" w:accent4="accent4" w:accent5="accent5" w:accent6="accent6" w:bg1="light1" w:bg2="light2" w:followedHyperlink="followedHyperlink" w:hyperlink="hyperlink" w:text1="dark1" w:text2="dark2"/>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table" w:styleId="TableGrid">
    <w:name w:val="Table Grid"/>
    <w:basedOn w:val="NormalTable"/>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header" Target="header1.xml"/><Relationship Id="rId19" Type="http://schemas.openxmlformats.org/officeDocument/2006/relationships/footer" Target="footer1.xml"/><Relationship Id="rId2" Type="http://schemas.openxmlformats.org/officeDocument/2006/relationships/fontTable" Target="fontTable.xm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header" Target="header1.xml"/><Relationship Id="rId27" Type="http://schemas.openxmlformats.org/officeDocument/2006/relationships/footer" Target="footer1.xml"/><Relationship Id="rId28" Type="http://schemas.openxmlformats.org/officeDocument/2006/relationships/header" Target="header1.xml"/><Relationship Id="rId29" Type="http://schemas.openxmlformats.org/officeDocument/2006/relationships/footer" Target="footer1.xml"/><Relationship Id="rId3" Type="http://schemas.openxmlformats.org/officeDocument/2006/relationships/styles" Target="styles.xml"/><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header" Target="header1.xml"/><Relationship Id="rId33" Type="http://schemas.openxmlformats.org/officeDocument/2006/relationships/footer" Target="footer1.xml"/><Relationship Id="rId34" Type="http://schemas.openxmlformats.org/officeDocument/2006/relationships/header" Target="header1.xml"/><Relationship Id="rId35" Type="http://schemas.openxmlformats.org/officeDocument/2006/relationships/footer" Target="footer1.xml"/><Relationship Id="rId36" Type="http://schemas.openxmlformats.org/officeDocument/2006/relationships/header" Target="header1.xml"/><Relationship Id="rId37" Type="http://schemas.openxmlformats.org/officeDocument/2006/relationships/footer" Target="footer1.xml"/><Relationship Id="rId38" Type="http://schemas.openxmlformats.org/officeDocument/2006/relationships/header" Target="header1.xml"/><Relationship Id="rId39" Type="http://schemas.openxmlformats.org/officeDocument/2006/relationships/footer" Target="footer1.xml"/><Relationship Id="rId4" Type="http://schemas.openxmlformats.org/officeDocument/2006/relationships/numbering" Target="numbering.xml"/><Relationship Id="rId40" Type="http://schemas.openxmlformats.org/officeDocument/2006/relationships/header" Target="header1.xml"/><Relationship Id="rId41" Type="http://schemas.openxmlformats.org/officeDocument/2006/relationships/footer" Target="footer1.xml"/><Relationship Id="rId42" Type="http://schemas.openxmlformats.org/officeDocument/2006/relationships/header" Target="header1.xml"/><Relationship Id="rId43" Type="http://schemas.openxmlformats.org/officeDocument/2006/relationships/footer" Target="footer1.xml"/><Relationship Id="rId44" Type="http://schemas.openxmlformats.org/officeDocument/2006/relationships/header" Target="header1.xml"/><Relationship Id="rId45" Type="http://schemas.openxmlformats.org/officeDocument/2006/relationships/footer" Target="footer1.xml"/><Relationship Id="rId46" Type="http://schemas.openxmlformats.org/officeDocument/2006/relationships/header" Target="header1.xml"/><Relationship Id="rId47" Type="http://schemas.openxmlformats.org/officeDocument/2006/relationships/footer" Target="footer1.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settings" Target="settings.xml"/><Relationship Id="rId8" Type="http://schemas.openxmlformats.org/officeDocument/2006/relationships/header" Target="header1.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Maria Nastac</dc:creator>
  <cp:lastModifiedBy>Ana Maria Nastac</cp:lastModifiedBy>
</cp:coreProperties>
</file>