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926C1A" w:rsidR="00926C1A" w:rsidP="21BB7150" w:rsidRDefault="00926C1A" w14:paraId="0C6A1DB0" w14:textId="610C92BC">
      <w:pPr>
        <w:pStyle w:val="Normal"/>
        <w:jc w:val="center"/>
        <w:rPr>
          <w:b w:val="1"/>
          <w:bCs w:val="1"/>
          <w:sz w:val="36"/>
          <w:szCs w:val="36"/>
        </w:rPr>
      </w:pPr>
      <w:r w:rsidRPr="21BB7150" w:rsidR="00926C1A">
        <w:rPr>
          <w:b w:val="1"/>
          <w:bCs w:val="1"/>
          <w:sz w:val="36"/>
          <w:szCs w:val="36"/>
        </w:rPr>
        <w:t>Essay</w:t>
      </w:r>
      <w:r w:rsidRPr="21BB7150" w:rsidR="00926C1A">
        <w:rPr>
          <w:b w:val="1"/>
          <w:bCs w:val="1"/>
          <w:sz w:val="36"/>
          <w:szCs w:val="36"/>
        </w:rPr>
        <w:t xml:space="preserve"> Title</w:t>
      </w:r>
      <w:r w:rsidRPr="21BB7150" w:rsidR="00926C1A">
        <w:rPr>
          <w:b w:val="1"/>
          <w:bCs w:val="1"/>
          <w:sz w:val="36"/>
          <w:szCs w:val="36"/>
        </w:rPr>
        <w:t>: Legal Is</w:t>
      </w:r>
      <w:r w:rsidRPr="21BB7150" w:rsidR="00926C1A">
        <w:rPr>
          <w:b w:val="1"/>
          <w:bCs w:val="1"/>
          <w:sz w:val="36"/>
          <w:szCs w:val="36"/>
        </w:rPr>
        <w:t xml:space="preserve">sues – Fire Safety in the Hotel </w:t>
      </w:r>
      <w:r w:rsidRPr="21BB7150" w:rsidR="00926C1A">
        <w:rPr>
          <w:b w:val="1"/>
          <w:bCs w:val="1"/>
          <w:sz w:val="36"/>
          <w:szCs w:val="36"/>
        </w:rPr>
        <w:t>Industry</w:t>
      </w:r>
    </w:p>
    <w:p w:rsidRPr="00926C1A" w:rsidR="00926C1A" w:rsidP="4FFA68D5" w:rsidRDefault="00926C1A" w14:paraId="5E01AE18" w14:textId="5093DEF0">
      <w:pPr>
        <w:jc w:val="center"/>
        <w:rPr>
          <w:b w:val="1"/>
          <w:bCs w:val="1"/>
          <w:sz w:val="32"/>
          <w:szCs w:val="32"/>
        </w:rPr>
      </w:pPr>
      <w:r w:rsidRPr="4FFA68D5" w:rsidR="00926C1A">
        <w:rPr>
          <w:b w:val="1"/>
          <w:bCs w:val="1"/>
          <w:sz w:val="36"/>
          <w:szCs w:val="36"/>
        </w:rPr>
        <w:t>N</w:t>
      </w:r>
      <w:r w:rsidRPr="4FFA68D5" w:rsidR="00926C1A">
        <w:rPr>
          <w:b w:val="1"/>
          <w:bCs w:val="1"/>
          <w:sz w:val="36"/>
          <w:szCs w:val="36"/>
        </w:rPr>
        <w:t>ame</w:t>
      </w:r>
      <w:r w:rsidRPr="4FFA68D5" w:rsidR="00926C1A">
        <w:rPr>
          <w:b w:val="1"/>
          <w:bCs w:val="1"/>
          <w:sz w:val="36"/>
          <w:szCs w:val="36"/>
        </w:rPr>
        <w:t>:</w:t>
      </w:r>
      <w:r w:rsidRPr="4FFA68D5" w:rsidR="03C040A7">
        <w:rPr>
          <w:b w:val="1"/>
          <w:bCs w:val="1"/>
          <w:sz w:val="32"/>
          <w:szCs w:val="32"/>
        </w:rPr>
        <w:t xml:space="preserve"> </w:t>
      </w:r>
      <w:r w:rsidRPr="4FFA68D5" w:rsidR="03C040A7">
        <w:rPr>
          <w:b w:val="1"/>
          <w:bCs w:val="1"/>
          <w:sz w:val="36"/>
          <w:szCs w:val="36"/>
        </w:rPr>
        <w:t>Z</w:t>
      </w:r>
      <w:r w:rsidRPr="4FFA68D5" w:rsidR="775D6502">
        <w:rPr>
          <w:b w:val="1"/>
          <w:bCs w:val="1"/>
          <w:sz w:val="36"/>
          <w:szCs w:val="36"/>
        </w:rPr>
        <w:t>akaria</w:t>
      </w:r>
      <w:r w:rsidRPr="4FFA68D5" w:rsidR="03C040A7">
        <w:rPr>
          <w:b w:val="1"/>
          <w:bCs w:val="1"/>
          <w:sz w:val="36"/>
          <w:szCs w:val="36"/>
        </w:rPr>
        <w:t xml:space="preserve"> C</w:t>
      </w:r>
      <w:r w:rsidRPr="4FFA68D5" w:rsidR="75C194A1">
        <w:rPr>
          <w:b w:val="1"/>
          <w:bCs w:val="1"/>
          <w:sz w:val="36"/>
          <w:szCs w:val="36"/>
        </w:rPr>
        <w:t>howdhury</w:t>
      </w:r>
    </w:p>
    <w:p w:rsidRPr="00926C1A" w:rsidR="00926C1A" w:rsidP="4FFA68D5" w:rsidRDefault="00926C1A" w14:paraId="0180C1AA" w14:textId="3F0D7266">
      <w:pPr>
        <w:jc w:val="center"/>
        <w:rPr>
          <w:b w:val="1"/>
          <w:bCs w:val="1"/>
          <w:sz w:val="36"/>
          <w:szCs w:val="36"/>
        </w:rPr>
      </w:pPr>
      <w:r w:rsidRPr="4FFA68D5" w:rsidR="00926C1A">
        <w:rPr>
          <w:b w:val="1"/>
          <w:bCs w:val="1"/>
          <w:sz w:val="36"/>
          <w:szCs w:val="36"/>
        </w:rPr>
        <w:t>S</w:t>
      </w:r>
      <w:r w:rsidRPr="4FFA68D5" w:rsidR="00926C1A">
        <w:rPr>
          <w:b w:val="1"/>
          <w:bCs w:val="1"/>
          <w:sz w:val="36"/>
          <w:szCs w:val="36"/>
        </w:rPr>
        <w:t>tudent ID number</w:t>
      </w:r>
      <w:r w:rsidRPr="4FFA68D5" w:rsidR="00926C1A">
        <w:rPr>
          <w:b w:val="1"/>
          <w:bCs w:val="1"/>
          <w:sz w:val="36"/>
          <w:szCs w:val="36"/>
        </w:rPr>
        <w:t>:</w:t>
      </w:r>
      <w:r w:rsidRPr="4FFA68D5" w:rsidR="13A678B5">
        <w:rPr>
          <w:b w:val="1"/>
          <w:bCs w:val="1"/>
          <w:sz w:val="36"/>
          <w:szCs w:val="36"/>
        </w:rPr>
        <w:t xml:space="preserve"> 2222623</w:t>
      </w:r>
    </w:p>
    <w:p w:rsidRPr="00926C1A" w:rsidR="00926C1A" w:rsidP="00926C1A" w:rsidRDefault="00926C1A" w14:paraId="43923C4C" w14:textId="77777777">
      <w:pPr>
        <w:jc w:val="center"/>
        <w:rPr>
          <w:b/>
          <w:sz w:val="36"/>
        </w:rPr>
      </w:pPr>
      <w:r>
        <w:rPr>
          <w:b/>
          <w:sz w:val="36"/>
        </w:rPr>
        <w:t>M</w:t>
      </w:r>
      <w:r w:rsidRPr="00926C1A">
        <w:rPr>
          <w:b/>
          <w:sz w:val="36"/>
        </w:rPr>
        <w:t>odule title: Business Skills BMIH4001</w:t>
      </w:r>
    </w:p>
    <w:p w:rsidRPr="00926C1A" w:rsidR="00926C1A" w:rsidP="4FFA68D5" w:rsidRDefault="00926C1A" w14:paraId="5C200986" w14:textId="71529BB8">
      <w:pPr>
        <w:jc w:val="center"/>
        <w:rPr>
          <w:b w:val="1"/>
          <w:bCs w:val="1"/>
          <w:sz w:val="36"/>
          <w:szCs w:val="36"/>
        </w:rPr>
      </w:pPr>
      <w:r w:rsidRPr="4FFA68D5" w:rsidR="00926C1A">
        <w:rPr>
          <w:b w:val="1"/>
          <w:bCs w:val="1"/>
          <w:sz w:val="36"/>
          <w:szCs w:val="36"/>
        </w:rPr>
        <w:t>Lecturer’s name:</w:t>
      </w:r>
      <w:r w:rsidRPr="4FFA68D5" w:rsidR="525F1CFB">
        <w:rPr>
          <w:b w:val="1"/>
          <w:bCs w:val="1"/>
          <w:sz w:val="36"/>
          <w:szCs w:val="36"/>
        </w:rPr>
        <w:t xml:space="preserve"> Deborah Lloyd</w:t>
      </w:r>
    </w:p>
    <w:p w:rsidR="0086498D" w:rsidP="00926C1A" w:rsidRDefault="00926C1A" w14:paraId="541A3DC8" w14:textId="536BB726">
      <w:pPr>
        <w:jc w:val="center"/>
      </w:pPr>
      <w:r>
        <w:rPr>
          <w:b/>
          <w:sz w:val="36"/>
        </w:rPr>
        <w:t>W</w:t>
      </w:r>
      <w:r w:rsidRPr="00926C1A">
        <w:rPr>
          <w:b/>
          <w:sz w:val="36"/>
        </w:rPr>
        <w:t>ord</w:t>
      </w:r>
      <w:r>
        <w:rPr>
          <w:b/>
          <w:sz w:val="36"/>
        </w:rPr>
        <w:t xml:space="preserve"> count:</w:t>
      </w:r>
      <w:r w:rsidR="003F04F7">
        <w:rPr>
          <w:b/>
          <w:sz w:val="36"/>
        </w:rPr>
        <w:t xml:space="preserve"> 402</w:t>
      </w:r>
      <w:bookmarkStart w:name="_GoBack" w:id="0"/>
      <w:bookmarkEnd w:id="0"/>
      <w:r w:rsidR="00715DF0">
        <w:br w:type="page"/>
      </w:r>
    </w:p>
    <w:p w:rsidR="009E5975" w:rsidRDefault="009E5975" w14:paraId="137DDBCF" w14:textId="77777777">
      <w:pPr>
        <w:sectPr w:rsidR="009E5975" w:rsidSect="00462CD1">
          <w:pgSz w:w="11909" w:h="16834" w:orient="portrait"/>
          <w:pgMar w:top="1440" w:right="1440" w:bottom="1440" w:left="1440" w:header="720" w:footer="720" w:gutter="0"/>
          <w:pgNumType w:start="1"/>
          <w:cols w:space="720"/>
        </w:sectPr>
      </w:pPr>
    </w:p>
    <w:p w:rsidR="00985B1D" w:rsidRDefault="00715DF0" w14:paraId="4359DC52" w14:textId="75E95564">
      <w:r>
        <w:lastRenderedPageBreak/>
        <w:t xml:space="preserve">A set of practices undertaken to reduce the </w:t>
      </w:r>
      <w:r w:rsidR="00D00109">
        <w:t>destruction caused by the fire as i</w:t>
      </w:r>
      <w:r>
        <w:t>t can easily destroy everything and is dangerous hence, it is essential to adopt the necessary safety and legal practices for ensuring fire safety. The hotel industry has one of the major responsibilities of ensuring the safety and health needs of the guests and working individuals and other individuals as well (Walker, 2021). The purpose of ensuring fire safety tools within hotels is to safeguard people and possessions in an efficient and effective manner to reduce any sort of functional interruptions and fear of losing the customer base. Ensuring fire safety is a prolonged investment that needs to be planned clearly and carefully by ensuring the ongoing success of the hotel in the industry (Walker, 2021). The UK government and London courts have passed an order in 2009, that every individual, small business and large company bear a fine or expense of 1 Million British Pounds, against breach of the “Regulatory Reform (Fire Safety) order, 2005” (RRO) (</w:t>
      </w:r>
      <w:proofErr w:type="spellStart"/>
      <w:r>
        <w:t>Bighospitality</w:t>
      </w:r>
      <w:proofErr w:type="spellEnd"/>
      <w:r>
        <w:t xml:space="preserve">, 2023). Organisations need to have fire certificates have been </w:t>
      </w:r>
      <w:r w:rsidR="00D00109">
        <w:t>abolished;</w:t>
      </w:r>
      <w:r>
        <w:t xml:space="preserve"> instead, the law now concentrates on preventing fires to reduce the risk rate. </w:t>
      </w:r>
    </w:p>
    <w:p w:rsidR="0086498D" w:rsidRDefault="00715DF0" w14:paraId="696610F9" w14:textId="77777777">
      <w:r>
        <w:t>It is their responsibility to ensure the safety terms of individuals present in the hotel (</w:t>
      </w:r>
      <w:proofErr w:type="spellStart"/>
      <w:r>
        <w:t>Bighospitality</w:t>
      </w:r>
      <w:proofErr w:type="spellEnd"/>
      <w:r>
        <w:t xml:space="preserve">, 2023). The government has tried providing all the essential guidelines to hoteliers and other responsible individuals for ensuring fire safety needs that will help in reducing an overall risk rate in an appropriate </w:t>
      </w:r>
      <w:r w:rsidR="00985B1D">
        <w:t>manner (</w:t>
      </w:r>
      <w:proofErr w:type="spellStart"/>
      <w:r>
        <w:t>Bighospitality</w:t>
      </w:r>
      <w:proofErr w:type="spellEnd"/>
      <w:r>
        <w:t>, 2023). The “Dangerous Substances and Explosive Atmospheres Regulations 2002” needs the employer to assist the fire risk and explosions that happen due to work activities involving any hazardous implications (</w:t>
      </w:r>
      <w:proofErr w:type="spellStart"/>
      <w:r>
        <w:t>Hse</w:t>
      </w:r>
      <w:proofErr w:type="spellEnd"/>
      <w:r>
        <w:t>, 2023). In fact, employers need to eliminate or minimise risks related to fire. The “Fire and Rescue Authorities” manage general safety terms associated with the fire risk in the workplace, and hotel premises are dealt with by “HSE”, hence, all responsibilities related to fire safety measures are kept with HSE and its agents (</w:t>
      </w:r>
      <w:proofErr w:type="spellStart"/>
      <w:r>
        <w:t>Hse</w:t>
      </w:r>
      <w:proofErr w:type="spellEnd"/>
      <w:r>
        <w:t xml:space="preserve">, 2023). Hence, installing ‘smoke alarms’, using fire extinguishers, building an escape plan with various other facilities like regular monitoring, checking heating types of equipment and many more to ensure the safety of the guests and other individuals within the hotel. It will help in undertaking necessary precautions with stable strategies to keep-up track of the government fire safety rules so they can meet the safety terms in a better manner (Carey, 2020). </w:t>
      </w:r>
      <w:r>
        <w:br w:type="page"/>
      </w:r>
    </w:p>
    <w:p w:rsidR="0086498D" w:rsidRDefault="00715DF0" w14:paraId="0BA622D6" w14:textId="77777777">
      <w:pPr>
        <w:rPr>
          <w:b/>
        </w:rPr>
      </w:pPr>
      <w:r>
        <w:rPr>
          <w:b/>
        </w:rPr>
        <w:lastRenderedPageBreak/>
        <w:t xml:space="preserve">References </w:t>
      </w:r>
    </w:p>
    <w:p w:rsidR="00A5207E" w:rsidP="00985B1D" w:rsidRDefault="00A5207E" w14:paraId="7F932150" w14:textId="77777777">
      <w:r>
        <w:t xml:space="preserve">Bighospitality.co.uk.2023. </w:t>
      </w:r>
      <w:r>
        <w:rPr>
          <w:i/>
        </w:rPr>
        <w:t xml:space="preserve">How hotels can comply with fire safety laws. </w:t>
      </w:r>
      <w:r>
        <w:t xml:space="preserve">[online] Available at: [Accessed on: 3rd February 2023]. </w:t>
      </w:r>
    </w:p>
    <w:p w:rsidR="00A5207E" w:rsidP="00985B1D" w:rsidRDefault="00A5207E" w14:paraId="4A71F565" w14:textId="77777777">
      <w:r>
        <w:t xml:space="preserve">Carey, P. </w:t>
      </w:r>
      <w:r w:rsidRPr="00506D9B">
        <w:rPr>
          <w:i/>
        </w:rPr>
        <w:t>et al</w:t>
      </w:r>
      <w:r>
        <w:t xml:space="preserve"> 2020 New perspectives Microsoft Office 365: Office 2019 introductory. Boston: Cengage.</w:t>
      </w:r>
    </w:p>
    <w:p w:rsidR="00A5207E" w:rsidP="00985B1D" w:rsidRDefault="00A5207E" w14:paraId="10DFFCEF" w14:textId="77777777">
      <w:r>
        <w:t xml:space="preserve">Hse.gov.uk.2023. </w:t>
      </w:r>
      <w:r>
        <w:rPr>
          <w:i/>
        </w:rPr>
        <w:t xml:space="preserve">Fire safety. </w:t>
      </w:r>
      <w:r>
        <w:t xml:space="preserve">[online] Available at: </w:t>
      </w:r>
      <w:hyperlink w:anchor=":~:text=The%20Dangerous%20Substances%20and%20Explosive,eliminate%20or%20reduce%20these%20risks" r:id="rId6">
        <w:r>
          <w:t>https://www.hse.gov.uk/toolbox/fire.htm#:~:text=</w:t>
        </w:r>
      </w:hyperlink>
      <w:r>
        <w:t xml:space="preserve">  [Accessed on: 3rd February 2023]. </w:t>
      </w:r>
    </w:p>
    <w:p w:rsidR="00A5207E" w:rsidP="00985B1D" w:rsidRDefault="00A5207E" w14:paraId="7BF71D1C" w14:textId="77777777">
      <w:r>
        <w:t>Walker, J. 2021 Introduction to hospitality 8</w:t>
      </w:r>
      <w:r w:rsidRPr="00506D9B">
        <w:rPr>
          <w:vertAlign w:val="superscript"/>
        </w:rPr>
        <w:t>th</w:t>
      </w:r>
      <w:r>
        <w:t xml:space="preserve"> Edition. Harlow: Pearson</w:t>
      </w:r>
    </w:p>
    <w:p w:rsidR="0086498D" w:rsidRDefault="0086498D" w14:paraId="5224B587" w14:textId="77777777"/>
    <w:p w:rsidR="00A5207E" w:rsidRDefault="00A5207E" w14:paraId="6554EDB5" w14:textId="77777777"/>
    <w:sectPr w:rsidR="00A5207E" w:rsidSect="00462CD1">
      <w:footerReference w:type="default" r:id="rId7"/>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341A" w:rsidP="00985B1D" w:rsidRDefault="0026341A" w14:paraId="7A4EABDA" w14:textId="77777777">
      <w:pPr>
        <w:spacing w:line="240" w:lineRule="auto"/>
      </w:pPr>
      <w:r>
        <w:separator/>
      </w:r>
    </w:p>
  </w:endnote>
  <w:endnote w:type="continuationSeparator" w:id="0">
    <w:p w:rsidR="0026341A" w:rsidP="00985B1D" w:rsidRDefault="0026341A" w14:paraId="737478A9"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4703744"/>
      <w:docPartObj>
        <w:docPartGallery w:val="Page Numbers (Bottom of Page)"/>
        <w:docPartUnique/>
      </w:docPartObj>
    </w:sdtPr>
    <w:sdtEndPr>
      <w:rPr>
        <w:noProof/>
      </w:rPr>
    </w:sdtEndPr>
    <w:sdtContent>
      <w:p w:rsidR="009E5975" w:rsidRDefault="009E5975" w14:paraId="725D09ED" w14:textId="5E5DDF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E5975" w:rsidRDefault="009E5975" w14:paraId="03E11F5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341A" w:rsidP="00985B1D" w:rsidRDefault="0026341A" w14:paraId="1067D71C" w14:textId="77777777">
      <w:pPr>
        <w:spacing w:line="240" w:lineRule="auto"/>
      </w:pPr>
      <w:r>
        <w:separator/>
      </w:r>
    </w:p>
  </w:footnote>
  <w:footnote w:type="continuationSeparator" w:id="0">
    <w:p w:rsidR="0026341A" w:rsidP="00985B1D" w:rsidRDefault="0026341A" w14:paraId="657E5E00"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6498D"/>
    <w:rsid w:val="0010613E"/>
    <w:rsid w:val="0026341A"/>
    <w:rsid w:val="00300107"/>
    <w:rsid w:val="003D0C34"/>
    <w:rsid w:val="003F04F7"/>
    <w:rsid w:val="00462CD1"/>
    <w:rsid w:val="00484868"/>
    <w:rsid w:val="00506D9B"/>
    <w:rsid w:val="00636162"/>
    <w:rsid w:val="00715DF0"/>
    <w:rsid w:val="008470BE"/>
    <w:rsid w:val="0086498D"/>
    <w:rsid w:val="00926C1A"/>
    <w:rsid w:val="00985B1D"/>
    <w:rsid w:val="009E5975"/>
    <w:rsid w:val="00A4486A"/>
    <w:rsid w:val="00A5207E"/>
    <w:rsid w:val="00CE2997"/>
    <w:rsid w:val="00D00109"/>
    <w:rsid w:val="00F014F1"/>
    <w:rsid w:val="03C040A7"/>
    <w:rsid w:val="050C88FE"/>
    <w:rsid w:val="13A678B5"/>
    <w:rsid w:val="21BB7150"/>
    <w:rsid w:val="31CC5F78"/>
    <w:rsid w:val="397316DD"/>
    <w:rsid w:val="4667A3CC"/>
    <w:rsid w:val="4FFA68D5"/>
    <w:rsid w:val="525F1CFB"/>
    <w:rsid w:val="57F25339"/>
    <w:rsid w:val="5B29F3FB"/>
    <w:rsid w:val="70A7F63C"/>
    <w:rsid w:val="75C194A1"/>
    <w:rsid w:val="775D650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230FD"/>
  <w15:docId w15:val="{23AC8D68-574E-45D2-BB1E-7AF98F087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rsid w:val="00462CD1"/>
    <w:rPr>
      <w:lang w:val="en-GB"/>
    </w:rPr>
  </w:style>
  <w:style w:type="paragraph" w:styleId="Heading1">
    <w:name w:val="heading 1"/>
    <w:basedOn w:val="Normal"/>
    <w:next w:val="Normal"/>
    <w:rsid w:val="00462CD1"/>
    <w:pPr>
      <w:keepNext/>
      <w:keepLines/>
      <w:outlineLvl w:val="0"/>
    </w:pPr>
    <w:rPr>
      <w:b/>
      <w:sz w:val="32"/>
      <w:szCs w:val="32"/>
    </w:rPr>
  </w:style>
  <w:style w:type="paragraph" w:styleId="Heading2">
    <w:name w:val="heading 2"/>
    <w:basedOn w:val="Normal"/>
    <w:next w:val="Normal"/>
    <w:rsid w:val="00462CD1"/>
    <w:pPr>
      <w:keepNext/>
      <w:keepLines/>
      <w:outlineLvl w:val="1"/>
    </w:pPr>
    <w:rPr>
      <w:b/>
      <w:sz w:val="28"/>
      <w:szCs w:val="28"/>
    </w:rPr>
  </w:style>
  <w:style w:type="paragraph" w:styleId="Heading3">
    <w:name w:val="heading 3"/>
    <w:basedOn w:val="Normal"/>
    <w:next w:val="Normal"/>
    <w:rsid w:val="00462CD1"/>
    <w:pPr>
      <w:keepNext/>
      <w:keepLines/>
      <w:outlineLvl w:val="2"/>
    </w:pPr>
    <w:rPr>
      <w:b/>
    </w:rPr>
  </w:style>
  <w:style w:type="paragraph" w:styleId="Heading4">
    <w:name w:val="heading 4"/>
    <w:basedOn w:val="Normal"/>
    <w:next w:val="Normal"/>
    <w:rsid w:val="00462CD1"/>
    <w:pPr>
      <w:keepNext/>
      <w:keepLines/>
      <w:spacing w:before="280" w:after="80"/>
      <w:outlineLvl w:val="3"/>
    </w:pPr>
    <w:rPr>
      <w:color w:val="666666"/>
    </w:rPr>
  </w:style>
  <w:style w:type="paragraph" w:styleId="Heading5">
    <w:name w:val="heading 5"/>
    <w:basedOn w:val="Normal"/>
    <w:next w:val="Normal"/>
    <w:rsid w:val="00462CD1"/>
    <w:pPr>
      <w:keepNext/>
      <w:keepLines/>
      <w:spacing w:before="240" w:after="80"/>
      <w:outlineLvl w:val="4"/>
    </w:pPr>
    <w:rPr>
      <w:color w:val="666666"/>
      <w:sz w:val="22"/>
      <w:szCs w:val="22"/>
    </w:rPr>
  </w:style>
  <w:style w:type="paragraph" w:styleId="Heading6">
    <w:name w:val="heading 6"/>
    <w:basedOn w:val="Normal"/>
    <w:next w:val="Normal"/>
    <w:rsid w:val="00462CD1"/>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rsid w:val="00462CD1"/>
    <w:pPr>
      <w:keepNext/>
      <w:keepLines/>
      <w:spacing w:after="60"/>
    </w:pPr>
    <w:rPr>
      <w:sz w:val="52"/>
      <w:szCs w:val="52"/>
    </w:rPr>
  </w:style>
  <w:style w:type="paragraph" w:styleId="Subtitle">
    <w:name w:val="Subtitle"/>
    <w:basedOn w:val="Normal"/>
    <w:next w:val="Normal"/>
    <w:rsid w:val="00462CD1"/>
    <w:pPr>
      <w:keepNext/>
      <w:keepLines/>
      <w:spacing w:after="320"/>
    </w:pPr>
    <w:rPr>
      <w:rFonts w:ascii="Arial" w:hAnsi="Arial" w:eastAsia="Arial" w:cs="Arial"/>
      <w:color w:val="666666"/>
      <w:sz w:val="30"/>
      <w:szCs w:val="30"/>
    </w:rPr>
  </w:style>
  <w:style w:type="paragraph" w:styleId="Header">
    <w:name w:val="header"/>
    <w:basedOn w:val="Normal"/>
    <w:link w:val="HeaderChar"/>
    <w:uiPriority w:val="99"/>
    <w:unhideWhenUsed/>
    <w:rsid w:val="00985B1D"/>
    <w:pPr>
      <w:tabs>
        <w:tab w:val="center" w:pos="4680"/>
        <w:tab w:val="right" w:pos="9360"/>
      </w:tabs>
      <w:spacing w:line="240" w:lineRule="auto"/>
    </w:pPr>
  </w:style>
  <w:style w:type="character" w:styleId="HeaderChar" w:customStyle="1">
    <w:name w:val="Header Char"/>
    <w:basedOn w:val="DefaultParagraphFont"/>
    <w:link w:val="Header"/>
    <w:uiPriority w:val="99"/>
    <w:rsid w:val="00985B1D"/>
    <w:rPr>
      <w:lang w:val="en-GB"/>
    </w:rPr>
  </w:style>
  <w:style w:type="paragraph" w:styleId="Footer">
    <w:name w:val="footer"/>
    <w:basedOn w:val="Normal"/>
    <w:link w:val="FooterChar"/>
    <w:uiPriority w:val="99"/>
    <w:unhideWhenUsed/>
    <w:rsid w:val="00985B1D"/>
    <w:pPr>
      <w:tabs>
        <w:tab w:val="center" w:pos="4680"/>
        <w:tab w:val="right" w:pos="9360"/>
      </w:tabs>
      <w:spacing w:line="240" w:lineRule="auto"/>
    </w:pPr>
  </w:style>
  <w:style w:type="character" w:styleId="FooterChar" w:customStyle="1">
    <w:name w:val="Footer Char"/>
    <w:basedOn w:val="DefaultParagraphFont"/>
    <w:link w:val="Footer"/>
    <w:uiPriority w:val="99"/>
    <w:rsid w:val="00985B1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www.hse.gov.uk/toolbox/fire.htm" TargetMode="Externa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 Type="http://schemas.openxmlformats.org/officeDocument/2006/relationships/glossaryDocument" Target="glossary/document.xml" Id="Rfcb15065b9f84ad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5139d7f-3c4c-4ee0-aaf4-9dec30a19f4d}"/>
      </w:docPartPr>
      <w:docPartBody>
        <w:p w14:paraId="4970124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Zakaria Chowdhury (2222623)</lastModifiedBy>
  <revision>6</revision>
  <dcterms:created xsi:type="dcterms:W3CDTF">2023-02-03T08:42:00.0000000Z</dcterms:created>
  <dcterms:modified xsi:type="dcterms:W3CDTF">2023-02-20T23:02:14.4447635Z</dcterms:modified>
</coreProperties>
</file>