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3F806" w14:textId="77777777" w:rsidR="00557A4F" w:rsidRPr="00557A4F" w:rsidRDefault="00557A4F" w:rsidP="00557A4F">
      <w:pPr>
        <w:spacing w:line="360" w:lineRule="auto"/>
        <w:rPr>
          <w:rFonts w:ascii="Arial" w:hAnsi="Arial" w:cs="Arial"/>
          <w:b/>
          <w:bCs/>
          <w:sz w:val="24"/>
          <w:szCs w:val="24"/>
        </w:rPr>
      </w:pPr>
      <w:r w:rsidRPr="00557A4F">
        <w:rPr>
          <w:rFonts w:ascii="Arial" w:hAnsi="Arial" w:cs="Arial"/>
          <w:b/>
          <w:bCs/>
          <w:sz w:val="24"/>
          <w:szCs w:val="24"/>
        </w:rPr>
        <w:br/>
        <w:t>UWTSD</w:t>
      </w:r>
      <w:r w:rsidRPr="00557A4F">
        <w:rPr>
          <w:rFonts w:ascii="Arial" w:hAnsi="Arial" w:cs="Arial"/>
          <w:b/>
          <w:bCs/>
          <w:sz w:val="24"/>
          <w:szCs w:val="24"/>
        </w:rPr>
        <w:br/>
        <w:t xml:space="preserve">BA (Hons) Leadership and Management Skills for the Workplace </w:t>
      </w:r>
      <w:r w:rsidRPr="00557A4F">
        <w:rPr>
          <w:rFonts w:ascii="Arial" w:hAnsi="Arial" w:cs="Arial"/>
          <w:b/>
          <w:bCs/>
          <w:sz w:val="24"/>
          <w:szCs w:val="24"/>
        </w:rPr>
        <w:br/>
        <w:t>Lecturer: Dr. Amer Kareem</w:t>
      </w:r>
    </w:p>
    <w:p w14:paraId="4E6EB27B" w14:textId="77777777" w:rsidR="00557A4F" w:rsidRPr="00557A4F" w:rsidRDefault="00557A4F" w:rsidP="00557A4F">
      <w:pPr>
        <w:spacing w:line="360" w:lineRule="auto"/>
        <w:rPr>
          <w:rFonts w:ascii="Arial" w:hAnsi="Arial" w:cs="Arial"/>
          <w:b/>
          <w:bCs/>
          <w:sz w:val="24"/>
          <w:szCs w:val="24"/>
        </w:rPr>
      </w:pPr>
      <w:r w:rsidRPr="00557A4F">
        <w:rPr>
          <w:rFonts w:ascii="Arial" w:hAnsi="Arial" w:cs="Arial"/>
          <w:b/>
          <w:bCs/>
          <w:sz w:val="24"/>
          <w:szCs w:val="24"/>
        </w:rPr>
        <w:t>Student: Lisa-Maria Fechete – 2239078</w:t>
      </w:r>
    </w:p>
    <w:p w14:paraId="07C1EA49" w14:textId="77777777" w:rsidR="00557A4F" w:rsidRPr="00557A4F" w:rsidRDefault="00557A4F" w:rsidP="00557A4F">
      <w:pPr>
        <w:spacing w:line="360" w:lineRule="auto"/>
        <w:rPr>
          <w:rFonts w:ascii="Arial" w:hAnsi="Arial" w:cs="Arial"/>
          <w:b/>
          <w:bCs/>
          <w:sz w:val="24"/>
          <w:szCs w:val="24"/>
        </w:rPr>
      </w:pPr>
      <w:r w:rsidRPr="00557A4F">
        <w:rPr>
          <w:rFonts w:ascii="Arial" w:hAnsi="Arial" w:cs="Arial"/>
          <w:b/>
          <w:bCs/>
          <w:sz w:val="24"/>
          <w:szCs w:val="24"/>
        </w:rPr>
        <w:t>Component 2 - Individual report- Information Systems Improvements</w:t>
      </w:r>
    </w:p>
    <w:p w14:paraId="7680FC0E" w14:textId="77777777" w:rsidR="00557A4F" w:rsidRPr="00557A4F" w:rsidRDefault="00557A4F" w:rsidP="00557A4F">
      <w:pPr>
        <w:spacing w:line="360" w:lineRule="auto"/>
        <w:rPr>
          <w:rFonts w:ascii="Arial" w:hAnsi="Arial" w:cs="Arial"/>
          <w:sz w:val="24"/>
          <w:szCs w:val="24"/>
        </w:rPr>
      </w:pPr>
      <w:r w:rsidRPr="00557A4F">
        <w:rPr>
          <w:rFonts w:ascii="Arial" w:hAnsi="Arial" w:cs="Arial"/>
          <w:b/>
          <w:bCs/>
          <w:sz w:val="24"/>
          <w:szCs w:val="24"/>
        </w:rPr>
        <w:t>1. Introduction</w:t>
      </w:r>
      <w:r w:rsidRPr="00557A4F">
        <w:rPr>
          <w:rFonts w:ascii="Arial" w:hAnsi="Arial" w:cs="Arial"/>
          <w:sz w:val="24"/>
          <w:szCs w:val="24"/>
        </w:rPr>
        <w:br/>
        <w:t>AKPerog Ltd. is a growing consumer electronics retailer with 30 physical stores and a developing e-commerce platform. Rapid sales growth has exposed operational challenges caused by outdated and inefficient information systems (Stair and Reynolds, 2015). Reliance on manual inventory management and poor departmental integration has led to delays, errors, and financial losses (Relph and Milner, 2015).</w:t>
      </w:r>
    </w:p>
    <w:p w14:paraId="4D529ACC"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 xml:space="preserve">Manual stock tracking often causes discrepancies between store inventories and online orders, resulting in refunds, lost sales, and reduced customer satisfaction (Inbound Logistics, 2025). Customer data is fragmented across multiple systems, making personalized marketing and complaint resolution difficult (Buttle and </w:t>
      </w:r>
      <w:proofErr w:type="spellStart"/>
      <w:r w:rsidRPr="00557A4F">
        <w:rPr>
          <w:rFonts w:ascii="Arial" w:hAnsi="Arial" w:cs="Arial"/>
          <w:sz w:val="24"/>
          <w:szCs w:val="24"/>
        </w:rPr>
        <w:t>Maklan</w:t>
      </w:r>
      <w:proofErr w:type="spellEnd"/>
      <w:r w:rsidRPr="00557A4F">
        <w:rPr>
          <w:rFonts w:ascii="Arial" w:hAnsi="Arial" w:cs="Arial"/>
          <w:sz w:val="24"/>
          <w:szCs w:val="24"/>
        </w:rPr>
        <w:t>, 2015; Kumar and Reinartz, 2015).</w:t>
      </w:r>
    </w:p>
    <w:p w14:paraId="75096BBB"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Spreadsheet-based sales reporting slows decision-making, limiting management’s ability to monitor trends, forecast demand, and respond to market opportunities (Oracle, 2023). Current systems also lack full GDPR compliance, risking unauthorized access to sensitive data (</w:t>
      </w:r>
      <w:proofErr w:type="spellStart"/>
      <w:r w:rsidRPr="00557A4F">
        <w:rPr>
          <w:rFonts w:ascii="Arial" w:hAnsi="Arial" w:cs="Arial"/>
          <w:sz w:val="24"/>
          <w:szCs w:val="24"/>
        </w:rPr>
        <w:t>Bocij</w:t>
      </w:r>
      <w:proofErr w:type="spellEnd"/>
      <w:r w:rsidRPr="00557A4F">
        <w:rPr>
          <w:rFonts w:ascii="Arial" w:hAnsi="Arial" w:cs="Arial"/>
          <w:sz w:val="24"/>
          <w:szCs w:val="24"/>
        </w:rPr>
        <w:t>, Greasley and Hickie, 2015).</w:t>
      </w:r>
    </w:p>
    <w:p w14:paraId="0576ED28"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Departments operate on disconnected software platforms, requiring manual data transfers that increase errors and bottlenecks (Bradford, 2015). There is an urgent need for an integrated information system to streamline operations and improve efficiency (Pelphrey, 2015; Jordan, 2015).</w:t>
      </w:r>
    </w:p>
    <w:p w14:paraId="3E74D3B3"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This proposal recommends implementing a modern Enterprise Resource Planning (ERP) system alongside a centralized Customer Relationship Management (CRM) platform (Salesforce, 2025), which will enhance operational performance, support data-driven decisions, ensure compliance, and position AKPerog Ltd. for sustainable growth (Berman and Evans, 2015; Bragg, 2015).</w:t>
      </w:r>
    </w:p>
    <w:p w14:paraId="398C046B" w14:textId="77777777" w:rsidR="00557A4F" w:rsidRPr="00557A4F" w:rsidRDefault="00557A4F" w:rsidP="00557A4F">
      <w:pPr>
        <w:spacing w:line="360" w:lineRule="auto"/>
        <w:rPr>
          <w:rFonts w:ascii="Arial" w:hAnsi="Arial" w:cs="Arial"/>
          <w:sz w:val="24"/>
          <w:szCs w:val="24"/>
        </w:rPr>
      </w:pPr>
      <w:r w:rsidRPr="00557A4F">
        <w:rPr>
          <w:rFonts w:ascii="Arial" w:hAnsi="Arial" w:cs="Arial"/>
          <w:b/>
          <w:bCs/>
          <w:sz w:val="24"/>
          <w:szCs w:val="24"/>
        </w:rPr>
        <w:lastRenderedPageBreak/>
        <w:t>2. Evaluation of Existing Systems</w:t>
      </w:r>
    </w:p>
    <w:p w14:paraId="4B924A1F"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 xml:space="preserve">AKPerog Ltd. depends on manual processes and fragmented software, causing frequent inventory discrepancies between stores and online sales (Stair and Reynolds, 2015; Relph and Milner, 2015; Inbound Logistics, 2025), leading to customer complaints and refunds (Oracle, 2023). Customer data is scattered across multiple systems, hindering personalized marketing and complaint handling (Buttle and </w:t>
      </w:r>
      <w:proofErr w:type="spellStart"/>
      <w:r w:rsidRPr="00557A4F">
        <w:rPr>
          <w:rFonts w:ascii="Arial" w:hAnsi="Arial" w:cs="Arial"/>
          <w:sz w:val="24"/>
          <w:szCs w:val="24"/>
        </w:rPr>
        <w:t>Maklan</w:t>
      </w:r>
      <w:proofErr w:type="spellEnd"/>
      <w:r w:rsidRPr="00557A4F">
        <w:rPr>
          <w:rFonts w:ascii="Arial" w:hAnsi="Arial" w:cs="Arial"/>
          <w:sz w:val="24"/>
          <w:szCs w:val="24"/>
        </w:rPr>
        <w:t>, 2015; Kumar and Reinartz, 2015; Salesforce, 2025).</w:t>
      </w:r>
    </w:p>
    <w:p w14:paraId="46326B84"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 xml:space="preserve">Sales reporting is manually compiled and often outdated, limiting real-time decision-making, trend analysis, and inventory planning (Bradford, 2015; </w:t>
      </w:r>
      <w:proofErr w:type="spellStart"/>
      <w:r w:rsidRPr="00557A4F">
        <w:rPr>
          <w:rFonts w:ascii="Arial" w:hAnsi="Arial" w:cs="Arial"/>
          <w:sz w:val="24"/>
          <w:szCs w:val="24"/>
        </w:rPr>
        <w:t>Bocij</w:t>
      </w:r>
      <w:proofErr w:type="spellEnd"/>
      <w:r w:rsidRPr="00557A4F">
        <w:rPr>
          <w:rFonts w:ascii="Arial" w:hAnsi="Arial" w:cs="Arial"/>
          <w:sz w:val="24"/>
          <w:szCs w:val="24"/>
        </w:rPr>
        <w:t>, Greasley and Hickie, 2015; Berman and Evans, 2015). Weak security controls increase the risk of GDPR non-compliance and data breaches, threatening both legal compliance and customer trust (Jordan, 2015; Pelphrey, 2015).</w:t>
      </w:r>
    </w:p>
    <w:p w14:paraId="1025D65D"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3. Recommended Solution</w:t>
      </w:r>
    </w:p>
    <w:p w14:paraId="169D77AB"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Proposed Information System</w:t>
      </w:r>
    </w:p>
    <w:p w14:paraId="746F0EC9" w14:textId="24293D8D"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 xml:space="preserve">To address the operational challenges faced by AKPerog Ltd., it is recommended to implement an integrated Enterprise Resource Planning (ERP) system tailored for retail operations, combined with a centralized Customer Relationship Management (CRM) platform (Bradford, 2015; Buttle and </w:t>
      </w:r>
      <w:proofErr w:type="spellStart"/>
      <w:r w:rsidRPr="00557A4F">
        <w:rPr>
          <w:rFonts w:ascii="Arial" w:hAnsi="Arial" w:cs="Arial"/>
          <w:sz w:val="24"/>
          <w:szCs w:val="24"/>
        </w:rPr>
        <w:t>Maklan</w:t>
      </w:r>
      <w:proofErr w:type="spellEnd"/>
      <w:r w:rsidRPr="00557A4F">
        <w:rPr>
          <w:rFonts w:ascii="Arial" w:hAnsi="Arial" w:cs="Arial"/>
          <w:sz w:val="24"/>
          <w:szCs w:val="24"/>
        </w:rPr>
        <w:t>, 2015). The ERP system will unify inventory management, finance, sales, and reporting into a single, real-time platform, eliminating the inefficiencies caused by manual processes and disparate systems (Pelphrey, 2015). Meanwhile, the CRM solution will centralize customer data, providing a complete view of purchase history, preferences, and interactions, enabling targeted marketing and improved customer service (Kumar and Reinartz, 2015; Salesforce, 2025).</w:t>
      </w:r>
    </w:p>
    <w:p w14:paraId="63972689"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Justification of the Recommendation</w:t>
      </w:r>
    </w:p>
    <w:p w14:paraId="38AE36CD"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Business Needs:</w:t>
      </w:r>
      <w:r w:rsidRPr="00557A4F">
        <w:rPr>
          <w:rFonts w:ascii="Arial" w:hAnsi="Arial" w:cs="Arial"/>
          <w:sz w:val="24"/>
          <w:szCs w:val="24"/>
        </w:rPr>
        <w:br/>
        <w:t xml:space="preserve">The ERP and CRM systems directly address AKPerog Ltd.’s key challenges. Automated inventory management will reduce stock discrepancies and improve order fulfilment (Relph and Milner, 2015), while a unified CRM will enhance customer engagement and loyalty (Buttle and </w:t>
      </w:r>
      <w:proofErr w:type="spellStart"/>
      <w:r w:rsidRPr="00557A4F">
        <w:rPr>
          <w:rFonts w:ascii="Arial" w:hAnsi="Arial" w:cs="Arial"/>
          <w:sz w:val="24"/>
          <w:szCs w:val="24"/>
        </w:rPr>
        <w:t>Maklan</w:t>
      </w:r>
      <w:proofErr w:type="spellEnd"/>
      <w:r w:rsidRPr="00557A4F">
        <w:rPr>
          <w:rFonts w:ascii="Arial" w:hAnsi="Arial" w:cs="Arial"/>
          <w:sz w:val="24"/>
          <w:szCs w:val="24"/>
        </w:rPr>
        <w:t xml:space="preserve">, 2015). Integrated reporting and </w:t>
      </w:r>
      <w:r w:rsidRPr="00557A4F">
        <w:rPr>
          <w:rFonts w:ascii="Arial" w:hAnsi="Arial" w:cs="Arial"/>
          <w:sz w:val="24"/>
          <w:szCs w:val="24"/>
        </w:rPr>
        <w:lastRenderedPageBreak/>
        <w:t>analytics will support informed decision-making, addressing the limitations of manual spreadsheet-based reporting (</w:t>
      </w:r>
      <w:proofErr w:type="spellStart"/>
      <w:r w:rsidRPr="00557A4F">
        <w:rPr>
          <w:rFonts w:ascii="Arial" w:hAnsi="Arial" w:cs="Arial"/>
          <w:sz w:val="24"/>
          <w:szCs w:val="24"/>
        </w:rPr>
        <w:t>Bocij</w:t>
      </w:r>
      <w:proofErr w:type="spellEnd"/>
      <w:r w:rsidRPr="00557A4F">
        <w:rPr>
          <w:rFonts w:ascii="Arial" w:hAnsi="Arial" w:cs="Arial"/>
          <w:sz w:val="24"/>
          <w:szCs w:val="24"/>
        </w:rPr>
        <w:t>, Greasley and Hickie, 2015; Oracle, 2023).</w:t>
      </w:r>
    </w:p>
    <w:p w14:paraId="0E7938EF"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Efficiency:</w:t>
      </w:r>
      <w:r w:rsidRPr="00557A4F">
        <w:rPr>
          <w:rFonts w:ascii="Arial" w:hAnsi="Arial" w:cs="Arial"/>
          <w:sz w:val="24"/>
          <w:szCs w:val="24"/>
        </w:rPr>
        <w:br/>
        <w:t>By automating critical processes such as stock tracking, order processing, and sales reporting, the company will save time, minimize human errors, and improve operational efficiency (Bradford, 2015). Staff will spend less time reconciling data manually and more time on value-added activities, such as customer engagement and strategic planning (Jordan, 2015).</w:t>
      </w:r>
    </w:p>
    <w:p w14:paraId="5B89CFDC"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Cost:</w:t>
      </w:r>
      <w:r w:rsidRPr="00557A4F">
        <w:rPr>
          <w:rFonts w:ascii="Arial" w:hAnsi="Arial" w:cs="Arial"/>
          <w:sz w:val="24"/>
          <w:szCs w:val="24"/>
        </w:rPr>
        <w:br/>
        <w:t>Although the initial investment in ERP and CRM systems may be substantial, the long-term benefits—including reduced operational errors, lower inventory holding costs, faster decision-making, and improved customer retention—will outweigh the upfront costs (Bragg, 2015). Cloud-based solutions can also reduce IT infrastructure expenses, as they do not require extensive on-premises hardware (Oracle, 2023).</w:t>
      </w:r>
    </w:p>
    <w:p w14:paraId="50F81D1D"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Scalability:</w:t>
      </w:r>
      <w:r w:rsidRPr="00557A4F">
        <w:rPr>
          <w:rFonts w:ascii="Arial" w:hAnsi="Arial" w:cs="Arial"/>
          <w:sz w:val="24"/>
          <w:szCs w:val="24"/>
        </w:rPr>
        <w:br/>
        <w:t>Modern ERP and CRM platforms are scalable, allowing AKPerog Ltd. to accommodate additional stores, higher transaction volumes, and expanding online sales without compromising performance (Pelphrey, 2015). The systems can also adapt to future business requirements, including integration with e-commerce platforms, mobile applications, and third-party logistics providers (Berman and Evans, 2015).</w:t>
      </w:r>
    </w:p>
    <w:p w14:paraId="5FF5AF71"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Improvements to Operations, Data Management, and Decision-Making</w:t>
      </w:r>
    </w:p>
    <w:p w14:paraId="6F587D4E"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Operations:</w:t>
      </w:r>
      <w:r w:rsidRPr="00557A4F">
        <w:rPr>
          <w:rFonts w:ascii="Arial" w:hAnsi="Arial" w:cs="Arial"/>
          <w:sz w:val="24"/>
          <w:szCs w:val="24"/>
        </w:rPr>
        <w:br/>
        <w:t>Real-time inventory tracking ensures accurate stock levels across all stores and online platforms, reducing stockouts and overstock situations (Inbound Logistics, 2025). Integrated workflows between sales, inventory, and finance teams eliminate redundancies, streamline processes, and accelerate order fulfilment (Bradford, 2015).</w:t>
      </w:r>
    </w:p>
    <w:p w14:paraId="30CC11D2"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Data Management:</w:t>
      </w:r>
      <w:r w:rsidRPr="00557A4F">
        <w:rPr>
          <w:rFonts w:ascii="Arial" w:hAnsi="Arial" w:cs="Arial"/>
          <w:sz w:val="24"/>
          <w:szCs w:val="24"/>
        </w:rPr>
        <w:br/>
        <w:t>Centralizing data into the ERP and CRM systems ensures consistency, accuracy, and security (</w:t>
      </w:r>
      <w:proofErr w:type="spellStart"/>
      <w:r w:rsidRPr="00557A4F">
        <w:rPr>
          <w:rFonts w:ascii="Arial" w:hAnsi="Arial" w:cs="Arial"/>
          <w:sz w:val="24"/>
          <w:szCs w:val="24"/>
        </w:rPr>
        <w:t>Bocij</w:t>
      </w:r>
      <w:proofErr w:type="spellEnd"/>
      <w:r w:rsidRPr="00557A4F">
        <w:rPr>
          <w:rFonts w:ascii="Arial" w:hAnsi="Arial" w:cs="Arial"/>
          <w:sz w:val="24"/>
          <w:szCs w:val="24"/>
        </w:rPr>
        <w:t xml:space="preserve">, Greasley and Hickie, 2015). Access controls and encryption </w:t>
      </w:r>
      <w:r w:rsidRPr="00557A4F">
        <w:rPr>
          <w:rFonts w:ascii="Arial" w:hAnsi="Arial" w:cs="Arial"/>
          <w:sz w:val="24"/>
          <w:szCs w:val="24"/>
        </w:rPr>
        <w:lastRenderedPageBreak/>
        <w:t>protect sensitive customer and financial data, improving compliance with GDPR and other regulations (Jordan, 2015).</w:t>
      </w:r>
    </w:p>
    <w:p w14:paraId="3690E17D" w14:textId="16D8268D"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Decision-Making:</w:t>
      </w:r>
      <w:r w:rsidRPr="00557A4F">
        <w:rPr>
          <w:rFonts w:ascii="Arial" w:hAnsi="Arial" w:cs="Arial"/>
          <w:sz w:val="24"/>
          <w:szCs w:val="24"/>
        </w:rPr>
        <w:br/>
        <w:t>The new systems provide real-time dashboards, automated reporting, and predictive analytics, enabling management to monitor sales trends, forecast demand, and make strategic decisions quickly (Oracle, 2023; Berman and Evans, 2015). Enhanced visibility into operations and customer behaviour facilitates proactive management and supports long-term growth (Salesforce, 2025).</w:t>
      </w:r>
    </w:p>
    <w:p w14:paraId="6F274668"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 xml:space="preserve">In summary, implementing an integrated ERP and CRM system provides a comprehensive solution that addresses inefficiencies, enhances operational performance, improves data management, and supports data-driven decision-making (Bradford, 2015; Buttle and </w:t>
      </w:r>
      <w:proofErr w:type="spellStart"/>
      <w:r w:rsidRPr="00557A4F">
        <w:rPr>
          <w:rFonts w:ascii="Arial" w:hAnsi="Arial" w:cs="Arial"/>
          <w:sz w:val="24"/>
          <w:szCs w:val="24"/>
        </w:rPr>
        <w:t>Maklan</w:t>
      </w:r>
      <w:proofErr w:type="spellEnd"/>
      <w:r w:rsidRPr="00557A4F">
        <w:rPr>
          <w:rFonts w:ascii="Arial" w:hAnsi="Arial" w:cs="Arial"/>
          <w:sz w:val="24"/>
          <w:szCs w:val="24"/>
        </w:rPr>
        <w:t>, 2015). This transformation will position AKPerog Ltd. for sustained success and competitiveness in the evolving retail market.</w:t>
      </w:r>
    </w:p>
    <w:p w14:paraId="727B8800"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4. Implementation Plan</w:t>
      </w:r>
    </w:p>
    <w:p w14:paraId="081D680E"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Steps for Implementing the New System</w:t>
      </w:r>
    </w:p>
    <w:p w14:paraId="6B2DA4E5"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Implementing the proposed ERP and CRM systems at AKPerog Ltd. requires a structured, phased approach to ensure minimal disruption to operations and maximum adoption across all departments (Bradford, 2015; Pelphrey, 2015). The following steps are recommended:</w:t>
      </w:r>
    </w:p>
    <w:p w14:paraId="511BCDCA"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t>Needs Assessment and Requirements Gathering:</w:t>
      </w:r>
      <w:r w:rsidRPr="00557A4F">
        <w:rPr>
          <w:rFonts w:ascii="Arial" w:hAnsi="Arial" w:cs="Arial"/>
          <w:sz w:val="24"/>
          <w:szCs w:val="24"/>
        </w:rPr>
        <w:br/>
        <w:t>Conduct a detailed analysis of current business processes, workflows, and departmental requirements. This phase involves interviews with stakeholders from sales, inventory, finance, and customer service teams to understand pain points and desired features (</w:t>
      </w:r>
      <w:proofErr w:type="spellStart"/>
      <w:r w:rsidRPr="00557A4F">
        <w:rPr>
          <w:rFonts w:ascii="Arial" w:hAnsi="Arial" w:cs="Arial"/>
          <w:sz w:val="24"/>
          <w:szCs w:val="24"/>
        </w:rPr>
        <w:t>Bocij</w:t>
      </w:r>
      <w:proofErr w:type="spellEnd"/>
      <w:r w:rsidRPr="00557A4F">
        <w:rPr>
          <w:rFonts w:ascii="Arial" w:hAnsi="Arial" w:cs="Arial"/>
          <w:sz w:val="24"/>
          <w:szCs w:val="24"/>
        </w:rPr>
        <w:t>, Greasley and Hickie, 2015).</w:t>
      </w:r>
    </w:p>
    <w:p w14:paraId="32B2AE1A"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t>Vendor Evaluation and Selection:</w:t>
      </w:r>
      <w:r w:rsidRPr="00557A4F">
        <w:rPr>
          <w:rFonts w:ascii="Arial" w:hAnsi="Arial" w:cs="Arial"/>
          <w:sz w:val="24"/>
          <w:szCs w:val="24"/>
        </w:rPr>
        <w:br/>
        <w:t>Identify ERP and CRM vendors with proven expertise in the retail sector. Evaluate potential solutions based on features, scalability, ease of integration, support services, and total cost of ownership (Jordan, 2015). Vendor demonstrations and reference checks should be conducted to ensure the chosen system meets the company’s operational needs (Bradford, 2015).</w:t>
      </w:r>
    </w:p>
    <w:p w14:paraId="0BCDEE9F"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lastRenderedPageBreak/>
        <w:t>System Design and Customization:</w:t>
      </w:r>
      <w:r w:rsidRPr="00557A4F">
        <w:rPr>
          <w:rFonts w:ascii="Arial" w:hAnsi="Arial" w:cs="Arial"/>
          <w:sz w:val="24"/>
          <w:szCs w:val="24"/>
        </w:rPr>
        <w:br/>
        <w:t xml:space="preserve">Collaborate with the vendor to configure the ERP and CRM platforms according to AKPerog Ltd.’s processes. Customizations may include inventory workflows, automated notifications, dashboards for management, and integration with the e-commerce platform (Relph and Milner, 2015; Buttle and </w:t>
      </w:r>
      <w:proofErr w:type="spellStart"/>
      <w:r w:rsidRPr="00557A4F">
        <w:rPr>
          <w:rFonts w:ascii="Arial" w:hAnsi="Arial" w:cs="Arial"/>
          <w:sz w:val="24"/>
          <w:szCs w:val="24"/>
        </w:rPr>
        <w:t>Maklan</w:t>
      </w:r>
      <w:proofErr w:type="spellEnd"/>
      <w:r w:rsidRPr="00557A4F">
        <w:rPr>
          <w:rFonts w:ascii="Arial" w:hAnsi="Arial" w:cs="Arial"/>
          <w:sz w:val="24"/>
          <w:szCs w:val="24"/>
        </w:rPr>
        <w:t>, 2015).</w:t>
      </w:r>
    </w:p>
    <w:p w14:paraId="7647EEB3"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t>Data Migration:</w:t>
      </w:r>
      <w:r w:rsidRPr="00557A4F">
        <w:rPr>
          <w:rFonts w:ascii="Arial" w:hAnsi="Arial" w:cs="Arial"/>
          <w:sz w:val="24"/>
          <w:szCs w:val="24"/>
        </w:rPr>
        <w:br/>
        <w:t>Migrate existing data from legacy systems into the new platforms. This step requires careful data cleansing to remove duplicates, correct errors, and ensure consistency. Maintaining secure backups is essential to safeguard against data loss (Stair and Reynolds, 2015; Pelphrey, 2015).</w:t>
      </w:r>
    </w:p>
    <w:p w14:paraId="409D37EC"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t>Testing:</w:t>
      </w:r>
      <w:r w:rsidRPr="00557A4F">
        <w:rPr>
          <w:rFonts w:ascii="Arial" w:hAnsi="Arial" w:cs="Arial"/>
          <w:sz w:val="24"/>
          <w:szCs w:val="24"/>
        </w:rPr>
        <w:br/>
        <w:t>Conduct comprehensive system testing, including unit testing, integration testing, and user acceptance testing (UAT). Testing ensures that all processes function correctly and align with the company’s operational requirements (Bradford, 2015; Jordan, 2015).</w:t>
      </w:r>
    </w:p>
    <w:p w14:paraId="6A772BFA"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t>Training and Change Management:</w:t>
      </w:r>
      <w:r w:rsidRPr="00557A4F">
        <w:rPr>
          <w:rFonts w:ascii="Arial" w:hAnsi="Arial" w:cs="Arial"/>
          <w:sz w:val="24"/>
          <w:szCs w:val="24"/>
        </w:rPr>
        <w:br/>
        <w:t>Provide structured training programs for employees across all departments. Training should include hands-on sessions, user manuals, and ongoing support to ensure staff are confident using the new system (Kumar and Reinartz, 2015). Additionally, a change management strategy should be implemented to address resistance and encourage adoption (Jordan, 2015).</w:t>
      </w:r>
    </w:p>
    <w:p w14:paraId="78DF0E74" w14:textId="77777777" w:rsidR="00557A4F" w:rsidRPr="00557A4F" w:rsidRDefault="00557A4F" w:rsidP="00557A4F">
      <w:pPr>
        <w:numPr>
          <w:ilvl w:val="0"/>
          <w:numId w:val="11"/>
        </w:numPr>
        <w:spacing w:line="360" w:lineRule="auto"/>
        <w:rPr>
          <w:rFonts w:ascii="Arial" w:hAnsi="Arial" w:cs="Arial"/>
          <w:sz w:val="24"/>
          <w:szCs w:val="24"/>
        </w:rPr>
      </w:pPr>
      <w:r w:rsidRPr="00557A4F">
        <w:rPr>
          <w:rFonts w:ascii="Arial" w:hAnsi="Arial" w:cs="Arial"/>
          <w:sz w:val="24"/>
          <w:szCs w:val="24"/>
        </w:rPr>
        <w:t>Go-Live and Post-Implementation Support:</w:t>
      </w:r>
      <w:r w:rsidRPr="00557A4F">
        <w:rPr>
          <w:rFonts w:ascii="Arial" w:hAnsi="Arial" w:cs="Arial"/>
          <w:sz w:val="24"/>
          <w:szCs w:val="24"/>
        </w:rPr>
        <w:br/>
        <w:t>Launch the ERP and CRM systems in phases to manage risk and minimize disruptions. Continuous monitoring should be conducted during the initial rollout to resolve issues promptly. Vendor support and internal IT teams must be available for troubleshooting, system optimization, and updates (Pelphrey, 2015).</w:t>
      </w:r>
    </w:p>
    <w:p w14:paraId="203A62EA"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Considerations for Integration, Training, and Challenges</w:t>
      </w:r>
    </w:p>
    <w:p w14:paraId="7AF17EB3" w14:textId="77777777" w:rsidR="00557A4F" w:rsidRPr="00557A4F" w:rsidRDefault="00557A4F" w:rsidP="00557A4F">
      <w:pPr>
        <w:spacing w:line="360" w:lineRule="auto"/>
        <w:rPr>
          <w:rFonts w:ascii="Arial" w:hAnsi="Arial" w:cs="Arial"/>
          <w:sz w:val="24"/>
          <w:szCs w:val="24"/>
        </w:rPr>
      </w:pPr>
      <w:r w:rsidRPr="00557A4F">
        <w:rPr>
          <w:rFonts w:ascii="Arial" w:hAnsi="Arial" w:cs="Arial"/>
          <w:i/>
          <w:iCs/>
          <w:sz w:val="24"/>
          <w:szCs w:val="24"/>
        </w:rPr>
        <w:t>Integration:</w:t>
      </w:r>
      <w:r w:rsidRPr="00557A4F">
        <w:rPr>
          <w:rFonts w:ascii="Arial" w:hAnsi="Arial" w:cs="Arial"/>
          <w:sz w:val="24"/>
          <w:szCs w:val="24"/>
        </w:rPr>
        <w:br/>
        <w:t xml:space="preserve">The new systems must seamlessly integrate with existing infrastructure, including </w:t>
      </w:r>
      <w:r w:rsidRPr="00557A4F">
        <w:rPr>
          <w:rFonts w:ascii="Arial" w:hAnsi="Arial" w:cs="Arial"/>
          <w:sz w:val="24"/>
          <w:szCs w:val="24"/>
        </w:rPr>
        <w:lastRenderedPageBreak/>
        <w:t xml:space="preserve">POS systems, e-commerce platforms, and third-party logistics providers. API-based integration can ensure smooth data flow across departments (Oracle, 2023; </w:t>
      </w:r>
      <w:proofErr w:type="spellStart"/>
      <w:r w:rsidRPr="00557A4F">
        <w:rPr>
          <w:rFonts w:ascii="Arial" w:hAnsi="Arial" w:cs="Arial"/>
          <w:sz w:val="24"/>
          <w:szCs w:val="24"/>
        </w:rPr>
        <w:t>Bocij</w:t>
      </w:r>
      <w:proofErr w:type="spellEnd"/>
      <w:r w:rsidRPr="00557A4F">
        <w:rPr>
          <w:rFonts w:ascii="Arial" w:hAnsi="Arial" w:cs="Arial"/>
          <w:sz w:val="24"/>
          <w:szCs w:val="24"/>
        </w:rPr>
        <w:t>, Greasley and Hickie, 2015).</w:t>
      </w:r>
    </w:p>
    <w:p w14:paraId="1D96951C" w14:textId="77777777" w:rsidR="00557A4F" w:rsidRPr="00557A4F" w:rsidRDefault="00557A4F" w:rsidP="00557A4F">
      <w:pPr>
        <w:spacing w:line="360" w:lineRule="auto"/>
        <w:rPr>
          <w:rFonts w:ascii="Arial" w:hAnsi="Arial" w:cs="Arial"/>
          <w:sz w:val="24"/>
          <w:szCs w:val="24"/>
        </w:rPr>
      </w:pPr>
      <w:r w:rsidRPr="00557A4F">
        <w:rPr>
          <w:rFonts w:ascii="Arial" w:hAnsi="Arial" w:cs="Arial"/>
          <w:i/>
          <w:iCs/>
          <w:sz w:val="24"/>
          <w:szCs w:val="24"/>
        </w:rPr>
        <w:t>Training:</w:t>
      </w:r>
      <w:r w:rsidRPr="00557A4F">
        <w:rPr>
          <w:rFonts w:ascii="Arial" w:hAnsi="Arial" w:cs="Arial"/>
          <w:sz w:val="24"/>
          <w:szCs w:val="24"/>
        </w:rPr>
        <w:br/>
        <w:t xml:space="preserve">Employees require tailored training based on their roles. Managers may need advanced reporting and analytics training, while operational staff require guidance on inventory management and order processing workflows (Salesforce, 2025; Buttle and </w:t>
      </w:r>
      <w:proofErr w:type="spellStart"/>
      <w:r w:rsidRPr="00557A4F">
        <w:rPr>
          <w:rFonts w:ascii="Arial" w:hAnsi="Arial" w:cs="Arial"/>
          <w:sz w:val="24"/>
          <w:szCs w:val="24"/>
        </w:rPr>
        <w:t>Maklan</w:t>
      </w:r>
      <w:proofErr w:type="spellEnd"/>
      <w:r w:rsidRPr="00557A4F">
        <w:rPr>
          <w:rFonts w:ascii="Arial" w:hAnsi="Arial" w:cs="Arial"/>
          <w:sz w:val="24"/>
          <w:szCs w:val="24"/>
        </w:rPr>
        <w:t>, 2015).</w:t>
      </w:r>
    </w:p>
    <w:p w14:paraId="34E32538" w14:textId="77777777" w:rsidR="00557A4F" w:rsidRPr="00557A4F" w:rsidRDefault="00557A4F" w:rsidP="00557A4F">
      <w:pPr>
        <w:spacing w:line="360" w:lineRule="auto"/>
        <w:rPr>
          <w:rFonts w:ascii="Arial" w:hAnsi="Arial" w:cs="Arial"/>
          <w:sz w:val="24"/>
          <w:szCs w:val="24"/>
        </w:rPr>
      </w:pPr>
      <w:r w:rsidRPr="00557A4F">
        <w:rPr>
          <w:rFonts w:ascii="Arial" w:hAnsi="Arial" w:cs="Arial"/>
          <w:i/>
          <w:iCs/>
          <w:sz w:val="24"/>
          <w:szCs w:val="24"/>
        </w:rPr>
        <w:t>Potential Challenges:</w:t>
      </w:r>
      <w:r w:rsidRPr="00557A4F">
        <w:rPr>
          <w:rFonts w:ascii="Arial" w:hAnsi="Arial" w:cs="Arial"/>
          <w:sz w:val="24"/>
          <w:szCs w:val="24"/>
        </w:rPr>
        <w:br/>
        <w:t>Common implementation challenges include resistance to change, data migration errors, customization delays, and temporary operational disruptions (Pelphrey, 2015; Jordan, 2015). These risks can be mitigated through thorough planning, clear communication, and phased deployment strategies (Bradford, 2015).</w:t>
      </w:r>
    </w:p>
    <w:p w14:paraId="0917AB37"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By following this structured implementation plan, AKPerog Ltd. can ensure a smooth transition to the new ERP and CRM systems, minimizing disruptions while maximizing operational efficiency, data accuracy, and employee adoption (Kumar and Reinartz, 2015; Berman and Evans, 2015).</w:t>
      </w:r>
    </w:p>
    <w:p w14:paraId="3CC2E664"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5. Conclusion</w:t>
      </w:r>
    </w:p>
    <w:p w14:paraId="1C0D60A6"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In summary, AKPerog Ltd. faces significant operational challenges due to outdated and inefficient information systems (</w:t>
      </w:r>
      <w:proofErr w:type="spellStart"/>
      <w:r w:rsidRPr="00557A4F">
        <w:rPr>
          <w:rFonts w:ascii="Arial" w:hAnsi="Arial" w:cs="Arial"/>
          <w:sz w:val="24"/>
          <w:szCs w:val="24"/>
        </w:rPr>
        <w:t>Bocij</w:t>
      </w:r>
      <w:proofErr w:type="spellEnd"/>
      <w:r w:rsidRPr="00557A4F">
        <w:rPr>
          <w:rFonts w:ascii="Arial" w:hAnsi="Arial" w:cs="Arial"/>
          <w:sz w:val="24"/>
          <w:szCs w:val="24"/>
        </w:rPr>
        <w:t xml:space="preserve">, Greasley and Hickie, 2015; Stair and Reynolds, 2015). Manual inventory tracking has led to stock discrepancies and order fulfilment issues, while fragmented customer data has hindered personalized marketing and effective complaint resolution (Oracle, 2023; Buttle and </w:t>
      </w:r>
      <w:proofErr w:type="spellStart"/>
      <w:r w:rsidRPr="00557A4F">
        <w:rPr>
          <w:rFonts w:ascii="Arial" w:hAnsi="Arial" w:cs="Arial"/>
          <w:sz w:val="24"/>
          <w:szCs w:val="24"/>
        </w:rPr>
        <w:t>Maklan</w:t>
      </w:r>
      <w:proofErr w:type="spellEnd"/>
      <w:r w:rsidRPr="00557A4F">
        <w:rPr>
          <w:rFonts w:ascii="Arial" w:hAnsi="Arial" w:cs="Arial"/>
          <w:sz w:val="24"/>
          <w:szCs w:val="24"/>
        </w:rPr>
        <w:t>, 2015). Furthermore, reliance on spreadsheet-based reporting has slowed decision-making and limited analytical capability, while the lack of integration across departments has created redundancies and inefficiencies (Inbound Logistics, 2025; Relph and Milner, 2015). These factors have not only affected operational performance but also customer satisfaction and compliance with data protection regulations such as GDPR (Berman and Evans, 2015).</w:t>
      </w:r>
    </w:p>
    <w:p w14:paraId="48417D5F"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 xml:space="preserve">The recommended solution involves implementing a modern, integrated Enterprise Resource Planning (ERP) system combined with a centralized Customer </w:t>
      </w:r>
      <w:r w:rsidRPr="00557A4F">
        <w:rPr>
          <w:rFonts w:ascii="Arial" w:hAnsi="Arial" w:cs="Arial"/>
          <w:sz w:val="24"/>
          <w:szCs w:val="24"/>
        </w:rPr>
        <w:lastRenderedPageBreak/>
        <w:t>Relationship Management (CRM) platform (Bradford, 2015; Kumar and Reinartz, 2015). This approach directly addresses the identified inefficiencies by automating inventory management, centralizing customer data, streamlining workflows, and enabling real-time analytics and reporting (Salesforce, 2025; Pelphrey, 2015). By adopting these technologies, AKPerog Ltd. can significantly improve operational efficiency, data accuracy, and decision-making, while ensuring compliance with GDPR and strengthening overall customer trust (Jordan, 2015).</w:t>
      </w:r>
    </w:p>
    <w:p w14:paraId="137380C7"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A phased and carefully planned implementation strategy—encompassing needs assessment, vendor selection, system customization, data migration, testing, training, and post-implementation support—will ensure a smooth transition with minimal disruption (Bradford, 2015; Pelphrey, 2015). Emphasis on employee training and structured change management will encourage user adoption and reduce resistance (Kumar and Reinartz, 2015). Likewise, effective integration with existing platforms and third-party logistics systems will preserve business continuity (Oracle, 2023).</w:t>
      </w:r>
    </w:p>
    <w:p w14:paraId="51200EE9" w14:textId="77777777" w:rsidR="00557A4F" w:rsidRPr="00557A4F" w:rsidRDefault="00557A4F" w:rsidP="00557A4F">
      <w:pPr>
        <w:spacing w:line="360" w:lineRule="auto"/>
        <w:rPr>
          <w:rFonts w:ascii="Arial" w:hAnsi="Arial" w:cs="Arial"/>
          <w:sz w:val="24"/>
          <w:szCs w:val="24"/>
        </w:rPr>
      </w:pPr>
      <w:r w:rsidRPr="00557A4F">
        <w:rPr>
          <w:rFonts w:ascii="Arial" w:hAnsi="Arial" w:cs="Arial"/>
          <w:sz w:val="24"/>
          <w:szCs w:val="24"/>
        </w:rPr>
        <w:t>Overall, adopting an integrated ERP and CRM system positions AKPerog Ltd. for sustainable growth and long-term competitiveness (Berman and Evans, 2015). The organization will be able to optimize stock levels, strengthen customer relationships, respond rapidly to market changes, and make informed strategic decisions based on real-time, accurate data. This digital transformation not only resolves current inefficiencies but also builds a scalable technological foundation to support future expansion in the consumer electronics market (Jordan, 2015).</w:t>
      </w:r>
    </w:p>
    <w:p w14:paraId="3C6F894F" w14:textId="77777777" w:rsidR="00557A4F" w:rsidRPr="00557A4F" w:rsidRDefault="00557A4F" w:rsidP="00557A4F">
      <w:pPr>
        <w:spacing w:line="360" w:lineRule="auto"/>
        <w:rPr>
          <w:rFonts w:ascii="Arial" w:hAnsi="Arial" w:cs="Arial"/>
          <w:sz w:val="24"/>
          <w:szCs w:val="24"/>
        </w:rPr>
      </w:pPr>
      <w:bookmarkStart w:id="0" w:name="_Hlk211024684"/>
      <w:r w:rsidRPr="00557A4F">
        <w:rPr>
          <w:rFonts w:ascii="Arial" w:hAnsi="Arial" w:cs="Arial"/>
          <w:sz w:val="24"/>
          <w:szCs w:val="24"/>
        </w:rPr>
        <w:t xml:space="preserve">References </w:t>
      </w:r>
    </w:p>
    <w:p w14:paraId="1DF3632F" w14:textId="77777777" w:rsidR="00557A4F" w:rsidRPr="00557A4F" w:rsidRDefault="00557A4F" w:rsidP="00557A4F">
      <w:pPr>
        <w:pStyle w:val="ListParagraph"/>
        <w:numPr>
          <w:ilvl w:val="0"/>
          <w:numId w:val="12"/>
        </w:numPr>
        <w:spacing w:line="360" w:lineRule="auto"/>
        <w:rPr>
          <w:rFonts w:ascii="Arial" w:hAnsi="Arial" w:cs="Arial"/>
          <w:sz w:val="24"/>
          <w:szCs w:val="24"/>
        </w:rPr>
      </w:pPr>
      <w:r w:rsidRPr="00557A4F">
        <w:rPr>
          <w:rFonts w:ascii="Arial" w:hAnsi="Arial" w:cs="Arial"/>
          <w:sz w:val="24"/>
          <w:szCs w:val="24"/>
        </w:rPr>
        <w:t xml:space="preserve">Oracle (2023) What Is Retail Inventory Management? 8 Tips to Improve. Available at: </w:t>
      </w:r>
      <w:hyperlink r:id="rId5" w:tgtFrame="_new" w:history="1">
        <w:r w:rsidRPr="00557A4F">
          <w:rPr>
            <w:rStyle w:val="Hyperlink"/>
            <w:rFonts w:ascii="Arial" w:hAnsi="Arial" w:cs="Arial"/>
            <w:sz w:val="24"/>
            <w:szCs w:val="24"/>
            <w:u w:val="none"/>
          </w:rPr>
          <w:t>https://www.oracle.com/retail/fashion/retail-inventory-management/</w:t>
        </w:r>
      </w:hyperlink>
      <w:r w:rsidRPr="00557A4F">
        <w:rPr>
          <w:rFonts w:ascii="Arial" w:hAnsi="Arial" w:cs="Arial"/>
          <w:sz w:val="24"/>
          <w:szCs w:val="24"/>
        </w:rPr>
        <w:t xml:space="preserve"> (Accessed: 30 September 2025).</w:t>
      </w:r>
    </w:p>
    <w:p w14:paraId="1D30C07E" w14:textId="77777777" w:rsidR="00557A4F" w:rsidRPr="00557A4F" w:rsidRDefault="00557A4F" w:rsidP="00557A4F">
      <w:pPr>
        <w:pStyle w:val="ListParagraph"/>
        <w:numPr>
          <w:ilvl w:val="0"/>
          <w:numId w:val="12"/>
        </w:numPr>
        <w:spacing w:line="360" w:lineRule="auto"/>
        <w:rPr>
          <w:rFonts w:ascii="Arial" w:hAnsi="Arial" w:cs="Arial"/>
          <w:sz w:val="24"/>
          <w:szCs w:val="24"/>
        </w:rPr>
      </w:pPr>
      <w:r w:rsidRPr="00557A4F">
        <w:rPr>
          <w:rFonts w:ascii="Arial" w:hAnsi="Arial" w:cs="Arial"/>
          <w:sz w:val="24"/>
          <w:szCs w:val="24"/>
        </w:rPr>
        <w:t xml:space="preserve">Salesforce (2025) The 11 Greatest Benefits of CRM Platforms. Available at: </w:t>
      </w:r>
      <w:hyperlink r:id="rId6" w:tgtFrame="_new" w:history="1">
        <w:r w:rsidRPr="00557A4F">
          <w:rPr>
            <w:rStyle w:val="Hyperlink"/>
            <w:rFonts w:ascii="Arial" w:hAnsi="Arial" w:cs="Arial"/>
            <w:sz w:val="24"/>
            <w:szCs w:val="24"/>
            <w:u w:val="none"/>
          </w:rPr>
          <w:t>https://www.salesforce.com/crm/benefits-of-crm/</w:t>
        </w:r>
      </w:hyperlink>
      <w:r w:rsidRPr="00557A4F">
        <w:rPr>
          <w:rFonts w:ascii="Arial" w:hAnsi="Arial" w:cs="Arial"/>
          <w:sz w:val="24"/>
          <w:szCs w:val="24"/>
        </w:rPr>
        <w:t xml:space="preserve"> (Accessed: 30 September 2025).</w:t>
      </w:r>
    </w:p>
    <w:p w14:paraId="72556103" w14:textId="77777777" w:rsidR="00557A4F" w:rsidRPr="00557A4F" w:rsidRDefault="00557A4F" w:rsidP="00557A4F">
      <w:pPr>
        <w:pStyle w:val="ListParagraph"/>
        <w:numPr>
          <w:ilvl w:val="0"/>
          <w:numId w:val="12"/>
        </w:numPr>
        <w:spacing w:line="360" w:lineRule="auto"/>
        <w:rPr>
          <w:rFonts w:ascii="Arial" w:hAnsi="Arial" w:cs="Arial"/>
          <w:sz w:val="24"/>
          <w:szCs w:val="24"/>
        </w:rPr>
      </w:pPr>
      <w:r w:rsidRPr="00557A4F">
        <w:rPr>
          <w:rFonts w:ascii="Arial" w:hAnsi="Arial" w:cs="Arial"/>
          <w:sz w:val="24"/>
          <w:szCs w:val="24"/>
        </w:rPr>
        <w:t xml:space="preserve">Inbound Logistics (2025) Retail Inventory Management: Definition, Importance, and Key Factors. Available at: </w:t>
      </w:r>
      <w:hyperlink r:id="rId7" w:history="1">
        <w:r w:rsidRPr="00557A4F">
          <w:rPr>
            <w:rStyle w:val="Hyperlink"/>
            <w:rFonts w:ascii="Arial" w:hAnsi="Arial" w:cs="Arial"/>
            <w:sz w:val="24"/>
            <w:szCs w:val="24"/>
          </w:rPr>
          <w:t>https://www.inboundlogistics.com/articles/retail-inventory-management/</w:t>
        </w:r>
      </w:hyperlink>
      <w:r w:rsidRPr="00557A4F">
        <w:rPr>
          <w:rFonts w:ascii="Arial" w:hAnsi="Arial" w:cs="Arial"/>
          <w:sz w:val="24"/>
          <w:szCs w:val="24"/>
        </w:rPr>
        <w:t xml:space="preserve"> (Accessed: 30 September 2025).</w:t>
      </w:r>
    </w:p>
    <w:p w14:paraId="5077959E"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Bradford, M. (2015). </w:t>
      </w:r>
      <w:r w:rsidRPr="00557A4F">
        <w:rPr>
          <w:rStyle w:val="Emphasis"/>
          <w:rFonts w:ascii="Arial" w:eastAsiaTheme="majorEastAsia" w:hAnsi="Arial" w:cs="Arial"/>
        </w:rPr>
        <w:t>Modern ERP: Select, Implement, and Use Today's Advanced Business Systems</w:t>
      </w:r>
      <w:r w:rsidRPr="00557A4F">
        <w:rPr>
          <w:rStyle w:val="Strong"/>
          <w:rFonts w:ascii="Arial" w:eastAsiaTheme="majorEastAsia" w:hAnsi="Arial" w:cs="Arial"/>
          <w:b w:val="0"/>
          <w:bCs w:val="0"/>
        </w:rPr>
        <w:t>. 3rd ed. Raleigh, NC: North Carolina State University, College of Management.</w:t>
      </w:r>
    </w:p>
    <w:p w14:paraId="16B3AD09"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Buttle, F. and </w:t>
      </w:r>
      <w:proofErr w:type="spellStart"/>
      <w:r w:rsidRPr="00557A4F">
        <w:rPr>
          <w:rStyle w:val="Strong"/>
          <w:rFonts w:ascii="Arial" w:eastAsiaTheme="majorEastAsia" w:hAnsi="Arial" w:cs="Arial"/>
          <w:b w:val="0"/>
          <w:bCs w:val="0"/>
        </w:rPr>
        <w:t>Maklan</w:t>
      </w:r>
      <w:proofErr w:type="spellEnd"/>
      <w:r w:rsidRPr="00557A4F">
        <w:rPr>
          <w:rStyle w:val="Strong"/>
          <w:rFonts w:ascii="Arial" w:eastAsiaTheme="majorEastAsia" w:hAnsi="Arial" w:cs="Arial"/>
          <w:b w:val="0"/>
          <w:bCs w:val="0"/>
        </w:rPr>
        <w:t xml:space="preserve">, S. (2015). </w:t>
      </w:r>
      <w:r w:rsidRPr="00557A4F">
        <w:rPr>
          <w:rStyle w:val="Emphasis"/>
          <w:rFonts w:ascii="Arial" w:eastAsiaTheme="majorEastAsia" w:hAnsi="Arial" w:cs="Arial"/>
        </w:rPr>
        <w:t>Customer Relationship Management: Concepts and Technologies</w:t>
      </w:r>
      <w:r w:rsidRPr="00557A4F">
        <w:rPr>
          <w:rStyle w:val="Strong"/>
          <w:rFonts w:ascii="Arial" w:eastAsiaTheme="majorEastAsia" w:hAnsi="Arial" w:cs="Arial"/>
          <w:b w:val="0"/>
          <w:bCs w:val="0"/>
        </w:rPr>
        <w:t>. 3rd ed. Abingdon: Routledge.</w:t>
      </w:r>
    </w:p>
    <w:p w14:paraId="0601F58F"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Relph, G. and Milner, C. (2015). </w:t>
      </w:r>
      <w:r w:rsidRPr="00557A4F">
        <w:rPr>
          <w:rStyle w:val="Emphasis"/>
          <w:rFonts w:ascii="Arial" w:eastAsiaTheme="majorEastAsia" w:hAnsi="Arial" w:cs="Arial"/>
        </w:rPr>
        <w:t>Inventory Management: Advanced Methods for Managing Inventory within Business Systems</w:t>
      </w:r>
      <w:r w:rsidRPr="00557A4F">
        <w:rPr>
          <w:rStyle w:val="Strong"/>
          <w:rFonts w:ascii="Arial" w:eastAsiaTheme="majorEastAsia" w:hAnsi="Arial" w:cs="Arial"/>
          <w:b w:val="0"/>
          <w:bCs w:val="0"/>
        </w:rPr>
        <w:t>. London: Kogan Page.</w:t>
      </w:r>
    </w:p>
    <w:p w14:paraId="143626C6"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Berman, B. and Evans, J.R. (2015). </w:t>
      </w:r>
      <w:r w:rsidRPr="00557A4F">
        <w:rPr>
          <w:rStyle w:val="Emphasis"/>
          <w:rFonts w:ascii="Arial" w:eastAsiaTheme="majorEastAsia" w:hAnsi="Arial" w:cs="Arial"/>
        </w:rPr>
        <w:t>Retail Management: A Strategic Approach</w:t>
      </w:r>
      <w:r w:rsidRPr="00557A4F">
        <w:rPr>
          <w:rStyle w:val="Strong"/>
          <w:rFonts w:ascii="Arial" w:eastAsiaTheme="majorEastAsia" w:hAnsi="Arial" w:cs="Arial"/>
          <w:b w:val="0"/>
          <w:bCs w:val="0"/>
        </w:rPr>
        <w:t>. 13th ed. Upper Saddle River, NJ: Pearson.</w:t>
      </w:r>
    </w:p>
    <w:p w14:paraId="7C7A39C4"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Stair, R.M. and Reynolds, G.W. (2015). </w:t>
      </w:r>
      <w:r w:rsidRPr="00557A4F">
        <w:rPr>
          <w:rStyle w:val="Emphasis"/>
          <w:rFonts w:ascii="Arial" w:eastAsiaTheme="majorEastAsia" w:hAnsi="Arial" w:cs="Arial"/>
        </w:rPr>
        <w:t>Principles of Business Information Systems</w:t>
      </w:r>
      <w:r w:rsidRPr="00557A4F">
        <w:rPr>
          <w:rStyle w:val="Strong"/>
          <w:rFonts w:ascii="Arial" w:eastAsiaTheme="majorEastAsia" w:hAnsi="Arial" w:cs="Arial"/>
          <w:b w:val="0"/>
          <w:bCs w:val="0"/>
        </w:rPr>
        <w:t>. 2nd ed. Andover: Cengage Learning.</w:t>
      </w:r>
    </w:p>
    <w:p w14:paraId="78070B1C"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Bragg, S.M. (2015). </w:t>
      </w:r>
      <w:r w:rsidRPr="00557A4F">
        <w:rPr>
          <w:rStyle w:val="Emphasis"/>
          <w:rFonts w:ascii="Arial" w:eastAsiaTheme="majorEastAsia" w:hAnsi="Arial" w:cs="Arial"/>
        </w:rPr>
        <w:t>Inventory Management</w:t>
      </w:r>
      <w:r w:rsidRPr="00557A4F">
        <w:rPr>
          <w:rStyle w:val="Strong"/>
          <w:rFonts w:ascii="Arial" w:eastAsiaTheme="majorEastAsia" w:hAnsi="Arial" w:cs="Arial"/>
          <w:b w:val="0"/>
          <w:bCs w:val="0"/>
        </w:rPr>
        <w:t>. 4th ed. Hoboken, NJ: Wiley.</w:t>
      </w:r>
    </w:p>
    <w:p w14:paraId="41423B91" w14:textId="77777777" w:rsidR="00557A4F" w:rsidRPr="00557A4F" w:rsidRDefault="00557A4F" w:rsidP="00557A4F">
      <w:pPr>
        <w:pStyle w:val="NormalWeb"/>
        <w:numPr>
          <w:ilvl w:val="0"/>
          <w:numId w:val="12"/>
        </w:numPr>
        <w:spacing w:line="360" w:lineRule="auto"/>
        <w:rPr>
          <w:rFonts w:ascii="Arial" w:hAnsi="Arial" w:cs="Arial"/>
        </w:rPr>
      </w:pPr>
      <w:r w:rsidRPr="00557A4F">
        <w:rPr>
          <w:rFonts w:ascii="Arial" w:hAnsi="Arial" w:cs="Arial"/>
        </w:rPr>
        <w:t xml:space="preserve"> </w:t>
      </w:r>
      <w:proofErr w:type="spellStart"/>
      <w:r w:rsidRPr="00557A4F">
        <w:rPr>
          <w:rStyle w:val="Strong"/>
          <w:rFonts w:ascii="Arial" w:eastAsiaTheme="majorEastAsia" w:hAnsi="Arial" w:cs="Arial"/>
          <w:b w:val="0"/>
          <w:bCs w:val="0"/>
        </w:rPr>
        <w:t>Bocij</w:t>
      </w:r>
      <w:proofErr w:type="spellEnd"/>
      <w:r w:rsidRPr="00557A4F">
        <w:rPr>
          <w:rStyle w:val="Strong"/>
          <w:rFonts w:ascii="Arial" w:eastAsiaTheme="majorEastAsia" w:hAnsi="Arial" w:cs="Arial"/>
          <w:b w:val="0"/>
          <w:bCs w:val="0"/>
        </w:rPr>
        <w:t xml:space="preserve">, P., Greasley, A. and Hickie, S. (2015). </w:t>
      </w:r>
      <w:r w:rsidRPr="00557A4F">
        <w:rPr>
          <w:rStyle w:val="Emphasis"/>
          <w:rFonts w:ascii="Arial" w:eastAsiaTheme="majorEastAsia" w:hAnsi="Arial" w:cs="Arial"/>
        </w:rPr>
        <w:t>Business Information Systems: Technology, Development and Management for the E-Business</w:t>
      </w:r>
      <w:r w:rsidRPr="00557A4F">
        <w:rPr>
          <w:rStyle w:val="Strong"/>
          <w:rFonts w:ascii="Arial" w:eastAsiaTheme="majorEastAsia" w:hAnsi="Arial" w:cs="Arial"/>
          <w:b w:val="0"/>
          <w:bCs w:val="0"/>
        </w:rPr>
        <w:t>. 5th ed. Harlow: Pearson Education.</w:t>
      </w:r>
    </w:p>
    <w:p w14:paraId="24F3F009" w14:textId="77777777" w:rsidR="00557A4F" w:rsidRPr="00557A4F" w:rsidRDefault="00557A4F" w:rsidP="00557A4F">
      <w:pPr>
        <w:pStyle w:val="NormalWeb"/>
        <w:numPr>
          <w:ilvl w:val="0"/>
          <w:numId w:val="12"/>
        </w:numPr>
        <w:spacing w:line="360" w:lineRule="auto"/>
        <w:rPr>
          <w:rFonts w:ascii="Arial" w:hAnsi="Arial" w:cs="Arial"/>
        </w:rPr>
      </w:pPr>
      <w:r w:rsidRPr="00557A4F">
        <w:rPr>
          <w:rStyle w:val="Strong"/>
          <w:rFonts w:ascii="Arial" w:eastAsiaTheme="majorEastAsia" w:hAnsi="Arial" w:cs="Arial"/>
          <w:b w:val="0"/>
          <w:bCs w:val="0"/>
        </w:rPr>
        <w:t xml:space="preserve">Pelphrey, M.W. (2015). </w:t>
      </w:r>
      <w:r w:rsidRPr="00557A4F">
        <w:rPr>
          <w:rStyle w:val="Emphasis"/>
          <w:rFonts w:ascii="Arial" w:eastAsiaTheme="majorEastAsia" w:hAnsi="Arial" w:cs="Arial"/>
        </w:rPr>
        <w:t>Directing the ERP Implementation: A Best Practice Guide to Avoiding Program Failure Traps While Tuning System Performance</w:t>
      </w:r>
      <w:r w:rsidRPr="00557A4F">
        <w:rPr>
          <w:rStyle w:val="Strong"/>
          <w:rFonts w:ascii="Arial" w:eastAsiaTheme="majorEastAsia" w:hAnsi="Arial" w:cs="Arial"/>
          <w:b w:val="0"/>
          <w:bCs w:val="0"/>
        </w:rPr>
        <w:t>. Boca Raton, FL: CRC Press.</w:t>
      </w:r>
    </w:p>
    <w:p w14:paraId="3D4C5240" w14:textId="77777777" w:rsidR="00557A4F" w:rsidRPr="00557A4F" w:rsidRDefault="00557A4F" w:rsidP="00557A4F">
      <w:pPr>
        <w:pStyle w:val="NormalWeb"/>
        <w:numPr>
          <w:ilvl w:val="0"/>
          <w:numId w:val="12"/>
        </w:numPr>
        <w:spacing w:line="360" w:lineRule="auto"/>
        <w:rPr>
          <w:rFonts w:ascii="Arial" w:hAnsi="Arial" w:cs="Arial"/>
        </w:rPr>
      </w:pPr>
      <w:r w:rsidRPr="00557A4F">
        <w:rPr>
          <w:rFonts w:ascii="Arial" w:hAnsi="Arial" w:cs="Arial"/>
        </w:rPr>
        <w:t xml:space="preserve"> </w:t>
      </w:r>
      <w:r w:rsidRPr="00557A4F">
        <w:rPr>
          <w:rStyle w:val="Strong"/>
          <w:rFonts w:ascii="Arial" w:eastAsiaTheme="majorEastAsia" w:hAnsi="Arial" w:cs="Arial"/>
          <w:b w:val="0"/>
          <w:bCs w:val="0"/>
        </w:rPr>
        <w:t xml:space="preserve">Jordan, J.M. (2015). </w:t>
      </w:r>
      <w:r w:rsidRPr="00557A4F">
        <w:rPr>
          <w:rStyle w:val="Emphasis"/>
          <w:rFonts w:ascii="Arial" w:eastAsiaTheme="majorEastAsia" w:hAnsi="Arial" w:cs="Arial"/>
        </w:rPr>
        <w:t>Managing Enterprise Resource Planning Adoption and Business Transformation</w:t>
      </w:r>
      <w:r w:rsidRPr="00557A4F">
        <w:rPr>
          <w:rStyle w:val="Strong"/>
          <w:rFonts w:ascii="Arial" w:eastAsiaTheme="majorEastAsia" w:hAnsi="Arial" w:cs="Arial"/>
          <w:b w:val="0"/>
          <w:bCs w:val="0"/>
        </w:rPr>
        <w:t>. Boca Raton, FL: CRC Press.</w:t>
      </w:r>
    </w:p>
    <w:p w14:paraId="33FC37F1" w14:textId="77777777" w:rsidR="00557A4F" w:rsidRPr="00557A4F" w:rsidRDefault="00557A4F" w:rsidP="00557A4F">
      <w:pPr>
        <w:pStyle w:val="NormalWeb"/>
        <w:numPr>
          <w:ilvl w:val="0"/>
          <w:numId w:val="12"/>
        </w:numPr>
        <w:spacing w:line="360" w:lineRule="auto"/>
        <w:rPr>
          <w:rFonts w:ascii="Arial" w:hAnsi="Arial" w:cs="Arial"/>
        </w:rPr>
      </w:pPr>
      <w:r w:rsidRPr="00557A4F">
        <w:rPr>
          <w:rFonts w:ascii="Arial" w:hAnsi="Arial" w:cs="Arial"/>
        </w:rPr>
        <w:t xml:space="preserve"> </w:t>
      </w:r>
      <w:r w:rsidRPr="00557A4F">
        <w:rPr>
          <w:rStyle w:val="Strong"/>
          <w:rFonts w:ascii="Arial" w:eastAsiaTheme="majorEastAsia" w:hAnsi="Arial" w:cs="Arial"/>
          <w:b w:val="0"/>
          <w:bCs w:val="0"/>
        </w:rPr>
        <w:t xml:space="preserve">Kumar, V. and Reinartz, W. (2015). </w:t>
      </w:r>
      <w:r w:rsidRPr="00557A4F">
        <w:rPr>
          <w:rStyle w:val="Emphasis"/>
          <w:rFonts w:ascii="Arial" w:eastAsiaTheme="majorEastAsia" w:hAnsi="Arial" w:cs="Arial"/>
        </w:rPr>
        <w:t>Customer Relationship Management: Concept, Strategy, and Tools</w:t>
      </w:r>
      <w:r w:rsidRPr="00557A4F">
        <w:rPr>
          <w:rStyle w:val="Strong"/>
          <w:rFonts w:ascii="Arial" w:eastAsiaTheme="majorEastAsia" w:hAnsi="Arial" w:cs="Arial"/>
          <w:b w:val="0"/>
          <w:bCs w:val="0"/>
        </w:rPr>
        <w:t>. 2nd ed. Berlin: Springer.</w:t>
      </w:r>
    </w:p>
    <w:bookmarkEnd w:id="0"/>
    <w:p w14:paraId="6DFAF875" w14:textId="77777777" w:rsidR="00557A4F" w:rsidRPr="00557A4F" w:rsidRDefault="00557A4F" w:rsidP="00557A4F">
      <w:pPr>
        <w:spacing w:line="360" w:lineRule="auto"/>
        <w:rPr>
          <w:rFonts w:ascii="Arial" w:hAnsi="Arial" w:cs="Arial"/>
          <w:sz w:val="24"/>
          <w:szCs w:val="24"/>
        </w:rPr>
      </w:pPr>
    </w:p>
    <w:p w14:paraId="422F3E8B" w14:textId="77777777" w:rsidR="00557A4F" w:rsidRPr="00557A4F" w:rsidRDefault="00557A4F" w:rsidP="00557A4F">
      <w:pPr>
        <w:spacing w:line="360" w:lineRule="auto"/>
        <w:rPr>
          <w:rFonts w:ascii="Arial" w:hAnsi="Arial" w:cs="Arial"/>
          <w:sz w:val="24"/>
          <w:szCs w:val="24"/>
        </w:rPr>
      </w:pPr>
    </w:p>
    <w:sectPr w:rsidR="00557A4F" w:rsidRPr="00557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F1D14"/>
    <w:multiLevelType w:val="multilevel"/>
    <w:tmpl w:val="9B708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936ED"/>
    <w:multiLevelType w:val="multilevel"/>
    <w:tmpl w:val="C4464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B973C4"/>
    <w:multiLevelType w:val="multilevel"/>
    <w:tmpl w:val="CD5CC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A46CA7"/>
    <w:multiLevelType w:val="multilevel"/>
    <w:tmpl w:val="02FE1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F52FEC"/>
    <w:multiLevelType w:val="multilevel"/>
    <w:tmpl w:val="6A20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465E36"/>
    <w:multiLevelType w:val="multilevel"/>
    <w:tmpl w:val="0492B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B20217"/>
    <w:multiLevelType w:val="multilevel"/>
    <w:tmpl w:val="C1E86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985045"/>
    <w:multiLevelType w:val="multilevel"/>
    <w:tmpl w:val="7DE8A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693E8B"/>
    <w:multiLevelType w:val="multilevel"/>
    <w:tmpl w:val="481E2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4E74FC"/>
    <w:multiLevelType w:val="hybridMultilevel"/>
    <w:tmpl w:val="6DFE3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843D57"/>
    <w:multiLevelType w:val="multilevel"/>
    <w:tmpl w:val="02C6E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CD369A"/>
    <w:multiLevelType w:val="multilevel"/>
    <w:tmpl w:val="CF1C1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0968982">
    <w:abstractNumId w:val="1"/>
  </w:num>
  <w:num w:numId="2" w16cid:durableId="1843426140">
    <w:abstractNumId w:val="6"/>
  </w:num>
  <w:num w:numId="3" w16cid:durableId="623343684">
    <w:abstractNumId w:val="7"/>
  </w:num>
  <w:num w:numId="4" w16cid:durableId="1714839459">
    <w:abstractNumId w:val="3"/>
  </w:num>
  <w:num w:numId="5" w16cid:durableId="173958537">
    <w:abstractNumId w:val="5"/>
  </w:num>
  <w:num w:numId="6" w16cid:durableId="493452412">
    <w:abstractNumId w:val="10"/>
  </w:num>
  <w:num w:numId="7" w16cid:durableId="1919515944">
    <w:abstractNumId w:val="0"/>
  </w:num>
  <w:num w:numId="8" w16cid:durableId="247272376">
    <w:abstractNumId w:val="4"/>
  </w:num>
  <w:num w:numId="9" w16cid:durableId="835656060">
    <w:abstractNumId w:val="2"/>
  </w:num>
  <w:num w:numId="10" w16cid:durableId="713963527">
    <w:abstractNumId w:val="11"/>
  </w:num>
  <w:num w:numId="11" w16cid:durableId="1770588563">
    <w:abstractNumId w:val="8"/>
  </w:num>
  <w:num w:numId="12" w16cid:durableId="2576417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CB2"/>
    <w:rsid w:val="00076720"/>
    <w:rsid w:val="000F3218"/>
    <w:rsid w:val="00491661"/>
    <w:rsid w:val="0052685B"/>
    <w:rsid w:val="00557A4F"/>
    <w:rsid w:val="006D2CB2"/>
    <w:rsid w:val="00E0063E"/>
    <w:rsid w:val="00E2052D"/>
    <w:rsid w:val="00F35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45DF4"/>
  <w15:chartTrackingRefBased/>
  <w15:docId w15:val="{99AE4C49-4D31-433F-8B3F-215946C71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CB2"/>
    <w:rPr>
      <w:rFonts w:eastAsiaTheme="majorEastAsia" w:cstheme="majorBidi"/>
      <w:color w:val="272727" w:themeColor="text1" w:themeTint="D8"/>
    </w:rPr>
  </w:style>
  <w:style w:type="paragraph" w:styleId="Title">
    <w:name w:val="Title"/>
    <w:basedOn w:val="Normal"/>
    <w:next w:val="Normal"/>
    <w:link w:val="TitleChar"/>
    <w:uiPriority w:val="10"/>
    <w:qFormat/>
    <w:rsid w:val="006D2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CB2"/>
    <w:pPr>
      <w:spacing w:before="160"/>
      <w:jc w:val="center"/>
    </w:pPr>
    <w:rPr>
      <w:i/>
      <w:iCs/>
      <w:color w:val="404040" w:themeColor="text1" w:themeTint="BF"/>
    </w:rPr>
  </w:style>
  <w:style w:type="character" w:customStyle="1" w:styleId="QuoteChar">
    <w:name w:val="Quote Char"/>
    <w:basedOn w:val="DefaultParagraphFont"/>
    <w:link w:val="Quote"/>
    <w:uiPriority w:val="29"/>
    <w:rsid w:val="006D2CB2"/>
    <w:rPr>
      <w:i/>
      <w:iCs/>
      <w:color w:val="404040" w:themeColor="text1" w:themeTint="BF"/>
    </w:rPr>
  </w:style>
  <w:style w:type="paragraph" w:styleId="ListParagraph">
    <w:name w:val="List Paragraph"/>
    <w:basedOn w:val="Normal"/>
    <w:uiPriority w:val="34"/>
    <w:qFormat/>
    <w:rsid w:val="006D2CB2"/>
    <w:pPr>
      <w:ind w:left="720"/>
      <w:contextualSpacing/>
    </w:pPr>
  </w:style>
  <w:style w:type="character" w:styleId="IntenseEmphasis">
    <w:name w:val="Intense Emphasis"/>
    <w:basedOn w:val="DefaultParagraphFont"/>
    <w:uiPriority w:val="21"/>
    <w:qFormat/>
    <w:rsid w:val="006D2CB2"/>
    <w:rPr>
      <w:i/>
      <w:iCs/>
      <w:color w:val="0F4761" w:themeColor="accent1" w:themeShade="BF"/>
    </w:rPr>
  </w:style>
  <w:style w:type="paragraph" w:styleId="IntenseQuote">
    <w:name w:val="Intense Quote"/>
    <w:basedOn w:val="Normal"/>
    <w:next w:val="Normal"/>
    <w:link w:val="IntenseQuoteChar"/>
    <w:uiPriority w:val="30"/>
    <w:qFormat/>
    <w:rsid w:val="006D2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CB2"/>
    <w:rPr>
      <w:i/>
      <w:iCs/>
      <w:color w:val="0F4761" w:themeColor="accent1" w:themeShade="BF"/>
    </w:rPr>
  </w:style>
  <w:style w:type="character" w:styleId="IntenseReference">
    <w:name w:val="Intense Reference"/>
    <w:basedOn w:val="DefaultParagraphFont"/>
    <w:uiPriority w:val="32"/>
    <w:qFormat/>
    <w:rsid w:val="006D2CB2"/>
    <w:rPr>
      <w:b/>
      <w:bCs/>
      <w:smallCaps/>
      <w:color w:val="0F4761" w:themeColor="accent1" w:themeShade="BF"/>
      <w:spacing w:val="5"/>
    </w:rPr>
  </w:style>
  <w:style w:type="character" w:styleId="Hyperlink">
    <w:name w:val="Hyperlink"/>
    <w:basedOn w:val="DefaultParagraphFont"/>
    <w:uiPriority w:val="99"/>
    <w:unhideWhenUsed/>
    <w:rsid w:val="00557A4F"/>
    <w:rPr>
      <w:color w:val="467886" w:themeColor="hyperlink"/>
      <w:u w:val="single"/>
    </w:rPr>
  </w:style>
  <w:style w:type="character" w:styleId="UnresolvedMention">
    <w:name w:val="Unresolved Mention"/>
    <w:basedOn w:val="DefaultParagraphFont"/>
    <w:uiPriority w:val="99"/>
    <w:semiHidden/>
    <w:unhideWhenUsed/>
    <w:rsid w:val="00557A4F"/>
    <w:rPr>
      <w:color w:val="605E5C"/>
      <w:shd w:val="clear" w:color="auto" w:fill="E1DFDD"/>
    </w:rPr>
  </w:style>
  <w:style w:type="paragraph" w:styleId="NormalWeb">
    <w:name w:val="Normal (Web)"/>
    <w:basedOn w:val="Normal"/>
    <w:uiPriority w:val="99"/>
    <w:semiHidden/>
    <w:unhideWhenUsed/>
    <w:rsid w:val="00557A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57A4F"/>
    <w:rPr>
      <w:b/>
      <w:bCs/>
    </w:rPr>
  </w:style>
  <w:style w:type="character" w:styleId="Emphasis">
    <w:name w:val="Emphasis"/>
    <w:basedOn w:val="DefaultParagraphFont"/>
    <w:uiPriority w:val="20"/>
    <w:qFormat/>
    <w:rsid w:val="00557A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boundlogistics.com/articles/retail-inventory-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alesforce.com/crm/benefits-of-crm/?utm_source=chatgpt.com" TargetMode="External"/><Relationship Id="rId5" Type="http://schemas.openxmlformats.org/officeDocument/2006/relationships/hyperlink" Target="https://www.oracle.com/retail/fashion/retail-inventory-management/?utm_source=chatgpt.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2323</Words>
  <Characters>13244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Maria Fechete (2239078)</dc:creator>
  <cp:keywords/>
  <dc:description/>
  <cp:lastModifiedBy>Lisa Maria Fechete (2239078)</cp:lastModifiedBy>
  <cp:revision>3</cp:revision>
  <dcterms:created xsi:type="dcterms:W3CDTF">2025-10-10T20:23:00Z</dcterms:created>
  <dcterms:modified xsi:type="dcterms:W3CDTF">2025-10-10T21:33:00Z</dcterms:modified>
</cp:coreProperties>
</file>