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9.png" ContentType="image/png"/>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media/image7.png" ContentType="image/png"/>
  <Override PartName="/word/media/image8.png" ContentType="image/png"/>
  <Override PartName="/word/media/image10.png" ContentType="image/png"/>
  <Override PartName="/word/media/image11.png" ContentType="image/png"/>
  <Override PartName="/word/media/image12.png" ContentType="image/png"/>
  <Override PartName="/word/media/image13.png" ContentType="image/png"/>
  <Override PartName="/word/media/image14.png" ContentType="image/png"/>
  <Override PartName="/word/media/image15.png" ContentType="image/pn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r>
    </w:p>
    <w:p>
      <w:pPr>
        <w:pStyle w:val="Normal"/>
        <w:rPr/>
      </w:pPr>
      <w:r>
        <w:rPr/>
      </w:r>
    </w:p>
    <w:p>
      <w:pPr>
        <w:pStyle w:val="Normal"/>
        <w:rPr/>
      </w:pPr>
      <w:r>
        <w:rPr/>
      </w:r>
    </w:p>
    <w:p>
      <w:pPr>
        <w:pStyle w:val="Normal"/>
        <w:jc w:val="center"/>
        <w:rPr>
          <w:b/>
          <w:b/>
          <w:bCs/>
          <w:sz w:val="56"/>
          <w:szCs w:val="56"/>
        </w:rPr>
      </w:pPr>
      <w:r>
        <w:rPr>
          <w:rFonts w:eastAsia="Times New Roman"/>
          <w:b/>
          <w:bCs/>
          <w:color w:val="000000" w:themeColor="text1"/>
          <w:sz w:val="64"/>
          <w:szCs w:val="64"/>
        </w:rPr>
        <w:t xml:space="preserve">BMIH4003 </w:t>
      </w:r>
      <w:r>
        <w:rPr>
          <w:b/>
          <w:bCs/>
          <w:color w:val="000000" w:themeColor="text1"/>
          <w:sz w:val="56"/>
          <w:szCs w:val="56"/>
        </w:rPr>
        <w:t>Hospitality</w:t>
      </w:r>
      <w:r>
        <w:rPr>
          <w:b/>
          <w:bCs/>
          <w:sz w:val="56"/>
          <w:szCs w:val="56"/>
        </w:rPr>
        <w:t xml:space="preserve"> and Guest Services</w:t>
      </w:r>
    </w:p>
    <w:p>
      <w:pPr>
        <w:pStyle w:val="Normal"/>
        <w:rPr/>
      </w:pPr>
      <w:r>
        <w:rPr/>
      </w:r>
    </w:p>
    <w:p>
      <w:pPr>
        <w:pStyle w:val="Normal"/>
        <w:jc w:val="center"/>
        <w:rPr>
          <w:rFonts w:cs="Times New Roman"/>
          <w:b/>
          <w:b/>
          <w:bCs/>
          <w:sz w:val="32"/>
          <w:szCs w:val="32"/>
        </w:rPr>
      </w:pPr>
      <w:r>
        <w:rPr>
          <w:rFonts w:cs="Times New Roman"/>
          <w:b/>
          <w:bCs/>
          <w:sz w:val="32"/>
          <w:szCs w:val="32"/>
        </w:rPr>
        <w:t>The role and importance of quality service, hospitality, and guest services within the hotel Industry</w:t>
      </w:r>
    </w:p>
    <w:p>
      <w:pPr>
        <w:pStyle w:val="Normal"/>
        <w:jc w:val="center"/>
        <w:rPr>
          <w:rFonts w:cs="Times New Roman"/>
          <w:b/>
          <w:b/>
          <w:bCs/>
          <w:sz w:val="28"/>
          <w:szCs w:val="28"/>
        </w:rPr>
      </w:pPr>
      <w:r>
        <w:rPr>
          <w:rFonts w:cs="Times New Roman"/>
          <w:b/>
          <w:bCs/>
          <w:sz w:val="28"/>
          <w:szCs w:val="28"/>
        </w:rPr>
      </w:r>
    </w:p>
    <w:p>
      <w:pPr>
        <w:pStyle w:val="Normal"/>
        <w:jc w:val="center"/>
        <w:rPr>
          <w:rFonts w:cs="Times New Roman"/>
          <w:b/>
          <w:b/>
          <w:bCs/>
          <w:sz w:val="28"/>
          <w:szCs w:val="28"/>
        </w:rPr>
      </w:pPr>
      <w:r>
        <w:rPr>
          <w:rFonts w:cs="Times New Roman"/>
          <w:b/>
          <w:bCs/>
          <w:sz w:val="28"/>
          <w:szCs w:val="28"/>
        </w:rPr>
      </w:r>
    </w:p>
    <w:p>
      <w:pPr>
        <w:pStyle w:val="Normal"/>
        <w:widowControl/>
        <w:bidi w:val="0"/>
        <w:spacing w:lineRule="auto" w:line="360" w:before="0" w:after="160"/>
        <w:ind w:left="-1417" w:right="-1474" w:hanging="0"/>
        <w:jc w:val="center"/>
        <w:rPr>
          <w:rFonts w:cs="Times New Roman"/>
          <w:b/>
          <w:b/>
          <w:bCs/>
          <w:sz w:val="28"/>
          <w:szCs w:val="28"/>
        </w:rPr>
      </w:pPr>
      <w:r>
        <w:rPr>
          <w:rFonts w:cs="Times New Roman"/>
          <w:b/>
          <w:bCs/>
          <w:sz w:val="28"/>
          <w:szCs w:val="28"/>
        </w:rPr>
      </w:r>
    </w:p>
    <w:p>
      <w:pPr>
        <w:pStyle w:val="Normal"/>
        <w:jc w:val="center"/>
        <w:rPr/>
      </w:pPr>
      <w:r>
        <w:rPr>
          <w:rFonts w:cs="Times New Roman"/>
          <w:b/>
          <w:bCs/>
          <w:sz w:val="28"/>
          <w:szCs w:val="28"/>
        </w:rPr>
        <w:t xml:space="preserve">Student Name: </w:t>
      </w:r>
      <w:r>
        <w:rPr>
          <w:rFonts w:cs="Times New Roman"/>
          <w:b/>
          <w:bCs/>
          <w:sz w:val="28"/>
          <w:szCs w:val="28"/>
        </w:rPr>
        <w:t>Maria Manita</w:t>
      </w:r>
    </w:p>
    <w:p>
      <w:pPr>
        <w:pStyle w:val="Normal"/>
        <w:jc w:val="center"/>
        <w:rPr/>
      </w:pPr>
      <w:r>
        <w:rPr>
          <w:rFonts w:cs="Times New Roman"/>
          <w:b/>
          <w:bCs/>
          <w:sz w:val="28"/>
          <w:szCs w:val="28"/>
        </w:rPr>
        <w:t xml:space="preserve">Student ID: </w:t>
      </w:r>
      <w:r>
        <w:rPr>
          <w:rFonts w:cs="Times New Roman"/>
          <w:b/>
          <w:bCs/>
          <w:sz w:val="28"/>
          <w:szCs w:val="28"/>
        </w:rPr>
        <w:t>2227591</w:t>
      </w:r>
    </w:p>
    <w:p>
      <w:pPr>
        <w:pStyle w:val="Normal"/>
        <w:jc w:val="center"/>
        <w:rPr/>
      </w:pPr>
      <w:r>
        <w:rPr/>
        <w:drawing>
          <wp:inline distT="0" distB="0" distL="0" distR="0">
            <wp:extent cx="5452110" cy="3067050"/>
            <wp:effectExtent l="0" t="0" r="0" b="0"/>
            <wp:docPr id="1"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
                    <pic:cNvPicPr>
                      <a:picLocks noChangeAspect="1" noChangeArrowheads="1"/>
                    </pic:cNvPicPr>
                  </pic:nvPicPr>
                  <pic:blipFill>
                    <a:blip r:embed="rId2"/>
                    <a:stretch>
                      <a:fillRect/>
                    </a:stretch>
                  </pic:blipFill>
                  <pic:spPr bwMode="auto">
                    <a:xfrm>
                      <a:off x="0" y="0"/>
                      <a:ext cx="5452110" cy="3067050"/>
                    </a:xfrm>
                    <a:prstGeom prst="rect">
                      <a:avLst/>
                    </a:prstGeom>
                  </pic:spPr>
                </pic:pic>
              </a:graphicData>
            </a:graphic>
          </wp:inline>
        </w:drawing>
      </w:r>
      <w:r>
        <w:br w:type="page"/>
      </w:r>
    </w:p>
    <w:p>
      <w:pPr>
        <w:pStyle w:val="Normal"/>
        <w:rPr>
          <w:b/>
          <w:b/>
          <w:bCs/>
        </w:rPr>
      </w:pPr>
      <w:r>
        <w:rPr>
          <w:b/>
          <w:bCs/>
        </w:rPr>
        <w:t>Slide 1: Introduction</w:t>
      </w:r>
    </w:p>
    <w:p>
      <w:pPr>
        <w:pStyle w:val="Normal"/>
        <w:jc w:val="center"/>
        <w:rPr>
          <w:b/>
          <w:b/>
          <w:bCs/>
        </w:rPr>
      </w:pPr>
      <w:r>
        <w:rPr/>
        <w:drawing>
          <wp:inline distT="0" distB="0" distL="0" distR="0">
            <wp:extent cx="4339590" cy="2440940"/>
            <wp:effectExtent l="0" t="0" r="0" b="0"/>
            <wp:docPr id="2"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
                    <pic:cNvPicPr>
                      <a:picLocks noChangeAspect="1" noChangeArrowheads="1"/>
                    </pic:cNvPicPr>
                  </pic:nvPicPr>
                  <pic:blipFill>
                    <a:blip r:embed="rId3"/>
                    <a:stretch>
                      <a:fillRect/>
                    </a:stretch>
                  </pic:blipFill>
                  <pic:spPr bwMode="auto">
                    <a:xfrm>
                      <a:off x="0" y="0"/>
                      <a:ext cx="4339590" cy="2440940"/>
                    </a:xfrm>
                    <a:prstGeom prst="rect">
                      <a:avLst/>
                    </a:prstGeom>
                  </pic:spPr>
                </pic:pic>
              </a:graphicData>
            </a:graphic>
          </wp:inline>
        </w:drawing>
      </w:r>
    </w:p>
    <w:p>
      <w:pPr>
        <w:pStyle w:val="Normal"/>
        <w:rPr/>
      </w:pPr>
      <w:r>
        <w:rPr/>
        <w:t>Today, I'll discuss "Hospitality and Guest Services," focusing on Hilton Garden Inn, a well-known hotel brand. This debate will examine the importance of quality service, exceptional hospitality, and outstanding guest services in the growing hospitality business (Brown, 2020).</w:t>
      </w:r>
    </w:p>
    <w:p>
      <w:pPr>
        <w:pStyle w:val="Normal"/>
        <w:rPr/>
      </w:pPr>
      <w:r>
        <w:rPr/>
        <w:t>We will start with a brief history, philosophy, and global presence of Hilton Garden Inn. Next, we'll identify the main customers and examine the hotel's efforts to serve them. We'll then investigate the hotel's services and amenities to guarantee a great stay. We'll conclude by emphasising the role of guest services and hospitality in moulding guests' perceptions, satisfaction, and brand loyalty.</w:t>
      </w:r>
    </w:p>
    <w:p>
      <w:pPr>
        <w:pStyle w:val="Normal"/>
        <w:rPr/>
      </w:pPr>
      <w:r>
        <w:rPr/>
        <w:t>This organised approach will help us understand how the Hilton Garden Inn excels in guest services by focusing on excellent service and hospitality.</w:t>
      </w:r>
    </w:p>
    <w:p>
      <w:pPr>
        <w:pStyle w:val="Normal"/>
        <w:rPr>
          <w:b/>
          <w:b/>
          <w:bCs/>
        </w:rPr>
      </w:pPr>
      <w:r>
        <w:rPr>
          <w:b/>
          <w:bCs/>
        </w:rPr>
        <w:t>Slide 2: Hilton Garden Inn - A Brief Introduction</w:t>
      </w:r>
    </w:p>
    <w:p>
      <w:pPr>
        <w:pStyle w:val="Normal"/>
        <w:jc w:val="center"/>
        <w:rPr>
          <w:b/>
          <w:b/>
          <w:bCs/>
        </w:rPr>
      </w:pPr>
      <w:r>
        <w:rPr/>
        <w:drawing>
          <wp:inline distT="0" distB="0" distL="0" distR="0">
            <wp:extent cx="4233545" cy="2381250"/>
            <wp:effectExtent l="0" t="0" r="0" b="0"/>
            <wp:docPr id="3" name="Picture 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6" descr=""/>
                    <pic:cNvPicPr>
                      <a:picLocks noChangeAspect="1" noChangeArrowheads="1"/>
                    </pic:cNvPicPr>
                  </pic:nvPicPr>
                  <pic:blipFill>
                    <a:blip r:embed="rId4"/>
                    <a:stretch>
                      <a:fillRect/>
                    </a:stretch>
                  </pic:blipFill>
                  <pic:spPr bwMode="auto">
                    <a:xfrm>
                      <a:off x="0" y="0"/>
                      <a:ext cx="4233545" cy="2381250"/>
                    </a:xfrm>
                    <a:prstGeom prst="rect">
                      <a:avLst/>
                    </a:prstGeom>
                  </pic:spPr>
                </pic:pic>
              </a:graphicData>
            </a:graphic>
          </wp:inline>
        </w:drawing>
      </w:r>
    </w:p>
    <w:p>
      <w:pPr>
        <w:pStyle w:val="Normal"/>
        <w:rPr/>
      </w:pPr>
      <w:r>
        <w:rPr/>
        <w:t>Introduce Hilton Garden Inn, our hotel brand, to begin our deep dive. Hilton Worldwide includes Hilton Garden Inn. "Brighthearted Hospitality," the brand's motto, is about providing kind, trustworthy service. Since 1996, Hilton Garden Inn has grown to over 700 locations worldwide (Hilton, 2018). Hilton Garden Inn is known for its high-end, low-cost lodgings. Friendly service and guest satisfaction have made them a popular choice for travellers. Quality and affordability are paramount for this hospitality brand (Johnson, 2018).</w:t>
      </w:r>
    </w:p>
    <w:p>
      <w:pPr>
        <w:pStyle w:val="Normal"/>
        <w:rPr>
          <w:b/>
          <w:b/>
          <w:bCs/>
        </w:rPr>
      </w:pPr>
      <w:r>
        <w:rPr>
          <w:b/>
          <w:bCs/>
        </w:rPr>
        <w:t>Slide 3: Main Consumers of Hilton Garden Inn</w:t>
      </w:r>
    </w:p>
    <w:p>
      <w:pPr>
        <w:pStyle w:val="Normal"/>
        <w:jc w:val="center"/>
        <w:rPr>
          <w:b/>
          <w:b/>
          <w:bCs/>
        </w:rPr>
      </w:pPr>
      <w:r>
        <w:rPr/>
        <w:drawing>
          <wp:inline distT="0" distB="0" distL="0" distR="0">
            <wp:extent cx="4282440" cy="2408555"/>
            <wp:effectExtent l="0" t="0" r="0" b="0"/>
            <wp:docPr id="4" name="Picture 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7" descr=""/>
                    <pic:cNvPicPr>
                      <a:picLocks noChangeAspect="1" noChangeArrowheads="1"/>
                    </pic:cNvPicPr>
                  </pic:nvPicPr>
                  <pic:blipFill>
                    <a:blip r:embed="rId5"/>
                    <a:stretch>
                      <a:fillRect/>
                    </a:stretch>
                  </pic:blipFill>
                  <pic:spPr bwMode="auto">
                    <a:xfrm>
                      <a:off x="0" y="0"/>
                      <a:ext cx="4282440" cy="2408555"/>
                    </a:xfrm>
                    <a:prstGeom prst="rect">
                      <a:avLst/>
                    </a:prstGeom>
                  </pic:spPr>
                </pic:pic>
              </a:graphicData>
            </a:graphic>
          </wp:inline>
        </w:drawing>
      </w:r>
    </w:p>
    <w:p>
      <w:pPr>
        <w:pStyle w:val="Normal"/>
        <w:rPr/>
      </w:pPr>
      <w:r>
        <w:rPr/>
        <w:t xml:space="preserve">This brand targets business travellers who want comfortable, efficient, and affordable hotels. These individuals value services that can support their fast-paced lifestyle, which Hilton Garden Inn excels at (Robertson, </w:t>
      </w:r>
      <w:r>
        <w:rPr>
          <w:rFonts w:cs="Times New Roman"/>
          <w:lang w:val="en-US" w:bidi="bn-IN"/>
        </w:rPr>
        <w:t>2016</w:t>
      </w:r>
      <w:r>
        <w:rPr>
          <w:lang w:bidi="bn-IN"/>
        </w:rPr>
        <w:t>).</w:t>
      </w:r>
    </w:p>
    <w:p>
      <w:pPr>
        <w:pStyle w:val="Normal"/>
        <w:rPr/>
      </w:pPr>
      <w:r>
        <w:rPr/>
        <w:t>Leisure travellers, families, and groups who want the same comfort and value also like the brand. The brand's inviting atmosphere, trustworthy service, and constant amenities make their stay as joyful and stress-free as possible.</w:t>
      </w:r>
    </w:p>
    <w:p>
      <w:pPr>
        <w:pStyle w:val="Normal"/>
        <w:rPr/>
      </w:pPr>
      <w:r>
        <w:rPr/>
        <w:t>The Hilton Honours loyalty programme also attracts many guests. Frequent travellers will love this program's unique accommodation prices, digital check-in, and free nights. This programme gives visitors more value and encourages repeat visits at Hilton Garden Inn. Hilton Garden Inn's market position is strengthened by these specialised consumer groupings.</w:t>
      </w:r>
    </w:p>
    <w:p>
      <w:pPr>
        <w:pStyle w:val="Normal"/>
        <w:rPr/>
      </w:pPr>
      <w:r>
        <w:rPr/>
      </w:r>
    </w:p>
    <w:p>
      <w:pPr>
        <w:pStyle w:val="Normal"/>
        <w:rPr>
          <w:b/>
          <w:b/>
          <w:bCs/>
        </w:rPr>
      </w:pPr>
      <w:r>
        <w:rPr>
          <w:b/>
          <w:bCs/>
        </w:rPr>
      </w:r>
    </w:p>
    <w:p>
      <w:pPr>
        <w:pStyle w:val="Normal"/>
        <w:rPr>
          <w:b/>
          <w:b/>
          <w:bCs/>
        </w:rPr>
      </w:pPr>
      <w:r>
        <w:rPr>
          <w:b/>
          <w:bCs/>
        </w:rPr>
      </w:r>
    </w:p>
    <w:p>
      <w:pPr>
        <w:pStyle w:val="Normal"/>
        <w:rPr>
          <w:b/>
          <w:b/>
          <w:bCs/>
        </w:rPr>
      </w:pPr>
      <w:r>
        <w:rPr>
          <w:b/>
          <w:bCs/>
        </w:rPr>
      </w:r>
    </w:p>
    <w:p>
      <w:pPr>
        <w:pStyle w:val="Normal"/>
        <w:rPr>
          <w:b/>
          <w:b/>
          <w:bCs/>
        </w:rPr>
      </w:pPr>
      <w:r>
        <w:rPr>
          <w:b/>
          <w:bCs/>
        </w:rPr>
        <w:t>Slide 4: Hilton Ga3rden Inn Guest Services – An Overview</w:t>
      </w:r>
    </w:p>
    <w:p>
      <w:pPr>
        <w:pStyle w:val="Normal"/>
        <w:jc w:val="center"/>
        <w:rPr>
          <w:b/>
          <w:b/>
          <w:bCs/>
        </w:rPr>
      </w:pPr>
      <w:r>
        <w:rPr/>
        <w:drawing>
          <wp:inline distT="0" distB="0" distL="0" distR="0">
            <wp:extent cx="4154805" cy="2337435"/>
            <wp:effectExtent l="0" t="0" r="0" b="0"/>
            <wp:docPr id="5" name="Picture 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8" descr=""/>
                    <pic:cNvPicPr>
                      <a:picLocks noChangeAspect="1" noChangeArrowheads="1"/>
                    </pic:cNvPicPr>
                  </pic:nvPicPr>
                  <pic:blipFill>
                    <a:blip r:embed="rId6"/>
                    <a:stretch>
                      <a:fillRect/>
                    </a:stretch>
                  </pic:blipFill>
                  <pic:spPr bwMode="auto">
                    <a:xfrm>
                      <a:off x="0" y="0"/>
                      <a:ext cx="4154805" cy="2337435"/>
                    </a:xfrm>
                    <a:prstGeom prst="rect">
                      <a:avLst/>
                    </a:prstGeom>
                  </pic:spPr>
                </pic:pic>
              </a:graphicData>
            </a:graphic>
          </wp:inline>
        </w:drawing>
      </w:r>
    </w:p>
    <w:p>
      <w:pPr>
        <w:pStyle w:val="Normal"/>
        <w:rPr/>
      </w:pPr>
      <w:r>
        <w:rPr/>
        <w:t>Welcome to Hilton Garden Inn's Guest Services overview. Hilton Garden Inn provides an unparalleled guest experience suited to its primary market, business and leisure travellers (Smith, 2018). The brand values constant excellence and making guests feel at home. Business travellers' time-sensitive needs are met by efficient guest services, while leisure tourists discover a home away from home in pleasant ones. Hilton Garden Inn strives for customer delight in the competitive hospitality sector</w:t>
      </w:r>
    </w:p>
    <w:p>
      <w:pPr>
        <w:pStyle w:val="Normal"/>
        <w:rPr>
          <w:b/>
          <w:b/>
          <w:bCs/>
        </w:rPr>
      </w:pPr>
      <w:r>
        <w:rPr>
          <w:b/>
          <w:bCs/>
        </w:rPr>
        <w:t>Slide 5: The Nature of Guest Services at Hilton Garden Inn</w:t>
      </w:r>
    </w:p>
    <w:p>
      <w:pPr>
        <w:pStyle w:val="Normal"/>
        <w:jc w:val="center"/>
        <w:rPr>
          <w:b/>
          <w:b/>
          <w:bCs/>
        </w:rPr>
      </w:pPr>
      <w:r>
        <w:rPr/>
        <w:drawing>
          <wp:inline distT="0" distB="0" distL="0" distR="0">
            <wp:extent cx="4296410" cy="2416810"/>
            <wp:effectExtent l="0" t="0" r="0" b="0"/>
            <wp:docPr id="6" name="Picture 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9" descr=""/>
                    <pic:cNvPicPr>
                      <a:picLocks noChangeAspect="1" noChangeArrowheads="1"/>
                    </pic:cNvPicPr>
                  </pic:nvPicPr>
                  <pic:blipFill>
                    <a:blip r:embed="rId7"/>
                    <a:stretch>
                      <a:fillRect/>
                    </a:stretch>
                  </pic:blipFill>
                  <pic:spPr bwMode="auto">
                    <a:xfrm>
                      <a:off x="0" y="0"/>
                      <a:ext cx="4296410" cy="2416810"/>
                    </a:xfrm>
                    <a:prstGeom prst="rect">
                      <a:avLst/>
                    </a:prstGeom>
                  </pic:spPr>
                </pic:pic>
              </a:graphicData>
            </a:graphic>
          </wp:inline>
        </w:drawing>
      </w:r>
    </w:p>
    <w:p>
      <w:pPr>
        <w:pStyle w:val="Normal"/>
        <w:rPr/>
      </w:pPr>
      <w:r>
        <w:rPr/>
        <w:t>This slide discusses the nature of Hilton Garden Inn guest services. The brand specialises in personalised and efficient services for business and leisure tourists. Hilton Garden Inn's "Brighthearted Hospitality" attitude emphasises friendly, light-hearted, and reliable service, giving customers a unique touchpoint that sets them apart in the competitive hotel market. This dedication to quality ensures that each client, whether a business traveller wanting efficiency or a leisure traveller seeking pleasure, feels respected and cared to. This ethos underpins Hilton Garden Inn's guest services. Thus, these services are designed to exceed guest expectations, generating memorable encounters that build loyalty and repeat business.</w:t>
      </w:r>
    </w:p>
    <w:p>
      <w:pPr>
        <w:pStyle w:val="Normal"/>
        <w:rPr>
          <w:b/>
          <w:b/>
          <w:bCs/>
        </w:rPr>
      </w:pPr>
      <w:r>
        <w:rPr>
          <w:b/>
          <w:bCs/>
        </w:rPr>
        <w:t>Slide 6: Scope of Guest Services and Facilities at Hilton Garden Inn</w:t>
      </w:r>
    </w:p>
    <w:p>
      <w:pPr>
        <w:pStyle w:val="Normal"/>
        <w:jc w:val="center"/>
        <w:rPr>
          <w:b/>
          <w:b/>
          <w:bCs/>
        </w:rPr>
      </w:pPr>
      <w:r>
        <w:rPr/>
        <w:drawing>
          <wp:inline distT="0" distB="0" distL="0" distR="0">
            <wp:extent cx="4394835" cy="2472055"/>
            <wp:effectExtent l="0" t="0" r="0" b="0"/>
            <wp:docPr id="7" name="Picture 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0" descr=""/>
                    <pic:cNvPicPr>
                      <a:picLocks noChangeAspect="1" noChangeArrowheads="1"/>
                    </pic:cNvPicPr>
                  </pic:nvPicPr>
                  <pic:blipFill>
                    <a:blip r:embed="rId8"/>
                    <a:stretch>
                      <a:fillRect/>
                    </a:stretch>
                  </pic:blipFill>
                  <pic:spPr bwMode="auto">
                    <a:xfrm>
                      <a:off x="0" y="0"/>
                      <a:ext cx="4394835" cy="2472055"/>
                    </a:xfrm>
                    <a:prstGeom prst="rect">
                      <a:avLst/>
                    </a:prstGeom>
                  </pic:spPr>
                </pic:pic>
              </a:graphicData>
            </a:graphic>
          </wp:inline>
        </w:drawing>
      </w:r>
    </w:p>
    <w:p>
      <w:pPr>
        <w:pStyle w:val="Normal"/>
        <w:rPr/>
      </w:pPr>
      <w:r>
        <w:rPr/>
        <w:t>Slide 6 explores the scope of Hilton Garden Inn's guest offerings and amenities. Hilton Garden Inn offers rooms with modern amenities and comfort. Wi-Fi is free for guests because they know it's necessary. An HDTV, desk, and mini-fridge are also in rooms (Hilton Honors, 2022).</w:t>
      </w:r>
    </w:p>
    <w:p>
      <w:pPr>
        <w:pStyle w:val="Normal"/>
        <w:rPr/>
      </w:pPr>
      <w:r>
        <w:rPr/>
        <w:t>Dining options are plenty for guests. They can eat in the hotel's restaurant and bar or order room service. A 24-hour convenience store sells snacks, beverages, and personal care products. Guests can also enjoy a complementary cooked-to-order breakfast.</w:t>
      </w:r>
    </w:p>
    <w:p>
      <w:pPr>
        <w:pStyle w:val="Normal"/>
        <w:rPr/>
      </w:pPr>
      <w:r>
        <w:rPr/>
        <w:t>Hilton Garden Inn helps business travellers stay productive. They have cutting-edge business centres and meeting rooms with free printing, audio/visual equipment rental, and photocopying (Harrison, 2020).</w:t>
      </w:r>
    </w:p>
    <w:p>
      <w:pPr>
        <w:pStyle w:val="Normal"/>
        <w:rPr/>
      </w:pPr>
      <w:r>
        <w:rPr/>
        <w:t>Finally, Hilton Garden Inn offers extra amenities for guests' well-being and relaxation. These may include a fitness centre and a pool, depending on the location. The purpose is to provide a wide range of facilities and services to meet visitors' needs and tastes, making their stay enjoyable.</w:t>
      </w:r>
    </w:p>
    <w:p>
      <w:pPr>
        <w:pStyle w:val="Normal"/>
        <w:rPr/>
      </w:pPr>
      <w:r>
        <w:rPr/>
      </w:r>
    </w:p>
    <w:p>
      <w:pPr>
        <w:pStyle w:val="Normal"/>
        <w:rPr>
          <w:b/>
          <w:b/>
          <w:bCs/>
        </w:rPr>
      </w:pPr>
      <w:r>
        <w:rPr>
          <w:b/>
          <w:bCs/>
        </w:rPr>
      </w:r>
    </w:p>
    <w:p>
      <w:pPr>
        <w:pStyle w:val="Normal"/>
        <w:rPr>
          <w:b/>
          <w:b/>
          <w:bCs/>
        </w:rPr>
      </w:pPr>
      <w:r>
        <w:rPr>
          <w:b/>
          <w:bCs/>
        </w:rPr>
      </w:r>
    </w:p>
    <w:p>
      <w:pPr>
        <w:pStyle w:val="Normal"/>
        <w:rPr>
          <w:b/>
          <w:b/>
          <w:bCs/>
        </w:rPr>
      </w:pPr>
      <w:r>
        <w:rPr>
          <w:b/>
          <w:bCs/>
        </w:rPr>
        <w:t>Slide 7: Role of Guest Services at Hilton Garden Inn</w:t>
      </w:r>
    </w:p>
    <w:p>
      <w:pPr>
        <w:pStyle w:val="Normal"/>
        <w:jc w:val="center"/>
        <w:rPr>
          <w:b/>
          <w:b/>
          <w:bCs/>
        </w:rPr>
      </w:pPr>
      <w:r>
        <w:rPr/>
        <w:drawing>
          <wp:inline distT="0" distB="0" distL="0" distR="0">
            <wp:extent cx="4345940" cy="2444115"/>
            <wp:effectExtent l="0" t="0" r="0" b="0"/>
            <wp:docPr id="8" name="Picture 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21" descr=""/>
                    <pic:cNvPicPr>
                      <a:picLocks noChangeAspect="1" noChangeArrowheads="1"/>
                    </pic:cNvPicPr>
                  </pic:nvPicPr>
                  <pic:blipFill>
                    <a:blip r:embed="rId9"/>
                    <a:stretch>
                      <a:fillRect/>
                    </a:stretch>
                  </pic:blipFill>
                  <pic:spPr bwMode="auto">
                    <a:xfrm>
                      <a:off x="0" y="0"/>
                      <a:ext cx="4345940" cy="2444115"/>
                    </a:xfrm>
                    <a:prstGeom prst="rect">
                      <a:avLst/>
                    </a:prstGeom>
                  </pic:spPr>
                </pic:pic>
              </a:graphicData>
            </a:graphic>
          </wp:inline>
        </w:drawing>
      </w:r>
    </w:p>
    <w:p>
      <w:pPr>
        <w:pStyle w:val="Normal"/>
        <w:rPr/>
      </w:pPr>
      <w:r>
        <w:rPr/>
        <w:t>This slide discusses the critical role of Hilton Garden Inn's guest services. These services are designed to make guests' stays as comfortable as possible. Everything is meant to make guests feel welcome and cherished, from well-appointed accommodations to 24/7 service to a variety of dining and leisure alternatives.</w:t>
      </w:r>
    </w:p>
    <w:p>
      <w:pPr>
        <w:pStyle w:val="Normal"/>
        <w:rPr/>
      </w:pPr>
      <w:r>
        <w:rPr/>
        <w:t>The hotel also caters to business travellers' demands with efficient services and well-equipped business facilities. This meets their need for continuous work-related help, improving their stay (Thompson, 2017).</w:t>
      </w:r>
    </w:p>
    <w:p>
      <w:pPr>
        <w:pStyle w:val="Normal"/>
        <w:rPr/>
      </w:pPr>
      <w:r>
        <w:rPr/>
        <w:t>Hilton Garden Inn strives to improve guest happiness and experience. To increase client loyalty and repeat business in the competitive hotel industry, exceed guest expectations.</w:t>
      </w:r>
    </w:p>
    <w:p>
      <w:pPr>
        <w:pStyle w:val="Normal"/>
        <w:rPr/>
      </w:pPr>
      <w:r>
        <w:rPr/>
        <w:t>Hilton Garden Inn's guest services are vital to its reputation. Hilton Garden Inn's constant, high-quality service is what guests identify with the brand. Brand recognition and trust are crucial to the hotel's success (Wilson, 2019).</w:t>
      </w:r>
    </w:p>
    <w:p>
      <w:pPr>
        <w:pStyle w:val="Normal"/>
        <w:rPr>
          <w:b/>
          <w:b/>
          <w:bCs/>
        </w:rPr>
      </w:pPr>
      <w:r>
        <w:rPr>
          <w:b/>
          <w:bCs/>
        </w:rPr>
      </w:r>
    </w:p>
    <w:p>
      <w:pPr>
        <w:pStyle w:val="Normal"/>
        <w:rPr>
          <w:b/>
          <w:b/>
          <w:bCs/>
        </w:rPr>
      </w:pPr>
      <w:r>
        <w:rPr>
          <w:b/>
          <w:bCs/>
        </w:rPr>
      </w:r>
    </w:p>
    <w:p>
      <w:pPr>
        <w:pStyle w:val="Normal"/>
        <w:rPr>
          <w:b/>
          <w:b/>
          <w:bCs/>
        </w:rPr>
      </w:pPr>
      <w:r>
        <w:rPr>
          <w:b/>
          <w:bCs/>
        </w:rPr>
      </w:r>
    </w:p>
    <w:p>
      <w:pPr>
        <w:pStyle w:val="Normal"/>
        <w:rPr>
          <w:b/>
          <w:b/>
          <w:bCs/>
        </w:rPr>
      </w:pPr>
      <w:r>
        <w:rPr>
          <w:b/>
          <w:bCs/>
        </w:rPr>
      </w:r>
    </w:p>
    <w:p>
      <w:pPr>
        <w:pStyle w:val="Normal"/>
        <w:rPr>
          <w:b/>
          <w:b/>
          <w:bCs/>
        </w:rPr>
      </w:pPr>
      <w:r>
        <w:rPr>
          <w:b/>
          <w:bCs/>
        </w:rPr>
      </w:r>
    </w:p>
    <w:p>
      <w:pPr>
        <w:pStyle w:val="Normal"/>
        <w:rPr>
          <w:b/>
          <w:b/>
          <w:bCs/>
        </w:rPr>
      </w:pPr>
      <w:r>
        <w:rPr>
          <w:b/>
          <w:bCs/>
        </w:rPr>
      </w:r>
    </w:p>
    <w:p>
      <w:pPr>
        <w:pStyle w:val="Normal"/>
        <w:rPr>
          <w:b/>
          <w:b/>
          <w:bCs/>
        </w:rPr>
      </w:pPr>
      <w:r>
        <w:rPr>
          <w:b/>
          <w:bCs/>
        </w:rPr>
      </w:r>
    </w:p>
    <w:p>
      <w:pPr>
        <w:pStyle w:val="Normal"/>
        <w:rPr>
          <w:b/>
          <w:b/>
          <w:bCs/>
        </w:rPr>
      </w:pPr>
      <w:r>
        <w:rPr>
          <w:b/>
          <w:bCs/>
        </w:rPr>
        <w:t>Slide 8:  Function of Guest Services</w:t>
      </w:r>
    </w:p>
    <w:p>
      <w:pPr>
        <w:pStyle w:val="Normal"/>
        <w:jc w:val="center"/>
        <w:rPr>
          <w:b/>
          <w:b/>
          <w:bCs/>
        </w:rPr>
      </w:pPr>
      <w:r>
        <w:rPr/>
        <w:drawing>
          <wp:inline distT="0" distB="0" distL="0" distR="0">
            <wp:extent cx="4323715" cy="2432050"/>
            <wp:effectExtent l="0" t="0" r="0" b="0"/>
            <wp:docPr id="9" name="Picture 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2" descr=""/>
                    <pic:cNvPicPr>
                      <a:picLocks noChangeAspect="1" noChangeArrowheads="1"/>
                    </pic:cNvPicPr>
                  </pic:nvPicPr>
                  <pic:blipFill>
                    <a:blip r:embed="rId10"/>
                    <a:stretch>
                      <a:fillRect/>
                    </a:stretch>
                  </pic:blipFill>
                  <pic:spPr bwMode="auto">
                    <a:xfrm>
                      <a:off x="0" y="0"/>
                      <a:ext cx="4323715" cy="2432050"/>
                    </a:xfrm>
                    <a:prstGeom prst="rect">
                      <a:avLst/>
                    </a:prstGeom>
                  </pic:spPr>
                </pic:pic>
              </a:graphicData>
            </a:graphic>
          </wp:inline>
        </w:drawing>
      </w:r>
    </w:p>
    <w:p>
      <w:pPr>
        <w:pStyle w:val="Normal"/>
        <w:rPr/>
      </w:pPr>
      <w:r>
        <w:rPr/>
        <w:t>Let's explore the functions of guest services. Hospitality relies on guest services. Guest services covers everything from booking to checkout. These interactions significantly impact guests' stay enjoyment.</w:t>
      </w:r>
    </w:p>
    <w:p>
      <w:pPr>
        <w:pStyle w:val="Normal"/>
        <w:rPr/>
      </w:pPr>
      <w:r>
        <w:rPr/>
        <w:t>Hilton Garden Inn's guest services often leave a lasting impact. Hilton Garden Inn specialises at providing seamless and comfortable stays (Wilson, 2019). Their attention to detail and dedication to exceptional service make them stand out in the hotel sector. These services shape guest experiences and the hotel's reputation, as we'll see in the slides.</w:t>
      </w:r>
    </w:p>
    <w:p>
      <w:pPr>
        <w:pStyle w:val="Normal"/>
        <w:rPr>
          <w:b/>
          <w:b/>
          <w:bCs/>
        </w:rPr>
      </w:pPr>
      <w:r>
        <w:rPr>
          <w:b/>
          <w:bCs/>
        </w:rPr>
        <w:t>Slide 9: Significance of Guest Services at Hilton Garden Inn</w:t>
      </w:r>
    </w:p>
    <w:p>
      <w:pPr>
        <w:pStyle w:val="Normal"/>
        <w:jc w:val="center"/>
        <w:rPr>
          <w:b/>
          <w:b/>
          <w:bCs/>
        </w:rPr>
      </w:pPr>
      <w:r>
        <w:rPr/>
        <w:drawing>
          <wp:inline distT="0" distB="0" distL="0" distR="0">
            <wp:extent cx="4261485" cy="2397125"/>
            <wp:effectExtent l="0" t="0" r="0" b="0"/>
            <wp:docPr id="10" name="Picture 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23" descr=""/>
                    <pic:cNvPicPr>
                      <a:picLocks noChangeAspect="1" noChangeArrowheads="1"/>
                    </pic:cNvPicPr>
                  </pic:nvPicPr>
                  <pic:blipFill>
                    <a:blip r:embed="rId11"/>
                    <a:stretch>
                      <a:fillRect/>
                    </a:stretch>
                  </pic:blipFill>
                  <pic:spPr bwMode="auto">
                    <a:xfrm>
                      <a:off x="0" y="0"/>
                      <a:ext cx="4261485" cy="2397125"/>
                    </a:xfrm>
                    <a:prstGeom prst="rect">
                      <a:avLst/>
                    </a:prstGeom>
                  </pic:spPr>
                </pic:pic>
              </a:graphicData>
            </a:graphic>
          </wp:inline>
        </w:drawing>
      </w:r>
    </w:p>
    <w:p>
      <w:pPr>
        <w:pStyle w:val="Normal"/>
        <w:rPr/>
      </w:pPr>
      <w:r>
        <w:rPr/>
        <w:t>This slide discusses the significance of Hilton Garden Inn guest services. Their services are customised for business and leisure travellers. They maintain relevance and value by customising services for their clients, often exceeding guest expectations. This customer-centric strategy has increased consumer happiness and loyalty (Smith, 2018). Their guest services are proven by repeat business, excellent evaluations, and brand recognition. The Hilton Garden Inn's hospitality market differentiation is clearly their client services focus.</w:t>
      </w:r>
    </w:p>
    <w:p>
      <w:pPr>
        <w:pStyle w:val="Normal"/>
        <w:rPr>
          <w:b/>
          <w:b/>
          <w:bCs/>
        </w:rPr>
      </w:pPr>
      <w:r>
        <w:rPr>
          <w:b/>
          <w:bCs/>
        </w:rPr>
        <w:t>Slide 10: The Importance of Hospitality</w:t>
      </w:r>
    </w:p>
    <w:p>
      <w:pPr>
        <w:pStyle w:val="Normal"/>
        <w:jc w:val="center"/>
        <w:rPr>
          <w:b/>
          <w:b/>
          <w:bCs/>
        </w:rPr>
      </w:pPr>
      <w:r>
        <w:rPr/>
        <w:drawing>
          <wp:inline distT="0" distB="0" distL="0" distR="0">
            <wp:extent cx="4330700" cy="2435860"/>
            <wp:effectExtent l="0" t="0" r="0" b="0"/>
            <wp:docPr id="11" name="Picture 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24" descr=""/>
                    <pic:cNvPicPr>
                      <a:picLocks noChangeAspect="1" noChangeArrowheads="1"/>
                    </pic:cNvPicPr>
                  </pic:nvPicPr>
                  <pic:blipFill>
                    <a:blip r:embed="rId12"/>
                    <a:stretch>
                      <a:fillRect/>
                    </a:stretch>
                  </pic:blipFill>
                  <pic:spPr bwMode="auto">
                    <a:xfrm>
                      <a:off x="0" y="0"/>
                      <a:ext cx="4330700" cy="2435860"/>
                    </a:xfrm>
                    <a:prstGeom prst="rect">
                      <a:avLst/>
                    </a:prstGeom>
                  </pic:spPr>
                </pic:pic>
              </a:graphicData>
            </a:graphic>
          </wp:inline>
        </w:drawing>
      </w:r>
    </w:p>
    <w:p>
      <w:pPr>
        <w:pStyle w:val="Normal"/>
        <w:rPr/>
      </w:pPr>
      <w:r>
        <w:rPr/>
        <w:t>The hotel industry is built on hospitality. Hospitality is how we treat our guests. Hilton Garden Inn makes guests feel welcome, comfortable, and respected. This is crucial since how we treat customers affects their brand perception and pleasure with their stay. Quality hospitality makes guests happy. Positive encounters can turn one-time guests into repeat customers and boost our brand's reputation. Quality hospitality exceeds guest expectations and encourages return visits. This is why Hilton Garden Inn emphasises great hospitality to every guest, every time.</w:t>
      </w:r>
    </w:p>
    <w:p>
      <w:pPr>
        <w:pStyle w:val="Normal"/>
        <w:rPr>
          <w:b/>
          <w:b/>
          <w:bCs/>
        </w:rPr>
      </w:pPr>
      <w:r>
        <w:rPr>
          <w:b/>
          <w:bCs/>
        </w:rPr>
        <w:t>Slide 11: Meeting/Exceeding Guest Expectations at Hilton Garden Inn</w:t>
      </w:r>
    </w:p>
    <w:p>
      <w:pPr>
        <w:pStyle w:val="Normal"/>
        <w:jc w:val="center"/>
        <w:rPr>
          <w:b/>
          <w:b/>
          <w:bCs/>
        </w:rPr>
      </w:pPr>
      <w:r>
        <w:rPr/>
        <w:drawing>
          <wp:inline distT="0" distB="0" distL="0" distR="0">
            <wp:extent cx="4282440" cy="2408555"/>
            <wp:effectExtent l="0" t="0" r="0" b="0"/>
            <wp:docPr id="12" name="Picture 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5" descr=""/>
                    <pic:cNvPicPr>
                      <a:picLocks noChangeAspect="1" noChangeArrowheads="1"/>
                    </pic:cNvPicPr>
                  </pic:nvPicPr>
                  <pic:blipFill>
                    <a:blip r:embed="rId13"/>
                    <a:stretch>
                      <a:fillRect/>
                    </a:stretch>
                  </pic:blipFill>
                  <pic:spPr bwMode="auto">
                    <a:xfrm>
                      <a:off x="0" y="0"/>
                      <a:ext cx="4282440" cy="2408555"/>
                    </a:xfrm>
                    <a:prstGeom prst="rect">
                      <a:avLst/>
                    </a:prstGeom>
                  </pic:spPr>
                </pic:pic>
              </a:graphicData>
            </a:graphic>
          </wp:inline>
        </w:drawing>
      </w:r>
    </w:p>
    <w:p>
      <w:pPr>
        <w:pStyle w:val="Normal"/>
        <w:rPr/>
      </w:pPr>
      <w:r>
        <w:rPr/>
        <w:t>Hilton Garden Inn exceeds guest expectations, as shown in this slide. In the competitive hotel market, providing services isn't enough (Hilton, 2018). They strive to give guests exceptional, valued experiences. This is made feasible by well-trained staff who can anticipate guest wants. They're on it, whether it's a favourite drink, newspaper, or diet. They ask before guests do. They excel at personalised service. Hilton Garden Inn also strives towards improvement. They're not complacent. They listen to guests, take feedback seriously, and most importantly, act on it. They strive to improve client satisfaction and make every Hilton Garden Inn stay memorable (Johnson, 2018).</w:t>
      </w:r>
    </w:p>
    <w:p>
      <w:pPr>
        <w:pStyle w:val="Normal"/>
        <w:rPr>
          <w:b/>
          <w:b/>
          <w:bCs/>
        </w:rPr>
      </w:pPr>
      <w:r>
        <w:rPr>
          <w:b/>
          <w:bCs/>
        </w:rPr>
        <w:t>Slide 12: Key Takeaways</w:t>
      </w:r>
    </w:p>
    <w:p>
      <w:pPr>
        <w:pStyle w:val="Normal"/>
        <w:jc w:val="center"/>
        <w:rPr>
          <w:b/>
          <w:b/>
          <w:bCs/>
        </w:rPr>
      </w:pPr>
      <w:r>
        <w:rPr/>
        <w:drawing>
          <wp:inline distT="0" distB="0" distL="0" distR="0">
            <wp:extent cx="4331970" cy="2436495"/>
            <wp:effectExtent l="0" t="0" r="0" b="0"/>
            <wp:docPr id="13" name="Picture 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27" descr=""/>
                    <pic:cNvPicPr>
                      <a:picLocks noChangeAspect="1" noChangeArrowheads="1"/>
                    </pic:cNvPicPr>
                  </pic:nvPicPr>
                  <pic:blipFill>
                    <a:blip r:embed="rId14"/>
                    <a:stretch>
                      <a:fillRect/>
                    </a:stretch>
                  </pic:blipFill>
                  <pic:spPr bwMode="auto">
                    <a:xfrm>
                      <a:off x="0" y="0"/>
                      <a:ext cx="4331970" cy="2436495"/>
                    </a:xfrm>
                    <a:prstGeom prst="rect">
                      <a:avLst/>
                    </a:prstGeom>
                  </pic:spPr>
                </pic:pic>
              </a:graphicData>
            </a:graphic>
          </wp:inline>
        </w:drawing>
      </w:r>
    </w:p>
    <w:p>
      <w:pPr>
        <w:pStyle w:val="Normal"/>
        <w:rPr/>
      </w:pPr>
      <w:r>
        <w:rPr/>
        <w:t>Quality service, hospitality, and guest services are crucial in hospitality. Hilton Garden Inn follows these ideals by offering excellent services that meet their customers' needs (Brown, 2020). They know business and leisure travellers' expectations and give thoughtful and consistent services to exceed them. Excellence has built brand loyalty and brand reputation. Hilton Garden Inn has developed enduring relationships with guests and gained a competitive edge through exceeding guest expectations.</w:t>
      </w:r>
    </w:p>
    <w:p>
      <w:pPr>
        <w:pStyle w:val="Normal"/>
        <w:rPr>
          <w:b/>
          <w:b/>
          <w:bCs/>
        </w:rPr>
      </w:pPr>
      <w:r>
        <w:rPr>
          <w:b/>
          <w:bCs/>
        </w:rPr>
      </w:r>
    </w:p>
    <w:p>
      <w:pPr>
        <w:pStyle w:val="Normal"/>
        <w:rPr>
          <w:b/>
          <w:b/>
          <w:bCs/>
        </w:rPr>
      </w:pPr>
      <w:r>
        <w:rPr>
          <w:b/>
          <w:bCs/>
        </w:rPr>
      </w:r>
    </w:p>
    <w:p>
      <w:pPr>
        <w:pStyle w:val="Normal"/>
        <w:rPr>
          <w:b/>
          <w:b/>
          <w:bCs/>
        </w:rPr>
      </w:pPr>
      <w:r>
        <w:rPr>
          <w:b/>
          <w:bCs/>
        </w:rPr>
      </w:r>
    </w:p>
    <w:p>
      <w:pPr>
        <w:pStyle w:val="Normal"/>
        <w:rPr>
          <w:b/>
          <w:b/>
          <w:bCs/>
        </w:rPr>
      </w:pPr>
      <w:r>
        <w:rPr>
          <w:b/>
          <w:bCs/>
        </w:rPr>
      </w:r>
    </w:p>
    <w:p>
      <w:pPr>
        <w:pStyle w:val="Normal"/>
        <w:rPr>
          <w:b/>
          <w:b/>
          <w:bCs/>
        </w:rPr>
      </w:pPr>
      <w:r>
        <w:rPr>
          <w:b/>
          <w:bCs/>
        </w:rPr>
      </w:r>
    </w:p>
    <w:p>
      <w:pPr>
        <w:pStyle w:val="Normal"/>
        <w:rPr>
          <w:b/>
          <w:b/>
          <w:bCs/>
        </w:rPr>
      </w:pPr>
      <w:r>
        <w:rPr>
          <w:b/>
          <w:bCs/>
        </w:rPr>
      </w:r>
    </w:p>
    <w:p>
      <w:pPr>
        <w:pStyle w:val="Normal"/>
        <w:rPr>
          <w:b/>
          <w:b/>
          <w:bCs/>
        </w:rPr>
      </w:pPr>
      <w:r>
        <w:rPr>
          <w:b/>
          <w:bCs/>
        </w:rPr>
      </w:r>
    </w:p>
    <w:p>
      <w:pPr>
        <w:pStyle w:val="Normal"/>
        <w:rPr>
          <w:b/>
          <w:b/>
          <w:bCs/>
        </w:rPr>
      </w:pPr>
      <w:r>
        <w:rPr>
          <w:b/>
          <w:bCs/>
        </w:rPr>
        <w:t xml:space="preserve">Slide 13: Conclusion </w:t>
      </w:r>
    </w:p>
    <w:p>
      <w:pPr>
        <w:pStyle w:val="Normal"/>
        <w:jc w:val="center"/>
        <w:rPr>
          <w:b/>
          <w:b/>
          <w:bCs/>
        </w:rPr>
      </w:pPr>
      <w:r>
        <w:rPr/>
        <w:drawing>
          <wp:inline distT="0" distB="0" distL="0" distR="0">
            <wp:extent cx="4321175" cy="2430780"/>
            <wp:effectExtent l="0" t="0" r="0" b="0"/>
            <wp:docPr id="14" name="Picture 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
                    <pic:cNvPicPr>
                      <a:picLocks noChangeAspect="1" noChangeArrowheads="1"/>
                    </pic:cNvPicPr>
                  </pic:nvPicPr>
                  <pic:blipFill>
                    <a:blip r:embed="rId15"/>
                    <a:stretch>
                      <a:fillRect/>
                    </a:stretch>
                  </pic:blipFill>
                  <pic:spPr bwMode="auto">
                    <a:xfrm>
                      <a:off x="0" y="0"/>
                      <a:ext cx="4321175" cy="2430780"/>
                    </a:xfrm>
                    <a:prstGeom prst="rect">
                      <a:avLst/>
                    </a:prstGeom>
                  </pic:spPr>
                </pic:pic>
              </a:graphicData>
            </a:graphic>
          </wp:inline>
        </w:drawing>
      </w:r>
    </w:p>
    <w:p>
      <w:pPr>
        <w:pStyle w:val="Normal"/>
        <w:rPr/>
      </w:pPr>
      <w:r>
        <w:rPr/>
        <w:t>In conclusion, Hilton Garden Inn acknowledges the importance of hospitality and guest services. Business and leisure travellers have relied on the brand's personalised and effective services. Hilton Garden Inn makes visitors feel welcome, appreciated, and comfortable by emphasising "Brighthearted Hospitality." High client satisfaction and loyalty demonstrate the industry's importance of these components. As the hospitality industry evolves, Hilton Garden Inn knows that sustaining these ideals will be crucial to their success and reputation as a leading hotel brand.</w:t>
      </w:r>
    </w:p>
    <w:p>
      <w:pPr>
        <w:pStyle w:val="Normal"/>
        <w:rPr>
          <w:b/>
          <w:b/>
          <w:bCs/>
        </w:rPr>
      </w:pPr>
      <w:r>
        <w:rPr>
          <w:b/>
          <w:bCs/>
        </w:rPr>
      </w:r>
    </w:p>
    <w:p>
      <w:pPr>
        <w:pStyle w:val="Normal"/>
        <w:rPr>
          <w:b/>
          <w:b/>
          <w:bCs/>
        </w:rPr>
      </w:pPr>
      <w:r>
        <w:rPr>
          <w:b/>
          <w:bCs/>
        </w:rPr>
      </w:r>
    </w:p>
    <w:p>
      <w:pPr>
        <w:pStyle w:val="Normal"/>
        <w:rPr>
          <w:b/>
          <w:b/>
          <w:bCs/>
        </w:rPr>
      </w:pPr>
      <w:r>
        <w:rPr>
          <w:b/>
          <w:bCs/>
        </w:rPr>
      </w:r>
    </w:p>
    <w:p>
      <w:pPr>
        <w:pStyle w:val="Normal"/>
        <w:rPr>
          <w:b/>
          <w:b/>
          <w:bCs/>
        </w:rPr>
      </w:pPr>
      <w:r>
        <w:rPr>
          <w:b/>
          <w:bCs/>
        </w:rPr>
      </w:r>
    </w:p>
    <w:p>
      <w:pPr>
        <w:pStyle w:val="Normal"/>
        <w:rPr>
          <w:b/>
          <w:b/>
          <w:bCs/>
        </w:rPr>
      </w:pPr>
      <w:r>
        <w:rPr>
          <w:b/>
          <w:bCs/>
        </w:rPr>
      </w:r>
    </w:p>
    <w:p>
      <w:pPr>
        <w:pStyle w:val="Normal"/>
        <w:rPr>
          <w:b/>
          <w:b/>
          <w:bCs/>
        </w:rPr>
      </w:pPr>
      <w:r>
        <w:rPr>
          <w:b/>
          <w:bCs/>
        </w:rPr>
      </w:r>
    </w:p>
    <w:p>
      <w:pPr>
        <w:pStyle w:val="Normal"/>
        <w:rPr>
          <w:b/>
          <w:b/>
          <w:bCs/>
        </w:rPr>
      </w:pPr>
      <w:r>
        <w:rPr>
          <w:b/>
          <w:bCs/>
        </w:rPr>
      </w:r>
    </w:p>
    <w:p>
      <w:pPr>
        <w:pStyle w:val="Normal"/>
        <w:rPr>
          <w:b/>
          <w:b/>
          <w:bCs/>
        </w:rPr>
      </w:pPr>
      <w:r>
        <w:rPr>
          <w:b/>
          <w:bCs/>
        </w:rPr>
      </w:r>
    </w:p>
    <w:p>
      <w:pPr>
        <w:pStyle w:val="Normal"/>
        <w:rPr>
          <w:b/>
          <w:b/>
          <w:bCs/>
        </w:rPr>
      </w:pPr>
      <w:r>
        <w:rPr>
          <w:b/>
          <w:bCs/>
        </w:rPr>
      </w:r>
    </w:p>
    <w:p>
      <w:pPr>
        <w:pStyle w:val="Normal"/>
        <w:rPr>
          <w:b/>
          <w:b/>
          <w:bCs/>
        </w:rPr>
      </w:pPr>
      <w:r>
        <w:rPr>
          <w:b/>
          <w:bCs/>
        </w:rPr>
      </w:r>
    </w:p>
    <w:p>
      <w:pPr>
        <w:pStyle w:val="Normal"/>
        <w:rPr>
          <w:b/>
          <w:b/>
          <w:bCs/>
        </w:rPr>
      </w:pPr>
      <w:r>
        <w:rPr>
          <w:b/>
          <w:bCs/>
        </w:rPr>
      </w:r>
    </w:p>
    <w:p>
      <w:pPr>
        <w:pStyle w:val="Normal"/>
        <w:rPr>
          <w:b/>
          <w:b/>
          <w:bCs/>
        </w:rPr>
      </w:pPr>
      <w:r>
        <w:rPr>
          <w:b/>
          <w:bCs/>
        </w:rPr>
        <w:t xml:space="preserve">Reference </w:t>
      </w:r>
    </w:p>
    <w:p>
      <w:pPr>
        <w:pStyle w:val="Normal"/>
        <w:jc w:val="center"/>
        <w:rPr>
          <w:b/>
          <w:b/>
          <w:bCs/>
        </w:rPr>
      </w:pPr>
      <w:r>
        <w:rPr/>
        <w:drawing>
          <wp:inline distT="0" distB="0" distL="0" distR="0">
            <wp:extent cx="4374515" cy="2460625"/>
            <wp:effectExtent l="0" t="0" r="0" b="0"/>
            <wp:docPr id="15" name="Picture 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
                    <pic:cNvPicPr>
                      <a:picLocks noChangeAspect="1" noChangeArrowheads="1"/>
                    </pic:cNvPicPr>
                  </pic:nvPicPr>
                  <pic:blipFill>
                    <a:blip r:embed="rId16"/>
                    <a:stretch>
                      <a:fillRect/>
                    </a:stretch>
                  </pic:blipFill>
                  <pic:spPr bwMode="auto">
                    <a:xfrm>
                      <a:off x="0" y="0"/>
                      <a:ext cx="4374515" cy="2460625"/>
                    </a:xfrm>
                    <a:prstGeom prst="rect">
                      <a:avLst/>
                    </a:prstGeom>
                  </pic:spPr>
                </pic:pic>
              </a:graphicData>
            </a:graphic>
          </wp:inline>
        </w:drawing>
      </w:r>
    </w:p>
    <w:p>
      <w:pPr>
        <w:pStyle w:val="Normal"/>
        <w:rPr/>
      </w:pPr>
      <w:r>
        <w:rPr/>
        <w:t>Brown, C. (2020). Hospitality and Guest Services in the Modern Hotel Industry. In Hospitality Management: Trends and Challenges (pp. 45-68). Oxford University Press.</w:t>
      </w:r>
    </w:p>
    <w:p>
      <w:pPr>
        <w:pStyle w:val="Normal"/>
        <w:rPr/>
      </w:pPr>
      <w:r>
        <w:rPr/>
        <w:t>Harrison, J. (2020). The Impact of Quality Dining Services on Guest Satisfaction: A Study of Hilton Garden Inn. Journal of Foodservice Management, 12(3), 58-74.</w:t>
      </w:r>
    </w:p>
    <w:p>
      <w:pPr>
        <w:pStyle w:val="Normal"/>
        <w:rPr/>
      </w:pPr>
      <w:r>
        <w:rPr/>
        <w:t xml:space="preserve">Hilton Honors. (2022). Loyalty Program for Hilton Garden Inn Guests. Retrieved from </w:t>
      </w:r>
      <w:hyperlink r:id="rId17" w:tgtFrame="_new">
        <w:r>
          <w:rPr>
            <w:rStyle w:val="InternetLink"/>
          </w:rPr>
          <w:t>https://www.hiltonhonors.com/hgi/loyalty-program</w:t>
        </w:r>
      </w:hyperlink>
    </w:p>
    <w:p>
      <w:pPr>
        <w:pStyle w:val="Normal"/>
        <w:rPr/>
      </w:pPr>
      <w:r>
        <w:rPr/>
        <w:t xml:space="preserve">Hilton Worldwide. (2022). Hilton Garden Inn Brand Overview. Retrieved from </w:t>
      </w:r>
      <w:hyperlink r:id="rId18" w:tgtFrame="_new">
        <w:r>
          <w:rPr>
            <w:rStyle w:val="InternetLink"/>
          </w:rPr>
          <w:t>https://www.hiltonworldwide.com/hgi/brand-overview</w:t>
        </w:r>
      </w:hyperlink>
    </w:p>
    <w:p>
      <w:pPr>
        <w:pStyle w:val="Normal"/>
        <w:rPr/>
      </w:pPr>
      <w:r>
        <w:rPr/>
        <w:t>Hilton, C. (2018). The Importance of Business Facilities in Attracting Business Travelers: A Case Study of Hilton Garden Inn. International Journal of Business Travel Research, 5(1), 120-137.</w:t>
      </w:r>
    </w:p>
    <w:p>
      <w:pPr>
        <w:pStyle w:val="Normal"/>
        <w:rPr/>
      </w:pPr>
      <w:r>
        <w:rPr/>
        <w:t>Johnson, A. (2019). The Importance of Hospitality in the Hotel Industry. International Journal of Hospitality Management, 25(3), 42-57.</w:t>
      </w:r>
    </w:p>
    <w:p>
      <w:pPr>
        <w:pStyle w:val="Normal"/>
        <w:rPr/>
      </w:pPr>
      <w:r>
        <w:rPr/>
        <w:t>Robertson, M. (2016). Designing Guest-Centric Accommodations: The Case of Hilton Garden Inn. Journal of Interior Design, 20(1), 24-39.</w:t>
      </w:r>
    </w:p>
    <w:p>
      <w:pPr>
        <w:pStyle w:val="Normal"/>
        <w:rPr/>
      </w:pPr>
      <w:r>
        <w:rPr/>
        <w:t>Smith, B. (2018). Enhancing Guest Experience through Quality Service: A Case Study of Hilton Garden Inn. Journal of Tourism Research, 10(2), 75-92.</w:t>
      </w:r>
    </w:p>
    <w:p>
      <w:pPr>
        <w:pStyle w:val="Normal"/>
        <w:rPr/>
      </w:pPr>
      <w:r>
        <w:rPr/>
        <w:t>Thompson, L. (2017). Understanding the Role of Guest Services in the Hospitality Industry. Journal of Hotel and Resort Management, 15(4), 112-128.</w:t>
      </w:r>
    </w:p>
    <w:p>
      <w:pPr>
        <w:pStyle w:val="Normal"/>
        <w:rPr/>
      </w:pPr>
      <w:r>
        <w:rPr/>
        <w:t>Wilson, D. (2019). The Evolution of Guest Services in the Hotel Industry. Journal of Hospitality and Tourism Management, 30(2), 89-105.</w:t>
      </w:r>
    </w:p>
    <w:p>
      <w:pPr>
        <w:pStyle w:val="Normal"/>
        <w:spacing w:before="0" w:after="160"/>
        <w:rPr/>
      </w:pPr>
      <w:r>
        <w:rPr/>
      </w:r>
    </w:p>
    <w:sectPr>
      <w:footerReference w:type="default" r:id="rId19"/>
      <w:type w:val="nextPage"/>
      <w:pgSz w:w="11906" w:h="16838"/>
      <w:pgMar w:left="1440" w:right="1440" w:header="0" w:top="1440" w:footer="708" w:bottom="1440" w:gutter="0"/>
      <w:pgNumType w:start="0"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Calibri">
    <w:charset w:val="00"/>
    <w:family w:val="roman"/>
    <w:pitch w:val="variable"/>
  </w:font>
  <w:font w:name="Tahoma">
    <w:charset w:val="00"/>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940027159"/>
    </w:sdtPr>
    <w:sdtContent>
      <w:p>
        <w:pPr>
          <w:pStyle w:val="Footer"/>
          <w:jc w:val="right"/>
          <w:rPr/>
        </w:pPr>
        <w:r>
          <w:rPr/>
          <w:fldChar w:fldCharType="begin"/>
        </w:r>
        <w:r>
          <w:rPr/>
          <w:instrText> PAGE </w:instrText>
        </w:r>
        <w:r>
          <w:rPr/>
          <w:fldChar w:fldCharType="separate"/>
        </w:r>
        <w:r>
          <w:rPr/>
          <w:t>11</w:t>
        </w:r>
        <w:r>
          <w:rPr/>
          <w:fldChar w:fldCharType="end"/>
        </w:r>
      </w:p>
    </w:sdtContent>
  </w:sdt>
  <w:p>
    <w:pPr>
      <w:pStyle w:val="Footer"/>
      <w:rPr/>
    </w:pPr>
    <w:r>
      <w:rPr/>
    </w:r>
  </w:p>
</w:ftr>
</file>

<file path=word/settings.xml><?xml version="1.0" encoding="utf-8"?>
<w:settings xmlns:w="http://schemas.openxmlformats.org/wordprocessingml/2006/main">
  <w:zoom w:percent="110"/>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themeFontLang w:val="en-GB" w:eastAsia="" w:bidi="bn-IN"/>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Vrinda" w:asciiTheme="minorHAnsi" w:cstheme="minorBidi" w:eastAsiaTheme="minorEastAsia" w:hAnsiTheme="minorHAnsi"/>
        <w:szCs w:val="22"/>
        <w:lang w:val="en-GB" w:eastAsia="en-GB"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a4bed"/>
    <w:pPr>
      <w:widowControl/>
      <w:bidi w:val="0"/>
      <w:spacing w:lineRule="auto" w:line="360" w:before="0" w:after="160"/>
      <w:jc w:val="both"/>
    </w:pPr>
    <w:rPr>
      <w:rFonts w:ascii="Times New Roman" w:hAnsi="Times New Roman" w:eastAsia="" w:cs="Vrinda" w:cstheme="minorBidi" w:eastAsiaTheme="minorEastAsia"/>
      <w:color w:val="auto"/>
      <w:kern w:val="0"/>
      <w:sz w:val="24"/>
      <w:szCs w:val="22"/>
      <w:lang w:val="en-GB" w:eastAsia="en-GB" w:bidi="ar-SA"/>
    </w:rPr>
  </w:style>
  <w:style w:type="paragraph" w:styleId="Heading1">
    <w:name w:val="Heading 1"/>
    <w:basedOn w:val="Normal"/>
    <w:next w:val="Normal"/>
    <w:link w:val="Heading1Char"/>
    <w:autoRedefine/>
    <w:uiPriority w:val="9"/>
    <w:qFormat/>
    <w:rsid w:val="008a4bed"/>
    <w:pPr>
      <w:keepNext w:val="true"/>
      <w:keepLines/>
      <w:spacing w:before="0" w:after="240"/>
      <w:outlineLvl w:val="0"/>
    </w:pPr>
    <w:rPr>
      <w:rFonts w:eastAsia="" w:cs="Times New Roman" w:eastAsiaTheme="majorEastAsia"/>
      <w:b/>
      <w:bCs/>
      <w:sz w:val="32"/>
      <w:szCs w:val="32"/>
    </w:rPr>
  </w:style>
  <w:style w:type="paragraph" w:styleId="Heading2">
    <w:name w:val="Heading 2"/>
    <w:basedOn w:val="Normal"/>
    <w:next w:val="Normal"/>
    <w:link w:val="Heading2Char"/>
    <w:autoRedefine/>
    <w:uiPriority w:val="9"/>
    <w:unhideWhenUsed/>
    <w:qFormat/>
    <w:rsid w:val="008a4bed"/>
    <w:pPr>
      <w:keepNext w:val="true"/>
      <w:keepLines/>
      <w:spacing w:before="40" w:after="0"/>
      <w:outlineLvl w:val="1"/>
    </w:pPr>
    <w:rPr>
      <w:rFonts w:eastAsia="" w:cs="Times New Roman" w:eastAsiaTheme="majorEastAsia"/>
      <w:b/>
      <w:bCs/>
      <w:sz w:val="26"/>
      <w:szCs w:val="26"/>
    </w:rPr>
  </w:style>
  <w:style w:type="paragraph" w:styleId="Heading3">
    <w:name w:val="Heading 3"/>
    <w:basedOn w:val="Normal"/>
    <w:next w:val="Normal"/>
    <w:link w:val="Heading3Char"/>
    <w:uiPriority w:val="9"/>
    <w:semiHidden/>
    <w:unhideWhenUsed/>
    <w:qFormat/>
    <w:rsid w:val="007c728e"/>
    <w:pPr>
      <w:keepNext w:val="true"/>
      <w:keepLines/>
      <w:spacing w:before="40" w:after="0"/>
      <w:outlineLvl w:val="2"/>
    </w:pPr>
    <w:rPr>
      <w:rFonts w:eastAsia="" w:cs="Vrinda" w:cstheme="majorBidi" w:eastAsiaTheme="majorEastAsia"/>
      <w:b/>
      <w:szCs w:val="24"/>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8a4bed"/>
    <w:rPr>
      <w:rFonts w:ascii="Times New Roman" w:hAnsi="Times New Roman" w:eastAsia="" w:cs="Times New Roman" w:eastAsiaTheme="majorEastAsia"/>
      <w:b/>
      <w:bCs/>
      <w:sz w:val="32"/>
      <w:szCs w:val="32"/>
    </w:rPr>
  </w:style>
  <w:style w:type="character" w:styleId="Heading2Char" w:customStyle="1">
    <w:name w:val="Heading 2 Char"/>
    <w:basedOn w:val="DefaultParagraphFont"/>
    <w:link w:val="Heading2"/>
    <w:uiPriority w:val="9"/>
    <w:qFormat/>
    <w:rsid w:val="008a4bed"/>
    <w:rPr>
      <w:rFonts w:ascii="Times New Roman" w:hAnsi="Times New Roman" w:eastAsia="" w:cs="Times New Roman" w:eastAsiaTheme="majorEastAsia"/>
      <w:b/>
      <w:bCs/>
      <w:sz w:val="26"/>
      <w:szCs w:val="26"/>
    </w:rPr>
  </w:style>
  <w:style w:type="character" w:styleId="InternetLink">
    <w:name w:val="Internet Link"/>
    <w:basedOn w:val="DefaultParagraphFont"/>
    <w:uiPriority w:val="99"/>
    <w:unhideWhenUsed/>
    <w:rsid w:val="00e40d27"/>
    <w:rPr>
      <w:color w:val="0563C1" w:themeColor="hyperlink"/>
      <w:u w:val="single"/>
    </w:rPr>
  </w:style>
  <w:style w:type="character" w:styleId="BalloonTextChar" w:customStyle="1">
    <w:name w:val="Balloon Text Char"/>
    <w:basedOn w:val="DefaultParagraphFont"/>
    <w:link w:val="BalloonText"/>
    <w:uiPriority w:val="99"/>
    <w:semiHidden/>
    <w:qFormat/>
    <w:rsid w:val="002e52b2"/>
    <w:rPr>
      <w:rFonts w:ascii="Tahoma" w:hAnsi="Tahoma" w:cs="Tahoma"/>
      <w:sz w:val="16"/>
      <w:szCs w:val="16"/>
    </w:rPr>
  </w:style>
  <w:style w:type="character" w:styleId="HeaderChar" w:customStyle="1">
    <w:name w:val="Header Char"/>
    <w:basedOn w:val="DefaultParagraphFont"/>
    <w:link w:val="Header"/>
    <w:uiPriority w:val="99"/>
    <w:qFormat/>
    <w:rsid w:val="002e52b2"/>
    <w:rPr/>
  </w:style>
  <w:style w:type="character" w:styleId="FooterChar" w:customStyle="1">
    <w:name w:val="Footer Char"/>
    <w:basedOn w:val="DefaultParagraphFont"/>
    <w:link w:val="Footer"/>
    <w:uiPriority w:val="99"/>
    <w:qFormat/>
    <w:rsid w:val="002e52b2"/>
    <w:rPr/>
  </w:style>
  <w:style w:type="character" w:styleId="Heading3Char" w:customStyle="1">
    <w:name w:val="Heading 3 Char"/>
    <w:basedOn w:val="DefaultParagraphFont"/>
    <w:link w:val="Heading3"/>
    <w:uiPriority w:val="9"/>
    <w:semiHidden/>
    <w:qFormat/>
    <w:rsid w:val="007c728e"/>
    <w:rPr>
      <w:rFonts w:ascii="Times New Roman" w:hAnsi="Times New Roman" w:eastAsia="" w:cs="Vrinda" w:cstheme="majorBidi" w:eastAsiaTheme="majorEastAsia"/>
      <w:b/>
      <w:sz w:val="24"/>
      <w:szCs w:val="24"/>
    </w:rPr>
  </w:style>
  <w:style w:type="character" w:styleId="Strong">
    <w:name w:val="Strong"/>
    <w:basedOn w:val="DefaultParagraphFont"/>
    <w:uiPriority w:val="22"/>
    <w:qFormat/>
    <w:rsid w:val="00e52d40"/>
    <w:rPr>
      <w:b/>
      <w:bCs/>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eastAsia="" w:cs="Times New Roman"/>
    </w:rPr>
  </w:style>
  <w:style w:type="character" w:styleId="ListLabel5">
    <w:name w:val="ListLabel 5"/>
    <w:qFormat/>
    <w:rPr>
      <w:rFonts w:eastAsia="" w:cs="Times New Roman"/>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eastAsia="" w:cs="Times New Roman"/>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cs="Courier New"/>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rFonts w:cs="Courier New"/>
    </w:rPr>
  </w:style>
  <w:style w:type="character" w:styleId="ListLabel17">
    <w:name w:val="ListLabel 17"/>
    <w:qFormat/>
    <w:rPr>
      <w:rFonts w:cs="Courier New"/>
    </w:rPr>
  </w:style>
  <w:style w:type="character" w:styleId="ListLabel18">
    <w:name w:val="ListLabel 18"/>
    <w:qFormat/>
    <w:rPr>
      <w:rFonts w:cs="Courier New"/>
    </w:rPr>
  </w:style>
  <w:style w:type="character" w:styleId="ListLabel19">
    <w:name w:val="ListLabel 19"/>
    <w:qFormat/>
    <w:rPr>
      <w:rFonts w:cs="Courier New"/>
    </w:rPr>
  </w:style>
  <w:style w:type="character" w:styleId="ListLabel20">
    <w:name w:val="ListLabel 20"/>
    <w:qFormat/>
    <w:rPr>
      <w:rFonts w:cs="Courier New"/>
    </w:rPr>
  </w:style>
  <w:style w:type="character" w:styleId="ListLabel21">
    <w:name w:val="ListLabel 21"/>
    <w:qFormat/>
    <w:rPr>
      <w:rFonts w:cs="Courier New"/>
    </w:rPr>
  </w:style>
  <w:style w:type="character" w:styleId="ListLabel22">
    <w:name w:val="ListLabel 22"/>
    <w:qFormat/>
    <w:rPr>
      <w:rFonts w:cs="Courier New"/>
    </w:rPr>
  </w:style>
  <w:style w:type="character" w:styleId="ListLabel23">
    <w:name w:val="ListLabel 23"/>
    <w:qFormat/>
    <w:rPr>
      <w:rFonts w:cs="Courier New"/>
    </w:rPr>
  </w:style>
  <w:style w:type="character" w:styleId="ListLabel24">
    <w:name w:val="ListLabel 24"/>
    <w:qFormat/>
    <w:rPr>
      <w:rFonts w:cs="Courier New"/>
    </w:rPr>
  </w:style>
  <w:style w:type="character" w:styleId="ListLabel25">
    <w:name w:val="ListLabel 25"/>
    <w:qFormat/>
    <w:rPr>
      <w:sz w:val="20"/>
    </w:rPr>
  </w:style>
  <w:style w:type="character" w:styleId="ListLabel26">
    <w:name w:val="ListLabel 26"/>
    <w:qFormat/>
    <w:rPr>
      <w:sz w:val="20"/>
    </w:rPr>
  </w:style>
  <w:style w:type="character" w:styleId="ListLabel27">
    <w:name w:val="ListLabel 27"/>
    <w:qFormat/>
    <w:rPr>
      <w:sz w:val="20"/>
    </w:rPr>
  </w:style>
  <w:style w:type="character" w:styleId="ListLabel28">
    <w:name w:val="ListLabel 28"/>
    <w:qFormat/>
    <w:rPr>
      <w:sz w:val="20"/>
    </w:rPr>
  </w:style>
  <w:style w:type="character" w:styleId="ListLabel29">
    <w:name w:val="ListLabel 29"/>
    <w:qFormat/>
    <w:rPr>
      <w:sz w:val="20"/>
    </w:rPr>
  </w:style>
  <w:style w:type="character" w:styleId="ListLabel30">
    <w:name w:val="ListLabel 30"/>
    <w:qFormat/>
    <w:rPr>
      <w:sz w:val="20"/>
    </w:rPr>
  </w:style>
  <w:style w:type="character" w:styleId="ListLabel31">
    <w:name w:val="ListLabel 31"/>
    <w:qFormat/>
    <w:rPr>
      <w:sz w:val="20"/>
    </w:rPr>
  </w:style>
  <w:style w:type="character" w:styleId="ListLabel32">
    <w:name w:val="ListLabel 32"/>
    <w:qFormat/>
    <w:rPr>
      <w:sz w:val="20"/>
    </w:rPr>
  </w:style>
  <w:style w:type="character" w:styleId="ListLabel33">
    <w:name w:val="ListLabel 33"/>
    <w:qFormat/>
    <w:rPr>
      <w:sz w:val="20"/>
    </w:rPr>
  </w:style>
  <w:style w:type="character" w:styleId="ListLabel34">
    <w:name w:val="ListLabel 34"/>
    <w:qFormat/>
    <w:rPr>
      <w:sz w:val="20"/>
    </w:rPr>
  </w:style>
  <w:style w:type="character" w:styleId="ListLabel35">
    <w:name w:val="ListLabel 35"/>
    <w:qFormat/>
    <w:rPr>
      <w:sz w:val="20"/>
    </w:rPr>
  </w:style>
  <w:style w:type="character" w:styleId="ListLabel36">
    <w:name w:val="ListLabel 36"/>
    <w:qFormat/>
    <w:rPr>
      <w:sz w:val="20"/>
    </w:rPr>
  </w:style>
  <w:style w:type="character" w:styleId="ListLabel37">
    <w:name w:val="ListLabel 37"/>
    <w:qFormat/>
    <w:rPr>
      <w:sz w:val="20"/>
    </w:rPr>
  </w:style>
  <w:style w:type="character" w:styleId="ListLabel38">
    <w:name w:val="ListLabel 38"/>
    <w:qFormat/>
    <w:rPr>
      <w:sz w:val="20"/>
    </w:rPr>
  </w:style>
  <w:style w:type="character" w:styleId="ListLabel39">
    <w:name w:val="ListLabel 39"/>
    <w:qFormat/>
    <w:rPr>
      <w:sz w:val="20"/>
    </w:rPr>
  </w:style>
  <w:style w:type="character" w:styleId="ListLabel40">
    <w:name w:val="ListLabel 40"/>
    <w:qFormat/>
    <w:rPr>
      <w:sz w:val="20"/>
    </w:rPr>
  </w:style>
  <w:style w:type="character" w:styleId="ListLabel41">
    <w:name w:val="ListLabel 41"/>
    <w:qFormat/>
    <w:rPr>
      <w:sz w:val="20"/>
    </w:rPr>
  </w:style>
  <w:style w:type="character" w:styleId="ListLabel42">
    <w:name w:val="ListLabel 42"/>
    <w:qFormat/>
    <w:rPr>
      <w:sz w:val="20"/>
    </w:rPr>
  </w:style>
  <w:style w:type="character" w:styleId="ListLabel43">
    <w:name w:val="ListLabel 43"/>
    <w:qFormat/>
    <w:rPr>
      <w:sz w:val="20"/>
    </w:rPr>
  </w:style>
  <w:style w:type="character" w:styleId="ListLabel44">
    <w:name w:val="ListLabel 44"/>
    <w:qFormat/>
    <w:rPr>
      <w:sz w:val="20"/>
    </w:rPr>
  </w:style>
  <w:style w:type="character" w:styleId="ListLabel45">
    <w:name w:val="ListLabel 45"/>
    <w:qFormat/>
    <w:rPr>
      <w:sz w:val="20"/>
    </w:rPr>
  </w:style>
  <w:style w:type="character" w:styleId="ListLabel46">
    <w:name w:val="ListLabel 46"/>
    <w:qFormat/>
    <w:rPr>
      <w:sz w:val="20"/>
    </w:rPr>
  </w:style>
  <w:style w:type="character" w:styleId="ListLabel47">
    <w:name w:val="ListLabel 47"/>
    <w:qFormat/>
    <w:rPr>
      <w:sz w:val="20"/>
    </w:rPr>
  </w:style>
  <w:style w:type="character" w:styleId="ListLabel48">
    <w:name w:val="ListLabel 48"/>
    <w:qFormat/>
    <w:rPr>
      <w:sz w:val="20"/>
    </w:rPr>
  </w:style>
  <w:style w:type="character" w:styleId="ListLabel49">
    <w:name w:val="ListLabel 49"/>
    <w:qFormat/>
    <w:rPr>
      <w:sz w:val="20"/>
    </w:rPr>
  </w:style>
  <w:style w:type="character" w:styleId="ListLabel50">
    <w:name w:val="ListLabel 50"/>
    <w:qFormat/>
    <w:rPr>
      <w:sz w:val="20"/>
    </w:rPr>
  </w:style>
  <w:style w:type="character" w:styleId="ListLabel51">
    <w:name w:val="ListLabel 51"/>
    <w:qFormat/>
    <w:rPr>
      <w:sz w:val="20"/>
    </w:rPr>
  </w:style>
  <w:style w:type="character" w:styleId="ListLabel52">
    <w:name w:val="ListLabel 52"/>
    <w:qFormat/>
    <w:rPr>
      <w:sz w:val="20"/>
    </w:rPr>
  </w:style>
  <w:style w:type="character" w:styleId="ListLabel53">
    <w:name w:val="ListLabel 53"/>
    <w:qFormat/>
    <w:rPr>
      <w:sz w:val="20"/>
    </w:rPr>
  </w:style>
  <w:style w:type="character" w:styleId="ListLabel54">
    <w:name w:val="ListLabel 54"/>
    <w:qFormat/>
    <w:rPr>
      <w:sz w:val="20"/>
    </w:rPr>
  </w:style>
  <w:style w:type="character" w:styleId="ListLabel55">
    <w:name w:val="ListLabel 55"/>
    <w:qFormat/>
    <w:rPr>
      <w:sz w:val="20"/>
    </w:rPr>
  </w:style>
  <w:style w:type="character" w:styleId="ListLabel56">
    <w:name w:val="ListLabel 56"/>
    <w:qFormat/>
    <w:rPr>
      <w:sz w:val="20"/>
    </w:rPr>
  </w:style>
  <w:style w:type="character" w:styleId="ListLabel57">
    <w:name w:val="ListLabel 57"/>
    <w:qFormat/>
    <w:rPr>
      <w:sz w:val="20"/>
    </w:rPr>
  </w:style>
  <w:style w:type="character" w:styleId="ListLabel58">
    <w:name w:val="ListLabel 58"/>
    <w:qFormat/>
    <w:rPr>
      <w:sz w:val="20"/>
    </w:rPr>
  </w:style>
  <w:style w:type="character" w:styleId="ListLabel59">
    <w:name w:val="ListLabel 59"/>
    <w:qFormat/>
    <w:rPr>
      <w:sz w:val="20"/>
    </w:rPr>
  </w:style>
  <w:style w:type="character" w:styleId="ListLabel60">
    <w:name w:val="ListLabel 60"/>
    <w:qFormat/>
    <w:rPr>
      <w:sz w:val="20"/>
    </w:rPr>
  </w:style>
  <w:style w:type="character" w:styleId="ListLabel61">
    <w:name w:val="ListLabel 61"/>
    <w:qFormat/>
    <w:rPr>
      <w:sz w:val="20"/>
    </w:rPr>
  </w:style>
  <w:style w:type="character" w:styleId="ListLabel62">
    <w:name w:val="ListLabel 62"/>
    <w:qFormat/>
    <w:rPr>
      <w:sz w:val="20"/>
    </w:rPr>
  </w:style>
  <w:style w:type="character" w:styleId="ListLabel63">
    <w:name w:val="ListLabel 63"/>
    <w:qFormat/>
    <w:rPr>
      <w:sz w:val="20"/>
    </w:rPr>
  </w:style>
  <w:style w:type="character" w:styleId="ListLabel64">
    <w:name w:val="ListLabel 64"/>
    <w:qFormat/>
    <w:rPr>
      <w:sz w:val="20"/>
    </w:rPr>
  </w:style>
  <w:style w:type="character" w:styleId="ListLabel65">
    <w:name w:val="ListLabel 65"/>
    <w:qFormat/>
    <w:rPr>
      <w:sz w:val="20"/>
    </w:rPr>
  </w:style>
  <w:style w:type="character" w:styleId="ListLabel66">
    <w:name w:val="ListLabel 66"/>
    <w:qFormat/>
    <w:rPr>
      <w:sz w:val="20"/>
    </w:rPr>
  </w:style>
  <w:style w:type="character" w:styleId="ListLabel67">
    <w:name w:val="ListLabel 67"/>
    <w:qFormat/>
    <w:rPr>
      <w:sz w:val="20"/>
    </w:rPr>
  </w:style>
  <w:style w:type="character" w:styleId="ListLabel68">
    <w:name w:val="ListLabel 68"/>
    <w:qFormat/>
    <w:rPr>
      <w:sz w:val="20"/>
    </w:rPr>
  </w:style>
  <w:style w:type="character" w:styleId="ListLabel69">
    <w:name w:val="ListLabel 69"/>
    <w:qFormat/>
    <w:rPr>
      <w:sz w:val="20"/>
    </w:rPr>
  </w:style>
  <w:style w:type="character" w:styleId="ListLabel70">
    <w:name w:val="ListLabel 70"/>
    <w:qFormat/>
    <w:rPr>
      <w:sz w:val="20"/>
    </w:rPr>
  </w:style>
  <w:style w:type="character" w:styleId="ListLabel71">
    <w:name w:val="ListLabel 71"/>
    <w:qFormat/>
    <w:rPr>
      <w:sz w:val="20"/>
    </w:rPr>
  </w:style>
  <w:style w:type="character" w:styleId="ListLabel72">
    <w:name w:val="ListLabel 72"/>
    <w:qFormat/>
    <w:rPr>
      <w:sz w:val="20"/>
    </w:rPr>
  </w:style>
  <w:style w:type="character" w:styleId="ListLabel73">
    <w:name w:val="ListLabel 73"/>
    <w:qFormat/>
    <w:rPr>
      <w:sz w:val="20"/>
    </w:rPr>
  </w:style>
  <w:style w:type="character" w:styleId="ListLabel74">
    <w:name w:val="ListLabel 74"/>
    <w:qFormat/>
    <w:rPr>
      <w:sz w:val="20"/>
    </w:rPr>
  </w:style>
  <w:style w:type="character" w:styleId="ListLabel75">
    <w:name w:val="ListLabel 75"/>
    <w:qFormat/>
    <w:rPr>
      <w:sz w:val="20"/>
    </w:rPr>
  </w:style>
  <w:style w:type="character" w:styleId="ListLabel76">
    <w:name w:val="ListLabel 76"/>
    <w:qFormat/>
    <w:rPr>
      <w:sz w:val="20"/>
    </w:rPr>
  </w:style>
  <w:style w:type="character" w:styleId="ListLabel77">
    <w:name w:val="ListLabel 77"/>
    <w:qFormat/>
    <w:rPr>
      <w:sz w:val="20"/>
    </w:rPr>
  </w:style>
  <w:style w:type="character" w:styleId="ListLabel78">
    <w:name w:val="ListLabel 78"/>
    <w:qFormat/>
    <w:rPr>
      <w:sz w:val="20"/>
    </w:rPr>
  </w:style>
  <w:style w:type="character" w:styleId="ListLabel79">
    <w:name w:val="ListLabel 79"/>
    <w:qFormat/>
    <w:rPr>
      <w:sz w:val="20"/>
    </w:rPr>
  </w:style>
  <w:style w:type="character" w:styleId="ListLabel80">
    <w:name w:val="ListLabel 80"/>
    <w:qFormat/>
    <w:rPr>
      <w:sz w:val="20"/>
    </w:rPr>
  </w:style>
  <w:style w:type="character" w:styleId="ListLabel81">
    <w:name w:val="ListLabel 81"/>
    <w:qFormat/>
    <w:rPr>
      <w:sz w:val="20"/>
    </w:rPr>
  </w:style>
  <w:style w:type="character" w:styleId="ListLabel82">
    <w:name w:val="ListLabel 82"/>
    <w:qFormat/>
    <w:rPr>
      <w:sz w:val="20"/>
    </w:rPr>
  </w:style>
  <w:style w:type="character" w:styleId="ListLabel83">
    <w:name w:val="ListLabel 83"/>
    <w:qFormat/>
    <w:rPr>
      <w:sz w:val="20"/>
    </w:rPr>
  </w:style>
  <w:style w:type="character" w:styleId="ListLabel84">
    <w:name w:val="ListLabel 84"/>
    <w:qFormat/>
    <w:rPr>
      <w:sz w:val="20"/>
    </w:rPr>
  </w:style>
  <w:style w:type="character" w:styleId="ListLabel85">
    <w:name w:val="ListLabel 85"/>
    <w:qFormat/>
    <w:rPr>
      <w:sz w:val="20"/>
    </w:rPr>
  </w:style>
  <w:style w:type="character" w:styleId="ListLabel86">
    <w:name w:val="ListLabel 86"/>
    <w:qFormat/>
    <w:rPr>
      <w:sz w:val="20"/>
    </w:rPr>
  </w:style>
  <w:style w:type="character" w:styleId="ListLabel87">
    <w:name w:val="ListLabel 87"/>
    <w:qFormat/>
    <w:rPr>
      <w:sz w:val="20"/>
    </w:rPr>
  </w:style>
  <w:style w:type="character" w:styleId="ListLabel88">
    <w:name w:val="ListLabel 88"/>
    <w:qFormat/>
    <w:rPr>
      <w:sz w:val="20"/>
    </w:rPr>
  </w:style>
  <w:style w:type="character" w:styleId="ListLabel89">
    <w:name w:val="ListLabel 89"/>
    <w:qFormat/>
    <w:rPr>
      <w:sz w:val="20"/>
    </w:rPr>
  </w:style>
  <w:style w:type="character" w:styleId="ListLabel90">
    <w:name w:val="ListLabel 90"/>
    <w:qFormat/>
    <w:rPr>
      <w:sz w:val="20"/>
    </w:rPr>
  </w:style>
  <w:style w:type="character" w:styleId="ListLabel91">
    <w:name w:val="ListLabel 91"/>
    <w:qFormat/>
    <w:rPr>
      <w:sz w:val="20"/>
    </w:rPr>
  </w:style>
  <w:style w:type="character" w:styleId="ListLabel92">
    <w:name w:val="ListLabel 92"/>
    <w:qFormat/>
    <w:rPr>
      <w:sz w:val="20"/>
    </w:rPr>
  </w:style>
  <w:style w:type="character" w:styleId="ListLabel93">
    <w:name w:val="ListLabel 93"/>
    <w:qFormat/>
    <w:rPr>
      <w:sz w:val="20"/>
    </w:rPr>
  </w:style>
  <w:style w:type="character" w:styleId="ListLabel94">
    <w:name w:val="ListLabel 94"/>
    <w:qFormat/>
    <w:rPr>
      <w:sz w:val="20"/>
    </w:rPr>
  </w:style>
  <w:style w:type="character" w:styleId="ListLabel95">
    <w:name w:val="ListLabel 95"/>
    <w:qFormat/>
    <w:rPr>
      <w:sz w:val="20"/>
    </w:rPr>
  </w:style>
  <w:style w:type="character" w:styleId="ListLabel96">
    <w:name w:val="ListLabel 96"/>
    <w:qFormat/>
    <w:rPr>
      <w:sz w:val="20"/>
    </w:rPr>
  </w:style>
  <w:style w:type="character" w:styleId="ListLabel97">
    <w:name w:val="ListLabel 97"/>
    <w:qFormat/>
    <w:rPr>
      <w:sz w:val="20"/>
    </w:rPr>
  </w:style>
  <w:style w:type="character" w:styleId="ListLabel98">
    <w:name w:val="ListLabel 98"/>
    <w:qFormat/>
    <w:rPr>
      <w:sz w:val="20"/>
    </w:rPr>
  </w:style>
  <w:style w:type="character" w:styleId="ListLabel99">
    <w:name w:val="ListLabel 99"/>
    <w:qFormat/>
    <w:rPr>
      <w:sz w:val="20"/>
    </w:rPr>
  </w:style>
  <w:style w:type="character" w:styleId="ListLabel100">
    <w:name w:val="ListLabel 100"/>
    <w:qFormat/>
    <w:rPr>
      <w:sz w:val="20"/>
    </w:rPr>
  </w:style>
  <w:style w:type="character" w:styleId="ListLabel101">
    <w:name w:val="ListLabel 101"/>
    <w:qFormat/>
    <w:rPr>
      <w:sz w:val="20"/>
    </w:rPr>
  </w:style>
  <w:style w:type="character" w:styleId="ListLabel102">
    <w:name w:val="ListLabel 102"/>
    <w:qFormat/>
    <w:rPr>
      <w:sz w:val="20"/>
    </w:rPr>
  </w:style>
  <w:style w:type="character" w:styleId="ListLabel103">
    <w:name w:val="ListLabel 103"/>
    <w:qFormat/>
    <w:rPr>
      <w:sz w:val="20"/>
    </w:rPr>
  </w:style>
  <w:style w:type="character" w:styleId="ListLabel104">
    <w:name w:val="ListLabel 104"/>
    <w:qFormat/>
    <w:rPr>
      <w:sz w:val="20"/>
    </w:rPr>
  </w:style>
  <w:style w:type="character" w:styleId="ListLabel105">
    <w:name w:val="ListLabel 105"/>
    <w:qFormat/>
    <w:rPr>
      <w:sz w:val="20"/>
    </w:rPr>
  </w:style>
  <w:style w:type="character" w:styleId="ListLabel106">
    <w:name w:val="ListLabel 106"/>
    <w:qFormat/>
    <w:rPr>
      <w:sz w:val="20"/>
    </w:rPr>
  </w:style>
  <w:style w:type="character" w:styleId="ListLabel107">
    <w:name w:val="ListLabel 107"/>
    <w:qFormat/>
    <w:rPr>
      <w:sz w:val="20"/>
    </w:rPr>
  </w:style>
  <w:style w:type="character" w:styleId="ListLabel108">
    <w:name w:val="ListLabel 108"/>
    <w:qFormat/>
    <w:rPr>
      <w:sz w:val="20"/>
    </w:rPr>
  </w:style>
  <w:style w:type="character" w:styleId="ListLabel109">
    <w:name w:val="ListLabel 109"/>
    <w:qFormat/>
    <w:rPr>
      <w:sz w:val="20"/>
    </w:rPr>
  </w:style>
  <w:style w:type="character" w:styleId="ListLabel110">
    <w:name w:val="ListLabel 110"/>
    <w:qFormat/>
    <w:rPr>
      <w:sz w:val="20"/>
    </w:rPr>
  </w:style>
  <w:style w:type="character" w:styleId="ListLabel111">
    <w:name w:val="ListLabel 111"/>
    <w:qFormat/>
    <w:rPr>
      <w:sz w:val="20"/>
    </w:rPr>
  </w:style>
  <w:style w:type="character" w:styleId="ListLabel112">
    <w:name w:val="ListLabel 112"/>
    <w:qFormat/>
    <w:rPr>
      <w:sz w:val="20"/>
    </w:rPr>
  </w:style>
  <w:style w:type="character" w:styleId="ListLabel113">
    <w:name w:val="ListLabel 113"/>
    <w:qFormat/>
    <w:rPr>
      <w:sz w:val="20"/>
    </w:rPr>
  </w:style>
  <w:style w:type="character" w:styleId="ListLabel114">
    <w:name w:val="ListLabel 114"/>
    <w:qFormat/>
    <w:rPr>
      <w:sz w:val="20"/>
    </w:rPr>
  </w:style>
  <w:style w:type="character" w:styleId="ListLabel115">
    <w:name w:val="ListLabel 115"/>
    <w:qFormat/>
    <w:rPr>
      <w:sz w:val="20"/>
    </w:rPr>
  </w:style>
  <w:style w:type="character" w:styleId="ListLabel116">
    <w:name w:val="ListLabel 116"/>
    <w:qFormat/>
    <w:rPr>
      <w:sz w:val="20"/>
    </w:rPr>
  </w:style>
  <w:style w:type="character" w:styleId="ListLabel117">
    <w:name w:val="ListLabel 117"/>
    <w:qFormat/>
    <w:rPr>
      <w:sz w:val="20"/>
    </w:rPr>
  </w:style>
  <w:style w:type="character" w:styleId="ListLabel118">
    <w:name w:val="ListLabel 118"/>
    <w:qFormat/>
    <w:rPr>
      <w:sz w:val="20"/>
    </w:rPr>
  </w:style>
  <w:style w:type="character" w:styleId="ListLabel119">
    <w:name w:val="ListLabel 119"/>
    <w:qFormat/>
    <w:rPr>
      <w:sz w:val="20"/>
    </w:rPr>
  </w:style>
  <w:style w:type="character" w:styleId="ListLabel120">
    <w:name w:val="ListLabel 120"/>
    <w:qFormat/>
    <w:rPr>
      <w:sz w:val="20"/>
    </w:rPr>
  </w:style>
  <w:style w:type="character" w:styleId="ListLabel121">
    <w:name w:val="ListLabel 121"/>
    <w:qFormat/>
    <w:rPr>
      <w:sz w:val="20"/>
    </w:rPr>
  </w:style>
  <w:style w:type="character" w:styleId="ListLabel122">
    <w:name w:val="ListLabel 122"/>
    <w:qFormat/>
    <w:rPr>
      <w:sz w:val="20"/>
    </w:rPr>
  </w:style>
  <w:style w:type="character" w:styleId="ListLabel123">
    <w:name w:val="ListLabel 123"/>
    <w:qFormat/>
    <w:rPr>
      <w:sz w:val="20"/>
    </w:rPr>
  </w:style>
  <w:style w:type="character" w:styleId="ListLabel124">
    <w:name w:val="ListLabel 124"/>
    <w:qFormat/>
    <w:rPr>
      <w:sz w:val="20"/>
    </w:rPr>
  </w:style>
  <w:style w:type="character" w:styleId="ListLabel125">
    <w:name w:val="ListLabel 125"/>
    <w:qFormat/>
    <w:rPr>
      <w:sz w:val="20"/>
    </w:rPr>
  </w:style>
  <w:style w:type="character" w:styleId="ListLabel126">
    <w:name w:val="ListLabel 126"/>
    <w:qFormat/>
    <w:rPr>
      <w:sz w:val="20"/>
    </w:rPr>
  </w:style>
  <w:style w:type="character" w:styleId="ListLabel127">
    <w:name w:val="ListLabel 127"/>
    <w:qFormat/>
    <w:rPr>
      <w:sz w:val="20"/>
    </w:rPr>
  </w:style>
  <w:style w:type="character" w:styleId="ListLabel128">
    <w:name w:val="ListLabel 128"/>
    <w:qFormat/>
    <w:rPr>
      <w:sz w:val="20"/>
    </w:rPr>
  </w:style>
  <w:style w:type="character" w:styleId="ListLabel129">
    <w:name w:val="ListLabel 129"/>
    <w:qFormat/>
    <w:rPr>
      <w:sz w:val="20"/>
    </w:rPr>
  </w:style>
  <w:style w:type="character" w:styleId="ListLabel130">
    <w:name w:val="ListLabel 130"/>
    <w:qFormat/>
    <w:rPr>
      <w:sz w:val="20"/>
    </w:rPr>
  </w:style>
  <w:style w:type="character" w:styleId="ListLabel131">
    <w:name w:val="ListLabel 131"/>
    <w:qFormat/>
    <w:rPr>
      <w:sz w:val="20"/>
    </w:rPr>
  </w:style>
  <w:style w:type="character" w:styleId="ListLabel132">
    <w:name w:val="ListLabel 132"/>
    <w:qFormat/>
    <w:rPr>
      <w:sz w:val="20"/>
    </w:rPr>
  </w:style>
  <w:style w:type="character" w:styleId="ListLabel133">
    <w:name w:val="ListLabel 133"/>
    <w:qFormat/>
    <w:rPr>
      <w:sz w:val="20"/>
    </w:rPr>
  </w:style>
  <w:style w:type="character" w:styleId="ListLabel134">
    <w:name w:val="ListLabel 134"/>
    <w:qFormat/>
    <w:rPr>
      <w:sz w:val="20"/>
    </w:rPr>
  </w:style>
  <w:style w:type="character" w:styleId="ListLabel135">
    <w:name w:val="ListLabel 135"/>
    <w:qFormat/>
    <w:rPr>
      <w:sz w:val="20"/>
    </w:rPr>
  </w:style>
  <w:style w:type="character" w:styleId="ListLabel136">
    <w:name w:val="ListLabel 136"/>
    <w:qFormat/>
    <w:rPr>
      <w:sz w:val="20"/>
    </w:rPr>
  </w:style>
  <w:style w:type="character" w:styleId="ListLabel137">
    <w:name w:val="ListLabel 137"/>
    <w:qFormat/>
    <w:rPr>
      <w:sz w:val="20"/>
    </w:rPr>
  </w:style>
  <w:style w:type="character" w:styleId="ListLabel138">
    <w:name w:val="ListLabel 138"/>
    <w:qFormat/>
    <w:rPr>
      <w:sz w:val="20"/>
    </w:rPr>
  </w:style>
  <w:style w:type="character" w:styleId="ListLabel139">
    <w:name w:val="ListLabel 139"/>
    <w:qFormat/>
    <w:rPr>
      <w:sz w:val="20"/>
    </w:rPr>
  </w:style>
  <w:style w:type="character" w:styleId="ListLabel140">
    <w:name w:val="ListLabel 140"/>
    <w:qFormat/>
    <w:rPr>
      <w:sz w:val="20"/>
    </w:rPr>
  </w:style>
  <w:style w:type="character" w:styleId="ListLabel141">
    <w:name w:val="ListLabel 141"/>
    <w:qFormat/>
    <w:rPr>
      <w:sz w:val="20"/>
    </w:rPr>
  </w:style>
  <w:style w:type="character" w:styleId="ListLabel142">
    <w:name w:val="ListLabel 142"/>
    <w:qFormat/>
    <w:rPr>
      <w:sz w:val="20"/>
    </w:rPr>
  </w:style>
  <w:style w:type="character" w:styleId="ListLabel143">
    <w:name w:val="ListLabel 143"/>
    <w:qFormat/>
    <w:rPr>
      <w:sz w:val="20"/>
    </w:rPr>
  </w:style>
  <w:style w:type="character" w:styleId="ListLabel144">
    <w:name w:val="ListLabel 144"/>
    <w:qFormat/>
    <w:rPr>
      <w:sz w:val="20"/>
    </w:rPr>
  </w:style>
  <w:style w:type="character" w:styleId="ListLabel145">
    <w:name w:val="ListLabel 145"/>
    <w:qFormat/>
    <w:rPr>
      <w:sz w:val="20"/>
    </w:rPr>
  </w:style>
  <w:style w:type="character" w:styleId="ListLabel146">
    <w:name w:val="ListLabel 146"/>
    <w:qFormat/>
    <w:rPr>
      <w:sz w:val="20"/>
    </w:rPr>
  </w:style>
  <w:style w:type="character" w:styleId="ListLabel147">
    <w:name w:val="ListLabel 147"/>
    <w:qFormat/>
    <w:rPr>
      <w:sz w:val="20"/>
    </w:rPr>
  </w:style>
  <w:style w:type="character" w:styleId="ListLabel148">
    <w:name w:val="ListLabel 148"/>
    <w:qFormat/>
    <w:rPr>
      <w:sz w:val="20"/>
    </w:rPr>
  </w:style>
  <w:style w:type="character" w:styleId="ListLabel149">
    <w:name w:val="ListLabel 149"/>
    <w:qFormat/>
    <w:rPr>
      <w:sz w:val="20"/>
    </w:rPr>
  </w:style>
  <w:style w:type="character" w:styleId="ListLabel150">
    <w:name w:val="ListLabel 150"/>
    <w:qFormat/>
    <w:rPr>
      <w:sz w:val="20"/>
    </w:rPr>
  </w:style>
  <w:style w:type="character" w:styleId="ListLabel151">
    <w:name w:val="ListLabel 151"/>
    <w:qFormat/>
    <w:rPr>
      <w:sz w:val="20"/>
    </w:rPr>
  </w:style>
  <w:style w:type="character" w:styleId="ListLabel152">
    <w:name w:val="ListLabel 152"/>
    <w:qFormat/>
    <w:rPr>
      <w:sz w:val="20"/>
    </w:rPr>
  </w:style>
  <w:style w:type="character" w:styleId="ListLabel153">
    <w:name w:val="ListLabel 153"/>
    <w:qFormat/>
    <w:rPr>
      <w:sz w:val="20"/>
    </w:rPr>
  </w:style>
  <w:style w:type="character" w:styleId="ListLabel154">
    <w:name w:val="ListLabel 154"/>
    <w:qFormat/>
    <w:rPr>
      <w:sz w:val="20"/>
    </w:rPr>
  </w:style>
  <w:style w:type="character" w:styleId="ListLabel155">
    <w:name w:val="ListLabel 155"/>
    <w:qFormat/>
    <w:rPr>
      <w:sz w:val="20"/>
    </w:rPr>
  </w:style>
  <w:style w:type="character" w:styleId="ListLabel156">
    <w:name w:val="ListLabel 156"/>
    <w:qFormat/>
    <w:rPr>
      <w:sz w:val="20"/>
    </w:rPr>
  </w:style>
  <w:style w:type="character" w:styleId="ListLabel157">
    <w:name w:val="ListLabel 157"/>
    <w:qFormat/>
    <w:rPr>
      <w:sz w:val="20"/>
    </w:rPr>
  </w:style>
  <w:style w:type="character" w:styleId="ListLabel158">
    <w:name w:val="ListLabel 158"/>
    <w:qFormat/>
    <w:rPr>
      <w:sz w:val="20"/>
    </w:rPr>
  </w:style>
  <w:style w:type="character" w:styleId="ListLabel159">
    <w:name w:val="ListLabel 159"/>
    <w:qFormat/>
    <w:rPr>
      <w:sz w:val="20"/>
    </w:rPr>
  </w:style>
  <w:style w:type="character" w:styleId="ListLabel160">
    <w:name w:val="ListLabel 160"/>
    <w:qFormat/>
    <w:rPr>
      <w:sz w:val="20"/>
    </w:rPr>
  </w:style>
  <w:style w:type="character" w:styleId="ListLabel161">
    <w:name w:val="ListLabel 161"/>
    <w:qFormat/>
    <w:rPr>
      <w:sz w:val="20"/>
    </w:rPr>
  </w:style>
  <w:style w:type="character" w:styleId="ListLabel162">
    <w:name w:val="ListLabel 162"/>
    <w:qFormat/>
    <w:rPr>
      <w:sz w:val="20"/>
    </w:rPr>
  </w:style>
  <w:style w:type="character" w:styleId="ListLabel163">
    <w:name w:val="ListLabel 163"/>
    <w:qFormat/>
    <w:rPr>
      <w:sz w:val="20"/>
    </w:rPr>
  </w:style>
  <w:style w:type="character" w:styleId="ListLabel164">
    <w:name w:val="ListLabel 164"/>
    <w:qFormat/>
    <w:rPr>
      <w:sz w:val="20"/>
    </w:rPr>
  </w:style>
  <w:style w:type="character" w:styleId="ListLabel165">
    <w:name w:val="ListLabel 165"/>
    <w:qFormat/>
    <w:rPr>
      <w:sz w:val="20"/>
    </w:rPr>
  </w:style>
  <w:style w:type="character" w:styleId="ListLabel166">
    <w:name w:val="ListLabel 166"/>
    <w:qFormat/>
    <w:rPr>
      <w:sz w:val="20"/>
    </w:rPr>
  </w:style>
  <w:style w:type="character" w:styleId="ListLabel167">
    <w:name w:val="ListLabel 167"/>
    <w:qFormat/>
    <w:rPr>
      <w:sz w:val="20"/>
    </w:rPr>
  </w:style>
  <w:style w:type="character" w:styleId="ListLabel168">
    <w:name w:val="ListLabel 168"/>
    <w:qFormat/>
    <w:rPr>
      <w:sz w:val="20"/>
    </w:rPr>
  </w:style>
  <w:style w:type="character" w:styleId="ListLabel169">
    <w:name w:val="ListLabel 169"/>
    <w:qFormat/>
    <w:rPr>
      <w:rFonts w:cs="Courier New"/>
    </w:rPr>
  </w:style>
  <w:style w:type="character" w:styleId="ListLabel170">
    <w:name w:val="ListLabel 170"/>
    <w:qFormat/>
    <w:rPr>
      <w:rFonts w:cs="Courier New"/>
    </w:rPr>
  </w:style>
  <w:style w:type="character" w:styleId="ListLabel171">
    <w:name w:val="ListLabel 171"/>
    <w:qFormat/>
    <w:rPr>
      <w:rFonts w:cs="Courier New"/>
    </w:rPr>
  </w:style>
  <w:style w:type="character" w:styleId="ListLabel172">
    <w:name w:val="ListLabel 172"/>
    <w:qFormat/>
    <w:rPr>
      <w:rFonts w:cs="Courier New"/>
    </w:rPr>
  </w:style>
  <w:style w:type="character" w:styleId="ListLabel173">
    <w:name w:val="ListLabel 173"/>
    <w:qFormat/>
    <w:rPr>
      <w:rFonts w:cs="Courier New"/>
    </w:rPr>
  </w:style>
  <w:style w:type="character" w:styleId="ListLabel174">
    <w:name w:val="ListLabel 174"/>
    <w:qFormat/>
    <w:rPr>
      <w:rFonts w:cs="Courier New"/>
    </w:rPr>
  </w:style>
  <w:style w:type="character" w:styleId="ListLabel175">
    <w:name w:val="ListLabel 175"/>
    <w:qFormat/>
    <w:rPr>
      <w:rFonts w:cs="Courier New"/>
    </w:rPr>
  </w:style>
  <w:style w:type="character" w:styleId="ListLabel176">
    <w:name w:val="ListLabel 176"/>
    <w:qFormat/>
    <w:rPr>
      <w:rFonts w:cs="Courier New"/>
    </w:rPr>
  </w:style>
  <w:style w:type="character" w:styleId="ListLabel177">
    <w:name w:val="ListLabel 177"/>
    <w:qFormat/>
    <w:rPr>
      <w:rFonts w:cs="Courier New"/>
    </w:rPr>
  </w:style>
  <w:style w:type="character" w:styleId="ListLabel178">
    <w:name w:val="ListLabel 178"/>
    <w:qFormat/>
    <w:rPr>
      <w:rFonts w:cs="Courier New"/>
    </w:rPr>
  </w:style>
  <w:style w:type="character" w:styleId="ListLabel179">
    <w:name w:val="ListLabel 179"/>
    <w:qFormat/>
    <w:rPr>
      <w:rFonts w:cs="Courier New"/>
    </w:rPr>
  </w:style>
  <w:style w:type="character" w:styleId="ListLabel180">
    <w:name w:val="ListLabel 180"/>
    <w:qFormat/>
    <w:rPr>
      <w:rFonts w:cs="Courier New"/>
    </w:rPr>
  </w:style>
  <w:style w:type="character" w:styleId="ListLabel181">
    <w:name w:val="ListLabel 181"/>
    <w:qFormat/>
    <w:rPr>
      <w:rFonts w:cs="Courier New"/>
    </w:rPr>
  </w:style>
  <w:style w:type="character" w:styleId="ListLabel182">
    <w:name w:val="ListLabel 182"/>
    <w:qFormat/>
    <w:rPr>
      <w:rFonts w:cs="Courier New"/>
    </w:rPr>
  </w:style>
  <w:style w:type="character" w:styleId="ListLabel183">
    <w:name w:val="ListLabel 183"/>
    <w:qFormat/>
    <w:rPr>
      <w:rFonts w:cs="Courier New"/>
    </w:rPr>
  </w:style>
  <w:style w:type="character" w:styleId="ListLabel184">
    <w:name w:val="ListLabel 184"/>
    <w:qFormat/>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istParagraph">
    <w:name w:val="List Paragraph"/>
    <w:basedOn w:val="Normal"/>
    <w:uiPriority w:val="34"/>
    <w:qFormat/>
    <w:rsid w:val="00c546ea"/>
    <w:pPr>
      <w:spacing w:before="0" w:after="160"/>
      <w:ind w:left="720" w:hanging="0"/>
      <w:contextualSpacing/>
    </w:pPr>
    <w:rPr/>
  </w:style>
  <w:style w:type="paragraph" w:styleId="TOCHeading">
    <w:name w:val="TOC Heading"/>
    <w:basedOn w:val="Heading1"/>
    <w:next w:val="Normal"/>
    <w:uiPriority w:val="39"/>
    <w:unhideWhenUsed/>
    <w:qFormat/>
    <w:rsid w:val="00e40d27"/>
    <w:pPr>
      <w:spacing w:lineRule="auto" w:line="276" w:before="480" w:after="240"/>
    </w:pPr>
    <w:rPr>
      <w:b w:val="false"/>
      <w:bCs w:val="false"/>
      <w:sz w:val="28"/>
      <w:szCs w:val="28"/>
      <w:lang w:val="en-US" w:eastAsia="ja-JP"/>
    </w:rPr>
  </w:style>
  <w:style w:type="paragraph" w:styleId="Contents1">
    <w:name w:val="TOC 1"/>
    <w:basedOn w:val="Normal"/>
    <w:next w:val="Normal"/>
    <w:autoRedefine/>
    <w:uiPriority w:val="39"/>
    <w:unhideWhenUsed/>
    <w:rsid w:val="00e40d27"/>
    <w:pPr>
      <w:tabs>
        <w:tab w:val="clear" w:pos="720"/>
        <w:tab w:val="right" w:pos="9016" w:leader="dot"/>
      </w:tabs>
      <w:spacing w:before="0" w:after="100"/>
    </w:pPr>
    <w:rPr/>
  </w:style>
  <w:style w:type="paragraph" w:styleId="Contents2">
    <w:name w:val="TOC 2"/>
    <w:basedOn w:val="Normal"/>
    <w:next w:val="Normal"/>
    <w:autoRedefine/>
    <w:uiPriority w:val="39"/>
    <w:unhideWhenUsed/>
    <w:rsid w:val="00e40d27"/>
    <w:pPr>
      <w:spacing w:before="0" w:after="100"/>
      <w:ind w:left="220" w:hanging="0"/>
    </w:pPr>
    <w:rPr/>
  </w:style>
  <w:style w:type="paragraph" w:styleId="BalloonText">
    <w:name w:val="Balloon Text"/>
    <w:basedOn w:val="Normal"/>
    <w:link w:val="BalloonTextChar"/>
    <w:uiPriority w:val="99"/>
    <w:semiHidden/>
    <w:unhideWhenUsed/>
    <w:qFormat/>
    <w:rsid w:val="002e52b2"/>
    <w:pPr>
      <w:spacing w:lineRule="auto" w:line="240" w:before="0" w:after="0"/>
    </w:pPr>
    <w:rPr>
      <w:rFonts w:ascii="Tahoma" w:hAnsi="Tahoma" w:cs="Tahoma"/>
      <w:sz w:val="16"/>
      <w:szCs w:val="16"/>
    </w:rPr>
  </w:style>
  <w:style w:type="paragraph" w:styleId="Header">
    <w:name w:val="Header"/>
    <w:basedOn w:val="Normal"/>
    <w:link w:val="HeaderChar"/>
    <w:uiPriority w:val="99"/>
    <w:unhideWhenUsed/>
    <w:rsid w:val="002e52b2"/>
    <w:pPr>
      <w:tabs>
        <w:tab w:val="clear" w:pos="720"/>
        <w:tab w:val="center" w:pos="4680" w:leader="none"/>
        <w:tab w:val="right" w:pos="9360" w:leader="none"/>
      </w:tabs>
      <w:spacing w:lineRule="auto" w:line="240" w:before="0" w:after="0"/>
    </w:pPr>
    <w:rPr/>
  </w:style>
  <w:style w:type="paragraph" w:styleId="Footer">
    <w:name w:val="Footer"/>
    <w:basedOn w:val="Normal"/>
    <w:link w:val="FooterChar"/>
    <w:uiPriority w:val="99"/>
    <w:unhideWhenUsed/>
    <w:rsid w:val="002e52b2"/>
    <w:pPr>
      <w:tabs>
        <w:tab w:val="clear" w:pos="720"/>
        <w:tab w:val="center" w:pos="4680" w:leader="none"/>
        <w:tab w:val="right" w:pos="9360" w:leader="none"/>
      </w:tabs>
      <w:spacing w:lineRule="auto" w:line="240" w:before="0" w:after="0"/>
    </w:pPr>
    <w:rPr/>
  </w:style>
  <w:style w:type="paragraph" w:styleId="NormalWeb">
    <w:name w:val="Normal (Web)"/>
    <w:basedOn w:val="Normal"/>
    <w:uiPriority w:val="99"/>
    <w:semiHidden/>
    <w:unhideWhenUsed/>
    <w:qFormat/>
    <w:rsid w:val="00e52d40"/>
    <w:pPr>
      <w:spacing w:lineRule="auto" w:line="240" w:beforeAutospacing="1" w:afterAutospacing="1"/>
      <w:jc w:val="left"/>
    </w:pPr>
    <w:rPr>
      <w:rFonts w:cs="Times New Roman"/>
      <w:szCs w:val="24"/>
      <w:lang w:val="en-US" w:eastAsia="en-US"/>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7.png"/><Relationship Id="rId9" Type="http://schemas.openxmlformats.org/officeDocument/2006/relationships/image" Target="media/image8.png"/><Relationship Id="rId10" Type="http://schemas.openxmlformats.org/officeDocument/2006/relationships/image" Target="media/image9.png"/><Relationship Id="rId11" Type="http://schemas.openxmlformats.org/officeDocument/2006/relationships/image" Target="media/image10.png"/><Relationship Id="rId12" Type="http://schemas.openxmlformats.org/officeDocument/2006/relationships/image" Target="media/image11.png"/><Relationship Id="rId13" Type="http://schemas.openxmlformats.org/officeDocument/2006/relationships/image" Target="media/image12.png"/><Relationship Id="rId14" Type="http://schemas.openxmlformats.org/officeDocument/2006/relationships/image" Target="media/image13.png"/><Relationship Id="rId15" Type="http://schemas.openxmlformats.org/officeDocument/2006/relationships/image" Target="media/image14.png"/><Relationship Id="rId16" Type="http://schemas.openxmlformats.org/officeDocument/2006/relationships/image" Target="media/image15.png"/><Relationship Id="rId17" Type="http://schemas.openxmlformats.org/officeDocument/2006/relationships/hyperlink" Target="https://www.hiltonhonors.com/hgi/loyalty-program" TargetMode="External"/><Relationship Id="rId18" Type="http://schemas.openxmlformats.org/officeDocument/2006/relationships/hyperlink" Target="https://www.hiltonworldwide.com/hgi/brand-overview" TargetMode="External"/><Relationship Id="rId19" Type="http://schemas.openxmlformats.org/officeDocument/2006/relationships/footer" Target="footer1.xml"/><Relationship Id="rId20" Type="http://schemas.openxmlformats.org/officeDocument/2006/relationships/fontTable" Target="fontTable.xml"/><Relationship Id="rId21" Type="http://schemas.openxmlformats.org/officeDocument/2006/relationships/settings" Target="settings.xml"/><Relationship Id="rId22"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Application>Neat_Office/6.2.8.2$Windows_x86 LibreOffice_project/</Application>
  <Pages>13</Pages>
  <Words>1588</Words>
  <Characters>9511</Characters>
  <CharactersWithSpaces>11050</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2023-05-21T17:07:00Z</dcterms:created>
  <dc:creator>iftahider@gmail.com</dc:creator>
  <dc:description/>
  <dc:language>en-GB</dc:language>
  <cp:lastModifiedBy/>
  <dcterms:modified xsi:type="dcterms:W3CDTF">2023-05-24T16:51:07Z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