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7421E" w14:textId="77777777" w:rsidR="00D80EEA" w:rsidRDefault="00D80EEA" w:rsidP="00D80EEA">
      <w:pPr>
        <w:spacing w:line="259" w:lineRule="auto"/>
        <w:jc w:val="center"/>
        <w:rPr>
          <w:rFonts w:ascii="Arial" w:eastAsia="Malgun Gothic" w:hAnsi="Arial" w:cs="Arial"/>
          <w:kern w:val="2"/>
          <w:szCs w:val="24"/>
          <w:lang w:eastAsia="ko-KR"/>
        </w:rPr>
      </w:pPr>
    </w:p>
    <w:p w14:paraId="63D03A62" w14:textId="77777777" w:rsidR="00D80EEA" w:rsidRDefault="00D80EEA" w:rsidP="00D80EEA">
      <w:pPr>
        <w:keepNext/>
        <w:keepLines/>
        <w:spacing w:before="240" w:after="0" w:line="360" w:lineRule="auto"/>
        <w:jc w:val="center"/>
        <w:outlineLvl w:val="0"/>
        <w:rPr>
          <w:rFonts w:ascii="Arial" w:eastAsia="Malgun Gothic" w:hAnsi="Arial" w:cs="Arial"/>
          <w:b/>
          <w:kern w:val="2"/>
          <w:sz w:val="28"/>
          <w:szCs w:val="32"/>
          <w:lang w:eastAsia="ko-KR"/>
        </w:rPr>
      </w:pPr>
    </w:p>
    <w:p w14:paraId="465CB85D" w14:textId="77777777" w:rsidR="00D80EEA" w:rsidRDefault="00D80EEA" w:rsidP="00D80EEA">
      <w:pPr>
        <w:keepNext/>
        <w:keepLines/>
        <w:spacing w:before="240" w:after="0" w:line="360" w:lineRule="auto"/>
        <w:jc w:val="center"/>
        <w:outlineLvl w:val="0"/>
        <w:rPr>
          <w:rFonts w:ascii="Arial" w:eastAsia="Malgun Gothic" w:hAnsi="Arial" w:cs="Arial"/>
          <w:b/>
          <w:kern w:val="2"/>
          <w:sz w:val="28"/>
          <w:szCs w:val="32"/>
          <w:lang w:eastAsia="ko-KR"/>
        </w:rPr>
      </w:pPr>
    </w:p>
    <w:p w14:paraId="6E199DCD" w14:textId="77777777" w:rsidR="00D80EEA" w:rsidRDefault="00D80EEA" w:rsidP="00D80EEA">
      <w:pPr>
        <w:keepNext/>
        <w:keepLines/>
        <w:spacing w:before="240" w:after="0" w:line="360" w:lineRule="auto"/>
        <w:jc w:val="center"/>
        <w:outlineLvl w:val="0"/>
        <w:rPr>
          <w:rFonts w:ascii="Arial" w:eastAsia="Malgun Gothic" w:hAnsi="Arial" w:cs="Arial"/>
          <w:b/>
          <w:kern w:val="2"/>
          <w:sz w:val="28"/>
          <w:szCs w:val="32"/>
          <w:lang w:eastAsia="ko-KR"/>
        </w:rPr>
      </w:pPr>
    </w:p>
    <w:p w14:paraId="67C7AF64" w14:textId="77777777" w:rsidR="00D80EEA" w:rsidRDefault="00D80EEA" w:rsidP="00D80EEA">
      <w:pPr>
        <w:spacing w:after="0" w:line="360" w:lineRule="auto"/>
        <w:jc w:val="center"/>
        <w:rPr>
          <w:rFonts w:ascii="Arial" w:eastAsia="Malgun Gothic" w:hAnsi="Arial" w:cs="Arial"/>
          <w:b/>
          <w:kern w:val="2"/>
          <w:sz w:val="26"/>
          <w:szCs w:val="32"/>
          <w:lang w:bidi="en-US"/>
        </w:rPr>
      </w:pPr>
      <w:r>
        <w:rPr>
          <w:rFonts w:ascii="Arial" w:eastAsia="Malgun Gothic" w:hAnsi="Arial" w:cs="Arial"/>
          <w:b/>
          <w:kern w:val="2"/>
          <w:sz w:val="26"/>
          <w:szCs w:val="32"/>
          <w:lang w:bidi="en-US"/>
        </w:rPr>
        <w:t xml:space="preserve">Student name: </w:t>
      </w:r>
      <w:proofErr w:type="spellStart"/>
      <w:r>
        <w:rPr>
          <w:rFonts w:ascii="Arial" w:eastAsia="Malgun Gothic" w:hAnsi="Arial" w:cs="Arial"/>
          <w:b/>
          <w:kern w:val="2"/>
          <w:sz w:val="26"/>
          <w:szCs w:val="32"/>
          <w:lang w:bidi="en-US"/>
        </w:rPr>
        <w:t>Nerea</w:t>
      </w:r>
      <w:proofErr w:type="spellEnd"/>
      <w:r>
        <w:rPr>
          <w:rFonts w:ascii="Arial" w:eastAsia="Malgun Gothic" w:hAnsi="Arial" w:cs="Arial"/>
          <w:b/>
          <w:kern w:val="2"/>
          <w:sz w:val="26"/>
          <w:szCs w:val="32"/>
          <w:lang w:bidi="en-US"/>
        </w:rPr>
        <w:t xml:space="preserve"> </w:t>
      </w:r>
      <w:proofErr w:type="spellStart"/>
      <w:r>
        <w:rPr>
          <w:rFonts w:ascii="Arial" w:eastAsia="Malgun Gothic" w:hAnsi="Arial" w:cs="Arial"/>
          <w:b/>
          <w:kern w:val="2"/>
          <w:sz w:val="26"/>
          <w:szCs w:val="32"/>
          <w:lang w:bidi="en-US"/>
        </w:rPr>
        <w:t>Juaristi</w:t>
      </w:r>
      <w:proofErr w:type="spellEnd"/>
    </w:p>
    <w:p w14:paraId="72A07B26" w14:textId="77777777" w:rsidR="00D80EEA" w:rsidRDefault="00D80EEA" w:rsidP="00D80EEA">
      <w:pPr>
        <w:spacing w:after="0" w:line="360" w:lineRule="auto"/>
        <w:jc w:val="center"/>
        <w:rPr>
          <w:rFonts w:ascii="Arial" w:eastAsia="Malgun Gothic" w:hAnsi="Arial" w:cs="Arial"/>
          <w:b/>
          <w:kern w:val="2"/>
          <w:sz w:val="26"/>
          <w:szCs w:val="32"/>
          <w:lang w:bidi="en-US"/>
        </w:rPr>
      </w:pPr>
      <w:r>
        <w:rPr>
          <w:rFonts w:ascii="Arial" w:eastAsia="Malgun Gothic" w:hAnsi="Arial" w:cs="Arial"/>
          <w:b/>
          <w:kern w:val="2"/>
          <w:sz w:val="26"/>
          <w:szCs w:val="32"/>
          <w:lang w:bidi="en-US"/>
        </w:rPr>
        <w:t>Student ID number: 2212615</w:t>
      </w:r>
    </w:p>
    <w:p w14:paraId="11A14942" w14:textId="77777777" w:rsidR="00D80EEA" w:rsidRDefault="00D80EEA" w:rsidP="00D80EEA">
      <w:pPr>
        <w:spacing w:after="0" w:line="360" w:lineRule="auto"/>
        <w:jc w:val="center"/>
        <w:rPr>
          <w:rFonts w:ascii="Arial" w:eastAsia="Malgun Gothic" w:hAnsi="Arial" w:cs="Arial"/>
          <w:b/>
          <w:kern w:val="2"/>
          <w:sz w:val="26"/>
          <w:szCs w:val="32"/>
          <w:lang w:eastAsia="ko-KR"/>
        </w:rPr>
      </w:pPr>
      <w:r>
        <w:rPr>
          <w:rFonts w:ascii="Arial" w:eastAsia="Malgun Gothic" w:hAnsi="Arial" w:cs="Arial"/>
          <w:b/>
          <w:kern w:val="2"/>
          <w:sz w:val="26"/>
          <w:szCs w:val="32"/>
          <w:lang w:bidi="en-US"/>
        </w:rPr>
        <w:t>Module: Foreign Languages and Cultural Awareness</w:t>
      </w:r>
    </w:p>
    <w:p w14:paraId="7384248B" w14:textId="77777777" w:rsidR="00D80EEA" w:rsidRDefault="00D80EEA" w:rsidP="00D80EEA">
      <w:pPr>
        <w:spacing w:after="0" w:line="360" w:lineRule="auto"/>
        <w:jc w:val="center"/>
        <w:rPr>
          <w:rFonts w:ascii="Arial" w:eastAsia="Malgun Gothic" w:hAnsi="Arial" w:cs="Arial"/>
          <w:b/>
          <w:kern w:val="2"/>
          <w:sz w:val="26"/>
          <w:szCs w:val="32"/>
          <w:lang w:eastAsia="ko-KR"/>
        </w:rPr>
      </w:pPr>
      <w:r>
        <w:rPr>
          <w:rFonts w:ascii="Arial" w:eastAsia="Malgun Gothic" w:hAnsi="Arial" w:cs="Arial"/>
          <w:b/>
          <w:kern w:val="2"/>
          <w:sz w:val="26"/>
          <w:szCs w:val="32"/>
          <w:lang w:bidi="en-US"/>
        </w:rPr>
        <w:t xml:space="preserve">Module code: </w:t>
      </w:r>
      <w:r>
        <w:rPr>
          <w:rFonts w:ascii="Arial" w:eastAsia="Malgun Gothic" w:hAnsi="Arial" w:cs="Arial"/>
          <w:b/>
          <w:kern w:val="2"/>
          <w:sz w:val="26"/>
          <w:szCs w:val="32"/>
          <w:lang w:eastAsia="ko-KR"/>
        </w:rPr>
        <w:t>BMIH5003</w:t>
      </w:r>
    </w:p>
    <w:p w14:paraId="2F7AD1D9" w14:textId="77777777" w:rsidR="00D80EEA" w:rsidRDefault="00D80EEA" w:rsidP="00D80EEA">
      <w:pPr>
        <w:spacing w:after="0" w:line="360" w:lineRule="auto"/>
        <w:jc w:val="center"/>
        <w:rPr>
          <w:rFonts w:ascii="Arial" w:eastAsia="Malgun Gothic" w:hAnsi="Arial" w:cs="Arial"/>
          <w:b/>
          <w:kern w:val="2"/>
          <w:sz w:val="32"/>
          <w:szCs w:val="32"/>
          <w:lang w:eastAsia="ko-KR"/>
        </w:rPr>
      </w:pPr>
      <w:r>
        <w:rPr>
          <w:rFonts w:ascii="Arial" w:eastAsia="Malgun Gothic" w:hAnsi="Arial" w:cs="Arial"/>
          <w:b/>
          <w:kern w:val="2"/>
          <w:sz w:val="26"/>
          <w:szCs w:val="32"/>
          <w:lang w:bidi="en-US"/>
        </w:rPr>
        <w:t xml:space="preserve">Lecturer's name: Lisa </w:t>
      </w:r>
      <w:proofErr w:type="spellStart"/>
      <w:r>
        <w:rPr>
          <w:rFonts w:ascii="Arial" w:eastAsia="Malgun Gothic" w:hAnsi="Arial" w:cs="Arial"/>
          <w:b/>
          <w:kern w:val="2"/>
          <w:sz w:val="26"/>
          <w:szCs w:val="32"/>
          <w:lang w:bidi="en-US"/>
        </w:rPr>
        <w:t>Bassler</w:t>
      </w:r>
      <w:proofErr w:type="spellEnd"/>
    </w:p>
    <w:p w14:paraId="15D1344C" w14:textId="77777777" w:rsidR="00D80EEA" w:rsidRDefault="00D80EEA" w:rsidP="00D80EEA">
      <w:pPr>
        <w:spacing w:after="0" w:line="360" w:lineRule="auto"/>
        <w:jc w:val="center"/>
        <w:rPr>
          <w:rFonts w:ascii="Arial" w:eastAsia="Malgun Gothic" w:hAnsi="Arial" w:cs="Arial"/>
          <w:b/>
          <w:kern w:val="2"/>
          <w:sz w:val="32"/>
          <w:szCs w:val="32"/>
          <w:lang w:eastAsia="ko-KR"/>
        </w:rPr>
      </w:pPr>
    </w:p>
    <w:p w14:paraId="15CFFF82" w14:textId="77777777" w:rsidR="00D80EEA" w:rsidRDefault="00D80EEA" w:rsidP="00D80EEA">
      <w:pPr>
        <w:spacing w:after="0" w:line="360" w:lineRule="auto"/>
        <w:jc w:val="center"/>
        <w:rPr>
          <w:rFonts w:ascii="Arial" w:eastAsia="Malgun Gothic" w:hAnsi="Arial" w:cs="Arial"/>
          <w:b/>
          <w:kern w:val="2"/>
          <w:sz w:val="32"/>
          <w:szCs w:val="32"/>
          <w:lang w:eastAsia="ko-KR"/>
        </w:rPr>
      </w:pPr>
      <w:r>
        <w:rPr>
          <w:rFonts w:ascii="Arial" w:eastAsia="Malgun Gothic" w:hAnsi="Arial" w:cs="Arial"/>
          <w:b/>
          <w:kern w:val="2"/>
          <w:sz w:val="32"/>
          <w:szCs w:val="32"/>
          <w:lang w:eastAsia="ko-KR"/>
        </w:rPr>
        <w:t xml:space="preserve"> </w:t>
      </w:r>
    </w:p>
    <w:p w14:paraId="6789E508" w14:textId="77777777" w:rsidR="00D80EEA" w:rsidRDefault="00D80EEA" w:rsidP="00D80EEA">
      <w:pPr>
        <w:spacing w:after="0" w:line="360" w:lineRule="auto"/>
        <w:jc w:val="center"/>
        <w:rPr>
          <w:rFonts w:ascii="Arial" w:eastAsia="Malgun Gothic" w:hAnsi="Arial" w:cs="Arial"/>
          <w:b/>
          <w:kern w:val="2"/>
          <w:sz w:val="32"/>
          <w:szCs w:val="32"/>
          <w:lang w:eastAsia="ko-KR"/>
        </w:rPr>
      </w:pPr>
    </w:p>
    <w:p w14:paraId="302456B3" w14:textId="77777777" w:rsidR="00D80EEA" w:rsidRDefault="00D80EEA" w:rsidP="00D80EEA">
      <w:pPr>
        <w:jc w:val="center"/>
        <w:rPr>
          <w:rFonts w:ascii="Arial" w:hAnsi="Arial" w:cs="Arial"/>
          <w:b/>
          <w:szCs w:val="24"/>
        </w:rPr>
      </w:pPr>
    </w:p>
    <w:p w14:paraId="7D1ECEFD" w14:textId="77777777" w:rsidR="00D80EEA" w:rsidRDefault="00D80EEA" w:rsidP="00D80EEA">
      <w:pPr>
        <w:jc w:val="center"/>
        <w:rPr>
          <w:rFonts w:ascii="Arial" w:hAnsi="Arial" w:cs="Arial"/>
          <w:b/>
          <w:szCs w:val="24"/>
        </w:rPr>
      </w:pPr>
    </w:p>
    <w:p w14:paraId="21F7C86F" w14:textId="77777777" w:rsidR="00D80EEA" w:rsidRDefault="00D80EEA" w:rsidP="00D80EEA">
      <w:pPr>
        <w:jc w:val="center"/>
        <w:rPr>
          <w:rFonts w:ascii="Arial" w:hAnsi="Arial" w:cs="Arial"/>
          <w:b/>
          <w:szCs w:val="24"/>
        </w:rPr>
      </w:pPr>
      <w:r>
        <w:rPr>
          <w:rFonts w:ascii="Arial" w:hAnsi="Arial" w:cs="Arial"/>
          <w:b/>
          <w:szCs w:val="24"/>
          <w:lang w:bidi="en-US"/>
        </w:rPr>
        <w:t>Intercultural Competence Report</w:t>
      </w:r>
    </w:p>
    <w:p w14:paraId="39D0FC01" w14:textId="77777777" w:rsidR="00D80EEA" w:rsidRDefault="00D80EEA" w:rsidP="00D80EEA">
      <w:pPr>
        <w:jc w:val="center"/>
        <w:rPr>
          <w:rFonts w:ascii="Arial" w:hAnsi="Arial" w:cs="Arial"/>
          <w:b/>
          <w:szCs w:val="24"/>
        </w:rPr>
      </w:pPr>
    </w:p>
    <w:p w14:paraId="21607640" w14:textId="77777777" w:rsidR="00D80EEA" w:rsidRDefault="00D80EEA" w:rsidP="00D80EEA">
      <w:pPr>
        <w:spacing w:line="259" w:lineRule="auto"/>
        <w:jc w:val="left"/>
        <w:rPr>
          <w:rFonts w:ascii="Arial" w:hAnsi="Arial" w:cs="Arial"/>
          <w:b/>
        </w:rPr>
      </w:pPr>
      <w:r>
        <w:rPr>
          <w:rFonts w:ascii="Arial" w:hAnsi="Arial" w:cs="Arial"/>
          <w:b/>
        </w:rPr>
        <w:br w:type="page"/>
      </w:r>
    </w:p>
    <w:p w14:paraId="0CA53E75" w14:textId="77777777" w:rsidR="00D80EEA" w:rsidRDefault="00D80EEA" w:rsidP="00D80EEA">
      <w:pPr>
        <w:jc w:val="center"/>
        <w:rPr>
          <w:rFonts w:ascii="Arial" w:hAnsi="Arial" w:cs="Arial"/>
          <w:b/>
        </w:rPr>
      </w:pPr>
      <w:r>
        <w:rPr>
          <w:rFonts w:ascii="Arial" w:hAnsi="Arial" w:cs="Arial"/>
          <w:b/>
        </w:rPr>
        <w:lastRenderedPageBreak/>
        <w:t>Table of Contents</w:t>
      </w:r>
    </w:p>
    <w:p w14:paraId="3A59D3BD" w14:textId="77777777" w:rsidR="00D80EEA" w:rsidRDefault="00D80EEA" w:rsidP="00D80EEA">
      <w:pPr>
        <w:pStyle w:val="TOC1"/>
        <w:tabs>
          <w:tab w:val="right" w:leader="dot" w:pos="9350"/>
        </w:tabs>
        <w:rPr>
          <w:rFonts w:ascii="Arial" w:eastAsiaTheme="minorEastAsia" w:hAnsi="Arial" w:cs="Arial"/>
          <w:b w:val="0"/>
          <w:bCs w:val="0"/>
          <w:caps w:val="0"/>
          <w:noProof/>
          <w:sz w:val="22"/>
          <w:szCs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50439094">
        <w:r>
          <w:rPr>
            <w:rStyle w:val="Hyperlink"/>
            <w:rFonts w:ascii="Arial" w:hAnsi="Arial" w:cs="Arial"/>
            <w:noProof/>
          </w:rPr>
          <w:t>Executive Summary</w:t>
        </w:r>
        <w:r>
          <w:rPr>
            <w:rFonts w:ascii="Arial" w:hAnsi="Arial" w:cs="Arial"/>
            <w:noProof/>
          </w:rPr>
          <w:tab/>
        </w:r>
        <w:r>
          <w:rPr>
            <w:rFonts w:ascii="Arial" w:hAnsi="Arial" w:cs="Arial"/>
            <w:noProof/>
            <w:lang w:bidi="en-US"/>
          </w:rPr>
          <w:t>3</w:t>
        </w:r>
      </w:hyperlink>
    </w:p>
    <w:p w14:paraId="231CCD35" w14:textId="77777777" w:rsidR="00D80EEA" w:rsidRDefault="00D80EEA" w:rsidP="00D80EEA">
      <w:pPr>
        <w:pStyle w:val="TOC1"/>
        <w:tabs>
          <w:tab w:val="right" w:leader="dot" w:pos="9350"/>
        </w:tabs>
        <w:rPr>
          <w:rFonts w:ascii="Arial" w:eastAsiaTheme="minorEastAsia" w:hAnsi="Arial" w:cs="Arial"/>
          <w:b w:val="0"/>
          <w:bCs w:val="0"/>
          <w:caps w:val="0"/>
          <w:noProof/>
          <w:sz w:val="22"/>
          <w:szCs w:val="22"/>
        </w:rPr>
      </w:pPr>
      <w:hyperlink w:anchor="_Toc150439095">
        <w:r>
          <w:rPr>
            <w:rStyle w:val="Hyperlink"/>
            <w:rFonts w:ascii="Arial" w:hAnsi="Arial" w:cs="Arial"/>
            <w:noProof/>
          </w:rPr>
          <w:t>Introduction</w:t>
        </w:r>
        <w:r>
          <w:rPr>
            <w:rFonts w:ascii="Arial" w:hAnsi="Arial" w:cs="Arial"/>
            <w:noProof/>
          </w:rPr>
          <w:tab/>
        </w:r>
        <w:r>
          <w:rPr>
            <w:rFonts w:ascii="Arial" w:hAnsi="Arial" w:cs="Arial"/>
            <w:noProof/>
            <w:lang w:bidi="en-US"/>
          </w:rPr>
          <w:t>3</w:t>
        </w:r>
      </w:hyperlink>
    </w:p>
    <w:p w14:paraId="22F9320A" w14:textId="77777777" w:rsidR="00D80EEA" w:rsidRDefault="00D80EEA" w:rsidP="00D80EEA">
      <w:pPr>
        <w:pStyle w:val="TOC1"/>
        <w:tabs>
          <w:tab w:val="right" w:leader="dot" w:pos="9350"/>
        </w:tabs>
        <w:rPr>
          <w:rFonts w:ascii="Arial" w:eastAsiaTheme="minorEastAsia" w:hAnsi="Arial" w:cs="Arial"/>
          <w:b w:val="0"/>
          <w:bCs w:val="0"/>
          <w:caps w:val="0"/>
          <w:noProof/>
          <w:sz w:val="22"/>
          <w:szCs w:val="22"/>
        </w:rPr>
      </w:pPr>
      <w:hyperlink w:anchor="_Toc150439096">
        <w:r>
          <w:rPr>
            <w:rStyle w:val="Hyperlink"/>
            <w:rFonts w:ascii="Arial" w:hAnsi="Arial" w:cs="Arial"/>
            <w:noProof/>
          </w:rPr>
          <w:t>Discussion</w:t>
        </w:r>
        <w:r>
          <w:rPr>
            <w:rFonts w:ascii="Arial" w:hAnsi="Arial" w:cs="Arial"/>
            <w:noProof/>
          </w:rPr>
          <w:tab/>
        </w:r>
        <w:r>
          <w:rPr>
            <w:rFonts w:ascii="Arial" w:hAnsi="Arial" w:cs="Arial"/>
            <w:noProof/>
          </w:rPr>
          <w:fldChar w:fldCharType="begin"/>
        </w:r>
        <w:r>
          <w:rPr>
            <w:rFonts w:ascii="Arial" w:hAnsi="Arial" w:cs="Arial"/>
            <w:noProof/>
          </w:rPr>
          <w:instrText xml:space="preserve"> PAGEREF _Toc150439096 \h </w:instrText>
        </w:r>
        <w:r>
          <w:rPr>
            <w:rFonts w:ascii="Arial" w:hAnsi="Arial" w:cs="Arial"/>
            <w:noProof/>
          </w:rPr>
        </w:r>
        <w:r>
          <w:rPr>
            <w:rFonts w:ascii="Arial" w:hAnsi="Arial" w:cs="Arial"/>
            <w:noProof/>
          </w:rPr>
          <w:fldChar w:fldCharType="separate"/>
        </w:r>
        <w:r>
          <w:rPr>
            <w:rFonts w:ascii="Arial" w:hAnsi="Arial" w:cs="Arial"/>
            <w:noProof/>
          </w:rPr>
          <w:t>4</w:t>
        </w:r>
        <w:r>
          <w:rPr>
            <w:rFonts w:ascii="Arial" w:hAnsi="Arial" w:cs="Arial"/>
            <w:noProof/>
          </w:rPr>
          <w:fldChar w:fldCharType="end"/>
        </w:r>
      </w:hyperlink>
    </w:p>
    <w:p w14:paraId="4D015D8F" w14:textId="77777777" w:rsidR="00D80EEA" w:rsidRDefault="00D80EEA" w:rsidP="00D80EEA">
      <w:pPr>
        <w:pStyle w:val="TOC2"/>
        <w:tabs>
          <w:tab w:val="right" w:leader="dot" w:pos="9350"/>
        </w:tabs>
        <w:rPr>
          <w:rFonts w:ascii="Arial" w:eastAsiaTheme="minorEastAsia" w:hAnsi="Arial" w:cs="Arial"/>
          <w:smallCaps w:val="0"/>
          <w:noProof/>
          <w:sz w:val="22"/>
          <w:szCs w:val="22"/>
        </w:rPr>
      </w:pPr>
      <w:hyperlink w:anchor="_Toc150439097">
        <w:r>
          <w:rPr>
            <w:rStyle w:val="Hyperlink"/>
            <w:rFonts w:ascii="Arial" w:hAnsi="Arial" w:cs="Arial"/>
            <w:noProof/>
          </w:rPr>
          <w:t>Culture Overview</w:t>
        </w:r>
        <w:r>
          <w:rPr>
            <w:rFonts w:ascii="Arial" w:hAnsi="Arial" w:cs="Arial"/>
            <w:noProof/>
          </w:rPr>
          <w:tab/>
        </w:r>
        <w:r>
          <w:rPr>
            <w:rFonts w:ascii="Arial" w:hAnsi="Arial" w:cs="Arial"/>
            <w:noProof/>
          </w:rPr>
          <w:fldChar w:fldCharType="begin"/>
        </w:r>
        <w:r>
          <w:rPr>
            <w:rFonts w:ascii="Arial" w:hAnsi="Arial" w:cs="Arial"/>
            <w:noProof/>
          </w:rPr>
          <w:instrText xml:space="preserve"> PAGEREF _Toc150439097 \h </w:instrText>
        </w:r>
        <w:r>
          <w:rPr>
            <w:rFonts w:ascii="Arial" w:hAnsi="Arial" w:cs="Arial"/>
            <w:noProof/>
          </w:rPr>
        </w:r>
        <w:r>
          <w:rPr>
            <w:rFonts w:ascii="Arial" w:hAnsi="Arial" w:cs="Arial"/>
            <w:noProof/>
          </w:rPr>
          <w:fldChar w:fldCharType="separate"/>
        </w:r>
        <w:r>
          <w:rPr>
            <w:rFonts w:ascii="Arial" w:hAnsi="Arial" w:cs="Arial"/>
            <w:noProof/>
          </w:rPr>
          <w:t>4</w:t>
        </w:r>
        <w:r>
          <w:rPr>
            <w:rFonts w:ascii="Arial" w:hAnsi="Arial" w:cs="Arial"/>
            <w:noProof/>
          </w:rPr>
          <w:fldChar w:fldCharType="end"/>
        </w:r>
      </w:hyperlink>
    </w:p>
    <w:p w14:paraId="486F0C11" w14:textId="77777777" w:rsidR="00D80EEA" w:rsidRDefault="00D80EEA" w:rsidP="00D80EEA">
      <w:pPr>
        <w:pStyle w:val="TOC3"/>
        <w:tabs>
          <w:tab w:val="right" w:leader="dot" w:pos="9350"/>
        </w:tabs>
        <w:rPr>
          <w:rFonts w:ascii="Arial" w:eastAsiaTheme="minorEastAsia" w:hAnsi="Arial" w:cs="Arial"/>
          <w:i w:val="0"/>
          <w:iCs w:val="0"/>
          <w:noProof/>
          <w:sz w:val="22"/>
          <w:szCs w:val="22"/>
        </w:rPr>
      </w:pPr>
      <w:hyperlink w:anchor="_Toc150439098">
        <w:r>
          <w:rPr>
            <w:rStyle w:val="Hyperlink"/>
            <w:rFonts w:ascii="Arial" w:hAnsi="Arial" w:cs="Arial"/>
            <w:noProof/>
          </w:rPr>
          <w:t>Cultural Diversity</w:t>
        </w:r>
        <w:r>
          <w:rPr>
            <w:rFonts w:ascii="Arial" w:hAnsi="Arial" w:cs="Arial"/>
            <w:noProof/>
          </w:rPr>
          <w:tab/>
        </w:r>
        <w:r>
          <w:rPr>
            <w:rFonts w:ascii="Arial" w:hAnsi="Arial" w:cs="Arial"/>
            <w:noProof/>
          </w:rPr>
          <w:fldChar w:fldCharType="begin"/>
        </w:r>
        <w:r>
          <w:rPr>
            <w:rFonts w:ascii="Arial" w:hAnsi="Arial" w:cs="Arial"/>
            <w:noProof/>
          </w:rPr>
          <w:instrText xml:space="preserve"> PAGEREF _Toc150439098 \h </w:instrText>
        </w:r>
        <w:r>
          <w:rPr>
            <w:rFonts w:ascii="Arial" w:hAnsi="Arial" w:cs="Arial"/>
            <w:noProof/>
          </w:rPr>
        </w:r>
        <w:r>
          <w:rPr>
            <w:rFonts w:ascii="Arial" w:hAnsi="Arial" w:cs="Arial"/>
            <w:noProof/>
          </w:rPr>
          <w:fldChar w:fldCharType="separate"/>
        </w:r>
        <w:r>
          <w:rPr>
            <w:rFonts w:ascii="Arial" w:hAnsi="Arial" w:cs="Arial"/>
            <w:noProof/>
          </w:rPr>
          <w:t>4</w:t>
        </w:r>
        <w:r>
          <w:rPr>
            <w:rFonts w:ascii="Arial" w:hAnsi="Arial" w:cs="Arial"/>
            <w:noProof/>
          </w:rPr>
          <w:fldChar w:fldCharType="end"/>
        </w:r>
      </w:hyperlink>
    </w:p>
    <w:p w14:paraId="672ECF33" w14:textId="77777777" w:rsidR="00D80EEA" w:rsidRDefault="00D80EEA" w:rsidP="00D80EEA">
      <w:pPr>
        <w:pStyle w:val="TOC3"/>
        <w:tabs>
          <w:tab w:val="right" w:leader="dot" w:pos="9350"/>
        </w:tabs>
        <w:rPr>
          <w:rFonts w:ascii="Arial" w:eastAsiaTheme="minorEastAsia" w:hAnsi="Arial" w:cs="Arial"/>
          <w:i w:val="0"/>
          <w:iCs w:val="0"/>
          <w:noProof/>
          <w:sz w:val="22"/>
          <w:szCs w:val="22"/>
        </w:rPr>
      </w:pPr>
      <w:hyperlink w:anchor="_Toc150439099">
        <w:r>
          <w:rPr>
            <w:rStyle w:val="Hyperlink"/>
            <w:rFonts w:ascii="Arial" w:hAnsi="Arial" w:cs="Arial"/>
            <w:noProof/>
          </w:rPr>
          <w:t>Cultural Realism</w:t>
        </w:r>
        <w:r>
          <w:rPr>
            <w:rFonts w:ascii="Arial" w:hAnsi="Arial" w:cs="Arial"/>
            <w:noProof/>
          </w:rPr>
          <w:tab/>
        </w:r>
        <w:r>
          <w:rPr>
            <w:rFonts w:ascii="Arial" w:hAnsi="Arial" w:cs="Arial"/>
            <w:noProof/>
            <w:lang w:bidi="en-US"/>
          </w:rPr>
          <w:t>4</w:t>
        </w:r>
      </w:hyperlink>
    </w:p>
    <w:p w14:paraId="09CFCE5E" w14:textId="77777777" w:rsidR="00D80EEA" w:rsidRDefault="00D80EEA" w:rsidP="00D80EEA">
      <w:pPr>
        <w:pStyle w:val="TOC3"/>
        <w:tabs>
          <w:tab w:val="right" w:leader="dot" w:pos="9350"/>
        </w:tabs>
        <w:rPr>
          <w:rFonts w:ascii="Arial" w:eastAsiaTheme="minorEastAsia" w:hAnsi="Arial" w:cs="Arial"/>
          <w:i w:val="0"/>
          <w:iCs w:val="0"/>
          <w:noProof/>
          <w:sz w:val="22"/>
          <w:szCs w:val="22"/>
        </w:rPr>
      </w:pPr>
      <w:hyperlink w:anchor="_Toc150439100">
        <w:r>
          <w:rPr>
            <w:rStyle w:val="Hyperlink"/>
            <w:rFonts w:ascii="Arial" w:hAnsi="Arial" w:cs="Arial"/>
            <w:noProof/>
          </w:rPr>
          <w:t>Intercultural Communication</w:t>
        </w:r>
        <w:r>
          <w:rPr>
            <w:rFonts w:ascii="Arial" w:hAnsi="Arial" w:cs="Arial"/>
            <w:noProof/>
          </w:rPr>
          <w:tab/>
        </w:r>
        <w:r>
          <w:rPr>
            <w:rFonts w:ascii="Arial" w:hAnsi="Arial" w:cs="Arial"/>
            <w:noProof/>
          </w:rPr>
          <w:fldChar w:fldCharType="begin"/>
        </w:r>
        <w:r>
          <w:rPr>
            <w:rFonts w:ascii="Arial" w:hAnsi="Arial" w:cs="Arial"/>
            <w:noProof/>
          </w:rPr>
          <w:instrText xml:space="preserve"> PAGEREF _Toc150439100 \h </w:instrText>
        </w:r>
        <w:r>
          <w:rPr>
            <w:rFonts w:ascii="Arial" w:hAnsi="Arial" w:cs="Arial"/>
            <w:noProof/>
          </w:rPr>
        </w:r>
        <w:r>
          <w:rPr>
            <w:rFonts w:ascii="Arial" w:hAnsi="Arial" w:cs="Arial"/>
            <w:noProof/>
          </w:rPr>
          <w:fldChar w:fldCharType="separate"/>
        </w:r>
        <w:r>
          <w:rPr>
            <w:rFonts w:ascii="Arial" w:hAnsi="Arial" w:cs="Arial"/>
            <w:noProof/>
          </w:rPr>
          <w:t>5</w:t>
        </w:r>
        <w:r>
          <w:rPr>
            <w:rFonts w:ascii="Arial" w:hAnsi="Arial" w:cs="Arial"/>
            <w:noProof/>
          </w:rPr>
          <w:fldChar w:fldCharType="end"/>
        </w:r>
      </w:hyperlink>
    </w:p>
    <w:p w14:paraId="042CA2C6" w14:textId="77777777" w:rsidR="00D80EEA" w:rsidRDefault="00D80EEA" w:rsidP="00D80EEA">
      <w:pPr>
        <w:pStyle w:val="TOC2"/>
        <w:tabs>
          <w:tab w:val="right" w:leader="dot" w:pos="9350"/>
        </w:tabs>
        <w:rPr>
          <w:rFonts w:ascii="Arial" w:eastAsiaTheme="minorEastAsia" w:hAnsi="Arial" w:cs="Arial"/>
          <w:smallCaps w:val="0"/>
          <w:noProof/>
          <w:sz w:val="22"/>
          <w:szCs w:val="22"/>
        </w:rPr>
      </w:pPr>
      <w:hyperlink w:anchor="_Toc150439101">
        <w:r>
          <w:rPr>
            <w:rStyle w:val="Hyperlink"/>
            <w:rFonts w:ascii="Arial" w:hAnsi="Arial" w:cs="Arial"/>
            <w:noProof/>
          </w:rPr>
          <w:t>Cultural Comparison between UK and Portugal</w:t>
        </w:r>
        <w:r>
          <w:rPr>
            <w:rFonts w:ascii="Arial" w:hAnsi="Arial" w:cs="Arial"/>
            <w:noProof/>
          </w:rPr>
          <w:tab/>
        </w:r>
        <w:r>
          <w:rPr>
            <w:rFonts w:ascii="Arial" w:hAnsi="Arial" w:cs="Arial"/>
            <w:noProof/>
            <w:lang w:bidi="en-US"/>
          </w:rPr>
          <w:t>5</w:t>
        </w:r>
      </w:hyperlink>
    </w:p>
    <w:p w14:paraId="3F6D495E" w14:textId="77777777" w:rsidR="00D80EEA" w:rsidRDefault="00D80EEA" w:rsidP="00D80EEA">
      <w:pPr>
        <w:pStyle w:val="TOC2"/>
        <w:tabs>
          <w:tab w:val="right" w:leader="dot" w:pos="9350"/>
        </w:tabs>
        <w:rPr>
          <w:rFonts w:ascii="Arial" w:eastAsiaTheme="minorEastAsia" w:hAnsi="Arial" w:cs="Arial"/>
          <w:smallCaps w:val="0"/>
          <w:noProof/>
          <w:sz w:val="22"/>
          <w:szCs w:val="22"/>
        </w:rPr>
      </w:pPr>
      <w:hyperlink w:anchor="_Toc150439102">
        <w:r>
          <w:rPr>
            <w:rStyle w:val="Hyperlink"/>
            <w:rFonts w:ascii="Arial" w:hAnsi="Arial" w:cs="Arial"/>
            <w:noProof/>
          </w:rPr>
          <w:t>GLOBE Country Analysis</w:t>
        </w:r>
        <w:r>
          <w:rPr>
            <w:rFonts w:ascii="Arial" w:hAnsi="Arial" w:cs="Arial"/>
            <w:noProof/>
          </w:rPr>
          <w:tab/>
        </w:r>
        <w:r>
          <w:rPr>
            <w:rFonts w:ascii="Arial" w:hAnsi="Arial" w:cs="Arial"/>
            <w:noProof/>
          </w:rPr>
          <w:fldChar w:fldCharType="begin"/>
        </w:r>
        <w:r>
          <w:rPr>
            <w:rFonts w:ascii="Arial" w:hAnsi="Arial" w:cs="Arial"/>
            <w:noProof/>
          </w:rPr>
          <w:instrText xml:space="preserve"> PAGEREF _Toc150439102 \h </w:instrText>
        </w:r>
        <w:r>
          <w:rPr>
            <w:rFonts w:ascii="Arial" w:hAnsi="Arial" w:cs="Arial"/>
            <w:noProof/>
          </w:rPr>
        </w:r>
        <w:r>
          <w:rPr>
            <w:rFonts w:ascii="Arial" w:hAnsi="Arial" w:cs="Arial"/>
            <w:noProof/>
          </w:rPr>
          <w:fldChar w:fldCharType="separate"/>
        </w:r>
        <w:r>
          <w:rPr>
            <w:rFonts w:ascii="Arial" w:hAnsi="Arial" w:cs="Arial"/>
            <w:noProof/>
          </w:rPr>
          <w:t>7</w:t>
        </w:r>
        <w:r>
          <w:rPr>
            <w:rFonts w:ascii="Arial" w:hAnsi="Arial" w:cs="Arial"/>
            <w:noProof/>
          </w:rPr>
          <w:fldChar w:fldCharType="end"/>
        </w:r>
      </w:hyperlink>
    </w:p>
    <w:p w14:paraId="5EA460E8" w14:textId="77777777" w:rsidR="00D80EEA" w:rsidRDefault="00D80EEA" w:rsidP="00D80EEA">
      <w:pPr>
        <w:pStyle w:val="TOC1"/>
        <w:tabs>
          <w:tab w:val="right" w:leader="dot" w:pos="9350"/>
        </w:tabs>
        <w:rPr>
          <w:rFonts w:ascii="Arial" w:eastAsiaTheme="minorEastAsia" w:hAnsi="Arial" w:cs="Arial"/>
          <w:b w:val="0"/>
          <w:bCs w:val="0"/>
          <w:caps w:val="0"/>
          <w:noProof/>
          <w:sz w:val="22"/>
          <w:szCs w:val="22"/>
        </w:rPr>
      </w:pPr>
      <w:hyperlink w:anchor="_Toc150439103">
        <w:r>
          <w:rPr>
            <w:rStyle w:val="Hyperlink"/>
            <w:rFonts w:ascii="Arial" w:hAnsi="Arial" w:cs="Arial"/>
            <w:noProof/>
          </w:rPr>
          <w:t>Conclusion</w:t>
        </w:r>
        <w:r>
          <w:rPr>
            <w:rFonts w:ascii="Arial" w:hAnsi="Arial" w:cs="Arial"/>
            <w:noProof/>
          </w:rPr>
          <w:tab/>
        </w:r>
        <w:r>
          <w:rPr>
            <w:rFonts w:ascii="Arial" w:hAnsi="Arial" w:cs="Arial"/>
            <w:noProof/>
            <w:lang w:bidi="en-US"/>
          </w:rPr>
          <w:t>10</w:t>
        </w:r>
      </w:hyperlink>
    </w:p>
    <w:p w14:paraId="6326823D" w14:textId="77777777" w:rsidR="00D80EEA" w:rsidRDefault="00D80EEA" w:rsidP="00D80EEA">
      <w:pPr>
        <w:pStyle w:val="TOC1"/>
        <w:tabs>
          <w:tab w:val="right" w:leader="dot" w:pos="9350"/>
        </w:tabs>
        <w:rPr>
          <w:rFonts w:ascii="Arial" w:eastAsiaTheme="minorEastAsia" w:hAnsi="Arial" w:cs="Arial"/>
          <w:b w:val="0"/>
          <w:bCs w:val="0"/>
          <w:caps w:val="0"/>
          <w:noProof/>
          <w:sz w:val="22"/>
          <w:szCs w:val="22"/>
        </w:rPr>
      </w:pPr>
      <w:hyperlink w:anchor="_Toc150439104">
        <w:r>
          <w:rPr>
            <w:rStyle w:val="Hyperlink"/>
            <w:rFonts w:ascii="Arial" w:hAnsi="Arial" w:cs="Arial"/>
            <w:noProof/>
          </w:rPr>
          <w:t>Recommendations</w:t>
        </w:r>
        <w:r>
          <w:rPr>
            <w:rFonts w:ascii="Arial" w:hAnsi="Arial" w:cs="Arial"/>
            <w:noProof/>
          </w:rPr>
          <w:tab/>
        </w:r>
        <w:r>
          <w:rPr>
            <w:rFonts w:ascii="Arial" w:hAnsi="Arial" w:cs="Arial"/>
            <w:noProof/>
            <w:lang w:bidi="en-US"/>
          </w:rPr>
          <w:t>11</w:t>
        </w:r>
      </w:hyperlink>
    </w:p>
    <w:p w14:paraId="575F55D2" w14:textId="77777777" w:rsidR="00D80EEA" w:rsidRDefault="00D80EEA" w:rsidP="00D80EEA">
      <w:pPr>
        <w:pStyle w:val="TOC1"/>
        <w:tabs>
          <w:tab w:val="right" w:leader="dot" w:pos="9350"/>
        </w:tabs>
        <w:rPr>
          <w:rFonts w:ascii="Arial" w:eastAsiaTheme="minorEastAsia" w:hAnsi="Arial" w:cs="Arial"/>
          <w:b w:val="0"/>
          <w:bCs w:val="0"/>
          <w:caps w:val="0"/>
          <w:noProof/>
          <w:sz w:val="22"/>
          <w:szCs w:val="22"/>
        </w:rPr>
      </w:pPr>
      <w:hyperlink w:anchor="_Toc150439105">
        <w:r>
          <w:rPr>
            <w:rStyle w:val="Hyperlink"/>
            <w:rFonts w:ascii="Arial" w:hAnsi="Arial" w:cs="Arial"/>
            <w:noProof/>
          </w:rPr>
          <w:t>References</w:t>
        </w:r>
        <w:r>
          <w:rPr>
            <w:rFonts w:ascii="Arial" w:hAnsi="Arial" w:cs="Arial"/>
            <w:noProof/>
          </w:rPr>
          <w:tab/>
        </w:r>
        <w:r>
          <w:rPr>
            <w:rFonts w:ascii="Arial" w:hAnsi="Arial" w:cs="Arial"/>
            <w:noProof/>
            <w:lang w:bidi="en-US"/>
          </w:rPr>
          <w:t>12</w:t>
        </w:r>
      </w:hyperlink>
    </w:p>
    <w:p w14:paraId="7F6C3632" w14:textId="77777777" w:rsidR="00D80EEA" w:rsidRDefault="00D80EEA" w:rsidP="00D80EEA">
      <w:pPr>
        <w:rPr>
          <w:rFonts w:ascii="Arial" w:hAnsi="Arial" w:cs="Arial"/>
        </w:rPr>
      </w:pPr>
      <w:r>
        <w:rPr>
          <w:rFonts w:ascii="Arial" w:hAnsi="Arial" w:cs="Arial"/>
        </w:rPr>
        <w:fldChar w:fldCharType="end"/>
      </w:r>
    </w:p>
    <w:p w14:paraId="7568255B" w14:textId="77777777" w:rsidR="00D80EEA" w:rsidRDefault="00D80EEA" w:rsidP="00D80EEA">
      <w:pPr>
        <w:spacing w:line="259" w:lineRule="auto"/>
        <w:jc w:val="left"/>
        <w:rPr>
          <w:rFonts w:ascii="Arial" w:eastAsia="Times New Roman" w:hAnsi="Arial" w:cs="Arial"/>
          <w:b/>
          <w:sz w:val="28"/>
          <w:szCs w:val="32"/>
        </w:rPr>
      </w:pPr>
      <w:r>
        <w:rPr>
          <w:rFonts w:ascii="Arial" w:hAnsi="Arial" w:cs="Arial"/>
        </w:rPr>
        <w:br w:type="page"/>
      </w:r>
    </w:p>
    <w:p w14:paraId="376E0461" w14:textId="77777777" w:rsidR="00D80EEA" w:rsidRDefault="00D80EEA" w:rsidP="00D80EEA">
      <w:pPr>
        <w:pStyle w:val="Heading1"/>
        <w:rPr>
          <w:rFonts w:ascii="Arial" w:hAnsi="Arial" w:cs="Arial"/>
        </w:rPr>
      </w:pPr>
      <w:bookmarkStart w:id="0" w:name="_Toc150439094"/>
      <w:bookmarkStart w:id="1" w:name="_Toc150439095"/>
      <w:r>
        <w:rPr>
          <w:rFonts w:ascii="Arial" w:hAnsi="Arial" w:cs="Arial"/>
        </w:rPr>
        <w:lastRenderedPageBreak/>
        <w:t>Executive Summary</w:t>
      </w:r>
      <w:bookmarkEnd w:id="0"/>
      <w:r>
        <w:rPr>
          <w:rFonts w:ascii="Arial" w:hAnsi="Arial" w:cs="Arial"/>
        </w:rPr>
        <w:t xml:space="preserve"> </w:t>
      </w:r>
    </w:p>
    <w:p w14:paraId="12AABB82" w14:textId="77777777" w:rsidR="00D80EEA" w:rsidRDefault="00D80EEA" w:rsidP="00D80EEA">
      <w:pPr>
        <w:ind w:firstLine="720"/>
        <w:rPr>
          <w:rFonts w:ascii="Arial" w:hAnsi="Arial" w:cs="Arial"/>
        </w:rPr>
      </w:pPr>
      <w:r>
        <w:rPr>
          <w:rFonts w:ascii="Arial" w:hAnsi="Arial" w:cs="Arial"/>
        </w:rPr>
        <w:t xml:space="preserve">The report is about expansion of the business activities and operation of Diversity Hotel &amp; Spa from the UK to Portugal. The report offers related differences in the cultures and values in the UK in comparison to </w:t>
      </w:r>
      <w:proofErr w:type="gramStart"/>
      <w:r>
        <w:rPr>
          <w:rFonts w:ascii="Arial" w:hAnsi="Arial" w:cs="Arial"/>
        </w:rPr>
        <w:t>the Portugal</w:t>
      </w:r>
      <w:proofErr w:type="gramEnd"/>
      <w:r>
        <w:rPr>
          <w:rFonts w:ascii="Arial" w:hAnsi="Arial" w:cs="Arial"/>
        </w:rPr>
        <w:t xml:space="preserve">. The understanding of cultural overview, diversity, realism, and intercultural communication of Portugal has helped in introducing business in the new market. It seems essential for the organization to learn cultural differences of the country where the Hofstede Framework is implemented for elaboration. </w:t>
      </w:r>
    </w:p>
    <w:p w14:paraId="3AE81B88" w14:textId="77777777" w:rsidR="00D80EEA" w:rsidRDefault="00D80EEA" w:rsidP="00D80EEA">
      <w:pPr>
        <w:pStyle w:val="Heading1"/>
        <w:rPr>
          <w:rFonts w:ascii="Arial" w:hAnsi="Arial" w:cs="Arial"/>
        </w:rPr>
      </w:pPr>
    </w:p>
    <w:p w14:paraId="7574F7CF" w14:textId="77777777" w:rsidR="00D80EEA" w:rsidRDefault="00D80EEA" w:rsidP="00D80EEA">
      <w:pPr>
        <w:pStyle w:val="Heading1"/>
        <w:rPr>
          <w:rFonts w:ascii="Arial" w:hAnsi="Arial" w:cs="Arial"/>
        </w:rPr>
      </w:pPr>
      <w:r>
        <w:rPr>
          <w:rFonts w:ascii="Arial" w:hAnsi="Arial" w:cs="Arial"/>
        </w:rPr>
        <w:t>Introduction</w:t>
      </w:r>
      <w:bookmarkEnd w:id="1"/>
      <w:r>
        <w:rPr>
          <w:rFonts w:ascii="Arial" w:hAnsi="Arial" w:cs="Arial"/>
        </w:rPr>
        <w:t xml:space="preserve"> </w:t>
      </w:r>
    </w:p>
    <w:p w14:paraId="2353C460" w14:textId="77777777" w:rsidR="00D80EEA" w:rsidRDefault="00D80EEA" w:rsidP="00D80EEA">
      <w:pPr>
        <w:ind w:firstLine="720"/>
        <w:rPr>
          <w:rFonts w:ascii="Arial" w:hAnsi="Arial" w:cs="Arial"/>
        </w:rPr>
      </w:pPr>
      <w:r>
        <w:rPr>
          <w:rFonts w:ascii="Arial" w:hAnsi="Arial" w:cs="Arial"/>
        </w:rPr>
        <w:t xml:space="preserve">The report discusses the role of Assistant General Manager at the Diversity Hotel &amp; Spa in London (5-star UK-based hotel). The hotel chain expanded the services overseas and the General Manager is needed to visit to the new hotel (at Portugal) for training the hotel personnel on the operations and brand standards that are associated with the grand opening (Alves, 2019). The report describes cultural intelligence and sensitivity in the business context of Portugal. </w:t>
      </w:r>
      <w:proofErr w:type="spellStart"/>
      <w:r>
        <w:rPr>
          <w:rFonts w:ascii="Arial" w:hAnsi="Arial" w:cs="Arial"/>
          <w:shd w:val="clear" w:color="auto" w:fill="FFFFFF"/>
        </w:rPr>
        <w:t>Tomaszewska</w:t>
      </w:r>
      <w:proofErr w:type="spellEnd"/>
      <w:r>
        <w:rPr>
          <w:rFonts w:ascii="Arial" w:hAnsi="Arial" w:cs="Arial"/>
          <w:shd w:val="clear" w:color="auto" w:fill="FFFFFF"/>
        </w:rPr>
        <w:t xml:space="preserve"> &amp; Schuster (2021) stated that </w:t>
      </w:r>
      <w:r>
        <w:rPr>
          <w:rFonts w:ascii="Arial" w:hAnsi="Arial" w:cs="Arial"/>
        </w:rPr>
        <w:t xml:space="preserve">the official language of Portugal is Portuguese whereas English language is widely spoken in significant parts of the country. Portugal has rich cultural heritage that reflects on geography, history, and tradition. </w:t>
      </w:r>
      <w:bookmarkStart w:id="2" w:name="_Toc150439096"/>
    </w:p>
    <w:p w14:paraId="5FA15A3C" w14:textId="77777777" w:rsidR="00D80EEA" w:rsidRDefault="00D80EEA" w:rsidP="00D80EEA">
      <w:pPr>
        <w:pStyle w:val="Heading1"/>
        <w:rPr>
          <w:rFonts w:ascii="Arial" w:hAnsi="Arial" w:cs="Arial"/>
        </w:rPr>
      </w:pPr>
      <w:r>
        <w:rPr>
          <w:rFonts w:ascii="Arial" w:hAnsi="Arial" w:cs="Arial"/>
        </w:rPr>
        <w:lastRenderedPageBreak/>
        <w:t>Discussion</w:t>
      </w:r>
      <w:bookmarkEnd w:id="2"/>
      <w:r>
        <w:rPr>
          <w:rFonts w:ascii="Arial" w:hAnsi="Arial" w:cs="Arial"/>
        </w:rPr>
        <w:t xml:space="preserve"> </w:t>
      </w:r>
    </w:p>
    <w:p w14:paraId="4C0F94F3" w14:textId="77777777" w:rsidR="00D80EEA" w:rsidRDefault="00D80EEA" w:rsidP="00D80EEA">
      <w:pPr>
        <w:pStyle w:val="Heading2"/>
        <w:rPr>
          <w:rFonts w:ascii="Arial" w:hAnsi="Arial" w:cs="Arial"/>
        </w:rPr>
      </w:pPr>
      <w:bookmarkStart w:id="3" w:name="_Toc150439097"/>
      <w:r>
        <w:rPr>
          <w:rFonts w:ascii="Arial" w:hAnsi="Arial" w:cs="Arial"/>
        </w:rPr>
        <w:t>Culture Overview</w:t>
      </w:r>
      <w:bookmarkEnd w:id="3"/>
    </w:p>
    <w:p w14:paraId="0CD2105D" w14:textId="77777777" w:rsidR="00D80EEA" w:rsidRDefault="00D80EEA" w:rsidP="00D80EEA">
      <w:pPr>
        <w:ind w:firstLine="720"/>
        <w:rPr>
          <w:rFonts w:ascii="Arial" w:hAnsi="Arial" w:cs="Arial"/>
        </w:rPr>
      </w:pPr>
      <w:r>
        <w:rPr>
          <w:rFonts w:ascii="Arial" w:hAnsi="Arial" w:cs="Arial"/>
        </w:rPr>
        <w:t xml:space="preserve">The official language of Portugal is </w:t>
      </w:r>
      <w:proofErr w:type="gramStart"/>
      <w:r>
        <w:rPr>
          <w:rFonts w:ascii="Arial" w:hAnsi="Arial" w:cs="Arial"/>
        </w:rPr>
        <w:t>Portuguese</w:t>
      </w:r>
      <w:proofErr w:type="gramEnd"/>
      <w:r>
        <w:rPr>
          <w:rFonts w:ascii="Arial" w:hAnsi="Arial" w:cs="Arial"/>
        </w:rPr>
        <w:t xml:space="preserve"> and the population is Roman Catholic. The cuisine of Portuguese is diverse and flavorful using fresh seafood, olive oil, and regional meals. Portuguese celebrates different festivals in which Carnival, Holy Week, and São João (St. John's Festival) are the common. The cultural incentives attract different visitors to the country (</w:t>
      </w:r>
      <w:proofErr w:type="spellStart"/>
      <w:r>
        <w:rPr>
          <w:rFonts w:ascii="Arial" w:hAnsi="Arial" w:cs="Arial"/>
        </w:rPr>
        <w:t>Ploner</w:t>
      </w:r>
      <w:proofErr w:type="spellEnd"/>
      <w:r>
        <w:rPr>
          <w:rFonts w:ascii="Arial" w:hAnsi="Arial" w:cs="Arial"/>
        </w:rPr>
        <w:t xml:space="preserve"> &amp; Nada, 2020). </w:t>
      </w:r>
    </w:p>
    <w:p w14:paraId="71CA6A57" w14:textId="77777777" w:rsidR="00D80EEA" w:rsidRDefault="00D80EEA" w:rsidP="00D80EEA">
      <w:pPr>
        <w:pStyle w:val="Heading3"/>
        <w:rPr>
          <w:rFonts w:ascii="Arial" w:hAnsi="Arial" w:cs="Arial"/>
        </w:rPr>
      </w:pPr>
      <w:bookmarkStart w:id="4" w:name="_Toc150439098"/>
      <w:r>
        <w:rPr>
          <w:rFonts w:ascii="Arial" w:hAnsi="Arial" w:cs="Arial"/>
        </w:rPr>
        <w:t>Cultural Diversity</w:t>
      </w:r>
      <w:bookmarkEnd w:id="4"/>
    </w:p>
    <w:p w14:paraId="7D5E9266" w14:textId="77777777" w:rsidR="00D80EEA" w:rsidRDefault="00D80EEA" w:rsidP="00D80EEA">
      <w:pPr>
        <w:ind w:firstLine="720"/>
        <w:rPr>
          <w:rFonts w:ascii="Arial" w:hAnsi="Arial" w:cs="Arial"/>
        </w:rPr>
      </w:pPr>
      <w:r>
        <w:rPr>
          <w:rFonts w:ascii="Arial" w:hAnsi="Arial" w:cs="Arial"/>
        </w:rPr>
        <w:t xml:space="preserve">Portuguese hotel industry offers a wider cultural diversity to the visitors with reflecting the history and heritage. The hotel management offers warm and welcoming hospitality with the provision of flavorful and diverse cuisines (Pinto et al., 2021). The hotel visitors experience the essence of wider Portuguese culture. </w:t>
      </w:r>
    </w:p>
    <w:p w14:paraId="30234A91" w14:textId="77777777" w:rsidR="00D80EEA" w:rsidRDefault="00D80EEA" w:rsidP="00D80EEA">
      <w:pPr>
        <w:pStyle w:val="Heading3"/>
        <w:rPr>
          <w:rFonts w:ascii="Arial" w:hAnsi="Arial" w:cs="Arial"/>
        </w:rPr>
      </w:pPr>
      <w:bookmarkStart w:id="5" w:name="_Toc150439099"/>
      <w:r>
        <w:rPr>
          <w:rFonts w:ascii="Arial" w:hAnsi="Arial" w:cs="Arial"/>
        </w:rPr>
        <w:t>Cultural Realism</w:t>
      </w:r>
      <w:bookmarkEnd w:id="5"/>
    </w:p>
    <w:p w14:paraId="54F06BB9" w14:textId="77777777" w:rsidR="00D80EEA" w:rsidRDefault="00D80EEA" w:rsidP="00D80EEA">
      <w:pPr>
        <w:ind w:firstLine="720"/>
        <w:rPr>
          <w:rFonts w:ascii="Arial" w:hAnsi="Arial" w:cs="Arial"/>
        </w:rPr>
      </w:pPr>
      <w:r>
        <w:rPr>
          <w:rFonts w:ascii="Arial" w:hAnsi="Arial" w:cs="Arial"/>
        </w:rPr>
        <w:t xml:space="preserve">Portuguese hotel industry offers a cultural realism that is authentic for the local experience. The hotel industry presents diverse culinary offerings when the guests are introduced to the definite essence of Portuguese culture. The hotels embrace efficient traditional elements such as Fado music, azulejos (decorative ceramic tiles), and regional décor for the attraction of visitors towards Portuguese culture (Mele et al., 2021). </w:t>
      </w:r>
    </w:p>
    <w:p w14:paraId="26618A40" w14:textId="77777777" w:rsidR="00D80EEA" w:rsidRDefault="00D80EEA" w:rsidP="00D80EEA">
      <w:pPr>
        <w:pStyle w:val="Heading3"/>
        <w:rPr>
          <w:rFonts w:ascii="Arial" w:hAnsi="Arial" w:cs="Arial"/>
        </w:rPr>
      </w:pPr>
      <w:bookmarkStart w:id="6" w:name="_Toc150439100"/>
      <w:r>
        <w:rPr>
          <w:rFonts w:ascii="Arial" w:hAnsi="Arial" w:cs="Arial"/>
        </w:rPr>
        <w:t>Intercultural Communication</w:t>
      </w:r>
      <w:bookmarkEnd w:id="6"/>
      <w:r>
        <w:rPr>
          <w:rFonts w:ascii="Arial" w:hAnsi="Arial" w:cs="Arial"/>
        </w:rPr>
        <w:t xml:space="preserve"> </w:t>
      </w:r>
    </w:p>
    <w:p w14:paraId="07017E43" w14:textId="77777777" w:rsidR="00D80EEA" w:rsidRDefault="00D80EEA" w:rsidP="00D80EEA">
      <w:pPr>
        <w:ind w:firstLine="720"/>
        <w:rPr>
          <w:rFonts w:ascii="Arial" w:hAnsi="Arial" w:cs="Arial"/>
        </w:rPr>
      </w:pPr>
      <w:r>
        <w:rPr>
          <w:rFonts w:ascii="Arial" w:hAnsi="Arial" w:cs="Arial"/>
        </w:rPr>
        <w:t xml:space="preserve">Halder et al. (2020) presented that intercultural communication in Portuguese hotel industry is considered a hallmark of the hospitality. The hotel industry focuses on </w:t>
      </w:r>
      <w:r>
        <w:rPr>
          <w:rFonts w:ascii="Arial" w:hAnsi="Arial" w:cs="Arial"/>
        </w:rPr>
        <w:lastRenderedPageBreak/>
        <w:t>welcoming the visitors from different backgrounds; hotel staff adopts bridging the cultural gaps, with the warm and inclusive experience for visitors (</w:t>
      </w:r>
      <w:r>
        <w:rPr>
          <w:rFonts w:ascii="Arial" w:hAnsi="Arial" w:cs="Arial"/>
          <w:shd w:val="clear" w:color="auto" w:fill="FFFFFF"/>
        </w:rPr>
        <w:t>Martinez et al., 2020)</w:t>
      </w:r>
      <w:r>
        <w:rPr>
          <w:rFonts w:ascii="Arial" w:hAnsi="Arial" w:cs="Arial"/>
        </w:rPr>
        <w:t>. There are different services to ensure effective communication policies. The offered meals showcase a larger number of Portuguese and international cuisines for different palates.</w:t>
      </w:r>
    </w:p>
    <w:p w14:paraId="5F558EFA" w14:textId="77777777" w:rsidR="00D80EEA" w:rsidRDefault="00D80EEA" w:rsidP="00D80EEA">
      <w:pPr>
        <w:pStyle w:val="Heading2"/>
        <w:rPr>
          <w:rFonts w:ascii="Arial" w:hAnsi="Arial" w:cs="Arial"/>
        </w:rPr>
      </w:pPr>
      <w:bookmarkStart w:id="7" w:name="_Toc150439101"/>
      <w:r>
        <w:rPr>
          <w:rFonts w:ascii="Arial" w:hAnsi="Arial" w:cs="Arial"/>
        </w:rPr>
        <w:t>Cultural Comparison between UK and Portugal</w:t>
      </w:r>
      <w:bookmarkEnd w:id="7"/>
    </w:p>
    <w:p w14:paraId="705B0753" w14:textId="77777777" w:rsidR="00D80EEA" w:rsidRDefault="00D80EEA" w:rsidP="00D80EEA">
      <w:pPr>
        <w:jc w:val="center"/>
        <w:rPr>
          <w:rFonts w:ascii="Arial" w:hAnsi="Arial" w:cs="Arial"/>
          <w:lang w:val="en-GB"/>
        </w:rPr>
      </w:pPr>
      <w:r>
        <w:rPr>
          <w:rFonts w:ascii="Arial" w:hAnsi="Arial" w:cs="Arial"/>
          <w:noProof/>
          <w:lang w:val="en-GB" w:eastAsia="en-GB"/>
        </w:rPr>
        <w:drawing>
          <wp:inline distT="0" distB="0" distL="0" distR="0" wp14:anchorId="4ADA9F9A" wp14:editId="4029BDF9">
            <wp:extent cx="5943600" cy="3125470"/>
            <wp:effectExtent l="19050" t="19050" r="19050" b="17780"/>
            <wp:docPr id="3"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graph&#10;&#10;Description automatically generated"/>
                    <pic:cNvPicPr/>
                  </pic:nvPicPr>
                  <pic:blipFill dpi="0">
                    <a:blip r:embed="rId5" cstate="print"/>
                    <a:srcRect/>
                    <a:stretch>
                      <a:fillRect/>
                    </a:stretch>
                  </pic:blipFill>
                  <pic:spPr>
                    <a:xfrm>
                      <a:off x="0" y="0"/>
                      <a:ext cx="5943600" cy="3125470"/>
                    </a:xfrm>
                    <a:prstGeom prst="rect">
                      <a:avLst/>
                    </a:prstGeom>
                    <a:solidFill>
                      <a:sysClr val="windowText" lastClr="000000"/>
                    </a:solidFill>
                    <a:ln w="25400">
                      <a:solidFill>
                        <a:schemeClr val="tx1"/>
                      </a:solidFill>
                    </a:ln>
                  </pic:spPr>
                </pic:pic>
              </a:graphicData>
            </a:graphic>
          </wp:inline>
        </w:drawing>
      </w:r>
    </w:p>
    <w:p w14:paraId="6F34FAAE" w14:textId="77777777" w:rsidR="00D80EEA" w:rsidRDefault="00D80EEA" w:rsidP="00D80EEA">
      <w:pPr>
        <w:jc w:val="center"/>
        <w:rPr>
          <w:rFonts w:ascii="Arial" w:hAnsi="Arial" w:cs="Arial"/>
        </w:rPr>
      </w:pPr>
      <w:r>
        <w:rPr>
          <w:rFonts w:ascii="Arial" w:hAnsi="Arial" w:cs="Arial"/>
          <w:lang w:val="en-GB"/>
        </w:rPr>
        <w:t xml:space="preserve">Source: </w:t>
      </w:r>
      <w:r>
        <w:rPr>
          <w:rFonts w:ascii="Arial" w:hAnsi="Arial" w:cs="Arial"/>
          <w:noProof/>
        </w:rPr>
        <w:t>(UK and Portugal Cultural Comparison, 2022)</w:t>
      </w:r>
    </w:p>
    <w:p w14:paraId="5E81C50B" w14:textId="77777777" w:rsidR="00D80EEA" w:rsidRDefault="00D80EEA" w:rsidP="00D80EEA">
      <w:pPr>
        <w:rPr>
          <w:rFonts w:ascii="Arial" w:hAnsi="Arial" w:cs="Arial"/>
          <w:lang w:val="en-GB"/>
        </w:rPr>
      </w:pPr>
      <w:r>
        <w:rPr>
          <w:rFonts w:ascii="Arial" w:hAnsi="Arial" w:cs="Arial"/>
          <w:lang w:val="en-GB"/>
        </w:rPr>
        <w:t xml:space="preserve">The explanation of Geert Hofstede Cultural Model between UK and Portugal is elaborated as under: </w:t>
      </w:r>
    </w:p>
    <w:p w14:paraId="33711D20" w14:textId="77777777" w:rsidR="00D80EEA" w:rsidRDefault="00D80EEA" w:rsidP="00D80EEA">
      <w:pPr>
        <w:pStyle w:val="ListParagraph"/>
        <w:ind w:left="0"/>
        <w:jc w:val="left"/>
        <w:rPr>
          <w:rFonts w:ascii="Arial" w:hAnsi="Arial" w:cs="Arial"/>
          <w:b/>
          <w:lang w:val="en-GB"/>
        </w:rPr>
      </w:pPr>
      <w:r>
        <w:rPr>
          <w:rFonts w:ascii="Arial" w:hAnsi="Arial" w:cs="Arial"/>
          <w:b/>
          <w:lang w:bidi="en-US"/>
        </w:rPr>
        <w:t xml:space="preserve">1. </w:t>
      </w:r>
      <w:r>
        <w:rPr>
          <w:rFonts w:ascii="Arial" w:hAnsi="Arial" w:cs="Arial"/>
          <w:b/>
          <w:lang w:val="en-GB"/>
        </w:rPr>
        <w:t>Power Distance (PDI):</w:t>
      </w:r>
    </w:p>
    <w:p w14:paraId="15771E35" w14:textId="77777777" w:rsidR="00D80EEA" w:rsidRDefault="00D80EEA" w:rsidP="00D80EEA">
      <w:pPr>
        <w:ind w:firstLine="720"/>
        <w:rPr>
          <w:rFonts w:ascii="Arial" w:hAnsi="Arial" w:cs="Arial"/>
          <w:b/>
          <w:lang w:val="en-GB"/>
        </w:rPr>
      </w:pPr>
      <w:r>
        <w:rPr>
          <w:rFonts w:ascii="Arial" w:hAnsi="Arial" w:cs="Arial"/>
          <w:lang w:val="en-GB"/>
        </w:rPr>
        <w:t xml:space="preserve">The UK imposes relatively lower power distance score. It determines the society that values equality and reduction of the hierarchy within the social and organizational forms. In comparison, Portugal defines a slightly higher power distance as compared to </w:t>
      </w:r>
      <w:r>
        <w:rPr>
          <w:rFonts w:ascii="Arial" w:hAnsi="Arial" w:cs="Arial"/>
          <w:lang w:val="en-GB"/>
        </w:rPr>
        <w:lastRenderedPageBreak/>
        <w:t xml:space="preserve">the UK that offers acceptance of hierarchical structures and related authority </w:t>
      </w:r>
      <w:r>
        <w:rPr>
          <w:rFonts w:ascii="Arial" w:hAnsi="Arial" w:cs="Arial"/>
          <w:noProof/>
        </w:rPr>
        <w:t>(UK and Portugal Cultural Comparison, 2022)</w:t>
      </w:r>
      <w:r>
        <w:rPr>
          <w:rFonts w:ascii="Arial" w:hAnsi="Arial" w:cs="Arial"/>
          <w:lang w:val="en-GB"/>
        </w:rPr>
        <w:t>.</w:t>
      </w:r>
    </w:p>
    <w:p w14:paraId="15CE98F8" w14:textId="77777777" w:rsidR="00D80EEA" w:rsidRDefault="00D80EEA" w:rsidP="00D80EEA">
      <w:pPr>
        <w:rPr>
          <w:rFonts w:ascii="Arial" w:hAnsi="Arial" w:cs="Arial"/>
          <w:b/>
          <w:lang w:val="en-GB"/>
        </w:rPr>
      </w:pPr>
      <w:r>
        <w:rPr>
          <w:rFonts w:ascii="Arial" w:hAnsi="Arial" w:cs="Arial"/>
          <w:b/>
          <w:lang w:val="en-GB"/>
        </w:rPr>
        <w:t>2.</w:t>
      </w:r>
      <w:r>
        <w:rPr>
          <w:rFonts w:ascii="Arial" w:hAnsi="Arial" w:cs="Arial"/>
          <w:lang w:val="en-GB"/>
        </w:rPr>
        <w:t xml:space="preserve"> </w:t>
      </w:r>
      <w:r>
        <w:rPr>
          <w:rFonts w:ascii="Arial" w:hAnsi="Arial" w:cs="Arial"/>
          <w:b/>
          <w:lang w:val="en-GB"/>
        </w:rPr>
        <w:t>Individualism vs. Collectivism (IDV):</w:t>
      </w:r>
    </w:p>
    <w:p w14:paraId="31CF2109" w14:textId="77777777" w:rsidR="00D80EEA" w:rsidRDefault="00D80EEA" w:rsidP="00D80EEA">
      <w:pPr>
        <w:ind w:firstLine="720"/>
        <w:rPr>
          <w:rFonts w:ascii="Arial" w:hAnsi="Arial" w:cs="Arial"/>
          <w:lang w:val="en-GB"/>
        </w:rPr>
      </w:pPr>
      <w:r>
        <w:rPr>
          <w:rFonts w:ascii="Arial" w:hAnsi="Arial" w:cs="Arial"/>
          <w:lang w:val="en-GB"/>
        </w:rPr>
        <w:t>The UK scores higher on individualism with using individual rights, freedom, and autonomy. Portugal, on other hand is not extremely collectivist, emphasizing on group cohesion, family, and relation harmony.</w:t>
      </w:r>
    </w:p>
    <w:p w14:paraId="72331FEC" w14:textId="77777777" w:rsidR="00D80EEA" w:rsidRDefault="00D80EEA" w:rsidP="00D80EEA">
      <w:pPr>
        <w:rPr>
          <w:rFonts w:ascii="Arial" w:hAnsi="Arial" w:cs="Arial"/>
          <w:b/>
          <w:lang w:val="en-GB"/>
        </w:rPr>
      </w:pPr>
      <w:r>
        <w:rPr>
          <w:rFonts w:ascii="Arial" w:hAnsi="Arial" w:cs="Arial"/>
          <w:b/>
          <w:lang w:val="en-GB"/>
        </w:rPr>
        <w:t>3. Masculinity vs. Femininity (MAS):</w:t>
      </w:r>
    </w:p>
    <w:p w14:paraId="2E5C8FC8" w14:textId="77777777" w:rsidR="00D80EEA" w:rsidRDefault="00D80EEA" w:rsidP="00D80EEA">
      <w:pPr>
        <w:ind w:firstLine="720"/>
        <w:rPr>
          <w:rFonts w:ascii="Arial" w:hAnsi="Arial" w:cs="Arial"/>
          <w:lang w:val="en-GB"/>
        </w:rPr>
      </w:pPr>
      <w:r>
        <w:rPr>
          <w:rFonts w:ascii="Arial" w:hAnsi="Arial" w:cs="Arial"/>
          <w:lang w:val="en-GB"/>
        </w:rPr>
        <w:t xml:space="preserve">The UK determines masculinity, valuing competitiveness, fulfilment, and assertiveness. Portugal is slightly higher masculinity score, with effective values that is not seen in the UK </w:t>
      </w:r>
      <w:r>
        <w:rPr>
          <w:rFonts w:ascii="Arial" w:hAnsi="Arial" w:cs="Arial"/>
          <w:noProof/>
        </w:rPr>
        <w:t>(UK and Portugal Cultural Comparison, 2022)</w:t>
      </w:r>
      <w:r>
        <w:rPr>
          <w:rFonts w:ascii="Arial" w:hAnsi="Arial" w:cs="Arial"/>
          <w:lang w:val="en-GB"/>
        </w:rPr>
        <w:t>.</w:t>
      </w:r>
    </w:p>
    <w:p w14:paraId="3004A6A0" w14:textId="77777777" w:rsidR="00D80EEA" w:rsidRDefault="00D80EEA" w:rsidP="00D80EEA">
      <w:pPr>
        <w:rPr>
          <w:rFonts w:ascii="Arial" w:hAnsi="Arial" w:cs="Arial"/>
          <w:b/>
          <w:lang w:val="en-GB"/>
        </w:rPr>
      </w:pPr>
      <w:r>
        <w:rPr>
          <w:rFonts w:ascii="Arial" w:hAnsi="Arial" w:cs="Arial"/>
          <w:b/>
          <w:lang w:val="en-GB"/>
        </w:rPr>
        <w:t>4. Uncertainty Avoidance (UAI):</w:t>
      </w:r>
    </w:p>
    <w:p w14:paraId="3D792017" w14:textId="77777777" w:rsidR="00D80EEA" w:rsidRDefault="00D80EEA" w:rsidP="00D80EEA">
      <w:pPr>
        <w:ind w:firstLine="720"/>
        <w:rPr>
          <w:rFonts w:ascii="Arial" w:hAnsi="Arial" w:cs="Arial"/>
          <w:lang w:val="en-GB"/>
        </w:rPr>
      </w:pPr>
      <w:r>
        <w:rPr>
          <w:rFonts w:ascii="Arial" w:hAnsi="Arial" w:cs="Arial"/>
          <w:lang w:val="en-GB"/>
        </w:rPr>
        <w:t xml:space="preserve">The UK offers lower on uncertainty avoidance towards the willingness to define ambiguity and uncertainty. Portugal defines a moderate score that is higher preference for structure and effectiveness to reduce uncertainty. </w:t>
      </w:r>
    </w:p>
    <w:p w14:paraId="6AD0F5A2" w14:textId="77777777" w:rsidR="00D80EEA" w:rsidRDefault="00D80EEA" w:rsidP="00D80EEA">
      <w:pPr>
        <w:rPr>
          <w:rFonts w:ascii="Arial" w:hAnsi="Arial" w:cs="Arial"/>
          <w:b/>
          <w:lang w:val="en-GB"/>
        </w:rPr>
      </w:pPr>
      <w:r>
        <w:rPr>
          <w:rFonts w:ascii="Arial" w:hAnsi="Arial" w:cs="Arial"/>
          <w:b/>
          <w:lang w:val="en-GB"/>
        </w:rPr>
        <w:t>5. Long-Term Orientation</w:t>
      </w:r>
    </w:p>
    <w:p w14:paraId="6D6C3B8A" w14:textId="77777777" w:rsidR="00D80EEA" w:rsidRDefault="00D80EEA" w:rsidP="00D80EEA">
      <w:pPr>
        <w:ind w:firstLine="720"/>
        <w:rPr>
          <w:rFonts w:ascii="Arial" w:hAnsi="Arial" w:cs="Arial"/>
          <w:b/>
          <w:lang w:val="en-GB"/>
        </w:rPr>
      </w:pPr>
      <w:r>
        <w:rPr>
          <w:rFonts w:ascii="Arial" w:hAnsi="Arial" w:cs="Arial"/>
          <w:lang w:val="en-GB"/>
        </w:rPr>
        <w:t xml:space="preserve">The UK scores higher in long-term orientation in the cultural perspectives as compared to the Portuguese cultural aspect. </w:t>
      </w:r>
    </w:p>
    <w:p w14:paraId="6C35085A" w14:textId="77777777" w:rsidR="00D80EEA" w:rsidRDefault="00D80EEA" w:rsidP="00D80EEA">
      <w:pPr>
        <w:rPr>
          <w:rFonts w:ascii="Arial" w:hAnsi="Arial" w:cs="Arial"/>
          <w:b/>
          <w:lang w:val="en-GB"/>
        </w:rPr>
      </w:pPr>
      <w:r>
        <w:rPr>
          <w:rFonts w:ascii="Arial" w:hAnsi="Arial" w:cs="Arial"/>
          <w:b/>
          <w:lang w:val="en-GB"/>
        </w:rPr>
        <w:t>6. Indulgence</w:t>
      </w:r>
    </w:p>
    <w:p w14:paraId="498E6233" w14:textId="77777777" w:rsidR="00D80EEA" w:rsidRDefault="00D80EEA" w:rsidP="00D80EEA">
      <w:pPr>
        <w:ind w:firstLine="720"/>
        <w:rPr>
          <w:rFonts w:ascii="Arial" w:hAnsi="Arial" w:cs="Arial"/>
          <w:lang w:val="en-GB"/>
        </w:rPr>
      </w:pPr>
      <w:r>
        <w:rPr>
          <w:rFonts w:ascii="Arial" w:hAnsi="Arial" w:cs="Arial"/>
          <w:lang w:val="en-GB"/>
        </w:rPr>
        <w:t xml:space="preserve">The UK offer double higher score as </w:t>
      </w:r>
      <w:proofErr w:type="gramStart"/>
      <w:r>
        <w:rPr>
          <w:rFonts w:ascii="Arial" w:hAnsi="Arial" w:cs="Arial"/>
          <w:lang w:val="en-GB"/>
        </w:rPr>
        <w:t>compare</w:t>
      </w:r>
      <w:proofErr w:type="gramEnd"/>
      <w:r>
        <w:rPr>
          <w:rFonts w:ascii="Arial" w:hAnsi="Arial" w:cs="Arial"/>
          <w:lang w:val="en-GB"/>
        </w:rPr>
        <w:t xml:space="preserve"> to the Portugal in the indulgences of cultural sensitivity </w:t>
      </w:r>
      <w:r>
        <w:rPr>
          <w:rFonts w:ascii="Arial" w:hAnsi="Arial" w:cs="Arial"/>
          <w:noProof/>
        </w:rPr>
        <w:t>(UK and Portugal Cultural Comparison, 2022)</w:t>
      </w:r>
      <w:r>
        <w:rPr>
          <w:rFonts w:ascii="Arial" w:hAnsi="Arial" w:cs="Arial"/>
          <w:lang w:val="en-GB"/>
        </w:rPr>
        <w:t xml:space="preserve">. </w:t>
      </w:r>
    </w:p>
    <w:p w14:paraId="765A21F4" w14:textId="77777777" w:rsidR="00D80EEA" w:rsidRDefault="00D80EEA" w:rsidP="00D80EEA">
      <w:pPr>
        <w:pStyle w:val="Heading2"/>
        <w:rPr>
          <w:rFonts w:ascii="Arial" w:hAnsi="Arial" w:cs="Arial"/>
        </w:rPr>
      </w:pPr>
      <w:bookmarkStart w:id="8" w:name="_Toc150439102"/>
    </w:p>
    <w:p w14:paraId="7AD58F43" w14:textId="77777777" w:rsidR="00D80EEA" w:rsidRDefault="00D80EEA" w:rsidP="00D80EEA">
      <w:pPr>
        <w:pStyle w:val="Heading2"/>
        <w:rPr>
          <w:rFonts w:ascii="Arial" w:hAnsi="Arial" w:cs="Arial"/>
        </w:rPr>
      </w:pPr>
      <w:r>
        <w:rPr>
          <w:rFonts w:ascii="Arial" w:hAnsi="Arial" w:cs="Arial"/>
        </w:rPr>
        <w:t>GLOBE Country Analysis</w:t>
      </w:r>
      <w:bookmarkEnd w:id="8"/>
    </w:p>
    <w:p w14:paraId="6DE606D5" w14:textId="77777777" w:rsidR="00D80EEA" w:rsidRDefault="00D80EEA" w:rsidP="00D80EEA">
      <w:pPr>
        <w:rPr>
          <w:rFonts w:ascii="Arial" w:hAnsi="Arial" w:cs="Arial"/>
          <w:b/>
        </w:rPr>
      </w:pPr>
      <w:r>
        <w:rPr>
          <w:rFonts w:ascii="Arial" w:hAnsi="Arial" w:cs="Arial"/>
          <w:b/>
        </w:rPr>
        <w:t>Portugal</w:t>
      </w:r>
    </w:p>
    <w:p w14:paraId="2CA0FF35" w14:textId="77777777" w:rsidR="00D80EEA" w:rsidRDefault="00D80EEA" w:rsidP="00D80EEA">
      <w:pPr>
        <w:jc w:val="center"/>
        <w:rPr>
          <w:rFonts w:ascii="Arial" w:hAnsi="Arial" w:cs="Arial"/>
        </w:rPr>
      </w:pPr>
      <w:r>
        <w:rPr>
          <w:rFonts w:ascii="Arial" w:hAnsi="Arial" w:cs="Arial"/>
          <w:noProof/>
          <w:lang w:val="en-GB" w:eastAsia="en-GB"/>
        </w:rPr>
        <w:drawing>
          <wp:inline distT="0" distB="0" distL="0" distR="0" wp14:anchorId="1C69C9EF" wp14:editId="21748C73">
            <wp:extent cx="5943600" cy="3970020"/>
            <wp:effectExtent l="19050" t="19050" r="19050" b="11430"/>
            <wp:docPr id="1" name="Picture 1"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different colored squares&#10;&#10;Description automatically generated with medium confidence"/>
                    <pic:cNvPicPr/>
                  </pic:nvPicPr>
                  <pic:blipFill dpi="0">
                    <a:blip r:embed="rId6" cstate="print"/>
                    <a:srcRect/>
                    <a:stretch>
                      <a:fillRect/>
                    </a:stretch>
                  </pic:blipFill>
                  <pic:spPr>
                    <a:xfrm>
                      <a:off x="0" y="0"/>
                      <a:ext cx="5943600" cy="3970020"/>
                    </a:xfrm>
                    <a:prstGeom prst="rect">
                      <a:avLst/>
                    </a:prstGeom>
                    <a:ln w="25400">
                      <a:solidFill>
                        <a:schemeClr val="tx1"/>
                      </a:solidFill>
                    </a:ln>
                  </pic:spPr>
                </pic:pic>
              </a:graphicData>
            </a:graphic>
          </wp:inline>
        </w:drawing>
      </w:r>
      <w:r>
        <w:rPr>
          <w:rFonts w:ascii="Arial" w:hAnsi="Arial" w:cs="Arial"/>
          <w:lang w:val="en-GB"/>
        </w:rPr>
        <w:t xml:space="preserve">Source: </w:t>
      </w:r>
      <w:r>
        <w:rPr>
          <w:rFonts w:ascii="Arial" w:hAnsi="Arial" w:cs="Arial"/>
          <w:noProof/>
        </w:rPr>
        <w:t>(Culture Visualization, 2020)</w:t>
      </w:r>
    </w:p>
    <w:p w14:paraId="376B6866" w14:textId="77777777" w:rsidR="00D80EEA" w:rsidRDefault="00D80EEA" w:rsidP="00D80EEA">
      <w:pPr>
        <w:ind w:firstLine="720"/>
        <w:rPr>
          <w:rFonts w:ascii="Arial" w:hAnsi="Arial" w:cs="Arial"/>
          <w:lang w:val="en-GB"/>
        </w:rPr>
      </w:pPr>
      <w:r>
        <w:rPr>
          <w:rFonts w:ascii="Arial" w:hAnsi="Arial" w:cs="Arial"/>
          <w:lang w:val="en-GB"/>
        </w:rPr>
        <w:t xml:space="preserve">Portugal is a country of history and culture that presents stunning landscapes, vibrant locations, and deep-rooted customs. From the beaches of Algarve to the historic scenes of Lisbon and Porto, Portugal offers a wider tapestry. Fado is the soulful music of Portugal that defines melancholic and captivating atmosphere in the charming cafes. The country is higher in group collectivism and performance orientation whereas, it is lower in power distance </w:t>
      </w:r>
      <w:r>
        <w:rPr>
          <w:rFonts w:ascii="Arial" w:hAnsi="Arial" w:cs="Arial"/>
          <w:noProof/>
        </w:rPr>
        <w:t>(Culture Visualization, 2020)</w:t>
      </w:r>
      <w:r>
        <w:rPr>
          <w:rFonts w:ascii="Arial" w:hAnsi="Arial" w:cs="Arial"/>
          <w:lang w:val="en-GB"/>
        </w:rPr>
        <w:t xml:space="preserve">. </w:t>
      </w:r>
    </w:p>
    <w:p w14:paraId="2E90EA39" w14:textId="77777777" w:rsidR="00D80EEA" w:rsidRDefault="00D80EEA" w:rsidP="00D80EEA">
      <w:pPr>
        <w:rPr>
          <w:rFonts w:ascii="Arial" w:hAnsi="Arial" w:cs="Arial"/>
          <w:b/>
          <w:lang w:val="en-GB"/>
        </w:rPr>
      </w:pPr>
      <w:r>
        <w:rPr>
          <w:rFonts w:ascii="Arial" w:hAnsi="Arial" w:cs="Arial"/>
          <w:b/>
          <w:lang w:val="en-GB"/>
        </w:rPr>
        <w:lastRenderedPageBreak/>
        <w:t xml:space="preserve">United Kingdom </w:t>
      </w:r>
    </w:p>
    <w:p w14:paraId="08764608" w14:textId="77777777" w:rsidR="00D80EEA" w:rsidRDefault="00D80EEA" w:rsidP="00D80EEA">
      <w:pPr>
        <w:ind w:firstLine="720"/>
        <w:jc w:val="center"/>
        <w:rPr>
          <w:rFonts w:ascii="Arial" w:hAnsi="Arial" w:cs="Arial"/>
          <w:lang w:val="en-GB"/>
        </w:rPr>
      </w:pPr>
      <w:r>
        <w:rPr>
          <w:rFonts w:ascii="Arial" w:hAnsi="Arial" w:cs="Arial"/>
          <w:noProof/>
          <w:lang w:val="en-GB" w:eastAsia="en-GB"/>
        </w:rPr>
        <w:drawing>
          <wp:inline distT="0" distB="0" distL="0" distR="0" wp14:anchorId="0F3CDB37" wp14:editId="2CB292BD">
            <wp:extent cx="5943600" cy="3903345"/>
            <wp:effectExtent l="19050" t="19050" r="0" b="1905"/>
            <wp:docPr id="4" name="Picture 4"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with different colored squares&#10;&#10;Description automatically generated with medium confidence"/>
                    <pic:cNvPicPr/>
                  </pic:nvPicPr>
                  <pic:blipFill dpi="0">
                    <a:blip r:embed="rId7"/>
                    <a:srcRect/>
                    <a:stretch>
                      <a:fillRect/>
                    </a:stretch>
                  </pic:blipFill>
                  <pic:spPr>
                    <a:xfrm>
                      <a:off x="0" y="0"/>
                      <a:ext cx="5943600" cy="3903345"/>
                    </a:xfrm>
                    <a:prstGeom prst="rect">
                      <a:avLst/>
                    </a:prstGeom>
                    <a:ln w="25400">
                      <a:solidFill>
                        <a:schemeClr val="tx1"/>
                      </a:solidFill>
                    </a:ln>
                  </pic:spPr>
                </pic:pic>
              </a:graphicData>
            </a:graphic>
          </wp:inline>
        </w:drawing>
      </w:r>
    </w:p>
    <w:p w14:paraId="3C6952A9" w14:textId="77777777" w:rsidR="00D80EEA" w:rsidRDefault="00D80EEA" w:rsidP="00D80EEA">
      <w:pPr>
        <w:jc w:val="center"/>
        <w:rPr>
          <w:rFonts w:ascii="Arial" w:hAnsi="Arial" w:cs="Arial"/>
          <w:noProof/>
        </w:rPr>
      </w:pPr>
      <w:r>
        <w:rPr>
          <w:rFonts w:ascii="Arial" w:hAnsi="Arial" w:cs="Arial"/>
          <w:lang w:val="en-GB"/>
        </w:rPr>
        <w:t xml:space="preserve">Source: </w:t>
      </w:r>
      <w:r>
        <w:rPr>
          <w:rFonts w:ascii="Arial" w:hAnsi="Arial" w:cs="Arial"/>
          <w:noProof/>
        </w:rPr>
        <w:t>(Culture Visualization, 2020)</w:t>
      </w:r>
    </w:p>
    <w:p w14:paraId="2F94E840" w14:textId="77777777" w:rsidR="00D80EEA" w:rsidRDefault="00D80EEA" w:rsidP="00D80EEA">
      <w:pPr>
        <w:ind w:firstLine="720"/>
        <w:rPr>
          <w:rFonts w:ascii="Arial" w:hAnsi="Arial" w:cs="Arial"/>
        </w:rPr>
      </w:pPr>
      <w:r>
        <w:rPr>
          <w:rFonts w:ascii="Arial" w:hAnsi="Arial" w:cs="Arial"/>
          <w:noProof/>
        </w:rPr>
        <w:t xml:space="preserve">It has seen in the above image that the UK is different while cpomparing the cultural aspects of Portugal. Performance orientation in the UK is medium over the practices and higher for the value whereas, power distance is lower that is similar to the estimation of Portugal. </w:t>
      </w:r>
    </w:p>
    <w:p w14:paraId="7E9EA455" w14:textId="77777777" w:rsidR="00D80EEA" w:rsidRDefault="00D80EEA" w:rsidP="00D80EEA">
      <w:pPr>
        <w:ind w:firstLine="720"/>
        <w:rPr>
          <w:rFonts w:ascii="Arial" w:hAnsi="Arial" w:cs="Arial"/>
          <w:b/>
          <w:lang w:val="en-GB"/>
        </w:rPr>
      </w:pPr>
    </w:p>
    <w:p w14:paraId="27133CDA" w14:textId="77777777" w:rsidR="00D80EEA" w:rsidRDefault="00D80EEA" w:rsidP="00D80EEA">
      <w:pPr>
        <w:rPr>
          <w:rFonts w:ascii="Arial" w:hAnsi="Arial" w:cs="Arial"/>
          <w:b/>
          <w:lang w:val="en-GB"/>
        </w:rPr>
      </w:pPr>
      <w:r>
        <w:rPr>
          <w:rFonts w:ascii="Arial" w:hAnsi="Arial" w:cs="Arial"/>
          <w:b/>
          <w:lang w:val="en-GB"/>
        </w:rPr>
        <w:t xml:space="preserve">Portugal </w:t>
      </w:r>
    </w:p>
    <w:p w14:paraId="2812474C" w14:textId="77777777" w:rsidR="00D80EEA" w:rsidRDefault="00D80EEA" w:rsidP="00D80EEA">
      <w:pPr>
        <w:jc w:val="center"/>
        <w:rPr>
          <w:rFonts w:ascii="Arial" w:hAnsi="Arial" w:cs="Arial"/>
          <w:lang w:val="en-GB"/>
        </w:rPr>
      </w:pPr>
      <w:r>
        <w:rPr>
          <w:rFonts w:ascii="Arial" w:hAnsi="Arial" w:cs="Arial"/>
          <w:noProof/>
          <w:lang w:val="en-GB" w:eastAsia="en-GB"/>
        </w:rPr>
        <w:lastRenderedPageBreak/>
        <w:drawing>
          <wp:inline distT="0" distB="0" distL="0" distR="0" wp14:anchorId="59B43A9E" wp14:editId="7239B70E">
            <wp:extent cx="5943600" cy="3208655"/>
            <wp:effectExtent l="19050" t="19050" r="19050" b="10795"/>
            <wp:docPr id="2" name="Picture 2" descr="A graph with blue triangl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blue triangles and white text&#10;&#10;Description automatically generated"/>
                    <pic:cNvPicPr/>
                  </pic:nvPicPr>
                  <pic:blipFill dpi="0">
                    <a:blip r:embed="rId8" cstate="print"/>
                    <a:srcRect/>
                    <a:stretch>
                      <a:fillRect/>
                    </a:stretch>
                  </pic:blipFill>
                  <pic:spPr>
                    <a:xfrm>
                      <a:off x="0" y="0"/>
                      <a:ext cx="5943600" cy="3208655"/>
                    </a:xfrm>
                    <a:prstGeom prst="rect">
                      <a:avLst/>
                    </a:prstGeom>
                    <a:ln w="25400">
                      <a:solidFill>
                        <a:schemeClr val="tx1"/>
                      </a:solidFill>
                    </a:ln>
                  </pic:spPr>
                </pic:pic>
              </a:graphicData>
            </a:graphic>
          </wp:inline>
        </w:drawing>
      </w:r>
    </w:p>
    <w:p w14:paraId="6045E8C1" w14:textId="77777777" w:rsidR="00D80EEA" w:rsidRDefault="00D80EEA" w:rsidP="00D80EEA">
      <w:pPr>
        <w:jc w:val="center"/>
        <w:rPr>
          <w:rFonts w:ascii="Arial" w:hAnsi="Arial" w:cs="Arial"/>
          <w:noProof/>
        </w:rPr>
      </w:pPr>
      <w:r>
        <w:rPr>
          <w:rFonts w:ascii="Arial" w:hAnsi="Arial" w:cs="Arial"/>
          <w:lang w:val="en-GB"/>
        </w:rPr>
        <w:t xml:space="preserve">Source: </w:t>
      </w:r>
      <w:r>
        <w:rPr>
          <w:rFonts w:ascii="Arial" w:hAnsi="Arial" w:cs="Arial"/>
          <w:noProof/>
        </w:rPr>
        <w:t>(Leadership Visualization, 2020)</w:t>
      </w:r>
    </w:p>
    <w:p w14:paraId="74FF0C27" w14:textId="77777777" w:rsidR="00D80EEA" w:rsidRDefault="00D80EEA" w:rsidP="00D80EEA">
      <w:pPr>
        <w:ind w:firstLine="720"/>
        <w:rPr>
          <w:rFonts w:ascii="Arial" w:hAnsi="Arial" w:cs="Arial"/>
          <w:b/>
        </w:rPr>
      </w:pPr>
      <w:r>
        <w:rPr>
          <w:rFonts w:ascii="Arial" w:hAnsi="Arial" w:cs="Arial"/>
        </w:rPr>
        <w:t xml:space="preserve">The above image described that Portugal implement higher effectiveness in charismatic leadership styles and team orientation that make it successful in leadership and management. The country is lower in self-protective measures that are challenging to maintain essential position in the market </w:t>
      </w:r>
      <w:r>
        <w:rPr>
          <w:rFonts w:ascii="Arial" w:hAnsi="Arial" w:cs="Arial"/>
          <w:noProof/>
        </w:rPr>
        <w:t>(Leadership Visualization, 2020)</w:t>
      </w:r>
      <w:r>
        <w:rPr>
          <w:rFonts w:ascii="Arial" w:hAnsi="Arial" w:cs="Arial"/>
        </w:rPr>
        <w:t xml:space="preserve">. </w:t>
      </w:r>
    </w:p>
    <w:p w14:paraId="77821E6A" w14:textId="77777777" w:rsidR="00D80EEA" w:rsidRDefault="00D80EEA" w:rsidP="00D80EEA">
      <w:pPr>
        <w:rPr>
          <w:rFonts w:ascii="Arial" w:hAnsi="Arial" w:cs="Arial"/>
          <w:b/>
        </w:rPr>
      </w:pPr>
    </w:p>
    <w:p w14:paraId="55D5B83A" w14:textId="77777777" w:rsidR="00D80EEA" w:rsidRDefault="00D80EEA" w:rsidP="00D80EEA">
      <w:pPr>
        <w:rPr>
          <w:rFonts w:ascii="Arial" w:hAnsi="Arial" w:cs="Arial"/>
          <w:b/>
        </w:rPr>
      </w:pPr>
    </w:p>
    <w:p w14:paraId="03095C52" w14:textId="77777777" w:rsidR="00D80EEA" w:rsidRDefault="00D80EEA" w:rsidP="00D80EEA">
      <w:pPr>
        <w:rPr>
          <w:rFonts w:ascii="Arial" w:hAnsi="Arial" w:cs="Arial"/>
          <w:b/>
        </w:rPr>
      </w:pPr>
    </w:p>
    <w:p w14:paraId="192761B3" w14:textId="77777777" w:rsidR="00D80EEA" w:rsidRDefault="00D80EEA" w:rsidP="00D80EEA">
      <w:pPr>
        <w:rPr>
          <w:rFonts w:ascii="Arial" w:hAnsi="Arial" w:cs="Arial"/>
          <w:b/>
        </w:rPr>
      </w:pPr>
    </w:p>
    <w:p w14:paraId="16DBD471" w14:textId="77777777" w:rsidR="00D80EEA" w:rsidRDefault="00D80EEA" w:rsidP="00D80EEA">
      <w:pPr>
        <w:rPr>
          <w:rFonts w:ascii="Arial" w:hAnsi="Arial" w:cs="Arial"/>
          <w:b/>
        </w:rPr>
      </w:pPr>
    </w:p>
    <w:p w14:paraId="0A71B750" w14:textId="77777777" w:rsidR="00D80EEA" w:rsidRDefault="00D80EEA" w:rsidP="00D80EEA">
      <w:pPr>
        <w:rPr>
          <w:rFonts w:ascii="Arial" w:hAnsi="Arial" w:cs="Arial"/>
          <w:b/>
        </w:rPr>
      </w:pPr>
      <w:r>
        <w:rPr>
          <w:rFonts w:ascii="Arial" w:hAnsi="Arial" w:cs="Arial"/>
          <w:b/>
        </w:rPr>
        <w:t>United Kingdom</w:t>
      </w:r>
    </w:p>
    <w:p w14:paraId="47923DBF" w14:textId="77777777" w:rsidR="00D80EEA" w:rsidRDefault="00D80EEA" w:rsidP="00D80EEA">
      <w:pPr>
        <w:ind w:firstLine="720"/>
        <w:jc w:val="center"/>
        <w:rPr>
          <w:rFonts w:ascii="Arial" w:hAnsi="Arial" w:cs="Arial"/>
        </w:rPr>
      </w:pPr>
      <w:r>
        <w:rPr>
          <w:rFonts w:ascii="Arial" w:hAnsi="Arial" w:cs="Arial"/>
          <w:noProof/>
          <w:lang w:val="en-GB" w:eastAsia="en-GB"/>
        </w:rPr>
        <w:lastRenderedPageBreak/>
        <w:drawing>
          <wp:inline distT="0" distB="0" distL="0" distR="0" wp14:anchorId="2B30975D" wp14:editId="022B8742">
            <wp:extent cx="5943600" cy="3317240"/>
            <wp:effectExtent l="19050" t="19050" r="0" b="0"/>
            <wp:docPr id="5" name="Picture 5"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blue and white text&#10;&#10;Description automatically generated"/>
                    <pic:cNvPicPr/>
                  </pic:nvPicPr>
                  <pic:blipFill dpi="0">
                    <a:blip r:embed="rId9"/>
                    <a:srcRect/>
                    <a:stretch>
                      <a:fillRect/>
                    </a:stretch>
                  </pic:blipFill>
                  <pic:spPr>
                    <a:xfrm>
                      <a:off x="0" y="0"/>
                      <a:ext cx="5943600" cy="3317240"/>
                    </a:xfrm>
                    <a:prstGeom prst="rect">
                      <a:avLst/>
                    </a:prstGeom>
                    <a:ln w="25400">
                      <a:solidFill>
                        <a:schemeClr val="tx1"/>
                      </a:solidFill>
                    </a:ln>
                  </pic:spPr>
                </pic:pic>
              </a:graphicData>
            </a:graphic>
          </wp:inline>
        </w:drawing>
      </w:r>
    </w:p>
    <w:p w14:paraId="50579F61" w14:textId="77777777" w:rsidR="00D80EEA" w:rsidRDefault="00D80EEA" w:rsidP="00D80EEA">
      <w:pPr>
        <w:jc w:val="center"/>
        <w:rPr>
          <w:rFonts w:ascii="Arial" w:hAnsi="Arial" w:cs="Arial"/>
          <w:noProof/>
        </w:rPr>
      </w:pPr>
      <w:r>
        <w:rPr>
          <w:rFonts w:ascii="Arial" w:hAnsi="Arial" w:cs="Arial"/>
          <w:lang w:val="en-GB"/>
        </w:rPr>
        <w:t xml:space="preserve">Source: </w:t>
      </w:r>
      <w:r>
        <w:rPr>
          <w:rFonts w:ascii="Arial" w:hAnsi="Arial" w:cs="Arial"/>
          <w:noProof/>
        </w:rPr>
        <w:t>(Leadership Visualization, 2020)</w:t>
      </w:r>
    </w:p>
    <w:p w14:paraId="4C8A21A8" w14:textId="77777777" w:rsidR="00D80EEA" w:rsidRDefault="00D80EEA" w:rsidP="00D80EEA">
      <w:pPr>
        <w:ind w:firstLine="720"/>
        <w:rPr>
          <w:rFonts w:ascii="Arial" w:hAnsi="Arial" w:cs="Arial"/>
        </w:rPr>
      </w:pPr>
      <w:r>
        <w:rPr>
          <w:rFonts w:ascii="Arial" w:hAnsi="Arial" w:cs="Arial"/>
        </w:rPr>
        <w:t xml:space="preserve">Comparatively, the leadership visualization in the UK is different as compared to </w:t>
      </w:r>
      <w:proofErr w:type="gramStart"/>
      <w:r>
        <w:rPr>
          <w:rFonts w:ascii="Arial" w:hAnsi="Arial" w:cs="Arial"/>
        </w:rPr>
        <w:t>the Portugal</w:t>
      </w:r>
      <w:proofErr w:type="gramEnd"/>
      <w:r>
        <w:rPr>
          <w:rFonts w:ascii="Arial" w:hAnsi="Arial" w:cs="Arial"/>
        </w:rPr>
        <w:t xml:space="preserve">. The UK follows higher contribution in the factors like charismatic, team orientation, and participation whereas, the country slightly impacts and does not impact on the factors like self-protection and autonomous. </w:t>
      </w:r>
    </w:p>
    <w:p w14:paraId="6A3A0691" w14:textId="77777777" w:rsidR="00D80EEA" w:rsidRDefault="00D80EEA" w:rsidP="00D80EEA">
      <w:pPr>
        <w:pStyle w:val="Heading1"/>
        <w:rPr>
          <w:rFonts w:ascii="Arial" w:hAnsi="Arial" w:cs="Arial"/>
        </w:rPr>
      </w:pPr>
      <w:bookmarkStart w:id="9" w:name="_Toc150439103"/>
      <w:r>
        <w:rPr>
          <w:rFonts w:ascii="Arial" w:hAnsi="Arial" w:cs="Arial"/>
        </w:rPr>
        <w:t>Conclusion</w:t>
      </w:r>
      <w:bookmarkEnd w:id="9"/>
      <w:r>
        <w:rPr>
          <w:rFonts w:ascii="Arial" w:hAnsi="Arial" w:cs="Arial"/>
        </w:rPr>
        <w:t xml:space="preserve"> </w:t>
      </w:r>
    </w:p>
    <w:p w14:paraId="4F1ACF07" w14:textId="77777777" w:rsidR="00D80EEA" w:rsidRDefault="00D80EEA" w:rsidP="00D80EEA">
      <w:pPr>
        <w:ind w:firstLine="720"/>
        <w:rPr>
          <w:rFonts w:ascii="Arial" w:hAnsi="Arial" w:cs="Arial"/>
        </w:rPr>
      </w:pPr>
      <w:r>
        <w:rPr>
          <w:rFonts w:ascii="Arial" w:hAnsi="Arial" w:cs="Arial"/>
        </w:rPr>
        <w:t xml:space="preserve">It has been concluded that the services of Diversity Hotel &amp; Spa will gain success in the competitive market while </w:t>
      </w:r>
      <w:proofErr w:type="gramStart"/>
      <w:r>
        <w:rPr>
          <w:rFonts w:ascii="Arial" w:hAnsi="Arial" w:cs="Arial"/>
        </w:rPr>
        <w:t>entering into</w:t>
      </w:r>
      <w:proofErr w:type="gramEnd"/>
      <w:r>
        <w:rPr>
          <w:rFonts w:ascii="Arial" w:hAnsi="Arial" w:cs="Arial"/>
        </w:rPr>
        <w:t xml:space="preserve"> the Portuguese market from the UK market. The understanding of the cultural differences between UK and Portugal has allowed learning about the smoother interactions, fostering positive behavior, and promotion of the effective communication in the business context. There are certain differences that </w:t>
      </w:r>
      <w:r>
        <w:rPr>
          <w:rFonts w:ascii="Arial" w:hAnsi="Arial" w:cs="Arial"/>
        </w:rPr>
        <w:lastRenderedPageBreak/>
        <w:t>are significant for the contribution to the richness of the global cultural policies and provision of the opportunities to maintain cross-cultural learning and related appreciation.</w:t>
      </w:r>
    </w:p>
    <w:p w14:paraId="52851E07" w14:textId="77777777" w:rsidR="00D80EEA" w:rsidRDefault="00D80EEA" w:rsidP="00D80EEA">
      <w:pPr>
        <w:pStyle w:val="Heading1"/>
        <w:rPr>
          <w:rFonts w:ascii="Arial" w:hAnsi="Arial" w:cs="Arial"/>
        </w:rPr>
      </w:pPr>
      <w:bookmarkStart w:id="10" w:name="_Toc150439104"/>
      <w:r>
        <w:rPr>
          <w:rFonts w:ascii="Arial" w:hAnsi="Arial" w:cs="Arial"/>
        </w:rPr>
        <w:t>Recommendations</w:t>
      </w:r>
      <w:bookmarkEnd w:id="10"/>
      <w:r>
        <w:rPr>
          <w:rFonts w:ascii="Arial" w:hAnsi="Arial" w:cs="Arial"/>
        </w:rPr>
        <w:t xml:space="preserve"> </w:t>
      </w:r>
    </w:p>
    <w:p w14:paraId="57DDCE41" w14:textId="77777777" w:rsidR="00D80EEA" w:rsidRDefault="00D80EEA" w:rsidP="00D80EEA">
      <w:pPr>
        <w:pStyle w:val="ListParagraph"/>
        <w:numPr>
          <w:ilvl w:val="0"/>
          <w:numId w:val="1"/>
        </w:numPr>
        <w:rPr>
          <w:rFonts w:ascii="Arial" w:hAnsi="Arial" w:cs="Arial"/>
        </w:rPr>
      </w:pPr>
      <w:r>
        <w:rPr>
          <w:rFonts w:ascii="Arial" w:hAnsi="Arial" w:cs="Arial"/>
        </w:rPr>
        <w:t>Cross-Cultural Training: It is essential for general manager of Diversity Hotel &amp; Spa Portugal to invest in cross-cultural training for the employees. The training will be helpful for the understanding of the customs, traditions, and styles of communication for the establishment of stronger relationships with guests coming from different parts of the world.</w:t>
      </w:r>
    </w:p>
    <w:p w14:paraId="733E7A0A" w14:textId="77777777" w:rsidR="00D80EEA" w:rsidRDefault="00D80EEA" w:rsidP="00D80EEA">
      <w:pPr>
        <w:pStyle w:val="ListParagraph"/>
        <w:numPr>
          <w:ilvl w:val="0"/>
          <w:numId w:val="1"/>
        </w:numPr>
        <w:rPr>
          <w:rFonts w:ascii="Arial" w:hAnsi="Arial" w:cs="Arial"/>
        </w:rPr>
      </w:pPr>
      <w:r>
        <w:rPr>
          <w:rFonts w:ascii="Arial" w:hAnsi="Arial" w:cs="Arial"/>
        </w:rPr>
        <w:t>Cultural Awareness Workshops: It is essential to organize workshops that determines cultural awareness and sensitivity. The workshops will help employees to recognize differences with reduction of the likelihood for the conflicts.</w:t>
      </w:r>
    </w:p>
    <w:p w14:paraId="3EDCB716" w14:textId="77777777" w:rsidR="00D80EEA" w:rsidRDefault="00D80EEA" w:rsidP="00D80EEA">
      <w:pPr>
        <w:pStyle w:val="ListParagraph"/>
        <w:numPr>
          <w:ilvl w:val="0"/>
          <w:numId w:val="1"/>
        </w:numPr>
        <w:rPr>
          <w:rFonts w:ascii="Arial" w:hAnsi="Arial" w:cs="Arial"/>
        </w:rPr>
      </w:pPr>
      <w:r>
        <w:rPr>
          <w:rFonts w:ascii="Arial" w:hAnsi="Arial" w:cs="Arial"/>
        </w:rPr>
        <w:t xml:space="preserve">Diverse Hiring Practices: It is essential to embrace diversity in the services. The management must recruit employees from different cultural backgrounds and determining the staff representation of the diversity of guests. </w:t>
      </w:r>
    </w:p>
    <w:p w14:paraId="34689EBC" w14:textId="77777777" w:rsidR="00D80EEA" w:rsidRDefault="00D80EEA" w:rsidP="00D80EEA">
      <w:pPr>
        <w:spacing w:line="259" w:lineRule="auto"/>
        <w:jc w:val="left"/>
        <w:rPr>
          <w:rFonts w:ascii="Arial" w:eastAsia="Times New Roman" w:hAnsi="Arial" w:cs="Arial"/>
          <w:b/>
          <w:sz w:val="28"/>
          <w:szCs w:val="32"/>
        </w:rPr>
      </w:pPr>
      <w:r>
        <w:rPr>
          <w:rFonts w:ascii="Arial" w:hAnsi="Arial" w:cs="Arial"/>
        </w:rPr>
        <w:br w:type="page"/>
      </w:r>
    </w:p>
    <w:p w14:paraId="2C9E60AC" w14:textId="77777777" w:rsidR="00D80EEA" w:rsidRDefault="00D80EEA" w:rsidP="00D80EEA">
      <w:pPr>
        <w:pStyle w:val="Heading1"/>
        <w:rPr>
          <w:rFonts w:ascii="Arial" w:hAnsi="Arial" w:cs="Arial"/>
        </w:rPr>
      </w:pPr>
      <w:bookmarkStart w:id="11" w:name="_Toc150439105"/>
      <w:r>
        <w:rPr>
          <w:rFonts w:ascii="Arial" w:hAnsi="Arial" w:cs="Arial"/>
        </w:rPr>
        <w:lastRenderedPageBreak/>
        <w:t>References</w:t>
      </w:r>
      <w:bookmarkEnd w:id="11"/>
    </w:p>
    <w:p w14:paraId="52EF802C" w14:textId="77777777" w:rsidR="00D80EEA" w:rsidRDefault="00D80EEA" w:rsidP="00D80EEA">
      <w:pPr>
        <w:ind w:left="720" w:hanging="720"/>
        <w:rPr>
          <w:rFonts w:ascii="Arial" w:hAnsi="Arial" w:cs="Arial"/>
        </w:rPr>
      </w:pPr>
      <w:r>
        <w:rPr>
          <w:rFonts w:ascii="Arial" w:hAnsi="Arial" w:cs="Arial"/>
          <w:shd w:val="clear" w:color="auto" w:fill="FFFFFF"/>
        </w:rPr>
        <w:t>Alves, I. (2019). International inspiration and national aspirations: Inclusive education in Portugal. </w:t>
      </w:r>
      <w:r>
        <w:rPr>
          <w:rFonts w:ascii="Arial" w:hAnsi="Arial" w:cs="Arial"/>
          <w:i/>
          <w:iCs/>
          <w:shd w:val="clear" w:color="auto" w:fill="FFFFFF"/>
        </w:rPr>
        <w:t>International Journal of Inclusive Education</w:t>
      </w:r>
      <w:r>
        <w:rPr>
          <w:rFonts w:ascii="Arial" w:hAnsi="Arial" w:cs="Arial"/>
          <w:shd w:val="clear" w:color="auto" w:fill="FFFFFF"/>
        </w:rPr>
        <w:t>, </w:t>
      </w:r>
      <w:r>
        <w:rPr>
          <w:rFonts w:ascii="Arial" w:hAnsi="Arial" w:cs="Arial"/>
          <w:i/>
          <w:iCs/>
          <w:shd w:val="clear" w:color="auto" w:fill="FFFFFF"/>
        </w:rPr>
        <w:t>23</w:t>
      </w:r>
      <w:r>
        <w:rPr>
          <w:rFonts w:ascii="Arial" w:hAnsi="Arial" w:cs="Arial"/>
          <w:shd w:val="clear" w:color="auto" w:fill="FFFFFF"/>
        </w:rPr>
        <w:t>(7-8), 862-875.</w:t>
      </w:r>
    </w:p>
    <w:p w14:paraId="49150215" w14:textId="77777777" w:rsidR="00D80EEA" w:rsidRDefault="00D80EEA" w:rsidP="00D80EEA">
      <w:pPr>
        <w:ind w:left="720" w:hanging="720"/>
        <w:rPr>
          <w:rFonts w:ascii="Arial" w:hAnsi="Arial" w:cs="Arial"/>
        </w:rPr>
      </w:pPr>
      <w:r>
        <w:rPr>
          <w:rFonts w:ascii="Arial" w:hAnsi="Arial" w:cs="Arial"/>
        </w:rPr>
        <w:t xml:space="preserve">Culture Visualization. (2020). </w:t>
      </w:r>
      <w:r>
        <w:rPr>
          <w:rFonts w:ascii="Arial" w:hAnsi="Arial" w:cs="Arial"/>
          <w:i/>
        </w:rPr>
        <w:t>Culture Visualization. Retrieved from Globe2020:</w:t>
      </w:r>
      <w:r>
        <w:rPr>
          <w:rFonts w:ascii="Arial" w:hAnsi="Arial" w:cs="Arial"/>
        </w:rPr>
        <w:t xml:space="preserve"> </w:t>
      </w:r>
      <w:hyperlink r:id="rId10" w:anchor="country">
        <w:r>
          <w:rPr>
            <w:rStyle w:val="Hyperlink"/>
            <w:rFonts w:ascii="Arial" w:hAnsi="Arial" w:cs="Arial"/>
          </w:rPr>
          <w:t>https://globeproject.com/results/countries/PRT?menu=list#country</w:t>
        </w:r>
      </w:hyperlink>
    </w:p>
    <w:p w14:paraId="45FDC143" w14:textId="77777777" w:rsidR="00D80EEA" w:rsidRDefault="00D80EEA" w:rsidP="00D80EEA">
      <w:pPr>
        <w:ind w:left="720" w:hanging="720"/>
        <w:rPr>
          <w:rFonts w:ascii="Arial" w:hAnsi="Arial" w:cs="Arial"/>
        </w:rPr>
      </w:pPr>
      <w:r>
        <w:rPr>
          <w:rFonts w:ascii="Arial" w:hAnsi="Arial" w:cs="Arial"/>
          <w:shd w:val="clear" w:color="auto" w:fill="FFFFFF"/>
        </w:rPr>
        <w:t xml:space="preserve">Halder, P., Hansen, E. N., Kangas, J., &amp; Laukkanen, T. (2020). </w:t>
      </w:r>
      <w:proofErr w:type="gramStart"/>
      <w:r>
        <w:rPr>
          <w:rFonts w:ascii="Arial" w:hAnsi="Arial" w:cs="Arial"/>
          <w:shd w:val="clear" w:color="auto" w:fill="FFFFFF"/>
        </w:rPr>
        <w:t>How</w:t>
      </w:r>
      <w:proofErr w:type="gramEnd"/>
      <w:r>
        <w:rPr>
          <w:rFonts w:ascii="Arial" w:hAnsi="Arial" w:cs="Arial"/>
          <w:shd w:val="clear" w:color="auto" w:fill="FFFFFF"/>
        </w:rPr>
        <w:t xml:space="preserve"> national culture and ethics matter in consumers’ green consumption values. </w:t>
      </w:r>
      <w:r>
        <w:rPr>
          <w:rFonts w:ascii="Arial" w:hAnsi="Arial" w:cs="Arial"/>
          <w:i/>
          <w:iCs/>
          <w:shd w:val="clear" w:color="auto" w:fill="FFFFFF"/>
        </w:rPr>
        <w:t>Journal of cleaner production</w:t>
      </w:r>
      <w:r>
        <w:rPr>
          <w:rFonts w:ascii="Arial" w:hAnsi="Arial" w:cs="Arial"/>
          <w:shd w:val="clear" w:color="auto" w:fill="FFFFFF"/>
        </w:rPr>
        <w:t>, </w:t>
      </w:r>
      <w:r>
        <w:rPr>
          <w:rFonts w:ascii="Arial" w:hAnsi="Arial" w:cs="Arial"/>
          <w:i/>
          <w:iCs/>
          <w:shd w:val="clear" w:color="auto" w:fill="FFFFFF"/>
        </w:rPr>
        <w:t>265</w:t>
      </w:r>
      <w:r>
        <w:rPr>
          <w:rFonts w:ascii="Arial" w:hAnsi="Arial" w:cs="Arial"/>
          <w:shd w:val="clear" w:color="auto" w:fill="FFFFFF"/>
        </w:rPr>
        <w:t>, 121754.</w:t>
      </w:r>
    </w:p>
    <w:p w14:paraId="32EBF4D1" w14:textId="77777777" w:rsidR="00D80EEA" w:rsidRDefault="00D80EEA" w:rsidP="00D80EEA">
      <w:pPr>
        <w:ind w:left="720" w:hanging="720"/>
        <w:rPr>
          <w:rFonts w:ascii="Arial" w:hAnsi="Arial" w:cs="Arial"/>
        </w:rPr>
      </w:pPr>
      <w:r>
        <w:rPr>
          <w:rFonts w:ascii="Arial" w:hAnsi="Arial" w:cs="Arial"/>
        </w:rPr>
        <w:t xml:space="preserve">Leadership Visualization. (2020). </w:t>
      </w:r>
      <w:r>
        <w:rPr>
          <w:rFonts w:ascii="Arial" w:hAnsi="Arial" w:cs="Arial"/>
          <w:i/>
        </w:rPr>
        <w:t>Leadership Visualization. Retrieved from Globe 2020:</w:t>
      </w:r>
      <w:r>
        <w:rPr>
          <w:rFonts w:ascii="Arial" w:hAnsi="Arial" w:cs="Arial"/>
        </w:rPr>
        <w:t xml:space="preserve"> </w:t>
      </w:r>
      <w:hyperlink r:id="rId11" w:anchor="country">
        <w:r>
          <w:rPr>
            <w:rStyle w:val="Hyperlink"/>
            <w:rFonts w:ascii="Arial" w:hAnsi="Arial" w:cs="Arial"/>
          </w:rPr>
          <w:t>https://globeproject.com/results/countries/PRT?menu=list#country</w:t>
        </w:r>
      </w:hyperlink>
    </w:p>
    <w:p w14:paraId="211BC8B9" w14:textId="77777777" w:rsidR="00D80EEA" w:rsidRDefault="00D80EEA" w:rsidP="00D80EEA">
      <w:pPr>
        <w:ind w:left="720" w:hanging="720"/>
        <w:rPr>
          <w:rFonts w:ascii="Arial" w:hAnsi="Arial" w:cs="Arial"/>
        </w:rPr>
      </w:pPr>
      <w:r>
        <w:rPr>
          <w:rFonts w:ascii="Arial" w:hAnsi="Arial" w:cs="Arial"/>
          <w:shd w:val="clear" w:color="auto" w:fill="FFFFFF"/>
        </w:rPr>
        <w:t xml:space="preserve">Martinez, I., Garcia, F., </w:t>
      </w:r>
      <w:proofErr w:type="spellStart"/>
      <w:r>
        <w:rPr>
          <w:rFonts w:ascii="Arial" w:hAnsi="Arial" w:cs="Arial"/>
          <w:shd w:val="clear" w:color="auto" w:fill="FFFFFF"/>
        </w:rPr>
        <w:t>Veiga</w:t>
      </w:r>
      <w:proofErr w:type="spellEnd"/>
      <w:r>
        <w:rPr>
          <w:rFonts w:ascii="Arial" w:hAnsi="Arial" w:cs="Arial"/>
          <w:shd w:val="clear" w:color="auto" w:fill="FFFFFF"/>
        </w:rPr>
        <w:t xml:space="preserve">, F., Garcia, O. F., Rodrigues, Y., &amp; Serra, E. (2020). Parenting styles, internalization of values and self-esteem: A cross-cultural study in Spain, </w:t>
      </w:r>
      <w:proofErr w:type="gramStart"/>
      <w:r>
        <w:rPr>
          <w:rFonts w:ascii="Arial" w:hAnsi="Arial" w:cs="Arial"/>
          <w:shd w:val="clear" w:color="auto" w:fill="FFFFFF"/>
        </w:rPr>
        <w:t>Portugal</w:t>
      </w:r>
      <w:proofErr w:type="gramEnd"/>
      <w:r>
        <w:rPr>
          <w:rFonts w:ascii="Arial" w:hAnsi="Arial" w:cs="Arial"/>
          <w:shd w:val="clear" w:color="auto" w:fill="FFFFFF"/>
        </w:rPr>
        <w:t xml:space="preserve"> and Brazil. </w:t>
      </w:r>
      <w:r>
        <w:rPr>
          <w:rFonts w:ascii="Arial" w:hAnsi="Arial" w:cs="Arial"/>
          <w:i/>
          <w:iCs/>
          <w:shd w:val="clear" w:color="auto" w:fill="FFFFFF"/>
        </w:rPr>
        <w:t>International Journal of Environmental Research and Public Health</w:t>
      </w:r>
      <w:r>
        <w:rPr>
          <w:rFonts w:ascii="Arial" w:hAnsi="Arial" w:cs="Arial"/>
          <w:shd w:val="clear" w:color="auto" w:fill="FFFFFF"/>
        </w:rPr>
        <w:t>, </w:t>
      </w:r>
      <w:r>
        <w:rPr>
          <w:rFonts w:ascii="Arial" w:hAnsi="Arial" w:cs="Arial"/>
          <w:i/>
          <w:iCs/>
          <w:shd w:val="clear" w:color="auto" w:fill="FFFFFF"/>
        </w:rPr>
        <w:t>17</w:t>
      </w:r>
      <w:r>
        <w:rPr>
          <w:rFonts w:ascii="Arial" w:hAnsi="Arial" w:cs="Arial"/>
          <w:shd w:val="clear" w:color="auto" w:fill="FFFFFF"/>
        </w:rPr>
        <w:t>(7), 2370.</w:t>
      </w:r>
    </w:p>
    <w:p w14:paraId="41F03008" w14:textId="77777777" w:rsidR="00D80EEA" w:rsidRDefault="00D80EEA" w:rsidP="00D80EEA">
      <w:pPr>
        <w:ind w:left="720" w:hanging="720"/>
        <w:rPr>
          <w:rFonts w:ascii="Arial" w:hAnsi="Arial" w:cs="Arial"/>
          <w:shd w:val="clear" w:color="auto" w:fill="FFFFFF"/>
        </w:rPr>
      </w:pPr>
      <w:r>
        <w:rPr>
          <w:rFonts w:ascii="Arial" w:hAnsi="Arial" w:cs="Arial"/>
          <w:shd w:val="clear" w:color="auto" w:fill="FFFFFF"/>
        </w:rPr>
        <w:t xml:space="preserve">Mele, E., Kerkhof, P., &amp; </w:t>
      </w:r>
      <w:proofErr w:type="spellStart"/>
      <w:r>
        <w:rPr>
          <w:rFonts w:ascii="Arial" w:hAnsi="Arial" w:cs="Arial"/>
          <w:shd w:val="clear" w:color="auto" w:fill="FFFFFF"/>
        </w:rPr>
        <w:t>Cantoni</w:t>
      </w:r>
      <w:proofErr w:type="spellEnd"/>
      <w:r>
        <w:rPr>
          <w:rFonts w:ascii="Arial" w:hAnsi="Arial" w:cs="Arial"/>
          <w:shd w:val="clear" w:color="auto" w:fill="FFFFFF"/>
        </w:rPr>
        <w:t>, L. (2021). Analyzing cultural tourism promotion on Instagram: a cross-cultural perspective. </w:t>
      </w:r>
      <w:r>
        <w:rPr>
          <w:rFonts w:ascii="Arial" w:hAnsi="Arial" w:cs="Arial"/>
          <w:i/>
          <w:iCs/>
          <w:shd w:val="clear" w:color="auto" w:fill="FFFFFF"/>
        </w:rPr>
        <w:t>Journal of Travel &amp; Tourism Marketing</w:t>
      </w:r>
      <w:r>
        <w:rPr>
          <w:rFonts w:ascii="Arial" w:hAnsi="Arial" w:cs="Arial"/>
          <w:shd w:val="clear" w:color="auto" w:fill="FFFFFF"/>
        </w:rPr>
        <w:t>, </w:t>
      </w:r>
      <w:r>
        <w:rPr>
          <w:rFonts w:ascii="Arial" w:hAnsi="Arial" w:cs="Arial"/>
          <w:i/>
          <w:iCs/>
          <w:shd w:val="clear" w:color="auto" w:fill="FFFFFF"/>
        </w:rPr>
        <w:t>38</w:t>
      </w:r>
      <w:r>
        <w:rPr>
          <w:rFonts w:ascii="Arial" w:hAnsi="Arial" w:cs="Arial"/>
          <w:shd w:val="clear" w:color="auto" w:fill="FFFFFF"/>
        </w:rPr>
        <w:t>(3), 326-340.</w:t>
      </w:r>
    </w:p>
    <w:p w14:paraId="366F800B" w14:textId="77777777" w:rsidR="00D80EEA" w:rsidRDefault="00D80EEA" w:rsidP="00D80EEA">
      <w:pPr>
        <w:ind w:left="720" w:hanging="720"/>
        <w:rPr>
          <w:rFonts w:ascii="Arial" w:hAnsi="Arial" w:cs="Arial"/>
          <w:shd w:val="clear" w:color="auto" w:fill="FFFFFF"/>
        </w:rPr>
      </w:pPr>
      <w:r>
        <w:rPr>
          <w:rFonts w:ascii="Arial" w:hAnsi="Arial" w:cs="Arial"/>
          <w:shd w:val="clear" w:color="auto" w:fill="FFFFFF"/>
        </w:rPr>
        <w:t>Pinto, L., Ferreira, C. S., &amp; Pereira, P. (2021). Environmental and socioeconomic factors influencing the use of urban green spaces in Coimbra (Portugal). </w:t>
      </w:r>
      <w:r>
        <w:rPr>
          <w:rFonts w:ascii="Arial" w:hAnsi="Arial" w:cs="Arial"/>
          <w:i/>
          <w:iCs/>
          <w:shd w:val="clear" w:color="auto" w:fill="FFFFFF"/>
        </w:rPr>
        <w:t>Science of The Total Environment</w:t>
      </w:r>
      <w:r>
        <w:rPr>
          <w:rFonts w:ascii="Arial" w:hAnsi="Arial" w:cs="Arial"/>
          <w:shd w:val="clear" w:color="auto" w:fill="FFFFFF"/>
        </w:rPr>
        <w:t>, </w:t>
      </w:r>
      <w:r>
        <w:rPr>
          <w:rFonts w:ascii="Arial" w:hAnsi="Arial" w:cs="Arial"/>
          <w:i/>
          <w:iCs/>
          <w:shd w:val="clear" w:color="auto" w:fill="FFFFFF"/>
        </w:rPr>
        <w:t>792</w:t>
      </w:r>
      <w:r>
        <w:rPr>
          <w:rFonts w:ascii="Arial" w:hAnsi="Arial" w:cs="Arial"/>
          <w:shd w:val="clear" w:color="auto" w:fill="FFFFFF"/>
        </w:rPr>
        <w:t>, 148293.</w:t>
      </w:r>
    </w:p>
    <w:p w14:paraId="6E8FF75E" w14:textId="77777777" w:rsidR="00D80EEA" w:rsidRDefault="00D80EEA" w:rsidP="00D80EEA">
      <w:pPr>
        <w:ind w:left="720" w:hanging="720"/>
        <w:rPr>
          <w:rFonts w:ascii="Arial" w:hAnsi="Arial" w:cs="Arial"/>
          <w:shd w:val="clear" w:color="auto" w:fill="FFFFFF"/>
        </w:rPr>
      </w:pPr>
      <w:proofErr w:type="spellStart"/>
      <w:r>
        <w:rPr>
          <w:rFonts w:ascii="Arial" w:hAnsi="Arial" w:cs="Arial"/>
          <w:shd w:val="clear" w:color="auto" w:fill="FFFFFF"/>
        </w:rPr>
        <w:lastRenderedPageBreak/>
        <w:t>Ploner</w:t>
      </w:r>
      <w:proofErr w:type="spellEnd"/>
      <w:r>
        <w:rPr>
          <w:rFonts w:ascii="Arial" w:hAnsi="Arial" w:cs="Arial"/>
          <w:shd w:val="clear" w:color="auto" w:fill="FFFFFF"/>
        </w:rPr>
        <w:t>, J., &amp; Nada, C. (2020). International student migration and the postcolonial heritage of European higher education: Perspectives from Portugal and the UK. </w:t>
      </w:r>
      <w:r>
        <w:rPr>
          <w:rFonts w:ascii="Arial" w:hAnsi="Arial" w:cs="Arial"/>
          <w:i/>
          <w:iCs/>
          <w:shd w:val="clear" w:color="auto" w:fill="FFFFFF"/>
        </w:rPr>
        <w:t>Higher Education</w:t>
      </w:r>
      <w:r>
        <w:rPr>
          <w:rFonts w:ascii="Arial" w:hAnsi="Arial" w:cs="Arial"/>
          <w:shd w:val="clear" w:color="auto" w:fill="FFFFFF"/>
        </w:rPr>
        <w:t>, </w:t>
      </w:r>
      <w:r>
        <w:rPr>
          <w:rFonts w:ascii="Arial" w:hAnsi="Arial" w:cs="Arial"/>
          <w:i/>
          <w:iCs/>
          <w:shd w:val="clear" w:color="auto" w:fill="FFFFFF"/>
        </w:rPr>
        <w:t>80</w:t>
      </w:r>
      <w:r>
        <w:rPr>
          <w:rFonts w:ascii="Arial" w:hAnsi="Arial" w:cs="Arial"/>
          <w:shd w:val="clear" w:color="auto" w:fill="FFFFFF"/>
        </w:rPr>
        <w:t>, 373-389.</w:t>
      </w:r>
    </w:p>
    <w:p w14:paraId="2411B508" w14:textId="77777777" w:rsidR="00D80EEA" w:rsidRDefault="00D80EEA" w:rsidP="00D80EEA">
      <w:pPr>
        <w:ind w:left="720" w:hanging="720"/>
        <w:rPr>
          <w:rFonts w:ascii="Arial" w:hAnsi="Arial" w:cs="Arial"/>
        </w:rPr>
      </w:pPr>
      <w:proofErr w:type="spellStart"/>
      <w:r>
        <w:rPr>
          <w:rFonts w:ascii="Arial" w:hAnsi="Arial" w:cs="Arial"/>
          <w:shd w:val="clear" w:color="auto" w:fill="FFFFFF"/>
        </w:rPr>
        <w:t>Tomaszewska</w:t>
      </w:r>
      <w:proofErr w:type="spellEnd"/>
      <w:r>
        <w:rPr>
          <w:rFonts w:ascii="Arial" w:hAnsi="Arial" w:cs="Arial"/>
          <w:shd w:val="clear" w:color="auto" w:fill="FFFFFF"/>
        </w:rPr>
        <w:t>, P., &amp; Schuster, I. (2021). Prevalence of teen dating violence in Europe: A systematic review of studies since 2010. </w:t>
      </w:r>
      <w:r>
        <w:rPr>
          <w:rFonts w:ascii="Arial" w:hAnsi="Arial" w:cs="Arial"/>
          <w:i/>
          <w:iCs/>
          <w:shd w:val="clear" w:color="auto" w:fill="FFFFFF"/>
        </w:rPr>
        <w:t>New directions for child and adolescent development</w:t>
      </w:r>
      <w:r>
        <w:rPr>
          <w:rFonts w:ascii="Arial" w:hAnsi="Arial" w:cs="Arial"/>
          <w:shd w:val="clear" w:color="auto" w:fill="FFFFFF"/>
        </w:rPr>
        <w:t>, </w:t>
      </w:r>
      <w:r>
        <w:rPr>
          <w:rFonts w:ascii="Arial" w:hAnsi="Arial" w:cs="Arial"/>
          <w:i/>
          <w:iCs/>
          <w:shd w:val="clear" w:color="auto" w:fill="FFFFFF"/>
        </w:rPr>
        <w:t>2021</w:t>
      </w:r>
      <w:r>
        <w:rPr>
          <w:rFonts w:ascii="Arial" w:hAnsi="Arial" w:cs="Arial"/>
          <w:shd w:val="clear" w:color="auto" w:fill="FFFFFF"/>
        </w:rPr>
        <w:t>(178), 11-37.</w:t>
      </w:r>
    </w:p>
    <w:p w14:paraId="565AAC54" w14:textId="77777777" w:rsidR="00D80EEA" w:rsidRDefault="00D80EEA" w:rsidP="00D80EEA">
      <w:pPr>
        <w:ind w:left="720" w:hanging="720"/>
        <w:rPr>
          <w:rFonts w:ascii="Arial" w:hAnsi="Arial" w:cs="Arial"/>
        </w:rPr>
      </w:pPr>
      <w:r>
        <w:rPr>
          <w:rFonts w:ascii="Arial" w:hAnsi="Arial" w:cs="Arial"/>
        </w:rPr>
        <w:t xml:space="preserve">UK and Portugal Cultural Comparison. (2022). </w:t>
      </w:r>
      <w:r>
        <w:rPr>
          <w:rFonts w:ascii="Arial" w:hAnsi="Arial" w:cs="Arial"/>
          <w:i/>
        </w:rPr>
        <w:t>The Country Comparison Tool.</w:t>
      </w:r>
      <w:r>
        <w:rPr>
          <w:rFonts w:ascii="Arial" w:hAnsi="Arial" w:cs="Arial"/>
        </w:rPr>
        <w:t xml:space="preserve"> Retrieved from Hofstede Insight: </w:t>
      </w:r>
      <w:hyperlink r:id="rId12">
        <w:r>
          <w:rPr>
            <w:rStyle w:val="Hyperlink"/>
            <w:rFonts w:ascii="Arial" w:hAnsi="Arial" w:cs="Arial"/>
          </w:rPr>
          <w:t>https://www.hofstede-insights.com/country-comparison-tool?countries=portugal%2Cunited+kingdom</w:t>
        </w:r>
      </w:hyperlink>
    </w:p>
    <w:p w14:paraId="6F91E3BC" w14:textId="77777777" w:rsidR="00D80EEA" w:rsidRDefault="00D80EEA" w:rsidP="00D80EEA">
      <w:pPr>
        <w:rPr>
          <w:rFonts w:ascii="Arial" w:hAnsi="Arial" w:cs="Arial"/>
        </w:rPr>
      </w:pPr>
    </w:p>
    <w:p w14:paraId="2EC50D28" w14:textId="77777777" w:rsidR="00D80EEA" w:rsidRDefault="00D80EEA"/>
    <w:sectPr w:rsidR="00D80EEA">
      <w:footerReference w:type="default" r:id="rId1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0927E" w14:textId="77777777" w:rsidR="00000000" w:rsidRDefault="00000000">
    <w:pPr>
      <w:pStyle w:val="Footer"/>
      <w:jc w:val="right"/>
    </w:pPr>
    <w:r>
      <w:fldChar w:fldCharType="begin"/>
    </w:r>
    <w:r>
      <w:instrText xml:space="preserve"> PAGE   \* MERGEFORMAT </w:instrText>
    </w:r>
    <w:r>
      <w:fldChar w:fldCharType="separate"/>
    </w:r>
    <w:r>
      <w:rPr>
        <w:noProof/>
      </w:rPr>
      <w:t>#</w:t>
    </w:r>
    <w:r>
      <w:rPr>
        <w:noProof/>
      </w:rPr>
      <w:fldChar w:fldCharType="end"/>
    </w:r>
  </w:p>
  <w:p w14:paraId="5A30C95C"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336D5"/>
    <w:multiLevelType w:val="hybridMultilevel"/>
    <w:tmpl w:val="685852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184592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EEA"/>
    <w:rsid w:val="00D80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743350"/>
  <w15:chartTrackingRefBased/>
  <w15:docId w15:val="{71727A41-673E-5B47-A870-3746B58B1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EEA"/>
    <w:pPr>
      <w:spacing w:after="160" w:line="48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D80EEA"/>
    <w:pPr>
      <w:keepNext/>
      <w:keepLines/>
      <w:spacing w:before="240"/>
      <w:jc w:val="center"/>
      <w:outlineLvl w:val="0"/>
    </w:pPr>
    <w:rPr>
      <w:rFonts w:eastAsia="Times New Roman"/>
      <w:b/>
      <w:sz w:val="28"/>
      <w:szCs w:val="32"/>
    </w:rPr>
  </w:style>
  <w:style w:type="paragraph" w:styleId="Heading2">
    <w:name w:val="heading 2"/>
    <w:basedOn w:val="Normal"/>
    <w:next w:val="Normal"/>
    <w:link w:val="Heading2Char"/>
    <w:uiPriority w:val="9"/>
    <w:unhideWhenUsed/>
    <w:qFormat/>
    <w:rsid w:val="00D80EE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80EEA"/>
    <w:pPr>
      <w:keepNext/>
      <w:keepLines/>
      <w:spacing w:before="4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EEA"/>
    <w:rPr>
      <w:rFonts w:ascii="Times New Roman" w:eastAsia="Times New Roman" w:hAnsi="Times New Roman"/>
      <w:b/>
      <w:kern w:val="0"/>
      <w:sz w:val="28"/>
      <w:szCs w:val="32"/>
      <w:lang w:val="en-US"/>
      <w14:ligatures w14:val="none"/>
    </w:rPr>
  </w:style>
  <w:style w:type="character" w:customStyle="1" w:styleId="Heading2Char">
    <w:name w:val="Heading 2 Char"/>
    <w:basedOn w:val="DefaultParagraphFont"/>
    <w:link w:val="Heading2"/>
    <w:uiPriority w:val="9"/>
    <w:rsid w:val="00D80EEA"/>
    <w:rPr>
      <w:rFonts w:ascii="Times New Roman" w:eastAsiaTheme="majorEastAsia" w:hAnsi="Times New Roman" w:cstheme="majorBidi"/>
      <w:b/>
      <w:kern w:val="0"/>
      <w:sz w:val="26"/>
      <w:szCs w:val="26"/>
      <w:lang w:val="en-US"/>
      <w14:ligatures w14:val="none"/>
    </w:rPr>
  </w:style>
  <w:style w:type="character" w:customStyle="1" w:styleId="Heading3Char">
    <w:name w:val="Heading 3 Char"/>
    <w:basedOn w:val="DefaultParagraphFont"/>
    <w:link w:val="Heading3"/>
    <w:uiPriority w:val="9"/>
    <w:rsid w:val="00D80EEA"/>
    <w:rPr>
      <w:rFonts w:ascii="Times New Roman" w:eastAsiaTheme="majorEastAsia" w:hAnsi="Times New Roman" w:cstheme="majorBidi"/>
      <w:b/>
      <w:i/>
      <w:kern w:val="0"/>
      <w:lang w:val="en-US"/>
      <w14:ligatures w14:val="none"/>
    </w:rPr>
  </w:style>
  <w:style w:type="paragraph" w:styleId="Footer">
    <w:name w:val="footer"/>
    <w:basedOn w:val="Normal"/>
    <w:link w:val="FooterChar"/>
    <w:rsid w:val="00D80EEA"/>
    <w:pPr>
      <w:tabs>
        <w:tab w:val="center" w:pos="4680"/>
        <w:tab w:val="right" w:pos="9360"/>
      </w:tabs>
      <w:spacing w:after="0" w:line="240" w:lineRule="auto"/>
    </w:pPr>
  </w:style>
  <w:style w:type="character" w:customStyle="1" w:styleId="FooterChar">
    <w:name w:val="Footer Char"/>
    <w:basedOn w:val="DefaultParagraphFont"/>
    <w:link w:val="Footer"/>
    <w:rsid w:val="00D80EEA"/>
    <w:rPr>
      <w:rFonts w:ascii="Times New Roman" w:hAnsi="Times New Roman"/>
      <w:kern w:val="0"/>
      <w:szCs w:val="22"/>
      <w:lang w:val="en-US"/>
      <w14:ligatures w14:val="none"/>
    </w:rPr>
  </w:style>
  <w:style w:type="paragraph" w:styleId="TOC1">
    <w:name w:val="toc 1"/>
    <w:basedOn w:val="Normal"/>
    <w:next w:val="Normal"/>
    <w:rsid w:val="00D80EEA"/>
    <w:pPr>
      <w:spacing w:before="120" w:after="120"/>
      <w:jc w:val="left"/>
    </w:pPr>
    <w:rPr>
      <w:rFonts w:asciiTheme="minorHAnsi" w:hAnsiTheme="minorHAnsi" w:cstheme="minorHAnsi"/>
      <w:b/>
      <w:bCs/>
      <w:caps/>
      <w:sz w:val="20"/>
      <w:szCs w:val="20"/>
    </w:rPr>
  </w:style>
  <w:style w:type="paragraph" w:styleId="TOC2">
    <w:name w:val="toc 2"/>
    <w:basedOn w:val="Normal"/>
    <w:next w:val="Normal"/>
    <w:rsid w:val="00D80EEA"/>
    <w:pPr>
      <w:spacing w:after="0"/>
      <w:ind w:left="240"/>
      <w:jc w:val="left"/>
    </w:pPr>
    <w:rPr>
      <w:rFonts w:asciiTheme="minorHAnsi" w:hAnsiTheme="minorHAnsi" w:cstheme="minorHAnsi"/>
      <w:smallCaps/>
      <w:sz w:val="20"/>
      <w:szCs w:val="20"/>
    </w:rPr>
  </w:style>
  <w:style w:type="paragraph" w:styleId="TOC3">
    <w:name w:val="toc 3"/>
    <w:basedOn w:val="Normal"/>
    <w:next w:val="Normal"/>
    <w:rsid w:val="00D80EEA"/>
    <w:pPr>
      <w:spacing w:after="0"/>
      <w:ind w:left="480"/>
      <w:jc w:val="left"/>
    </w:pPr>
    <w:rPr>
      <w:rFonts w:asciiTheme="minorHAnsi" w:hAnsiTheme="minorHAnsi" w:cstheme="minorHAnsi"/>
      <w:i/>
      <w:iCs/>
      <w:sz w:val="20"/>
      <w:szCs w:val="20"/>
    </w:rPr>
  </w:style>
  <w:style w:type="paragraph" w:styleId="ListParagraph">
    <w:name w:val="List Paragraph"/>
    <w:basedOn w:val="Normal"/>
    <w:qFormat/>
    <w:rsid w:val="00D80EEA"/>
    <w:pPr>
      <w:ind w:left="720"/>
      <w:contextualSpacing/>
    </w:pPr>
  </w:style>
  <w:style w:type="character" w:styleId="Hyperlink">
    <w:name w:val="Hyperlink"/>
    <w:basedOn w:val="DefaultParagraphFont"/>
    <w:rsid w:val="00D80E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hofstede-insights.com/country-comparison-tool?countries=portugal%2Cunited+kingd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globeproject.com/results/countries/PRT?menu=list"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globeproject.com/results/countries/PRT?menu=lis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1690</Words>
  <Characters>9448</Characters>
  <Application>Microsoft Office Word</Application>
  <DocSecurity>0</DocSecurity>
  <Lines>178</Lines>
  <Paragraphs>65</Paragraphs>
  <ScaleCrop>false</ScaleCrop>
  <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DANCEANU</dc:creator>
  <cp:keywords/>
  <dc:description/>
  <cp:lastModifiedBy>Vlad DANCEANU</cp:lastModifiedBy>
  <cp:revision>1</cp:revision>
  <dcterms:created xsi:type="dcterms:W3CDTF">2023-11-10T15:47:00Z</dcterms:created>
  <dcterms:modified xsi:type="dcterms:W3CDTF">2023-11-10T15:48:00Z</dcterms:modified>
</cp:coreProperties>
</file>