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3A59C8" w14:textId="116FFB6C" w:rsidR="00F01FB0" w:rsidRPr="00AD5D90" w:rsidRDefault="00AD5D90" w:rsidP="00AD5D90">
      <w:pPr>
        <w:jc w:val="center"/>
        <w:rPr>
          <w:rFonts w:ascii="Arial" w:hAnsi="Arial" w:cs="Arial"/>
          <w:b/>
          <w:sz w:val="32"/>
          <w:u w:val="single"/>
        </w:rPr>
      </w:pPr>
      <w:r w:rsidRPr="00AD5D90">
        <w:rPr>
          <w:rFonts w:ascii="Arial" w:hAnsi="Arial" w:cs="Arial"/>
          <w:b/>
          <w:sz w:val="28"/>
          <w:u w:val="single"/>
        </w:rPr>
        <w:t>A response to an article that provides evidence of sound knowledge and understanding of themes related to the teaching of Welsh in the English medium sector</w:t>
      </w:r>
    </w:p>
    <w:p w14:paraId="310CB3B8" w14:textId="50CE6C1E" w:rsidR="00563699" w:rsidRDefault="005754F0">
      <w:pPr>
        <w:rPr>
          <w:rFonts w:ascii="Arial" w:hAnsi="Arial" w:cs="Arial"/>
          <w:sz w:val="24"/>
        </w:rPr>
      </w:pPr>
      <w:r w:rsidRPr="00B63507">
        <w:rPr>
          <w:rFonts w:ascii="Arial" w:hAnsi="Arial" w:cs="Arial"/>
          <w:sz w:val="24"/>
        </w:rPr>
        <w:t xml:space="preserve">The aim of this essay is to show my understanding of the main themes and issues of teaching Welsh in English medium schools. </w:t>
      </w:r>
      <w:r w:rsidR="007E25E8" w:rsidRPr="00B63507">
        <w:rPr>
          <w:rFonts w:ascii="Arial" w:hAnsi="Arial" w:cs="Arial"/>
          <w:sz w:val="24"/>
        </w:rPr>
        <w:t xml:space="preserve"> I will be using a variety of different sources that show a range of different viewpoints.</w:t>
      </w:r>
    </w:p>
    <w:p w14:paraId="1A169FFB" w14:textId="7BF5F9BA" w:rsidR="00CE365D" w:rsidRPr="00B63507" w:rsidRDefault="00CE365D">
      <w:pPr>
        <w:rPr>
          <w:rFonts w:ascii="Arial" w:hAnsi="Arial" w:cs="Arial"/>
          <w:sz w:val="24"/>
        </w:rPr>
      </w:pPr>
      <w:r>
        <w:rPr>
          <w:rFonts w:ascii="Arial" w:hAnsi="Arial" w:cs="Arial"/>
          <w:sz w:val="24"/>
        </w:rPr>
        <w:t xml:space="preserve">I believe that there is a great need to change </w:t>
      </w:r>
      <w:r w:rsidR="006872D9">
        <w:rPr>
          <w:rFonts w:ascii="Arial" w:hAnsi="Arial" w:cs="Arial"/>
          <w:sz w:val="24"/>
        </w:rPr>
        <w:t>the way Welsh second language is taught in schools, not enough children are leaving school with the necessary skills for the job sector. Also I believe that the status of the subject needs to be raised so that it is seen as equally important as mathematics or English. I know that most children will not want to learn a subject that they can’t see will benefit them in the future. Having been taught Welsh as a second language I know that myself and my peers didn’t see the point of learning the language so we didn’t try to work hard in lessons.</w:t>
      </w:r>
    </w:p>
    <w:p w14:paraId="5D36B4C8" w14:textId="0F2B8250" w:rsidR="005754F0" w:rsidRPr="00B63507" w:rsidRDefault="005754F0">
      <w:pPr>
        <w:rPr>
          <w:rFonts w:ascii="Arial" w:hAnsi="Arial" w:cs="Arial"/>
          <w:sz w:val="24"/>
        </w:rPr>
      </w:pPr>
      <w:r w:rsidRPr="00B63507">
        <w:rPr>
          <w:rFonts w:ascii="Arial" w:hAnsi="Arial" w:cs="Arial"/>
          <w:sz w:val="24"/>
        </w:rPr>
        <w:t xml:space="preserve">The percentage of pupils achieving a level 4 or above in Welsh Second Language at the end of Key Stage 2 (KS2) greatly increased from 35% in 2010 to 62% in 2012 </w:t>
      </w:r>
      <w:sdt>
        <w:sdtPr>
          <w:rPr>
            <w:rFonts w:ascii="Arial" w:hAnsi="Arial" w:cs="Arial"/>
            <w:sz w:val="24"/>
          </w:rPr>
          <w:id w:val="-45915465"/>
          <w:citation/>
        </w:sdtPr>
        <w:sdtContent>
          <w:r w:rsidRPr="00B63507">
            <w:rPr>
              <w:rFonts w:ascii="Arial" w:hAnsi="Arial" w:cs="Arial"/>
              <w:sz w:val="24"/>
            </w:rPr>
            <w:fldChar w:fldCharType="begin"/>
          </w:r>
          <w:r w:rsidRPr="00B63507">
            <w:rPr>
              <w:rFonts w:ascii="Arial" w:hAnsi="Arial" w:cs="Arial"/>
              <w:sz w:val="24"/>
            </w:rPr>
            <w:instrText xml:space="preserve"> CITATION Gri18 \l 2057 </w:instrText>
          </w:r>
          <w:r w:rsidRPr="00B63507">
            <w:rPr>
              <w:rFonts w:ascii="Arial" w:hAnsi="Arial" w:cs="Arial"/>
              <w:sz w:val="24"/>
            </w:rPr>
            <w:fldChar w:fldCharType="separate"/>
          </w:r>
          <w:r w:rsidR="00472CA6" w:rsidRPr="00472CA6">
            <w:rPr>
              <w:rFonts w:ascii="Arial" w:hAnsi="Arial" w:cs="Arial"/>
              <w:noProof/>
              <w:sz w:val="24"/>
            </w:rPr>
            <w:t>(Griffiths, 2018)</w:t>
          </w:r>
          <w:r w:rsidRPr="00B63507">
            <w:rPr>
              <w:rFonts w:ascii="Arial" w:hAnsi="Arial" w:cs="Arial"/>
              <w:sz w:val="24"/>
            </w:rPr>
            <w:fldChar w:fldCharType="end"/>
          </w:r>
        </w:sdtContent>
      </w:sdt>
      <w:r w:rsidRPr="00B63507">
        <w:rPr>
          <w:rFonts w:ascii="Arial" w:hAnsi="Arial" w:cs="Arial"/>
          <w:sz w:val="24"/>
        </w:rPr>
        <w:t>. Although this is a good step in the right direction, there is still a long way to go until it reaches the same levels as Mathematics and English.</w:t>
      </w:r>
    </w:p>
    <w:p w14:paraId="7D96718F" w14:textId="16C58D5C" w:rsidR="00847E79" w:rsidRDefault="00F01FB0">
      <w:pPr>
        <w:rPr>
          <w:rFonts w:ascii="Arial" w:hAnsi="Arial" w:cs="Arial"/>
          <w:sz w:val="24"/>
        </w:rPr>
      </w:pPr>
      <w:sdt>
        <w:sdtPr>
          <w:rPr>
            <w:rFonts w:ascii="Arial" w:hAnsi="Arial" w:cs="Arial"/>
            <w:sz w:val="24"/>
          </w:rPr>
          <w:id w:val="1073702612"/>
          <w:citation/>
        </w:sdtPr>
        <w:sdtContent>
          <w:r w:rsidR="005754F0" w:rsidRPr="00B63507">
            <w:rPr>
              <w:rFonts w:ascii="Arial" w:hAnsi="Arial" w:cs="Arial"/>
              <w:sz w:val="24"/>
            </w:rPr>
            <w:fldChar w:fldCharType="begin"/>
          </w:r>
          <w:r w:rsidR="005754F0" w:rsidRPr="00B63507">
            <w:rPr>
              <w:rFonts w:ascii="Arial" w:hAnsi="Arial" w:cs="Arial"/>
              <w:sz w:val="24"/>
            </w:rPr>
            <w:instrText xml:space="preserve"> CITATION Huw152 \l 2057 </w:instrText>
          </w:r>
          <w:r w:rsidR="005754F0" w:rsidRPr="00B63507">
            <w:rPr>
              <w:rFonts w:ascii="Arial" w:hAnsi="Arial" w:cs="Arial"/>
              <w:sz w:val="24"/>
            </w:rPr>
            <w:fldChar w:fldCharType="separate"/>
          </w:r>
          <w:r w:rsidR="00472CA6" w:rsidRPr="00472CA6">
            <w:rPr>
              <w:rFonts w:ascii="Arial" w:hAnsi="Arial" w:cs="Arial"/>
              <w:noProof/>
              <w:sz w:val="24"/>
            </w:rPr>
            <w:t>(Lewis, 2015)</w:t>
          </w:r>
          <w:r w:rsidR="005754F0" w:rsidRPr="00B63507">
            <w:rPr>
              <w:rFonts w:ascii="Arial" w:hAnsi="Arial" w:cs="Arial"/>
              <w:sz w:val="24"/>
            </w:rPr>
            <w:fldChar w:fldCharType="end"/>
          </w:r>
        </w:sdtContent>
      </w:sdt>
      <w:r w:rsidR="005754F0" w:rsidRPr="00B63507">
        <w:rPr>
          <w:rFonts w:ascii="Arial" w:hAnsi="Arial" w:cs="Arial"/>
          <w:sz w:val="24"/>
        </w:rPr>
        <w:t xml:space="preserve"> states the “</w:t>
      </w:r>
      <w:r w:rsidR="005754F0" w:rsidRPr="00B63507">
        <w:rPr>
          <w:rFonts w:ascii="Arial" w:hAnsi="Arial" w:cs="Arial"/>
          <w:sz w:val="24"/>
          <w:highlight w:val="yellow"/>
        </w:rPr>
        <w:t xml:space="preserve">Far too many young people are leaving schools without the effective Welsh Language </w:t>
      </w:r>
      <w:r w:rsidR="007C740F" w:rsidRPr="00B63507">
        <w:rPr>
          <w:rFonts w:ascii="Arial" w:hAnsi="Arial" w:cs="Arial"/>
          <w:sz w:val="24"/>
          <w:highlight w:val="yellow"/>
        </w:rPr>
        <w:t>skills they need for the world of work, life and study, despite studying welsh as a second language for many years</w:t>
      </w:r>
      <w:r w:rsidR="007C740F" w:rsidRPr="00B63507">
        <w:rPr>
          <w:rFonts w:ascii="Arial" w:hAnsi="Arial" w:cs="Arial"/>
          <w:sz w:val="24"/>
        </w:rPr>
        <w:t xml:space="preserve">”.  Personally I agree with this statement because </w:t>
      </w:r>
      <w:r w:rsidR="0007137C" w:rsidRPr="00B63507">
        <w:rPr>
          <w:rFonts w:ascii="Arial" w:hAnsi="Arial" w:cs="Arial"/>
          <w:sz w:val="24"/>
        </w:rPr>
        <w:t xml:space="preserve">I studied Welsh as </w:t>
      </w:r>
      <w:r w:rsidR="00EE65E3" w:rsidRPr="00B63507">
        <w:rPr>
          <w:rFonts w:ascii="Arial" w:hAnsi="Arial" w:cs="Arial"/>
          <w:sz w:val="24"/>
        </w:rPr>
        <w:t>a second language for 13 years but cannot hold a</w:t>
      </w:r>
      <w:r w:rsidR="00847E79">
        <w:rPr>
          <w:rFonts w:ascii="Arial" w:hAnsi="Arial" w:cs="Arial"/>
          <w:sz w:val="24"/>
        </w:rPr>
        <w:t xml:space="preserve">n extended </w:t>
      </w:r>
      <w:r w:rsidR="00EE65E3" w:rsidRPr="00B63507">
        <w:rPr>
          <w:rFonts w:ascii="Arial" w:hAnsi="Arial" w:cs="Arial"/>
          <w:sz w:val="24"/>
        </w:rPr>
        <w:t xml:space="preserve">conversation with someone in welsh. Not being able to communicate effectively in welsh has affected my previous jobs applications, and will affect my job prospects after university. </w:t>
      </w:r>
      <w:sdt>
        <w:sdtPr>
          <w:rPr>
            <w:rFonts w:ascii="Arial" w:hAnsi="Arial" w:cs="Arial"/>
            <w:sz w:val="24"/>
          </w:rPr>
          <w:id w:val="-1015216747"/>
          <w:citation/>
        </w:sdtPr>
        <w:sdtContent>
          <w:r w:rsidR="00EE65E3" w:rsidRPr="00B63507">
            <w:rPr>
              <w:rFonts w:ascii="Arial" w:hAnsi="Arial" w:cs="Arial"/>
              <w:sz w:val="24"/>
            </w:rPr>
            <w:fldChar w:fldCharType="begin"/>
          </w:r>
          <w:r w:rsidR="00EE65E3" w:rsidRPr="00B63507">
            <w:rPr>
              <w:rFonts w:ascii="Arial" w:hAnsi="Arial" w:cs="Arial"/>
              <w:sz w:val="24"/>
            </w:rPr>
            <w:instrText xml:space="preserve"> CITATION Gra151 \l 2057 </w:instrText>
          </w:r>
          <w:r w:rsidR="00EE65E3" w:rsidRPr="00B63507">
            <w:rPr>
              <w:rFonts w:ascii="Arial" w:hAnsi="Arial" w:cs="Arial"/>
              <w:sz w:val="24"/>
            </w:rPr>
            <w:fldChar w:fldCharType="separate"/>
          </w:r>
          <w:r w:rsidR="00472CA6" w:rsidRPr="00472CA6">
            <w:rPr>
              <w:rFonts w:ascii="Arial" w:hAnsi="Arial" w:cs="Arial"/>
              <w:noProof/>
              <w:sz w:val="24"/>
            </w:rPr>
            <w:t>(Donaldson, 2015)</w:t>
          </w:r>
          <w:r w:rsidR="00EE65E3" w:rsidRPr="00B63507">
            <w:rPr>
              <w:rFonts w:ascii="Arial" w:hAnsi="Arial" w:cs="Arial"/>
              <w:sz w:val="24"/>
            </w:rPr>
            <w:fldChar w:fldCharType="end"/>
          </w:r>
        </w:sdtContent>
      </w:sdt>
      <w:r w:rsidR="00EE65E3" w:rsidRPr="00B63507">
        <w:rPr>
          <w:rFonts w:ascii="Arial" w:hAnsi="Arial" w:cs="Arial"/>
          <w:sz w:val="24"/>
        </w:rPr>
        <w:t xml:space="preserve"> </w:t>
      </w:r>
      <w:r w:rsidR="00C137D2" w:rsidRPr="00B63507">
        <w:rPr>
          <w:rFonts w:ascii="Arial" w:hAnsi="Arial" w:cs="Arial"/>
          <w:sz w:val="24"/>
        </w:rPr>
        <w:t xml:space="preserve"> suggests in his 23</w:t>
      </w:r>
      <w:r w:rsidR="00C137D2" w:rsidRPr="00B63507">
        <w:rPr>
          <w:rFonts w:ascii="Arial" w:hAnsi="Arial" w:cs="Arial"/>
          <w:sz w:val="24"/>
          <w:vertAlign w:val="superscript"/>
        </w:rPr>
        <w:t>rd</w:t>
      </w:r>
      <w:r w:rsidR="00C137D2" w:rsidRPr="00B63507">
        <w:rPr>
          <w:rFonts w:ascii="Arial" w:hAnsi="Arial" w:cs="Arial"/>
          <w:sz w:val="24"/>
        </w:rPr>
        <w:t xml:space="preserve"> recommendation that “ </w:t>
      </w:r>
      <w:r w:rsidR="00C137D2" w:rsidRPr="00B63507">
        <w:rPr>
          <w:rFonts w:ascii="Arial" w:hAnsi="Arial" w:cs="Arial"/>
          <w:sz w:val="24"/>
          <w:highlight w:val="yellow"/>
        </w:rPr>
        <w:t>progression in the Welsh language towards transactional competence at age 16 should be appropriately reflected in the related progression steps and achievement outcomes</w:t>
      </w:r>
      <w:r w:rsidR="00C137D2" w:rsidRPr="00B63507">
        <w:rPr>
          <w:rFonts w:ascii="Arial" w:hAnsi="Arial" w:cs="Arial"/>
          <w:sz w:val="24"/>
        </w:rPr>
        <w:t>”. This is to ensure that they have the skills necessary for the workplace and life in a Welsh community.</w:t>
      </w:r>
      <w:r w:rsidR="00847E79">
        <w:rPr>
          <w:rFonts w:ascii="Arial" w:hAnsi="Arial" w:cs="Arial"/>
          <w:sz w:val="24"/>
        </w:rPr>
        <w:t xml:space="preserve"> It suggest that schools should focus less on the written elements of the course, and more on the oral element as they will be more beneficial in the children’s futures. However this is not always the case, some children may need the written elements of the course as it will be essential for their future careers.</w:t>
      </w:r>
      <w:r w:rsidR="00C137D2" w:rsidRPr="00B63507">
        <w:rPr>
          <w:rFonts w:ascii="Arial" w:hAnsi="Arial" w:cs="Arial"/>
          <w:sz w:val="24"/>
        </w:rPr>
        <w:t xml:space="preserve">  </w:t>
      </w:r>
      <w:sdt>
        <w:sdtPr>
          <w:rPr>
            <w:rFonts w:ascii="Arial" w:hAnsi="Arial" w:cs="Arial"/>
            <w:sz w:val="24"/>
          </w:rPr>
          <w:id w:val="-323660330"/>
          <w:citation/>
        </w:sdtPr>
        <w:sdtContent>
          <w:r w:rsidR="00C137D2" w:rsidRPr="00B63507">
            <w:rPr>
              <w:rFonts w:ascii="Arial" w:hAnsi="Arial" w:cs="Arial"/>
              <w:sz w:val="24"/>
            </w:rPr>
            <w:fldChar w:fldCharType="begin"/>
          </w:r>
          <w:r w:rsidR="00C137D2" w:rsidRPr="00B63507">
            <w:rPr>
              <w:rFonts w:ascii="Arial" w:hAnsi="Arial" w:cs="Arial"/>
              <w:sz w:val="24"/>
            </w:rPr>
            <w:instrText xml:space="preserve"> CITATION Sio132 \l 2057 </w:instrText>
          </w:r>
          <w:r w:rsidR="00C137D2" w:rsidRPr="00B63507">
            <w:rPr>
              <w:rFonts w:ascii="Arial" w:hAnsi="Arial" w:cs="Arial"/>
              <w:sz w:val="24"/>
            </w:rPr>
            <w:fldChar w:fldCharType="separate"/>
          </w:r>
          <w:r w:rsidR="00472CA6" w:rsidRPr="00472CA6">
            <w:rPr>
              <w:rFonts w:ascii="Arial" w:hAnsi="Arial" w:cs="Arial"/>
              <w:noProof/>
              <w:sz w:val="24"/>
            </w:rPr>
            <w:t>(Davies, 2013)</w:t>
          </w:r>
          <w:r w:rsidR="00C137D2" w:rsidRPr="00B63507">
            <w:rPr>
              <w:rFonts w:ascii="Arial" w:hAnsi="Arial" w:cs="Arial"/>
              <w:sz w:val="24"/>
            </w:rPr>
            <w:fldChar w:fldCharType="end"/>
          </w:r>
        </w:sdtContent>
      </w:sdt>
      <w:r w:rsidR="00C137D2" w:rsidRPr="00B63507">
        <w:rPr>
          <w:rFonts w:ascii="Arial" w:hAnsi="Arial" w:cs="Arial"/>
          <w:sz w:val="24"/>
        </w:rPr>
        <w:t xml:space="preserve"> asked an independent group to consider “ </w:t>
      </w:r>
      <w:r w:rsidR="00C137D2" w:rsidRPr="00B63507">
        <w:rPr>
          <w:rFonts w:ascii="Arial" w:hAnsi="Arial" w:cs="Arial"/>
          <w:sz w:val="24"/>
          <w:highlight w:val="yellow"/>
        </w:rPr>
        <w:t>how best to develop learners’ Welsh Language skills and use the language in the workplace, community and family</w:t>
      </w:r>
      <w:r w:rsidR="00C137D2" w:rsidRPr="00B63507">
        <w:rPr>
          <w:rFonts w:ascii="Arial" w:hAnsi="Arial" w:cs="Arial"/>
          <w:sz w:val="24"/>
        </w:rPr>
        <w:t xml:space="preserve">”. </w:t>
      </w:r>
      <w:r w:rsidR="00847E79">
        <w:rPr>
          <w:rFonts w:ascii="Arial" w:hAnsi="Arial" w:cs="Arial"/>
          <w:sz w:val="24"/>
        </w:rPr>
        <w:t>Taking all of this into consideration I believe that equal focus should be given to all elements of the Welsh second language course, however there should be an added element that improves young people’s confidence in oral communication.</w:t>
      </w:r>
    </w:p>
    <w:p w14:paraId="717AE229" w14:textId="53D2E91C" w:rsidR="00C41364" w:rsidRPr="00B63507" w:rsidRDefault="00C137D2">
      <w:pPr>
        <w:rPr>
          <w:rFonts w:ascii="Arial" w:hAnsi="Arial" w:cs="Arial"/>
          <w:sz w:val="24"/>
        </w:rPr>
      </w:pPr>
      <w:r w:rsidRPr="00B63507">
        <w:rPr>
          <w:rFonts w:ascii="Arial" w:hAnsi="Arial" w:cs="Arial"/>
          <w:sz w:val="24"/>
        </w:rPr>
        <w:t xml:space="preserve">I feel that children should be told of the benefits to speaking welsh from a young age, they need to see that there is a point to learning Welsh as it will benefit them in the future. This is also stated by </w:t>
      </w:r>
      <w:sdt>
        <w:sdtPr>
          <w:rPr>
            <w:rFonts w:ascii="Arial" w:hAnsi="Arial" w:cs="Arial"/>
            <w:sz w:val="24"/>
          </w:rPr>
          <w:id w:val="41187567"/>
          <w:citation/>
        </w:sdtPr>
        <w:sdtContent>
          <w:r w:rsidRPr="00B63507">
            <w:rPr>
              <w:rFonts w:ascii="Arial" w:hAnsi="Arial" w:cs="Arial"/>
              <w:sz w:val="24"/>
            </w:rPr>
            <w:fldChar w:fldCharType="begin"/>
          </w:r>
          <w:r w:rsidRPr="00B63507">
            <w:rPr>
              <w:rFonts w:ascii="Arial" w:hAnsi="Arial" w:cs="Arial"/>
              <w:sz w:val="24"/>
            </w:rPr>
            <w:instrText xml:space="preserve"> CITATION Sio132 \l 2057 </w:instrText>
          </w:r>
          <w:r w:rsidRPr="00B63507">
            <w:rPr>
              <w:rFonts w:ascii="Arial" w:hAnsi="Arial" w:cs="Arial"/>
              <w:sz w:val="24"/>
            </w:rPr>
            <w:fldChar w:fldCharType="separate"/>
          </w:r>
          <w:r w:rsidR="00472CA6" w:rsidRPr="00472CA6">
            <w:rPr>
              <w:rFonts w:ascii="Arial" w:hAnsi="Arial" w:cs="Arial"/>
              <w:noProof/>
              <w:sz w:val="24"/>
            </w:rPr>
            <w:t>(Davies, 2013)</w:t>
          </w:r>
          <w:r w:rsidRPr="00B63507">
            <w:rPr>
              <w:rFonts w:ascii="Arial" w:hAnsi="Arial" w:cs="Arial"/>
              <w:sz w:val="24"/>
            </w:rPr>
            <w:fldChar w:fldCharType="end"/>
          </w:r>
        </w:sdtContent>
      </w:sdt>
      <w:r w:rsidRPr="00B63507">
        <w:rPr>
          <w:rFonts w:ascii="Arial" w:hAnsi="Arial" w:cs="Arial"/>
          <w:sz w:val="24"/>
        </w:rPr>
        <w:t xml:space="preserve"> as she says “</w:t>
      </w:r>
      <w:r w:rsidRPr="00B63507">
        <w:rPr>
          <w:rFonts w:ascii="Arial" w:hAnsi="Arial" w:cs="Arial"/>
          <w:sz w:val="24"/>
          <w:highlight w:val="yellow"/>
        </w:rPr>
        <w:t>ensure all pupils see a point to learning the language is an important factor</w:t>
      </w:r>
      <w:r w:rsidRPr="00B63507">
        <w:rPr>
          <w:rFonts w:ascii="Arial" w:hAnsi="Arial" w:cs="Arial"/>
          <w:sz w:val="24"/>
        </w:rPr>
        <w:t xml:space="preserve">”. </w:t>
      </w:r>
      <w:r w:rsidR="00847E79">
        <w:rPr>
          <w:rFonts w:ascii="Arial" w:hAnsi="Arial" w:cs="Arial"/>
          <w:sz w:val="24"/>
        </w:rPr>
        <w:t xml:space="preserve"> This is also seen by </w:t>
      </w:r>
      <w:sdt>
        <w:sdtPr>
          <w:rPr>
            <w:rFonts w:ascii="Arial" w:hAnsi="Arial" w:cs="Arial"/>
            <w:sz w:val="24"/>
          </w:rPr>
          <w:id w:val="1742667770"/>
          <w:citation/>
        </w:sdtPr>
        <w:sdtContent>
          <w:r w:rsidRPr="00B63507">
            <w:rPr>
              <w:rFonts w:ascii="Arial" w:hAnsi="Arial" w:cs="Arial"/>
              <w:sz w:val="24"/>
            </w:rPr>
            <w:fldChar w:fldCharType="begin"/>
          </w:r>
          <w:r w:rsidRPr="00B63507">
            <w:rPr>
              <w:rFonts w:ascii="Arial" w:hAnsi="Arial" w:cs="Arial"/>
              <w:sz w:val="24"/>
            </w:rPr>
            <w:instrText xml:space="preserve"> CITATION Huw152 \l 2057 </w:instrText>
          </w:r>
          <w:r w:rsidRPr="00B63507">
            <w:rPr>
              <w:rFonts w:ascii="Arial" w:hAnsi="Arial" w:cs="Arial"/>
              <w:sz w:val="24"/>
            </w:rPr>
            <w:fldChar w:fldCharType="separate"/>
          </w:r>
          <w:r w:rsidR="00472CA6" w:rsidRPr="00472CA6">
            <w:rPr>
              <w:rFonts w:ascii="Arial" w:hAnsi="Arial" w:cs="Arial"/>
              <w:noProof/>
              <w:sz w:val="24"/>
            </w:rPr>
            <w:t>(Lewis, 2015)</w:t>
          </w:r>
          <w:r w:rsidRPr="00B63507">
            <w:rPr>
              <w:rFonts w:ascii="Arial" w:hAnsi="Arial" w:cs="Arial"/>
              <w:sz w:val="24"/>
            </w:rPr>
            <w:fldChar w:fldCharType="end"/>
          </w:r>
        </w:sdtContent>
      </w:sdt>
      <w:r w:rsidRPr="00B63507">
        <w:rPr>
          <w:rFonts w:ascii="Arial" w:hAnsi="Arial" w:cs="Arial"/>
          <w:sz w:val="24"/>
        </w:rPr>
        <w:t xml:space="preserve"> </w:t>
      </w:r>
      <w:r w:rsidR="00847E79">
        <w:rPr>
          <w:rFonts w:ascii="Arial" w:hAnsi="Arial" w:cs="Arial"/>
          <w:sz w:val="24"/>
        </w:rPr>
        <w:t>when he states</w:t>
      </w:r>
      <w:r w:rsidR="003D726F">
        <w:rPr>
          <w:rFonts w:ascii="Arial" w:hAnsi="Arial" w:cs="Arial"/>
          <w:sz w:val="24"/>
        </w:rPr>
        <w:t xml:space="preserve"> </w:t>
      </w:r>
      <w:r w:rsidRPr="00B63507">
        <w:rPr>
          <w:rFonts w:ascii="Arial" w:hAnsi="Arial" w:cs="Arial"/>
          <w:sz w:val="24"/>
        </w:rPr>
        <w:t>“</w:t>
      </w:r>
      <w:r w:rsidRPr="00B63507">
        <w:rPr>
          <w:rFonts w:ascii="Arial" w:hAnsi="Arial" w:cs="Arial"/>
          <w:sz w:val="24"/>
          <w:highlight w:val="yellow"/>
        </w:rPr>
        <w:t>I want children and young people to see speaking Welsh</w:t>
      </w:r>
      <w:r w:rsidR="00C41364" w:rsidRPr="00B63507">
        <w:rPr>
          <w:rFonts w:ascii="Arial" w:hAnsi="Arial" w:cs="Arial"/>
          <w:sz w:val="24"/>
          <w:highlight w:val="yellow"/>
        </w:rPr>
        <w:t xml:space="preserve"> and </w:t>
      </w:r>
      <w:r w:rsidR="00C41364" w:rsidRPr="00B63507">
        <w:rPr>
          <w:rFonts w:ascii="Arial" w:hAnsi="Arial" w:cs="Arial"/>
          <w:sz w:val="24"/>
          <w:highlight w:val="yellow"/>
        </w:rPr>
        <w:lastRenderedPageBreak/>
        <w:t>other languages as an attractive and worthwhile option</w:t>
      </w:r>
      <w:r w:rsidR="00C41364" w:rsidRPr="00B63507">
        <w:rPr>
          <w:rFonts w:ascii="Arial" w:hAnsi="Arial" w:cs="Arial"/>
          <w:sz w:val="24"/>
        </w:rPr>
        <w:t xml:space="preserve">”. I think the key to making this successful is to focus more on </w:t>
      </w:r>
      <w:r w:rsidR="00D87D83">
        <w:rPr>
          <w:rFonts w:ascii="Arial" w:hAnsi="Arial" w:cs="Arial"/>
          <w:sz w:val="24"/>
        </w:rPr>
        <w:t xml:space="preserve">skills used in </w:t>
      </w:r>
      <w:r w:rsidR="003D726F">
        <w:rPr>
          <w:rFonts w:ascii="Arial" w:hAnsi="Arial" w:cs="Arial"/>
          <w:sz w:val="24"/>
        </w:rPr>
        <w:t xml:space="preserve">everyday </w:t>
      </w:r>
      <w:r w:rsidR="00C41364" w:rsidRPr="00B63507">
        <w:rPr>
          <w:rFonts w:ascii="Arial" w:hAnsi="Arial" w:cs="Arial"/>
          <w:sz w:val="24"/>
        </w:rPr>
        <w:t>communication</w:t>
      </w:r>
      <w:r w:rsidR="003D726F">
        <w:rPr>
          <w:rFonts w:ascii="Arial" w:hAnsi="Arial" w:cs="Arial"/>
          <w:sz w:val="24"/>
        </w:rPr>
        <w:t>s</w:t>
      </w:r>
      <w:r w:rsidR="00C41364" w:rsidRPr="00B63507">
        <w:rPr>
          <w:rFonts w:ascii="Arial" w:hAnsi="Arial" w:cs="Arial"/>
          <w:sz w:val="24"/>
        </w:rPr>
        <w:t xml:space="preserve"> in welsh and less on broad topics that are rarely used in everyday conversations. </w:t>
      </w:r>
      <w:sdt>
        <w:sdtPr>
          <w:rPr>
            <w:rFonts w:ascii="Arial" w:hAnsi="Arial" w:cs="Arial"/>
            <w:sz w:val="24"/>
          </w:rPr>
          <w:id w:val="-280344156"/>
          <w:citation/>
        </w:sdtPr>
        <w:sdtContent>
          <w:r w:rsidR="00C41364" w:rsidRPr="00B63507">
            <w:rPr>
              <w:rFonts w:ascii="Arial" w:hAnsi="Arial" w:cs="Arial"/>
              <w:sz w:val="24"/>
            </w:rPr>
            <w:fldChar w:fldCharType="begin"/>
          </w:r>
          <w:r w:rsidR="00C41364" w:rsidRPr="00B63507">
            <w:rPr>
              <w:rFonts w:ascii="Arial" w:hAnsi="Arial" w:cs="Arial"/>
              <w:sz w:val="24"/>
            </w:rPr>
            <w:instrText xml:space="preserve"> CITATION Gra151 \l 2057 </w:instrText>
          </w:r>
          <w:r w:rsidR="00C41364" w:rsidRPr="00B63507">
            <w:rPr>
              <w:rFonts w:ascii="Arial" w:hAnsi="Arial" w:cs="Arial"/>
              <w:sz w:val="24"/>
            </w:rPr>
            <w:fldChar w:fldCharType="separate"/>
          </w:r>
          <w:r w:rsidR="00472CA6" w:rsidRPr="00472CA6">
            <w:rPr>
              <w:rFonts w:ascii="Arial" w:hAnsi="Arial" w:cs="Arial"/>
              <w:noProof/>
              <w:sz w:val="24"/>
            </w:rPr>
            <w:t>(Donaldson, 2015)</w:t>
          </w:r>
          <w:r w:rsidR="00C41364" w:rsidRPr="00B63507">
            <w:rPr>
              <w:rFonts w:ascii="Arial" w:hAnsi="Arial" w:cs="Arial"/>
              <w:sz w:val="24"/>
            </w:rPr>
            <w:fldChar w:fldCharType="end"/>
          </w:r>
        </w:sdtContent>
      </w:sdt>
      <w:r w:rsidR="00C41364" w:rsidRPr="00B63507">
        <w:rPr>
          <w:rFonts w:ascii="Arial" w:hAnsi="Arial" w:cs="Arial"/>
          <w:sz w:val="24"/>
        </w:rPr>
        <w:t xml:space="preserve"> says something similar in his 22</w:t>
      </w:r>
      <w:r w:rsidR="00C41364" w:rsidRPr="00B63507">
        <w:rPr>
          <w:rFonts w:ascii="Arial" w:hAnsi="Arial" w:cs="Arial"/>
          <w:sz w:val="24"/>
          <w:vertAlign w:val="superscript"/>
        </w:rPr>
        <w:t>nd</w:t>
      </w:r>
      <w:r w:rsidR="00C41364" w:rsidRPr="00B63507">
        <w:rPr>
          <w:rFonts w:ascii="Arial" w:hAnsi="Arial" w:cs="Arial"/>
          <w:sz w:val="24"/>
        </w:rPr>
        <w:t xml:space="preserve"> recommendation where he says “</w:t>
      </w:r>
      <w:r w:rsidR="00C41364" w:rsidRPr="00B63507">
        <w:rPr>
          <w:rFonts w:ascii="Arial" w:hAnsi="Arial" w:cs="Arial"/>
          <w:sz w:val="24"/>
          <w:highlight w:val="yellow"/>
        </w:rPr>
        <w:t>renewed focus on learning Welsh primarily as a means of communication, particularly oral communication and understanding</w:t>
      </w:r>
      <w:r w:rsidR="00C41364" w:rsidRPr="00B63507">
        <w:rPr>
          <w:rFonts w:ascii="Arial" w:hAnsi="Arial" w:cs="Arial"/>
          <w:sz w:val="24"/>
        </w:rPr>
        <w:t xml:space="preserve">”. </w:t>
      </w:r>
    </w:p>
    <w:p w14:paraId="067FBE1A" w14:textId="31865B97" w:rsidR="00D87D83" w:rsidRDefault="00C41364">
      <w:pPr>
        <w:rPr>
          <w:rFonts w:ascii="Arial" w:hAnsi="Arial" w:cs="Arial"/>
          <w:sz w:val="24"/>
        </w:rPr>
      </w:pPr>
      <w:r w:rsidRPr="00B63507">
        <w:rPr>
          <w:rFonts w:ascii="Arial" w:hAnsi="Arial" w:cs="Arial"/>
          <w:sz w:val="24"/>
        </w:rPr>
        <w:t xml:space="preserve">Another point that </w:t>
      </w:r>
      <w:sdt>
        <w:sdtPr>
          <w:rPr>
            <w:rFonts w:ascii="Arial" w:hAnsi="Arial" w:cs="Arial"/>
            <w:sz w:val="24"/>
          </w:rPr>
          <w:id w:val="-2015298969"/>
          <w:citation/>
        </w:sdtPr>
        <w:sdtContent>
          <w:r w:rsidRPr="00B63507">
            <w:rPr>
              <w:rFonts w:ascii="Arial" w:hAnsi="Arial" w:cs="Arial"/>
              <w:sz w:val="24"/>
            </w:rPr>
            <w:fldChar w:fldCharType="begin"/>
          </w:r>
          <w:r w:rsidRPr="00B63507">
            <w:rPr>
              <w:rFonts w:ascii="Arial" w:hAnsi="Arial" w:cs="Arial"/>
              <w:sz w:val="24"/>
            </w:rPr>
            <w:instrText xml:space="preserve"> CITATION Huw152 \l 2057 </w:instrText>
          </w:r>
          <w:r w:rsidRPr="00B63507">
            <w:rPr>
              <w:rFonts w:ascii="Arial" w:hAnsi="Arial" w:cs="Arial"/>
              <w:sz w:val="24"/>
            </w:rPr>
            <w:fldChar w:fldCharType="separate"/>
          </w:r>
          <w:r w:rsidR="00472CA6" w:rsidRPr="00472CA6">
            <w:rPr>
              <w:rFonts w:ascii="Arial" w:hAnsi="Arial" w:cs="Arial"/>
              <w:noProof/>
              <w:sz w:val="24"/>
            </w:rPr>
            <w:t>(Lewis, 2015)</w:t>
          </w:r>
          <w:r w:rsidRPr="00B63507">
            <w:rPr>
              <w:rFonts w:ascii="Arial" w:hAnsi="Arial" w:cs="Arial"/>
              <w:sz w:val="24"/>
            </w:rPr>
            <w:fldChar w:fldCharType="end"/>
          </w:r>
        </w:sdtContent>
      </w:sdt>
      <w:r w:rsidRPr="00B63507">
        <w:rPr>
          <w:rFonts w:ascii="Arial" w:hAnsi="Arial" w:cs="Arial"/>
          <w:sz w:val="24"/>
        </w:rPr>
        <w:t xml:space="preserve"> makes is “</w:t>
      </w:r>
      <w:r w:rsidRPr="00B63507">
        <w:rPr>
          <w:rFonts w:ascii="Arial" w:hAnsi="Arial" w:cs="Arial"/>
          <w:sz w:val="24"/>
          <w:highlight w:val="yellow"/>
        </w:rPr>
        <w:t>as well as developing a new curriculum that will raise  the bar for teaching and learning of Welsh in schools, we also need to equip our teaching profession with better skills</w:t>
      </w:r>
      <w:r w:rsidRPr="00B63507">
        <w:rPr>
          <w:rFonts w:ascii="Arial" w:hAnsi="Arial" w:cs="Arial"/>
          <w:sz w:val="24"/>
        </w:rPr>
        <w:t>”.</w:t>
      </w:r>
      <w:r w:rsidR="00B04936" w:rsidRPr="00B63507">
        <w:rPr>
          <w:rFonts w:ascii="Arial" w:hAnsi="Arial" w:cs="Arial"/>
          <w:sz w:val="24"/>
        </w:rPr>
        <w:t xml:space="preserve">  </w:t>
      </w:r>
      <w:sdt>
        <w:sdtPr>
          <w:rPr>
            <w:rFonts w:ascii="Arial" w:hAnsi="Arial" w:cs="Arial"/>
            <w:sz w:val="24"/>
          </w:rPr>
          <w:id w:val="1141226713"/>
          <w:citation/>
        </w:sdtPr>
        <w:sdtContent>
          <w:r w:rsidR="00B04936" w:rsidRPr="00B63507">
            <w:rPr>
              <w:rFonts w:ascii="Arial" w:hAnsi="Arial" w:cs="Arial"/>
              <w:sz w:val="24"/>
            </w:rPr>
            <w:fldChar w:fldCharType="begin"/>
          </w:r>
          <w:r w:rsidR="00B04936" w:rsidRPr="00B63507">
            <w:rPr>
              <w:rFonts w:ascii="Arial" w:hAnsi="Arial" w:cs="Arial"/>
              <w:sz w:val="24"/>
            </w:rPr>
            <w:instrText xml:space="preserve"> CITATION Sio132 \l 2057 </w:instrText>
          </w:r>
          <w:r w:rsidR="00B04936" w:rsidRPr="00B63507">
            <w:rPr>
              <w:rFonts w:ascii="Arial" w:hAnsi="Arial" w:cs="Arial"/>
              <w:sz w:val="24"/>
            </w:rPr>
            <w:fldChar w:fldCharType="separate"/>
          </w:r>
          <w:r w:rsidR="00472CA6" w:rsidRPr="00472CA6">
            <w:rPr>
              <w:rFonts w:ascii="Arial" w:hAnsi="Arial" w:cs="Arial"/>
              <w:noProof/>
              <w:sz w:val="24"/>
            </w:rPr>
            <w:t>(Davies, 2013)</w:t>
          </w:r>
          <w:r w:rsidR="00B04936" w:rsidRPr="00B63507">
            <w:rPr>
              <w:rFonts w:ascii="Arial" w:hAnsi="Arial" w:cs="Arial"/>
              <w:sz w:val="24"/>
            </w:rPr>
            <w:fldChar w:fldCharType="end"/>
          </w:r>
        </w:sdtContent>
      </w:sdt>
      <w:r w:rsidR="00B04936" w:rsidRPr="00B63507">
        <w:rPr>
          <w:rFonts w:ascii="Arial" w:hAnsi="Arial" w:cs="Arial"/>
          <w:sz w:val="24"/>
        </w:rPr>
        <w:t xml:space="preserve"> reports that “</w:t>
      </w:r>
      <w:r w:rsidR="00B04936" w:rsidRPr="00B63507">
        <w:rPr>
          <w:rFonts w:ascii="Arial" w:hAnsi="Arial" w:cs="Arial"/>
          <w:sz w:val="24"/>
          <w:highlight w:val="yellow"/>
        </w:rPr>
        <w:t>many teachers in primary schools lack confidence and ability to teach Welsh second language</w:t>
      </w:r>
      <w:r w:rsidR="00B04936" w:rsidRPr="00B63507">
        <w:rPr>
          <w:rFonts w:ascii="Arial" w:hAnsi="Arial" w:cs="Arial"/>
          <w:sz w:val="24"/>
        </w:rPr>
        <w:t>”. I agree with this statement because a lot of teachers I’ve met throughout my school life did not have the Welsh skills necessary to teach children effectively.</w:t>
      </w:r>
      <w:r w:rsidRPr="00B63507">
        <w:rPr>
          <w:rFonts w:ascii="Arial" w:hAnsi="Arial" w:cs="Arial"/>
          <w:sz w:val="24"/>
        </w:rPr>
        <w:t xml:space="preserve"> </w:t>
      </w:r>
      <w:r w:rsidR="00D87D83">
        <w:rPr>
          <w:rFonts w:ascii="Arial" w:hAnsi="Arial" w:cs="Arial"/>
          <w:sz w:val="24"/>
        </w:rPr>
        <w:t xml:space="preserve">This stops children from further developing their Welsh as they can only improve to the same standards as their teacher. </w:t>
      </w:r>
      <w:sdt>
        <w:sdtPr>
          <w:rPr>
            <w:rFonts w:ascii="Arial" w:hAnsi="Arial" w:cs="Arial"/>
            <w:sz w:val="24"/>
          </w:rPr>
          <w:id w:val="-1636181670"/>
          <w:citation/>
        </w:sdtPr>
        <w:sdtContent>
          <w:r w:rsidRPr="00B63507">
            <w:rPr>
              <w:rFonts w:ascii="Arial" w:hAnsi="Arial" w:cs="Arial"/>
              <w:sz w:val="24"/>
            </w:rPr>
            <w:fldChar w:fldCharType="begin"/>
          </w:r>
          <w:r w:rsidRPr="00B63507">
            <w:rPr>
              <w:rFonts w:ascii="Arial" w:hAnsi="Arial" w:cs="Arial"/>
              <w:sz w:val="24"/>
            </w:rPr>
            <w:instrText xml:space="preserve"> CITATION Gra151 \l 2057 </w:instrText>
          </w:r>
          <w:r w:rsidRPr="00B63507">
            <w:rPr>
              <w:rFonts w:ascii="Arial" w:hAnsi="Arial" w:cs="Arial"/>
              <w:sz w:val="24"/>
            </w:rPr>
            <w:fldChar w:fldCharType="separate"/>
          </w:r>
          <w:r w:rsidR="00472CA6" w:rsidRPr="00472CA6">
            <w:rPr>
              <w:rFonts w:ascii="Arial" w:hAnsi="Arial" w:cs="Arial"/>
              <w:noProof/>
              <w:sz w:val="24"/>
            </w:rPr>
            <w:t>(Donaldson, 2015)</w:t>
          </w:r>
          <w:r w:rsidRPr="00B63507">
            <w:rPr>
              <w:rFonts w:ascii="Arial" w:hAnsi="Arial" w:cs="Arial"/>
              <w:sz w:val="24"/>
            </w:rPr>
            <w:fldChar w:fldCharType="end"/>
          </w:r>
        </w:sdtContent>
      </w:sdt>
      <w:r w:rsidRPr="00B63507">
        <w:rPr>
          <w:rFonts w:ascii="Arial" w:hAnsi="Arial" w:cs="Arial"/>
          <w:sz w:val="24"/>
        </w:rPr>
        <w:t xml:space="preserve"> recommends that “</w:t>
      </w:r>
      <w:r w:rsidRPr="00B63507">
        <w:rPr>
          <w:rFonts w:ascii="Arial" w:hAnsi="Arial" w:cs="Arial"/>
          <w:sz w:val="24"/>
          <w:highlight w:val="yellow"/>
        </w:rPr>
        <w:t>Welsh medium schools should act as hubs for the Welsh language to support teachers and practitioners in English medium schools</w:t>
      </w:r>
      <w:r w:rsidRPr="00B63507">
        <w:rPr>
          <w:rFonts w:ascii="Arial" w:hAnsi="Arial" w:cs="Arial"/>
          <w:sz w:val="24"/>
        </w:rPr>
        <w:t xml:space="preserve">”. </w:t>
      </w:r>
      <w:r w:rsidR="00D87D83">
        <w:rPr>
          <w:rFonts w:ascii="Arial" w:hAnsi="Arial" w:cs="Arial"/>
          <w:sz w:val="24"/>
        </w:rPr>
        <w:t xml:space="preserve">This means that the Welsh medium schools should be supporting the English medium schools to improve their provision for teaching Welsh second language. </w:t>
      </w:r>
    </w:p>
    <w:p w14:paraId="15EA87C1" w14:textId="730BF725" w:rsidR="00C41364" w:rsidRPr="00B63507" w:rsidRDefault="00D87D83">
      <w:pPr>
        <w:rPr>
          <w:rFonts w:ascii="Arial" w:hAnsi="Arial" w:cs="Arial"/>
          <w:sz w:val="24"/>
        </w:rPr>
      </w:pPr>
      <w:sdt>
        <w:sdtPr>
          <w:rPr>
            <w:rFonts w:ascii="Arial" w:hAnsi="Arial" w:cs="Arial"/>
            <w:sz w:val="24"/>
          </w:rPr>
          <w:id w:val="1258946702"/>
          <w:citation/>
        </w:sdtPr>
        <w:sdtContent>
          <w:r>
            <w:rPr>
              <w:rFonts w:ascii="Arial" w:hAnsi="Arial" w:cs="Arial"/>
              <w:sz w:val="24"/>
            </w:rPr>
            <w:fldChar w:fldCharType="begin"/>
          </w:r>
          <w:r>
            <w:rPr>
              <w:rFonts w:ascii="Arial" w:hAnsi="Arial" w:cs="Arial"/>
              <w:sz w:val="24"/>
            </w:rPr>
            <w:instrText xml:space="preserve"> CITATION Gra151 \l 2057 </w:instrText>
          </w:r>
          <w:r>
            <w:rPr>
              <w:rFonts w:ascii="Arial" w:hAnsi="Arial" w:cs="Arial"/>
              <w:sz w:val="24"/>
            </w:rPr>
            <w:fldChar w:fldCharType="separate"/>
          </w:r>
          <w:r w:rsidR="00472CA6" w:rsidRPr="00472CA6">
            <w:rPr>
              <w:rFonts w:ascii="Arial" w:hAnsi="Arial" w:cs="Arial"/>
              <w:noProof/>
              <w:sz w:val="24"/>
            </w:rPr>
            <w:t>(Donaldson, 2015)</w:t>
          </w:r>
          <w:r>
            <w:rPr>
              <w:rFonts w:ascii="Arial" w:hAnsi="Arial" w:cs="Arial"/>
              <w:sz w:val="24"/>
            </w:rPr>
            <w:fldChar w:fldCharType="end"/>
          </w:r>
        </w:sdtContent>
      </w:sdt>
      <w:r>
        <w:rPr>
          <w:rFonts w:ascii="Arial" w:hAnsi="Arial" w:cs="Arial"/>
          <w:sz w:val="24"/>
        </w:rPr>
        <w:t xml:space="preserve"> </w:t>
      </w:r>
      <w:r w:rsidR="00C41364" w:rsidRPr="00B63507">
        <w:rPr>
          <w:rFonts w:ascii="Arial" w:hAnsi="Arial" w:cs="Arial"/>
          <w:sz w:val="24"/>
        </w:rPr>
        <w:t>also recommends that “</w:t>
      </w:r>
      <w:r w:rsidR="00C41364" w:rsidRPr="00B63507">
        <w:rPr>
          <w:rFonts w:ascii="Arial" w:hAnsi="Arial" w:cs="Arial"/>
          <w:sz w:val="24"/>
          <w:highlight w:val="yellow"/>
        </w:rPr>
        <w:t xml:space="preserve">systematic links should be established between schools and outside agencies </w:t>
      </w:r>
      <w:r w:rsidR="00FB46E3" w:rsidRPr="00B63507">
        <w:rPr>
          <w:rFonts w:ascii="Arial" w:hAnsi="Arial" w:cs="Arial"/>
          <w:sz w:val="24"/>
          <w:highlight w:val="yellow"/>
        </w:rPr>
        <w:t>that can support teaching, learning and the provision of Welsh, including further and higher education providers</w:t>
      </w:r>
      <w:r w:rsidR="00FB46E3" w:rsidRPr="00B63507">
        <w:rPr>
          <w:rFonts w:ascii="Arial" w:hAnsi="Arial" w:cs="Arial"/>
          <w:sz w:val="24"/>
        </w:rPr>
        <w:t>”.</w:t>
      </w:r>
      <w:r w:rsidR="00B04936" w:rsidRPr="00B63507">
        <w:rPr>
          <w:rFonts w:ascii="Arial" w:hAnsi="Arial" w:cs="Arial"/>
          <w:sz w:val="24"/>
        </w:rPr>
        <w:t xml:space="preserve"> </w:t>
      </w:r>
    </w:p>
    <w:p w14:paraId="390F4379" w14:textId="4F2E7F1F" w:rsidR="007E25E8" w:rsidRPr="00B63507" w:rsidRDefault="00B04936">
      <w:pPr>
        <w:rPr>
          <w:rFonts w:ascii="Arial" w:hAnsi="Arial" w:cs="Arial"/>
          <w:sz w:val="24"/>
        </w:rPr>
      </w:pPr>
      <w:r w:rsidRPr="00B63507">
        <w:rPr>
          <w:rFonts w:ascii="Arial" w:hAnsi="Arial" w:cs="Arial"/>
          <w:sz w:val="24"/>
        </w:rPr>
        <w:t>In conclusion you can see that there is a great need to change the way we teach Welsh second language in order to improve transactional competence at age 16.</w:t>
      </w:r>
      <w:r w:rsidR="00CC5183" w:rsidRPr="00B63507">
        <w:rPr>
          <w:rFonts w:ascii="Arial" w:hAnsi="Arial" w:cs="Arial"/>
          <w:sz w:val="24"/>
        </w:rPr>
        <w:t xml:space="preserve"> I believe that the three best ways to accomplish this is firstly to ensure that all teachers have the necessary skills, ability and confidence to teach Welsh second language. This can be achieved through the use of sabbatical courses, although someone has to fund these courses and extra teachers will be needed to cover those off on the sabbatical course.</w:t>
      </w:r>
      <w:r w:rsidR="00CC53D7" w:rsidRPr="00B63507">
        <w:rPr>
          <w:rFonts w:ascii="Arial" w:hAnsi="Arial" w:cs="Arial"/>
          <w:sz w:val="24"/>
        </w:rPr>
        <w:t xml:space="preserve"> Secondly primary school teachers need to make sure that the children can see a point to learning the language. This can be done by showing them the difference in job prospects between people who can and cannot communicate effectively in Welsh. </w:t>
      </w:r>
      <w:r w:rsidR="00D87D83">
        <w:rPr>
          <w:rFonts w:ascii="Arial" w:hAnsi="Arial" w:cs="Arial"/>
          <w:sz w:val="24"/>
        </w:rPr>
        <w:t>Also speakers from Career’s Wales could come in and speak to children about how being able to communicate effectively in welsh will benefit the</w:t>
      </w:r>
      <w:r w:rsidR="00DE25D5">
        <w:rPr>
          <w:rFonts w:ascii="Arial" w:hAnsi="Arial" w:cs="Arial"/>
          <w:sz w:val="24"/>
        </w:rPr>
        <w:t>m</w:t>
      </w:r>
      <w:r w:rsidR="00D87D83">
        <w:rPr>
          <w:rFonts w:ascii="Arial" w:hAnsi="Arial" w:cs="Arial"/>
          <w:sz w:val="24"/>
        </w:rPr>
        <w:t xml:space="preserve"> in the future.</w:t>
      </w:r>
      <w:r w:rsidR="00DE25D5">
        <w:rPr>
          <w:rFonts w:ascii="Arial" w:hAnsi="Arial" w:cs="Arial"/>
          <w:sz w:val="24"/>
        </w:rPr>
        <w:t xml:space="preserve"> </w:t>
      </w:r>
      <w:r w:rsidR="00CC53D7" w:rsidRPr="00B63507">
        <w:rPr>
          <w:rFonts w:ascii="Arial" w:hAnsi="Arial" w:cs="Arial"/>
          <w:sz w:val="24"/>
        </w:rPr>
        <w:t>Finally, the curriculum needs to be altered so that the main focus is on communication in Welsh. There should be a continuum introduced so that each child can improve their Welsh at their own pace, without being held back by the class or holding back the class.</w:t>
      </w:r>
    </w:p>
    <w:sdt>
      <w:sdtPr>
        <w:rPr>
          <w:rFonts w:ascii="Arial" w:eastAsiaTheme="minorHAnsi" w:hAnsi="Arial" w:cs="Arial"/>
          <w:color w:val="auto"/>
          <w:sz w:val="36"/>
          <w:szCs w:val="22"/>
          <w:lang w:val="en-GB"/>
        </w:rPr>
        <w:id w:val="1865471974"/>
        <w:docPartObj>
          <w:docPartGallery w:val="Bibliographies"/>
          <w:docPartUnique/>
        </w:docPartObj>
      </w:sdtPr>
      <w:sdtEndPr>
        <w:rPr>
          <w:sz w:val="24"/>
        </w:rPr>
      </w:sdtEndPr>
      <w:sdtContent>
        <w:p w14:paraId="199C5CFD" w14:textId="10C02D59" w:rsidR="007E25E8" w:rsidRPr="00B63507" w:rsidRDefault="007E25E8">
          <w:pPr>
            <w:pStyle w:val="Heading1"/>
            <w:rPr>
              <w:rFonts w:ascii="Arial" w:hAnsi="Arial" w:cs="Arial"/>
              <w:sz w:val="36"/>
            </w:rPr>
          </w:pPr>
          <w:r w:rsidRPr="00B63507">
            <w:rPr>
              <w:rFonts w:ascii="Arial" w:hAnsi="Arial" w:cs="Arial"/>
              <w:sz w:val="36"/>
            </w:rPr>
            <w:t>References</w:t>
          </w:r>
        </w:p>
        <w:sdt>
          <w:sdtPr>
            <w:rPr>
              <w:rFonts w:ascii="Arial" w:hAnsi="Arial" w:cs="Arial"/>
              <w:sz w:val="24"/>
            </w:rPr>
            <w:id w:val="-573587230"/>
            <w:bibliography/>
          </w:sdtPr>
          <w:sdtContent>
            <w:p w14:paraId="0B4C7972" w14:textId="77777777" w:rsidR="00472CA6" w:rsidRDefault="007E25E8" w:rsidP="00472CA6">
              <w:pPr>
                <w:pStyle w:val="Bibliography"/>
                <w:ind w:left="720" w:hanging="720"/>
                <w:rPr>
                  <w:noProof/>
                  <w:sz w:val="24"/>
                  <w:szCs w:val="24"/>
                  <w:lang w:val="en-US"/>
                </w:rPr>
              </w:pPr>
              <w:r w:rsidRPr="00B63507">
                <w:rPr>
                  <w:rFonts w:ascii="Arial" w:hAnsi="Arial" w:cs="Arial"/>
                  <w:sz w:val="24"/>
                </w:rPr>
                <w:fldChar w:fldCharType="begin"/>
              </w:r>
              <w:r w:rsidRPr="00B63507">
                <w:rPr>
                  <w:rFonts w:ascii="Arial" w:hAnsi="Arial" w:cs="Arial"/>
                  <w:sz w:val="24"/>
                </w:rPr>
                <w:instrText xml:space="preserve"> BIBLIOGRAPHY </w:instrText>
              </w:r>
              <w:r w:rsidRPr="00B63507">
                <w:rPr>
                  <w:rFonts w:ascii="Arial" w:hAnsi="Arial" w:cs="Arial"/>
                  <w:sz w:val="24"/>
                </w:rPr>
                <w:fldChar w:fldCharType="separate"/>
              </w:r>
              <w:r w:rsidR="00472CA6">
                <w:rPr>
                  <w:noProof/>
                  <w:lang w:val="en-US"/>
                </w:rPr>
                <w:t xml:space="preserve">Davies, S. (2013). </w:t>
              </w:r>
              <w:r w:rsidR="00472CA6">
                <w:rPr>
                  <w:i/>
                  <w:iCs/>
                  <w:noProof/>
                  <w:lang w:val="en-US"/>
                </w:rPr>
                <w:t>One Language for all .</w:t>
              </w:r>
              <w:r w:rsidR="00472CA6">
                <w:rPr>
                  <w:noProof/>
                  <w:lang w:val="en-US"/>
                </w:rPr>
                <w:t xml:space="preserve"> Cardiff: Welsh Government.</w:t>
              </w:r>
            </w:p>
            <w:p w14:paraId="0FDBC935" w14:textId="77777777" w:rsidR="00472CA6" w:rsidRDefault="00472CA6" w:rsidP="00472CA6">
              <w:pPr>
                <w:pStyle w:val="Bibliography"/>
                <w:ind w:left="720" w:hanging="720"/>
                <w:rPr>
                  <w:noProof/>
                  <w:lang w:val="en-US"/>
                </w:rPr>
              </w:pPr>
              <w:r>
                <w:rPr>
                  <w:noProof/>
                  <w:lang w:val="en-US"/>
                </w:rPr>
                <w:t xml:space="preserve">Donaldson, G. (2015). </w:t>
              </w:r>
              <w:r>
                <w:rPr>
                  <w:i/>
                  <w:iCs/>
                  <w:noProof/>
                  <w:lang w:val="en-US"/>
                </w:rPr>
                <w:t>Successful Futures.</w:t>
              </w:r>
              <w:r>
                <w:rPr>
                  <w:noProof/>
                  <w:lang w:val="en-US"/>
                </w:rPr>
                <w:t xml:space="preserve"> Cardiff: Welsh Government.</w:t>
              </w:r>
            </w:p>
            <w:p w14:paraId="7DC2B1F8" w14:textId="77777777" w:rsidR="00472CA6" w:rsidRDefault="00472CA6" w:rsidP="00472CA6">
              <w:pPr>
                <w:pStyle w:val="Bibliography"/>
                <w:ind w:left="720" w:hanging="720"/>
                <w:rPr>
                  <w:noProof/>
                  <w:lang w:val="en-US"/>
                </w:rPr>
              </w:pPr>
              <w:r>
                <w:rPr>
                  <w:noProof/>
                  <w:lang w:val="en-US"/>
                </w:rPr>
                <w:t>Griffiths, N. (2018). Lecture Notes. UWTSD Carmarthen Campus.</w:t>
              </w:r>
            </w:p>
            <w:p w14:paraId="31326E61" w14:textId="77777777" w:rsidR="00472CA6" w:rsidRDefault="00472CA6" w:rsidP="00472CA6">
              <w:pPr>
                <w:pStyle w:val="Bibliography"/>
                <w:ind w:left="720" w:hanging="720"/>
                <w:rPr>
                  <w:noProof/>
                  <w:lang w:val="en-US"/>
                </w:rPr>
              </w:pPr>
              <w:r>
                <w:rPr>
                  <w:noProof/>
                  <w:lang w:val="en-US"/>
                </w:rPr>
                <w:t xml:space="preserve">Lewis, H. (2015). </w:t>
              </w:r>
              <w:r>
                <w:rPr>
                  <w:i/>
                  <w:iCs/>
                  <w:noProof/>
                  <w:lang w:val="en-US"/>
                </w:rPr>
                <w:t>Welsh Second Language within our new curriculum .</w:t>
              </w:r>
              <w:r>
                <w:rPr>
                  <w:noProof/>
                  <w:lang w:val="en-US"/>
                </w:rPr>
                <w:t xml:space="preserve"> Cardiff: Welsh Government .</w:t>
              </w:r>
            </w:p>
            <w:p w14:paraId="067D6830" w14:textId="267A40B2" w:rsidR="00B04936" w:rsidRPr="006872D9" w:rsidRDefault="007E25E8" w:rsidP="00472CA6">
              <w:pPr>
                <w:rPr>
                  <w:rFonts w:ascii="Arial" w:hAnsi="Arial" w:cs="Arial"/>
                  <w:sz w:val="24"/>
                </w:rPr>
              </w:pPr>
              <w:r w:rsidRPr="00B63507">
                <w:rPr>
                  <w:rFonts w:ascii="Arial" w:hAnsi="Arial" w:cs="Arial"/>
                  <w:b/>
                  <w:bCs/>
                  <w:noProof/>
                  <w:sz w:val="24"/>
                </w:rPr>
                <w:lastRenderedPageBreak/>
                <w:fldChar w:fldCharType="end"/>
              </w:r>
            </w:p>
          </w:sdtContent>
        </w:sdt>
      </w:sdtContent>
    </w:sdt>
    <w:bookmarkStart w:id="0" w:name="_GoBack" w:displacedByCustomXml="prev"/>
    <w:bookmarkEnd w:id="0" w:displacedByCustomXml="prev"/>
    <w:sectPr w:rsidR="00B04936" w:rsidRPr="006872D9">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9EA84BC" w14:textId="77777777" w:rsidR="004C571A" w:rsidRDefault="004C571A" w:rsidP="00847E79">
      <w:pPr>
        <w:spacing w:after="0" w:line="240" w:lineRule="auto"/>
      </w:pPr>
      <w:r>
        <w:separator/>
      </w:r>
    </w:p>
  </w:endnote>
  <w:endnote w:type="continuationSeparator" w:id="0">
    <w:p w14:paraId="6F4C5392" w14:textId="77777777" w:rsidR="004C571A" w:rsidRDefault="004C571A" w:rsidP="00847E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06D74A" w14:textId="77777777" w:rsidR="004C571A" w:rsidRDefault="004C571A" w:rsidP="00847E79">
      <w:pPr>
        <w:spacing w:after="0" w:line="240" w:lineRule="auto"/>
      </w:pPr>
      <w:r>
        <w:separator/>
      </w:r>
    </w:p>
  </w:footnote>
  <w:footnote w:type="continuationSeparator" w:id="0">
    <w:p w14:paraId="60B6B14E" w14:textId="77777777" w:rsidR="004C571A" w:rsidRDefault="004C571A" w:rsidP="00847E7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21D541" w14:textId="25EA79A6" w:rsidR="00472CA6" w:rsidRDefault="00472CA6">
    <w:pPr>
      <w:pStyle w:val="Header"/>
    </w:pPr>
    <w:r>
      <w:t>Megan Moore</w:t>
    </w:r>
    <w:r>
      <w:ptab w:relativeTo="margin" w:alignment="center" w:leader="none"/>
    </w:r>
    <w:r>
      <w:t>1811273</w:t>
    </w:r>
    <w:r>
      <w:ptab w:relativeTo="margin" w:alignment="right" w:leader="none"/>
    </w:r>
    <w:r>
      <w:t>ECAD4002</w:t>
    </w:r>
  </w:p>
  <w:p w14:paraId="2F49ACF9" w14:textId="77777777" w:rsidR="00472CA6" w:rsidRDefault="00472CA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54F0"/>
    <w:rsid w:val="0007137C"/>
    <w:rsid w:val="0026112D"/>
    <w:rsid w:val="003D726F"/>
    <w:rsid w:val="00472CA6"/>
    <w:rsid w:val="004C571A"/>
    <w:rsid w:val="00563699"/>
    <w:rsid w:val="005754F0"/>
    <w:rsid w:val="006872D9"/>
    <w:rsid w:val="007C740F"/>
    <w:rsid w:val="007E25E8"/>
    <w:rsid w:val="008273C8"/>
    <w:rsid w:val="00847E79"/>
    <w:rsid w:val="00AD5D90"/>
    <w:rsid w:val="00B04936"/>
    <w:rsid w:val="00B63507"/>
    <w:rsid w:val="00C137D2"/>
    <w:rsid w:val="00C41364"/>
    <w:rsid w:val="00CC5183"/>
    <w:rsid w:val="00CC53D7"/>
    <w:rsid w:val="00CE365D"/>
    <w:rsid w:val="00CF6482"/>
    <w:rsid w:val="00D87D83"/>
    <w:rsid w:val="00DE25D5"/>
    <w:rsid w:val="00EE65E3"/>
    <w:rsid w:val="00F01FB0"/>
    <w:rsid w:val="00FB46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6D30B34"/>
  <w15:chartTrackingRefBased/>
  <w15:docId w15:val="{4D6B3E3D-0B5C-4323-9A67-1F1F3B57B6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E25E8"/>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E25E8"/>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7E25E8"/>
  </w:style>
  <w:style w:type="paragraph" w:styleId="Header">
    <w:name w:val="header"/>
    <w:basedOn w:val="Normal"/>
    <w:link w:val="HeaderChar"/>
    <w:uiPriority w:val="99"/>
    <w:unhideWhenUsed/>
    <w:rsid w:val="00847E7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47E79"/>
  </w:style>
  <w:style w:type="paragraph" w:styleId="Footer">
    <w:name w:val="footer"/>
    <w:basedOn w:val="Normal"/>
    <w:link w:val="FooterChar"/>
    <w:uiPriority w:val="99"/>
    <w:unhideWhenUsed/>
    <w:rsid w:val="00847E79"/>
    <w:pPr>
      <w:tabs>
        <w:tab w:val="center" w:pos="4513"/>
        <w:tab w:val="right" w:pos="9026"/>
      </w:tabs>
      <w:spacing w:after="0" w:line="240" w:lineRule="auto"/>
    </w:pPr>
  </w:style>
  <w:style w:type="character" w:customStyle="1" w:styleId="FooterChar">
    <w:name w:val="Footer Char"/>
    <w:basedOn w:val="DefaultParagraphFont"/>
    <w:link w:val="Footer"/>
    <w:uiPriority w:val="99"/>
    <w:rsid w:val="00847E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43157">
      <w:bodyDiv w:val="1"/>
      <w:marLeft w:val="0"/>
      <w:marRight w:val="0"/>
      <w:marTop w:val="0"/>
      <w:marBottom w:val="0"/>
      <w:divBdr>
        <w:top w:val="none" w:sz="0" w:space="0" w:color="auto"/>
        <w:left w:val="none" w:sz="0" w:space="0" w:color="auto"/>
        <w:bottom w:val="none" w:sz="0" w:space="0" w:color="auto"/>
        <w:right w:val="none" w:sz="0" w:space="0" w:color="auto"/>
      </w:divBdr>
    </w:div>
    <w:div w:id="42022709">
      <w:bodyDiv w:val="1"/>
      <w:marLeft w:val="0"/>
      <w:marRight w:val="0"/>
      <w:marTop w:val="0"/>
      <w:marBottom w:val="0"/>
      <w:divBdr>
        <w:top w:val="none" w:sz="0" w:space="0" w:color="auto"/>
        <w:left w:val="none" w:sz="0" w:space="0" w:color="auto"/>
        <w:bottom w:val="none" w:sz="0" w:space="0" w:color="auto"/>
        <w:right w:val="none" w:sz="0" w:space="0" w:color="auto"/>
      </w:divBdr>
    </w:div>
    <w:div w:id="159078990">
      <w:bodyDiv w:val="1"/>
      <w:marLeft w:val="0"/>
      <w:marRight w:val="0"/>
      <w:marTop w:val="0"/>
      <w:marBottom w:val="0"/>
      <w:divBdr>
        <w:top w:val="none" w:sz="0" w:space="0" w:color="auto"/>
        <w:left w:val="none" w:sz="0" w:space="0" w:color="auto"/>
        <w:bottom w:val="none" w:sz="0" w:space="0" w:color="auto"/>
        <w:right w:val="none" w:sz="0" w:space="0" w:color="auto"/>
      </w:divBdr>
    </w:div>
    <w:div w:id="190610759">
      <w:bodyDiv w:val="1"/>
      <w:marLeft w:val="0"/>
      <w:marRight w:val="0"/>
      <w:marTop w:val="0"/>
      <w:marBottom w:val="0"/>
      <w:divBdr>
        <w:top w:val="none" w:sz="0" w:space="0" w:color="auto"/>
        <w:left w:val="none" w:sz="0" w:space="0" w:color="auto"/>
        <w:bottom w:val="none" w:sz="0" w:space="0" w:color="auto"/>
        <w:right w:val="none" w:sz="0" w:space="0" w:color="auto"/>
      </w:divBdr>
    </w:div>
    <w:div w:id="425081479">
      <w:bodyDiv w:val="1"/>
      <w:marLeft w:val="0"/>
      <w:marRight w:val="0"/>
      <w:marTop w:val="0"/>
      <w:marBottom w:val="0"/>
      <w:divBdr>
        <w:top w:val="none" w:sz="0" w:space="0" w:color="auto"/>
        <w:left w:val="none" w:sz="0" w:space="0" w:color="auto"/>
        <w:bottom w:val="none" w:sz="0" w:space="0" w:color="auto"/>
        <w:right w:val="none" w:sz="0" w:space="0" w:color="auto"/>
      </w:divBdr>
    </w:div>
    <w:div w:id="595677461">
      <w:bodyDiv w:val="1"/>
      <w:marLeft w:val="0"/>
      <w:marRight w:val="0"/>
      <w:marTop w:val="0"/>
      <w:marBottom w:val="0"/>
      <w:divBdr>
        <w:top w:val="none" w:sz="0" w:space="0" w:color="auto"/>
        <w:left w:val="none" w:sz="0" w:space="0" w:color="auto"/>
        <w:bottom w:val="none" w:sz="0" w:space="0" w:color="auto"/>
        <w:right w:val="none" w:sz="0" w:space="0" w:color="auto"/>
      </w:divBdr>
    </w:div>
    <w:div w:id="604459550">
      <w:bodyDiv w:val="1"/>
      <w:marLeft w:val="0"/>
      <w:marRight w:val="0"/>
      <w:marTop w:val="0"/>
      <w:marBottom w:val="0"/>
      <w:divBdr>
        <w:top w:val="none" w:sz="0" w:space="0" w:color="auto"/>
        <w:left w:val="none" w:sz="0" w:space="0" w:color="auto"/>
        <w:bottom w:val="none" w:sz="0" w:space="0" w:color="auto"/>
        <w:right w:val="none" w:sz="0" w:space="0" w:color="auto"/>
      </w:divBdr>
    </w:div>
    <w:div w:id="644743968">
      <w:bodyDiv w:val="1"/>
      <w:marLeft w:val="0"/>
      <w:marRight w:val="0"/>
      <w:marTop w:val="0"/>
      <w:marBottom w:val="0"/>
      <w:divBdr>
        <w:top w:val="none" w:sz="0" w:space="0" w:color="auto"/>
        <w:left w:val="none" w:sz="0" w:space="0" w:color="auto"/>
        <w:bottom w:val="none" w:sz="0" w:space="0" w:color="auto"/>
        <w:right w:val="none" w:sz="0" w:space="0" w:color="auto"/>
      </w:divBdr>
    </w:div>
    <w:div w:id="843974041">
      <w:bodyDiv w:val="1"/>
      <w:marLeft w:val="0"/>
      <w:marRight w:val="0"/>
      <w:marTop w:val="0"/>
      <w:marBottom w:val="0"/>
      <w:divBdr>
        <w:top w:val="none" w:sz="0" w:space="0" w:color="auto"/>
        <w:left w:val="none" w:sz="0" w:space="0" w:color="auto"/>
        <w:bottom w:val="none" w:sz="0" w:space="0" w:color="auto"/>
        <w:right w:val="none" w:sz="0" w:space="0" w:color="auto"/>
      </w:divBdr>
    </w:div>
    <w:div w:id="865485199">
      <w:bodyDiv w:val="1"/>
      <w:marLeft w:val="0"/>
      <w:marRight w:val="0"/>
      <w:marTop w:val="0"/>
      <w:marBottom w:val="0"/>
      <w:divBdr>
        <w:top w:val="none" w:sz="0" w:space="0" w:color="auto"/>
        <w:left w:val="none" w:sz="0" w:space="0" w:color="auto"/>
        <w:bottom w:val="none" w:sz="0" w:space="0" w:color="auto"/>
        <w:right w:val="none" w:sz="0" w:space="0" w:color="auto"/>
      </w:divBdr>
    </w:div>
    <w:div w:id="923999223">
      <w:bodyDiv w:val="1"/>
      <w:marLeft w:val="0"/>
      <w:marRight w:val="0"/>
      <w:marTop w:val="0"/>
      <w:marBottom w:val="0"/>
      <w:divBdr>
        <w:top w:val="none" w:sz="0" w:space="0" w:color="auto"/>
        <w:left w:val="none" w:sz="0" w:space="0" w:color="auto"/>
        <w:bottom w:val="none" w:sz="0" w:space="0" w:color="auto"/>
        <w:right w:val="none" w:sz="0" w:space="0" w:color="auto"/>
      </w:divBdr>
    </w:div>
    <w:div w:id="925185579">
      <w:bodyDiv w:val="1"/>
      <w:marLeft w:val="0"/>
      <w:marRight w:val="0"/>
      <w:marTop w:val="0"/>
      <w:marBottom w:val="0"/>
      <w:divBdr>
        <w:top w:val="none" w:sz="0" w:space="0" w:color="auto"/>
        <w:left w:val="none" w:sz="0" w:space="0" w:color="auto"/>
        <w:bottom w:val="none" w:sz="0" w:space="0" w:color="auto"/>
        <w:right w:val="none" w:sz="0" w:space="0" w:color="auto"/>
      </w:divBdr>
    </w:div>
    <w:div w:id="947733662">
      <w:bodyDiv w:val="1"/>
      <w:marLeft w:val="0"/>
      <w:marRight w:val="0"/>
      <w:marTop w:val="0"/>
      <w:marBottom w:val="0"/>
      <w:divBdr>
        <w:top w:val="none" w:sz="0" w:space="0" w:color="auto"/>
        <w:left w:val="none" w:sz="0" w:space="0" w:color="auto"/>
        <w:bottom w:val="none" w:sz="0" w:space="0" w:color="auto"/>
        <w:right w:val="none" w:sz="0" w:space="0" w:color="auto"/>
      </w:divBdr>
    </w:div>
    <w:div w:id="1063026603">
      <w:bodyDiv w:val="1"/>
      <w:marLeft w:val="0"/>
      <w:marRight w:val="0"/>
      <w:marTop w:val="0"/>
      <w:marBottom w:val="0"/>
      <w:divBdr>
        <w:top w:val="none" w:sz="0" w:space="0" w:color="auto"/>
        <w:left w:val="none" w:sz="0" w:space="0" w:color="auto"/>
        <w:bottom w:val="none" w:sz="0" w:space="0" w:color="auto"/>
        <w:right w:val="none" w:sz="0" w:space="0" w:color="auto"/>
      </w:divBdr>
    </w:div>
    <w:div w:id="1141651353">
      <w:bodyDiv w:val="1"/>
      <w:marLeft w:val="0"/>
      <w:marRight w:val="0"/>
      <w:marTop w:val="0"/>
      <w:marBottom w:val="0"/>
      <w:divBdr>
        <w:top w:val="none" w:sz="0" w:space="0" w:color="auto"/>
        <w:left w:val="none" w:sz="0" w:space="0" w:color="auto"/>
        <w:bottom w:val="none" w:sz="0" w:space="0" w:color="auto"/>
        <w:right w:val="none" w:sz="0" w:space="0" w:color="auto"/>
      </w:divBdr>
    </w:div>
    <w:div w:id="1277101242">
      <w:bodyDiv w:val="1"/>
      <w:marLeft w:val="0"/>
      <w:marRight w:val="0"/>
      <w:marTop w:val="0"/>
      <w:marBottom w:val="0"/>
      <w:divBdr>
        <w:top w:val="none" w:sz="0" w:space="0" w:color="auto"/>
        <w:left w:val="none" w:sz="0" w:space="0" w:color="auto"/>
        <w:bottom w:val="none" w:sz="0" w:space="0" w:color="auto"/>
        <w:right w:val="none" w:sz="0" w:space="0" w:color="auto"/>
      </w:divBdr>
    </w:div>
    <w:div w:id="1297493132">
      <w:bodyDiv w:val="1"/>
      <w:marLeft w:val="0"/>
      <w:marRight w:val="0"/>
      <w:marTop w:val="0"/>
      <w:marBottom w:val="0"/>
      <w:divBdr>
        <w:top w:val="none" w:sz="0" w:space="0" w:color="auto"/>
        <w:left w:val="none" w:sz="0" w:space="0" w:color="auto"/>
        <w:bottom w:val="none" w:sz="0" w:space="0" w:color="auto"/>
        <w:right w:val="none" w:sz="0" w:space="0" w:color="auto"/>
      </w:divBdr>
    </w:div>
    <w:div w:id="1453985919">
      <w:bodyDiv w:val="1"/>
      <w:marLeft w:val="0"/>
      <w:marRight w:val="0"/>
      <w:marTop w:val="0"/>
      <w:marBottom w:val="0"/>
      <w:divBdr>
        <w:top w:val="none" w:sz="0" w:space="0" w:color="auto"/>
        <w:left w:val="none" w:sz="0" w:space="0" w:color="auto"/>
        <w:bottom w:val="none" w:sz="0" w:space="0" w:color="auto"/>
        <w:right w:val="none" w:sz="0" w:space="0" w:color="auto"/>
      </w:divBdr>
    </w:div>
    <w:div w:id="1528563087">
      <w:bodyDiv w:val="1"/>
      <w:marLeft w:val="0"/>
      <w:marRight w:val="0"/>
      <w:marTop w:val="0"/>
      <w:marBottom w:val="0"/>
      <w:divBdr>
        <w:top w:val="none" w:sz="0" w:space="0" w:color="auto"/>
        <w:left w:val="none" w:sz="0" w:space="0" w:color="auto"/>
        <w:bottom w:val="none" w:sz="0" w:space="0" w:color="auto"/>
        <w:right w:val="none" w:sz="0" w:space="0" w:color="auto"/>
      </w:divBdr>
    </w:div>
    <w:div w:id="1765492467">
      <w:bodyDiv w:val="1"/>
      <w:marLeft w:val="0"/>
      <w:marRight w:val="0"/>
      <w:marTop w:val="0"/>
      <w:marBottom w:val="0"/>
      <w:divBdr>
        <w:top w:val="none" w:sz="0" w:space="0" w:color="auto"/>
        <w:left w:val="none" w:sz="0" w:space="0" w:color="auto"/>
        <w:bottom w:val="none" w:sz="0" w:space="0" w:color="auto"/>
        <w:right w:val="none" w:sz="0" w:space="0" w:color="auto"/>
      </w:divBdr>
    </w:div>
    <w:div w:id="1794789150">
      <w:bodyDiv w:val="1"/>
      <w:marLeft w:val="0"/>
      <w:marRight w:val="0"/>
      <w:marTop w:val="0"/>
      <w:marBottom w:val="0"/>
      <w:divBdr>
        <w:top w:val="none" w:sz="0" w:space="0" w:color="auto"/>
        <w:left w:val="none" w:sz="0" w:space="0" w:color="auto"/>
        <w:bottom w:val="none" w:sz="0" w:space="0" w:color="auto"/>
        <w:right w:val="none" w:sz="0" w:space="0" w:color="auto"/>
      </w:divBdr>
    </w:div>
    <w:div w:id="1948804378">
      <w:bodyDiv w:val="1"/>
      <w:marLeft w:val="0"/>
      <w:marRight w:val="0"/>
      <w:marTop w:val="0"/>
      <w:marBottom w:val="0"/>
      <w:divBdr>
        <w:top w:val="none" w:sz="0" w:space="0" w:color="auto"/>
        <w:left w:val="none" w:sz="0" w:space="0" w:color="auto"/>
        <w:bottom w:val="none" w:sz="0" w:space="0" w:color="auto"/>
        <w:right w:val="none" w:sz="0" w:space="0" w:color="auto"/>
      </w:divBdr>
    </w:div>
    <w:div w:id="1997606252">
      <w:bodyDiv w:val="1"/>
      <w:marLeft w:val="0"/>
      <w:marRight w:val="0"/>
      <w:marTop w:val="0"/>
      <w:marBottom w:val="0"/>
      <w:divBdr>
        <w:top w:val="none" w:sz="0" w:space="0" w:color="auto"/>
        <w:left w:val="none" w:sz="0" w:space="0" w:color="auto"/>
        <w:bottom w:val="none" w:sz="0" w:space="0" w:color="auto"/>
        <w:right w:val="none" w:sz="0" w:space="0" w:color="auto"/>
      </w:divBdr>
    </w:div>
    <w:div w:id="20149186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Gri18</b:Tag>
    <b:SourceType>Misc</b:SourceType>
    <b:Guid>{72C52482-269F-4481-BAA3-FF530417D4C0}</b:Guid>
    <b:Author>
      <b:Author>
        <b:NameList>
          <b:Person>
            <b:Last>Griffiths</b:Last>
            <b:First>Natalie</b:First>
          </b:Person>
        </b:NameList>
      </b:Author>
    </b:Author>
    <b:Title>Lecture Notes</b:Title>
    <b:Year>2018</b:Year>
    <b:City>UWTSD Carmarthen Campus</b:City>
    <b:RefOrder>1</b:RefOrder>
  </b:Source>
  <b:Source>
    <b:Tag>Huw152</b:Tag>
    <b:SourceType>Report</b:SourceType>
    <b:Guid>{B0DCECA2-19C3-4EDA-83A5-7D41C232CE89}</b:Guid>
    <b:Title>Welsh Second Language within our new curriculum </b:Title>
    <b:Year>2015</b:Year>
    <b:City>Cardiff</b:City>
    <b:Publisher>Welsh Government </b:Publisher>
    <b:Author>
      <b:Author>
        <b:NameList>
          <b:Person>
            <b:Last>Lewis</b:Last>
            <b:First>Huw</b:First>
          </b:Person>
        </b:NameList>
      </b:Author>
    </b:Author>
    <b:RefOrder>2</b:RefOrder>
  </b:Source>
  <b:Source>
    <b:Tag>Gra151</b:Tag>
    <b:SourceType>Report</b:SourceType>
    <b:Guid>{419937EA-C584-41AA-978F-2D1D6ABAD6C6}</b:Guid>
    <b:Author>
      <b:Author>
        <b:NameList>
          <b:Person>
            <b:Last>Donaldson</b:Last>
            <b:First>Graham</b:First>
          </b:Person>
        </b:NameList>
      </b:Author>
    </b:Author>
    <b:Title>Successful Futures</b:Title>
    <b:Year>2015</b:Year>
    <b:Publisher>Welsh Government</b:Publisher>
    <b:City>Cardiff</b:City>
    <b:RefOrder>3</b:RefOrder>
  </b:Source>
  <b:Source>
    <b:Tag>Sio132</b:Tag>
    <b:SourceType>Report</b:SourceType>
    <b:Guid>{5F9220DB-6FD7-49FA-94D5-FF809ED3FC98}</b:Guid>
    <b:Author>
      <b:Author>
        <b:NameList>
          <b:Person>
            <b:Last>Davies</b:Last>
            <b:First>Sioned</b:First>
          </b:Person>
        </b:NameList>
      </b:Author>
    </b:Author>
    <b:Title>One Language for all </b:Title>
    <b:Year>2013</b:Year>
    <b:Publisher>Welsh Government</b:Publisher>
    <b:City>Cardiff</b:City>
    <b:RefOrder>4</b:RefOrder>
  </b:Source>
</b:Sources>
</file>

<file path=customXml/itemProps1.xml><?xml version="1.0" encoding="utf-8"?>
<ds:datastoreItem xmlns:ds="http://schemas.openxmlformats.org/officeDocument/2006/customXml" ds:itemID="{C8EA2200-14FB-42AC-9EF8-A657EA1876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1010</Words>
  <Characters>5763</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 Moore</dc:creator>
  <cp:keywords/>
  <dc:description/>
  <cp:lastModifiedBy>Megan Moore</cp:lastModifiedBy>
  <cp:revision>11</cp:revision>
  <dcterms:created xsi:type="dcterms:W3CDTF">2018-12-01T10:06:00Z</dcterms:created>
  <dcterms:modified xsi:type="dcterms:W3CDTF">2018-12-03T18:35:00Z</dcterms:modified>
</cp:coreProperties>
</file>