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4993"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910"/>
        <w:gridCol w:w="3103"/>
      </w:tblGrid>
      <w:tr w:rsidR="006664B9" w:rsidRPr="006664B9" w14:paraId="3BF12345" w14:textId="77777777" w:rsidTr="006664B9">
        <w:trPr>
          <w:trHeight w:val="8984"/>
          <w:jc w:val="center"/>
        </w:trPr>
        <w:tc>
          <w:tcPr>
            <w:tcW w:w="3103" w:type="pct"/>
            <w:shd w:val="clear" w:color="auto" w:fill="4C94D8" w:themeFill="text2" w:themeFillTint="80"/>
            <w:vAlign w:val="center"/>
          </w:tcPr>
          <w:p w14:paraId="66004920" w14:textId="733BECC7" w:rsidR="006664B9" w:rsidRPr="006664B9" w:rsidRDefault="006664B9" w:rsidP="0058776E">
            <w:pPr>
              <w:jc w:val="right"/>
            </w:pPr>
            <w:r w:rsidRPr="006664B9">
              <w:rPr>
                <w:noProof/>
              </w:rPr>
              <w:drawing>
                <wp:inline distT="0" distB="0" distL="0" distR="0" wp14:anchorId="5CF77B76" wp14:editId="535CE85C">
                  <wp:extent cx="3250623" cy="3308728"/>
                  <wp:effectExtent l="19050" t="19050" r="26035" b="25400"/>
                  <wp:docPr id="659330625" name="Picture 1" descr="A building with a brick wall and a tre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330625" name="Picture 1" descr="A building with a brick wall and a tree&#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3259929" cy="3318200"/>
                          </a:xfrm>
                          <a:prstGeom prst="rect">
                            <a:avLst/>
                          </a:prstGeom>
                          <a:ln>
                            <a:solidFill>
                              <a:schemeClr val="tx1"/>
                            </a:solidFill>
                          </a:ln>
                        </pic:spPr>
                      </pic:pic>
                    </a:graphicData>
                  </a:graphic>
                </wp:inline>
              </w:drawing>
            </w:r>
          </w:p>
          <w:sdt>
            <w:sdtPr>
              <w:rPr>
                <w:rFonts w:ascii="Times New Roman" w:hAnsi="Times New Roman" w:cs="Times New Roman"/>
                <w:b/>
                <w:bCs/>
                <w:i/>
                <w:iCs/>
                <w:color w:val="000000" w:themeColor="text1"/>
                <w:sz w:val="36"/>
                <w:szCs w:val="36"/>
                <w:u w:val="single"/>
                <w:lang w:val="en-GB"/>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4024C42" w14:textId="50087517" w:rsidR="006664B9" w:rsidRPr="006664B9" w:rsidRDefault="006664B9" w:rsidP="0058776E">
                <w:pPr>
                  <w:pStyle w:val="NoSpacing"/>
                  <w:spacing w:line="312" w:lineRule="auto"/>
                  <w:jc w:val="center"/>
                  <w:rPr>
                    <w:rFonts w:ascii="Times New Roman" w:hAnsi="Times New Roman" w:cs="Times New Roman"/>
                    <w:b/>
                    <w:bCs/>
                    <w:i/>
                    <w:iCs/>
                    <w:caps/>
                    <w:color w:val="191919" w:themeColor="text1" w:themeTint="E6"/>
                    <w:sz w:val="52"/>
                    <w:szCs w:val="52"/>
                    <w:u w:val="single"/>
                    <w:lang w:val="en-GB"/>
                  </w:rPr>
                </w:pPr>
                <w:r w:rsidRPr="006664B9">
                  <w:rPr>
                    <w:rFonts w:ascii="Times New Roman" w:hAnsi="Times New Roman" w:cs="Times New Roman"/>
                    <w:b/>
                    <w:bCs/>
                    <w:i/>
                    <w:iCs/>
                    <w:color w:val="000000" w:themeColor="text1"/>
                    <w:sz w:val="36"/>
                    <w:szCs w:val="36"/>
                    <w:u w:val="single"/>
                    <w:lang w:val="en-GB"/>
                  </w:rPr>
                  <w:t>C</w:t>
                </w:r>
                <w:r>
                  <w:rPr>
                    <w:rFonts w:ascii="Times New Roman" w:hAnsi="Times New Roman" w:cs="Times New Roman"/>
                    <w:b/>
                    <w:bCs/>
                    <w:i/>
                    <w:iCs/>
                    <w:color w:val="000000" w:themeColor="text1"/>
                    <w:sz w:val="36"/>
                    <w:szCs w:val="36"/>
                    <w:u w:val="single"/>
                    <w:lang w:val="en-GB"/>
                  </w:rPr>
                  <w:t>ONSTRUCTION OF A SIX-STORY</w:t>
                </w:r>
                <w:r w:rsidRPr="006664B9">
                  <w:rPr>
                    <w:rFonts w:ascii="Times New Roman" w:hAnsi="Times New Roman" w:cs="Times New Roman"/>
                    <w:b/>
                    <w:bCs/>
                    <w:i/>
                    <w:iCs/>
                    <w:color w:val="000000" w:themeColor="text1"/>
                    <w:sz w:val="36"/>
                    <w:szCs w:val="36"/>
                    <w:u w:val="single"/>
                    <w:lang w:val="en-GB"/>
                  </w:rPr>
                  <w:t xml:space="preserve"> </w:t>
                </w:r>
                <w:r>
                  <w:rPr>
                    <w:rFonts w:ascii="Times New Roman" w:hAnsi="Times New Roman" w:cs="Times New Roman"/>
                    <w:b/>
                    <w:bCs/>
                    <w:i/>
                    <w:iCs/>
                    <w:color w:val="000000" w:themeColor="text1"/>
                    <w:sz w:val="36"/>
                    <w:szCs w:val="36"/>
                    <w:u w:val="single"/>
                    <w:lang w:val="en-GB"/>
                  </w:rPr>
                  <w:t>MIXED-USE</w:t>
                </w:r>
                <w:r w:rsidRPr="006664B9">
                  <w:rPr>
                    <w:rFonts w:ascii="Times New Roman" w:hAnsi="Times New Roman" w:cs="Times New Roman"/>
                    <w:b/>
                    <w:bCs/>
                    <w:i/>
                    <w:iCs/>
                    <w:color w:val="000000" w:themeColor="text1"/>
                    <w:sz w:val="36"/>
                    <w:szCs w:val="36"/>
                    <w:u w:val="single"/>
                    <w:lang w:val="en-GB"/>
                  </w:rPr>
                  <w:t xml:space="preserve"> </w:t>
                </w:r>
                <w:r>
                  <w:rPr>
                    <w:rFonts w:ascii="Times New Roman" w:hAnsi="Times New Roman" w:cs="Times New Roman"/>
                    <w:b/>
                    <w:bCs/>
                    <w:i/>
                    <w:iCs/>
                    <w:color w:val="000000" w:themeColor="text1"/>
                    <w:sz w:val="36"/>
                    <w:szCs w:val="36"/>
                    <w:u w:val="single"/>
                    <w:lang w:val="en-GB"/>
                  </w:rPr>
                  <w:t>DEVELOPMENT</w:t>
                </w:r>
              </w:p>
            </w:sdtContent>
          </w:sdt>
          <w:sdt>
            <w:sdtPr>
              <w:rPr>
                <w:rFonts w:ascii="Times New Roman" w:hAnsi="Times New Roman" w:cs="Times New Roman"/>
                <w:b/>
                <w:bCs/>
                <w:color w:val="000000" w:themeColor="text1"/>
                <w:sz w:val="20"/>
                <w:szCs w:val="20"/>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57344E93" w14:textId="67864917" w:rsidR="006664B9" w:rsidRPr="006664B9" w:rsidRDefault="005A700A" w:rsidP="006664B9">
                <w:pPr>
                  <w:jc w:val="right"/>
                </w:pPr>
                <w:r>
                  <w:rPr>
                    <w:rFonts w:ascii="Times New Roman" w:hAnsi="Times New Roman" w:cs="Times New Roman"/>
                    <w:b/>
                    <w:bCs/>
                    <w:color w:val="000000" w:themeColor="text1"/>
                    <w:sz w:val="20"/>
                    <w:szCs w:val="20"/>
                  </w:rPr>
                  <w:t>26/4/24</w:t>
                </w:r>
              </w:p>
            </w:sdtContent>
          </w:sdt>
        </w:tc>
        <w:tc>
          <w:tcPr>
            <w:tcW w:w="1897" w:type="pct"/>
            <w:shd w:val="clear" w:color="auto" w:fill="A5C9EB" w:themeFill="text2" w:themeFillTint="40"/>
            <w:vAlign w:val="center"/>
          </w:tcPr>
          <w:p w14:paraId="0CB74C00" w14:textId="77777777" w:rsidR="006664B9" w:rsidRPr="006664B9" w:rsidRDefault="006664B9" w:rsidP="0058776E">
            <w:pPr>
              <w:pStyle w:val="NoSpacing"/>
              <w:rPr>
                <w:caps/>
                <w:color w:val="E97132" w:themeColor="accent2"/>
                <w:sz w:val="26"/>
                <w:szCs w:val="26"/>
                <w:lang w:val="en-GB"/>
              </w:rPr>
            </w:pPr>
          </w:p>
          <w:p w14:paraId="6EEB535F" w14:textId="77777777" w:rsidR="006664B9" w:rsidRPr="006664B9" w:rsidRDefault="006664B9" w:rsidP="0058776E">
            <w:pPr>
              <w:rPr>
                <w:color w:val="000000" w:themeColor="text1"/>
              </w:rPr>
            </w:pPr>
          </w:p>
          <w:sdt>
            <w:sdtPr>
              <w:rPr>
                <w:b/>
                <w:bCs/>
                <w:color w:val="E97132" w:themeColor="accent2"/>
                <w:sz w:val="28"/>
                <w:szCs w:val="28"/>
                <w:lang w:val="en-GB"/>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4EA4644" w14:textId="77777777" w:rsidR="006664B9" w:rsidRPr="006664B9" w:rsidRDefault="006664B9" w:rsidP="0058776E">
                <w:pPr>
                  <w:pStyle w:val="NoSpacing"/>
                  <w:rPr>
                    <w:b/>
                    <w:bCs/>
                    <w:color w:val="E97132" w:themeColor="accent2"/>
                    <w:sz w:val="28"/>
                    <w:szCs w:val="28"/>
                    <w:lang w:val="en-GB"/>
                  </w:rPr>
                </w:pPr>
                <w:r w:rsidRPr="006664B9">
                  <w:rPr>
                    <w:b/>
                    <w:bCs/>
                    <w:color w:val="E97132" w:themeColor="accent2"/>
                    <w:sz w:val="28"/>
                    <w:szCs w:val="28"/>
                    <w:lang w:val="en-GB"/>
                  </w:rPr>
                  <w:t>Kelene Frederick (2113033)</w:t>
                </w:r>
              </w:p>
            </w:sdtContent>
          </w:sdt>
          <w:p w14:paraId="3A968821" w14:textId="7C1B85A3" w:rsidR="006664B9" w:rsidRPr="006664B9" w:rsidRDefault="00000000" w:rsidP="006664B9">
            <w:pPr>
              <w:pStyle w:val="NoSpacing"/>
              <w:jc w:val="center"/>
              <w:rPr>
                <w:lang w:val="en-GB"/>
              </w:rPr>
            </w:pPr>
            <w:sdt>
              <w:sdtPr>
                <w:rPr>
                  <w:i/>
                  <w:iCs/>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6664B9" w:rsidRPr="006664B9">
                  <w:rPr>
                    <w:i/>
                    <w:iCs/>
                    <w:color w:val="0E2841" w:themeColor="text2"/>
                  </w:rPr>
                  <w:t>Principles of Measurement with Deborah Hughes</w:t>
                </w:r>
              </w:sdtContent>
            </w:sdt>
          </w:p>
        </w:tc>
      </w:tr>
    </w:tbl>
    <w:p w14:paraId="50810BFC" w14:textId="4A5D2A5A" w:rsidR="00833167" w:rsidRPr="006664B9" w:rsidRDefault="00833167" w:rsidP="006664B9">
      <w:pPr>
        <w:spacing w:line="276" w:lineRule="auto"/>
        <w:rPr>
          <w:rFonts w:ascii="Times New Roman" w:hAnsi="Times New Roman" w:cs="Times New Roman"/>
          <w:sz w:val="32"/>
          <w:szCs w:val="32"/>
        </w:rPr>
      </w:pPr>
      <w:r w:rsidRPr="006664B9">
        <w:rPr>
          <w:rFonts w:ascii="Times New Roman" w:hAnsi="Times New Roman" w:cs="Times New Roman"/>
          <w:sz w:val="32"/>
          <w:szCs w:val="32"/>
        </w:rPr>
        <w:br w:type="page"/>
      </w:r>
    </w:p>
    <w:p w14:paraId="141189BF" w14:textId="16D6FBA8" w:rsidR="00833167" w:rsidRPr="006664B9" w:rsidRDefault="00833167" w:rsidP="00833167">
      <w:pPr>
        <w:rPr>
          <w:rFonts w:ascii="Times New Roman" w:hAnsi="Times New Roman" w:cs="Times New Roman"/>
          <w:sz w:val="32"/>
          <w:szCs w:val="32"/>
        </w:rPr>
      </w:pPr>
      <w:r w:rsidRPr="006664B9">
        <w:rPr>
          <w:rFonts w:ascii="Times New Roman" w:hAnsi="Times New Roman" w:cs="Times New Roman"/>
          <w:sz w:val="32"/>
          <w:szCs w:val="32"/>
        </w:rPr>
        <w:lastRenderedPageBreak/>
        <w:t>TABLE OF CONTENTS</w:t>
      </w:r>
    </w:p>
    <w:sdt>
      <w:sdtPr>
        <w:rPr>
          <w:rFonts w:asciiTheme="minorHAnsi" w:eastAsiaTheme="minorEastAsia" w:hAnsiTheme="minorHAnsi" w:cs="Times New Roman"/>
          <w:color w:val="auto"/>
          <w:sz w:val="22"/>
          <w:szCs w:val="22"/>
        </w:rPr>
        <w:id w:val="-1977515055"/>
        <w:docPartObj>
          <w:docPartGallery w:val="Table of Contents"/>
          <w:docPartUnique/>
        </w:docPartObj>
      </w:sdtPr>
      <w:sdtContent>
        <w:p w14:paraId="6A6B8067" w14:textId="0346D26C" w:rsidR="006664B9" w:rsidRPr="006664B9" w:rsidRDefault="006664B9">
          <w:pPr>
            <w:pStyle w:val="TOCHeading"/>
            <w:rPr>
              <w:rFonts w:ascii="Times New Roman" w:hAnsi="Times New Roman" w:cs="Times New Roman"/>
              <w:color w:val="auto"/>
              <w:sz w:val="24"/>
              <w:szCs w:val="24"/>
            </w:rPr>
          </w:pPr>
        </w:p>
        <w:p w14:paraId="3929CFC7" w14:textId="066EF19E" w:rsidR="006664B9" w:rsidRPr="006664B9" w:rsidRDefault="006664B9">
          <w:pPr>
            <w:pStyle w:val="TOC1"/>
            <w:rPr>
              <w:rFonts w:ascii="Times New Roman" w:hAnsi="Times New Roman"/>
              <w:sz w:val="24"/>
              <w:szCs w:val="24"/>
            </w:rPr>
          </w:pPr>
          <w:r>
            <w:rPr>
              <w:rFonts w:ascii="Times New Roman" w:hAnsi="Times New Roman"/>
              <w:b/>
              <w:bCs/>
              <w:sz w:val="24"/>
              <w:szCs w:val="24"/>
            </w:rPr>
            <w:t>1. INTRODUCTION</w:t>
          </w:r>
          <w:r w:rsidRPr="006664B9">
            <w:rPr>
              <w:rFonts w:ascii="Times New Roman" w:hAnsi="Times New Roman"/>
              <w:sz w:val="24"/>
              <w:szCs w:val="24"/>
            </w:rPr>
            <w:ptab w:relativeTo="margin" w:alignment="right" w:leader="dot"/>
          </w:r>
          <w:r>
            <w:rPr>
              <w:rFonts w:ascii="Times New Roman" w:hAnsi="Times New Roman"/>
              <w:b/>
              <w:bCs/>
              <w:sz w:val="24"/>
              <w:szCs w:val="24"/>
            </w:rPr>
            <w:t>3</w:t>
          </w:r>
        </w:p>
        <w:p w14:paraId="1414CF66" w14:textId="1FCA91C7" w:rsidR="006664B9" w:rsidRPr="006664B9" w:rsidRDefault="006664B9" w:rsidP="006664B9">
          <w:pPr>
            <w:pStyle w:val="TOC2"/>
            <w:ind w:left="0"/>
            <w:rPr>
              <w:rFonts w:ascii="Times New Roman" w:hAnsi="Times New Roman"/>
              <w:sz w:val="24"/>
              <w:szCs w:val="24"/>
            </w:rPr>
          </w:pPr>
          <w:r>
            <w:rPr>
              <w:rFonts w:ascii="Times New Roman" w:hAnsi="Times New Roman"/>
              <w:sz w:val="24"/>
              <w:szCs w:val="24"/>
            </w:rPr>
            <w:t>1.1 Purpose</w:t>
          </w:r>
          <w:r w:rsidRPr="006664B9">
            <w:rPr>
              <w:rFonts w:ascii="Times New Roman" w:hAnsi="Times New Roman"/>
              <w:sz w:val="24"/>
              <w:szCs w:val="24"/>
            </w:rPr>
            <w:ptab w:relativeTo="margin" w:alignment="right" w:leader="dot"/>
          </w:r>
          <w:r>
            <w:rPr>
              <w:rFonts w:ascii="Times New Roman" w:hAnsi="Times New Roman"/>
              <w:sz w:val="24"/>
              <w:szCs w:val="24"/>
            </w:rPr>
            <w:t>3</w:t>
          </w:r>
        </w:p>
        <w:p w14:paraId="7D65482E" w14:textId="252C46E2" w:rsidR="006664B9" w:rsidRPr="006664B9" w:rsidRDefault="006664B9" w:rsidP="006664B9">
          <w:pPr>
            <w:pStyle w:val="TOC3"/>
            <w:ind w:left="0"/>
            <w:rPr>
              <w:rFonts w:ascii="Times New Roman" w:hAnsi="Times New Roman"/>
              <w:sz w:val="24"/>
              <w:szCs w:val="24"/>
            </w:rPr>
          </w:pPr>
          <w:r>
            <w:rPr>
              <w:rFonts w:ascii="Times New Roman" w:hAnsi="Times New Roman"/>
              <w:sz w:val="24"/>
              <w:szCs w:val="24"/>
            </w:rPr>
            <w:t>1.2 Background</w:t>
          </w:r>
          <w:r w:rsidRPr="006664B9">
            <w:rPr>
              <w:rFonts w:ascii="Times New Roman" w:hAnsi="Times New Roman"/>
              <w:sz w:val="24"/>
              <w:szCs w:val="24"/>
            </w:rPr>
            <w:ptab w:relativeTo="margin" w:alignment="right" w:leader="dot"/>
          </w:r>
          <w:r w:rsidRPr="006664B9">
            <w:rPr>
              <w:rFonts w:ascii="Times New Roman" w:hAnsi="Times New Roman"/>
              <w:sz w:val="24"/>
              <w:szCs w:val="24"/>
            </w:rPr>
            <w:t>3</w:t>
          </w:r>
        </w:p>
        <w:p w14:paraId="318EFB88" w14:textId="62F41FBA" w:rsidR="006664B9" w:rsidRPr="006664B9" w:rsidRDefault="006664B9">
          <w:pPr>
            <w:pStyle w:val="TOC1"/>
            <w:rPr>
              <w:rFonts w:ascii="Times New Roman" w:hAnsi="Times New Roman"/>
              <w:sz w:val="24"/>
              <w:szCs w:val="24"/>
            </w:rPr>
          </w:pPr>
          <w:r>
            <w:rPr>
              <w:rFonts w:ascii="Times New Roman" w:hAnsi="Times New Roman"/>
              <w:b/>
              <w:bCs/>
              <w:sz w:val="24"/>
              <w:szCs w:val="24"/>
            </w:rPr>
            <w:t>2. ASSUMPTIONS</w:t>
          </w:r>
          <w:r w:rsidRPr="006664B9">
            <w:rPr>
              <w:rFonts w:ascii="Times New Roman" w:hAnsi="Times New Roman"/>
              <w:sz w:val="24"/>
              <w:szCs w:val="24"/>
            </w:rPr>
            <w:ptab w:relativeTo="margin" w:alignment="right" w:leader="dot"/>
          </w:r>
          <w:r w:rsidRPr="006664B9">
            <w:rPr>
              <w:rFonts w:ascii="Times New Roman" w:hAnsi="Times New Roman"/>
              <w:b/>
              <w:bCs/>
              <w:sz w:val="24"/>
              <w:szCs w:val="24"/>
            </w:rPr>
            <w:t>4</w:t>
          </w:r>
        </w:p>
        <w:p w14:paraId="55545CC2" w14:textId="7BA73EE8" w:rsidR="006664B9" w:rsidRPr="006664B9" w:rsidRDefault="006664B9" w:rsidP="006664B9">
          <w:pPr>
            <w:pStyle w:val="TOC2"/>
            <w:ind w:left="0"/>
            <w:rPr>
              <w:rFonts w:ascii="Times New Roman" w:hAnsi="Times New Roman"/>
              <w:sz w:val="24"/>
              <w:szCs w:val="24"/>
            </w:rPr>
          </w:pPr>
          <w:r>
            <w:rPr>
              <w:rFonts w:ascii="Times New Roman" w:hAnsi="Times New Roman"/>
              <w:sz w:val="24"/>
              <w:szCs w:val="24"/>
            </w:rPr>
            <w:t>2.1 Client Specifications</w:t>
          </w:r>
          <w:r w:rsidRPr="006664B9">
            <w:rPr>
              <w:rFonts w:ascii="Times New Roman" w:hAnsi="Times New Roman"/>
              <w:sz w:val="24"/>
              <w:szCs w:val="24"/>
            </w:rPr>
            <w:ptab w:relativeTo="margin" w:alignment="right" w:leader="dot"/>
          </w:r>
          <w:r>
            <w:rPr>
              <w:rFonts w:ascii="Times New Roman" w:hAnsi="Times New Roman"/>
              <w:sz w:val="24"/>
              <w:szCs w:val="24"/>
            </w:rPr>
            <w:t>4</w:t>
          </w:r>
        </w:p>
        <w:p w14:paraId="601509D1" w14:textId="63F7C52C" w:rsidR="006664B9" w:rsidRDefault="006664B9" w:rsidP="006664B9">
          <w:pPr>
            <w:pStyle w:val="TOC3"/>
            <w:ind w:left="0"/>
            <w:rPr>
              <w:rFonts w:ascii="Times New Roman" w:hAnsi="Times New Roman"/>
              <w:sz w:val="24"/>
              <w:szCs w:val="24"/>
            </w:rPr>
          </w:pPr>
          <w:r>
            <w:rPr>
              <w:rFonts w:ascii="Times New Roman" w:hAnsi="Times New Roman"/>
              <w:b/>
              <w:bCs/>
              <w:sz w:val="24"/>
              <w:szCs w:val="24"/>
            </w:rPr>
            <w:t>3. ELEMENT SUMMARY</w:t>
          </w:r>
          <w:r w:rsidRPr="006664B9">
            <w:rPr>
              <w:rFonts w:ascii="Times New Roman" w:hAnsi="Times New Roman"/>
              <w:sz w:val="24"/>
              <w:szCs w:val="24"/>
            </w:rPr>
            <w:ptab w:relativeTo="margin" w:alignment="right" w:leader="dot"/>
          </w:r>
          <w:r>
            <w:rPr>
              <w:rFonts w:ascii="Times New Roman" w:hAnsi="Times New Roman"/>
              <w:sz w:val="24"/>
              <w:szCs w:val="24"/>
            </w:rPr>
            <w:t>5</w:t>
          </w:r>
        </w:p>
        <w:p w14:paraId="6720888D" w14:textId="39EBBF97" w:rsidR="006664B9" w:rsidRPr="006664B9" w:rsidRDefault="006664B9" w:rsidP="006664B9">
          <w:pPr>
            <w:pStyle w:val="TOC2"/>
            <w:ind w:left="0"/>
            <w:rPr>
              <w:rFonts w:ascii="Times New Roman" w:hAnsi="Times New Roman"/>
              <w:sz w:val="24"/>
              <w:szCs w:val="24"/>
            </w:rPr>
          </w:pPr>
          <w:r>
            <w:rPr>
              <w:rFonts w:ascii="Times New Roman" w:hAnsi="Times New Roman"/>
              <w:sz w:val="24"/>
              <w:szCs w:val="24"/>
            </w:rPr>
            <w:t>3.1 Element 0- Facilitating Works</w:t>
          </w:r>
          <w:r w:rsidRPr="006664B9">
            <w:rPr>
              <w:rFonts w:ascii="Times New Roman" w:hAnsi="Times New Roman"/>
              <w:sz w:val="24"/>
              <w:szCs w:val="24"/>
            </w:rPr>
            <w:ptab w:relativeTo="margin" w:alignment="right" w:leader="dot"/>
          </w:r>
          <w:r>
            <w:rPr>
              <w:rFonts w:ascii="Times New Roman" w:hAnsi="Times New Roman"/>
              <w:sz w:val="24"/>
              <w:szCs w:val="24"/>
            </w:rPr>
            <w:t>5</w:t>
          </w:r>
        </w:p>
        <w:p w14:paraId="66236708" w14:textId="22E147D8" w:rsidR="006664B9" w:rsidRPr="006664B9" w:rsidRDefault="006664B9" w:rsidP="006664B9">
          <w:pPr>
            <w:pStyle w:val="TOC2"/>
            <w:ind w:left="0"/>
            <w:rPr>
              <w:rFonts w:ascii="Times New Roman" w:hAnsi="Times New Roman"/>
              <w:sz w:val="24"/>
              <w:szCs w:val="24"/>
            </w:rPr>
          </w:pPr>
          <w:r>
            <w:rPr>
              <w:rFonts w:ascii="Times New Roman" w:hAnsi="Times New Roman"/>
              <w:sz w:val="24"/>
              <w:szCs w:val="24"/>
            </w:rPr>
            <w:t>3.2 Element 1- Substructure</w:t>
          </w:r>
          <w:r w:rsidRPr="006664B9">
            <w:rPr>
              <w:rFonts w:ascii="Times New Roman" w:hAnsi="Times New Roman"/>
              <w:sz w:val="24"/>
              <w:szCs w:val="24"/>
            </w:rPr>
            <w:ptab w:relativeTo="margin" w:alignment="right" w:leader="dot"/>
          </w:r>
          <w:r w:rsidRPr="006664B9">
            <w:rPr>
              <w:rFonts w:ascii="Times New Roman" w:hAnsi="Times New Roman"/>
              <w:sz w:val="24"/>
              <w:szCs w:val="24"/>
            </w:rPr>
            <w:t>5</w:t>
          </w:r>
        </w:p>
        <w:p w14:paraId="277718A4" w14:textId="42AD228D" w:rsidR="006664B9" w:rsidRPr="006664B9" w:rsidRDefault="006664B9" w:rsidP="006664B9">
          <w:pPr>
            <w:pStyle w:val="TOC2"/>
            <w:ind w:left="0"/>
            <w:rPr>
              <w:rFonts w:ascii="Times New Roman" w:hAnsi="Times New Roman"/>
              <w:sz w:val="24"/>
              <w:szCs w:val="24"/>
            </w:rPr>
          </w:pPr>
          <w:r>
            <w:rPr>
              <w:rFonts w:ascii="Times New Roman" w:hAnsi="Times New Roman"/>
              <w:sz w:val="24"/>
              <w:szCs w:val="24"/>
            </w:rPr>
            <w:t>3.3 Element 2- Superstructure</w:t>
          </w:r>
          <w:r w:rsidRPr="006664B9">
            <w:rPr>
              <w:rFonts w:ascii="Times New Roman" w:hAnsi="Times New Roman"/>
              <w:sz w:val="24"/>
              <w:szCs w:val="24"/>
            </w:rPr>
            <w:ptab w:relativeTo="margin" w:alignment="right" w:leader="dot"/>
          </w:r>
          <w:r>
            <w:rPr>
              <w:rFonts w:ascii="Times New Roman" w:hAnsi="Times New Roman"/>
              <w:sz w:val="24"/>
              <w:szCs w:val="24"/>
            </w:rPr>
            <w:t>6</w:t>
          </w:r>
        </w:p>
        <w:p w14:paraId="1EF91D67" w14:textId="0BC73795" w:rsidR="006664B9" w:rsidRPr="006664B9" w:rsidRDefault="006664B9" w:rsidP="006664B9">
          <w:pPr>
            <w:pStyle w:val="TOC2"/>
            <w:ind w:left="0"/>
            <w:rPr>
              <w:rFonts w:ascii="Times New Roman" w:hAnsi="Times New Roman"/>
              <w:sz w:val="24"/>
              <w:szCs w:val="24"/>
            </w:rPr>
          </w:pPr>
          <w:r>
            <w:rPr>
              <w:rFonts w:ascii="Times New Roman" w:hAnsi="Times New Roman"/>
              <w:sz w:val="24"/>
              <w:szCs w:val="24"/>
            </w:rPr>
            <w:t>3.4 Element 3- Internal Finishes</w:t>
          </w:r>
          <w:r w:rsidRPr="006664B9">
            <w:rPr>
              <w:rFonts w:ascii="Times New Roman" w:hAnsi="Times New Roman"/>
              <w:sz w:val="24"/>
              <w:szCs w:val="24"/>
            </w:rPr>
            <w:ptab w:relativeTo="margin" w:alignment="right" w:leader="dot"/>
          </w:r>
          <w:r>
            <w:rPr>
              <w:rFonts w:ascii="Times New Roman" w:hAnsi="Times New Roman"/>
              <w:sz w:val="24"/>
              <w:szCs w:val="24"/>
            </w:rPr>
            <w:t>6</w:t>
          </w:r>
        </w:p>
        <w:p w14:paraId="55E9B961" w14:textId="78682908" w:rsidR="006664B9" w:rsidRDefault="006664B9" w:rsidP="006664B9">
          <w:pPr>
            <w:pStyle w:val="TOC2"/>
            <w:ind w:left="0"/>
            <w:rPr>
              <w:rFonts w:ascii="Times New Roman" w:hAnsi="Times New Roman"/>
              <w:sz w:val="24"/>
              <w:szCs w:val="24"/>
            </w:rPr>
          </w:pPr>
          <w:r>
            <w:rPr>
              <w:rFonts w:ascii="Times New Roman" w:hAnsi="Times New Roman"/>
              <w:sz w:val="24"/>
              <w:szCs w:val="24"/>
            </w:rPr>
            <w:t>3.5 Element 4- FFE</w:t>
          </w:r>
          <w:r w:rsidRPr="006664B9">
            <w:rPr>
              <w:rFonts w:ascii="Times New Roman" w:hAnsi="Times New Roman"/>
              <w:sz w:val="24"/>
              <w:szCs w:val="24"/>
            </w:rPr>
            <w:ptab w:relativeTo="margin" w:alignment="right" w:leader="dot"/>
          </w:r>
          <w:r>
            <w:rPr>
              <w:rFonts w:ascii="Times New Roman" w:hAnsi="Times New Roman"/>
              <w:sz w:val="24"/>
              <w:szCs w:val="24"/>
            </w:rPr>
            <w:t>7</w:t>
          </w:r>
        </w:p>
        <w:p w14:paraId="638EB2C9" w14:textId="06BC146C" w:rsidR="006664B9" w:rsidRPr="006664B9" w:rsidRDefault="006664B9" w:rsidP="006664B9">
          <w:pPr>
            <w:pStyle w:val="TOC2"/>
            <w:ind w:left="0"/>
            <w:rPr>
              <w:rFonts w:ascii="Times New Roman" w:hAnsi="Times New Roman"/>
              <w:sz w:val="24"/>
              <w:szCs w:val="24"/>
            </w:rPr>
          </w:pPr>
          <w:r>
            <w:rPr>
              <w:rFonts w:ascii="Times New Roman" w:hAnsi="Times New Roman"/>
              <w:sz w:val="24"/>
              <w:szCs w:val="24"/>
            </w:rPr>
            <w:t>3.6 Services</w:t>
          </w:r>
          <w:r w:rsidRPr="006664B9">
            <w:rPr>
              <w:rFonts w:ascii="Times New Roman" w:hAnsi="Times New Roman"/>
              <w:sz w:val="24"/>
              <w:szCs w:val="24"/>
            </w:rPr>
            <w:ptab w:relativeTo="margin" w:alignment="right" w:leader="dot"/>
          </w:r>
          <w:r>
            <w:rPr>
              <w:rFonts w:ascii="Times New Roman" w:hAnsi="Times New Roman"/>
              <w:sz w:val="24"/>
              <w:szCs w:val="24"/>
            </w:rPr>
            <w:t>7</w:t>
          </w:r>
        </w:p>
        <w:p w14:paraId="2EF84723" w14:textId="2E688269" w:rsidR="006664B9" w:rsidRDefault="006664B9" w:rsidP="006664B9">
          <w:pPr>
            <w:pStyle w:val="TOC2"/>
            <w:ind w:left="0"/>
            <w:rPr>
              <w:rFonts w:ascii="Times New Roman" w:hAnsi="Times New Roman"/>
              <w:sz w:val="24"/>
              <w:szCs w:val="24"/>
            </w:rPr>
          </w:pPr>
          <w:r>
            <w:rPr>
              <w:rFonts w:ascii="Times New Roman" w:hAnsi="Times New Roman"/>
              <w:sz w:val="24"/>
              <w:szCs w:val="24"/>
            </w:rPr>
            <w:t>3.7 External Works</w:t>
          </w:r>
          <w:r w:rsidRPr="006664B9">
            <w:rPr>
              <w:rFonts w:ascii="Times New Roman" w:hAnsi="Times New Roman"/>
              <w:sz w:val="24"/>
              <w:szCs w:val="24"/>
            </w:rPr>
            <w:ptab w:relativeTo="margin" w:alignment="right" w:leader="dot"/>
          </w:r>
          <w:r>
            <w:rPr>
              <w:rFonts w:ascii="Times New Roman" w:hAnsi="Times New Roman"/>
              <w:sz w:val="24"/>
              <w:szCs w:val="24"/>
            </w:rPr>
            <w:t>8</w:t>
          </w:r>
        </w:p>
        <w:p w14:paraId="09B05614" w14:textId="0E802276" w:rsidR="006664B9" w:rsidRPr="006664B9" w:rsidRDefault="006664B9" w:rsidP="006664B9">
          <w:pPr>
            <w:pStyle w:val="TOC2"/>
            <w:ind w:left="0"/>
            <w:rPr>
              <w:rFonts w:ascii="Times New Roman" w:hAnsi="Times New Roman"/>
              <w:sz w:val="24"/>
              <w:szCs w:val="24"/>
            </w:rPr>
          </w:pPr>
          <w:r>
            <w:rPr>
              <w:rFonts w:ascii="Times New Roman" w:hAnsi="Times New Roman"/>
              <w:sz w:val="24"/>
              <w:szCs w:val="24"/>
            </w:rPr>
            <w:t>3.8 Total Price of Project</w:t>
          </w:r>
          <w:r w:rsidRPr="006664B9">
            <w:rPr>
              <w:rFonts w:ascii="Times New Roman" w:hAnsi="Times New Roman"/>
              <w:sz w:val="24"/>
              <w:szCs w:val="24"/>
            </w:rPr>
            <w:ptab w:relativeTo="margin" w:alignment="right" w:leader="dot"/>
          </w:r>
          <w:r>
            <w:rPr>
              <w:rFonts w:ascii="Times New Roman" w:hAnsi="Times New Roman"/>
              <w:sz w:val="24"/>
              <w:szCs w:val="24"/>
            </w:rPr>
            <w:t>8</w:t>
          </w:r>
        </w:p>
        <w:p w14:paraId="05CDCD87" w14:textId="2024CC2E" w:rsidR="006664B9" w:rsidRDefault="006664B9" w:rsidP="006664B9">
          <w:pPr>
            <w:pStyle w:val="TOC3"/>
            <w:ind w:left="0"/>
            <w:rPr>
              <w:rFonts w:ascii="Times New Roman" w:hAnsi="Times New Roman"/>
              <w:sz w:val="24"/>
              <w:szCs w:val="24"/>
            </w:rPr>
          </w:pPr>
          <w:r>
            <w:rPr>
              <w:rFonts w:ascii="Times New Roman" w:hAnsi="Times New Roman"/>
              <w:b/>
              <w:bCs/>
              <w:sz w:val="24"/>
              <w:szCs w:val="24"/>
            </w:rPr>
            <w:t>4. CONCLUSION</w:t>
          </w:r>
          <w:r w:rsidRPr="006664B9">
            <w:rPr>
              <w:rFonts w:ascii="Times New Roman" w:hAnsi="Times New Roman"/>
              <w:sz w:val="24"/>
              <w:szCs w:val="24"/>
            </w:rPr>
            <w:ptab w:relativeTo="margin" w:alignment="right" w:leader="dot"/>
          </w:r>
          <w:r>
            <w:rPr>
              <w:rFonts w:ascii="Times New Roman" w:hAnsi="Times New Roman"/>
              <w:sz w:val="24"/>
              <w:szCs w:val="24"/>
            </w:rPr>
            <w:t>8</w:t>
          </w:r>
        </w:p>
        <w:p w14:paraId="3664ADA1" w14:textId="703EB2B4" w:rsidR="006664B9" w:rsidRDefault="006664B9" w:rsidP="006664B9">
          <w:pPr>
            <w:pStyle w:val="TOC3"/>
            <w:ind w:left="0"/>
            <w:rPr>
              <w:rFonts w:ascii="Times New Roman" w:hAnsi="Times New Roman"/>
              <w:sz w:val="24"/>
              <w:szCs w:val="24"/>
            </w:rPr>
          </w:pPr>
          <w:r>
            <w:rPr>
              <w:rFonts w:ascii="Times New Roman" w:hAnsi="Times New Roman"/>
              <w:b/>
              <w:bCs/>
              <w:sz w:val="24"/>
              <w:szCs w:val="24"/>
            </w:rPr>
            <w:t>5. REFERENCES</w:t>
          </w:r>
          <w:r w:rsidRPr="006664B9">
            <w:rPr>
              <w:rFonts w:ascii="Times New Roman" w:hAnsi="Times New Roman"/>
              <w:sz w:val="24"/>
              <w:szCs w:val="24"/>
            </w:rPr>
            <w:ptab w:relativeTo="margin" w:alignment="right" w:leader="dot"/>
          </w:r>
          <w:r>
            <w:rPr>
              <w:rFonts w:ascii="Times New Roman" w:hAnsi="Times New Roman"/>
              <w:sz w:val="24"/>
              <w:szCs w:val="24"/>
            </w:rPr>
            <w:t>10</w:t>
          </w:r>
        </w:p>
        <w:p w14:paraId="20775BD7" w14:textId="68108998" w:rsidR="006664B9" w:rsidRPr="006664B9" w:rsidRDefault="006664B9" w:rsidP="006664B9">
          <w:pPr>
            <w:pStyle w:val="TOC3"/>
            <w:ind w:left="0"/>
            <w:rPr>
              <w:rFonts w:ascii="Times New Roman" w:hAnsi="Times New Roman"/>
              <w:sz w:val="24"/>
              <w:szCs w:val="24"/>
            </w:rPr>
          </w:pPr>
          <w:r>
            <w:rPr>
              <w:rFonts w:ascii="Times New Roman" w:hAnsi="Times New Roman"/>
              <w:b/>
              <w:bCs/>
              <w:sz w:val="24"/>
              <w:szCs w:val="24"/>
            </w:rPr>
            <w:t>APPENDIX</w:t>
          </w:r>
          <w:r w:rsidRPr="006664B9">
            <w:rPr>
              <w:rFonts w:ascii="Times New Roman" w:hAnsi="Times New Roman"/>
              <w:sz w:val="24"/>
              <w:szCs w:val="24"/>
            </w:rPr>
            <w:ptab w:relativeTo="margin" w:alignment="right" w:leader="dot"/>
          </w:r>
          <w:r>
            <w:rPr>
              <w:rFonts w:ascii="Times New Roman" w:hAnsi="Times New Roman"/>
              <w:sz w:val="24"/>
              <w:szCs w:val="24"/>
            </w:rPr>
            <w:t>11</w:t>
          </w:r>
        </w:p>
      </w:sdtContent>
    </w:sdt>
    <w:p w14:paraId="4DFFBB90" w14:textId="77777777" w:rsidR="006664B9" w:rsidRDefault="006664B9">
      <w:pPr>
        <w:rPr>
          <w:rFonts w:ascii="Times New Roman" w:hAnsi="Times New Roman" w:cs="Times New Roman"/>
        </w:rPr>
      </w:pPr>
      <w:r>
        <w:rPr>
          <w:rFonts w:ascii="Times New Roman" w:hAnsi="Times New Roman" w:cs="Times New Roman"/>
        </w:rPr>
        <w:br w:type="page"/>
      </w:r>
    </w:p>
    <w:p w14:paraId="27D7923A" w14:textId="00295DCA" w:rsidR="00016ED0" w:rsidRPr="006664B9" w:rsidRDefault="006664B9" w:rsidP="006664B9">
      <w:pPr>
        <w:jc w:val="both"/>
        <w:rPr>
          <w:rFonts w:ascii="Times New Roman" w:hAnsi="Times New Roman" w:cs="Times New Roman"/>
          <w:b/>
          <w:bCs/>
          <w:sz w:val="32"/>
          <w:szCs w:val="32"/>
          <w:u w:val="single"/>
        </w:rPr>
      </w:pPr>
      <w:r w:rsidRPr="006664B9">
        <w:rPr>
          <w:rFonts w:ascii="Times New Roman" w:hAnsi="Times New Roman" w:cs="Times New Roman"/>
          <w:b/>
          <w:bCs/>
          <w:sz w:val="32"/>
          <w:szCs w:val="32"/>
          <w:u w:val="single"/>
        </w:rPr>
        <w:lastRenderedPageBreak/>
        <w:t>1.</w:t>
      </w:r>
      <w:r>
        <w:rPr>
          <w:rFonts w:ascii="Times New Roman" w:hAnsi="Times New Roman" w:cs="Times New Roman"/>
          <w:b/>
          <w:bCs/>
          <w:sz w:val="32"/>
          <w:szCs w:val="32"/>
          <w:u w:val="single"/>
        </w:rPr>
        <w:t xml:space="preserve">  </w:t>
      </w:r>
      <w:r w:rsidRPr="006664B9">
        <w:rPr>
          <w:rFonts w:ascii="Times New Roman" w:hAnsi="Times New Roman" w:cs="Times New Roman"/>
          <w:b/>
          <w:bCs/>
          <w:sz w:val="32"/>
          <w:szCs w:val="32"/>
          <w:u w:val="single"/>
        </w:rPr>
        <w:t>INTRODUCTION</w:t>
      </w:r>
    </w:p>
    <w:p w14:paraId="6B8308D5" w14:textId="77777777" w:rsidR="006664B9" w:rsidRPr="006664B9" w:rsidRDefault="006664B9" w:rsidP="006664B9">
      <w:pPr>
        <w:pStyle w:val="ListParagraph"/>
        <w:spacing w:line="360" w:lineRule="auto"/>
        <w:jc w:val="both"/>
        <w:rPr>
          <w:rFonts w:ascii="Times New Roman" w:hAnsi="Times New Roman" w:cs="Times New Roman"/>
          <w:b/>
          <w:bCs/>
          <w:sz w:val="32"/>
          <w:szCs w:val="32"/>
          <w:u w:val="single"/>
        </w:rPr>
      </w:pPr>
    </w:p>
    <w:p w14:paraId="6C7F9343" w14:textId="70EDAEA0" w:rsidR="006664B9" w:rsidRPr="006664B9" w:rsidRDefault="006664B9" w:rsidP="006664B9">
      <w:pPr>
        <w:spacing w:line="360" w:lineRule="auto"/>
        <w:jc w:val="both"/>
        <w:rPr>
          <w:rFonts w:ascii="Times New Roman" w:hAnsi="Times New Roman" w:cs="Times New Roman"/>
          <w:i/>
          <w:iCs/>
          <w:sz w:val="28"/>
          <w:szCs w:val="28"/>
        </w:rPr>
      </w:pPr>
      <w:r>
        <w:rPr>
          <w:rFonts w:ascii="Times New Roman" w:hAnsi="Times New Roman" w:cs="Times New Roman"/>
          <w:i/>
          <w:iCs/>
          <w:sz w:val="28"/>
          <w:szCs w:val="28"/>
        </w:rPr>
        <w:t>1.1</w:t>
      </w:r>
      <w:r w:rsidRPr="006664B9">
        <w:rPr>
          <w:rFonts w:ascii="Times New Roman" w:hAnsi="Times New Roman" w:cs="Times New Roman"/>
          <w:i/>
          <w:iCs/>
          <w:sz w:val="28"/>
          <w:szCs w:val="28"/>
        </w:rPr>
        <w:t>Purpose</w:t>
      </w:r>
    </w:p>
    <w:p w14:paraId="423A02CF" w14:textId="364DAF0E" w:rsidR="006664B9" w:rsidRDefault="006664B9" w:rsidP="006664B9">
      <w:pPr>
        <w:spacing w:line="360" w:lineRule="auto"/>
        <w:ind w:firstLine="720"/>
        <w:jc w:val="both"/>
        <w:rPr>
          <w:rFonts w:ascii="Times New Roman" w:hAnsi="Times New Roman" w:cs="Times New Roman"/>
        </w:rPr>
      </w:pPr>
      <w:r w:rsidRPr="006664B9">
        <w:rPr>
          <w:rFonts w:ascii="Times New Roman" w:hAnsi="Times New Roman" w:cs="Times New Roman"/>
        </w:rPr>
        <w:t xml:space="preserve">The purpose of the report is to provide a comprehensive cost plan for the construction of a six-storey mixed-use development located at </w:t>
      </w:r>
      <w:r>
        <w:rPr>
          <w:rFonts w:ascii="Times New Roman" w:hAnsi="Times New Roman" w:cs="Times New Roman"/>
        </w:rPr>
        <w:t>s</w:t>
      </w:r>
      <w:r w:rsidRPr="006664B9">
        <w:rPr>
          <w:rFonts w:ascii="Times New Roman" w:hAnsi="Times New Roman" w:cs="Times New Roman"/>
        </w:rPr>
        <w:t xml:space="preserve">ite </w:t>
      </w:r>
      <w:r>
        <w:rPr>
          <w:rFonts w:ascii="Times New Roman" w:hAnsi="Times New Roman" w:cs="Times New Roman"/>
        </w:rPr>
        <w:t>(</w:t>
      </w:r>
      <w:r w:rsidRPr="006664B9">
        <w:rPr>
          <w:rFonts w:ascii="Times New Roman" w:hAnsi="Times New Roman" w:cs="Times New Roman"/>
        </w:rPr>
        <w:t>A14A</w:t>
      </w:r>
      <w:r>
        <w:rPr>
          <w:rFonts w:ascii="Times New Roman" w:hAnsi="Times New Roman" w:cs="Times New Roman"/>
        </w:rPr>
        <w:t>)</w:t>
      </w:r>
      <w:r w:rsidRPr="006664B9">
        <w:rPr>
          <w:rFonts w:ascii="Times New Roman" w:hAnsi="Times New Roman" w:cs="Times New Roman"/>
        </w:rPr>
        <w:t xml:space="preserve"> in Swansea SA1. Additionally, the report ensures transparency and accountability throughout the development process, helping to manage budgets effectively and optimize resource allocation.</w:t>
      </w:r>
    </w:p>
    <w:p w14:paraId="21AF364E" w14:textId="77777777" w:rsidR="006664B9" w:rsidRDefault="006664B9" w:rsidP="006664B9">
      <w:pPr>
        <w:spacing w:line="360" w:lineRule="auto"/>
        <w:jc w:val="both"/>
        <w:rPr>
          <w:rFonts w:ascii="Times New Roman" w:hAnsi="Times New Roman" w:cs="Times New Roman"/>
        </w:rPr>
      </w:pPr>
    </w:p>
    <w:p w14:paraId="39D0EC6D" w14:textId="245991E0" w:rsidR="006664B9" w:rsidRDefault="006664B9" w:rsidP="006664B9">
      <w:pPr>
        <w:spacing w:line="360" w:lineRule="auto"/>
        <w:jc w:val="both"/>
        <w:rPr>
          <w:rFonts w:ascii="Times New Roman" w:hAnsi="Times New Roman" w:cs="Times New Roman"/>
          <w:i/>
          <w:iCs/>
          <w:sz w:val="28"/>
          <w:szCs w:val="28"/>
        </w:rPr>
      </w:pPr>
      <w:r w:rsidRPr="006664B9">
        <w:rPr>
          <w:rFonts w:ascii="Times New Roman" w:hAnsi="Times New Roman" w:cs="Times New Roman"/>
          <w:i/>
          <w:iCs/>
          <w:sz w:val="28"/>
          <w:szCs w:val="28"/>
        </w:rPr>
        <w:t>1.2 Background</w:t>
      </w:r>
    </w:p>
    <w:p w14:paraId="13392FF9" w14:textId="10BF15F1" w:rsidR="006664B9" w:rsidRPr="006664B9" w:rsidRDefault="006664B9" w:rsidP="006664B9">
      <w:pPr>
        <w:spacing w:line="360" w:lineRule="auto"/>
        <w:ind w:firstLine="720"/>
        <w:jc w:val="both"/>
        <w:rPr>
          <w:rFonts w:ascii="Times New Roman" w:hAnsi="Times New Roman" w:cs="Times New Roman"/>
        </w:rPr>
      </w:pPr>
      <w:r w:rsidRPr="006664B9">
        <w:rPr>
          <w:rFonts w:ascii="Times New Roman" w:hAnsi="Times New Roman" w:cs="Times New Roman"/>
        </w:rPr>
        <w:t>The development encompasses various components, including a ground</w:t>
      </w:r>
      <w:r>
        <w:rPr>
          <w:rFonts w:ascii="Times New Roman" w:hAnsi="Times New Roman" w:cs="Times New Roman"/>
        </w:rPr>
        <w:t>-</w:t>
      </w:r>
      <w:r w:rsidRPr="006664B9">
        <w:rPr>
          <w:rFonts w:ascii="Times New Roman" w:hAnsi="Times New Roman" w:cs="Times New Roman"/>
        </w:rPr>
        <w:t>floor retail unit (Class A1)</w:t>
      </w:r>
      <w:r>
        <w:rPr>
          <w:rFonts w:ascii="Times New Roman" w:hAnsi="Times New Roman" w:cs="Times New Roman"/>
        </w:rPr>
        <w:t xml:space="preserve"> known as Tesco.</w:t>
      </w:r>
      <w:r w:rsidRPr="006664B9">
        <w:rPr>
          <w:rFonts w:ascii="Times New Roman" w:hAnsi="Times New Roman" w:cs="Times New Roman"/>
        </w:rPr>
        <w:t xml:space="preserve"> </w:t>
      </w:r>
      <w:r>
        <w:rPr>
          <w:rFonts w:ascii="Times New Roman" w:hAnsi="Times New Roman" w:cs="Times New Roman"/>
        </w:rPr>
        <w:t>A</w:t>
      </w:r>
      <w:r w:rsidRPr="006664B9">
        <w:rPr>
          <w:rFonts w:ascii="Times New Roman" w:hAnsi="Times New Roman" w:cs="Times New Roman"/>
        </w:rPr>
        <w:t xml:space="preserve"> ground floor food and drink unit (Class A3)</w:t>
      </w:r>
      <w:r>
        <w:rPr>
          <w:rFonts w:ascii="Times New Roman" w:hAnsi="Times New Roman" w:cs="Times New Roman"/>
        </w:rPr>
        <w:t xml:space="preserve"> called Beefeater</w:t>
      </w:r>
      <w:r w:rsidRPr="006664B9">
        <w:rPr>
          <w:rFonts w:ascii="Times New Roman" w:hAnsi="Times New Roman" w:cs="Times New Roman"/>
        </w:rPr>
        <w:t>, and a 132-bedroom</w:t>
      </w:r>
      <w:r>
        <w:rPr>
          <w:rFonts w:ascii="Times New Roman" w:hAnsi="Times New Roman" w:cs="Times New Roman"/>
        </w:rPr>
        <w:t xml:space="preserve"> Premier</w:t>
      </w:r>
      <w:r w:rsidRPr="006664B9">
        <w:rPr>
          <w:rFonts w:ascii="Times New Roman" w:hAnsi="Times New Roman" w:cs="Times New Roman"/>
        </w:rPr>
        <w:t xml:space="preserve"> hotel (Class C1)</w:t>
      </w:r>
      <w:r>
        <w:rPr>
          <w:rFonts w:ascii="Times New Roman" w:hAnsi="Times New Roman" w:cs="Times New Roman"/>
        </w:rPr>
        <w:t>.  The Tesco and Beefeater restaurant are on the ground floor while the hotel is found on the first floor. The building is fitted with</w:t>
      </w:r>
      <w:r w:rsidRPr="006664B9">
        <w:rPr>
          <w:rFonts w:ascii="Times New Roman" w:hAnsi="Times New Roman" w:cs="Times New Roman"/>
        </w:rPr>
        <w:t xml:space="preserve"> 10 car parking spaces and a delivery/service yard. The report aims to outline the estimated costs associated with the construction project, considering factors such as materials, labour, equipment, permits, and other expenses. </w:t>
      </w:r>
    </w:p>
    <w:p w14:paraId="1E60BADE" w14:textId="77777777" w:rsidR="006664B9" w:rsidRDefault="006664B9" w:rsidP="006664B9">
      <w:pPr>
        <w:jc w:val="both"/>
        <w:rPr>
          <w:rFonts w:ascii="Times New Roman" w:hAnsi="Times New Roman" w:cs="Times New Roman"/>
          <w:i/>
          <w:iCs/>
          <w:sz w:val="16"/>
          <w:szCs w:val="16"/>
        </w:rPr>
      </w:pPr>
      <w:r>
        <w:rPr>
          <w:rFonts w:ascii="Times New Roman" w:hAnsi="Times New Roman" w:cs="Times New Roman"/>
          <w:i/>
          <w:iCs/>
          <w:noProof/>
          <w:sz w:val="28"/>
          <w:szCs w:val="28"/>
        </w:rPr>
        <w:drawing>
          <wp:inline distT="0" distB="0" distL="0" distR="0" wp14:anchorId="723AE5E3" wp14:editId="7594F51E">
            <wp:extent cx="5577205" cy="2825750"/>
            <wp:effectExtent l="19050" t="19050" r="23495" b="12700"/>
            <wp:docPr id="1833605802" name="Picture 2" descr="A computer screen shot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605802" name="Picture 2" descr="A computer screen shot of a map&#10;&#10;Description automatically generated"/>
                    <pic:cNvPicPr/>
                  </pic:nvPicPr>
                  <pic:blipFill rotWithShape="1">
                    <a:blip r:embed="rId9">
                      <a:extLst>
                        <a:ext uri="{28A0092B-C50C-407E-A947-70E740481C1C}">
                          <a14:useLocalDpi xmlns:a14="http://schemas.microsoft.com/office/drawing/2010/main" val="0"/>
                        </a:ext>
                      </a:extLst>
                    </a:blip>
                    <a:srcRect l="23219" t="38119" r="27942" b="12262"/>
                    <a:stretch/>
                  </pic:blipFill>
                  <pic:spPr bwMode="auto">
                    <a:xfrm>
                      <a:off x="0" y="0"/>
                      <a:ext cx="5620467" cy="2847669"/>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r w:rsidRPr="006664B9">
        <w:rPr>
          <w:rFonts w:ascii="Times New Roman" w:hAnsi="Times New Roman" w:cs="Times New Roman"/>
          <w:i/>
          <w:iCs/>
          <w:sz w:val="16"/>
          <w:szCs w:val="16"/>
        </w:rPr>
        <w:t>Figure 1. Showing the site location, taken from Swansea Planning Portal, (2024)</w:t>
      </w:r>
    </w:p>
    <w:p w14:paraId="48870C52" w14:textId="77777777" w:rsidR="006664B9" w:rsidRDefault="006664B9" w:rsidP="006664B9">
      <w:pPr>
        <w:jc w:val="both"/>
        <w:rPr>
          <w:rFonts w:ascii="Times New Roman" w:hAnsi="Times New Roman" w:cs="Times New Roman"/>
          <w:i/>
          <w:iCs/>
          <w:sz w:val="16"/>
          <w:szCs w:val="16"/>
        </w:rPr>
      </w:pPr>
    </w:p>
    <w:p w14:paraId="473EC10A" w14:textId="77777777" w:rsidR="006664B9" w:rsidRDefault="006664B9" w:rsidP="006664B9">
      <w:pPr>
        <w:jc w:val="both"/>
        <w:rPr>
          <w:rFonts w:ascii="Times New Roman" w:hAnsi="Times New Roman" w:cs="Times New Roman"/>
          <w:b/>
          <w:bCs/>
          <w:sz w:val="32"/>
          <w:szCs w:val="32"/>
          <w:u w:val="single"/>
        </w:rPr>
      </w:pPr>
    </w:p>
    <w:p w14:paraId="74B6199E" w14:textId="4B4593AA" w:rsidR="006664B9" w:rsidRPr="006664B9" w:rsidRDefault="006664B9" w:rsidP="006664B9">
      <w:pPr>
        <w:jc w:val="both"/>
        <w:rPr>
          <w:rFonts w:ascii="Times New Roman" w:hAnsi="Times New Roman" w:cs="Times New Roman"/>
          <w:i/>
          <w:iCs/>
          <w:sz w:val="16"/>
          <w:szCs w:val="16"/>
        </w:rPr>
      </w:pPr>
      <w:r>
        <w:rPr>
          <w:rFonts w:ascii="Times New Roman" w:hAnsi="Times New Roman" w:cs="Times New Roman"/>
          <w:b/>
          <w:bCs/>
          <w:sz w:val="32"/>
          <w:szCs w:val="32"/>
          <w:u w:val="single"/>
        </w:rPr>
        <w:lastRenderedPageBreak/>
        <w:t>2</w:t>
      </w:r>
      <w:r w:rsidRPr="006664B9">
        <w:rPr>
          <w:rFonts w:ascii="Times New Roman" w:hAnsi="Times New Roman" w:cs="Times New Roman"/>
          <w:b/>
          <w:bCs/>
          <w:sz w:val="32"/>
          <w:szCs w:val="32"/>
          <w:u w:val="single"/>
        </w:rPr>
        <w:t xml:space="preserve">.  ASSUMPTIONS </w:t>
      </w:r>
    </w:p>
    <w:p w14:paraId="47B6BDD9" w14:textId="77777777" w:rsidR="006664B9" w:rsidRPr="006664B9" w:rsidRDefault="006664B9" w:rsidP="006664B9">
      <w:pPr>
        <w:jc w:val="both"/>
        <w:rPr>
          <w:rFonts w:ascii="Times New Roman" w:hAnsi="Times New Roman" w:cs="Times New Roman"/>
          <w:sz w:val="32"/>
          <w:szCs w:val="32"/>
        </w:rPr>
      </w:pPr>
    </w:p>
    <w:p w14:paraId="74060738" w14:textId="31460A3D" w:rsidR="006664B9" w:rsidRDefault="006664B9" w:rsidP="006664B9">
      <w:pPr>
        <w:spacing w:line="360" w:lineRule="auto"/>
        <w:ind w:firstLine="720"/>
        <w:jc w:val="both"/>
        <w:rPr>
          <w:rFonts w:ascii="Times New Roman" w:hAnsi="Times New Roman" w:cs="Times New Roman"/>
        </w:rPr>
      </w:pPr>
      <w:r w:rsidRPr="006664B9">
        <w:rPr>
          <w:rFonts w:ascii="Times New Roman" w:hAnsi="Times New Roman" w:cs="Times New Roman"/>
        </w:rPr>
        <w:t>It's important to clarify that certain aspects of the project were based on assumptions. Firstly</w:t>
      </w:r>
      <w:r>
        <w:rPr>
          <w:rFonts w:ascii="Times New Roman" w:hAnsi="Times New Roman" w:cs="Times New Roman"/>
        </w:rPr>
        <w:t>, t</w:t>
      </w:r>
      <w:r w:rsidRPr="006664B9">
        <w:rPr>
          <w:rFonts w:ascii="Times New Roman" w:hAnsi="Times New Roman" w:cs="Times New Roman"/>
        </w:rPr>
        <w:t>he nature of internal doors, external doors,</w:t>
      </w:r>
      <w:r>
        <w:rPr>
          <w:rFonts w:ascii="Times New Roman" w:hAnsi="Times New Roman" w:cs="Times New Roman"/>
        </w:rPr>
        <w:t xml:space="preserve">  partitions, internal walls,</w:t>
      </w:r>
      <w:r w:rsidRPr="006664B9">
        <w:rPr>
          <w:rFonts w:ascii="Times New Roman" w:hAnsi="Times New Roman" w:cs="Times New Roman"/>
        </w:rPr>
        <w:t xml:space="preserve"> windows, finishes, furnishes, fittings, and exiting services w</w:t>
      </w:r>
      <w:r>
        <w:rPr>
          <w:rFonts w:ascii="Times New Roman" w:hAnsi="Times New Roman" w:cs="Times New Roman"/>
        </w:rPr>
        <w:t>as</w:t>
      </w:r>
      <w:r w:rsidRPr="006664B9">
        <w:rPr>
          <w:rFonts w:ascii="Times New Roman" w:hAnsi="Times New Roman" w:cs="Times New Roman"/>
        </w:rPr>
        <w:t xml:space="preserve"> assumed due to the lack of specific details </w:t>
      </w:r>
      <w:r>
        <w:rPr>
          <w:rFonts w:ascii="Times New Roman" w:hAnsi="Times New Roman" w:cs="Times New Roman"/>
        </w:rPr>
        <w:t>available. These decisions were left for the surveyor to decide based on experience, affordability and appropriateness</w:t>
      </w:r>
      <w:r w:rsidRPr="006664B9">
        <w:rPr>
          <w:rFonts w:ascii="Times New Roman" w:hAnsi="Times New Roman" w:cs="Times New Roman"/>
        </w:rPr>
        <w:t>.</w:t>
      </w:r>
      <w:r>
        <w:rPr>
          <w:rFonts w:ascii="Times New Roman" w:hAnsi="Times New Roman" w:cs="Times New Roman"/>
        </w:rPr>
        <w:t xml:space="preserve"> The building’s steel frame is approximately forty (40) tons.</w:t>
      </w:r>
      <w:r w:rsidRPr="006664B9">
        <w:rPr>
          <w:rFonts w:ascii="Times New Roman" w:hAnsi="Times New Roman" w:cs="Times New Roman"/>
        </w:rPr>
        <w:t xml:space="preserve"> </w:t>
      </w:r>
      <w:r>
        <w:rPr>
          <w:rFonts w:ascii="Times New Roman" w:hAnsi="Times New Roman" w:cs="Times New Roman"/>
        </w:rPr>
        <w:t>E</w:t>
      </w:r>
      <w:r w:rsidRPr="006664B9">
        <w:rPr>
          <w:rFonts w:ascii="Times New Roman" w:hAnsi="Times New Roman" w:cs="Times New Roman"/>
        </w:rPr>
        <w:t>lements such as the placement of piles were assumed using gridlines aligned with column positions from the drawing plans</w:t>
      </w:r>
      <w:r>
        <w:rPr>
          <w:rFonts w:ascii="Times New Roman" w:hAnsi="Times New Roman" w:cs="Times New Roman"/>
        </w:rPr>
        <w:t>, see appendix to view Figure 2</w:t>
      </w:r>
      <w:r w:rsidRPr="006664B9">
        <w:rPr>
          <w:rFonts w:ascii="Times New Roman" w:hAnsi="Times New Roman" w:cs="Times New Roman"/>
        </w:rPr>
        <w:t>. All measurements were conducted using a tool called Quick Scale</w:t>
      </w:r>
      <w:r>
        <w:rPr>
          <w:rFonts w:ascii="Times New Roman" w:hAnsi="Times New Roman" w:cs="Times New Roman"/>
        </w:rPr>
        <w:t>, which makes all measurements a close estimate</w:t>
      </w:r>
      <w:r w:rsidRPr="006664B9">
        <w:rPr>
          <w:rFonts w:ascii="Times New Roman" w:hAnsi="Times New Roman" w:cs="Times New Roman"/>
        </w:rPr>
        <w:t xml:space="preserve">. The client specified the building frame material, and costs were calculated based on the information provided. Furthermore, it was assumed that the area of work would be decanted for the project's duration. Lastly, all base costs were derived from </w:t>
      </w:r>
      <w:r>
        <w:rPr>
          <w:rFonts w:ascii="Times New Roman" w:hAnsi="Times New Roman" w:cs="Times New Roman"/>
        </w:rPr>
        <w:t xml:space="preserve">(Architectural and Civil </w:t>
      </w:r>
      <w:r w:rsidRPr="006664B9">
        <w:rPr>
          <w:rFonts w:ascii="Times New Roman" w:hAnsi="Times New Roman" w:cs="Times New Roman"/>
        </w:rPr>
        <w:t>S</w:t>
      </w:r>
      <w:r>
        <w:rPr>
          <w:rFonts w:ascii="Times New Roman" w:hAnsi="Times New Roman" w:cs="Times New Roman"/>
        </w:rPr>
        <w:t xml:space="preserve">pons, </w:t>
      </w:r>
      <w:r w:rsidRPr="006664B9">
        <w:rPr>
          <w:rFonts w:ascii="Times New Roman" w:hAnsi="Times New Roman" w:cs="Times New Roman"/>
        </w:rPr>
        <w:t>2020</w:t>
      </w:r>
      <w:r>
        <w:rPr>
          <w:rFonts w:ascii="Times New Roman" w:hAnsi="Times New Roman" w:cs="Times New Roman"/>
        </w:rPr>
        <w:t>)</w:t>
      </w:r>
      <w:r w:rsidRPr="006664B9">
        <w:rPr>
          <w:rFonts w:ascii="Times New Roman" w:hAnsi="Times New Roman" w:cs="Times New Roman"/>
        </w:rPr>
        <w:t>. These assumptions serve as foundational considerations for cost estimation and planning but may be subject to adjustments as more precise information becomes available throughout the project's development.</w:t>
      </w:r>
      <w:r>
        <w:rPr>
          <w:rFonts w:ascii="Times New Roman" w:hAnsi="Times New Roman" w:cs="Times New Roman"/>
        </w:rPr>
        <w:t xml:space="preserve"> It was assumed that an archaeological and unexploded ordnance (UXO) survey was completed to ensure the safety and identify the value of the site. Surveys for protected and invasive species were completed.</w:t>
      </w:r>
    </w:p>
    <w:p w14:paraId="0199CBCB" w14:textId="77777777" w:rsidR="006664B9" w:rsidRDefault="006664B9" w:rsidP="006664B9">
      <w:pPr>
        <w:spacing w:line="360" w:lineRule="auto"/>
        <w:jc w:val="both"/>
        <w:rPr>
          <w:rFonts w:ascii="Times New Roman" w:hAnsi="Times New Roman" w:cs="Times New Roman"/>
        </w:rPr>
      </w:pPr>
    </w:p>
    <w:p w14:paraId="22801C4E" w14:textId="24B9EC95" w:rsidR="006664B9" w:rsidRPr="006664B9" w:rsidRDefault="006664B9" w:rsidP="006664B9">
      <w:pPr>
        <w:spacing w:line="360" w:lineRule="auto"/>
        <w:jc w:val="both"/>
        <w:rPr>
          <w:rFonts w:ascii="Times New Roman" w:hAnsi="Times New Roman" w:cs="Times New Roman"/>
          <w:i/>
          <w:iCs/>
          <w:sz w:val="28"/>
          <w:szCs w:val="28"/>
        </w:rPr>
      </w:pPr>
      <w:r w:rsidRPr="006664B9">
        <w:rPr>
          <w:rFonts w:ascii="Times New Roman" w:hAnsi="Times New Roman" w:cs="Times New Roman"/>
          <w:i/>
          <w:iCs/>
          <w:sz w:val="28"/>
          <w:szCs w:val="28"/>
        </w:rPr>
        <w:t>2.1 Client Specifications</w:t>
      </w:r>
    </w:p>
    <w:p w14:paraId="31313998" w14:textId="20C5E8F4" w:rsidR="006664B9" w:rsidRDefault="006664B9" w:rsidP="006664B9">
      <w:pPr>
        <w:spacing w:line="360" w:lineRule="auto"/>
        <w:ind w:firstLine="720"/>
        <w:jc w:val="both"/>
        <w:rPr>
          <w:rFonts w:ascii="Times New Roman" w:hAnsi="Times New Roman" w:cs="Times New Roman"/>
        </w:rPr>
      </w:pPr>
      <w:r w:rsidRPr="00EF1658">
        <w:rPr>
          <w:rFonts w:ascii="Times New Roman" w:hAnsi="Times New Roman" w:cs="Times New Roman"/>
        </w:rPr>
        <w:t xml:space="preserve">The client identified some elements that would be needed for the construction of the multi-use building and other aspects that were already completed. </w:t>
      </w:r>
      <w:r>
        <w:rPr>
          <w:rFonts w:ascii="Times New Roman" w:hAnsi="Times New Roman" w:cs="Times New Roman"/>
        </w:rPr>
        <w:t xml:space="preserve"> Firstly, they specified that the project would begin in July 2024 and that the procurement method was traditional. </w:t>
      </w:r>
      <w:r w:rsidRPr="00EF1658">
        <w:rPr>
          <w:rFonts w:ascii="Times New Roman" w:hAnsi="Times New Roman" w:cs="Times New Roman"/>
        </w:rPr>
        <w:t xml:space="preserve">They specifically designated steel as the building frame material, ensuring its structural integrity and resilience. Furthermore, the client verified that there was no prior demolition required, streamlining the project's timeline and minimizing additional preparatory work. During construction, an incident necessitated temporary support for an adjacent plot near the </w:t>
      </w:r>
      <w:r>
        <w:rPr>
          <w:rFonts w:ascii="Times New Roman" w:hAnsi="Times New Roman" w:cs="Times New Roman"/>
        </w:rPr>
        <w:t>C</w:t>
      </w:r>
      <w:r w:rsidRPr="00EF1658">
        <w:rPr>
          <w:rFonts w:ascii="Times New Roman" w:hAnsi="Times New Roman" w:cs="Times New Roman"/>
        </w:rPr>
        <w:t>ar</w:t>
      </w:r>
      <w:r>
        <w:rPr>
          <w:rFonts w:ascii="Times New Roman" w:hAnsi="Times New Roman" w:cs="Times New Roman"/>
        </w:rPr>
        <w:t xml:space="preserve"> </w:t>
      </w:r>
      <w:r w:rsidRPr="00EF1658">
        <w:rPr>
          <w:rFonts w:ascii="Times New Roman" w:hAnsi="Times New Roman" w:cs="Times New Roman"/>
        </w:rPr>
        <w:t xml:space="preserve">park, which was promptly addressed to maintain safety and stability. Fortunately, there were no concerns regarding dewatering. </w:t>
      </w:r>
      <w:r>
        <w:rPr>
          <w:rFonts w:ascii="Times New Roman" w:hAnsi="Times New Roman" w:cs="Times New Roman"/>
        </w:rPr>
        <w:t xml:space="preserve">The client stated that the foundation type was pile due to the location on the coast and the soil type. </w:t>
      </w:r>
      <w:r w:rsidRPr="00EF1658">
        <w:rPr>
          <w:rFonts w:ascii="Times New Roman" w:hAnsi="Times New Roman" w:cs="Times New Roman"/>
        </w:rPr>
        <w:t xml:space="preserve">The land was stabilized by the pile works, enhancing the efficiency of the construction process. Additionally, there was no need for diversion work. </w:t>
      </w:r>
      <w:r w:rsidRPr="00EF1658">
        <w:rPr>
          <w:rFonts w:ascii="Times New Roman" w:hAnsi="Times New Roman" w:cs="Times New Roman"/>
        </w:rPr>
        <w:lastRenderedPageBreak/>
        <w:t>These client specifications provided valuable guidance and parameters for the successful execution of the project.</w:t>
      </w:r>
      <w:r>
        <w:rPr>
          <w:rFonts w:ascii="Times New Roman" w:hAnsi="Times New Roman" w:cs="Times New Roman"/>
        </w:rPr>
        <w:t xml:space="preserve"> Relating to the pile mat the client specified that it was 25m</w:t>
      </w:r>
      <w:r w:rsidRPr="006664B9">
        <w:rPr>
          <w:rFonts w:ascii="Times New Roman" w:hAnsi="Times New Roman" w:cs="Times New Roman"/>
          <w:vertAlign w:val="superscript"/>
        </w:rPr>
        <w:t>3</w:t>
      </w:r>
      <w:r>
        <w:rPr>
          <w:rFonts w:ascii="Times New Roman" w:hAnsi="Times New Roman" w:cs="Times New Roman"/>
        </w:rPr>
        <w:t>.</w:t>
      </w:r>
    </w:p>
    <w:p w14:paraId="69939096" w14:textId="77777777" w:rsidR="006664B9" w:rsidRPr="006664B9" w:rsidRDefault="006664B9" w:rsidP="006664B9">
      <w:pPr>
        <w:spacing w:line="360" w:lineRule="auto"/>
        <w:ind w:firstLine="720"/>
        <w:jc w:val="both"/>
        <w:rPr>
          <w:rFonts w:ascii="Times New Roman" w:hAnsi="Times New Roman" w:cs="Times New Roman"/>
        </w:rPr>
      </w:pPr>
    </w:p>
    <w:p w14:paraId="520CA375" w14:textId="0D40D198" w:rsidR="006664B9" w:rsidRDefault="006664B9" w:rsidP="006664B9">
      <w:pPr>
        <w:spacing w:line="360" w:lineRule="auto"/>
        <w:jc w:val="both"/>
        <w:rPr>
          <w:rFonts w:ascii="Times New Roman" w:hAnsi="Times New Roman" w:cs="Times New Roman"/>
          <w:b/>
          <w:bCs/>
          <w:sz w:val="32"/>
          <w:szCs w:val="32"/>
          <w:u w:val="single"/>
        </w:rPr>
      </w:pPr>
      <w:r w:rsidRPr="006664B9">
        <w:rPr>
          <w:rFonts w:ascii="Times New Roman" w:hAnsi="Times New Roman" w:cs="Times New Roman"/>
          <w:b/>
          <w:bCs/>
          <w:sz w:val="32"/>
          <w:szCs w:val="32"/>
          <w:u w:val="single"/>
        </w:rPr>
        <w:t xml:space="preserve"> 3. ELEMENT SUMMARY </w:t>
      </w:r>
    </w:p>
    <w:p w14:paraId="6EE18C1B" w14:textId="078ABB29" w:rsidR="006664B9" w:rsidRPr="006664B9" w:rsidRDefault="006664B9" w:rsidP="006664B9">
      <w:pPr>
        <w:spacing w:line="360" w:lineRule="auto"/>
        <w:jc w:val="both"/>
        <w:rPr>
          <w:rFonts w:ascii="Times New Roman" w:hAnsi="Times New Roman" w:cs="Times New Roman"/>
          <w:i/>
          <w:iCs/>
          <w:sz w:val="28"/>
          <w:szCs w:val="28"/>
        </w:rPr>
      </w:pPr>
      <w:r w:rsidRPr="006664B9">
        <w:rPr>
          <w:rFonts w:ascii="Times New Roman" w:hAnsi="Times New Roman" w:cs="Times New Roman"/>
          <w:i/>
          <w:iCs/>
          <w:sz w:val="28"/>
          <w:szCs w:val="28"/>
        </w:rPr>
        <w:t xml:space="preserve">3.1 Element 0- Facilitating Works </w:t>
      </w:r>
    </w:p>
    <w:tbl>
      <w:tblPr>
        <w:tblStyle w:val="TableGrid"/>
        <w:tblW w:w="0" w:type="auto"/>
        <w:tblLook w:val="04A0" w:firstRow="1" w:lastRow="0" w:firstColumn="1" w:lastColumn="0" w:noHBand="0" w:noVBand="1"/>
      </w:tblPr>
      <w:tblGrid>
        <w:gridCol w:w="2405"/>
        <w:gridCol w:w="6611"/>
      </w:tblGrid>
      <w:tr w:rsidR="006664B9" w14:paraId="05E15E1B" w14:textId="77777777" w:rsidTr="006664B9">
        <w:tc>
          <w:tcPr>
            <w:tcW w:w="2405" w:type="dxa"/>
          </w:tcPr>
          <w:p w14:paraId="689BA065" w14:textId="5FF1165F" w:rsidR="006664B9" w:rsidRPr="006664B9" w:rsidRDefault="006664B9" w:rsidP="006664B9">
            <w:pPr>
              <w:spacing w:line="360" w:lineRule="auto"/>
              <w:jc w:val="both"/>
              <w:rPr>
                <w:rFonts w:ascii="Times New Roman" w:hAnsi="Times New Roman" w:cs="Times New Roman"/>
                <w:b/>
                <w:bCs/>
              </w:rPr>
            </w:pPr>
            <w:r>
              <w:rPr>
                <w:rFonts w:ascii="Times New Roman" w:hAnsi="Times New Roman" w:cs="Times New Roman"/>
                <w:b/>
                <w:bCs/>
              </w:rPr>
              <w:t>TOTAL PRICE</w:t>
            </w:r>
          </w:p>
        </w:tc>
        <w:tc>
          <w:tcPr>
            <w:tcW w:w="6611" w:type="dxa"/>
          </w:tcPr>
          <w:p w14:paraId="35652FA3" w14:textId="20A588D1" w:rsidR="006664B9" w:rsidRPr="006664B9" w:rsidRDefault="006664B9" w:rsidP="006664B9">
            <w:pPr>
              <w:jc w:val="both"/>
              <w:rPr>
                <w:rFonts w:ascii="Times New Roman" w:hAnsi="Times New Roman" w:cs="Times New Roman"/>
                <w:b/>
                <w:bCs/>
                <w:i/>
                <w:iCs/>
                <w:color w:val="000000"/>
                <w:sz w:val="22"/>
                <w:szCs w:val="22"/>
              </w:rPr>
            </w:pPr>
            <w:r w:rsidRPr="006664B9">
              <w:rPr>
                <w:rFonts w:ascii="Times New Roman" w:hAnsi="Times New Roman" w:cs="Times New Roman"/>
                <w:b/>
                <w:bCs/>
                <w:i/>
                <w:iCs/>
                <w:color w:val="000000"/>
              </w:rPr>
              <w:t>£157,668.58</w:t>
            </w:r>
          </w:p>
        </w:tc>
      </w:tr>
      <w:tr w:rsidR="006664B9" w14:paraId="1591D8D3" w14:textId="77777777" w:rsidTr="000B57EA">
        <w:tc>
          <w:tcPr>
            <w:tcW w:w="9016" w:type="dxa"/>
            <w:gridSpan w:val="2"/>
          </w:tcPr>
          <w:p w14:paraId="533E6083" w14:textId="49A8F112" w:rsidR="006664B9" w:rsidRPr="00EF1658" w:rsidRDefault="006664B9" w:rsidP="006664B9">
            <w:pPr>
              <w:spacing w:line="360" w:lineRule="auto"/>
              <w:jc w:val="both"/>
              <w:rPr>
                <w:rFonts w:ascii="Times New Roman" w:hAnsi="Times New Roman" w:cs="Times New Roman"/>
              </w:rPr>
            </w:pPr>
            <w:r w:rsidRPr="00EF1658">
              <w:rPr>
                <w:rFonts w:ascii="Times New Roman" w:hAnsi="Times New Roman" w:cs="Times New Roman"/>
              </w:rPr>
              <w:t>Element 0 of the project encompassed facilitating works, which involved several key aspects aimed at preparing the site for construction. Notably, there were no toxic or hazardous materials present</w:t>
            </w:r>
            <w:r>
              <w:rPr>
                <w:rFonts w:ascii="Times New Roman" w:hAnsi="Times New Roman" w:cs="Times New Roman"/>
              </w:rPr>
              <w:t xml:space="preserve">. </w:t>
            </w:r>
            <w:r w:rsidRPr="00EF1658">
              <w:rPr>
                <w:rFonts w:ascii="Times New Roman" w:hAnsi="Times New Roman" w:cs="Times New Roman"/>
              </w:rPr>
              <w:t>Additionally, the absence of contaminated land meant that no pricing was provided for remediation efforts. Any contaminated land had been previously addressed before the project's initiation. Similarly, as there was no demolition required, no pricing was provided for this aspect. Temporary support for adjacent structures was implemented through the use of two raking shores constructed with die square timber, 50mm thick wall pieces,</w:t>
            </w:r>
            <w:r w:rsidR="00C972DB">
              <w:rPr>
                <w:rFonts w:ascii="Times New Roman" w:hAnsi="Times New Roman" w:cs="Times New Roman"/>
              </w:rPr>
              <w:t xml:space="preserve"> and</w:t>
            </w:r>
            <w:r w:rsidRPr="00EF1658">
              <w:rPr>
                <w:rFonts w:ascii="Times New Roman" w:hAnsi="Times New Roman" w:cs="Times New Roman"/>
              </w:rPr>
              <w:t xml:space="preserve"> hardwood wedges. These measure</w:t>
            </w:r>
            <w:r w:rsidR="00C972DB">
              <w:rPr>
                <w:rFonts w:ascii="Times New Roman" w:hAnsi="Times New Roman" w:cs="Times New Roman"/>
              </w:rPr>
              <w:t>ments</w:t>
            </w:r>
            <w:r w:rsidRPr="00EF1658">
              <w:rPr>
                <w:rFonts w:ascii="Times New Roman" w:hAnsi="Times New Roman" w:cs="Times New Roman"/>
              </w:rPr>
              <w:t xml:space="preserve"> were crucial for maintaining the stability of neighbouring structures during construction activitie</w:t>
            </w:r>
            <w:r>
              <w:rPr>
                <w:rFonts w:ascii="Times New Roman" w:hAnsi="Times New Roman" w:cs="Times New Roman"/>
              </w:rPr>
              <w:t xml:space="preserve">s. </w:t>
            </w:r>
          </w:p>
          <w:p w14:paraId="0C8CEDF7" w14:textId="77777777" w:rsidR="006664B9" w:rsidRDefault="006664B9" w:rsidP="006664B9">
            <w:pPr>
              <w:spacing w:line="360" w:lineRule="auto"/>
              <w:jc w:val="both"/>
              <w:rPr>
                <w:rFonts w:ascii="Times New Roman" w:hAnsi="Times New Roman" w:cs="Times New Roman"/>
              </w:rPr>
            </w:pPr>
          </w:p>
        </w:tc>
      </w:tr>
    </w:tbl>
    <w:p w14:paraId="187E2A84" w14:textId="77777777" w:rsidR="006664B9" w:rsidRDefault="006664B9" w:rsidP="006664B9">
      <w:pPr>
        <w:spacing w:line="360" w:lineRule="auto"/>
        <w:jc w:val="both"/>
        <w:rPr>
          <w:rFonts w:ascii="Times New Roman" w:hAnsi="Times New Roman" w:cs="Times New Roman"/>
        </w:rPr>
      </w:pPr>
    </w:p>
    <w:p w14:paraId="633C25BB" w14:textId="26622A52" w:rsidR="006664B9" w:rsidRPr="006664B9" w:rsidRDefault="006664B9" w:rsidP="006664B9">
      <w:pPr>
        <w:spacing w:line="360" w:lineRule="auto"/>
        <w:jc w:val="both"/>
        <w:rPr>
          <w:rFonts w:ascii="Times New Roman" w:hAnsi="Times New Roman" w:cs="Times New Roman"/>
          <w:i/>
          <w:iCs/>
          <w:sz w:val="28"/>
          <w:szCs w:val="28"/>
        </w:rPr>
      </w:pPr>
      <w:r w:rsidRPr="006664B9">
        <w:rPr>
          <w:rFonts w:ascii="Times New Roman" w:hAnsi="Times New Roman" w:cs="Times New Roman"/>
          <w:i/>
          <w:iCs/>
          <w:sz w:val="28"/>
          <w:szCs w:val="28"/>
        </w:rPr>
        <w:t>3.</w:t>
      </w:r>
      <w:r>
        <w:rPr>
          <w:rFonts w:ascii="Times New Roman" w:hAnsi="Times New Roman" w:cs="Times New Roman"/>
          <w:i/>
          <w:iCs/>
          <w:sz w:val="28"/>
          <w:szCs w:val="28"/>
        </w:rPr>
        <w:t>2</w:t>
      </w:r>
      <w:r w:rsidRPr="006664B9">
        <w:rPr>
          <w:rFonts w:ascii="Times New Roman" w:hAnsi="Times New Roman" w:cs="Times New Roman"/>
          <w:i/>
          <w:iCs/>
          <w:sz w:val="28"/>
          <w:szCs w:val="28"/>
        </w:rPr>
        <w:t xml:space="preserve"> Element </w:t>
      </w:r>
      <w:r>
        <w:rPr>
          <w:rFonts w:ascii="Times New Roman" w:hAnsi="Times New Roman" w:cs="Times New Roman"/>
          <w:i/>
          <w:iCs/>
          <w:sz w:val="28"/>
          <w:szCs w:val="28"/>
        </w:rPr>
        <w:t>1</w:t>
      </w:r>
      <w:r w:rsidRPr="006664B9">
        <w:rPr>
          <w:rFonts w:ascii="Times New Roman" w:hAnsi="Times New Roman" w:cs="Times New Roman"/>
          <w:i/>
          <w:iCs/>
          <w:sz w:val="28"/>
          <w:szCs w:val="28"/>
        </w:rPr>
        <w:t xml:space="preserve">- </w:t>
      </w:r>
      <w:r>
        <w:rPr>
          <w:rFonts w:ascii="Times New Roman" w:hAnsi="Times New Roman" w:cs="Times New Roman"/>
          <w:i/>
          <w:iCs/>
          <w:sz w:val="28"/>
          <w:szCs w:val="28"/>
        </w:rPr>
        <w:t>Substructure</w:t>
      </w:r>
      <w:r w:rsidRPr="006664B9">
        <w:rPr>
          <w:rFonts w:ascii="Times New Roman" w:hAnsi="Times New Roman" w:cs="Times New Roman"/>
          <w:i/>
          <w:iCs/>
          <w:sz w:val="28"/>
          <w:szCs w:val="28"/>
        </w:rPr>
        <w:t xml:space="preserve"> </w:t>
      </w:r>
    </w:p>
    <w:tbl>
      <w:tblPr>
        <w:tblStyle w:val="TableGrid"/>
        <w:tblW w:w="0" w:type="auto"/>
        <w:tblLook w:val="04A0" w:firstRow="1" w:lastRow="0" w:firstColumn="1" w:lastColumn="0" w:noHBand="0" w:noVBand="1"/>
      </w:tblPr>
      <w:tblGrid>
        <w:gridCol w:w="2405"/>
        <w:gridCol w:w="6611"/>
      </w:tblGrid>
      <w:tr w:rsidR="006664B9" w14:paraId="4204E3FB" w14:textId="77777777" w:rsidTr="0058776E">
        <w:tc>
          <w:tcPr>
            <w:tcW w:w="2405" w:type="dxa"/>
          </w:tcPr>
          <w:p w14:paraId="1580593E" w14:textId="77777777" w:rsidR="006664B9" w:rsidRPr="006664B9" w:rsidRDefault="006664B9" w:rsidP="0058776E">
            <w:pPr>
              <w:spacing w:line="360" w:lineRule="auto"/>
              <w:jc w:val="both"/>
              <w:rPr>
                <w:rFonts w:ascii="Times New Roman" w:hAnsi="Times New Roman" w:cs="Times New Roman"/>
                <w:b/>
                <w:bCs/>
              </w:rPr>
            </w:pPr>
            <w:r>
              <w:rPr>
                <w:rFonts w:ascii="Times New Roman" w:hAnsi="Times New Roman" w:cs="Times New Roman"/>
                <w:b/>
                <w:bCs/>
              </w:rPr>
              <w:t>TOTAL PRICE</w:t>
            </w:r>
          </w:p>
        </w:tc>
        <w:tc>
          <w:tcPr>
            <w:tcW w:w="6611" w:type="dxa"/>
          </w:tcPr>
          <w:p w14:paraId="77EC5EFC" w14:textId="7FAE2A33" w:rsidR="006664B9" w:rsidRPr="006664B9" w:rsidRDefault="006664B9" w:rsidP="0058776E">
            <w:pPr>
              <w:jc w:val="both"/>
              <w:rPr>
                <w:rFonts w:ascii="Times New Roman" w:hAnsi="Times New Roman" w:cs="Times New Roman"/>
                <w:b/>
                <w:bCs/>
                <w:color w:val="000000"/>
                <w:sz w:val="22"/>
                <w:szCs w:val="22"/>
              </w:rPr>
            </w:pPr>
            <w:r w:rsidRPr="006664B9">
              <w:rPr>
                <w:rFonts w:ascii="Times New Roman" w:hAnsi="Times New Roman" w:cs="Times New Roman"/>
                <w:b/>
                <w:bCs/>
                <w:color w:val="000000"/>
              </w:rPr>
              <w:t xml:space="preserve">£      192,610.54 </w:t>
            </w:r>
          </w:p>
        </w:tc>
      </w:tr>
      <w:tr w:rsidR="006664B9" w14:paraId="7EBC8084" w14:textId="77777777" w:rsidTr="0058776E">
        <w:tc>
          <w:tcPr>
            <w:tcW w:w="9016" w:type="dxa"/>
            <w:gridSpan w:val="2"/>
          </w:tcPr>
          <w:p w14:paraId="475ABAC9" w14:textId="1133C4E5" w:rsidR="006664B9" w:rsidRPr="006664B9" w:rsidRDefault="006664B9" w:rsidP="006664B9">
            <w:pPr>
              <w:spacing w:after="160" w:line="360" w:lineRule="auto"/>
              <w:jc w:val="both"/>
              <w:rPr>
                <w:rFonts w:ascii="Times New Roman" w:eastAsia="Times New Roman" w:hAnsi="Times New Roman" w:cs="Times New Roman"/>
                <w:kern w:val="0"/>
                <w:lang w:eastAsia="en-GB"/>
                <w14:ligatures w14:val="none"/>
              </w:rPr>
            </w:pPr>
            <w:r w:rsidRPr="00EF1658">
              <w:rPr>
                <w:rFonts w:ascii="Times New Roman" w:hAnsi="Times New Roman" w:cs="Times New Roman"/>
              </w:rPr>
              <w:t>Element 1</w:t>
            </w:r>
            <w:r>
              <w:rPr>
                <w:rFonts w:ascii="Times New Roman" w:hAnsi="Times New Roman" w:cs="Times New Roman"/>
              </w:rPr>
              <w:t xml:space="preserve"> </w:t>
            </w:r>
            <w:r w:rsidRPr="00EF1658">
              <w:rPr>
                <w:rFonts w:ascii="Times New Roman" w:hAnsi="Times New Roman" w:cs="Times New Roman"/>
              </w:rPr>
              <w:t>focuses on the substructure of the construction project</w:t>
            </w:r>
            <w:r>
              <w:rPr>
                <w:rFonts w:ascii="Times New Roman" w:hAnsi="Times New Roman" w:cs="Times New Roman"/>
              </w:rPr>
              <w:t xml:space="preserve">. </w:t>
            </w:r>
            <w:r w:rsidRPr="00EF1658">
              <w:rPr>
                <w:rFonts w:ascii="Times New Roman" w:hAnsi="Times New Roman" w:cs="Times New Roman"/>
              </w:rPr>
              <w:t>Firstly, there are a total of 56 ground beams, each measuring 6 meters, providing essential support for the structure. Enabling works will include excavating to create a piling mat, ensuring a stable foundation for construction activities. Additionally, provisions for plant equipment, including transportation, maintenance, erection, and dismantling at each pile position, are accounted for. The piles themselves are vertical</w:t>
            </w:r>
            <w:r>
              <w:rPr>
                <w:rFonts w:ascii="Times New Roman" w:hAnsi="Times New Roman" w:cs="Times New Roman"/>
              </w:rPr>
              <w:t>ly</w:t>
            </w:r>
            <w:r w:rsidRPr="00EF1658">
              <w:rPr>
                <w:rFonts w:ascii="Times New Roman" w:hAnsi="Times New Roman" w:cs="Times New Roman"/>
              </w:rPr>
              <w:t xml:space="preserve"> driven and cast in place with concrete casing, reaching a depth of 15 meters. These piles are necessary due to the specific location of the development, ensuring the structural stability of the substructure amidst varying ground conditions.</w:t>
            </w:r>
            <w:r w:rsidRPr="006664B9">
              <w:rPr>
                <w:rFonts w:ascii="Times New Roman" w:eastAsia="Times New Roman" w:hAnsi="Times New Roman" w:cs="Times New Roman"/>
                <w:kern w:val="0"/>
                <w:lang w:eastAsia="en-GB"/>
                <w14:ligatures w14:val="none"/>
              </w:rPr>
              <w:t xml:space="preserve"> They are also widely utilised in high-rise structures, where all of the weight is </w:t>
            </w:r>
            <w:r w:rsidRPr="006664B9">
              <w:rPr>
                <w:rFonts w:ascii="Times New Roman" w:eastAsia="Times New Roman" w:hAnsi="Times New Roman" w:cs="Times New Roman"/>
                <w:kern w:val="0"/>
                <w:lang w:eastAsia="en-GB"/>
                <w14:ligatures w14:val="none"/>
              </w:rPr>
              <w:lastRenderedPageBreak/>
              <w:t>concentrated in one area</w:t>
            </w:r>
            <w:r>
              <w:rPr>
                <w:rFonts w:ascii="Times New Roman" w:eastAsia="Times New Roman" w:hAnsi="Times New Roman" w:cs="Times New Roman"/>
                <w:kern w:val="0"/>
                <w:lang w:eastAsia="en-GB"/>
                <w14:ligatures w14:val="none"/>
              </w:rPr>
              <w:t xml:space="preserve"> </w:t>
            </w:r>
            <w:r w:rsidRPr="006664B9">
              <w:rPr>
                <w:rFonts w:ascii="Times New Roman" w:eastAsia="Times New Roman" w:hAnsi="Times New Roman" w:cs="Times New Roman"/>
                <w:kern w:val="0"/>
                <w:lang w:eastAsia="en-GB"/>
                <w14:ligatures w14:val="none"/>
              </w:rPr>
              <w:t>(Geobear, 2024). Pile foundations may sustain more weight than spread footing foundations.</w:t>
            </w:r>
          </w:p>
        </w:tc>
      </w:tr>
    </w:tbl>
    <w:p w14:paraId="078A6472" w14:textId="77777777" w:rsidR="006664B9" w:rsidRDefault="006664B9" w:rsidP="006664B9">
      <w:pPr>
        <w:spacing w:line="360" w:lineRule="auto"/>
        <w:jc w:val="both"/>
        <w:rPr>
          <w:rFonts w:ascii="Times New Roman" w:hAnsi="Times New Roman" w:cs="Times New Roman"/>
        </w:rPr>
      </w:pPr>
    </w:p>
    <w:p w14:paraId="2E40EF2C" w14:textId="77777777" w:rsidR="006664B9" w:rsidRDefault="006664B9" w:rsidP="006664B9">
      <w:pPr>
        <w:spacing w:line="360" w:lineRule="auto"/>
        <w:jc w:val="both"/>
        <w:rPr>
          <w:rFonts w:ascii="Times New Roman" w:hAnsi="Times New Roman" w:cs="Times New Roman"/>
        </w:rPr>
      </w:pPr>
    </w:p>
    <w:p w14:paraId="729BBE2C" w14:textId="5AD82CAF" w:rsidR="006664B9" w:rsidRPr="006664B9" w:rsidRDefault="006664B9" w:rsidP="006664B9">
      <w:pPr>
        <w:spacing w:line="360" w:lineRule="auto"/>
        <w:jc w:val="both"/>
        <w:rPr>
          <w:rFonts w:ascii="Times New Roman" w:hAnsi="Times New Roman" w:cs="Times New Roman"/>
          <w:i/>
          <w:iCs/>
          <w:sz w:val="28"/>
          <w:szCs w:val="28"/>
        </w:rPr>
      </w:pPr>
      <w:r w:rsidRPr="006664B9">
        <w:rPr>
          <w:rFonts w:ascii="Times New Roman" w:hAnsi="Times New Roman" w:cs="Times New Roman"/>
          <w:i/>
          <w:iCs/>
          <w:sz w:val="28"/>
          <w:szCs w:val="28"/>
        </w:rPr>
        <w:t>3.</w:t>
      </w:r>
      <w:r>
        <w:rPr>
          <w:rFonts w:ascii="Times New Roman" w:hAnsi="Times New Roman" w:cs="Times New Roman"/>
          <w:i/>
          <w:iCs/>
          <w:sz w:val="28"/>
          <w:szCs w:val="28"/>
        </w:rPr>
        <w:t>3</w:t>
      </w:r>
      <w:r w:rsidRPr="006664B9">
        <w:rPr>
          <w:rFonts w:ascii="Times New Roman" w:hAnsi="Times New Roman" w:cs="Times New Roman"/>
          <w:i/>
          <w:iCs/>
          <w:sz w:val="28"/>
          <w:szCs w:val="28"/>
        </w:rPr>
        <w:t xml:space="preserve"> Element </w:t>
      </w:r>
      <w:r>
        <w:rPr>
          <w:rFonts w:ascii="Times New Roman" w:hAnsi="Times New Roman" w:cs="Times New Roman"/>
          <w:i/>
          <w:iCs/>
          <w:sz w:val="28"/>
          <w:szCs w:val="28"/>
        </w:rPr>
        <w:t>2</w:t>
      </w:r>
      <w:r w:rsidRPr="006664B9">
        <w:rPr>
          <w:rFonts w:ascii="Times New Roman" w:hAnsi="Times New Roman" w:cs="Times New Roman"/>
          <w:i/>
          <w:iCs/>
          <w:sz w:val="28"/>
          <w:szCs w:val="28"/>
        </w:rPr>
        <w:t xml:space="preserve">- </w:t>
      </w:r>
      <w:r>
        <w:rPr>
          <w:rFonts w:ascii="Times New Roman" w:hAnsi="Times New Roman" w:cs="Times New Roman"/>
          <w:i/>
          <w:iCs/>
          <w:sz w:val="28"/>
          <w:szCs w:val="28"/>
        </w:rPr>
        <w:t>Superstructure</w:t>
      </w:r>
      <w:r w:rsidRPr="006664B9">
        <w:rPr>
          <w:rFonts w:ascii="Times New Roman" w:hAnsi="Times New Roman" w:cs="Times New Roman"/>
          <w:i/>
          <w:iCs/>
          <w:sz w:val="28"/>
          <w:szCs w:val="28"/>
        </w:rPr>
        <w:t xml:space="preserve"> </w:t>
      </w:r>
    </w:p>
    <w:tbl>
      <w:tblPr>
        <w:tblStyle w:val="TableGrid"/>
        <w:tblW w:w="0" w:type="auto"/>
        <w:tblLook w:val="04A0" w:firstRow="1" w:lastRow="0" w:firstColumn="1" w:lastColumn="0" w:noHBand="0" w:noVBand="1"/>
      </w:tblPr>
      <w:tblGrid>
        <w:gridCol w:w="2405"/>
        <w:gridCol w:w="6611"/>
      </w:tblGrid>
      <w:tr w:rsidR="006664B9" w14:paraId="0D376696" w14:textId="77777777" w:rsidTr="0058776E">
        <w:tc>
          <w:tcPr>
            <w:tcW w:w="2405" w:type="dxa"/>
          </w:tcPr>
          <w:p w14:paraId="5BDB91BF" w14:textId="77777777" w:rsidR="006664B9" w:rsidRPr="006664B9" w:rsidRDefault="006664B9" w:rsidP="0058776E">
            <w:pPr>
              <w:spacing w:line="360" w:lineRule="auto"/>
              <w:jc w:val="both"/>
              <w:rPr>
                <w:rFonts w:ascii="Times New Roman" w:hAnsi="Times New Roman" w:cs="Times New Roman"/>
                <w:b/>
                <w:bCs/>
              </w:rPr>
            </w:pPr>
            <w:r>
              <w:rPr>
                <w:rFonts w:ascii="Times New Roman" w:hAnsi="Times New Roman" w:cs="Times New Roman"/>
                <w:b/>
                <w:bCs/>
              </w:rPr>
              <w:t>TOTAL PRICE</w:t>
            </w:r>
          </w:p>
        </w:tc>
        <w:tc>
          <w:tcPr>
            <w:tcW w:w="6611" w:type="dxa"/>
          </w:tcPr>
          <w:p w14:paraId="11733EA8" w14:textId="1BE470E5" w:rsidR="006664B9" w:rsidRPr="006664B9" w:rsidRDefault="006664B9" w:rsidP="0058776E">
            <w:pPr>
              <w:jc w:val="both"/>
              <w:rPr>
                <w:rFonts w:ascii="Times New Roman" w:hAnsi="Times New Roman" w:cs="Times New Roman"/>
                <w:b/>
                <w:bCs/>
                <w:color w:val="000000"/>
              </w:rPr>
            </w:pPr>
            <w:r w:rsidRPr="006664B9">
              <w:rPr>
                <w:rFonts w:ascii="Times New Roman" w:hAnsi="Times New Roman" w:cs="Times New Roman"/>
                <w:b/>
                <w:bCs/>
                <w:color w:val="000000"/>
              </w:rPr>
              <w:t>£7,755,224.00</w:t>
            </w:r>
          </w:p>
        </w:tc>
      </w:tr>
      <w:tr w:rsidR="006664B9" w14:paraId="78CA1C57" w14:textId="77777777" w:rsidTr="0058776E">
        <w:tc>
          <w:tcPr>
            <w:tcW w:w="9016" w:type="dxa"/>
            <w:gridSpan w:val="2"/>
          </w:tcPr>
          <w:p w14:paraId="153334E1" w14:textId="6E99C792" w:rsidR="006664B9" w:rsidRDefault="005A700A" w:rsidP="006664B9">
            <w:pPr>
              <w:spacing w:after="160" w:line="360" w:lineRule="auto"/>
              <w:jc w:val="both"/>
              <w:rPr>
                <w:rFonts w:ascii="Times New Roman" w:hAnsi="Times New Roman" w:cs="Times New Roman"/>
              </w:rPr>
            </w:pPr>
            <w:r w:rsidRPr="00EF1658">
              <w:rPr>
                <w:rFonts w:ascii="Times New Roman" w:hAnsi="Times New Roman" w:cs="Times New Roman"/>
              </w:rPr>
              <w:t>Element 2</w:t>
            </w:r>
            <w:r w:rsidR="006664B9" w:rsidRPr="00EF1658">
              <w:rPr>
                <w:rFonts w:ascii="Times New Roman" w:hAnsi="Times New Roman" w:cs="Times New Roman"/>
              </w:rPr>
              <w:t xml:space="preserve"> focus</w:t>
            </w:r>
            <w:r w:rsidR="006664B9">
              <w:rPr>
                <w:rFonts w:ascii="Times New Roman" w:hAnsi="Times New Roman" w:cs="Times New Roman"/>
              </w:rPr>
              <w:t>es</w:t>
            </w:r>
            <w:r w:rsidR="006664B9" w:rsidRPr="00EF1658">
              <w:rPr>
                <w:rFonts w:ascii="Times New Roman" w:hAnsi="Times New Roman" w:cs="Times New Roman"/>
              </w:rPr>
              <w:t xml:space="preserve"> on the superstructure of the construction project </w:t>
            </w:r>
            <w:r w:rsidR="006664B9">
              <w:rPr>
                <w:rFonts w:ascii="Times New Roman" w:hAnsi="Times New Roman" w:cs="Times New Roman"/>
              </w:rPr>
              <w:t xml:space="preserve">and </w:t>
            </w:r>
            <w:r w:rsidR="006664B9" w:rsidRPr="00EF1658">
              <w:rPr>
                <w:rFonts w:ascii="Times New Roman" w:hAnsi="Times New Roman" w:cs="Times New Roman"/>
              </w:rPr>
              <w:t>encompasses various crucial components contributing to the overall structure's integrity and functionality. At the core of the superstructure lies a steel frame, weighing approximately 40 tons and boasting a galvanized finish, ensuring durability and resistance to corrosion. Additionally, the superstructure comprises decking, upper floors housing the hotel, the roof and its distinctive features</w:t>
            </w:r>
            <w:r>
              <w:rPr>
                <w:rFonts w:ascii="Times New Roman" w:hAnsi="Times New Roman" w:cs="Times New Roman"/>
              </w:rPr>
              <w:t xml:space="preserve"> (see Figure 3 in the appendix)</w:t>
            </w:r>
            <w:r w:rsidR="006664B9" w:rsidRPr="00EF1658">
              <w:rPr>
                <w:rFonts w:ascii="Times New Roman" w:hAnsi="Times New Roman" w:cs="Times New Roman"/>
              </w:rPr>
              <w:t>, external walls with their respective finishes, as well as windows and external doors. Internally, it includes walls, partitions, and doors</w:t>
            </w:r>
            <w:r w:rsidR="006664B9">
              <w:rPr>
                <w:rFonts w:ascii="Times New Roman" w:hAnsi="Times New Roman" w:cs="Times New Roman"/>
              </w:rPr>
              <w:t xml:space="preserve"> and staircases</w:t>
            </w:r>
            <w:r w:rsidR="006664B9" w:rsidRPr="00EF1658">
              <w:rPr>
                <w:rFonts w:ascii="Times New Roman" w:hAnsi="Times New Roman" w:cs="Times New Roman"/>
              </w:rPr>
              <w:t xml:space="preserve">. </w:t>
            </w:r>
          </w:p>
          <w:p w14:paraId="10466CD7" w14:textId="1DB6BF33" w:rsidR="006664B9" w:rsidRDefault="006664B9" w:rsidP="006664B9">
            <w:pPr>
              <w:spacing w:after="160" w:line="360" w:lineRule="auto"/>
              <w:jc w:val="both"/>
              <w:rPr>
                <w:rFonts w:ascii="Times New Roman" w:hAnsi="Times New Roman" w:cs="Times New Roman"/>
              </w:rPr>
            </w:pPr>
            <w:r w:rsidRPr="00EF1658">
              <w:rPr>
                <w:rFonts w:ascii="Times New Roman" w:hAnsi="Times New Roman" w:cs="Times New Roman"/>
              </w:rPr>
              <w:t xml:space="preserve">Each element of the project was priced slightly above average to account for several factors specific to its location and composition. Being situated in the city centre, the project </w:t>
            </w:r>
            <w:r>
              <w:rPr>
                <w:rFonts w:ascii="Times New Roman" w:hAnsi="Times New Roman" w:cs="Times New Roman"/>
              </w:rPr>
              <w:t xml:space="preserve">has to abide by </w:t>
            </w:r>
            <w:r w:rsidRPr="00EF1658">
              <w:rPr>
                <w:rFonts w:ascii="Times New Roman" w:hAnsi="Times New Roman" w:cs="Times New Roman"/>
              </w:rPr>
              <w:t>regulatory requirements associated with urban construction</w:t>
            </w:r>
            <w:r>
              <w:rPr>
                <w:rFonts w:ascii="Times New Roman" w:hAnsi="Times New Roman" w:cs="Times New Roman"/>
              </w:rPr>
              <w:t xml:space="preserve"> which would increase the price of the overall project</w:t>
            </w:r>
            <w:r w:rsidRPr="00EF1658">
              <w:rPr>
                <w:rFonts w:ascii="Times New Roman" w:hAnsi="Times New Roman" w:cs="Times New Roman"/>
              </w:rPr>
              <w:t>. Additionally, the inclusion of a hotel, restaurant, and supermarket within the building introduces heightened complexity and demands for specialized infrastructure and amenities, further contributing to the elevated pricing. Moreover, prices were chosen to allow for the use of quality materials that are not only durable but also aesthetically pleasing. This deliberate selection ensures the longevity and visual appeal of the structure, aligning with the project's objectives of delivering a high-quality, and visually striking development to meet the demands of its urban setting and diverse range of occupants.</w:t>
            </w:r>
          </w:p>
        </w:tc>
      </w:tr>
    </w:tbl>
    <w:p w14:paraId="7CAE2432" w14:textId="77777777" w:rsidR="006664B9" w:rsidRPr="006664B9" w:rsidRDefault="006664B9" w:rsidP="006664B9">
      <w:pPr>
        <w:spacing w:line="360" w:lineRule="auto"/>
        <w:jc w:val="both"/>
        <w:rPr>
          <w:rFonts w:ascii="Times New Roman" w:hAnsi="Times New Roman" w:cs="Times New Roman"/>
        </w:rPr>
      </w:pPr>
    </w:p>
    <w:p w14:paraId="0EDFA2FB" w14:textId="77777777" w:rsidR="00853EF8" w:rsidRDefault="00853EF8" w:rsidP="006664B9">
      <w:pPr>
        <w:spacing w:line="360" w:lineRule="auto"/>
        <w:jc w:val="both"/>
        <w:rPr>
          <w:rFonts w:ascii="Times New Roman" w:hAnsi="Times New Roman" w:cs="Times New Roman"/>
          <w:i/>
          <w:iCs/>
          <w:sz w:val="28"/>
          <w:szCs w:val="28"/>
        </w:rPr>
      </w:pPr>
    </w:p>
    <w:p w14:paraId="1D7FC469" w14:textId="77777777" w:rsidR="00853EF8" w:rsidRDefault="00853EF8" w:rsidP="006664B9">
      <w:pPr>
        <w:spacing w:line="360" w:lineRule="auto"/>
        <w:jc w:val="both"/>
        <w:rPr>
          <w:rFonts w:ascii="Times New Roman" w:hAnsi="Times New Roman" w:cs="Times New Roman"/>
          <w:i/>
          <w:iCs/>
          <w:sz w:val="28"/>
          <w:szCs w:val="28"/>
        </w:rPr>
      </w:pPr>
    </w:p>
    <w:p w14:paraId="671D0F3E" w14:textId="77777777" w:rsidR="00853EF8" w:rsidRDefault="00853EF8" w:rsidP="006664B9">
      <w:pPr>
        <w:spacing w:line="360" w:lineRule="auto"/>
        <w:jc w:val="both"/>
        <w:rPr>
          <w:rFonts w:ascii="Times New Roman" w:hAnsi="Times New Roman" w:cs="Times New Roman"/>
          <w:i/>
          <w:iCs/>
          <w:sz w:val="28"/>
          <w:szCs w:val="28"/>
        </w:rPr>
      </w:pPr>
    </w:p>
    <w:p w14:paraId="568F9A63" w14:textId="77777777" w:rsidR="00853EF8" w:rsidRDefault="00853EF8" w:rsidP="006664B9">
      <w:pPr>
        <w:spacing w:line="360" w:lineRule="auto"/>
        <w:jc w:val="both"/>
        <w:rPr>
          <w:rFonts w:ascii="Times New Roman" w:hAnsi="Times New Roman" w:cs="Times New Roman"/>
          <w:i/>
          <w:iCs/>
          <w:sz w:val="28"/>
          <w:szCs w:val="28"/>
        </w:rPr>
      </w:pPr>
    </w:p>
    <w:p w14:paraId="19E2E6B4" w14:textId="60DE988F" w:rsidR="006664B9" w:rsidRPr="006664B9" w:rsidRDefault="006664B9" w:rsidP="006664B9">
      <w:pPr>
        <w:spacing w:line="360" w:lineRule="auto"/>
        <w:jc w:val="both"/>
        <w:rPr>
          <w:rFonts w:ascii="Times New Roman" w:hAnsi="Times New Roman" w:cs="Times New Roman"/>
          <w:i/>
          <w:iCs/>
          <w:sz w:val="28"/>
          <w:szCs w:val="28"/>
        </w:rPr>
      </w:pPr>
      <w:r w:rsidRPr="006664B9">
        <w:rPr>
          <w:rFonts w:ascii="Times New Roman" w:hAnsi="Times New Roman" w:cs="Times New Roman"/>
          <w:i/>
          <w:iCs/>
          <w:sz w:val="28"/>
          <w:szCs w:val="28"/>
        </w:rPr>
        <w:t>3.</w:t>
      </w:r>
      <w:r>
        <w:rPr>
          <w:rFonts w:ascii="Times New Roman" w:hAnsi="Times New Roman" w:cs="Times New Roman"/>
          <w:i/>
          <w:iCs/>
          <w:sz w:val="28"/>
          <w:szCs w:val="28"/>
        </w:rPr>
        <w:t>4</w:t>
      </w:r>
      <w:r w:rsidRPr="006664B9">
        <w:rPr>
          <w:rFonts w:ascii="Times New Roman" w:hAnsi="Times New Roman" w:cs="Times New Roman"/>
          <w:i/>
          <w:iCs/>
          <w:sz w:val="28"/>
          <w:szCs w:val="28"/>
        </w:rPr>
        <w:t xml:space="preserve"> Element </w:t>
      </w:r>
      <w:r>
        <w:rPr>
          <w:rFonts w:ascii="Times New Roman" w:hAnsi="Times New Roman" w:cs="Times New Roman"/>
          <w:i/>
          <w:iCs/>
          <w:sz w:val="28"/>
          <w:szCs w:val="28"/>
        </w:rPr>
        <w:t>3</w:t>
      </w:r>
      <w:r w:rsidRPr="006664B9">
        <w:rPr>
          <w:rFonts w:ascii="Times New Roman" w:hAnsi="Times New Roman" w:cs="Times New Roman"/>
          <w:i/>
          <w:iCs/>
          <w:sz w:val="28"/>
          <w:szCs w:val="28"/>
        </w:rPr>
        <w:t xml:space="preserve">-  </w:t>
      </w:r>
      <w:r>
        <w:rPr>
          <w:rFonts w:ascii="Times New Roman" w:hAnsi="Times New Roman" w:cs="Times New Roman"/>
          <w:i/>
          <w:iCs/>
          <w:sz w:val="28"/>
          <w:szCs w:val="28"/>
        </w:rPr>
        <w:t>Internal Finishes</w:t>
      </w:r>
    </w:p>
    <w:tbl>
      <w:tblPr>
        <w:tblStyle w:val="TableGrid"/>
        <w:tblW w:w="0" w:type="auto"/>
        <w:tblLook w:val="04A0" w:firstRow="1" w:lastRow="0" w:firstColumn="1" w:lastColumn="0" w:noHBand="0" w:noVBand="1"/>
      </w:tblPr>
      <w:tblGrid>
        <w:gridCol w:w="2405"/>
        <w:gridCol w:w="6611"/>
      </w:tblGrid>
      <w:tr w:rsidR="006664B9" w14:paraId="7FE767B4" w14:textId="77777777" w:rsidTr="0058776E">
        <w:tc>
          <w:tcPr>
            <w:tcW w:w="2405" w:type="dxa"/>
          </w:tcPr>
          <w:p w14:paraId="30B93506" w14:textId="77777777" w:rsidR="006664B9" w:rsidRPr="006664B9" w:rsidRDefault="006664B9" w:rsidP="0058776E">
            <w:pPr>
              <w:spacing w:line="360" w:lineRule="auto"/>
              <w:jc w:val="both"/>
              <w:rPr>
                <w:rFonts w:ascii="Times New Roman" w:hAnsi="Times New Roman" w:cs="Times New Roman"/>
                <w:b/>
                <w:bCs/>
              </w:rPr>
            </w:pPr>
            <w:r>
              <w:rPr>
                <w:rFonts w:ascii="Times New Roman" w:hAnsi="Times New Roman" w:cs="Times New Roman"/>
                <w:b/>
                <w:bCs/>
              </w:rPr>
              <w:t>TOTAL PRICE</w:t>
            </w:r>
          </w:p>
        </w:tc>
        <w:tc>
          <w:tcPr>
            <w:tcW w:w="6611" w:type="dxa"/>
          </w:tcPr>
          <w:p w14:paraId="4C33F268" w14:textId="2AF05010" w:rsidR="006664B9" w:rsidRPr="006664B9" w:rsidRDefault="006664B9" w:rsidP="0058776E">
            <w:pPr>
              <w:jc w:val="both"/>
              <w:rPr>
                <w:rFonts w:ascii="Times New Roman" w:hAnsi="Times New Roman" w:cs="Times New Roman"/>
                <w:b/>
                <w:bCs/>
                <w:color w:val="000000"/>
                <w:sz w:val="22"/>
                <w:szCs w:val="22"/>
              </w:rPr>
            </w:pPr>
            <w:r w:rsidRPr="006664B9">
              <w:rPr>
                <w:rFonts w:ascii="Times New Roman" w:hAnsi="Times New Roman" w:cs="Times New Roman"/>
                <w:b/>
                <w:bCs/>
                <w:color w:val="000000"/>
              </w:rPr>
              <w:t xml:space="preserve">£382,587.00 </w:t>
            </w:r>
          </w:p>
        </w:tc>
      </w:tr>
      <w:tr w:rsidR="006664B9" w14:paraId="51D3D9A4" w14:textId="77777777" w:rsidTr="0058776E">
        <w:tc>
          <w:tcPr>
            <w:tcW w:w="9016" w:type="dxa"/>
            <w:gridSpan w:val="2"/>
          </w:tcPr>
          <w:p w14:paraId="03FB1150" w14:textId="0C836C39" w:rsidR="006664B9" w:rsidRDefault="006664B9" w:rsidP="0058776E">
            <w:pPr>
              <w:spacing w:after="160" w:line="360" w:lineRule="auto"/>
              <w:jc w:val="both"/>
              <w:rPr>
                <w:rFonts w:ascii="Times New Roman" w:hAnsi="Times New Roman" w:cs="Times New Roman"/>
              </w:rPr>
            </w:pPr>
            <w:r w:rsidRPr="00EF1658">
              <w:rPr>
                <w:rFonts w:ascii="Times New Roman" w:hAnsi="Times New Roman" w:cs="Times New Roman"/>
              </w:rPr>
              <w:t xml:space="preserve">Element 3, focusing on internal finishes, encompasses the various treatments applied to walls, floors, and ceilings within the construction project. Wall finishes consist of two coats of lightweight plaster, providing a smooth and uniform appearance to interior surfaces. Floor finishes entail the application of </w:t>
            </w:r>
            <w:r>
              <w:rPr>
                <w:rFonts w:ascii="Times New Roman" w:hAnsi="Times New Roman" w:cs="Times New Roman"/>
              </w:rPr>
              <w:t xml:space="preserve">an </w:t>
            </w:r>
            <w:r w:rsidR="005A700A" w:rsidRPr="00EF1658">
              <w:rPr>
                <w:rFonts w:ascii="Times New Roman" w:hAnsi="Times New Roman" w:cs="Times New Roman"/>
              </w:rPr>
              <w:t>in-situ</w:t>
            </w:r>
            <w:r w:rsidRPr="00EF1658">
              <w:rPr>
                <w:rFonts w:ascii="Times New Roman" w:hAnsi="Times New Roman" w:cs="Times New Roman"/>
              </w:rPr>
              <w:t xml:space="preserve"> screed, laid level and over 300 mm wide, composed of cement and sand</w:t>
            </w:r>
            <w:r>
              <w:rPr>
                <w:rFonts w:ascii="Times New Roman" w:hAnsi="Times New Roman" w:cs="Times New Roman"/>
              </w:rPr>
              <w:t xml:space="preserve"> </w:t>
            </w:r>
            <w:r w:rsidRPr="00EF1658">
              <w:rPr>
                <w:rFonts w:ascii="Times New Roman" w:hAnsi="Times New Roman" w:cs="Times New Roman"/>
              </w:rPr>
              <w:t>screeds</w:t>
            </w:r>
            <w:r>
              <w:rPr>
                <w:rFonts w:ascii="Times New Roman" w:hAnsi="Times New Roman" w:cs="Times New Roman"/>
              </w:rPr>
              <w:t xml:space="preserve">. </w:t>
            </w:r>
            <w:r w:rsidRPr="00EF1658">
              <w:rPr>
                <w:rFonts w:ascii="Times New Roman" w:hAnsi="Times New Roman" w:cs="Times New Roman"/>
              </w:rPr>
              <w:t xml:space="preserve">Ceiling finishes involve decoration only to soffits, comprising one mist and two coats of emulsion paint to concrete soffits, ensuring a visually appealing and cohesive interior aesthetic. </w:t>
            </w:r>
            <w:r>
              <w:rPr>
                <w:rFonts w:ascii="Times New Roman" w:hAnsi="Times New Roman" w:cs="Times New Roman"/>
              </w:rPr>
              <w:t xml:space="preserve">All elements found in this section can be found in the cost breakdown. The same finishes that were chosen for the hotel were used in both Tesco and the Beefeater restaurant. </w:t>
            </w:r>
          </w:p>
        </w:tc>
      </w:tr>
    </w:tbl>
    <w:p w14:paraId="641E1F18" w14:textId="77777777" w:rsidR="006664B9" w:rsidRDefault="006664B9" w:rsidP="006664B9">
      <w:pPr>
        <w:spacing w:line="360" w:lineRule="auto"/>
        <w:jc w:val="both"/>
        <w:rPr>
          <w:rFonts w:ascii="Times New Roman" w:hAnsi="Times New Roman" w:cs="Times New Roman"/>
        </w:rPr>
      </w:pPr>
    </w:p>
    <w:p w14:paraId="7B3FF8EE" w14:textId="3BC8D8D1" w:rsidR="006664B9" w:rsidRPr="006664B9" w:rsidRDefault="006664B9" w:rsidP="006664B9">
      <w:pPr>
        <w:spacing w:line="360" w:lineRule="auto"/>
        <w:jc w:val="both"/>
        <w:rPr>
          <w:rFonts w:ascii="Times New Roman" w:hAnsi="Times New Roman" w:cs="Times New Roman"/>
          <w:i/>
          <w:iCs/>
          <w:sz w:val="28"/>
          <w:szCs w:val="28"/>
        </w:rPr>
      </w:pPr>
      <w:r w:rsidRPr="006664B9">
        <w:rPr>
          <w:rFonts w:ascii="Times New Roman" w:hAnsi="Times New Roman" w:cs="Times New Roman"/>
          <w:i/>
          <w:iCs/>
          <w:sz w:val="28"/>
          <w:szCs w:val="28"/>
        </w:rPr>
        <w:t>3.</w:t>
      </w:r>
      <w:r>
        <w:rPr>
          <w:rFonts w:ascii="Times New Roman" w:hAnsi="Times New Roman" w:cs="Times New Roman"/>
          <w:i/>
          <w:iCs/>
          <w:sz w:val="28"/>
          <w:szCs w:val="28"/>
        </w:rPr>
        <w:t>5</w:t>
      </w:r>
      <w:r w:rsidRPr="006664B9">
        <w:rPr>
          <w:rFonts w:ascii="Times New Roman" w:hAnsi="Times New Roman" w:cs="Times New Roman"/>
          <w:i/>
          <w:iCs/>
          <w:sz w:val="28"/>
          <w:szCs w:val="28"/>
        </w:rPr>
        <w:t xml:space="preserve"> Element </w:t>
      </w:r>
      <w:r>
        <w:rPr>
          <w:rFonts w:ascii="Times New Roman" w:hAnsi="Times New Roman" w:cs="Times New Roman"/>
          <w:i/>
          <w:iCs/>
          <w:sz w:val="28"/>
          <w:szCs w:val="28"/>
        </w:rPr>
        <w:t>4</w:t>
      </w:r>
      <w:r w:rsidRPr="006664B9">
        <w:rPr>
          <w:rFonts w:ascii="Times New Roman" w:hAnsi="Times New Roman" w:cs="Times New Roman"/>
          <w:i/>
          <w:iCs/>
          <w:sz w:val="28"/>
          <w:szCs w:val="28"/>
        </w:rPr>
        <w:t xml:space="preserve">-  </w:t>
      </w:r>
      <w:r>
        <w:rPr>
          <w:rFonts w:ascii="Times New Roman" w:hAnsi="Times New Roman" w:cs="Times New Roman"/>
          <w:i/>
          <w:iCs/>
          <w:sz w:val="28"/>
          <w:szCs w:val="28"/>
        </w:rPr>
        <w:t>Furniture, Fixtures &amp; Equipment (FFE)</w:t>
      </w:r>
    </w:p>
    <w:tbl>
      <w:tblPr>
        <w:tblStyle w:val="TableGrid"/>
        <w:tblW w:w="0" w:type="auto"/>
        <w:tblLook w:val="04A0" w:firstRow="1" w:lastRow="0" w:firstColumn="1" w:lastColumn="0" w:noHBand="0" w:noVBand="1"/>
      </w:tblPr>
      <w:tblGrid>
        <w:gridCol w:w="2405"/>
        <w:gridCol w:w="6611"/>
      </w:tblGrid>
      <w:tr w:rsidR="006664B9" w14:paraId="6ED613CB" w14:textId="77777777" w:rsidTr="0058776E">
        <w:tc>
          <w:tcPr>
            <w:tcW w:w="2405" w:type="dxa"/>
          </w:tcPr>
          <w:p w14:paraId="603DAFDB" w14:textId="77777777" w:rsidR="006664B9" w:rsidRPr="006664B9" w:rsidRDefault="006664B9" w:rsidP="0058776E">
            <w:pPr>
              <w:spacing w:line="360" w:lineRule="auto"/>
              <w:jc w:val="both"/>
              <w:rPr>
                <w:rFonts w:ascii="Times New Roman" w:hAnsi="Times New Roman" w:cs="Times New Roman"/>
                <w:b/>
                <w:bCs/>
              </w:rPr>
            </w:pPr>
            <w:r>
              <w:rPr>
                <w:rFonts w:ascii="Times New Roman" w:hAnsi="Times New Roman" w:cs="Times New Roman"/>
                <w:b/>
                <w:bCs/>
              </w:rPr>
              <w:t>TOTAL PRICE</w:t>
            </w:r>
          </w:p>
        </w:tc>
        <w:tc>
          <w:tcPr>
            <w:tcW w:w="6611" w:type="dxa"/>
          </w:tcPr>
          <w:p w14:paraId="399045E4" w14:textId="572D50A0" w:rsidR="006664B9" w:rsidRPr="006664B9" w:rsidRDefault="006664B9" w:rsidP="0058776E">
            <w:pPr>
              <w:jc w:val="both"/>
              <w:rPr>
                <w:rFonts w:ascii="Times New Roman" w:hAnsi="Times New Roman" w:cs="Times New Roman"/>
                <w:b/>
                <w:bCs/>
                <w:color w:val="000000"/>
                <w:sz w:val="22"/>
                <w:szCs w:val="22"/>
              </w:rPr>
            </w:pPr>
            <w:r w:rsidRPr="006664B9">
              <w:rPr>
                <w:rFonts w:ascii="Times New Roman" w:hAnsi="Times New Roman" w:cs="Times New Roman"/>
                <w:b/>
                <w:bCs/>
                <w:color w:val="000000"/>
              </w:rPr>
              <w:t>£1,931,172.50</w:t>
            </w:r>
          </w:p>
        </w:tc>
      </w:tr>
      <w:tr w:rsidR="006664B9" w14:paraId="269F77F2" w14:textId="77777777" w:rsidTr="0058776E">
        <w:tc>
          <w:tcPr>
            <w:tcW w:w="9016" w:type="dxa"/>
            <w:gridSpan w:val="2"/>
          </w:tcPr>
          <w:p w14:paraId="25C23607" w14:textId="13B0DFE8" w:rsidR="006664B9" w:rsidRDefault="006664B9" w:rsidP="0058776E">
            <w:pPr>
              <w:spacing w:after="160" w:line="360" w:lineRule="auto"/>
              <w:jc w:val="both"/>
              <w:rPr>
                <w:rFonts w:ascii="Times New Roman" w:hAnsi="Times New Roman" w:cs="Times New Roman"/>
              </w:rPr>
            </w:pPr>
            <w:r w:rsidRPr="00EF1658">
              <w:rPr>
                <w:rFonts w:ascii="Times New Roman" w:hAnsi="Times New Roman" w:cs="Times New Roman"/>
              </w:rPr>
              <w:t xml:space="preserve">Element 4, focusing on Furniture, Fittings, and Equipment (FFE), involved the selection and procurement of items tailored to the specific needs of the hotel, restaurant, and supermarket components of the project. </w:t>
            </w:r>
            <w:r>
              <w:rPr>
                <w:rFonts w:ascii="Times New Roman" w:hAnsi="Times New Roman" w:cs="Times New Roman"/>
              </w:rPr>
              <w:t>Relating to</w:t>
            </w:r>
            <w:r w:rsidRPr="00EF1658">
              <w:rPr>
                <w:rFonts w:ascii="Times New Roman" w:hAnsi="Times New Roman" w:cs="Times New Roman"/>
              </w:rPr>
              <w:t xml:space="preserve"> the hotel and restaurant, items were selected with a focus on functionality, comfort, and aesthetic appeal, ensuring a welcoming and comfortable environment for guests and patrons.</w:t>
            </w:r>
            <w:r>
              <w:rPr>
                <w:rFonts w:ascii="Times New Roman" w:hAnsi="Times New Roman" w:cs="Times New Roman"/>
              </w:rPr>
              <w:t xml:space="preserve"> Therefore, the price rate recorded</w:t>
            </w:r>
            <w:r w:rsidRPr="00EF1658">
              <w:rPr>
                <w:rFonts w:ascii="Times New Roman" w:hAnsi="Times New Roman" w:cs="Times New Roman"/>
              </w:rPr>
              <w:t xml:space="preserve"> </w:t>
            </w:r>
            <w:r>
              <w:rPr>
                <w:rFonts w:ascii="Times New Roman" w:hAnsi="Times New Roman" w:cs="Times New Roman"/>
              </w:rPr>
              <w:t xml:space="preserve">is above average. </w:t>
            </w:r>
            <w:r w:rsidRPr="00EF1658">
              <w:rPr>
                <w:rFonts w:ascii="Times New Roman" w:hAnsi="Times New Roman" w:cs="Times New Roman"/>
              </w:rPr>
              <w:t xml:space="preserve">Conversely, the fit-out price for the supermarket was determined as a single total sum, conveniently located within the building price section </w:t>
            </w:r>
            <w:r>
              <w:rPr>
                <w:rFonts w:ascii="Times New Roman" w:hAnsi="Times New Roman" w:cs="Times New Roman"/>
              </w:rPr>
              <w:t>(</w:t>
            </w:r>
            <w:r w:rsidRPr="00EF1658">
              <w:rPr>
                <w:rFonts w:ascii="Times New Roman" w:hAnsi="Times New Roman" w:cs="Times New Roman"/>
              </w:rPr>
              <w:t>Architectural Spons</w:t>
            </w:r>
            <w:r>
              <w:rPr>
                <w:rFonts w:ascii="Times New Roman" w:hAnsi="Times New Roman" w:cs="Times New Roman"/>
              </w:rPr>
              <w:t>, 2020)</w:t>
            </w:r>
            <w:r w:rsidRPr="00EF1658">
              <w:rPr>
                <w:rFonts w:ascii="Times New Roman" w:hAnsi="Times New Roman" w:cs="Times New Roman"/>
              </w:rPr>
              <w:t xml:space="preserve">. This approach </w:t>
            </w:r>
            <w:r>
              <w:rPr>
                <w:rFonts w:ascii="Times New Roman" w:hAnsi="Times New Roman" w:cs="Times New Roman"/>
              </w:rPr>
              <w:t>simplifies</w:t>
            </w:r>
            <w:r w:rsidRPr="00EF1658">
              <w:rPr>
                <w:rFonts w:ascii="Times New Roman" w:hAnsi="Times New Roman" w:cs="Times New Roman"/>
              </w:rPr>
              <w:t xml:space="preserve"> the integration of essential equipment and fixtures to support the supermarket's operations. </w:t>
            </w:r>
          </w:p>
        </w:tc>
      </w:tr>
    </w:tbl>
    <w:p w14:paraId="4EC94ABE" w14:textId="77777777" w:rsidR="006664B9" w:rsidRPr="006664B9" w:rsidRDefault="006664B9" w:rsidP="006664B9">
      <w:pPr>
        <w:spacing w:line="360" w:lineRule="auto"/>
        <w:jc w:val="both"/>
        <w:rPr>
          <w:rFonts w:ascii="Times New Roman" w:hAnsi="Times New Roman" w:cs="Times New Roman"/>
        </w:rPr>
      </w:pPr>
    </w:p>
    <w:p w14:paraId="7D1AACF8" w14:textId="7DC522E9" w:rsidR="006664B9" w:rsidRPr="006664B9" w:rsidRDefault="006664B9" w:rsidP="006664B9">
      <w:pPr>
        <w:spacing w:line="360" w:lineRule="auto"/>
        <w:jc w:val="both"/>
        <w:rPr>
          <w:rFonts w:ascii="Times New Roman" w:hAnsi="Times New Roman" w:cs="Times New Roman"/>
          <w:i/>
          <w:iCs/>
          <w:sz w:val="28"/>
          <w:szCs w:val="28"/>
        </w:rPr>
      </w:pPr>
      <w:r w:rsidRPr="006664B9">
        <w:rPr>
          <w:rFonts w:ascii="Times New Roman" w:hAnsi="Times New Roman" w:cs="Times New Roman"/>
          <w:i/>
          <w:iCs/>
          <w:sz w:val="28"/>
          <w:szCs w:val="28"/>
        </w:rPr>
        <w:t>3.</w:t>
      </w:r>
      <w:r>
        <w:rPr>
          <w:rFonts w:ascii="Times New Roman" w:hAnsi="Times New Roman" w:cs="Times New Roman"/>
          <w:i/>
          <w:iCs/>
          <w:sz w:val="28"/>
          <w:szCs w:val="28"/>
        </w:rPr>
        <w:t>6</w:t>
      </w:r>
      <w:r w:rsidRPr="006664B9">
        <w:rPr>
          <w:rFonts w:ascii="Times New Roman" w:hAnsi="Times New Roman" w:cs="Times New Roman"/>
          <w:i/>
          <w:iCs/>
          <w:sz w:val="28"/>
          <w:szCs w:val="28"/>
        </w:rPr>
        <w:t xml:space="preserve"> Element </w:t>
      </w:r>
      <w:r>
        <w:rPr>
          <w:rFonts w:ascii="Times New Roman" w:hAnsi="Times New Roman" w:cs="Times New Roman"/>
          <w:i/>
          <w:iCs/>
          <w:sz w:val="28"/>
          <w:szCs w:val="28"/>
        </w:rPr>
        <w:t>5</w:t>
      </w:r>
      <w:r w:rsidRPr="006664B9">
        <w:rPr>
          <w:rFonts w:ascii="Times New Roman" w:hAnsi="Times New Roman" w:cs="Times New Roman"/>
          <w:i/>
          <w:iCs/>
          <w:sz w:val="28"/>
          <w:szCs w:val="28"/>
        </w:rPr>
        <w:t xml:space="preserve">-  </w:t>
      </w:r>
      <w:r>
        <w:rPr>
          <w:rFonts w:ascii="Times New Roman" w:hAnsi="Times New Roman" w:cs="Times New Roman"/>
          <w:i/>
          <w:iCs/>
          <w:sz w:val="28"/>
          <w:szCs w:val="28"/>
        </w:rPr>
        <w:t>Services</w:t>
      </w:r>
    </w:p>
    <w:tbl>
      <w:tblPr>
        <w:tblStyle w:val="TableGrid"/>
        <w:tblW w:w="0" w:type="auto"/>
        <w:tblLook w:val="04A0" w:firstRow="1" w:lastRow="0" w:firstColumn="1" w:lastColumn="0" w:noHBand="0" w:noVBand="1"/>
      </w:tblPr>
      <w:tblGrid>
        <w:gridCol w:w="2405"/>
        <w:gridCol w:w="6611"/>
      </w:tblGrid>
      <w:tr w:rsidR="006664B9" w14:paraId="02F6A15D" w14:textId="77777777" w:rsidTr="0058776E">
        <w:tc>
          <w:tcPr>
            <w:tcW w:w="2405" w:type="dxa"/>
          </w:tcPr>
          <w:p w14:paraId="036AB1FD" w14:textId="77777777" w:rsidR="006664B9" w:rsidRPr="006664B9" w:rsidRDefault="006664B9" w:rsidP="0058776E">
            <w:pPr>
              <w:spacing w:line="360" w:lineRule="auto"/>
              <w:jc w:val="both"/>
              <w:rPr>
                <w:rFonts w:ascii="Times New Roman" w:hAnsi="Times New Roman" w:cs="Times New Roman"/>
                <w:b/>
                <w:bCs/>
              </w:rPr>
            </w:pPr>
            <w:r>
              <w:rPr>
                <w:rFonts w:ascii="Times New Roman" w:hAnsi="Times New Roman" w:cs="Times New Roman"/>
                <w:b/>
                <w:bCs/>
              </w:rPr>
              <w:t>TOTAL PRICE</w:t>
            </w:r>
          </w:p>
        </w:tc>
        <w:tc>
          <w:tcPr>
            <w:tcW w:w="6611" w:type="dxa"/>
          </w:tcPr>
          <w:p w14:paraId="2F3AEF2F" w14:textId="01DCB1D5" w:rsidR="006664B9" w:rsidRPr="006664B9" w:rsidRDefault="006664B9" w:rsidP="0058776E">
            <w:pPr>
              <w:jc w:val="both"/>
              <w:rPr>
                <w:rFonts w:ascii="Times New Roman" w:hAnsi="Times New Roman" w:cs="Times New Roman"/>
                <w:b/>
                <w:bCs/>
                <w:color w:val="000000"/>
                <w:sz w:val="22"/>
                <w:szCs w:val="22"/>
              </w:rPr>
            </w:pPr>
            <w:r w:rsidRPr="006664B9">
              <w:rPr>
                <w:rFonts w:ascii="Times New Roman" w:hAnsi="Times New Roman" w:cs="Times New Roman"/>
                <w:b/>
                <w:bCs/>
                <w:color w:val="000000"/>
              </w:rPr>
              <w:t>£4,647,880.00</w:t>
            </w:r>
          </w:p>
        </w:tc>
      </w:tr>
      <w:tr w:rsidR="006664B9" w14:paraId="701E3483" w14:textId="77777777" w:rsidTr="0058776E">
        <w:tc>
          <w:tcPr>
            <w:tcW w:w="9016" w:type="dxa"/>
            <w:gridSpan w:val="2"/>
          </w:tcPr>
          <w:p w14:paraId="4A99249B" w14:textId="6EF72E30" w:rsidR="006664B9" w:rsidRDefault="006664B9" w:rsidP="006664B9">
            <w:pPr>
              <w:spacing w:after="160" w:line="360" w:lineRule="auto"/>
              <w:jc w:val="both"/>
              <w:rPr>
                <w:rFonts w:ascii="Times New Roman" w:hAnsi="Times New Roman" w:cs="Times New Roman"/>
              </w:rPr>
            </w:pPr>
            <w:r w:rsidRPr="00EF1658">
              <w:rPr>
                <w:rFonts w:ascii="Times New Roman" w:hAnsi="Times New Roman" w:cs="Times New Roman"/>
              </w:rPr>
              <w:t xml:space="preserve">Element 5 </w:t>
            </w:r>
            <w:r>
              <w:rPr>
                <w:rFonts w:ascii="Times New Roman" w:hAnsi="Times New Roman" w:cs="Times New Roman"/>
              </w:rPr>
              <w:t>details</w:t>
            </w:r>
            <w:r w:rsidRPr="00EF1658">
              <w:rPr>
                <w:rFonts w:ascii="Times New Roman" w:hAnsi="Times New Roman" w:cs="Times New Roman"/>
              </w:rPr>
              <w:t xml:space="preserve"> the essential services required for the entire building, with pricing based on the total Gross Internal Floor Area (GIFA). These services play a critical role in ensuring </w:t>
            </w:r>
            <w:r w:rsidRPr="00EF1658">
              <w:rPr>
                <w:rFonts w:ascii="Times New Roman" w:hAnsi="Times New Roman" w:cs="Times New Roman"/>
              </w:rPr>
              <w:lastRenderedPageBreak/>
              <w:t xml:space="preserve">the functionality, safety, and comfort of the building's occupants across all its components, including the hotel, restaurant, and supermarket. Pricing for services such as electrical, plumbing, heating, ventilation, and air conditioning (HVAC) systems </w:t>
            </w:r>
            <w:r>
              <w:rPr>
                <w:rFonts w:ascii="Times New Roman" w:hAnsi="Times New Roman" w:cs="Times New Roman"/>
              </w:rPr>
              <w:t xml:space="preserve">were recorded. </w:t>
            </w:r>
            <w:r w:rsidRPr="00EF1658">
              <w:rPr>
                <w:rFonts w:ascii="Times New Roman" w:hAnsi="Times New Roman" w:cs="Times New Roman"/>
              </w:rPr>
              <w:t xml:space="preserve">The rates selected for Element 5 were intentionally set at higher levels to reflect the critical importance of the services provided. Given their integral role in day-to-day operations and occupant well-being, prioritizing quality and durability was paramount. Additionally, the decision to invest in higher-quality services reflects the need for maintenance over time, reducing the risk of disruptions and the associated costs of repairs or replacements. </w:t>
            </w:r>
          </w:p>
        </w:tc>
      </w:tr>
    </w:tbl>
    <w:p w14:paraId="1F4FD2BA" w14:textId="77777777" w:rsidR="006664B9" w:rsidRDefault="006664B9" w:rsidP="006664B9">
      <w:pPr>
        <w:spacing w:line="360" w:lineRule="auto"/>
        <w:jc w:val="both"/>
        <w:rPr>
          <w:rFonts w:ascii="Times New Roman" w:hAnsi="Times New Roman" w:cs="Times New Roman"/>
          <w:i/>
          <w:iCs/>
          <w:sz w:val="28"/>
          <w:szCs w:val="28"/>
        </w:rPr>
      </w:pPr>
    </w:p>
    <w:p w14:paraId="2D8BAC56" w14:textId="32F06BE4" w:rsidR="006664B9" w:rsidRPr="006664B9" w:rsidRDefault="006664B9" w:rsidP="006664B9">
      <w:pPr>
        <w:spacing w:line="360" w:lineRule="auto"/>
        <w:jc w:val="both"/>
        <w:rPr>
          <w:rFonts w:ascii="Times New Roman" w:hAnsi="Times New Roman" w:cs="Times New Roman"/>
          <w:i/>
          <w:iCs/>
          <w:sz w:val="28"/>
          <w:szCs w:val="28"/>
        </w:rPr>
      </w:pPr>
      <w:r w:rsidRPr="006664B9">
        <w:rPr>
          <w:rFonts w:ascii="Times New Roman" w:hAnsi="Times New Roman" w:cs="Times New Roman"/>
          <w:i/>
          <w:iCs/>
          <w:sz w:val="28"/>
          <w:szCs w:val="28"/>
        </w:rPr>
        <w:t>3.</w:t>
      </w:r>
      <w:r>
        <w:rPr>
          <w:rFonts w:ascii="Times New Roman" w:hAnsi="Times New Roman" w:cs="Times New Roman"/>
          <w:i/>
          <w:iCs/>
          <w:sz w:val="28"/>
          <w:szCs w:val="28"/>
        </w:rPr>
        <w:t>7</w:t>
      </w:r>
      <w:r w:rsidRPr="006664B9">
        <w:rPr>
          <w:rFonts w:ascii="Times New Roman" w:hAnsi="Times New Roman" w:cs="Times New Roman"/>
          <w:i/>
          <w:iCs/>
          <w:sz w:val="28"/>
          <w:szCs w:val="28"/>
        </w:rPr>
        <w:t xml:space="preserve"> Element </w:t>
      </w:r>
      <w:r>
        <w:rPr>
          <w:rFonts w:ascii="Times New Roman" w:hAnsi="Times New Roman" w:cs="Times New Roman"/>
          <w:i/>
          <w:iCs/>
          <w:sz w:val="28"/>
          <w:szCs w:val="28"/>
        </w:rPr>
        <w:t>6</w:t>
      </w:r>
      <w:r w:rsidRPr="006664B9">
        <w:rPr>
          <w:rFonts w:ascii="Times New Roman" w:hAnsi="Times New Roman" w:cs="Times New Roman"/>
          <w:i/>
          <w:iCs/>
          <w:sz w:val="28"/>
          <w:szCs w:val="28"/>
        </w:rPr>
        <w:t xml:space="preserve">-  </w:t>
      </w:r>
      <w:r>
        <w:rPr>
          <w:rFonts w:ascii="Times New Roman" w:hAnsi="Times New Roman" w:cs="Times New Roman"/>
          <w:i/>
          <w:iCs/>
          <w:sz w:val="28"/>
          <w:szCs w:val="28"/>
        </w:rPr>
        <w:t>External Works</w:t>
      </w:r>
    </w:p>
    <w:tbl>
      <w:tblPr>
        <w:tblStyle w:val="TableGrid"/>
        <w:tblW w:w="0" w:type="auto"/>
        <w:tblLook w:val="04A0" w:firstRow="1" w:lastRow="0" w:firstColumn="1" w:lastColumn="0" w:noHBand="0" w:noVBand="1"/>
      </w:tblPr>
      <w:tblGrid>
        <w:gridCol w:w="2405"/>
        <w:gridCol w:w="6611"/>
      </w:tblGrid>
      <w:tr w:rsidR="006664B9" w14:paraId="26CAAC3B" w14:textId="77777777" w:rsidTr="0058776E">
        <w:tc>
          <w:tcPr>
            <w:tcW w:w="2405" w:type="dxa"/>
          </w:tcPr>
          <w:p w14:paraId="625F254C" w14:textId="77777777" w:rsidR="006664B9" w:rsidRPr="006664B9" w:rsidRDefault="006664B9" w:rsidP="0058776E">
            <w:pPr>
              <w:spacing w:line="360" w:lineRule="auto"/>
              <w:jc w:val="both"/>
              <w:rPr>
                <w:rFonts w:ascii="Times New Roman" w:hAnsi="Times New Roman" w:cs="Times New Roman"/>
                <w:b/>
                <w:bCs/>
              </w:rPr>
            </w:pPr>
            <w:r>
              <w:rPr>
                <w:rFonts w:ascii="Times New Roman" w:hAnsi="Times New Roman" w:cs="Times New Roman"/>
                <w:b/>
                <w:bCs/>
              </w:rPr>
              <w:t>TOTAL PRICE</w:t>
            </w:r>
          </w:p>
        </w:tc>
        <w:tc>
          <w:tcPr>
            <w:tcW w:w="6611" w:type="dxa"/>
          </w:tcPr>
          <w:p w14:paraId="7726CE71" w14:textId="1D760133" w:rsidR="006664B9" w:rsidRPr="006664B9" w:rsidRDefault="006664B9" w:rsidP="0058776E">
            <w:pPr>
              <w:jc w:val="both"/>
              <w:rPr>
                <w:rFonts w:ascii="Times New Roman" w:hAnsi="Times New Roman" w:cs="Times New Roman"/>
                <w:b/>
                <w:bCs/>
                <w:color w:val="000000"/>
                <w:sz w:val="22"/>
                <w:szCs w:val="22"/>
              </w:rPr>
            </w:pPr>
            <w:r w:rsidRPr="006664B9">
              <w:rPr>
                <w:rFonts w:ascii="Times New Roman" w:hAnsi="Times New Roman" w:cs="Times New Roman"/>
                <w:b/>
                <w:bCs/>
                <w:color w:val="000000"/>
              </w:rPr>
              <w:t xml:space="preserve">£ 531,640.00 </w:t>
            </w:r>
          </w:p>
        </w:tc>
      </w:tr>
      <w:tr w:rsidR="006664B9" w14:paraId="0F4E224D" w14:textId="77777777" w:rsidTr="0058776E">
        <w:tc>
          <w:tcPr>
            <w:tcW w:w="9016" w:type="dxa"/>
            <w:gridSpan w:val="2"/>
          </w:tcPr>
          <w:p w14:paraId="483E0B8E" w14:textId="06F8D931" w:rsidR="006664B9" w:rsidRDefault="006664B9" w:rsidP="0058776E">
            <w:pPr>
              <w:spacing w:after="160" w:line="360" w:lineRule="auto"/>
              <w:jc w:val="both"/>
              <w:rPr>
                <w:rFonts w:ascii="Times New Roman" w:hAnsi="Times New Roman" w:cs="Times New Roman"/>
              </w:rPr>
            </w:pPr>
            <w:r w:rsidRPr="00EF1658">
              <w:rPr>
                <w:rFonts w:ascii="Times New Roman" w:hAnsi="Times New Roman" w:cs="Times New Roman"/>
              </w:rPr>
              <w:t>Element 6</w:t>
            </w:r>
            <w:r>
              <w:rPr>
                <w:rFonts w:ascii="Times New Roman" w:hAnsi="Times New Roman" w:cs="Times New Roman"/>
              </w:rPr>
              <w:t xml:space="preserve"> comprises </w:t>
            </w:r>
            <w:r w:rsidRPr="00EF1658">
              <w:rPr>
                <w:rFonts w:ascii="Times New Roman" w:hAnsi="Times New Roman" w:cs="Times New Roman"/>
              </w:rPr>
              <w:t>external works</w:t>
            </w:r>
            <w:r>
              <w:rPr>
                <w:rFonts w:ascii="Times New Roman" w:hAnsi="Times New Roman" w:cs="Times New Roman"/>
              </w:rPr>
              <w:t>; this includes the</w:t>
            </w:r>
            <w:r w:rsidRPr="00EF1658">
              <w:rPr>
                <w:rFonts w:ascii="Times New Roman" w:hAnsi="Times New Roman" w:cs="Times New Roman"/>
              </w:rPr>
              <w:t xml:space="preserve"> car park. </w:t>
            </w:r>
            <w:r>
              <w:rPr>
                <w:rFonts w:ascii="Times New Roman" w:hAnsi="Times New Roman" w:cs="Times New Roman"/>
              </w:rPr>
              <w:t>T</w:t>
            </w:r>
            <w:r w:rsidRPr="00EF1658">
              <w:rPr>
                <w:rFonts w:ascii="Times New Roman" w:hAnsi="Times New Roman" w:cs="Times New Roman"/>
              </w:rPr>
              <w:t>his section details the construction and maintenance of surface car parking. It includes essential features such as road markings, standard kerbs, and stormwater drainage systems</w:t>
            </w:r>
            <w:r>
              <w:rPr>
                <w:rFonts w:ascii="Times New Roman" w:hAnsi="Times New Roman" w:cs="Times New Roman"/>
              </w:rPr>
              <w:t>. These rates were taken from the Car Park preliminaries in (Architectural Spons, 2020).</w:t>
            </w:r>
          </w:p>
        </w:tc>
      </w:tr>
    </w:tbl>
    <w:p w14:paraId="135135DA" w14:textId="77777777" w:rsidR="006664B9" w:rsidRDefault="006664B9" w:rsidP="006664B9">
      <w:pPr>
        <w:spacing w:line="360" w:lineRule="auto"/>
        <w:jc w:val="both"/>
        <w:rPr>
          <w:rFonts w:ascii="Times New Roman" w:hAnsi="Times New Roman" w:cs="Times New Roman"/>
        </w:rPr>
      </w:pPr>
    </w:p>
    <w:p w14:paraId="46F493A4" w14:textId="63BFB79C" w:rsidR="006664B9" w:rsidRDefault="006664B9" w:rsidP="006664B9">
      <w:pPr>
        <w:spacing w:line="360" w:lineRule="auto"/>
        <w:jc w:val="both"/>
        <w:rPr>
          <w:rFonts w:ascii="Times New Roman" w:hAnsi="Times New Roman" w:cs="Times New Roman"/>
          <w:i/>
          <w:iCs/>
          <w:sz w:val="28"/>
          <w:szCs w:val="28"/>
        </w:rPr>
      </w:pPr>
      <w:r w:rsidRPr="006664B9">
        <w:rPr>
          <w:rFonts w:ascii="Times New Roman" w:hAnsi="Times New Roman" w:cs="Times New Roman"/>
          <w:i/>
          <w:iCs/>
          <w:sz w:val="28"/>
          <w:szCs w:val="28"/>
        </w:rPr>
        <w:t>3.8 Total Price of Project</w:t>
      </w:r>
    </w:p>
    <w:p w14:paraId="24385A15" w14:textId="158E1644" w:rsidR="006664B9" w:rsidRPr="00EF1658" w:rsidRDefault="006664B9" w:rsidP="006664B9">
      <w:pPr>
        <w:spacing w:line="360" w:lineRule="auto"/>
        <w:ind w:firstLine="720"/>
        <w:jc w:val="both"/>
        <w:rPr>
          <w:rFonts w:ascii="Times New Roman" w:hAnsi="Times New Roman" w:cs="Times New Roman"/>
        </w:rPr>
      </w:pPr>
      <w:r w:rsidRPr="00EF1658">
        <w:rPr>
          <w:rFonts w:ascii="Times New Roman" w:hAnsi="Times New Roman" w:cs="Times New Roman"/>
        </w:rPr>
        <w:t xml:space="preserve">After totalling the costs of each element, the building was initially projected to cost </w:t>
      </w:r>
      <w:r w:rsidRPr="006664B9">
        <w:rPr>
          <w:rFonts w:ascii="Times New Roman" w:hAnsi="Times New Roman" w:cs="Times New Roman"/>
          <w:b/>
          <w:bCs/>
        </w:rPr>
        <w:t>£15,598,783</w:t>
      </w:r>
      <w:r w:rsidRPr="00EF1658">
        <w:rPr>
          <w:rFonts w:ascii="Times New Roman" w:hAnsi="Times New Roman" w:cs="Times New Roman"/>
        </w:rPr>
        <w:t>. However, upon calculating the indices for time and location, the price adjusted slightly</w:t>
      </w:r>
      <w:r w:rsidRPr="006664B9">
        <w:rPr>
          <w:rFonts w:ascii="Times New Roman" w:hAnsi="Times New Roman" w:cs="Times New Roman"/>
        </w:rPr>
        <w:t xml:space="preserve"> to</w:t>
      </w:r>
      <w:r w:rsidRPr="006664B9">
        <w:rPr>
          <w:rFonts w:ascii="Times New Roman" w:hAnsi="Times New Roman" w:cs="Times New Roman"/>
          <w:b/>
          <w:bCs/>
        </w:rPr>
        <w:t xml:space="preserve"> £15,615,227.</w:t>
      </w:r>
      <w:r w:rsidRPr="00EF1658">
        <w:rPr>
          <w:rFonts w:ascii="Times New Roman" w:hAnsi="Times New Roman" w:cs="Times New Roman"/>
        </w:rPr>
        <w:t xml:space="preserve"> Additionally, factors such as </w:t>
      </w:r>
      <w:r>
        <w:rPr>
          <w:rFonts w:ascii="Times New Roman" w:hAnsi="Times New Roman" w:cs="Times New Roman"/>
        </w:rPr>
        <w:t>d</w:t>
      </w:r>
      <w:r w:rsidRPr="00EF1658">
        <w:rPr>
          <w:rFonts w:ascii="Times New Roman" w:hAnsi="Times New Roman" w:cs="Times New Roman"/>
        </w:rPr>
        <w:t xml:space="preserve">esign </w:t>
      </w:r>
      <w:r>
        <w:rPr>
          <w:rFonts w:ascii="Times New Roman" w:hAnsi="Times New Roman" w:cs="Times New Roman"/>
        </w:rPr>
        <w:t>c</w:t>
      </w:r>
      <w:r w:rsidRPr="00EF1658">
        <w:rPr>
          <w:rFonts w:ascii="Times New Roman" w:hAnsi="Times New Roman" w:cs="Times New Roman"/>
        </w:rPr>
        <w:t xml:space="preserve">ontingency, </w:t>
      </w:r>
      <w:r>
        <w:rPr>
          <w:rFonts w:ascii="Times New Roman" w:hAnsi="Times New Roman" w:cs="Times New Roman"/>
        </w:rPr>
        <w:t>c</w:t>
      </w:r>
      <w:r w:rsidRPr="00EF1658">
        <w:rPr>
          <w:rFonts w:ascii="Times New Roman" w:hAnsi="Times New Roman" w:cs="Times New Roman"/>
        </w:rPr>
        <w:t xml:space="preserve">onstruction </w:t>
      </w:r>
      <w:r>
        <w:rPr>
          <w:rFonts w:ascii="Times New Roman" w:hAnsi="Times New Roman" w:cs="Times New Roman"/>
        </w:rPr>
        <w:t>r</w:t>
      </w:r>
      <w:r w:rsidRPr="00EF1658">
        <w:rPr>
          <w:rFonts w:ascii="Times New Roman" w:hAnsi="Times New Roman" w:cs="Times New Roman"/>
        </w:rPr>
        <w:t xml:space="preserve">isk, </w:t>
      </w:r>
      <w:r>
        <w:rPr>
          <w:rFonts w:ascii="Times New Roman" w:hAnsi="Times New Roman" w:cs="Times New Roman"/>
        </w:rPr>
        <w:t>e</w:t>
      </w:r>
      <w:r w:rsidRPr="00EF1658">
        <w:rPr>
          <w:rFonts w:ascii="Times New Roman" w:hAnsi="Times New Roman" w:cs="Times New Roman"/>
        </w:rPr>
        <w:t xml:space="preserve">mployer </w:t>
      </w:r>
      <w:r>
        <w:rPr>
          <w:rFonts w:ascii="Times New Roman" w:hAnsi="Times New Roman" w:cs="Times New Roman"/>
        </w:rPr>
        <w:t>c</w:t>
      </w:r>
      <w:r w:rsidRPr="00EF1658">
        <w:rPr>
          <w:rFonts w:ascii="Times New Roman" w:hAnsi="Times New Roman" w:cs="Times New Roman"/>
        </w:rPr>
        <w:t xml:space="preserve">hange </w:t>
      </w:r>
      <w:r>
        <w:rPr>
          <w:rFonts w:ascii="Times New Roman" w:hAnsi="Times New Roman" w:cs="Times New Roman"/>
        </w:rPr>
        <w:t>r</w:t>
      </w:r>
      <w:r w:rsidRPr="00EF1658">
        <w:rPr>
          <w:rFonts w:ascii="Times New Roman" w:hAnsi="Times New Roman" w:cs="Times New Roman"/>
        </w:rPr>
        <w:t xml:space="preserve">isk, and </w:t>
      </w:r>
      <w:r>
        <w:rPr>
          <w:rFonts w:ascii="Times New Roman" w:hAnsi="Times New Roman" w:cs="Times New Roman"/>
        </w:rPr>
        <w:t>o</w:t>
      </w:r>
      <w:r w:rsidRPr="00EF1658">
        <w:rPr>
          <w:rFonts w:ascii="Times New Roman" w:hAnsi="Times New Roman" w:cs="Times New Roman"/>
        </w:rPr>
        <w:t xml:space="preserve">ther </w:t>
      </w:r>
      <w:r>
        <w:rPr>
          <w:rFonts w:ascii="Times New Roman" w:hAnsi="Times New Roman" w:cs="Times New Roman"/>
        </w:rPr>
        <w:t>m</w:t>
      </w:r>
      <w:r w:rsidRPr="00EF1658">
        <w:rPr>
          <w:rFonts w:ascii="Times New Roman" w:hAnsi="Times New Roman" w:cs="Times New Roman"/>
        </w:rPr>
        <w:t xml:space="preserve">iscellaneous </w:t>
      </w:r>
      <w:r>
        <w:rPr>
          <w:rFonts w:ascii="Times New Roman" w:hAnsi="Times New Roman" w:cs="Times New Roman"/>
        </w:rPr>
        <w:t>r</w:t>
      </w:r>
      <w:r w:rsidRPr="00EF1658">
        <w:rPr>
          <w:rFonts w:ascii="Times New Roman" w:hAnsi="Times New Roman" w:cs="Times New Roman"/>
        </w:rPr>
        <w:t xml:space="preserve">isks were carefully considered and factored into the pricing. Each risk was assigned a value of </w:t>
      </w:r>
      <w:r w:rsidRPr="006664B9">
        <w:rPr>
          <w:rFonts w:ascii="Times New Roman" w:hAnsi="Times New Roman" w:cs="Times New Roman"/>
          <w:b/>
          <w:bCs/>
        </w:rPr>
        <w:t>2.5%,</w:t>
      </w:r>
      <w:r w:rsidRPr="00EF1658">
        <w:rPr>
          <w:rFonts w:ascii="Times New Roman" w:hAnsi="Times New Roman" w:cs="Times New Roman"/>
        </w:rPr>
        <w:t xml:space="preserve"> equating to </w:t>
      </w:r>
      <w:r w:rsidRPr="006664B9">
        <w:rPr>
          <w:rFonts w:ascii="Times New Roman" w:hAnsi="Times New Roman" w:cs="Times New Roman"/>
          <w:b/>
          <w:bCs/>
        </w:rPr>
        <w:t xml:space="preserve">£390,380.68 </w:t>
      </w:r>
      <w:r w:rsidRPr="00EF1658">
        <w:rPr>
          <w:rFonts w:ascii="Times New Roman" w:hAnsi="Times New Roman" w:cs="Times New Roman"/>
        </w:rPr>
        <w:t xml:space="preserve">per risk. Incorporating these risks increased the overall total of the project to </w:t>
      </w:r>
      <w:r w:rsidRPr="006664B9">
        <w:rPr>
          <w:rFonts w:ascii="Times New Roman" w:hAnsi="Times New Roman" w:cs="Times New Roman"/>
          <w:b/>
          <w:bCs/>
        </w:rPr>
        <w:t>£17,176,750.</w:t>
      </w:r>
      <w:r w:rsidRPr="00EF1658">
        <w:rPr>
          <w:rFonts w:ascii="Times New Roman" w:hAnsi="Times New Roman" w:cs="Times New Roman"/>
        </w:rPr>
        <w:t xml:space="preserve"> </w:t>
      </w:r>
    </w:p>
    <w:p w14:paraId="3EFCB7F1" w14:textId="77777777" w:rsidR="006664B9" w:rsidRDefault="006664B9" w:rsidP="006664B9">
      <w:pPr>
        <w:spacing w:line="360" w:lineRule="auto"/>
        <w:jc w:val="both"/>
        <w:rPr>
          <w:rFonts w:ascii="Times New Roman" w:hAnsi="Times New Roman" w:cs="Times New Roman"/>
        </w:rPr>
      </w:pPr>
    </w:p>
    <w:p w14:paraId="7809C055" w14:textId="4B175BDF" w:rsidR="006664B9" w:rsidRDefault="006664B9" w:rsidP="006664B9">
      <w:pPr>
        <w:spacing w:line="360" w:lineRule="auto"/>
        <w:jc w:val="both"/>
        <w:rPr>
          <w:rFonts w:ascii="Times New Roman" w:hAnsi="Times New Roman" w:cs="Times New Roman"/>
          <w:b/>
          <w:bCs/>
          <w:sz w:val="32"/>
          <w:szCs w:val="32"/>
          <w:u w:val="single"/>
        </w:rPr>
      </w:pPr>
      <w:r w:rsidRPr="006664B9">
        <w:rPr>
          <w:rFonts w:ascii="Times New Roman" w:hAnsi="Times New Roman" w:cs="Times New Roman"/>
          <w:b/>
          <w:bCs/>
          <w:sz w:val="32"/>
          <w:szCs w:val="32"/>
          <w:u w:val="single"/>
        </w:rPr>
        <w:t>4. CONCLUSION</w:t>
      </w:r>
    </w:p>
    <w:p w14:paraId="68525EB6" w14:textId="079DC435" w:rsidR="006664B9" w:rsidRDefault="006664B9" w:rsidP="006664B9">
      <w:pPr>
        <w:spacing w:line="360" w:lineRule="auto"/>
        <w:ind w:firstLine="720"/>
        <w:jc w:val="both"/>
        <w:rPr>
          <w:rFonts w:ascii="Times New Roman" w:hAnsi="Times New Roman" w:cs="Times New Roman"/>
        </w:rPr>
      </w:pPr>
      <w:r w:rsidRPr="00EF1658">
        <w:rPr>
          <w:rFonts w:ascii="Times New Roman" w:hAnsi="Times New Roman" w:cs="Times New Roman"/>
        </w:rPr>
        <w:t xml:space="preserve">In conclusion, the thorough assessment and calculation of costs, alongside considerations for time, location, and various risks, have resulted in a final projected cost of £17,176,750 for the construction project. Each element of the project, from substructure to external works, has been meticulously planned and priced to ensure functionality, durability, </w:t>
      </w:r>
      <w:r w:rsidRPr="00EF1658">
        <w:rPr>
          <w:rFonts w:ascii="Times New Roman" w:hAnsi="Times New Roman" w:cs="Times New Roman"/>
        </w:rPr>
        <w:lastRenderedPageBreak/>
        <w:t>and aesthetic appeal</w:t>
      </w:r>
      <w:r>
        <w:rPr>
          <w:rFonts w:ascii="Times New Roman" w:hAnsi="Times New Roman" w:cs="Times New Roman"/>
        </w:rPr>
        <w:t>. Sustainability was not significant for this project therefore, no elements such as photovoltaic panels were priced.</w:t>
      </w:r>
    </w:p>
    <w:p w14:paraId="3B085372" w14:textId="5CBFBE2F" w:rsidR="006664B9" w:rsidRPr="00EF1658" w:rsidRDefault="006664B9" w:rsidP="006664B9">
      <w:pPr>
        <w:spacing w:line="360" w:lineRule="auto"/>
        <w:ind w:firstLine="720"/>
        <w:jc w:val="both"/>
        <w:rPr>
          <w:rFonts w:ascii="Times New Roman" w:hAnsi="Times New Roman" w:cs="Times New Roman"/>
        </w:rPr>
      </w:pPr>
      <w:r w:rsidRPr="00EF1658">
        <w:rPr>
          <w:rFonts w:ascii="Times New Roman" w:hAnsi="Times New Roman" w:cs="Times New Roman"/>
        </w:rPr>
        <w:t xml:space="preserve">Throughout the project, a proportional approach was taken in selecting materials and rates, prioritizing durability and resilience in areas susceptible to environmental challenges. Particularly along the coast, where the building faces the abrasive effects of sea blasts, materials were carefully chosen to withstand such conditions. For instance, rendering materials used for external walls were specifically designed to endure salt exposure while also delivering a visually pleasing finish, ensuring both functionality and aesthetics. This strategic selection not only addresses the unique challenges posed by the coastal environment but also contributes to the overall longevity and quality of the building. </w:t>
      </w:r>
      <w:r>
        <w:rPr>
          <w:rFonts w:ascii="Times New Roman" w:hAnsi="Times New Roman" w:cs="Times New Roman"/>
        </w:rPr>
        <w:t>I</w:t>
      </w:r>
      <w:r w:rsidRPr="00EF1658">
        <w:rPr>
          <w:rFonts w:ascii="Times New Roman" w:hAnsi="Times New Roman" w:cs="Times New Roman"/>
        </w:rPr>
        <w:t xml:space="preserve">nvesting in materials capable of withstanding environmental stresses, </w:t>
      </w:r>
      <w:r w:rsidR="00C972DB">
        <w:rPr>
          <w:rFonts w:ascii="Times New Roman" w:hAnsi="Times New Roman" w:cs="Times New Roman"/>
        </w:rPr>
        <w:t xml:space="preserve">will increase the building’s </w:t>
      </w:r>
      <w:r w:rsidRPr="00EF1658">
        <w:rPr>
          <w:rFonts w:ascii="Times New Roman" w:hAnsi="Times New Roman" w:cs="Times New Roman"/>
        </w:rPr>
        <w:t>long-term value, ultimately enhancing the resilience and appeal of the structure for years to come.</w:t>
      </w:r>
    </w:p>
    <w:p w14:paraId="2ECAA87C" w14:textId="77777777" w:rsidR="006664B9" w:rsidRPr="006664B9" w:rsidRDefault="006664B9" w:rsidP="006664B9">
      <w:pPr>
        <w:spacing w:line="360" w:lineRule="auto"/>
        <w:jc w:val="both"/>
        <w:rPr>
          <w:rFonts w:ascii="Times New Roman" w:hAnsi="Times New Roman" w:cs="Times New Roman"/>
        </w:rPr>
      </w:pPr>
    </w:p>
    <w:p w14:paraId="5494E9DF" w14:textId="77777777" w:rsidR="006664B9" w:rsidRDefault="006664B9">
      <w:pPr>
        <w:rPr>
          <w:rFonts w:ascii="Times New Roman" w:hAnsi="Times New Roman" w:cs="Times New Roman"/>
          <w:b/>
          <w:bCs/>
          <w:sz w:val="32"/>
          <w:szCs w:val="32"/>
          <w:u w:val="single"/>
        </w:rPr>
      </w:pPr>
      <w:r>
        <w:rPr>
          <w:rFonts w:ascii="Times New Roman" w:hAnsi="Times New Roman" w:cs="Times New Roman"/>
          <w:b/>
          <w:bCs/>
          <w:sz w:val="32"/>
          <w:szCs w:val="32"/>
          <w:u w:val="single"/>
        </w:rPr>
        <w:br w:type="page"/>
      </w:r>
    </w:p>
    <w:p w14:paraId="7303D392" w14:textId="01487A9F" w:rsidR="006664B9" w:rsidRDefault="006664B9" w:rsidP="006664B9">
      <w:pPr>
        <w:spacing w:line="360" w:lineRule="auto"/>
        <w:jc w:val="both"/>
        <w:rPr>
          <w:rFonts w:ascii="Times New Roman" w:hAnsi="Times New Roman" w:cs="Times New Roman"/>
          <w:b/>
          <w:bCs/>
          <w:sz w:val="32"/>
          <w:szCs w:val="32"/>
          <w:u w:val="single"/>
        </w:rPr>
      </w:pPr>
      <w:r>
        <w:rPr>
          <w:rFonts w:ascii="Times New Roman" w:hAnsi="Times New Roman" w:cs="Times New Roman"/>
          <w:b/>
          <w:bCs/>
          <w:sz w:val="32"/>
          <w:szCs w:val="32"/>
          <w:u w:val="single"/>
        </w:rPr>
        <w:lastRenderedPageBreak/>
        <w:t xml:space="preserve">5. REFERENCES </w:t>
      </w:r>
    </w:p>
    <w:p w14:paraId="3D4117BC" w14:textId="77777777" w:rsidR="006664B9" w:rsidRDefault="006664B9" w:rsidP="006664B9">
      <w:pPr>
        <w:pStyle w:val="NormalWeb"/>
        <w:numPr>
          <w:ilvl w:val="0"/>
          <w:numId w:val="6"/>
        </w:numPr>
        <w:spacing w:before="0" w:beforeAutospacing="0" w:after="240" w:afterAutospacing="0" w:line="360" w:lineRule="auto"/>
        <w:jc w:val="both"/>
      </w:pPr>
      <w:r>
        <w:t xml:space="preserve">Aecom (2020). </w:t>
      </w:r>
      <w:r>
        <w:rPr>
          <w:i/>
          <w:iCs/>
        </w:rPr>
        <w:t>SPONS Civil Engineering and Highway Works Price Book</w:t>
      </w:r>
      <w:r>
        <w:t>. 34th ed. 2 Park Square, Milton Park, Abingdon, Oxon, OX14 4RN: CRC Press.</w:t>
      </w:r>
    </w:p>
    <w:p w14:paraId="05384A23" w14:textId="6AF6B517" w:rsidR="006664B9" w:rsidRDefault="006664B9" w:rsidP="006664B9">
      <w:pPr>
        <w:pStyle w:val="NormalWeb"/>
        <w:numPr>
          <w:ilvl w:val="0"/>
          <w:numId w:val="6"/>
        </w:numPr>
        <w:spacing w:before="0" w:beforeAutospacing="0" w:after="240" w:afterAutospacing="0" w:line="360" w:lineRule="auto"/>
        <w:jc w:val="both"/>
      </w:pPr>
      <w:r>
        <w:t xml:space="preserve">Allen, D.H. (1977). Spon’s Architects’ and Builders’ price book, </w:t>
      </w:r>
      <w:r>
        <w:rPr>
          <w:i/>
          <w:iCs/>
        </w:rPr>
        <w:t>Engineering and Process Economics</w:t>
      </w:r>
      <w:r>
        <w:t>, 2(1), p.75. doi:https://doi.org/10.1016/0377-841x(77)90064-x.</w:t>
      </w:r>
    </w:p>
    <w:p w14:paraId="5B80D517" w14:textId="77777777" w:rsidR="006664B9" w:rsidRDefault="006664B9" w:rsidP="006664B9">
      <w:pPr>
        <w:pStyle w:val="NormalWeb"/>
        <w:numPr>
          <w:ilvl w:val="0"/>
          <w:numId w:val="6"/>
        </w:numPr>
        <w:spacing w:before="0" w:beforeAutospacing="0" w:after="240" w:afterAutospacing="0" w:line="360" w:lineRule="auto"/>
        <w:jc w:val="both"/>
      </w:pPr>
      <w:r>
        <w:t xml:space="preserve">Geobear (2024). </w:t>
      </w:r>
      <w:r>
        <w:rPr>
          <w:i/>
          <w:iCs/>
        </w:rPr>
        <w:t>Pile Foundations | Structural Support | Geobear</w:t>
      </w:r>
      <w:r>
        <w:t>. [online] UK. Available at: https://www.geobear.co.uk/pile-foundations/#:~:text=Pile%20foundations%20are%20underground%20structures [Accessed 25 Apr. 2024].</w:t>
      </w:r>
    </w:p>
    <w:p w14:paraId="787BABEB" w14:textId="77777777" w:rsidR="006664B9" w:rsidRDefault="006664B9" w:rsidP="006664B9">
      <w:pPr>
        <w:pStyle w:val="NormalWeb"/>
        <w:numPr>
          <w:ilvl w:val="0"/>
          <w:numId w:val="6"/>
        </w:numPr>
        <w:spacing w:before="0" w:beforeAutospacing="0" w:after="240" w:afterAutospacing="0" w:line="360" w:lineRule="auto"/>
        <w:jc w:val="both"/>
      </w:pPr>
      <w:r>
        <w:t xml:space="preserve">Premier Inn (2024). </w:t>
      </w:r>
      <w:r>
        <w:rPr>
          <w:i/>
          <w:iCs/>
        </w:rPr>
        <w:t>Hotels in Swansea | Premier Inn</w:t>
      </w:r>
      <w:r>
        <w:t>. [online] Premier Inn. Available at: https://www.premierinn.com/gb/en/hotels/wales/glamorgan/swansea.html [Accessed 25 Apr. 2024].</w:t>
      </w:r>
    </w:p>
    <w:p w14:paraId="27D01393" w14:textId="3F743FF8" w:rsidR="006664B9" w:rsidRDefault="006664B9">
      <w:pPr>
        <w:rPr>
          <w:rFonts w:ascii="Times New Roman" w:hAnsi="Times New Roman" w:cs="Times New Roman"/>
          <w:b/>
          <w:bCs/>
          <w:sz w:val="32"/>
          <w:szCs w:val="32"/>
          <w:u w:val="single"/>
        </w:rPr>
      </w:pPr>
      <w:r>
        <w:rPr>
          <w:rFonts w:ascii="Times New Roman" w:hAnsi="Times New Roman" w:cs="Times New Roman"/>
          <w:b/>
          <w:bCs/>
          <w:sz w:val="32"/>
          <w:szCs w:val="32"/>
          <w:u w:val="single"/>
        </w:rPr>
        <w:br w:type="page"/>
      </w:r>
    </w:p>
    <w:p w14:paraId="7CA4E8EE" w14:textId="01EBAA70" w:rsidR="006664B9" w:rsidRDefault="006664B9" w:rsidP="006664B9">
      <w:pPr>
        <w:spacing w:line="360" w:lineRule="auto"/>
        <w:jc w:val="both"/>
        <w:rPr>
          <w:rFonts w:ascii="Times New Roman" w:hAnsi="Times New Roman" w:cs="Times New Roman"/>
          <w:b/>
          <w:bCs/>
          <w:sz w:val="32"/>
          <w:szCs w:val="32"/>
          <w:u w:val="single"/>
        </w:rPr>
      </w:pPr>
      <w:r>
        <w:rPr>
          <w:rFonts w:ascii="Times New Roman" w:hAnsi="Times New Roman" w:cs="Times New Roman"/>
          <w:b/>
          <w:bCs/>
          <w:sz w:val="32"/>
          <w:szCs w:val="32"/>
          <w:u w:val="single"/>
        </w:rPr>
        <w:lastRenderedPageBreak/>
        <w:t>APPENDIX</w:t>
      </w:r>
    </w:p>
    <w:p w14:paraId="6B8CE196" w14:textId="3AD113A6" w:rsidR="006664B9" w:rsidRDefault="006664B9" w:rsidP="005A700A">
      <w:pPr>
        <w:spacing w:line="360" w:lineRule="auto"/>
        <w:jc w:val="center"/>
        <w:rPr>
          <w:rFonts w:ascii="Times New Roman" w:hAnsi="Times New Roman" w:cs="Times New Roman"/>
          <w:sz w:val="16"/>
          <w:szCs w:val="16"/>
        </w:rPr>
      </w:pPr>
      <w:r>
        <w:rPr>
          <w:rFonts w:ascii="Times New Roman" w:hAnsi="Times New Roman" w:cs="Times New Roman"/>
          <w:b/>
          <w:bCs/>
          <w:noProof/>
          <w:sz w:val="32"/>
          <w:szCs w:val="32"/>
          <w:u w:val="single"/>
        </w:rPr>
        <w:drawing>
          <wp:inline distT="0" distB="0" distL="0" distR="0" wp14:anchorId="044E1207" wp14:editId="39CE4F9D">
            <wp:extent cx="5521138" cy="4382135"/>
            <wp:effectExtent l="19050" t="19050" r="22860" b="18415"/>
            <wp:docPr id="2140762312" name="Picture 3" descr="A computer screen shot of a bluepr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762312" name="Picture 3" descr="A computer screen shot of a blueprint&#10;&#10;Description automatically generated"/>
                    <pic:cNvPicPr/>
                  </pic:nvPicPr>
                  <pic:blipFill rotWithShape="1">
                    <a:blip r:embed="rId10">
                      <a:extLst>
                        <a:ext uri="{28A0092B-C50C-407E-A947-70E740481C1C}">
                          <a14:useLocalDpi xmlns:a14="http://schemas.microsoft.com/office/drawing/2010/main" val="0"/>
                        </a:ext>
                      </a:extLst>
                    </a:blip>
                    <a:srcRect l="26123" t="15578" r="26007" b="3321"/>
                    <a:stretch/>
                  </pic:blipFill>
                  <pic:spPr bwMode="auto">
                    <a:xfrm>
                      <a:off x="0" y="0"/>
                      <a:ext cx="5559339" cy="4412455"/>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r>
        <w:rPr>
          <w:rFonts w:ascii="Times New Roman" w:hAnsi="Times New Roman" w:cs="Times New Roman"/>
          <w:sz w:val="16"/>
          <w:szCs w:val="16"/>
        </w:rPr>
        <w:t>Figure 2. Showing the assumed placement of the pile, done by Frederick, K. (2024)</w:t>
      </w:r>
    </w:p>
    <w:p w14:paraId="6F0B389F" w14:textId="77777777" w:rsidR="005A700A" w:rsidRDefault="005A700A" w:rsidP="005A700A">
      <w:pPr>
        <w:spacing w:line="360" w:lineRule="auto"/>
        <w:jc w:val="center"/>
        <w:rPr>
          <w:rFonts w:ascii="Times New Roman" w:hAnsi="Times New Roman" w:cs="Times New Roman"/>
          <w:b/>
          <w:bCs/>
          <w:sz w:val="32"/>
          <w:szCs w:val="32"/>
          <w:u w:val="single"/>
        </w:rPr>
      </w:pPr>
      <w:r>
        <w:rPr>
          <w:rFonts w:ascii="Times New Roman" w:hAnsi="Times New Roman" w:cs="Times New Roman"/>
          <w:b/>
          <w:bCs/>
          <w:noProof/>
          <w:sz w:val="32"/>
          <w:szCs w:val="32"/>
          <w:u w:val="single"/>
        </w:rPr>
        <w:lastRenderedPageBreak/>
        <w:drawing>
          <wp:inline distT="0" distB="0" distL="0" distR="0" wp14:anchorId="75CC5DBC" wp14:editId="4350115D">
            <wp:extent cx="4631461" cy="6211421"/>
            <wp:effectExtent l="19050" t="19050" r="17145" b="18415"/>
            <wp:docPr id="75088236" name="Picture 1" descr="A bluepri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88236" name="Picture 1" descr="A blueprint of a building&#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649350" cy="6235412"/>
                    </a:xfrm>
                    <a:prstGeom prst="rect">
                      <a:avLst/>
                    </a:prstGeom>
                    <a:ln>
                      <a:solidFill>
                        <a:schemeClr val="tx1"/>
                      </a:solidFill>
                    </a:ln>
                  </pic:spPr>
                </pic:pic>
              </a:graphicData>
            </a:graphic>
          </wp:inline>
        </w:drawing>
      </w:r>
    </w:p>
    <w:p w14:paraId="07EA1057" w14:textId="2ED6B268" w:rsidR="005A700A" w:rsidRPr="005A700A" w:rsidRDefault="005A700A" w:rsidP="005A700A">
      <w:pPr>
        <w:spacing w:line="360" w:lineRule="auto"/>
        <w:jc w:val="center"/>
        <w:rPr>
          <w:rFonts w:ascii="Times New Roman" w:hAnsi="Times New Roman" w:cs="Times New Roman"/>
          <w:b/>
          <w:bCs/>
          <w:sz w:val="32"/>
          <w:szCs w:val="32"/>
          <w:u w:val="single"/>
        </w:rPr>
      </w:pPr>
      <w:r>
        <w:rPr>
          <w:rFonts w:ascii="Times New Roman" w:hAnsi="Times New Roman" w:cs="Times New Roman"/>
          <w:sz w:val="16"/>
          <w:szCs w:val="16"/>
        </w:rPr>
        <w:t xml:space="preserve">Figure </w:t>
      </w:r>
      <w:r>
        <w:rPr>
          <w:rFonts w:ascii="Times New Roman" w:hAnsi="Times New Roman" w:cs="Times New Roman"/>
          <w:sz w:val="16"/>
          <w:szCs w:val="16"/>
        </w:rPr>
        <w:t>3</w:t>
      </w:r>
      <w:r>
        <w:rPr>
          <w:rFonts w:ascii="Times New Roman" w:hAnsi="Times New Roman" w:cs="Times New Roman"/>
          <w:sz w:val="16"/>
          <w:szCs w:val="16"/>
        </w:rPr>
        <w:t xml:space="preserve">. Showing the </w:t>
      </w:r>
      <w:r>
        <w:rPr>
          <w:rFonts w:ascii="Times New Roman" w:hAnsi="Times New Roman" w:cs="Times New Roman"/>
          <w:sz w:val="16"/>
          <w:szCs w:val="16"/>
        </w:rPr>
        <w:t>area of the roof and the items found. These include a condenser unit a plant area to hold water storage, air handling units etc</w:t>
      </w:r>
      <w:r>
        <w:rPr>
          <w:rFonts w:ascii="Times New Roman" w:hAnsi="Times New Roman" w:cs="Times New Roman"/>
          <w:sz w:val="16"/>
          <w:szCs w:val="16"/>
        </w:rPr>
        <w:t>, done by Frederick, K. (2024)</w:t>
      </w:r>
    </w:p>
    <w:p w14:paraId="0D5B7026" w14:textId="77777777" w:rsidR="005A700A" w:rsidRPr="005A700A" w:rsidRDefault="005A700A" w:rsidP="005A700A">
      <w:pPr>
        <w:spacing w:line="360" w:lineRule="auto"/>
        <w:jc w:val="center"/>
        <w:rPr>
          <w:rFonts w:ascii="Times New Roman" w:hAnsi="Times New Roman" w:cs="Times New Roman"/>
          <w:sz w:val="22"/>
          <w:szCs w:val="22"/>
        </w:rPr>
      </w:pPr>
    </w:p>
    <w:sectPr w:rsidR="005A700A" w:rsidRPr="005A700A">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80E2704" w14:textId="77777777" w:rsidR="00CE0E49" w:rsidRDefault="00CE0E49" w:rsidP="006664B9">
      <w:pPr>
        <w:spacing w:after="0" w:line="240" w:lineRule="auto"/>
      </w:pPr>
      <w:r>
        <w:separator/>
      </w:r>
    </w:p>
  </w:endnote>
  <w:endnote w:type="continuationSeparator" w:id="0">
    <w:p w14:paraId="5779B407" w14:textId="77777777" w:rsidR="00CE0E49" w:rsidRDefault="00CE0E49" w:rsidP="006664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04610621"/>
      <w:docPartObj>
        <w:docPartGallery w:val="Page Numbers (Bottom of Page)"/>
        <w:docPartUnique/>
      </w:docPartObj>
    </w:sdtPr>
    <w:sdtEndPr>
      <w:rPr>
        <w:noProof/>
      </w:rPr>
    </w:sdtEndPr>
    <w:sdtContent>
      <w:p w14:paraId="5615FD3D" w14:textId="7DCA053F" w:rsidR="006664B9" w:rsidRDefault="006664B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727955" w14:textId="77777777" w:rsidR="006664B9" w:rsidRDefault="006664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5DD91F5" w14:textId="77777777" w:rsidR="00CE0E49" w:rsidRDefault="00CE0E49" w:rsidP="006664B9">
      <w:pPr>
        <w:spacing w:after="0" w:line="240" w:lineRule="auto"/>
      </w:pPr>
      <w:r>
        <w:separator/>
      </w:r>
    </w:p>
  </w:footnote>
  <w:footnote w:type="continuationSeparator" w:id="0">
    <w:p w14:paraId="517C0837" w14:textId="77777777" w:rsidR="00CE0E49" w:rsidRDefault="00CE0E49" w:rsidP="006664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ACBCA34" w14:textId="6FABBBB4" w:rsidR="006664B9" w:rsidRDefault="006664B9">
    <w:pPr>
      <w:pStyle w:val="Header"/>
      <w:rPr>
        <w:rFonts w:ascii="Times New Roman" w:hAnsi="Times New Roman" w:cs="Times New Roman"/>
      </w:rPr>
    </w:pPr>
    <w:r>
      <w:rPr>
        <w:rFonts w:ascii="Times New Roman" w:hAnsi="Times New Roman" w:cs="Times New Roman"/>
      </w:rPr>
      <w:t>Kelene Frederick</w:t>
    </w:r>
  </w:p>
  <w:p w14:paraId="6C5384E1" w14:textId="2031C2BA" w:rsidR="006664B9" w:rsidRDefault="006664B9">
    <w:pPr>
      <w:pStyle w:val="Header"/>
      <w:rPr>
        <w:rFonts w:ascii="Times New Roman" w:hAnsi="Times New Roman" w:cs="Times New Roman"/>
      </w:rPr>
    </w:pPr>
    <w:r>
      <w:rPr>
        <w:rFonts w:ascii="Times New Roman" w:hAnsi="Times New Roman" w:cs="Times New Roman"/>
      </w:rPr>
      <w:t>Design Economics</w:t>
    </w:r>
  </w:p>
  <w:p w14:paraId="41424783" w14:textId="677707CC" w:rsidR="006664B9" w:rsidRDefault="006664B9">
    <w:pPr>
      <w:pStyle w:val="Header"/>
    </w:pPr>
    <w:r>
      <w:rPr>
        <w:rFonts w:ascii="Times New Roman" w:hAnsi="Times New Roman" w:cs="Times New Roman"/>
      </w:rPr>
      <w:t>Student # 2113033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EAB4CAF"/>
    <w:multiLevelType w:val="hybridMultilevel"/>
    <w:tmpl w:val="1FEC17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5403BF"/>
    <w:multiLevelType w:val="hybridMultilevel"/>
    <w:tmpl w:val="AA82D4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3FF3DB5"/>
    <w:multiLevelType w:val="hybridMultilevel"/>
    <w:tmpl w:val="A650F8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6DC7B05"/>
    <w:multiLevelType w:val="hybridMultilevel"/>
    <w:tmpl w:val="CDDAB4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C4935C9"/>
    <w:multiLevelType w:val="hybridMultilevel"/>
    <w:tmpl w:val="4A32C2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E516142"/>
    <w:multiLevelType w:val="multilevel"/>
    <w:tmpl w:val="AE8808B2"/>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16cid:durableId="1563325589">
    <w:abstractNumId w:val="5"/>
  </w:num>
  <w:num w:numId="2" w16cid:durableId="528179023">
    <w:abstractNumId w:val="4"/>
  </w:num>
  <w:num w:numId="3" w16cid:durableId="2086683926">
    <w:abstractNumId w:val="0"/>
  </w:num>
  <w:num w:numId="4" w16cid:durableId="774055049">
    <w:abstractNumId w:val="3"/>
  </w:num>
  <w:num w:numId="5" w16cid:durableId="2049866755">
    <w:abstractNumId w:val="2"/>
  </w:num>
  <w:num w:numId="6" w16cid:durableId="1415802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TAxtzQyNzCyNDQ2NTdV0lEKTi0uzszPAykwrgUAY9RWeSwAAAA="/>
  </w:docVars>
  <w:rsids>
    <w:rsidRoot w:val="00833167"/>
    <w:rsid w:val="00016ED0"/>
    <w:rsid w:val="00207F5A"/>
    <w:rsid w:val="005A700A"/>
    <w:rsid w:val="006664B9"/>
    <w:rsid w:val="00833167"/>
    <w:rsid w:val="00853EF8"/>
    <w:rsid w:val="00C972DB"/>
    <w:rsid w:val="00CE0E49"/>
    <w:rsid w:val="00F864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E74E04"/>
  <w15:chartTrackingRefBased/>
  <w15:docId w15:val="{4738C70A-8984-4CB4-AB34-1E2E5F25EC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31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331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331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31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331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331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31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31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31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31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331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331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31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331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331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31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31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3167"/>
    <w:rPr>
      <w:rFonts w:eastAsiaTheme="majorEastAsia" w:cstheme="majorBidi"/>
      <w:color w:val="272727" w:themeColor="text1" w:themeTint="D8"/>
    </w:rPr>
  </w:style>
  <w:style w:type="paragraph" w:styleId="Title">
    <w:name w:val="Title"/>
    <w:basedOn w:val="Normal"/>
    <w:next w:val="Normal"/>
    <w:link w:val="TitleChar"/>
    <w:uiPriority w:val="10"/>
    <w:qFormat/>
    <w:rsid w:val="008331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31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31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31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3167"/>
    <w:pPr>
      <w:spacing w:before="160"/>
      <w:jc w:val="center"/>
    </w:pPr>
    <w:rPr>
      <w:i/>
      <w:iCs/>
      <w:color w:val="404040" w:themeColor="text1" w:themeTint="BF"/>
    </w:rPr>
  </w:style>
  <w:style w:type="character" w:customStyle="1" w:styleId="QuoteChar">
    <w:name w:val="Quote Char"/>
    <w:basedOn w:val="DefaultParagraphFont"/>
    <w:link w:val="Quote"/>
    <w:uiPriority w:val="29"/>
    <w:rsid w:val="00833167"/>
    <w:rPr>
      <w:i/>
      <w:iCs/>
      <w:color w:val="404040" w:themeColor="text1" w:themeTint="BF"/>
    </w:rPr>
  </w:style>
  <w:style w:type="paragraph" w:styleId="ListParagraph">
    <w:name w:val="List Paragraph"/>
    <w:basedOn w:val="Normal"/>
    <w:uiPriority w:val="34"/>
    <w:qFormat/>
    <w:rsid w:val="00833167"/>
    <w:pPr>
      <w:ind w:left="720"/>
      <w:contextualSpacing/>
    </w:pPr>
  </w:style>
  <w:style w:type="character" w:styleId="IntenseEmphasis">
    <w:name w:val="Intense Emphasis"/>
    <w:basedOn w:val="DefaultParagraphFont"/>
    <w:uiPriority w:val="21"/>
    <w:qFormat/>
    <w:rsid w:val="00833167"/>
    <w:rPr>
      <w:i/>
      <w:iCs/>
      <w:color w:val="0F4761" w:themeColor="accent1" w:themeShade="BF"/>
    </w:rPr>
  </w:style>
  <w:style w:type="paragraph" w:styleId="IntenseQuote">
    <w:name w:val="Intense Quote"/>
    <w:basedOn w:val="Normal"/>
    <w:next w:val="Normal"/>
    <w:link w:val="IntenseQuoteChar"/>
    <w:uiPriority w:val="30"/>
    <w:qFormat/>
    <w:rsid w:val="008331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3167"/>
    <w:rPr>
      <w:i/>
      <w:iCs/>
      <w:color w:val="0F4761" w:themeColor="accent1" w:themeShade="BF"/>
    </w:rPr>
  </w:style>
  <w:style w:type="character" w:styleId="IntenseReference">
    <w:name w:val="Intense Reference"/>
    <w:basedOn w:val="DefaultParagraphFont"/>
    <w:uiPriority w:val="32"/>
    <w:qFormat/>
    <w:rsid w:val="00833167"/>
    <w:rPr>
      <w:b/>
      <w:bCs/>
      <w:smallCaps/>
      <w:color w:val="0F4761" w:themeColor="accent1" w:themeShade="BF"/>
      <w:spacing w:val="5"/>
    </w:rPr>
  </w:style>
  <w:style w:type="paragraph" w:styleId="NoSpacing">
    <w:name w:val="No Spacing"/>
    <w:link w:val="NoSpacingChar"/>
    <w:uiPriority w:val="1"/>
    <w:qFormat/>
    <w:rsid w:val="006664B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664B9"/>
    <w:rPr>
      <w:rFonts w:eastAsiaTheme="minorEastAsia"/>
      <w:kern w:val="0"/>
      <w:sz w:val="22"/>
      <w:szCs w:val="22"/>
      <w:lang w:val="en-US"/>
      <w14:ligatures w14:val="none"/>
    </w:rPr>
  </w:style>
  <w:style w:type="paragraph" w:styleId="Header">
    <w:name w:val="header"/>
    <w:basedOn w:val="Normal"/>
    <w:link w:val="HeaderChar"/>
    <w:uiPriority w:val="99"/>
    <w:unhideWhenUsed/>
    <w:rsid w:val="006664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64B9"/>
  </w:style>
  <w:style w:type="paragraph" w:styleId="Footer">
    <w:name w:val="footer"/>
    <w:basedOn w:val="Normal"/>
    <w:link w:val="FooterChar"/>
    <w:uiPriority w:val="99"/>
    <w:unhideWhenUsed/>
    <w:rsid w:val="006664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64B9"/>
  </w:style>
  <w:style w:type="table" w:styleId="TableGrid">
    <w:name w:val="Table Grid"/>
    <w:basedOn w:val="TableNormal"/>
    <w:uiPriority w:val="39"/>
    <w:rsid w:val="006664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6664B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6664B9"/>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6664B9"/>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6664B9"/>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6664B9"/>
    <w:pPr>
      <w:spacing w:after="100" w:line="259" w:lineRule="auto"/>
      <w:ind w:left="440"/>
    </w:pPr>
    <w:rPr>
      <w:rFonts w:eastAsiaTheme="minorEastAsia" w:cs="Times New Roman"/>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5009057">
      <w:bodyDiv w:val="1"/>
      <w:marLeft w:val="0"/>
      <w:marRight w:val="0"/>
      <w:marTop w:val="0"/>
      <w:marBottom w:val="0"/>
      <w:divBdr>
        <w:top w:val="none" w:sz="0" w:space="0" w:color="auto"/>
        <w:left w:val="none" w:sz="0" w:space="0" w:color="auto"/>
        <w:bottom w:val="none" w:sz="0" w:space="0" w:color="auto"/>
        <w:right w:val="none" w:sz="0" w:space="0" w:color="auto"/>
      </w:divBdr>
    </w:div>
    <w:div w:id="579406786">
      <w:bodyDiv w:val="1"/>
      <w:marLeft w:val="0"/>
      <w:marRight w:val="0"/>
      <w:marTop w:val="0"/>
      <w:marBottom w:val="0"/>
      <w:divBdr>
        <w:top w:val="none" w:sz="0" w:space="0" w:color="auto"/>
        <w:left w:val="none" w:sz="0" w:space="0" w:color="auto"/>
        <w:bottom w:val="none" w:sz="0" w:space="0" w:color="auto"/>
        <w:right w:val="none" w:sz="0" w:space="0" w:color="auto"/>
      </w:divBdr>
    </w:div>
    <w:div w:id="822504440">
      <w:bodyDiv w:val="1"/>
      <w:marLeft w:val="0"/>
      <w:marRight w:val="0"/>
      <w:marTop w:val="0"/>
      <w:marBottom w:val="0"/>
      <w:divBdr>
        <w:top w:val="none" w:sz="0" w:space="0" w:color="auto"/>
        <w:left w:val="none" w:sz="0" w:space="0" w:color="auto"/>
        <w:bottom w:val="none" w:sz="0" w:space="0" w:color="auto"/>
        <w:right w:val="none" w:sz="0" w:space="0" w:color="auto"/>
      </w:divBdr>
      <w:divsChild>
        <w:div w:id="1255749534">
          <w:marLeft w:val="0"/>
          <w:marRight w:val="0"/>
          <w:marTop w:val="0"/>
          <w:marBottom w:val="0"/>
          <w:divBdr>
            <w:top w:val="none" w:sz="0" w:space="0" w:color="auto"/>
            <w:left w:val="none" w:sz="0" w:space="0" w:color="auto"/>
            <w:bottom w:val="none" w:sz="0" w:space="0" w:color="auto"/>
            <w:right w:val="none" w:sz="0" w:space="0" w:color="auto"/>
          </w:divBdr>
        </w:div>
      </w:divsChild>
    </w:div>
    <w:div w:id="873881357">
      <w:bodyDiv w:val="1"/>
      <w:marLeft w:val="0"/>
      <w:marRight w:val="0"/>
      <w:marTop w:val="0"/>
      <w:marBottom w:val="0"/>
      <w:divBdr>
        <w:top w:val="none" w:sz="0" w:space="0" w:color="auto"/>
        <w:left w:val="none" w:sz="0" w:space="0" w:color="auto"/>
        <w:bottom w:val="none" w:sz="0" w:space="0" w:color="auto"/>
        <w:right w:val="none" w:sz="0" w:space="0" w:color="auto"/>
      </w:divBdr>
    </w:div>
    <w:div w:id="953099542">
      <w:bodyDiv w:val="1"/>
      <w:marLeft w:val="0"/>
      <w:marRight w:val="0"/>
      <w:marTop w:val="0"/>
      <w:marBottom w:val="0"/>
      <w:divBdr>
        <w:top w:val="none" w:sz="0" w:space="0" w:color="auto"/>
        <w:left w:val="none" w:sz="0" w:space="0" w:color="auto"/>
        <w:bottom w:val="none" w:sz="0" w:space="0" w:color="auto"/>
        <w:right w:val="none" w:sz="0" w:space="0" w:color="auto"/>
      </w:divBdr>
    </w:div>
    <w:div w:id="1567911159">
      <w:bodyDiv w:val="1"/>
      <w:marLeft w:val="0"/>
      <w:marRight w:val="0"/>
      <w:marTop w:val="0"/>
      <w:marBottom w:val="0"/>
      <w:divBdr>
        <w:top w:val="none" w:sz="0" w:space="0" w:color="auto"/>
        <w:left w:val="none" w:sz="0" w:space="0" w:color="auto"/>
        <w:bottom w:val="none" w:sz="0" w:space="0" w:color="auto"/>
        <w:right w:val="none" w:sz="0" w:space="0" w:color="auto"/>
      </w:divBdr>
    </w:div>
    <w:div w:id="1578662064">
      <w:bodyDiv w:val="1"/>
      <w:marLeft w:val="0"/>
      <w:marRight w:val="0"/>
      <w:marTop w:val="0"/>
      <w:marBottom w:val="0"/>
      <w:divBdr>
        <w:top w:val="none" w:sz="0" w:space="0" w:color="auto"/>
        <w:left w:val="none" w:sz="0" w:space="0" w:color="auto"/>
        <w:bottom w:val="none" w:sz="0" w:space="0" w:color="auto"/>
        <w:right w:val="none" w:sz="0" w:space="0" w:color="auto"/>
      </w:divBdr>
    </w:div>
    <w:div w:id="1807696591">
      <w:bodyDiv w:val="1"/>
      <w:marLeft w:val="0"/>
      <w:marRight w:val="0"/>
      <w:marTop w:val="0"/>
      <w:marBottom w:val="0"/>
      <w:divBdr>
        <w:top w:val="none" w:sz="0" w:space="0" w:color="auto"/>
        <w:left w:val="none" w:sz="0" w:space="0" w:color="auto"/>
        <w:bottom w:val="none" w:sz="0" w:space="0" w:color="auto"/>
        <w:right w:val="none" w:sz="0" w:space="0" w:color="auto"/>
      </w:divBdr>
    </w:div>
    <w:div w:id="1840777723">
      <w:bodyDiv w:val="1"/>
      <w:marLeft w:val="0"/>
      <w:marRight w:val="0"/>
      <w:marTop w:val="0"/>
      <w:marBottom w:val="0"/>
      <w:divBdr>
        <w:top w:val="none" w:sz="0" w:space="0" w:color="auto"/>
        <w:left w:val="none" w:sz="0" w:space="0" w:color="auto"/>
        <w:bottom w:val="none" w:sz="0" w:space="0" w:color="auto"/>
        <w:right w:val="none" w:sz="0" w:space="0" w:color="auto"/>
      </w:divBdr>
    </w:div>
    <w:div w:id="18492453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D581F5-E5F6-4558-B90F-BBB458AC3F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378</TotalTime>
  <Pages>12</Pages>
  <Words>2058</Words>
  <Characters>11735</Characters>
  <Application>Microsoft Office Word</Application>
  <DocSecurity>0</DocSecurity>
  <Lines>97</Lines>
  <Paragraphs>27</Paragraphs>
  <ScaleCrop>false</ScaleCrop>
  <Company/>
  <LinksUpToDate>false</LinksUpToDate>
  <CharactersWithSpaces>13766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CONSTRUCTION OF A SIX-STORY MIXED-USE DEVELOPMENT</dc:title>
  <dc:subject>26/4/24</dc:subject>
  <dc:creator>Kelene Frederick (2113033)</dc:creator>
  <cp:keywords/>
  <dc:description/>
  <cp:lastModifiedBy>Kelene Frederick (2113033)</cp:lastModifiedBy>
  <cp:revision>6</cp:revision>
  <dcterms:created xsi:type="dcterms:W3CDTF">2024-04-26T01:18:00Z</dcterms:created>
  <dcterms:modified xsi:type="dcterms:W3CDTF">2024-04-26T19:14:00Z</dcterms:modified>
  <cp:category>Principles of Measurement with Deborah Hughes</cp:category>
</cp:coreProperties>
</file>