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942B09" w14:textId="77777777" w:rsidR="00314029" w:rsidRDefault="00E134AF" w:rsidP="00E134AF">
      <w:pPr>
        <w:rPr>
          <w:sz w:val="28"/>
          <w:szCs w:val="28"/>
          <w:u w:val="single"/>
        </w:rPr>
      </w:pPr>
      <w:r w:rsidRPr="00E134AF">
        <w:rPr>
          <w:sz w:val="28"/>
          <w:szCs w:val="28"/>
          <w:u w:val="single"/>
        </w:rPr>
        <w:t>Discussing the Elaboration Likelihood Model of Persuasion</w:t>
      </w:r>
    </w:p>
    <w:p w14:paraId="0E43CF90" w14:textId="0FD7B810" w:rsidR="00E134AF" w:rsidRDefault="00E134AF" w:rsidP="0063786E">
      <w:pPr>
        <w:ind w:firstLine="720"/>
        <w:jc w:val="left"/>
        <w:rPr>
          <w:rFonts w:ascii="Arial" w:hAnsi="Arial" w:cs="Arial"/>
          <w:sz w:val="24"/>
          <w:szCs w:val="24"/>
        </w:rPr>
      </w:pPr>
      <w:r>
        <w:rPr>
          <w:rFonts w:ascii="Arial" w:hAnsi="Arial" w:cs="Arial"/>
          <w:sz w:val="24"/>
          <w:szCs w:val="24"/>
        </w:rPr>
        <w:t xml:space="preserve">Individuals can portray a magnitude of different attitudes throughout their lifetime, </w:t>
      </w:r>
      <w:r w:rsidR="00117E42">
        <w:rPr>
          <w:rFonts w:ascii="Arial" w:hAnsi="Arial" w:cs="Arial"/>
          <w:sz w:val="24"/>
          <w:szCs w:val="24"/>
        </w:rPr>
        <w:t>which can range from being kind and thoughtful, to possibly selfish and harmful.</w:t>
      </w:r>
      <w:r w:rsidR="004A7F32">
        <w:rPr>
          <w:rFonts w:ascii="Arial" w:hAnsi="Arial" w:cs="Arial"/>
          <w:sz w:val="24"/>
          <w:szCs w:val="24"/>
        </w:rPr>
        <w:t xml:space="preserve"> Attitudes can manifest and alter due to </w:t>
      </w:r>
      <w:proofErr w:type="gramStart"/>
      <w:r w:rsidR="004A7F32">
        <w:rPr>
          <w:rFonts w:ascii="Arial" w:hAnsi="Arial" w:cs="Arial"/>
          <w:sz w:val="24"/>
          <w:szCs w:val="24"/>
        </w:rPr>
        <w:t>a number of</w:t>
      </w:r>
      <w:proofErr w:type="gramEnd"/>
      <w:r w:rsidR="004A7F32">
        <w:rPr>
          <w:rFonts w:ascii="Arial" w:hAnsi="Arial" w:cs="Arial"/>
          <w:sz w:val="24"/>
          <w:szCs w:val="24"/>
        </w:rPr>
        <w:t xml:space="preserve"> various factors. Many studies have been conducted over the past several decades </w:t>
      </w:r>
      <w:proofErr w:type="gramStart"/>
      <w:r w:rsidR="004A7F32">
        <w:rPr>
          <w:rFonts w:ascii="Arial" w:hAnsi="Arial" w:cs="Arial"/>
          <w:sz w:val="24"/>
          <w:szCs w:val="24"/>
        </w:rPr>
        <w:t>in an attempt to</w:t>
      </w:r>
      <w:proofErr w:type="gramEnd"/>
      <w:r w:rsidR="004A7F32">
        <w:rPr>
          <w:rFonts w:ascii="Arial" w:hAnsi="Arial" w:cs="Arial"/>
          <w:sz w:val="24"/>
          <w:szCs w:val="24"/>
        </w:rPr>
        <w:t xml:space="preserve"> better understand what influences </w:t>
      </w:r>
      <w:r w:rsidR="004620B8">
        <w:rPr>
          <w:rFonts w:ascii="Arial" w:hAnsi="Arial" w:cs="Arial"/>
          <w:sz w:val="24"/>
          <w:szCs w:val="24"/>
        </w:rPr>
        <w:t>people’s</w:t>
      </w:r>
      <w:r w:rsidR="004A7F32">
        <w:rPr>
          <w:rFonts w:ascii="Arial" w:hAnsi="Arial" w:cs="Arial"/>
          <w:sz w:val="24"/>
          <w:szCs w:val="24"/>
        </w:rPr>
        <w:t xml:space="preserve"> attitudes, how individuals are persuaded and what causes attitude</w:t>
      </w:r>
      <w:r w:rsidR="0063786E">
        <w:rPr>
          <w:rFonts w:ascii="Arial" w:hAnsi="Arial" w:cs="Arial"/>
          <w:sz w:val="24"/>
          <w:szCs w:val="24"/>
        </w:rPr>
        <w:t>s to</w:t>
      </w:r>
      <w:r w:rsidR="004A7F32">
        <w:rPr>
          <w:rFonts w:ascii="Arial" w:hAnsi="Arial" w:cs="Arial"/>
          <w:sz w:val="24"/>
          <w:szCs w:val="24"/>
        </w:rPr>
        <w:t xml:space="preserve"> change. Below, we will be investigating these issues and paying </w:t>
      </w:r>
      <w:proofErr w:type="gramStart"/>
      <w:r w:rsidR="004A7F32">
        <w:rPr>
          <w:rFonts w:ascii="Arial" w:hAnsi="Arial" w:cs="Arial"/>
          <w:sz w:val="24"/>
          <w:szCs w:val="24"/>
        </w:rPr>
        <w:t>particular attention</w:t>
      </w:r>
      <w:proofErr w:type="gramEnd"/>
      <w:r w:rsidR="004A7F32">
        <w:rPr>
          <w:rFonts w:ascii="Arial" w:hAnsi="Arial" w:cs="Arial"/>
          <w:sz w:val="24"/>
          <w:szCs w:val="24"/>
        </w:rPr>
        <w:t xml:space="preserve"> to the ‘Elaboration likelihood model of persuasion’ (ELM)</w:t>
      </w:r>
      <w:r w:rsidR="004620B8">
        <w:rPr>
          <w:rFonts w:ascii="Arial" w:hAnsi="Arial" w:cs="Arial"/>
          <w:sz w:val="24"/>
          <w:szCs w:val="24"/>
        </w:rPr>
        <w:t xml:space="preserve">, (Petty &amp; Cacioppo, 1986). </w:t>
      </w:r>
    </w:p>
    <w:p w14:paraId="62F23805" w14:textId="021E1DDD" w:rsidR="0097605B" w:rsidRDefault="000677A9" w:rsidP="0063786E">
      <w:pPr>
        <w:ind w:firstLine="720"/>
        <w:jc w:val="left"/>
        <w:rPr>
          <w:rFonts w:ascii="Arial" w:hAnsi="Arial" w:cs="Arial"/>
          <w:sz w:val="24"/>
          <w:szCs w:val="24"/>
        </w:rPr>
      </w:pPr>
      <w:r>
        <w:rPr>
          <w:rFonts w:ascii="Arial" w:hAnsi="Arial" w:cs="Arial"/>
          <w:sz w:val="24"/>
          <w:szCs w:val="24"/>
        </w:rPr>
        <w:t xml:space="preserve">According to Hogg and Vaughan (2005), an attitude is ‘a relatively enduring organisation of beliefs, feelings, and behavioural tendencies towards socially significant objects, groups, events or symbols’. </w:t>
      </w:r>
      <w:r w:rsidR="00207A0E">
        <w:rPr>
          <w:rFonts w:ascii="Arial" w:hAnsi="Arial" w:cs="Arial"/>
          <w:sz w:val="24"/>
          <w:szCs w:val="24"/>
        </w:rPr>
        <w:t>These</w:t>
      </w:r>
      <w:r w:rsidR="00451D86">
        <w:rPr>
          <w:rFonts w:ascii="Arial" w:hAnsi="Arial" w:cs="Arial"/>
          <w:sz w:val="24"/>
          <w:szCs w:val="24"/>
        </w:rPr>
        <w:t xml:space="preserve"> attitudes often create a positive or negative emotion towards something, however these attitudes can sometimes be uncertain and result in you having mixed emotions about an individual or issue.</w:t>
      </w:r>
      <w:r w:rsidR="0097605B">
        <w:rPr>
          <w:rFonts w:ascii="Arial" w:hAnsi="Arial" w:cs="Arial"/>
          <w:sz w:val="24"/>
          <w:szCs w:val="24"/>
        </w:rPr>
        <w:t xml:space="preserve"> Researchers suggest that our attitudes are made up of several different components, and these can be explained in the ABC model of attitude. ‘A’ represents the affective component which relates to how an issue, individual or event is making you feel</w:t>
      </w:r>
      <w:r w:rsidR="00F44589">
        <w:rPr>
          <w:rFonts w:ascii="Arial" w:hAnsi="Arial" w:cs="Arial"/>
          <w:sz w:val="24"/>
          <w:szCs w:val="24"/>
        </w:rPr>
        <w:t>;</w:t>
      </w:r>
      <w:r w:rsidR="0097605B">
        <w:rPr>
          <w:rFonts w:ascii="Arial" w:hAnsi="Arial" w:cs="Arial"/>
          <w:sz w:val="24"/>
          <w:szCs w:val="24"/>
        </w:rPr>
        <w:t xml:space="preserve"> </w:t>
      </w:r>
      <w:r w:rsidR="00102957">
        <w:rPr>
          <w:rFonts w:ascii="Arial" w:hAnsi="Arial" w:cs="Arial"/>
          <w:sz w:val="24"/>
          <w:szCs w:val="24"/>
        </w:rPr>
        <w:t>‘B’ represents the behavioural component and relates to how the attitude influences our behaviour</w:t>
      </w:r>
      <w:r w:rsidR="00F44589">
        <w:rPr>
          <w:rFonts w:ascii="Arial" w:hAnsi="Arial" w:cs="Arial"/>
          <w:sz w:val="24"/>
          <w:szCs w:val="24"/>
        </w:rPr>
        <w:t xml:space="preserve">; and </w:t>
      </w:r>
      <w:proofErr w:type="gramStart"/>
      <w:r w:rsidR="00F44589">
        <w:rPr>
          <w:rFonts w:ascii="Arial" w:hAnsi="Arial" w:cs="Arial"/>
          <w:sz w:val="24"/>
          <w:szCs w:val="24"/>
        </w:rPr>
        <w:t>f</w:t>
      </w:r>
      <w:r w:rsidR="00102957">
        <w:rPr>
          <w:rFonts w:ascii="Arial" w:hAnsi="Arial" w:cs="Arial"/>
          <w:sz w:val="24"/>
          <w:szCs w:val="24"/>
        </w:rPr>
        <w:t>inally</w:t>
      </w:r>
      <w:proofErr w:type="gramEnd"/>
      <w:r w:rsidR="00102957">
        <w:rPr>
          <w:rFonts w:ascii="Arial" w:hAnsi="Arial" w:cs="Arial"/>
          <w:sz w:val="24"/>
          <w:szCs w:val="24"/>
        </w:rPr>
        <w:t xml:space="preserve"> ‘C’ represents the cognitive component which relates to an individuals belief or knowledge of an attitude subject (</w:t>
      </w:r>
      <w:proofErr w:type="spellStart"/>
      <w:r w:rsidR="00102957">
        <w:rPr>
          <w:rFonts w:ascii="Arial" w:hAnsi="Arial" w:cs="Arial"/>
          <w:sz w:val="24"/>
          <w:szCs w:val="24"/>
        </w:rPr>
        <w:t>Chaiklin</w:t>
      </w:r>
      <w:proofErr w:type="spellEnd"/>
      <w:r w:rsidR="00102957">
        <w:rPr>
          <w:rFonts w:ascii="Arial" w:hAnsi="Arial" w:cs="Arial"/>
          <w:sz w:val="24"/>
          <w:szCs w:val="24"/>
        </w:rPr>
        <w:t>, 2011).</w:t>
      </w:r>
    </w:p>
    <w:p w14:paraId="61BCE87C" w14:textId="5A4237DE" w:rsidR="0063786E" w:rsidRDefault="00451D86" w:rsidP="0063786E">
      <w:pPr>
        <w:ind w:firstLine="720"/>
        <w:jc w:val="left"/>
        <w:rPr>
          <w:rFonts w:ascii="Arial" w:hAnsi="Arial" w:cs="Arial"/>
          <w:sz w:val="24"/>
          <w:szCs w:val="24"/>
        </w:rPr>
      </w:pPr>
      <w:r>
        <w:rPr>
          <w:rFonts w:ascii="Arial" w:hAnsi="Arial" w:cs="Arial"/>
          <w:sz w:val="24"/>
          <w:szCs w:val="24"/>
        </w:rPr>
        <w:t xml:space="preserve"> </w:t>
      </w:r>
      <w:r w:rsidR="00F44589">
        <w:rPr>
          <w:rFonts w:ascii="Arial" w:hAnsi="Arial" w:cs="Arial"/>
          <w:sz w:val="24"/>
          <w:szCs w:val="24"/>
        </w:rPr>
        <w:t>As stated above, o</w:t>
      </w:r>
      <w:r w:rsidR="002B032E">
        <w:rPr>
          <w:rFonts w:ascii="Arial" w:hAnsi="Arial" w:cs="Arial"/>
          <w:sz w:val="24"/>
          <w:szCs w:val="24"/>
        </w:rPr>
        <w:t xml:space="preserve">ur attitude towards things can often be manipulated by our experience towards an issue. For example, if a car salesman tries to sell you a car by using assertive techniques, your attitude towards them will either be positive (you </w:t>
      </w:r>
      <w:r w:rsidR="002B032E">
        <w:rPr>
          <w:rFonts w:ascii="Arial" w:hAnsi="Arial" w:cs="Arial"/>
          <w:sz w:val="24"/>
          <w:szCs w:val="24"/>
        </w:rPr>
        <w:lastRenderedPageBreak/>
        <w:t xml:space="preserve">like what they say so you buy the car), or negative (you find them too aggressive and walk away). This can be described as ‘attitude change’. </w:t>
      </w:r>
    </w:p>
    <w:p w14:paraId="40FC6D22" w14:textId="0CF34D24" w:rsidR="00D33A57" w:rsidRDefault="00D33A57" w:rsidP="0063786E">
      <w:pPr>
        <w:ind w:firstLine="720"/>
        <w:jc w:val="left"/>
        <w:rPr>
          <w:rFonts w:ascii="Arial" w:hAnsi="Arial" w:cs="Arial"/>
          <w:sz w:val="24"/>
          <w:szCs w:val="24"/>
        </w:rPr>
      </w:pPr>
      <w:r>
        <w:rPr>
          <w:rFonts w:ascii="Arial" w:hAnsi="Arial" w:cs="Arial"/>
          <w:sz w:val="24"/>
          <w:szCs w:val="24"/>
        </w:rPr>
        <w:t xml:space="preserve">Although attitudes can have an influential impact on our behaviour, they are not necessarily set in stone. The exact factors that influenced our attitudes in the first place, can also change them. </w:t>
      </w:r>
      <w:proofErr w:type="spellStart"/>
      <w:r w:rsidR="00F26455">
        <w:rPr>
          <w:rFonts w:ascii="Arial" w:hAnsi="Arial" w:cs="Arial"/>
          <w:sz w:val="24"/>
          <w:szCs w:val="24"/>
        </w:rPr>
        <w:t>Tesser</w:t>
      </w:r>
      <w:proofErr w:type="spellEnd"/>
      <w:r w:rsidR="00F26455">
        <w:rPr>
          <w:rFonts w:ascii="Arial" w:hAnsi="Arial" w:cs="Arial"/>
          <w:sz w:val="24"/>
          <w:szCs w:val="24"/>
        </w:rPr>
        <w:t xml:space="preserve"> (1993) suggested that our attitudes could be influenced by our genetics. </w:t>
      </w:r>
      <w:r w:rsidR="00F44589">
        <w:rPr>
          <w:rFonts w:ascii="Arial" w:hAnsi="Arial" w:cs="Arial"/>
          <w:sz w:val="24"/>
          <w:szCs w:val="24"/>
        </w:rPr>
        <w:t xml:space="preserve">Classical condition could be used to </w:t>
      </w:r>
      <w:r w:rsidR="00F6794F">
        <w:rPr>
          <w:rFonts w:ascii="Arial" w:hAnsi="Arial" w:cs="Arial"/>
          <w:sz w:val="24"/>
          <w:szCs w:val="24"/>
        </w:rPr>
        <w:t>manipulate emotional reactions towards issues, individuals or events in either a positive or negative way. This could be done by associating positive or negative feelings with the related object or issue, as seen in the ‘Little Albert Experiment’</w:t>
      </w:r>
      <w:r w:rsidR="00F40B3A">
        <w:rPr>
          <w:rFonts w:ascii="Arial" w:hAnsi="Arial" w:cs="Arial"/>
          <w:sz w:val="24"/>
          <w:szCs w:val="24"/>
        </w:rPr>
        <w:t xml:space="preserve"> (</w:t>
      </w:r>
      <w:r w:rsidR="00F6794F">
        <w:rPr>
          <w:rFonts w:ascii="Arial" w:hAnsi="Arial" w:cs="Arial"/>
          <w:sz w:val="24"/>
          <w:szCs w:val="24"/>
        </w:rPr>
        <w:t>Watson &amp; Rayner</w:t>
      </w:r>
      <w:r w:rsidR="00F40B3A">
        <w:rPr>
          <w:rFonts w:ascii="Arial" w:hAnsi="Arial" w:cs="Arial"/>
          <w:sz w:val="24"/>
          <w:szCs w:val="24"/>
        </w:rPr>
        <w:t xml:space="preserve">, 1920). </w:t>
      </w:r>
      <w:proofErr w:type="spellStart"/>
      <w:r w:rsidR="00F40B3A">
        <w:rPr>
          <w:rFonts w:ascii="Arial" w:hAnsi="Arial" w:cs="Arial"/>
          <w:sz w:val="24"/>
          <w:szCs w:val="24"/>
        </w:rPr>
        <w:t>Childrens</w:t>
      </w:r>
      <w:proofErr w:type="spellEnd"/>
      <w:r w:rsidR="00F40B3A">
        <w:rPr>
          <w:rFonts w:ascii="Arial" w:hAnsi="Arial" w:cs="Arial"/>
          <w:sz w:val="24"/>
          <w:szCs w:val="24"/>
        </w:rPr>
        <w:t xml:space="preserve"> attitudes towards issues and other people can also be influenced by their parents. Infants are likely to replicate the way their parents feel and act towards other individuals, religions, cultures etc (Bandura, 19</w:t>
      </w:r>
      <w:r w:rsidR="00E16FED">
        <w:rPr>
          <w:rFonts w:ascii="Arial" w:hAnsi="Arial" w:cs="Arial"/>
          <w:sz w:val="24"/>
          <w:szCs w:val="24"/>
        </w:rPr>
        <w:t>61</w:t>
      </w:r>
      <w:r w:rsidR="00F40B3A">
        <w:rPr>
          <w:rFonts w:ascii="Arial" w:hAnsi="Arial" w:cs="Arial"/>
          <w:sz w:val="24"/>
          <w:szCs w:val="24"/>
        </w:rPr>
        <w:t xml:space="preserve">). </w:t>
      </w:r>
      <w:r w:rsidR="00E16FED">
        <w:rPr>
          <w:rFonts w:ascii="Arial" w:hAnsi="Arial" w:cs="Arial"/>
          <w:sz w:val="24"/>
          <w:szCs w:val="24"/>
        </w:rPr>
        <w:t xml:space="preserve">People of high power or status can often persuade people and influence their attitudes towards things simply because of them being part of an authority or hierarchy. </w:t>
      </w:r>
    </w:p>
    <w:p w14:paraId="6CE31227" w14:textId="70DD72C1" w:rsidR="00E16FED" w:rsidRDefault="00E16FED" w:rsidP="0063786E">
      <w:pPr>
        <w:ind w:firstLine="720"/>
        <w:jc w:val="left"/>
        <w:rPr>
          <w:rFonts w:ascii="Arial" w:hAnsi="Arial" w:cs="Arial"/>
          <w:sz w:val="24"/>
          <w:szCs w:val="24"/>
        </w:rPr>
      </w:pPr>
      <w:r>
        <w:rPr>
          <w:rFonts w:ascii="Arial" w:hAnsi="Arial" w:cs="Arial"/>
          <w:sz w:val="24"/>
          <w:szCs w:val="24"/>
        </w:rPr>
        <w:t xml:space="preserve">A very influential theory related to attitude and </w:t>
      </w:r>
      <w:r w:rsidR="00571C98">
        <w:rPr>
          <w:rFonts w:ascii="Arial" w:hAnsi="Arial" w:cs="Arial"/>
          <w:sz w:val="24"/>
          <w:szCs w:val="24"/>
        </w:rPr>
        <w:t>persuasion</w:t>
      </w:r>
      <w:r>
        <w:rPr>
          <w:rFonts w:ascii="Arial" w:hAnsi="Arial" w:cs="Arial"/>
          <w:sz w:val="24"/>
          <w:szCs w:val="24"/>
        </w:rPr>
        <w:t>, is the Elaboration Likelihood Model of Persuasion, otherwise known as ELM (Petty &amp; Cacioppo, 1986).</w:t>
      </w:r>
      <w:r w:rsidR="00F73BC1">
        <w:rPr>
          <w:rFonts w:ascii="Arial" w:hAnsi="Arial" w:cs="Arial"/>
          <w:sz w:val="24"/>
          <w:szCs w:val="24"/>
        </w:rPr>
        <w:t xml:space="preserve"> This model helps to explain the thinking process </w:t>
      </w:r>
      <w:r w:rsidR="008600E0">
        <w:rPr>
          <w:rFonts w:ascii="Arial" w:hAnsi="Arial" w:cs="Arial"/>
          <w:sz w:val="24"/>
          <w:szCs w:val="24"/>
        </w:rPr>
        <w:t>involved with attitude change</w:t>
      </w:r>
      <w:r w:rsidR="00895365">
        <w:rPr>
          <w:rFonts w:ascii="Arial" w:hAnsi="Arial" w:cs="Arial"/>
          <w:sz w:val="24"/>
          <w:szCs w:val="24"/>
        </w:rPr>
        <w:t xml:space="preserve"> and how it can be influenced by communication, the effects that persuasion variables have, and the strength of our judgements </w:t>
      </w:r>
      <w:proofErr w:type="gramStart"/>
      <w:r w:rsidR="00895365">
        <w:rPr>
          <w:rFonts w:ascii="Arial" w:hAnsi="Arial" w:cs="Arial"/>
          <w:sz w:val="24"/>
          <w:szCs w:val="24"/>
        </w:rPr>
        <w:t>as a result of</w:t>
      </w:r>
      <w:proofErr w:type="gramEnd"/>
      <w:r w:rsidR="00895365">
        <w:rPr>
          <w:rFonts w:ascii="Arial" w:hAnsi="Arial" w:cs="Arial"/>
          <w:sz w:val="24"/>
          <w:szCs w:val="24"/>
        </w:rPr>
        <w:t xml:space="preserve"> the attitude change. The ELM suggests that </w:t>
      </w:r>
      <w:r w:rsidR="000173A9">
        <w:rPr>
          <w:rFonts w:ascii="Arial" w:hAnsi="Arial" w:cs="Arial"/>
          <w:sz w:val="24"/>
          <w:szCs w:val="24"/>
        </w:rPr>
        <w:t xml:space="preserve">the elaboration an individual does regarding a message or issue, can fluctuate from </w:t>
      </w:r>
      <w:r w:rsidR="00D837A4">
        <w:rPr>
          <w:rFonts w:ascii="Arial" w:hAnsi="Arial" w:cs="Arial"/>
          <w:sz w:val="24"/>
          <w:szCs w:val="24"/>
        </w:rPr>
        <w:t xml:space="preserve">low to high along an ‘elaboration continuum’. Wagner and Petty (2011) proposed that individuals can think in different capacities e.g. very little, moderately or very much, and depending on the capacity of thinking an individual partakes in, it can be used to explain how people will be persuaded. </w:t>
      </w:r>
    </w:p>
    <w:p w14:paraId="7A885244" w14:textId="5DDD0528" w:rsidR="00D837A4" w:rsidRDefault="0025114C" w:rsidP="0063786E">
      <w:pPr>
        <w:ind w:firstLine="720"/>
        <w:jc w:val="left"/>
        <w:rPr>
          <w:rFonts w:ascii="Arial" w:hAnsi="Arial" w:cs="Arial"/>
          <w:sz w:val="24"/>
          <w:szCs w:val="24"/>
        </w:rPr>
      </w:pPr>
      <w:r>
        <w:rPr>
          <w:rFonts w:ascii="Arial" w:hAnsi="Arial" w:cs="Arial"/>
          <w:sz w:val="24"/>
          <w:szCs w:val="24"/>
        </w:rPr>
        <w:lastRenderedPageBreak/>
        <w:t xml:space="preserve">The position an individual finds themselves on the ‘elaboration continuum’ depends on </w:t>
      </w:r>
      <w:proofErr w:type="gramStart"/>
      <w:r>
        <w:rPr>
          <w:rFonts w:ascii="Arial" w:hAnsi="Arial" w:cs="Arial"/>
          <w:sz w:val="24"/>
          <w:szCs w:val="24"/>
        </w:rPr>
        <w:t>the their</w:t>
      </w:r>
      <w:proofErr w:type="gramEnd"/>
      <w:r>
        <w:rPr>
          <w:rFonts w:ascii="Arial" w:hAnsi="Arial" w:cs="Arial"/>
          <w:sz w:val="24"/>
          <w:szCs w:val="24"/>
        </w:rPr>
        <w:t xml:space="preserve"> motivation and capacity to fully interpret the message being portrayed to them</w:t>
      </w:r>
      <w:r w:rsidR="003529EA">
        <w:rPr>
          <w:rFonts w:ascii="Arial" w:hAnsi="Arial" w:cs="Arial"/>
          <w:sz w:val="24"/>
          <w:szCs w:val="24"/>
        </w:rPr>
        <w:t xml:space="preserve">. An </w:t>
      </w:r>
      <w:r w:rsidR="0006406C">
        <w:rPr>
          <w:rFonts w:ascii="Arial" w:hAnsi="Arial" w:cs="Arial"/>
          <w:sz w:val="24"/>
          <w:szCs w:val="24"/>
        </w:rPr>
        <w:t>individual’s</w:t>
      </w:r>
      <w:r w:rsidR="003529EA">
        <w:rPr>
          <w:rFonts w:ascii="Arial" w:hAnsi="Arial" w:cs="Arial"/>
          <w:sz w:val="24"/>
          <w:szCs w:val="24"/>
        </w:rPr>
        <w:t xml:space="preserve"> motivation can be impacted by many variables such as the relevance and importance of the issue to them, enjoyment in thinking and the responsibility on the individual to process the message. For example, if someone is responsible for passing on vital information to another person, they are much more likely to be motivated to engage with the message and process it. Several factors can impact an individuals ability to understand a message. These can include things such as intelligence, knowledge, time, distractions in the environment</w:t>
      </w:r>
      <w:r w:rsidR="0008486F">
        <w:rPr>
          <w:rFonts w:ascii="Arial" w:hAnsi="Arial" w:cs="Arial"/>
          <w:sz w:val="24"/>
          <w:szCs w:val="24"/>
        </w:rPr>
        <w:t xml:space="preserve"> and message repetitions. Research suggests that increased message repetitions result in individuals better comprehending, scrutinising and recalling arguments portrayed in the message </w:t>
      </w:r>
      <w:r w:rsidR="0008486F" w:rsidRPr="0008486F">
        <w:rPr>
          <w:rFonts w:ascii="Arial" w:hAnsi="Arial" w:cs="Arial"/>
          <w:sz w:val="24"/>
          <w:szCs w:val="24"/>
        </w:rPr>
        <w:t>(Rucker &amp; Petty, 2006; Wagner &amp; Petty, 2011).</w:t>
      </w:r>
      <w:r w:rsidR="0008486F">
        <w:rPr>
          <w:rFonts w:ascii="Arial" w:hAnsi="Arial" w:cs="Arial"/>
          <w:sz w:val="24"/>
          <w:szCs w:val="24"/>
        </w:rPr>
        <w:t xml:space="preserve"> Influencing factors to an </w:t>
      </w:r>
      <w:r w:rsidR="0006406C">
        <w:rPr>
          <w:rFonts w:ascii="Arial" w:hAnsi="Arial" w:cs="Arial"/>
          <w:sz w:val="24"/>
          <w:szCs w:val="24"/>
        </w:rPr>
        <w:t>individual’s</w:t>
      </w:r>
      <w:r w:rsidR="0008486F">
        <w:rPr>
          <w:rFonts w:ascii="Arial" w:hAnsi="Arial" w:cs="Arial"/>
          <w:sz w:val="24"/>
          <w:szCs w:val="24"/>
        </w:rPr>
        <w:t xml:space="preserve"> motivation and ability can be a result of the message content or personal to the individual. </w:t>
      </w:r>
      <w:r w:rsidR="0006406C">
        <w:rPr>
          <w:rFonts w:ascii="Arial" w:hAnsi="Arial" w:cs="Arial"/>
          <w:sz w:val="24"/>
          <w:szCs w:val="24"/>
        </w:rPr>
        <w:t xml:space="preserve">When an individual’s motivation and ability to think are high, they are more likely to follow the ‘central route to persuasion’, however when motivation and ability is low, they’re likely to </w:t>
      </w:r>
      <w:r>
        <w:rPr>
          <w:rFonts w:ascii="Arial" w:hAnsi="Arial" w:cs="Arial"/>
          <w:sz w:val="24"/>
          <w:szCs w:val="24"/>
        </w:rPr>
        <w:t>find themselves taking the</w:t>
      </w:r>
      <w:r w:rsidR="0006406C">
        <w:rPr>
          <w:rFonts w:ascii="Arial" w:hAnsi="Arial" w:cs="Arial"/>
          <w:sz w:val="24"/>
          <w:szCs w:val="24"/>
        </w:rPr>
        <w:t xml:space="preserve"> ‘peripheral route to persuasion’. </w:t>
      </w:r>
    </w:p>
    <w:p w14:paraId="25F9C827" w14:textId="5316841C" w:rsidR="0006406C" w:rsidRDefault="0006406C" w:rsidP="0063786E">
      <w:pPr>
        <w:ind w:firstLine="720"/>
        <w:jc w:val="left"/>
        <w:rPr>
          <w:rFonts w:ascii="Arial" w:hAnsi="Arial" w:cs="Arial"/>
          <w:sz w:val="24"/>
          <w:szCs w:val="24"/>
        </w:rPr>
      </w:pPr>
      <w:r>
        <w:rPr>
          <w:rFonts w:ascii="Arial" w:hAnsi="Arial" w:cs="Arial"/>
          <w:sz w:val="24"/>
          <w:szCs w:val="24"/>
        </w:rPr>
        <w:t>Individuals who follow the central route to persuasion, will often scrutinise the elements of the message in order to be able to identify whether it makes sense and will benefit them in some way</w:t>
      </w:r>
      <w:r w:rsidR="0025114C">
        <w:rPr>
          <w:rFonts w:ascii="Arial" w:hAnsi="Arial" w:cs="Arial"/>
          <w:sz w:val="24"/>
          <w:szCs w:val="24"/>
        </w:rPr>
        <w:t xml:space="preserve">, </w:t>
      </w:r>
      <w:hyperlink r:id="rId6" w:history="1">
        <w:r w:rsidR="0025114C" w:rsidRPr="00A1051A">
          <w:rPr>
            <w:rStyle w:val="Hyperlink"/>
            <w:rFonts w:ascii="Arial" w:hAnsi="Arial" w:cs="Arial"/>
            <w:sz w:val="24"/>
            <w:szCs w:val="24"/>
          </w:rPr>
          <w:t>www.behaviourworksaustralia.org</w:t>
        </w:r>
      </w:hyperlink>
      <w:r w:rsidR="0025114C">
        <w:rPr>
          <w:rFonts w:ascii="Arial" w:hAnsi="Arial" w:cs="Arial"/>
          <w:sz w:val="24"/>
          <w:szCs w:val="24"/>
        </w:rPr>
        <w:t xml:space="preserve"> (2017)</w:t>
      </w:r>
      <w:r>
        <w:rPr>
          <w:rFonts w:ascii="Arial" w:hAnsi="Arial" w:cs="Arial"/>
          <w:sz w:val="24"/>
          <w:szCs w:val="24"/>
        </w:rPr>
        <w:t xml:space="preserve">. This route focuses on the message arguments and how strong they are. These are the fragments of information within the message, </w:t>
      </w:r>
      <w:r w:rsidR="00EF7B7F">
        <w:rPr>
          <w:rFonts w:ascii="Arial" w:hAnsi="Arial" w:cs="Arial"/>
          <w:sz w:val="24"/>
          <w:szCs w:val="24"/>
        </w:rPr>
        <w:t xml:space="preserve">with the aim to support the communicators point of view. Strong arguments will help engage individuals and will likely create favourable thoughts in response to their message. It will also likely result in an attitude change in the direction favoured by the communicator due to more </w:t>
      </w:r>
      <w:r w:rsidR="00EF7B7F">
        <w:rPr>
          <w:rFonts w:ascii="Arial" w:hAnsi="Arial" w:cs="Arial"/>
          <w:sz w:val="24"/>
          <w:szCs w:val="24"/>
        </w:rPr>
        <w:lastRenderedPageBreak/>
        <w:t xml:space="preserve">favourable thoughts being created than negative ones. In contrast to this, </w:t>
      </w:r>
      <w:r w:rsidR="00EF5899">
        <w:rPr>
          <w:rFonts w:ascii="Arial" w:hAnsi="Arial" w:cs="Arial"/>
          <w:sz w:val="24"/>
          <w:szCs w:val="24"/>
        </w:rPr>
        <w:t xml:space="preserve">if the message arguments are weak, this may result in motivated and able individuals forming unfavourable thoughts in response to the message. This could result in either no attitude </w:t>
      </w:r>
      <w:r w:rsidR="002D3E16">
        <w:rPr>
          <w:rFonts w:ascii="Arial" w:hAnsi="Arial" w:cs="Arial"/>
          <w:sz w:val="24"/>
          <w:szCs w:val="24"/>
        </w:rPr>
        <w:t>changes</w:t>
      </w:r>
      <w:r w:rsidR="00EF5899">
        <w:rPr>
          <w:rFonts w:ascii="Arial" w:hAnsi="Arial" w:cs="Arial"/>
          <w:sz w:val="24"/>
          <w:szCs w:val="24"/>
        </w:rPr>
        <w:t xml:space="preserve"> at all, or a change to an unfavoured direction for the communicator. </w:t>
      </w:r>
    </w:p>
    <w:p w14:paraId="3755AC53" w14:textId="29C5029D" w:rsidR="002D3E16" w:rsidRDefault="002D3E16" w:rsidP="0063786E">
      <w:pPr>
        <w:ind w:firstLine="720"/>
        <w:jc w:val="left"/>
        <w:rPr>
          <w:rFonts w:ascii="Arial" w:hAnsi="Arial" w:cs="Arial"/>
          <w:sz w:val="24"/>
          <w:szCs w:val="24"/>
        </w:rPr>
      </w:pPr>
      <w:r>
        <w:rPr>
          <w:rFonts w:ascii="Arial" w:hAnsi="Arial" w:cs="Arial"/>
          <w:sz w:val="24"/>
          <w:szCs w:val="24"/>
        </w:rPr>
        <w:t xml:space="preserve">Scrutinising a message in </w:t>
      </w:r>
      <w:proofErr w:type="gramStart"/>
      <w:r>
        <w:rPr>
          <w:rFonts w:ascii="Arial" w:hAnsi="Arial" w:cs="Arial"/>
          <w:sz w:val="24"/>
          <w:szCs w:val="24"/>
        </w:rPr>
        <w:t>great detail</w:t>
      </w:r>
      <w:proofErr w:type="gramEnd"/>
      <w:r>
        <w:rPr>
          <w:rFonts w:ascii="Arial" w:hAnsi="Arial" w:cs="Arial"/>
          <w:sz w:val="24"/>
          <w:szCs w:val="24"/>
        </w:rPr>
        <w:t xml:space="preserve"> does not guarantee that the individual will process arguments in a non-biased way, as various factors can influence how the message arguments are interpreted. </w:t>
      </w:r>
      <w:r w:rsidR="009C4D9F">
        <w:rPr>
          <w:rFonts w:ascii="Arial" w:hAnsi="Arial" w:cs="Arial"/>
          <w:sz w:val="24"/>
          <w:szCs w:val="24"/>
        </w:rPr>
        <w:t xml:space="preserve">For example, if an individual has a pre-existing attitude towards an argument, it will be very difficult to alter that opinion. Current emotion can also impact the evaluation of an argument. Studies have shown that high elaboration individuals are more likely to evaluate arguments in a favourable manner when in a happy mood compared to a neutral state (Wagner &amp; Petty, 2011). </w:t>
      </w:r>
    </w:p>
    <w:p w14:paraId="06020D51" w14:textId="37F06A0A" w:rsidR="009C4D9F" w:rsidRDefault="009C4D9F" w:rsidP="0063786E">
      <w:pPr>
        <w:ind w:firstLine="720"/>
        <w:jc w:val="left"/>
        <w:rPr>
          <w:rFonts w:ascii="Arial" w:hAnsi="Arial" w:cs="Arial"/>
          <w:sz w:val="24"/>
          <w:szCs w:val="24"/>
        </w:rPr>
      </w:pPr>
      <w:r>
        <w:rPr>
          <w:rFonts w:ascii="Arial" w:hAnsi="Arial" w:cs="Arial"/>
          <w:sz w:val="24"/>
          <w:szCs w:val="24"/>
        </w:rPr>
        <w:t xml:space="preserve">The peripheral route to persuasion is often used when individuals lack the ability or motivation to carefully scrutinise a message in the same way required for the central route. However, attitude change can </w:t>
      </w:r>
      <w:r w:rsidR="009B12BF">
        <w:rPr>
          <w:rFonts w:ascii="Arial" w:hAnsi="Arial" w:cs="Arial"/>
          <w:sz w:val="24"/>
          <w:szCs w:val="24"/>
        </w:rPr>
        <w:t xml:space="preserve">take place due to little consideration of the message argument being required for the persuasion process. Within the ELM, processes such as this involve individuals using simple cues or mental shortcuts </w:t>
      </w:r>
      <w:proofErr w:type="gramStart"/>
      <w:r w:rsidR="009B12BF">
        <w:rPr>
          <w:rFonts w:ascii="Arial" w:hAnsi="Arial" w:cs="Arial"/>
          <w:sz w:val="24"/>
          <w:szCs w:val="24"/>
        </w:rPr>
        <w:t>in order to</w:t>
      </w:r>
      <w:proofErr w:type="gramEnd"/>
      <w:r w:rsidR="009B12BF">
        <w:rPr>
          <w:rFonts w:ascii="Arial" w:hAnsi="Arial" w:cs="Arial"/>
          <w:sz w:val="24"/>
          <w:szCs w:val="24"/>
        </w:rPr>
        <w:t xml:space="preserve"> fully process and understand the message. An example of a </w:t>
      </w:r>
      <w:bookmarkStart w:id="0" w:name="_GoBack"/>
      <w:bookmarkEnd w:id="0"/>
      <w:r w:rsidR="009B12BF">
        <w:rPr>
          <w:rFonts w:ascii="Arial" w:hAnsi="Arial" w:cs="Arial"/>
          <w:sz w:val="24"/>
          <w:szCs w:val="24"/>
        </w:rPr>
        <w:t xml:space="preserve">simple cue might be an emotional state such as happiness, that becomes </w:t>
      </w:r>
      <w:r w:rsidR="007B0CC8">
        <w:rPr>
          <w:rFonts w:ascii="Arial" w:hAnsi="Arial" w:cs="Arial"/>
          <w:sz w:val="24"/>
          <w:szCs w:val="24"/>
        </w:rPr>
        <w:t>connected to the message position in a positive way</w:t>
      </w:r>
      <w:r w:rsidR="0028470F">
        <w:rPr>
          <w:rFonts w:ascii="Arial" w:hAnsi="Arial" w:cs="Arial"/>
          <w:sz w:val="24"/>
          <w:szCs w:val="24"/>
        </w:rPr>
        <w:t xml:space="preserve"> </w:t>
      </w:r>
      <w:hyperlink r:id="rId7" w:history="1">
        <w:r w:rsidR="0028470F" w:rsidRPr="00A1051A">
          <w:rPr>
            <w:rStyle w:val="Hyperlink"/>
            <w:rFonts w:ascii="Arial" w:hAnsi="Arial" w:cs="Arial"/>
            <w:sz w:val="24"/>
            <w:szCs w:val="24"/>
          </w:rPr>
          <w:t>www.behaviourworksaustralia.org</w:t>
        </w:r>
      </w:hyperlink>
      <w:r w:rsidR="0028470F">
        <w:rPr>
          <w:rFonts w:ascii="Arial" w:hAnsi="Arial" w:cs="Arial"/>
          <w:sz w:val="24"/>
          <w:szCs w:val="24"/>
        </w:rPr>
        <w:t xml:space="preserve"> (2017)</w:t>
      </w:r>
      <w:r w:rsidR="0028470F">
        <w:rPr>
          <w:rFonts w:ascii="Arial" w:hAnsi="Arial" w:cs="Arial"/>
          <w:sz w:val="24"/>
          <w:szCs w:val="24"/>
        </w:rPr>
        <w:t xml:space="preserve"> </w:t>
      </w:r>
      <w:r w:rsidR="007B0CC8">
        <w:rPr>
          <w:rFonts w:ascii="Arial" w:hAnsi="Arial" w:cs="Arial"/>
          <w:sz w:val="24"/>
          <w:szCs w:val="24"/>
        </w:rPr>
        <w:t xml:space="preserve">. An individual may also agree with a message with no scrutinization of the argument, due to the message being delivered by an adjudged expert. This would trigger a mental shortcut where the belief is ‘an expert is always right’. </w:t>
      </w:r>
      <w:r w:rsidR="00184B0F">
        <w:rPr>
          <w:rFonts w:ascii="Arial" w:hAnsi="Arial" w:cs="Arial"/>
          <w:sz w:val="24"/>
          <w:szCs w:val="24"/>
        </w:rPr>
        <w:t xml:space="preserve">An example of this would be the usual acceptance of advice from a dentist, </w:t>
      </w:r>
      <w:proofErr w:type="gramStart"/>
      <w:r w:rsidR="00184B0F">
        <w:rPr>
          <w:rFonts w:ascii="Arial" w:hAnsi="Arial" w:cs="Arial"/>
          <w:sz w:val="24"/>
          <w:szCs w:val="24"/>
        </w:rPr>
        <w:t>based on the fact that</w:t>
      </w:r>
      <w:proofErr w:type="gramEnd"/>
      <w:r w:rsidR="00184B0F">
        <w:rPr>
          <w:rFonts w:ascii="Arial" w:hAnsi="Arial" w:cs="Arial"/>
          <w:sz w:val="24"/>
          <w:szCs w:val="24"/>
        </w:rPr>
        <w:t xml:space="preserve"> they </w:t>
      </w:r>
      <w:r w:rsidR="00184B0F">
        <w:rPr>
          <w:rFonts w:ascii="Arial" w:hAnsi="Arial" w:cs="Arial"/>
          <w:sz w:val="24"/>
          <w:szCs w:val="24"/>
        </w:rPr>
        <w:lastRenderedPageBreak/>
        <w:t xml:space="preserve">are the expert in their field. </w:t>
      </w:r>
      <w:r w:rsidR="00485006">
        <w:rPr>
          <w:rFonts w:ascii="Arial" w:hAnsi="Arial" w:cs="Arial"/>
          <w:sz w:val="24"/>
          <w:szCs w:val="24"/>
        </w:rPr>
        <w:t>Another shortcut people may make is observe the responses of other individuals when subjected to the same message; this</w:t>
      </w:r>
      <w:r w:rsidR="0028470F">
        <w:rPr>
          <w:rFonts w:ascii="Arial" w:hAnsi="Arial" w:cs="Arial"/>
          <w:sz w:val="24"/>
          <w:szCs w:val="24"/>
        </w:rPr>
        <w:t xml:space="preserve"> witnessed scenario</w:t>
      </w:r>
      <w:r w:rsidR="00485006">
        <w:rPr>
          <w:rFonts w:ascii="Arial" w:hAnsi="Arial" w:cs="Arial"/>
          <w:sz w:val="24"/>
          <w:szCs w:val="24"/>
        </w:rPr>
        <w:t xml:space="preserve"> will then be used </w:t>
      </w:r>
      <w:r w:rsidR="0028470F">
        <w:rPr>
          <w:rFonts w:ascii="Arial" w:hAnsi="Arial" w:cs="Arial"/>
          <w:sz w:val="24"/>
          <w:szCs w:val="24"/>
        </w:rPr>
        <w:t xml:space="preserve">as a natural trigger </w:t>
      </w:r>
      <w:r w:rsidR="00485006">
        <w:rPr>
          <w:rFonts w:ascii="Arial" w:hAnsi="Arial" w:cs="Arial"/>
          <w:sz w:val="24"/>
          <w:szCs w:val="24"/>
        </w:rPr>
        <w:t xml:space="preserve">to how </w:t>
      </w:r>
      <w:proofErr w:type="gramStart"/>
      <w:r w:rsidR="00485006">
        <w:rPr>
          <w:rFonts w:ascii="Arial" w:hAnsi="Arial" w:cs="Arial"/>
          <w:sz w:val="24"/>
          <w:szCs w:val="24"/>
        </w:rPr>
        <w:t>the majority of</w:t>
      </w:r>
      <w:proofErr w:type="gramEnd"/>
      <w:r w:rsidR="00485006">
        <w:rPr>
          <w:rFonts w:ascii="Arial" w:hAnsi="Arial" w:cs="Arial"/>
          <w:sz w:val="24"/>
          <w:szCs w:val="24"/>
        </w:rPr>
        <w:t xml:space="preserve"> people respond. </w:t>
      </w:r>
      <w:r w:rsidR="00672780">
        <w:rPr>
          <w:rFonts w:ascii="Arial" w:hAnsi="Arial" w:cs="Arial"/>
          <w:sz w:val="24"/>
          <w:szCs w:val="24"/>
        </w:rPr>
        <w:t>Regarding</w:t>
      </w:r>
      <w:r w:rsidR="00485006">
        <w:rPr>
          <w:rFonts w:ascii="Arial" w:hAnsi="Arial" w:cs="Arial"/>
          <w:sz w:val="24"/>
          <w:szCs w:val="24"/>
        </w:rPr>
        <w:t xml:space="preserve"> the peripheral route, message </w:t>
      </w:r>
      <w:r w:rsidR="00672780">
        <w:rPr>
          <w:rFonts w:ascii="Arial" w:hAnsi="Arial" w:cs="Arial"/>
          <w:sz w:val="24"/>
          <w:szCs w:val="24"/>
        </w:rPr>
        <w:t xml:space="preserve">arguments and their strength </w:t>
      </w:r>
      <w:r w:rsidR="00485006">
        <w:rPr>
          <w:rFonts w:ascii="Arial" w:hAnsi="Arial" w:cs="Arial"/>
          <w:sz w:val="24"/>
          <w:szCs w:val="24"/>
        </w:rPr>
        <w:t xml:space="preserve">can be of little effect towards creating an attitude or changing its direction. Although thoughtful consideration of the message isn’t involved in these shortcuts, </w:t>
      </w:r>
      <w:r w:rsidR="00756B68">
        <w:rPr>
          <w:rFonts w:ascii="Arial" w:hAnsi="Arial" w:cs="Arial"/>
          <w:sz w:val="24"/>
          <w:szCs w:val="24"/>
        </w:rPr>
        <w:t xml:space="preserve">the peripheral route still impacts and influences attitudes and behaviour, temporarily at least </w:t>
      </w:r>
      <w:r w:rsidR="00756B68" w:rsidRPr="00756B68">
        <w:rPr>
          <w:rFonts w:ascii="Arial" w:hAnsi="Arial" w:cs="Arial"/>
          <w:sz w:val="24"/>
          <w:szCs w:val="24"/>
        </w:rPr>
        <w:t>(Petty, Barden, et al., 2009).</w:t>
      </w:r>
    </w:p>
    <w:p w14:paraId="6C3607DC" w14:textId="07BC5DC3" w:rsidR="0063786E" w:rsidRDefault="00253445" w:rsidP="0063786E">
      <w:pPr>
        <w:ind w:firstLine="720"/>
        <w:jc w:val="left"/>
        <w:rPr>
          <w:rFonts w:ascii="Arial" w:hAnsi="Arial" w:cs="Arial"/>
          <w:sz w:val="24"/>
          <w:szCs w:val="24"/>
        </w:rPr>
      </w:pPr>
      <w:r>
        <w:rPr>
          <w:rFonts w:ascii="Arial" w:hAnsi="Arial" w:cs="Arial"/>
          <w:sz w:val="24"/>
          <w:szCs w:val="24"/>
        </w:rPr>
        <w:t xml:space="preserve">The Elaboration Likelihood Model provides two routes of persuasion </w:t>
      </w:r>
      <w:r w:rsidR="001F7161">
        <w:rPr>
          <w:rFonts w:ascii="Arial" w:hAnsi="Arial" w:cs="Arial"/>
          <w:sz w:val="24"/>
          <w:szCs w:val="24"/>
        </w:rPr>
        <w:t xml:space="preserve">(the central route and peripheral route) for two contrasting types of message. This theory helps us understand that when targeting an individual with high motivation or ability, the message must be informative and direct. In contrast to this however, the peripheral route </w:t>
      </w:r>
      <w:proofErr w:type="gramStart"/>
      <w:r w:rsidR="001F7161">
        <w:rPr>
          <w:rFonts w:ascii="Arial" w:hAnsi="Arial" w:cs="Arial"/>
          <w:sz w:val="24"/>
          <w:szCs w:val="24"/>
        </w:rPr>
        <w:t>has the ability to</w:t>
      </w:r>
      <w:proofErr w:type="gramEnd"/>
      <w:r w:rsidR="001F7161">
        <w:rPr>
          <w:rFonts w:ascii="Arial" w:hAnsi="Arial" w:cs="Arial"/>
          <w:sz w:val="24"/>
          <w:szCs w:val="24"/>
        </w:rPr>
        <w:t xml:space="preserve"> persuade individuals who have no understanding or interest in the message whatsoever. The Elaboration Likelihood Model may be a </w:t>
      </w:r>
      <w:proofErr w:type="gramStart"/>
      <w:r w:rsidR="001F7161">
        <w:rPr>
          <w:rFonts w:ascii="Arial" w:hAnsi="Arial" w:cs="Arial"/>
          <w:sz w:val="24"/>
          <w:szCs w:val="24"/>
        </w:rPr>
        <w:t>fairly new</w:t>
      </w:r>
      <w:proofErr w:type="gramEnd"/>
      <w:r w:rsidR="001F7161">
        <w:rPr>
          <w:rFonts w:ascii="Arial" w:hAnsi="Arial" w:cs="Arial"/>
          <w:sz w:val="24"/>
          <w:szCs w:val="24"/>
        </w:rPr>
        <w:t xml:space="preserve"> principle, but it does identify the types of message suitable for specific </w:t>
      </w:r>
      <w:r w:rsidR="003A5A30">
        <w:rPr>
          <w:rFonts w:ascii="Arial" w:hAnsi="Arial" w:cs="Arial"/>
          <w:sz w:val="24"/>
          <w:szCs w:val="24"/>
        </w:rPr>
        <w:t xml:space="preserve">individuals. This has been influential in modern day advertising and marketing and is evident that if used appropriately and wisely, the ELM can be a very efficient and useful tool to help with persuasion. </w:t>
      </w:r>
    </w:p>
    <w:p w14:paraId="34CB6114" w14:textId="77777777" w:rsidR="003A5A30" w:rsidRDefault="003A5A30" w:rsidP="0063786E">
      <w:pPr>
        <w:jc w:val="left"/>
        <w:rPr>
          <w:rFonts w:ascii="Arial" w:hAnsi="Arial" w:cs="Arial"/>
          <w:sz w:val="24"/>
          <w:szCs w:val="24"/>
        </w:rPr>
      </w:pPr>
    </w:p>
    <w:p w14:paraId="24011535" w14:textId="3AA228AE" w:rsidR="0063786E" w:rsidRDefault="0063786E" w:rsidP="0063786E">
      <w:pPr>
        <w:jc w:val="left"/>
        <w:rPr>
          <w:rFonts w:ascii="Arial" w:hAnsi="Arial" w:cs="Arial"/>
          <w:sz w:val="28"/>
          <w:szCs w:val="28"/>
          <w:u w:val="single"/>
        </w:rPr>
      </w:pPr>
      <w:r w:rsidRPr="0063786E">
        <w:rPr>
          <w:rFonts w:ascii="Arial" w:hAnsi="Arial" w:cs="Arial"/>
          <w:sz w:val="28"/>
          <w:szCs w:val="28"/>
          <w:u w:val="single"/>
        </w:rPr>
        <w:t>Reference list</w:t>
      </w:r>
    </w:p>
    <w:p w14:paraId="5703D35C" w14:textId="77777777" w:rsidR="003A5A30" w:rsidRPr="003A5A30" w:rsidRDefault="003A5A30" w:rsidP="003A5A30">
      <w:pPr>
        <w:jc w:val="left"/>
        <w:rPr>
          <w:rFonts w:ascii="Arial" w:hAnsi="Arial" w:cs="Arial"/>
          <w:color w:val="222222"/>
          <w:sz w:val="20"/>
          <w:szCs w:val="20"/>
        </w:rPr>
      </w:pPr>
      <w:r w:rsidRPr="003A5A30">
        <w:rPr>
          <w:rFonts w:ascii="Arial" w:hAnsi="Arial" w:cs="Arial"/>
          <w:color w:val="222222"/>
          <w:sz w:val="20"/>
          <w:szCs w:val="20"/>
        </w:rPr>
        <w:t xml:space="preserve">Bandura, A., Ross, D., &amp; Ross, S. A. (1961). Transmission of aggression through imitation of aggressive models. </w:t>
      </w:r>
      <w:r w:rsidRPr="003A5A30">
        <w:rPr>
          <w:rFonts w:ascii="Arial" w:hAnsi="Arial" w:cs="Arial"/>
          <w:i/>
          <w:iCs/>
          <w:color w:val="222222"/>
          <w:sz w:val="20"/>
          <w:szCs w:val="20"/>
        </w:rPr>
        <w:t>The Journal of Abnormal and Social Psychology</w:t>
      </w:r>
      <w:r w:rsidRPr="003A5A30">
        <w:rPr>
          <w:rFonts w:ascii="Arial" w:hAnsi="Arial" w:cs="Arial"/>
          <w:color w:val="222222"/>
          <w:sz w:val="20"/>
          <w:szCs w:val="20"/>
        </w:rPr>
        <w:t xml:space="preserve">, </w:t>
      </w:r>
      <w:r w:rsidRPr="003A5A30">
        <w:rPr>
          <w:rFonts w:ascii="Arial" w:hAnsi="Arial" w:cs="Arial"/>
          <w:i/>
          <w:iCs/>
          <w:color w:val="222222"/>
          <w:sz w:val="20"/>
          <w:szCs w:val="20"/>
        </w:rPr>
        <w:t>63</w:t>
      </w:r>
      <w:r w:rsidRPr="003A5A30">
        <w:rPr>
          <w:rFonts w:ascii="Arial" w:hAnsi="Arial" w:cs="Arial"/>
          <w:color w:val="222222"/>
          <w:sz w:val="20"/>
          <w:szCs w:val="20"/>
        </w:rPr>
        <w:t>(3), 575.</w:t>
      </w:r>
    </w:p>
    <w:p w14:paraId="20FCA65B" w14:textId="77777777" w:rsidR="003A5A30" w:rsidRPr="003A5A30" w:rsidRDefault="003A5A30" w:rsidP="003A5A30">
      <w:pPr>
        <w:jc w:val="left"/>
        <w:rPr>
          <w:rFonts w:ascii="Arial" w:hAnsi="Arial" w:cs="Arial"/>
          <w:color w:val="222222"/>
          <w:sz w:val="20"/>
          <w:szCs w:val="20"/>
        </w:rPr>
      </w:pPr>
      <w:proofErr w:type="spellStart"/>
      <w:r w:rsidRPr="003A5A30">
        <w:rPr>
          <w:rFonts w:ascii="Arial" w:hAnsi="Arial" w:cs="Arial"/>
          <w:color w:val="222222"/>
          <w:sz w:val="20"/>
          <w:szCs w:val="20"/>
        </w:rPr>
        <w:t>Chaiklin</w:t>
      </w:r>
      <w:proofErr w:type="spellEnd"/>
      <w:r w:rsidRPr="003A5A30">
        <w:rPr>
          <w:rFonts w:ascii="Arial" w:hAnsi="Arial" w:cs="Arial"/>
          <w:color w:val="222222"/>
          <w:sz w:val="20"/>
          <w:szCs w:val="20"/>
        </w:rPr>
        <w:t xml:space="preserve">, H. (2011). Attitudes, </w:t>
      </w:r>
      <w:proofErr w:type="spellStart"/>
      <w:r w:rsidRPr="003A5A30">
        <w:rPr>
          <w:rFonts w:ascii="Arial" w:hAnsi="Arial" w:cs="Arial"/>
          <w:color w:val="222222"/>
          <w:sz w:val="20"/>
          <w:szCs w:val="20"/>
        </w:rPr>
        <w:t>behavior</w:t>
      </w:r>
      <w:proofErr w:type="spellEnd"/>
      <w:r w:rsidRPr="003A5A30">
        <w:rPr>
          <w:rFonts w:ascii="Arial" w:hAnsi="Arial" w:cs="Arial"/>
          <w:color w:val="222222"/>
          <w:sz w:val="20"/>
          <w:szCs w:val="20"/>
        </w:rPr>
        <w:t xml:space="preserve">, and social practice. </w:t>
      </w:r>
      <w:r w:rsidRPr="003A5A30">
        <w:rPr>
          <w:rFonts w:ascii="Arial" w:hAnsi="Arial" w:cs="Arial"/>
          <w:i/>
          <w:iCs/>
          <w:color w:val="222222"/>
          <w:sz w:val="20"/>
          <w:szCs w:val="20"/>
        </w:rPr>
        <w:t>J. Soc. &amp; Soc. Welfare</w:t>
      </w:r>
      <w:r w:rsidRPr="003A5A30">
        <w:rPr>
          <w:rFonts w:ascii="Arial" w:hAnsi="Arial" w:cs="Arial"/>
          <w:color w:val="222222"/>
          <w:sz w:val="20"/>
          <w:szCs w:val="20"/>
        </w:rPr>
        <w:t xml:space="preserve">, </w:t>
      </w:r>
      <w:r w:rsidRPr="003A5A30">
        <w:rPr>
          <w:rFonts w:ascii="Arial" w:hAnsi="Arial" w:cs="Arial"/>
          <w:i/>
          <w:iCs/>
          <w:color w:val="222222"/>
          <w:sz w:val="20"/>
          <w:szCs w:val="20"/>
        </w:rPr>
        <w:t>38</w:t>
      </w:r>
      <w:r w:rsidRPr="003A5A30">
        <w:rPr>
          <w:rFonts w:ascii="Arial" w:hAnsi="Arial" w:cs="Arial"/>
          <w:color w:val="222222"/>
          <w:sz w:val="20"/>
          <w:szCs w:val="20"/>
        </w:rPr>
        <w:t>, 31.</w:t>
      </w:r>
    </w:p>
    <w:p w14:paraId="2354FD61" w14:textId="50D9443C" w:rsidR="003A5A30" w:rsidRDefault="003A5A30" w:rsidP="003A5A30">
      <w:pPr>
        <w:jc w:val="left"/>
        <w:rPr>
          <w:rFonts w:ascii="Arial" w:hAnsi="Arial" w:cs="Arial"/>
          <w:color w:val="000000"/>
          <w:sz w:val="20"/>
          <w:szCs w:val="20"/>
        </w:rPr>
      </w:pPr>
      <w:r w:rsidRPr="003A5A30">
        <w:rPr>
          <w:rFonts w:ascii="Arial" w:hAnsi="Arial" w:cs="Arial"/>
          <w:color w:val="000000"/>
          <w:sz w:val="20"/>
          <w:szCs w:val="20"/>
        </w:rPr>
        <w:t xml:space="preserve">Hogg, M., &amp; Vaughan, G. (2005). </w:t>
      </w:r>
      <w:r w:rsidRPr="003A5A30">
        <w:rPr>
          <w:rFonts w:ascii="Arial" w:hAnsi="Arial" w:cs="Arial"/>
          <w:i/>
          <w:iCs/>
          <w:color w:val="000000"/>
          <w:sz w:val="20"/>
          <w:szCs w:val="20"/>
          <w:bdr w:val="none" w:sz="0" w:space="0" w:color="auto" w:frame="1"/>
        </w:rPr>
        <w:t>Social psychology</w:t>
      </w:r>
      <w:r w:rsidRPr="003A5A30">
        <w:rPr>
          <w:rFonts w:ascii="Arial" w:hAnsi="Arial" w:cs="Arial"/>
          <w:color w:val="000000"/>
          <w:sz w:val="20"/>
          <w:szCs w:val="20"/>
        </w:rPr>
        <w:t xml:space="preserve"> (4th ed.). Harlow: Pearson Prentice Hall.</w:t>
      </w:r>
    </w:p>
    <w:p w14:paraId="3A1B886A" w14:textId="3B2F6E14" w:rsidR="0028470F" w:rsidRPr="003A5A30" w:rsidRDefault="0028470F" w:rsidP="003A5A30">
      <w:pPr>
        <w:jc w:val="left"/>
        <w:rPr>
          <w:rFonts w:ascii="Arial" w:hAnsi="Arial" w:cs="Arial"/>
          <w:color w:val="000000"/>
          <w:sz w:val="20"/>
          <w:szCs w:val="20"/>
        </w:rPr>
      </w:pPr>
      <w:r>
        <w:rPr>
          <w:rFonts w:ascii="Arial" w:hAnsi="Arial" w:cs="Arial"/>
          <w:color w:val="000000"/>
          <w:sz w:val="20"/>
          <w:szCs w:val="20"/>
        </w:rPr>
        <w:lastRenderedPageBreak/>
        <w:t xml:space="preserve">Monash University. (2017). The Elaboration Likelihood Model of Persuasion (electronic). Available from: </w:t>
      </w:r>
      <w:hyperlink r:id="rId8" w:history="1">
        <w:r w:rsidRPr="00A1051A">
          <w:rPr>
            <w:rStyle w:val="Hyperlink"/>
            <w:rFonts w:ascii="Arial" w:hAnsi="Arial" w:cs="Arial"/>
            <w:sz w:val="20"/>
            <w:szCs w:val="20"/>
          </w:rPr>
          <w:t>http://www.behaviourworksaustralia.org/wp-content/uploads/2014/12/BWA_ELM.pdf</w:t>
        </w:r>
      </w:hyperlink>
      <w:r>
        <w:rPr>
          <w:rFonts w:ascii="Arial" w:hAnsi="Arial" w:cs="Arial"/>
          <w:color w:val="000000"/>
          <w:sz w:val="20"/>
          <w:szCs w:val="20"/>
        </w:rPr>
        <w:t xml:space="preserve"> (Accessed 19 March 2018). </w:t>
      </w:r>
    </w:p>
    <w:p w14:paraId="40757843" w14:textId="35EA6411" w:rsidR="003A5A30" w:rsidRDefault="003A5A30" w:rsidP="003A5A30">
      <w:pPr>
        <w:jc w:val="left"/>
        <w:rPr>
          <w:rFonts w:ascii="Arial" w:hAnsi="Arial" w:cs="Arial"/>
          <w:color w:val="222222"/>
          <w:sz w:val="20"/>
          <w:szCs w:val="20"/>
        </w:rPr>
      </w:pPr>
      <w:r w:rsidRPr="003A5A30">
        <w:rPr>
          <w:rFonts w:ascii="Arial" w:hAnsi="Arial" w:cs="Arial"/>
          <w:color w:val="222222"/>
          <w:sz w:val="20"/>
          <w:szCs w:val="20"/>
        </w:rPr>
        <w:t xml:space="preserve">Petty, R. E., &amp; Cacioppo, J. T. (1986). The elaboration likelihood model of persuasion. In </w:t>
      </w:r>
      <w:r w:rsidRPr="003A5A30">
        <w:rPr>
          <w:rFonts w:ascii="Arial" w:hAnsi="Arial" w:cs="Arial"/>
          <w:i/>
          <w:iCs/>
          <w:color w:val="222222"/>
          <w:sz w:val="20"/>
          <w:szCs w:val="20"/>
        </w:rPr>
        <w:t>Communication and persuasion</w:t>
      </w:r>
      <w:r w:rsidRPr="003A5A30">
        <w:rPr>
          <w:rFonts w:ascii="Arial" w:hAnsi="Arial" w:cs="Arial"/>
          <w:color w:val="222222"/>
          <w:sz w:val="20"/>
          <w:szCs w:val="20"/>
        </w:rPr>
        <w:t xml:space="preserve"> (pp. 1-24). Springer New York.</w:t>
      </w:r>
    </w:p>
    <w:p w14:paraId="321F65BC" w14:textId="71769E02" w:rsidR="003A5A30" w:rsidRDefault="003A5A30" w:rsidP="003A5A30">
      <w:pPr>
        <w:jc w:val="left"/>
        <w:rPr>
          <w:rFonts w:ascii="Arial" w:hAnsi="Arial" w:cs="Arial"/>
          <w:color w:val="222222"/>
          <w:sz w:val="20"/>
          <w:szCs w:val="20"/>
        </w:rPr>
      </w:pPr>
      <w:r w:rsidRPr="003A5A30">
        <w:rPr>
          <w:rFonts w:ascii="Arial" w:hAnsi="Arial" w:cs="Arial"/>
          <w:color w:val="222222"/>
          <w:sz w:val="20"/>
          <w:szCs w:val="20"/>
        </w:rPr>
        <w:t xml:space="preserve">Petty, R. E., Barden, J., &amp; Wheeler, S. C. (2009). The elaboration likelihood model persuasion: Developing health promotions for sustained behavioural change. In R. J. DiClemente, R. A. Crosby &amp; M. C. </w:t>
      </w:r>
      <w:proofErr w:type="spellStart"/>
      <w:r w:rsidRPr="003A5A30">
        <w:rPr>
          <w:rFonts w:ascii="Arial" w:hAnsi="Arial" w:cs="Arial"/>
          <w:color w:val="222222"/>
          <w:sz w:val="20"/>
          <w:szCs w:val="20"/>
        </w:rPr>
        <w:t>Kegler</w:t>
      </w:r>
      <w:proofErr w:type="spellEnd"/>
      <w:r w:rsidRPr="003A5A30">
        <w:rPr>
          <w:rFonts w:ascii="Arial" w:hAnsi="Arial" w:cs="Arial"/>
          <w:color w:val="222222"/>
          <w:sz w:val="20"/>
          <w:szCs w:val="20"/>
        </w:rPr>
        <w:t xml:space="preserve"> (Eds.), Emerging theories in health promotion practice and research (2nd ed., pp. 185-214). San Francisco: Josey-Bass.</w:t>
      </w:r>
    </w:p>
    <w:p w14:paraId="6FFBC9E6" w14:textId="77777777" w:rsidR="003A5A30" w:rsidRPr="003A5A30" w:rsidRDefault="003A5A30" w:rsidP="003A5A30">
      <w:pPr>
        <w:jc w:val="left"/>
        <w:rPr>
          <w:rFonts w:ascii="Arial" w:hAnsi="Arial" w:cs="Arial"/>
          <w:color w:val="222222"/>
          <w:sz w:val="20"/>
          <w:szCs w:val="20"/>
        </w:rPr>
      </w:pPr>
      <w:r w:rsidRPr="003A5A30">
        <w:rPr>
          <w:rFonts w:ascii="Arial" w:hAnsi="Arial" w:cs="Arial"/>
          <w:color w:val="222222"/>
          <w:sz w:val="20"/>
          <w:szCs w:val="20"/>
        </w:rPr>
        <w:t xml:space="preserve">Rucker, D. D., &amp; Petty, R. E. (2006). Increasing the effectiveness of communications to consumers: Recommendations based on elaboration likelihood and attitude certainty perspectives. </w:t>
      </w:r>
      <w:r w:rsidRPr="003A5A30">
        <w:rPr>
          <w:rFonts w:ascii="Arial" w:hAnsi="Arial" w:cs="Arial"/>
          <w:i/>
          <w:iCs/>
          <w:color w:val="222222"/>
          <w:sz w:val="20"/>
          <w:szCs w:val="20"/>
        </w:rPr>
        <w:t>Journal of Public Policy &amp; Marketing</w:t>
      </w:r>
      <w:r w:rsidRPr="003A5A30">
        <w:rPr>
          <w:rFonts w:ascii="Arial" w:hAnsi="Arial" w:cs="Arial"/>
          <w:color w:val="222222"/>
          <w:sz w:val="20"/>
          <w:szCs w:val="20"/>
        </w:rPr>
        <w:t xml:space="preserve">, </w:t>
      </w:r>
      <w:r w:rsidRPr="003A5A30">
        <w:rPr>
          <w:rFonts w:ascii="Arial" w:hAnsi="Arial" w:cs="Arial"/>
          <w:i/>
          <w:iCs/>
          <w:color w:val="222222"/>
          <w:sz w:val="20"/>
          <w:szCs w:val="20"/>
        </w:rPr>
        <w:t>25</w:t>
      </w:r>
      <w:r w:rsidRPr="003A5A30">
        <w:rPr>
          <w:rFonts w:ascii="Arial" w:hAnsi="Arial" w:cs="Arial"/>
          <w:color w:val="222222"/>
          <w:sz w:val="20"/>
          <w:szCs w:val="20"/>
        </w:rPr>
        <w:t>(1), 39-52.</w:t>
      </w:r>
    </w:p>
    <w:p w14:paraId="4D1F7C1F" w14:textId="77777777" w:rsidR="003A5A30" w:rsidRPr="003A5A30" w:rsidRDefault="003A5A30" w:rsidP="003A5A30">
      <w:pPr>
        <w:jc w:val="left"/>
        <w:rPr>
          <w:rFonts w:ascii="Arial" w:hAnsi="Arial" w:cs="Arial"/>
          <w:color w:val="222222"/>
          <w:sz w:val="20"/>
          <w:szCs w:val="20"/>
        </w:rPr>
      </w:pPr>
      <w:proofErr w:type="spellStart"/>
      <w:r w:rsidRPr="003A5A30">
        <w:rPr>
          <w:rFonts w:ascii="Arial" w:hAnsi="Arial" w:cs="Arial"/>
          <w:color w:val="222222"/>
          <w:sz w:val="20"/>
          <w:szCs w:val="20"/>
        </w:rPr>
        <w:t>Tesser</w:t>
      </w:r>
      <w:proofErr w:type="spellEnd"/>
      <w:r w:rsidRPr="003A5A30">
        <w:rPr>
          <w:rFonts w:ascii="Arial" w:hAnsi="Arial" w:cs="Arial"/>
          <w:color w:val="222222"/>
          <w:sz w:val="20"/>
          <w:szCs w:val="20"/>
        </w:rPr>
        <w:t xml:space="preserve">, A. (1993). The importance of heritability in psychological research: the case of attitudes. </w:t>
      </w:r>
      <w:r w:rsidRPr="003A5A30">
        <w:rPr>
          <w:rFonts w:ascii="Arial" w:hAnsi="Arial" w:cs="Arial"/>
          <w:i/>
          <w:iCs/>
          <w:color w:val="222222"/>
          <w:sz w:val="20"/>
          <w:szCs w:val="20"/>
        </w:rPr>
        <w:t>Psychological review</w:t>
      </w:r>
      <w:r w:rsidRPr="003A5A30">
        <w:rPr>
          <w:rFonts w:ascii="Arial" w:hAnsi="Arial" w:cs="Arial"/>
          <w:color w:val="222222"/>
          <w:sz w:val="20"/>
          <w:szCs w:val="20"/>
        </w:rPr>
        <w:t xml:space="preserve">, </w:t>
      </w:r>
      <w:r w:rsidRPr="003A5A30">
        <w:rPr>
          <w:rFonts w:ascii="Arial" w:hAnsi="Arial" w:cs="Arial"/>
          <w:i/>
          <w:iCs/>
          <w:color w:val="222222"/>
          <w:sz w:val="20"/>
          <w:szCs w:val="20"/>
        </w:rPr>
        <w:t>100</w:t>
      </w:r>
      <w:r w:rsidRPr="003A5A30">
        <w:rPr>
          <w:rFonts w:ascii="Arial" w:hAnsi="Arial" w:cs="Arial"/>
          <w:color w:val="222222"/>
          <w:sz w:val="20"/>
          <w:szCs w:val="20"/>
        </w:rPr>
        <w:t>(1), 129.</w:t>
      </w:r>
    </w:p>
    <w:p w14:paraId="5E92BA48" w14:textId="2A5B773D" w:rsidR="00F6794F" w:rsidRPr="003A5A30" w:rsidRDefault="00F6794F" w:rsidP="0063786E">
      <w:pPr>
        <w:jc w:val="left"/>
        <w:rPr>
          <w:rFonts w:ascii="Arial" w:hAnsi="Arial" w:cs="Arial"/>
          <w:color w:val="222222"/>
          <w:sz w:val="20"/>
          <w:szCs w:val="20"/>
        </w:rPr>
      </w:pPr>
      <w:r w:rsidRPr="003A5A30">
        <w:rPr>
          <w:rFonts w:ascii="Arial" w:hAnsi="Arial" w:cs="Arial"/>
          <w:color w:val="222222"/>
          <w:sz w:val="20"/>
          <w:szCs w:val="20"/>
        </w:rPr>
        <w:t xml:space="preserve">Watson, J. B., &amp; Rayner, R. (1920). Conditioned emotional reactions. </w:t>
      </w:r>
      <w:r w:rsidRPr="003A5A30">
        <w:rPr>
          <w:rFonts w:ascii="Arial" w:hAnsi="Arial" w:cs="Arial"/>
          <w:i/>
          <w:iCs/>
          <w:color w:val="222222"/>
          <w:sz w:val="20"/>
          <w:szCs w:val="20"/>
        </w:rPr>
        <w:t>Journal of experimental psychology</w:t>
      </w:r>
      <w:r w:rsidRPr="003A5A30">
        <w:rPr>
          <w:rFonts w:ascii="Arial" w:hAnsi="Arial" w:cs="Arial"/>
          <w:color w:val="222222"/>
          <w:sz w:val="20"/>
          <w:szCs w:val="20"/>
        </w:rPr>
        <w:t xml:space="preserve">, </w:t>
      </w:r>
      <w:r w:rsidRPr="003A5A30">
        <w:rPr>
          <w:rFonts w:ascii="Arial" w:hAnsi="Arial" w:cs="Arial"/>
          <w:i/>
          <w:iCs/>
          <w:color w:val="222222"/>
          <w:sz w:val="20"/>
          <w:szCs w:val="20"/>
        </w:rPr>
        <w:t>3</w:t>
      </w:r>
      <w:r w:rsidRPr="003A5A30">
        <w:rPr>
          <w:rFonts w:ascii="Arial" w:hAnsi="Arial" w:cs="Arial"/>
          <w:color w:val="222222"/>
          <w:sz w:val="20"/>
          <w:szCs w:val="20"/>
        </w:rPr>
        <w:t>(1), 1.</w:t>
      </w:r>
    </w:p>
    <w:p w14:paraId="69F2AA90" w14:textId="68EDED10" w:rsidR="00EF7B7F" w:rsidRPr="003A5A30" w:rsidRDefault="00EF5899" w:rsidP="00EF7B7F">
      <w:pPr>
        <w:jc w:val="left"/>
        <w:rPr>
          <w:rFonts w:ascii="Arial" w:hAnsi="Arial" w:cs="Arial"/>
          <w:color w:val="222222"/>
          <w:sz w:val="20"/>
          <w:szCs w:val="20"/>
        </w:rPr>
      </w:pPr>
      <w:r w:rsidRPr="003A5A30">
        <w:rPr>
          <w:rFonts w:ascii="Arial" w:hAnsi="Arial" w:cs="Arial"/>
          <w:color w:val="222222"/>
          <w:sz w:val="20"/>
          <w:szCs w:val="20"/>
        </w:rPr>
        <w:t xml:space="preserve">Wagner, B. C., &amp; Petty, R. E. (2011). The elaboration likelihood model of persuasion: Thoughtful and non-thoughtful social influence. </w:t>
      </w:r>
      <w:r w:rsidRPr="003A5A30">
        <w:rPr>
          <w:rFonts w:ascii="Arial" w:hAnsi="Arial" w:cs="Arial"/>
          <w:i/>
          <w:iCs/>
          <w:color w:val="222222"/>
          <w:sz w:val="20"/>
          <w:szCs w:val="20"/>
        </w:rPr>
        <w:t>Theories in social psychology</w:t>
      </w:r>
      <w:r w:rsidRPr="003A5A30">
        <w:rPr>
          <w:rFonts w:ascii="Arial" w:hAnsi="Arial" w:cs="Arial"/>
          <w:color w:val="222222"/>
          <w:sz w:val="20"/>
          <w:szCs w:val="20"/>
        </w:rPr>
        <w:t>, 96-116.</w:t>
      </w:r>
    </w:p>
    <w:p w14:paraId="129A3B68" w14:textId="77777777" w:rsidR="00EF7B7F" w:rsidRPr="00102957" w:rsidRDefault="00EF7B7F" w:rsidP="0063786E">
      <w:pPr>
        <w:jc w:val="left"/>
        <w:rPr>
          <w:rFonts w:ascii="Arial" w:hAnsi="Arial" w:cs="Arial"/>
          <w:color w:val="222222"/>
          <w:sz w:val="20"/>
          <w:szCs w:val="20"/>
        </w:rPr>
      </w:pPr>
    </w:p>
    <w:p w14:paraId="15A9F609" w14:textId="345083A9" w:rsidR="0063786E" w:rsidRPr="00E134AF" w:rsidRDefault="0063786E" w:rsidP="00E134AF">
      <w:pPr>
        <w:jc w:val="left"/>
        <w:rPr>
          <w:rFonts w:ascii="Arial" w:hAnsi="Arial" w:cs="Arial"/>
          <w:sz w:val="24"/>
          <w:szCs w:val="24"/>
        </w:rPr>
      </w:pPr>
      <w:r>
        <w:rPr>
          <w:rFonts w:ascii="Arial" w:hAnsi="Arial" w:cs="Arial"/>
          <w:sz w:val="24"/>
          <w:szCs w:val="24"/>
        </w:rPr>
        <w:tab/>
      </w:r>
    </w:p>
    <w:sectPr w:rsidR="0063786E" w:rsidRPr="00E134AF">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71A04A" w14:textId="77777777" w:rsidR="002255E6" w:rsidRDefault="002255E6" w:rsidP="002255E6">
      <w:pPr>
        <w:spacing w:after="0" w:line="240" w:lineRule="auto"/>
      </w:pPr>
      <w:r>
        <w:separator/>
      </w:r>
    </w:p>
  </w:endnote>
  <w:endnote w:type="continuationSeparator" w:id="0">
    <w:p w14:paraId="5BECB79E" w14:textId="77777777" w:rsidR="002255E6" w:rsidRDefault="002255E6" w:rsidP="002255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52802260"/>
      <w:docPartObj>
        <w:docPartGallery w:val="Page Numbers (Bottom of Page)"/>
        <w:docPartUnique/>
      </w:docPartObj>
    </w:sdtPr>
    <w:sdtEndPr>
      <w:rPr>
        <w:noProof/>
      </w:rPr>
    </w:sdtEndPr>
    <w:sdtContent>
      <w:p w14:paraId="4AC1AF53" w14:textId="75894D6D" w:rsidR="002255E6" w:rsidRDefault="002255E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6879739" w14:textId="77777777" w:rsidR="002255E6" w:rsidRDefault="002255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A4C90A" w14:textId="77777777" w:rsidR="002255E6" w:rsidRDefault="002255E6" w:rsidP="002255E6">
      <w:pPr>
        <w:spacing w:after="0" w:line="240" w:lineRule="auto"/>
      </w:pPr>
      <w:r>
        <w:separator/>
      </w:r>
    </w:p>
  </w:footnote>
  <w:footnote w:type="continuationSeparator" w:id="0">
    <w:p w14:paraId="35111B0E" w14:textId="77777777" w:rsidR="002255E6" w:rsidRDefault="002255E6" w:rsidP="002255E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40FD"/>
    <w:rsid w:val="000173A9"/>
    <w:rsid w:val="0006406C"/>
    <w:rsid w:val="000677A9"/>
    <w:rsid w:val="0008486F"/>
    <w:rsid w:val="00102957"/>
    <w:rsid w:val="00117E42"/>
    <w:rsid w:val="00184B0F"/>
    <w:rsid w:val="001F7161"/>
    <w:rsid w:val="00207A0E"/>
    <w:rsid w:val="002255E6"/>
    <w:rsid w:val="0025114C"/>
    <w:rsid w:val="00253445"/>
    <w:rsid w:val="0028470F"/>
    <w:rsid w:val="002B032E"/>
    <w:rsid w:val="002D3E16"/>
    <w:rsid w:val="00314029"/>
    <w:rsid w:val="003340FD"/>
    <w:rsid w:val="003529EA"/>
    <w:rsid w:val="003A5A30"/>
    <w:rsid w:val="00451D86"/>
    <w:rsid w:val="004620B8"/>
    <w:rsid w:val="00485006"/>
    <w:rsid w:val="004A7F32"/>
    <w:rsid w:val="00546108"/>
    <w:rsid w:val="00571C98"/>
    <w:rsid w:val="00574457"/>
    <w:rsid w:val="0063786E"/>
    <w:rsid w:val="00672780"/>
    <w:rsid w:val="00752884"/>
    <w:rsid w:val="00756B68"/>
    <w:rsid w:val="007B0CC8"/>
    <w:rsid w:val="008600E0"/>
    <w:rsid w:val="00895365"/>
    <w:rsid w:val="0097605B"/>
    <w:rsid w:val="009B12BF"/>
    <w:rsid w:val="009C4D9F"/>
    <w:rsid w:val="00BB374E"/>
    <w:rsid w:val="00D16FF5"/>
    <w:rsid w:val="00D33A57"/>
    <w:rsid w:val="00D837A4"/>
    <w:rsid w:val="00E134AF"/>
    <w:rsid w:val="00E16FED"/>
    <w:rsid w:val="00EF5899"/>
    <w:rsid w:val="00EF7B7F"/>
    <w:rsid w:val="00F26455"/>
    <w:rsid w:val="00F27BB9"/>
    <w:rsid w:val="00F40B3A"/>
    <w:rsid w:val="00F44589"/>
    <w:rsid w:val="00F6794F"/>
    <w:rsid w:val="00F73BC1"/>
    <w:rsid w:val="00F90B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0D954F"/>
  <w15:chartTrackingRefBased/>
  <w15:docId w15:val="{16A65B3E-7F3E-4222-BA2E-9A76F1E303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jc w:val="cente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255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55E6"/>
  </w:style>
  <w:style w:type="paragraph" w:styleId="Footer">
    <w:name w:val="footer"/>
    <w:basedOn w:val="Normal"/>
    <w:link w:val="FooterChar"/>
    <w:uiPriority w:val="99"/>
    <w:unhideWhenUsed/>
    <w:rsid w:val="002255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55E6"/>
  </w:style>
  <w:style w:type="character" w:styleId="Hyperlink">
    <w:name w:val="Hyperlink"/>
    <w:basedOn w:val="DefaultParagraphFont"/>
    <w:uiPriority w:val="99"/>
    <w:unhideWhenUsed/>
    <w:rsid w:val="0025114C"/>
    <w:rPr>
      <w:color w:val="0563C1" w:themeColor="hyperlink"/>
      <w:u w:val="single"/>
    </w:rPr>
  </w:style>
  <w:style w:type="character" w:styleId="UnresolvedMention">
    <w:name w:val="Unresolved Mention"/>
    <w:basedOn w:val="DefaultParagraphFont"/>
    <w:uiPriority w:val="99"/>
    <w:semiHidden/>
    <w:unhideWhenUsed/>
    <w:rsid w:val="0025114C"/>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998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ehaviourworksaustralia.org/wp-content/uploads/2014/12/BWA_ELM.pdf" TargetMode="External"/><Relationship Id="rId3" Type="http://schemas.openxmlformats.org/officeDocument/2006/relationships/webSettings" Target="webSettings.xml"/><Relationship Id="rId7" Type="http://schemas.openxmlformats.org/officeDocument/2006/relationships/hyperlink" Target="http://www.behaviourworksaustralia.or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behaviourworksaustralia.org"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1631</Words>
  <Characters>9300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Rees (1703876)</dc:creator>
  <cp:keywords/>
  <dc:description/>
  <cp:lastModifiedBy>John Rees (1703876)</cp:lastModifiedBy>
  <cp:revision>2</cp:revision>
  <dcterms:created xsi:type="dcterms:W3CDTF">2018-03-20T02:20:00Z</dcterms:created>
  <dcterms:modified xsi:type="dcterms:W3CDTF">2018-03-20T02:20:00Z</dcterms:modified>
</cp:coreProperties>
</file>