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9A6B6" w14:textId="3377A69A" w:rsidR="001851C4" w:rsidRDefault="00DA3B47" w:rsidP="54DBFBAC">
      <w:pPr>
        <w:tabs>
          <w:tab w:val="left" w:pos="720"/>
        </w:tabs>
        <w:jc w:val="right"/>
      </w:pPr>
      <w:r>
        <w:t>/\</w:t>
      </w:r>
      <w:r w:rsidR="00066725">
        <w:t xml:space="preserve"> </w:t>
      </w:r>
      <w:r w:rsidR="00000000">
        <w:br/>
      </w:r>
      <w:r w:rsidR="69FC6C69" w:rsidRPr="54DBFBAC">
        <w:rPr>
          <w:rFonts w:ascii="Arial" w:eastAsia="Arial" w:hAnsi="Arial" w:cs="Arial"/>
          <w:sz w:val="20"/>
          <w:szCs w:val="20"/>
        </w:rPr>
        <w:t xml:space="preserve"> </w:t>
      </w:r>
      <w:r w:rsidR="69FC6C69" w:rsidRPr="54DBFBAC">
        <w:rPr>
          <w:rFonts w:ascii="Arial" w:eastAsia="Arial" w:hAnsi="Arial" w:cs="Arial"/>
          <w:b/>
          <w:bCs/>
          <w:sz w:val="28"/>
          <w:szCs w:val="28"/>
        </w:rPr>
        <w:t>APPENDIX GA36a</w:t>
      </w:r>
    </w:p>
    <w:p w14:paraId="14350F7A" w14:textId="717E9BBD" w:rsidR="001851C4" w:rsidRDefault="69FC6C69">
      <w:r w:rsidRPr="54DBFBAC">
        <w:rPr>
          <w:rFonts w:ascii="Arial" w:eastAsia="Arial" w:hAnsi="Arial" w:cs="Arial"/>
          <w:sz w:val="20"/>
          <w:szCs w:val="20"/>
        </w:rPr>
        <w:t xml:space="preserve"> </w:t>
      </w:r>
    </w:p>
    <w:tbl>
      <w:tblPr>
        <w:tblW w:w="0" w:type="auto"/>
        <w:tblInd w:w="390" w:type="dxa"/>
        <w:tblLayout w:type="fixed"/>
        <w:tblLook w:val="01E0" w:firstRow="1" w:lastRow="1" w:firstColumn="1" w:lastColumn="1" w:noHBand="0" w:noVBand="0"/>
      </w:tblPr>
      <w:tblGrid>
        <w:gridCol w:w="9015"/>
      </w:tblGrid>
      <w:tr w:rsidR="54DBFBAC" w14:paraId="6B054C15" w14:textId="77777777" w:rsidTr="54DBFBAC">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31120A83" w14:textId="000259E2" w:rsidR="54DBFBAC" w:rsidRDefault="54DBFBAC" w:rsidP="54DBFBAC">
            <w:pPr>
              <w:pStyle w:val="Heading4"/>
            </w:pPr>
            <w:r w:rsidRPr="54DBFBAC">
              <w:rPr>
                <w:rFonts w:ascii="Arial" w:eastAsia="Arial" w:hAnsi="Arial" w:cs="Arial"/>
                <w:b/>
                <w:bCs/>
                <w:color w:val="000000" w:themeColor="text1"/>
                <w:sz w:val="40"/>
                <w:szCs w:val="40"/>
              </w:rPr>
              <w:t xml:space="preserve">LEVEL 4 ASSESSMENT SPECIFICATION </w:t>
            </w:r>
          </w:p>
        </w:tc>
      </w:tr>
    </w:tbl>
    <w:p w14:paraId="59B49E16" w14:textId="18561F02" w:rsidR="001851C4" w:rsidRDefault="69FC6C69" w:rsidP="54DBFBAC">
      <w:pPr>
        <w:jc w:val="center"/>
      </w:pPr>
      <w:r w:rsidRPr="54DBFBAC">
        <w:rPr>
          <w:rFonts w:ascii="Arial" w:eastAsia="Arial" w:hAnsi="Arial" w:cs="Arial"/>
          <w:b/>
          <w:bCs/>
          <w:i/>
          <w:iCs/>
          <w:sz w:val="32"/>
          <w:szCs w:val="32"/>
        </w:rPr>
        <w:t xml:space="preserve"> </w:t>
      </w:r>
    </w:p>
    <w:tbl>
      <w:tblPr>
        <w:tblW w:w="0" w:type="auto"/>
        <w:tblInd w:w="390" w:type="dxa"/>
        <w:tblLayout w:type="fixed"/>
        <w:tblLook w:val="06A0" w:firstRow="1" w:lastRow="0" w:firstColumn="1" w:lastColumn="0" w:noHBand="1" w:noVBand="1"/>
      </w:tblPr>
      <w:tblGrid>
        <w:gridCol w:w="1906"/>
        <w:gridCol w:w="2996"/>
        <w:gridCol w:w="2056"/>
        <w:gridCol w:w="2056"/>
      </w:tblGrid>
      <w:tr w:rsidR="54DBFBAC" w14:paraId="75BAE285"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571D186" w14:textId="7EA84BAA" w:rsidR="54DBFBAC" w:rsidRDefault="54DBFBAC" w:rsidP="54DBFBAC">
            <w:pPr>
              <w:jc w:val="both"/>
            </w:pPr>
            <w:r w:rsidRPr="54DBFBAC">
              <w:rPr>
                <w:rFonts w:ascii="Arial" w:eastAsia="Arial" w:hAnsi="Arial" w:cs="Arial"/>
                <w:b/>
                <w:bCs/>
                <w:color w:val="000000" w:themeColor="text1"/>
              </w:rPr>
              <w:t>Student name: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1B250B4D" w14:textId="66D6D70E" w:rsidR="54DBFBAC" w:rsidRDefault="54DBFBAC" w:rsidP="54DBFBAC">
            <w:pPr>
              <w:jc w:val="both"/>
            </w:pPr>
            <w:r w:rsidRPr="54DBFBAC">
              <w:rPr>
                <w:rFonts w:ascii="Arial" w:eastAsia="Arial" w:hAnsi="Arial" w:cs="Arial"/>
                <w:b/>
                <w:bCs/>
              </w:rPr>
              <w:t xml:space="preserve">     MARIANA VALENTINA MARCU </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2B2564F" w14:textId="1D08218A" w:rsidR="54DBFBAC" w:rsidRDefault="54DBFBAC" w:rsidP="54DBFBAC">
            <w:pPr>
              <w:jc w:val="both"/>
            </w:pPr>
            <w:r w:rsidRPr="54DBFBAC">
              <w:rPr>
                <w:rFonts w:ascii="Arial" w:eastAsia="Arial" w:hAnsi="Arial" w:cs="Arial"/>
                <w:b/>
                <w:bCs/>
                <w:color w:val="000000" w:themeColor="text1"/>
              </w:rPr>
              <w:t>Student ID number:</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15301BC1" w14:textId="06E8A78B" w:rsidR="54DBFBAC" w:rsidRDefault="54DBFBAC" w:rsidP="54DBFBAC">
            <w:pPr>
              <w:jc w:val="both"/>
            </w:pPr>
            <w:r w:rsidRPr="54DBFBAC">
              <w:rPr>
                <w:rFonts w:ascii="Arial" w:eastAsia="Arial" w:hAnsi="Arial" w:cs="Arial"/>
                <w:b/>
                <w:bCs/>
              </w:rPr>
              <w:t>2211972</w:t>
            </w:r>
          </w:p>
        </w:tc>
      </w:tr>
      <w:tr w:rsidR="54DBFBAC" w14:paraId="420DDC60"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4E38F45" w14:textId="44886320" w:rsidR="54DBFBAC" w:rsidRDefault="54DBFBAC" w:rsidP="54DBFBAC">
            <w:pPr>
              <w:jc w:val="both"/>
            </w:pPr>
            <w:r w:rsidRPr="54DBFBAC">
              <w:rPr>
                <w:rFonts w:ascii="Arial" w:eastAsia="Arial" w:hAnsi="Arial" w:cs="Arial"/>
                <w:b/>
                <w:bCs/>
                <w:color w:val="000000" w:themeColor="text1"/>
              </w:rPr>
              <w:t>Programme:</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256B9CC" w14:textId="0BA66DC4" w:rsidR="54DBFBAC" w:rsidRDefault="54DBFBAC" w:rsidP="54DBFBAC">
            <w:pPr>
              <w:jc w:val="both"/>
            </w:pPr>
            <w:r w:rsidRPr="54DBFBAC">
              <w:rPr>
                <w:rFonts w:ascii="Arial" w:eastAsia="Arial" w:hAnsi="Arial" w:cs="Arial"/>
                <w:b/>
                <w:bCs/>
              </w:rPr>
              <w:t>Law and Legal Practice</w:t>
            </w:r>
          </w:p>
        </w:tc>
      </w:tr>
      <w:tr w:rsidR="54DBFBAC" w14:paraId="160C9244"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7F3F0F2" w14:textId="33A183BD" w:rsidR="54DBFBAC" w:rsidRDefault="54DBFBAC" w:rsidP="54DBFBAC">
            <w:pPr>
              <w:jc w:val="both"/>
            </w:pPr>
            <w:r w:rsidRPr="54DBFBAC">
              <w:rPr>
                <w:rFonts w:ascii="Arial" w:eastAsia="Arial" w:hAnsi="Arial" w:cs="Arial"/>
                <w:b/>
                <w:bCs/>
                <w:color w:val="000000" w:themeColor="text1"/>
              </w:rPr>
              <w:t>Module:</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1566FFE" w14:textId="68F946C5" w:rsidR="54DBFBAC" w:rsidRDefault="54DBFBAC" w:rsidP="54DBFBAC">
            <w:pPr>
              <w:jc w:val="both"/>
            </w:pPr>
            <w:r w:rsidRPr="54DBFBAC">
              <w:rPr>
                <w:rFonts w:ascii="Arial" w:eastAsia="Arial" w:hAnsi="Arial" w:cs="Arial"/>
                <w:b/>
                <w:bCs/>
              </w:rPr>
              <w:t>Criminal Litigation</w:t>
            </w:r>
          </w:p>
        </w:tc>
      </w:tr>
      <w:tr w:rsidR="54DBFBAC" w14:paraId="7D2EB052"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63002A5" w14:textId="0E2B4D90" w:rsidR="54DBFBAC" w:rsidRDefault="54DBFBAC" w:rsidP="54DBFBAC">
            <w:pPr>
              <w:jc w:val="both"/>
            </w:pPr>
            <w:r w:rsidRPr="54DBFBAC">
              <w:rPr>
                <w:rFonts w:ascii="Arial" w:eastAsia="Arial" w:hAnsi="Arial" w:cs="Arial"/>
                <w:b/>
                <w:bCs/>
                <w:color w:val="000000" w:themeColor="text1"/>
              </w:rPr>
              <w:t>Module code: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7EC9FECF" w14:textId="1EC24819" w:rsidR="54DBFBAC" w:rsidRDefault="54DBFBAC" w:rsidP="54DBFBAC">
            <w:pPr>
              <w:jc w:val="both"/>
            </w:pPr>
            <w:r w:rsidRPr="54DBFBAC">
              <w:rPr>
                <w:rFonts w:ascii="Arial" w:eastAsia="Arial" w:hAnsi="Arial" w:cs="Arial"/>
                <w:b/>
                <w:bCs/>
              </w:rPr>
              <w:t>BMLW4000</w:t>
            </w:r>
          </w:p>
        </w:tc>
        <w:tc>
          <w:tcPr>
            <w:tcW w:w="2056"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35EC24E" w14:textId="7ADC38FD" w:rsidR="54DBFBAC" w:rsidRDefault="54DBFBAC" w:rsidP="54DBFBAC">
            <w:pPr>
              <w:pStyle w:val="Heading2"/>
            </w:pPr>
            <w:r w:rsidRPr="54DBFBAC">
              <w:rPr>
                <w:rFonts w:ascii="Arial" w:eastAsia="Arial" w:hAnsi="Arial" w:cs="Arial"/>
                <w:color w:val="000000" w:themeColor="text1"/>
                <w:sz w:val="22"/>
                <w:szCs w:val="22"/>
              </w:rPr>
              <w:t>Contribution to Overall Module Assessment (%):</w:t>
            </w:r>
          </w:p>
        </w:tc>
        <w:tc>
          <w:tcPr>
            <w:tcW w:w="2056" w:type="dxa"/>
            <w:tcBorders>
              <w:top w:val="nil"/>
              <w:left w:val="single" w:sz="8" w:space="0" w:color="auto"/>
              <w:bottom w:val="single" w:sz="8" w:space="0" w:color="auto"/>
              <w:right w:val="single" w:sz="8" w:space="0" w:color="auto"/>
            </w:tcBorders>
            <w:tcMar>
              <w:left w:w="108" w:type="dxa"/>
              <w:right w:w="108" w:type="dxa"/>
            </w:tcMar>
          </w:tcPr>
          <w:p w14:paraId="48E8B02A" w14:textId="01F1FEC0" w:rsidR="54DBFBAC" w:rsidRDefault="54DBFBAC" w:rsidP="54DBFBAC">
            <w:pPr>
              <w:jc w:val="both"/>
            </w:pPr>
            <w:r w:rsidRPr="54DBFBAC">
              <w:rPr>
                <w:rFonts w:ascii="Arial" w:eastAsia="Arial" w:hAnsi="Arial" w:cs="Arial"/>
                <w:b/>
                <w:bCs/>
              </w:rPr>
              <w:t>50%</w:t>
            </w:r>
          </w:p>
        </w:tc>
      </w:tr>
      <w:tr w:rsidR="54DBFBAC" w14:paraId="4019E556"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3B00ED1" w14:textId="10BAD9D4" w:rsidR="54DBFBAC" w:rsidRDefault="54DBFBAC" w:rsidP="54DBFBAC">
            <w:pPr>
              <w:jc w:val="both"/>
            </w:pPr>
            <w:r w:rsidRPr="54DBFBAC">
              <w:rPr>
                <w:rFonts w:ascii="Arial" w:eastAsia="Arial" w:hAnsi="Arial" w:cs="Arial"/>
                <w:b/>
                <w:bCs/>
                <w:color w:val="000000" w:themeColor="text1"/>
              </w:rPr>
              <w:t>Lecturer:</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4B333438" w14:textId="556659B5" w:rsidR="54DBFBAC" w:rsidRDefault="54DBFBAC" w:rsidP="54DBFBAC">
            <w:pPr>
              <w:jc w:val="both"/>
            </w:pPr>
            <w:r w:rsidRPr="54DBFBAC">
              <w:rPr>
                <w:rFonts w:ascii="Arial" w:eastAsia="Arial" w:hAnsi="Arial" w:cs="Arial"/>
                <w:b/>
                <w:bCs/>
              </w:rPr>
              <w:t>James Drew</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8A74BFE" w14:textId="5519DC6E" w:rsidR="54DBFBAC" w:rsidRDefault="54DBFBAC" w:rsidP="54DBFBAC">
            <w:pPr>
              <w:jc w:val="both"/>
            </w:pPr>
            <w:r w:rsidRPr="54DBFBAC">
              <w:rPr>
                <w:rFonts w:ascii="Arial" w:eastAsia="Arial" w:hAnsi="Arial" w:cs="Arial"/>
                <w:b/>
                <w:bCs/>
                <w:color w:val="000000" w:themeColor="text1"/>
              </w:rPr>
              <w:t>Internal Verifier:</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707C42A1" w14:textId="248BC6F9" w:rsidR="54DBFBAC" w:rsidRDefault="54DBFBAC" w:rsidP="54DBFBAC">
            <w:pPr>
              <w:jc w:val="both"/>
            </w:pPr>
            <w:r w:rsidRPr="54DBFBAC">
              <w:rPr>
                <w:rFonts w:ascii="Arial" w:eastAsia="Arial" w:hAnsi="Arial" w:cs="Arial"/>
                <w:b/>
                <w:bCs/>
              </w:rPr>
              <w:t>Sian Turvey</w:t>
            </w:r>
          </w:p>
        </w:tc>
      </w:tr>
      <w:tr w:rsidR="54DBFBAC" w14:paraId="1F89F246"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19D295D" w14:textId="5895C352" w:rsidR="54DBFBAC" w:rsidRDefault="54DBFBAC" w:rsidP="54DBFBAC">
            <w:pPr>
              <w:jc w:val="both"/>
            </w:pPr>
            <w:r w:rsidRPr="54DBFBAC">
              <w:rPr>
                <w:rFonts w:ascii="Arial" w:eastAsia="Arial" w:hAnsi="Arial" w:cs="Arial"/>
                <w:b/>
                <w:bCs/>
                <w:color w:val="000000" w:themeColor="text1"/>
              </w:rPr>
              <w:t>Assignment Title: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276D18A1" w14:textId="3D942CEB" w:rsidR="54DBFBAC" w:rsidRDefault="54DBFBAC" w:rsidP="54DBFBAC">
            <w:pPr>
              <w:jc w:val="both"/>
            </w:pPr>
            <w:r w:rsidRPr="54DBFBAC">
              <w:rPr>
                <w:rFonts w:ascii="Arial" w:eastAsia="Arial" w:hAnsi="Arial" w:cs="Arial"/>
                <w:b/>
                <w:bCs/>
              </w:rPr>
              <w:t xml:space="preserve">The Case of Miss Sarah Jones </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814738B" w14:textId="60C5A580" w:rsidR="54DBFBAC" w:rsidRDefault="54DBFBAC" w:rsidP="54DBFBAC">
            <w:pPr>
              <w:jc w:val="both"/>
            </w:pPr>
            <w:r w:rsidRPr="54DBFBAC">
              <w:rPr>
                <w:rFonts w:ascii="Arial" w:eastAsia="Arial" w:hAnsi="Arial" w:cs="Arial"/>
                <w:b/>
                <w:bCs/>
                <w:color w:val="000000" w:themeColor="text1"/>
              </w:rPr>
              <w:t>Word count (or equivalent):</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73B12C86" w14:textId="6D57DA5D" w:rsidR="54DBFBAC" w:rsidRDefault="54DBFBAC" w:rsidP="54DBFBAC">
            <w:pPr>
              <w:jc w:val="both"/>
            </w:pPr>
            <w:r w:rsidRPr="54DBFBAC">
              <w:rPr>
                <w:rFonts w:ascii="Arial" w:eastAsia="Arial" w:hAnsi="Arial" w:cs="Arial"/>
                <w:b/>
                <w:bCs/>
              </w:rPr>
              <w:t>1500</w:t>
            </w:r>
          </w:p>
        </w:tc>
      </w:tr>
      <w:tr w:rsidR="54DBFBAC" w14:paraId="0AD9DAAB"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2CD001F" w14:textId="0D7A7AD3" w:rsidR="54DBFBAC" w:rsidRDefault="54DBFBAC" w:rsidP="54DBFBAC">
            <w:pPr>
              <w:jc w:val="both"/>
            </w:pPr>
            <w:r w:rsidRPr="54DBFBAC">
              <w:rPr>
                <w:rFonts w:ascii="Arial" w:eastAsia="Arial" w:hAnsi="Arial" w:cs="Arial"/>
                <w:b/>
                <w:bCs/>
                <w:color w:val="000000" w:themeColor="text1"/>
              </w:rPr>
              <w:t>Submission deadline: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1F5B807C" w14:textId="5E027F86" w:rsidR="54DBFBAC" w:rsidRDefault="54DBFBAC" w:rsidP="54DBFBAC">
            <w:pPr>
              <w:jc w:val="both"/>
            </w:pPr>
            <w:r w:rsidRPr="54DBFBAC">
              <w:rPr>
                <w:rFonts w:ascii="Arial" w:eastAsia="Arial" w:hAnsi="Arial" w:cs="Arial"/>
                <w:b/>
                <w:bCs/>
              </w:rPr>
              <w:t xml:space="preserve"> </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ADE9FE7" w14:textId="14F3F292" w:rsidR="54DBFBAC" w:rsidRDefault="54DBFBAC" w:rsidP="54DBFBAC">
            <w:pPr>
              <w:jc w:val="both"/>
            </w:pPr>
            <w:r w:rsidRPr="54DBFBAC">
              <w:rPr>
                <w:rFonts w:ascii="Arial" w:eastAsia="Arial" w:hAnsi="Arial" w:cs="Arial"/>
                <w:b/>
                <w:bCs/>
                <w:color w:val="000000" w:themeColor="text1"/>
              </w:rPr>
              <w:t>Return date of provisional marks &amp; written feedback:</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55D6B596" w14:textId="273A171C" w:rsidR="54DBFBAC" w:rsidRDefault="54DBFBAC" w:rsidP="54DBFBAC">
            <w:pPr>
              <w:jc w:val="both"/>
            </w:pPr>
            <w:r w:rsidRPr="54DBFBAC">
              <w:rPr>
                <w:rFonts w:ascii="Arial" w:eastAsia="Arial" w:hAnsi="Arial" w:cs="Arial"/>
                <w:b/>
                <w:bCs/>
              </w:rPr>
              <w:t xml:space="preserve"> </w:t>
            </w:r>
          </w:p>
        </w:tc>
      </w:tr>
      <w:tr w:rsidR="54DBFBAC" w14:paraId="6A2973FF"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9E9454C" w14:textId="45BC00C8" w:rsidR="54DBFBAC" w:rsidRDefault="54DBFBAC" w:rsidP="54DBFBAC">
            <w:pPr>
              <w:jc w:val="both"/>
            </w:pPr>
            <w:r w:rsidRPr="54DBFBAC">
              <w:rPr>
                <w:rFonts w:ascii="Arial" w:eastAsia="Arial" w:hAnsi="Arial" w:cs="Arial"/>
                <w:b/>
                <w:bCs/>
                <w:color w:val="000000" w:themeColor="text1"/>
              </w:rPr>
              <w:t>Submission method:</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79C751C" w14:textId="20A5DC81" w:rsidR="54DBFBAC" w:rsidRDefault="54DBFBAC">
            <w:r w:rsidRPr="54DBFBAC">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3433BD" w14:textId="7F2CA113" w:rsidR="54DBFBAC" w:rsidRDefault="54DBFBAC" w:rsidP="54DBFBAC">
            <w:pPr>
              <w:jc w:val="both"/>
            </w:pPr>
            <w:r w:rsidRPr="54DBFBAC">
              <w:rPr>
                <w:rFonts w:ascii="Arial" w:eastAsia="Arial" w:hAnsi="Arial" w:cs="Arial"/>
                <w:b/>
                <w:bCs/>
              </w:rPr>
              <w:t xml:space="preserve">Alternative submission method (if applicable): </w:t>
            </w:r>
          </w:p>
          <w:p w14:paraId="077BEE15" w14:textId="254E9AE5" w:rsidR="54DBFBAC" w:rsidRDefault="54DBFBAC" w:rsidP="54DBFBAC">
            <w:pPr>
              <w:jc w:val="both"/>
            </w:pPr>
            <w:r w:rsidRPr="54DBFBAC">
              <w:rPr>
                <w:rFonts w:ascii="Arial" w:eastAsia="Arial" w:hAnsi="Arial" w:cs="Arial"/>
                <w:b/>
                <w:bCs/>
              </w:rPr>
              <w:t xml:space="preserve">Late submission of the assessment will result in a late penalty mark.  </w:t>
            </w:r>
            <w:r w:rsidRPr="54DBFBAC">
              <w:rPr>
                <w:rFonts w:ascii="Arial" w:eastAsia="Arial" w:hAnsi="Arial" w:cs="Arial"/>
              </w:rPr>
              <w:t>Penalties for late submission: Up to one week late, maximum mark of 40%.  Over one week late, 0%.  Only the Extenuating Circumstances Panel may approve a change to submission dates.</w:t>
            </w:r>
          </w:p>
        </w:tc>
      </w:tr>
      <w:tr w:rsidR="54DBFBAC" w14:paraId="7656692D"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7D4ED40" w14:textId="52F5A609" w:rsidR="54DBFBAC" w:rsidRDefault="54DBFBAC">
            <w:r w:rsidRPr="54DBFBAC">
              <w:rPr>
                <w:rFonts w:ascii="Arial" w:eastAsia="Arial" w:hAnsi="Arial" w:cs="Arial"/>
                <w:b/>
                <w:bCs/>
                <w:color w:val="000000" w:themeColor="text1"/>
              </w:rPr>
              <w:t>Academic honesty / referencing:</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F73BEC1" w14:textId="14D114DA" w:rsidR="54DBFBAC" w:rsidRDefault="54DBFBAC" w:rsidP="54DBFBAC">
            <w:pPr>
              <w:jc w:val="both"/>
            </w:pPr>
            <w:r w:rsidRPr="54DBFBAC">
              <w:rPr>
                <w:rFonts w:ascii="Arial" w:eastAsia="Arial" w:hAnsi="Arial" w:cs="Arial"/>
              </w:rPr>
              <w:t xml:space="preserve">Academic honesty is required. In the main body of your </w:t>
            </w:r>
            <w:proofErr w:type="gramStart"/>
            <w:r w:rsidRPr="54DBFBAC">
              <w:rPr>
                <w:rFonts w:ascii="Arial" w:eastAsia="Arial" w:hAnsi="Arial" w:cs="Arial"/>
              </w:rPr>
              <w:t>submission</w:t>
            </w:r>
            <w:proofErr w:type="gramEnd"/>
            <w:r w:rsidRPr="54DBFBAC">
              <w:rPr>
                <w:rFonts w:ascii="Arial" w:eastAsia="Arial" w:hAnsi="Arial" w:cs="Arial"/>
              </w:rPr>
              <w:t xml:space="preserve"> you must give credit to authors on whose research and ideas your work is based. Append to your submission a reference list that indicates the books, articles, etc. that you have used, </w:t>
            </w:r>
            <w:proofErr w:type="gramStart"/>
            <w:r w:rsidRPr="54DBFBAC">
              <w:rPr>
                <w:rFonts w:ascii="Arial" w:eastAsia="Arial" w:hAnsi="Arial" w:cs="Arial"/>
              </w:rPr>
              <w:t>cited</w:t>
            </w:r>
            <w:proofErr w:type="gramEnd"/>
            <w:r w:rsidRPr="54DBFBAC">
              <w:rPr>
                <w:rFonts w:ascii="Arial" w:eastAsia="Arial" w:hAnsi="Arial" w:cs="Arial"/>
              </w:rPr>
              <w:t xml:space="preserve"> or quoted in order to complete this assessment.  </w:t>
            </w:r>
          </w:p>
        </w:tc>
      </w:tr>
    </w:tbl>
    <w:p w14:paraId="0EEBAB44" w14:textId="6D980845" w:rsidR="001851C4" w:rsidRDefault="69FC6C69">
      <w:r w:rsidRPr="54DBFBAC">
        <w:rPr>
          <w:rFonts w:ascii="Arial" w:eastAsia="Arial" w:hAnsi="Arial" w:cs="Arial"/>
          <w:sz w:val="32"/>
          <w:szCs w:val="32"/>
        </w:rPr>
        <w:t xml:space="preserve"> </w:t>
      </w:r>
    </w:p>
    <w:p w14:paraId="781EFC8C" w14:textId="26C9983B" w:rsidR="001851C4" w:rsidRDefault="69FC6C69">
      <w:r w:rsidRPr="54DBFBAC">
        <w:rPr>
          <w:rFonts w:ascii="Arial" w:eastAsia="Arial" w:hAnsi="Arial" w:cs="Arial"/>
          <w:sz w:val="32"/>
          <w:szCs w:val="32"/>
        </w:rPr>
        <w:t xml:space="preserve"> </w:t>
      </w:r>
    </w:p>
    <w:p w14:paraId="1BD195B1" w14:textId="56F34A99" w:rsidR="001851C4" w:rsidRDefault="69FC6C69">
      <w:r w:rsidRPr="54DBFBAC">
        <w:rPr>
          <w:rFonts w:ascii="Arial" w:eastAsia="Arial" w:hAnsi="Arial" w:cs="Arial"/>
          <w:sz w:val="32"/>
          <w:szCs w:val="32"/>
        </w:rPr>
        <w:t xml:space="preserve"> </w:t>
      </w:r>
    </w:p>
    <w:p w14:paraId="0A31E345" w14:textId="4054576A" w:rsidR="001851C4" w:rsidRDefault="69FC6C69">
      <w:r w:rsidRPr="54DBFBAC">
        <w:rPr>
          <w:rFonts w:ascii="Arial" w:eastAsia="Arial" w:hAnsi="Arial" w:cs="Arial"/>
          <w:sz w:val="32"/>
          <w:szCs w:val="32"/>
        </w:rPr>
        <w:t xml:space="preserve"> </w:t>
      </w:r>
    </w:p>
    <w:p w14:paraId="0FEB0877" w14:textId="71E7F702" w:rsidR="001851C4" w:rsidRDefault="69FC6C69">
      <w:r w:rsidRPr="54DBFBAC">
        <w:rPr>
          <w:rFonts w:ascii="Arial" w:eastAsia="Arial" w:hAnsi="Arial" w:cs="Arial"/>
          <w:sz w:val="32"/>
          <w:szCs w:val="32"/>
        </w:rPr>
        <w:t xml:space="preserve"> </w:t>
      </w:r>
    </w:p>
    <w:p w14:paraId="2100DA1F" w14:textId="18DF9FAD" w:rsidR="001851C4" w:rsidRDefault="69FC6C69">
      <w:r w:rsidRPr="54DBFBAC">
        <w:rPr>
          <w:rFonts w:ascii="Arial" w:eastAsia="Arial" w:hAnsi="Arial" w:cs="Arial"/>
          <w:sz w:val="32"/>
          <w:szCs w:val="32"/>
        </w:rPr>
        <w:lastRenderedPageBreak/>
        <w:t xml:space="preserve"> </w:t>
      </w:r>
    </w:p>
    <w:p w14:paraId="5F2E55C1" w14:textId="1C61231D" w:rsidR="001851C4" w:rsidRDefault="00000000">
      <w:r>
        <w:br/>
      </w:r>
    </w:p>
    <w:p w14:paraId="69AC90F2" w14:textId="2A535C17" w:rsidR="001851C4" w:rsidRDefault="001851C4" w:rsidP="54DBFBAC">
      <w:pPr>
        <w:rPr>
          <w:rFonts w:ascii="Arial" w:eastAsia="Arial" w:hAnsi="Arial" w:cs="Arial"/>
          <w:sz w:val="32"/>
          <w:szCs w:val="32"/>
        </w:rPr>
      </w:pPr>
    </w:p>
    <w:p w14:paraId="5E5787A5" w14:textId="08863104" w:rsidR="001851C4"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This is the case of Miss Sarah Jones </w:t>
      </w:r>
    </w:p>
    <w:p w14:paraId="446326A7" w14:textId="663C68BF" w:rsidR="69FC6C69"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I will set out bellow the </w:t>
      </w:r>
      <w:r w:rsidR="060F57B9" w:rsidRPr="54DBFBAC">
        <w:rPr>
          <w:rFonts w:ascii="Bahnschrift" w:eastAsia="Bahnschrift" w:hAnsi="Bahnschrift" w:cs="Bahnschrift"/>
          <w:sz w:val="24"/>
          <w:szCs w:val="24"/>
        </w:rPr>
        <w:t>following list</w:t>
      </w:r>
      <w:r w:rsidRPr="54DBFBAC">
        <w:rPr>
          <w:rFonts w:ascii="Bahnschrift" w:eastAsia="Bahnschrift" w:hAnsi="Bahnschrift" w:cs="Bahnschrift"/>
          <w:sz w:val="24"/>
          <w:szCs w:val="24"/>
        </w:rPr>
        <w:t xml:space="preserve"> of offences:</w:t>
      </w:r>
    </w:p>
    <w:p w14:paraId="4D047AE7" w14:textId="3DCF7FAA" w:rsidR="69FC6C69"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Theft </w:t>
      </w:r>
    </w:p>
    <w:p w14:paraId="1FD932C9" w14:textId="40403110" w:rsidR="69FC6C69"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Assault </w:t>
      </w:r>
    </w:p>
    <w:p w14:paraId="23774DF5" w14:textId="479AD372" w:rsidR="69FC6C69"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Robbery 5 years ago</w:t>
      </w:r>
    </w:p>
    <w:p w14:paraId="57CBE7D4" w14:textId="075FF868" w:rsidR="69FC6C69"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Miss Jones says she is innocent of both charges </w:t>
      </w:r>
    </w:p>
    <w:p w14:paraId="0EC6D720" w14:textId="0C823D2E" w:rsidR="54DBFBAC" w:rsidRDefault="54DBFBAC" w:rsidP="54DBFBAC">
      <w:pPr>
        <w:rPr>
          <w:rFonts w:ascii="Bahnschrift" w:eastAsia="Bahnschrift" w:hAnsi="Bahnschrift" w:cs="Bahnschrift"/>
          <w:sz w:val="24"/>
          <w:szCs w:val="24"/>
        </w:rPr>
      </w:pPr>
    </w:p>
    <w:p w14:paraId="4F807EAC" w14:textId="075E2AC6" w:rsidR="69FC6C69"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Suspect options at the </w:t>
      </w:r>
      <w:r w:rsidR="22FF011D" w:rsidRPr="54DBFBAC">
        <w:rPr>
          <w:rFonts w:ascii="Bahnschrift" w:eastAsia="Bahnschrift" w:hAnsi="Bahnschrift" w:cs="Bahnschrift"/>
          <w:sz w:val="24"/>
          <w:szCs w:val="24"/>
        </w:rPr>
        <w:t>interview:</w:t>
      </w:r>
    </w:p>
    <w:p w14:paraId="143638A0" w14:textId="57CB3DB8" w:rsidR="69FC6C69" w:rsidRDefault="69FC6C69" w:rsidP="54DBFBAC">
      <w:pPr>
        <w:pStyle w:val="ListParagraph"/>
        <w:numPr>
          <w:ilvl w:val="0"/>
          <w:numId w:val="3"/>
        </w:numPr>
        <w:rPr>
          <w:rFonts w:ascii="Bahnschrift" w:eastAsia="Bahnschrift" w:hAnsi="Bahnschrift" w:cs="Bahnschrift"/>
          <w:sz w:val="24"/>
          <w:szCs w:val="24"/>
        </w:rPr>
      </w:pPr>
      <w:r w:rsidRPr="54DBFBAC">
        <w:rPr>
          <w:rFonts w:ascii="Bahnschrift" w:eastAsia="Bahnschrift" w:hAnsi="Bahnschrift" w:cs="Bahnschrift"/>
          <w:sz w:val="24"/>
          <w:szCs w:val="24"/>
        </w:rPr>
        <w:t xml:space="preserve">Answer police questions fully </w:t>
      </w:r>
    </w:p>
    <w:p w14:paraId="692BA528" w14:textId="129F1E81" w:rsidR="69FC6C69" w:rsidRDefault="69FC6C69" w:rsidP="54DBFBAC">
      <w:pPr>
        <w:pStyle w:val="ListParagraph"/>
        <w:numPr>
          <w:ilvl w:val="0"/>
          <w:numId w:val="3"/>
        </w:numPr>
        <w:rPr>
          <w:rFonts w:ascii="Bahnschrift" w:eastAsia="Bahnschrift" w:hAnsi="Bahnschrift" w:cs="Bahnschrift"/>
          <w:sz w:val="24"/>
          <w:szCs w:val="24"/>
        </w:rPr>
      </w:pPr>
      <w:r w:rsidRPr="54DBFBAC">
        <w:rPr>
          <w:rFonts w:ascii="Bahnschrift" w:eastAsia="Bahnschrift" w:hAnsi="Bahnschrift" w:cs="Bahnschrift"/>
          <w:sz w:val="24"/>
          <w:szCs w:val="24"/>
        </w:rPr>
        <w:t>Answer some questions and not others</w:t>
      </w:r>
    </w:p>
    <w:p w14:paraId="339CB586" w14:textId="7FF6BC89" w:rsidR="69FC6C69" w:rsidRDefault="69FC6C69" w:rsidP="54DBFBAC">
      <w:pPr>
        <w:pStyle w:val="ListParagraph"/>
        <w:numPr>
          <w:ilvl w:val="0"/>
          <w:numId w:val="3"/>
        </w:numPr>
        <w:rPr>
          <w:rFonts w:ascii="Bahnschrift" w:eastAsia="Bahnschrift" w:hAnsi="Bahnschrift" w:cs="Bahnschrift"/>
          <w:sz w:val="24"/>
          <w:szCs w:val="24"/>
        </w:rPr>
      </w:pPr>
      <w:r w:rsidRPr="54DBFBAC">
        <w:rPr>
          <w:rFonts w:ascii="Bahnschrift" w:eastAsia="Bahnschrift" w:hAnsi="Bahnschrift" w:cs="Bahnschrift"/>
          <w:sz w:val="24"/>
          <w:szCs w:val="24"/>
        </w:rPr>
        <w:t xml:space="preserve">Give a </w:t>
      </w:r>
      <w:proofErr w:type="gramStart"/>
      <w:r w:rsidRPr="54DBFBAC">
        <w:rPr>
          <w:rFonts w:ascii="Bahnschrift" w:eastAsia="Bahnschrift" w:hAnsi="Bahnschrift" w:cs="Bahnschrift"/>
          <w:sz w:val="24"/>
          <w:szCs w:val="24"/>
        </w:rPr>
        <w:t>“</w:t>
      </w:r>
      <w:r w:rsidR="0839BD4B" w:rsidRPr="54DBFBAC">
        <w:rPr>
          <w:rFonts w:ascii="Bahnschrift" w:eastAsia="Bahnschrift" w:hAnsi="Bahnschrift" w:cs="Bahnschrift"/>
          <w:sz w:val="24"/>
          <w:szCs w:val="24"/>
        </w:rPr>
        <w:t xml:space="preserve"> </w:t>
      </w:r>
      <w:r w:rsidRPr="54DBFBAC">
        <w:rPr>
          <w:rFonts w:ascii="Bahnschrift" w:eastAsia="Bahnschrift" w:hAnsi="Bahnschrift" w:cs="Bahnschrift"/>
          <w:sz w:val="24"/>
          <w:szCs w:val="24"/>
        </w:rPr>
        <w:t xml:space="preserve"> full</w:t>
      </w:r>
      <w:proofErr w:type="gramEnd"/>
      <w:r w:rsidRPr="54DBFBAC">
        <w:rPr>
          <w:rFonts w:ascii="Bahnschrift" w:eastAsia="Bahnschrift" w:hAnsi="Bahnschrift" w:cs="Bahnschrift"/>
          <w:sz w:val="24"/>
          <w:szCs w:val="24"/>
        </w:rPr>
        <w:t xml:space="preserve"> no comment interview </w:t>
      </w:r>
      <w:r w:rsidR="7E70A5AD" w:rsidRPr="54DBFBAC">
        <w:rPr>
          <w:rFonts w:ascii="Bahnschrift" w:eastAsia="Bahnschrift" w:hAnsi="Bahnschrift" w:cs="Bahnschrift"/>
          <w:sz w:val="24"/>
          <w:szCs w:val="24"/>
        </w:rPr>
        <w:t>“most</w:t>
      </w:r>
      <w:r w:rsidRPr="54DBFBAC">
        <w:rPr>
          <w:rFonts w:ascii="Bahnschrift" w:eastAsia="Bahnschrift" w:hAnsi="Bahnschrift" w:cs="Bahnschrift"/>
          <w:sz w:val="24"/>
          <w:szCs w:val="24"/>
        </w:rPr>
        <w:t xml:space="preserve"> </w:t>
      </w:r>
      <w:r w:rsidR="4EB7A184" w:rsidRPr="54DBFBAC">
        <w:rPr>
          <w:rFonts w:ascii="Bahnschrift" w:eastAsia="Bahnschrift" w:hAnsi="Bahnschrift" w:cs="Bahnschrift"/>
          <w:sz w:val="24"/>
          <w:szCs w:val="24"/>
        </w:rPr>
        <w:t>appropriate</w:t>
      </w:r>
      <w:r w:rsidRPr="54DBFBAC">
        <w:rPr>
          <w:rFonts w:ascii="Bahnschrift" w:eastAsia="Bahnschrift" w:hAnsi="Bahnschrift" w:cs="Bahnschrift"/>
          <w:sz w:val="24"/>
          <w:szCs w:val="24"/>
        </w:rPr>
        <w:t xml:space="preserve"> in this case</w:t>
      </w:r>
    </w:p>
    <w:p w14:paraId="6A26AB0C" w14:textId="20A701AD" w:rsidR="69FC6C69" w:rsidRDefault="69FC6C69" w:rsidP="54DBFBAC">
      <w:pPr>
        <w:pStyle w:val="ListParagraph"/>
        <w:numPr>
          <w:ilvl w:val="0"/>
          <w:numId w:val="3"/>
        </w:numPr>
        <w:rPr>
          <w:rFonts w:ascii="Bahnschrift" w:eastAsia="Bahnschrift" w:hAnsi="Bahnschrift" w:cs="Bahnschrift"/>
          <w:sz w:val="24"/>
          <w:szCs w:val="24"/>
        </w:rPr>
      </w:pPr>
      <w:r w:rsidRPr="54DBFBAC">
        <w:rPr>
          <w:rFonts w:ascii="Bahnschrift" w:eastAsia="Bahnschrift" w:hAnsi="Bahnschrift" w:cs="Bahnschrift"/>
          <w:sz w:val="24"/>
          <w:szCs w:val="24"/>
        </w:rPr>
        <w:t xml:space="preserve">Hand in written statement </w:t>
      </w:r>
    </w:p>
    <w:p w14:paraId="364A7F1C" w14:textId="23DDC339" w:rsidR="69FC6C69" w:rsidRDefault="69FC6C69" w:rsidP="54DBFBAC">
      <w:pPr>
        <w:pStyle w:val="ListParagraph"/>
        <w:numPr>
          <w:ilvl w:val="0"/>
          <w:numId w:val="3"/>
        </w:numPr>
        <w:rPr>
          <w:rFonts w:ascii="Bahnschrift" w:eastAsia="Bahnschrift" w:hAnsi="Bahnschrift" w:cs="Bahnschrift"/>
          <w:sz w:val="24"/>
          <w:szCs w:val="24"/>
        </w:rPr>
      </w:pPr>
      <w:r w:rsidRPr="54DBFBAC">
        <w:rPr>
          <w:rFonts w:ascii="Bahnschrift" w:eastAsia="Bahnschrift" w:hAnsi="Bahnschrift" w:cs="Bahnschrift"/>
          <w:sz w:val="24"/>
          <w:szCs w:val="24"/>
        </w:rPr>
        <w:t xml:space="preserve">This </w:t>
      </w:r>
      <w:r w:rsidR="6EDBC357" w:rsidRPr="54DBFBAC">
        <w:rPr>
          <w:rFonts w:ascii="Bahnschrift" w:eastAsia="Bahnschrift" w:hAnsi="Bahnschrift" w:cs="Bahnschrift"/>
          <w:sz w:val="24"/>
          <w:szCs w:val="24"/>
        </w:rPr>
        <w:t>is NGAP</w:t>
      </w:r>
      <w:r w:rsidRPr="54DBFBAC">
        <w:rPr>
          <w:rFonts w:ascii="Bahnschrift" w:eastAsia="Bahnschrift" w:hAnsi="Bahnschrift" w:cs="Bahnschrift"/>
          <w:sz w:val="24"/>
          <w:szCs w:val="24"/>
        </w:rPr>
        <w:t xml:space="preserve"> case </w:t>
      </w:r>
    </w:p>
    <w:p w14:paraId="51751F2C" w14:textId="14134EF0" w:rsidR="304A50B2" w:rsidRDefault="304A50B2" w:rsidP="54DBFBAC">
      <w:pPr>
        <w:jc w:val="both"/>
        <w:rPr>
          <w:rFonts w:ascii="Bahnschrift" w:eastAsia="Bahnschrift" w:hAnsi="Bahnschrift" w:cs="Bahnschrift"/>
          <w:sz w:val="24"/>
          <w:szCs w:val="24"/>
        </w:rPr>
      </w:pPr>
      <w:proofErr w:type="gramStart"/>
      <w:r w:rsidRPr="54DBFBAC">
        <w:rPr>
          <w:rFonts w:ascii="Bahnschrift" w:eastAsia="Bahnschrift" w:hAnsi="Bahnschrift" w:cs="Bahnschrift"/>
          <w:sz w:val="24"/>
          <w:szCs w:val="24"/>
        </w:rPr>
        <w:t>I</w:t>
      </w:r>
      <w:r w:rsidR="0016077C">
        <w:rPr>
          <w:rFonts w:ascii="Bahnschrift" w:eastAsia="Bahnschrift" w:hAnsi="Bahnschrift" w:cs="Bahnschrift"/>
          <w:sz w:val="24"/>
          <w:szCs w:val="24"/>
        </w:rPr>
        <w:t xml:space="preserve">n </w:t>
      </w:r>
      <w:r w:rsidRPr="54DBFBAC">
        <w:rPr>
          <w:rFonts w:ascii="Bahnschrift" w:eastAsia="Bahnschrift" w:hAnsi="Bahnschrift" w:cs="Bahnschrift"/>
          <w:sz w:val="24"/>
          <w:szCs w:val="24"/>
        </w:rPr>
        <w:t xml:space="preserve"> (</w:t>
      </w:r>
      <w:proofErr w:type="gramEnd"/>
      <w:r w:rsidR="0016077C">
        <w:rPr>
          <w:rFonts w:ascii="Bahnschrift" w:eastAsia="Bahnschrift" w:hAnsi="Bahnschrift" w:cs="Bahnschrift"/>
          <w:sz w:val="24"/>
          <w:szCs w:val="24"/>
        </w:rPr>
        <w:t xml:space="preserve">   </w:t>
      </w:r>
      <w:r w:rsidR="0016077C">
        <w:rPr>
          <w:rFonts w:ascii="Roboto" w:hAnsi="Roboto"/>
          <w:color w:val="2C3E50"/>
          <w:sz w:val="23"/>
          <w:szCs w:val="23"/>
          <w:shd w:val="clear" w:color="auto" w:fill="FFFFFF"/>
        </w:rPr>
        <w:t> (Taylor, Elliott and Quinn, 2018</w:t>
      </w:r>
      <w:r w:rsidR="00225CF7">
        <w:rPr>
          <w:rFonts w:ascii="Bahnschrift" w:eastAsia="Bahnschrift" w:hAnsi="Bahnschrift" w:cs="Bahnschrift"/>
          <w:sz w:val="24"/>
          <w:szCs w:val="24"/>
        </w:rPr>
        <w:t>,</w:t>
      </w:r>
      <w:r w:rsidR="0016077C">
        <w:rPr>
          <w:rFonts w:ascii="Bahnschrift" w:eastAsia="Bahnschrift" w:hAnsi="Bahnschrift" w:cs="Bahnschrift"/>
          <w:sz w:val="24"/>
          <w:szCs w:val="24"/>
        </w:rPr>
        <w:t xml:space="preserve"> </w:t>
      </w:r>
      <w:proofErr w:type="spellStart"/>
      <w:r w:rsidR="792ECD29" w:rsidRPr="54DBFBAC">
        <w:rPr>
          <w:rFonts w:ascii="Bahnschrift" w:eastAsia="Bahnschrift" w:hAnsi="Bahnschrift" w:cs="Bahnschrift"/>
          <w:sz w:val="24"/>
          <w:szCs w:val="24"/>
        </w:rPr>
        <w:t>pg</w:t>
      </w:r>
      <w:proofErr w:type="spellEnd"/>
      <w:r w:rsidR="792ECD29" w:rsidRPr="54DBFBAC">
        <w:rPr>
          <w:rFonts w:ascii="Bahnschrift" w:eastAsia="Bahnschrift" w:hAnsi="Bahnschrift" w:cs="Bahnschrift"/>
          <w:sz w:val="24"/>
          <w:szCs w:val="24"/>
        </w:rPr>
        <w:t xml:space="preserve"> 14</w:t>
      </w:r>
      <w:r w:rsidRPr="54DBFBAC">
        <w:rPr>
          <w:rFonts w:ascii="Bahnschrift" w:eastAsia="Bahnschrift" w:hAnsi="Bahnschrift" w:cs="Bahnschrift"/>
          <w:sz w:val="24"/>
          <w:szCs w:val="24"/>
        </w:rPr>
        <w:t xml:space="preserve">) </w:t>
      </w:r>
      <w:r w:rsidR="6B3ED51C" w:rsidRPr="54DBFBAC">
        <w:rPr>
          <w:rFonts w:ascii="Bahnschrift" w:eastAsia="Bahnschrift" w:hAnsi="Bahnschrift" w:cs="Bahnschrift"/>
          <w:sz w:val="24"/>
          <w:szCs w:val="24"/>
        </w:rPr>
        <w:t xml:space="preserve">Actus reus can consist of more </w:t>
      </w:r>
      <w:r w:rsidR="2FC61E90" w:rsidRPr="54DBFBAC">
        <w:rPr>
          <w:rFonts w:ascii="Bahnschrift" w:eastAsia="Bahnschrift" w:hAnsi="Bahnschrift" w:cs="Bahnschrift"/>
          <w:sz w:val="24"/>
          <w:szCs w:val="24"/>
        </w:rPr>
        <w:t xml:space="preserve">than just an </w:t>
      </w:r>
      <w:r w:rsidR="6581E214" w:rsidRPr="54DBFBAC">
        <w:rPr>
          <w:rFonts w:ascii="Bahnschrift" w:eastAsia="Bahnschrift" w:hAnsi="Bahnschrift" w:cs="Bahnschrift"/>
          <w:sz w:val="24"/>
          <w:szCs w:val="24"/>
        </w:rPr>
        <w:t xml:space="preserve"> </w:t>
      </w:r>
      <w:r w:rsidR="631C3445" w:rsidRPr="54DBFBAC">
        <w:rPr>
          <w:rFonts w:ascii="Bahnschrift" w:eastAsia="Bahnschrift" w:hAnsi="Bahnschrift" w:cs="Bahnschrift"/>
          <w:sz w:val="24"/>
          <w:szCs w:val="24"/>
        </w:rPr>
        <w:t>act ;</w:t>
      </w:r>
      <w:r w:rsidR="68889F7F" w:rsidRPr="54DBFBAC">
        <w:rPr>
          <w:rFonts w:ascii="Bahnschrift" w:eastAsia="Bahnschrift" w:hAnsi="Bahnschrift" w:cs="Bahnschrift"/>
          <w:sz w:val="24"/>
          <w:szCs w:val="24"/>
        </w:rPr>
        <w:t xml:space="preserve"> it has all the other elements of the offence completely </w:t>
      </w:r>
      <w:r w:rsidR="392CDFEF" w:rsidRPr="54DBFBAC">
        <w:rPr>
          <w:rFonts w:ascii="Bahnschrift" w:eastAsia="Bahnschrift" w:hAnsi="Bahnschrift" w:cs="Bahnschrift"/>
          <w:sz w:val="24"/>
          <w:szCs w:val="24"/>
        </w:rPr>
        <w:t>different</w:t>
      </w:r>
      <w:r w:rsidR="68889F7F" w:rsidRPr="54DBFBAC">
        <w:rPr>
          <w:rFonts w:ascii="Bahnschrift" w:eastAsia="Bahnschrift" w:hAnsi="Bahnschrift" w:cs="Bahnschrift"/>
          <w:sz w:val="24"/>
          <w:szCs w:val="24"/>
        </w:rPr>
        <w:t xml:space="preserve"> from the state of mind of the </w:t>
      </w:r>
      <w:r w:rsidR="7992DDB1" w:rsidRPr="54DBFBAC">
        <w:rPr>
          <w:rFonts w:ascii="Bahnschrift" w:eastAsia="Bahnschrift" w:hAnsi="Bahnschrift" w:cs="Bahnschrift"/>
          <w:sz w:val="24"/>
          <w:szCs w:val="24"/>
        </w:rPr>
        <w:t>defendant.</w:t>
      </w:r>
    </w:p>
    <w:p w14:paraId="7B2D9AFA" w14:textId="671DF1C9" w:rsidR="68889F7F" w:rsidRDefault="68889F7F"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Depending </w:t>
      </w:r>
      <w:proofErr w:type="gramStart"/>
      <w:r w:rsidRPr="54DBFBAC">
        <w:rPr>
          <w:rFonts w:ascii="Bahnschrift" w:eastAsia="Bahnschrift" w:hAnsi="Bahnschrift" w:cs="Bahnschrift"/>
          <w:sz w:val="24"/>
          <w:szCs w:val="24"/>
        </w:rPr>
        <w:t>of</w:t>
      </w:r>
      <w:proofErr w:type="gramEnd"/>
      <w:r w:rsidRPr="54DBFBAC">
        <w:rPr>
          <w:rFonts w:ascii="Bahnschrift" w:eastAsia="Bahnschrift" w:hAnsi="Bahnschrift" w:cs="Bahnschrift"/>
          <w:sz w:val="24"/>
          <w:szCs w:val="24"/>
        </w:rPr>
        <w:t xml:space="preserve"> the type of the </w:t>
      </w:r>
      <w:r w:rsidR="639630A3" w:rsidRPr="54DBFBAC">
        <w:rPr>
          <w:rFonts w:ascii="Bahnschrift" w:eastAsia="Bahnschrift" w:hAnsi="Bahnschrift" w:cs="Bahnschrift"/>
          <w:sz w:val="24"/>
          <w:szCs w:val="24"/>
        </w:rPr>
        <w:t>offence, the</w:t>
      </w:r>
      <w:r w:rsidRPr="54DBFBAC">
        <w:rPr>
          <w:rFonts w:ascii="Bahnschrift" w:eastAsia="Bahnschrift" w:hAnsi="Bahnschrift" w:cs="Bahnschrift"/>
          <w:sz w:val="24"/>
          <w:szCs w:val="24"/>
        </w:rPr>
        <w:t xml:space="preserve"> circumstances are included and in which it was </w:t>
      </w:r>
      <w:r w:rsidR="00225CF7" w:rsidRPr="54DBFBAC">
        <w:rPr>
          <w:rFonts w:ascii="Bahnschrift" w:eastAsia="Bahnschrift" w:hAnsi="Bahnschrift" w:cs="Bahnschrift"/>
          <w:sz w:val="24"/>
          <w:szCs w:val="24"/>
        </w:rPr>
        <w:t>committed, and</w:t>
      </w:r>
      <w:r w:rsidRPr="54DBFBAC">
        <w:rPr>
          <w:rFonts w:ascii="Bahnschrift" w:eastAsia="Bahnschrift" w:hAnsi="Bahnschrift" w:cs="Bahnschrift"/>
          <w:sz w:val="24"/>
          <w:szCs w:val="24"/>
        </w:rPr>
        <w:t xml:space="preserve"> / or the consequences of </w:t>
      </w:r>
      <w:r w:rsidR="0CE68DAE" w:rsidRPr="54DBFBAC">
        <w:rPr>
          <w:rFonts w:ascii="Bahnschrift" w:eastAsia="Bahnschrift" w:hAnsi="Bahnschrift" w:cs="Bahnschrift"/>
          <w:sz w:val="24"/>
          <w:szCs w:val="24"/>
        </w:rPr>
        <w:t>what was done.</w:t>
      </w:r>
    </w:p>
    <w:p w14:paraId="03AA7641" w14:textId="3C9B887D" w:rsidR="0CE68DAE" w:rsidRDefault="0CE68DAE"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 In </w:t>
      </w:r>
      <w:r w:rsidR="00225CF7" w:rsidRPr="54DBFBAC">
        <w:rPr>
          <w:rFonts w:ascii="Bahnschrift" w:eastAsia="Bahnschrift" w:hAnsi="Bahnschrift" w:cs="Bahnschrift"/>
          <w:sz w:val="24"/>
          <w:szCs w:val="24"/>
        </w:rPr>
        <w:t>(</w:t>
      </w:r>
      <w:proofErr w:type="gramStart"/>
      <w:r w:rsidR="00225CF7" w:rsidRPr="54DBFBAC">
        <w:rPr>
          <w:rFonts w:ascii="Bahnschrift" w:eastAsia="Bahnschrift" w:hAnsi="Bahnschrift" w:cs="Bahnschrift"/>
          <w:sz w:val="24"/>
          <w:szCs w:val="24"/>
        </w:rPr>
        <w:t>Taylor</w:t>
      </w:r>
      <w:r w:rsidR="6407B764" w:rsidRPr="54DBFBAC">
        <w:rPr>
          <w:rFonts w:ascii="Bahnschrift" w:eastAsia="Bahnschrift" w:hAnsi="Bahnschrift" w:cs="Bahnschrift"/>
          <w:sz w:val="24"/>
          <w:szCs w:val="24"/>
        </w:rPr>
        <w:t xml:space="preserve"> </w:t>
      </w:r>
      <w:r w:rsidR="2A59B356" w:rsidRPr="54DBFBAC">
        <w:rPr>
          <w:rFonts w:ascii="Bahnschrift" w:eastAsia="Bahnschrift" w:hAnsi="Bahnschrift" w:cs="Bahnschrift"/>
          <w:sz w:val="24"/>
          <w:szCs w:val="24"/>
        </w:rPr>
        <w:t>,</w:t>
      </w:r>
      <w:proofErr w:type="gramEnd"/>
      <w:r w:rsidR="00225CF7">
        <w:rPr>
          <w:rFonts w:ascii="Bahnschrift" w:eastAsia="Bahnschrift" w:hAnsi="Bahnschrift" w:cs="Bahnschrift"/>
          <w:sz w:val="24"/>
          <w:szCs w:val="24"/>
        </w:rPr>
        <w:t xml:space="preserve"> Elliott and Quinn, </w:t>
      </w:r>
      <w:r w:rsidR="0B16C985" w:rsidRPr="54DBFBAC">
        <w:rPr>
          <w:rFonts w:ascii="Bahnschrift" w:eastAsia="Bahnschrift" w:hAnsi="Bahnschrift" w:cs="Bahnschrift"/>
          <w:sz w:val="24"/>
          <w:szCs w:val="24"/>
        </w:rPr>
        <w:t>2018</w:t>
      </w:r>
      <w:r w:rsidR="2A59B356" w:rsidRPr="54DBFBAC">
        <w:rPr>
          <w:rFonts w:ascii="Bahnschrift" w:eastAsia="Bahnschrift" w:hAnsi="Bahnschrift" w:cs="Bahnschrift"/>
          <w:sz w:val="24"/>
          <w:szCs w:val="24"/>
        </w:rPr>
        <w:t>,</w:t>
      </w:r>
      <w:r w:rsidR="356D78F9" w:rsidRPr="54DBFBAC">
        <w:rPr>
          <w:rFonts w:ascii="Bahnschrift" w:eastAsia="Bahnschrift" w:hAnsi="Bahnschrift" w:cs="Bahnschrift"/>
          <w:sz w:val="24"/>
          <w:szCs w:val="24"/>
        </w:rPr>
        <w:t xml:space="preserve"> </w:t>
      </w:r>
      <w:r w:rsidR="00225CF7" w:rsidRPr="54DBFBAC">
        <w:rPr>
          <w:rFonts w:ascii="Bahnschrift" w:eastAsia="Bahnschrift" w:hAnsi="Bahnschrift" w:cs="Bahnschrift"/>
          <w:sz w:val="24"/>
          <w:szCs w:val="24"/>
        </w:rPr>
        <w:t>pg</w:t>
      </w:r>
      <w:r w:rsidR="00225CF7">
        <w:rPr>
          <w:rFonts w:ascii="Bahnschrift" w:eastAsia="Bahnschrift" w:hAnsi="Bahnschrift" w:cs="Bahnschrift"/>
          <w:sz w:val="24"/>
          <w:szCs w:val="24"/>
        </w:rPr>
        <w:t>,</w:t>
      </w:r>
      <w:r w:rsidR="2A59B356" w:rsidRPr="54DBFBAC">
        <w:rPr>
          <w:rFonts w:ascii="Bahnschrift" w:eastAsia="Bahnschrift" w:hAnsi="Bahnschrift" w:cs="Bahnschrift"/>
          <w:sz w:val="24"/>
          <w:szCs w:val="24"/>
        </w:rPr>
        <w:t xml:space="preserve">22) </w:t>
      </w:r>
      <w:proofErr w:type="spellStart"/>
      <w:r w:rsidR="2A59B356" w:rsidRPr="54DBFBAC">
        <w:rPr>
          <w:rFonts w:ascii="Bahnschrift" w:eastAsia="Bahnschrift" w:hAnsi="Bahnschrift" w:cs="Bahnschrift"/>
          <w:sz w:val="24"/>
          <w:szCs w:val="24"/>
        </w:rPr>
        <w:t>Mens</w:t>
      </w:r>
      <w:proofErr w:type="spellEnd"/>
      <w:r w:rsidR="2A59B356" w:rsidRPr="54DBFBAC">
        <w:rPr>
          <w:rFonts w:ascii="Bahnschrift" w:eastAsia="Bahnschrift" w:hAnsi="Bahnschrift" w:cs="Bahnschrift"/>
          <w:sz w:val="24"/>
          <w:szCs w:val="24"/>
        </w:rPr>
        <w:t xml:space="preserve"> rea it comes from the </w:t>
      </w:r>
      <w:proofErr w:type="spellStart"/>
      <w:r w:rsidR="7547932D" w:rsidRPr="54DBFBAC">
        <w:rPr>
          <w:rFonts w:ascii="Bahnschrift" w:eastAsia="Bahnschrift" w:hAnsi="Bahnschrift" w:cs="Bahnschrift"/>
          <w:sz w:val="24"/>
          <w:szCs w:val="24"/>
        </w:rPr>
        <w:t>latin</w:t>
      </w:r>
      <w:proofErr w:type="spellEnd"/>
      <w:r w:rsidR="7547932D" w:rsidRPr="54DBFBAC">
        <w:rPr>
          <w:rFonts w:ascii="Bahnschrift" w:eastAsia="Bahnschrift" w:hAnsi="Bahnschrift" w:cs="Bahnschrift"/>
          <w:sz w:val="24"/>
          <w:szCs w:val="24"/>
        </w:rPr>
        <w:t xml:space="preserve">” guilty mind” and it </w:t>
      </w:r>
      <w:r w:rsidR="63A0F023" w:rsidRPr="54DBFBAC">
        <w:rPr>
          <w:rFonts w:ascii="Bahnschrift" w:eastAsia="Bahnschrift" w:hAnsi="Bahnschrift" w:cs="Bahnschrift"/>
          <w:sz w:val="24"/>
          <w:szCs w:val="24"/>
        </w:rPr>
        <w:t>refers</w:t>
      </w:r>
      <w:r w:rsidR="7547932D" w:rsidRPr="54DBFBAC">
        <w:rPr>
          <w:rFonts w:ascii="Bahnschrift" w:eastAsia="Bahnschrift" w:hAnsi="Bahnschrift" w:cs="Bahnschrift"/>
          <w:sz w:val="24"/>
          <w:szCs w:val="24"/>
        </w:rPr>
        <w:t xml:space="preserve"> to the state of mind of the person committing the </w:t>
      </w:r>
      <w:r w:rsidR="2533BFEF" w:rsidRPr="54DBFBAC">
        <w:rPr>
          <w:rFonts w:ascii="Bahnschrift" w:eastAsia="Bahnschrift" w:hAnsi="Bahnschrift" w:cs="Bahnschrift"/>
          <w:sz w:val="24"/>
          <w:szCs w:val="24"/>
        </w:rPr>
        <w:t>crime.</w:t>
      </w:r>
    </w:p>
    <w:p w14:paraId="044C9A5E" w14:textId="32C0381C" w:rsidR="2533BFEF" w:rsidRDefault="2533BFEF"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 THEFT </w:t>
      </w:r>
    </w:p>
    <w:p w14:paraId="37D9D9E2" w14:textId="77777777" w:rsidR="000063C1" w:rsidRPr="000063C1" w:rsidRDefault="000063C1" w:rsidP="000063C1">
      <w:pPr>
        <w:jc w:val="both"/>
        <w:rPr>
          <w:rFonts w:ascii="Bahnschrift" w:eastAsia="Bahnschrift" w:hAnsi="Bahnschrift" w:cs="Bahnschrift"/>
          <w:sz w:val="24"/>
          <w:szCs w:val="24"/>
        </w:rPr>
      </w:pPr>
      <w:r w:rsidRPr="000063C1">
        <w:rPr>
          <w:rFonts w:ascii="Bahnschrift" w:eastAsia="Bahnschrift" w:hAnsi="Bahnschrift" w:cs="Bahnschrift"/>
          <w:sz w:val="24"/>
          <w:szCs w:val="24"/>
        </w:rPr>
        <w:t>Theft Act 1968, section 1(1)</w:t>
      </w:r>
    </w:p>
    <w:p w14:paraId="133562BD" w14:textId="3B887723" w:rsidR="000063C1" w:rsidRDefault="000063C1" w:rsidP="000063C1">
      <w:pPr>
        <w:jc w:val="both"/>
        <w:rPr>
          <w:rFonts w:ascii="Bahnschrift" w:eastAsia="Bahnschrift" w:hAnsi="Bahnschrift" w:cs="Bahnschrift"/>
          <w:sz w:val="24"/>
          <w:szCs w:val="24"/>
        </w:rPr>
      </w:pPr>
      <w:r w:rsidRPr="000063C1">
        <w:rPr>
          <w:rFonts w:ascii="Bahnschrift" w:eastAsia="Bahnschrift" w:hAnsi="Bahnschrift" w:cs="Bahnschrift"/>
          <w:sz w:val="24"/>
          <w:szCs w:val="24"/>
        </w:rPr>
        <w:t>A person is guilty of theft if he dishonestly appropriates property belonging to another with the intention of permanently depriving the other of it.</w:t>
      </w:r>
    </w:p>
    <w:p w14:paraId="5F00AC20" w14:textId="5B4701B6" w:rsidR="29EA587A" w:rsidRDefault="29EA587A"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Three actus reus </w:t>
      </w:r>
      <w:r w:rsidR="00225CF7" w:rsidRPr="54DBFBAC">
        <w:rPr>
          <w:rFonts w:ascii="Bahnschrift" w:eastAsia="Bahnschrift" w:hAnsi="Bahnschrift" w:cs="Bahnschrift"/>
          <w:sz w:val="24"/>
          <w:szCs w:val="24"/>
        </w:rPr>
        <w:t>elements:</w:t>
      </w:r>
      <w:r w:rsidRPr="54DBFBAC">
        <w:rPr>
          <w:rFonts w:ascii="Bahnschrift" w:eastAsia="Bahnschrift" w:hAnsi="Bahnschrift" w:cs="Bahnschrift"/>
          <w:sz w:val="24"/>
          <w:szCs w:val="24"/>
        </w:rPr>
        <w:t xml:space="preserve">  </w:t>
      </w:r>
      <w:proofErr w:type="gramStart"/>
      <w:r w:rsidRPr="54DBFBAC">
        <w:rPr>
          <w:rFonts w:ascii="Bahnschrift" w:eastAsia="Bahnschrift" w:hAnsi="Bahnschrift" w:cs="Bahnschrift"/>
          <w:sz w:val="24"/>
          <w:szCs w:val="24"/>
        </w:rPr>
        <w:t>appropriation ,</w:t>
      </w:r>
      <w:proofErr w:type="gramEnd"/>
      <w:r w:rsidRPr="54DBFBAC">
        <w:rPr>
          <w:rFonts w:ascii="Bahnschrift" w:eastAsia="Bahnschrift" w:hAnsi="Bahnschrift" w:cs="Bahnschrift"/>
          <w:sz w:val="24"/>
          <w:szCs w:val="24"/>
        </w:rPr>
        <w:t xml:space="preserve">  property ,  belonging to another</w:t>
      </w:r>
    </w:p>
    <w:p w14:paraId="7D201D8A" w14:textId="06C04697" w:rsidR="0023064C" w:rsidRDefault="29EA587A" w:rsidP="54DBFBAC">
      <w:pPr>
        <w:jc w:val="both"/>
        <w:rPr>
          <w:rFonts w:ascii="Bahnschrift" w:eastAsia="Bahnschrift" w:hAnsi="Bahnschrift" w:cs="Bahnschrift"/>
          <w:sz w:val="24"/>
          <w:szCs w:val="24"/>
        </w:rPr>
      </w:pPr>
      <w:proofErr w:type="gramStart"/>
      <w:r w:rsidRPr="54DBFBAC">
        <w:rPr>
          <w:rFonts w:ascii="Bahnschrift" w:eastAsia="Bahnschrift" w:hAnsi="Bahnschrift" w:cs="Bahnschrift"/>
          <w:sz w:val="24"/>
          <w:szCs w:val="24"/>
        </w:rPr>
        <w:t xml:space="preserve">Two </w:t>
      </w:r>
      <w:r w:rsidR="09C0FD35" w:rsidRPr="54DBFBAC">
        <w:rPr>
          <w:rFonts w:ascii="Bahnschrift" w:eastAsia="Bahnschrift" w:hAnsi="Bahnschrift" w:cs="Bahnschrift"/>
          <w:sz w:val="24"/>
          <w:szCs w:val="24"/>
        </w:rPr>
        <w:t xml:space="preserve"> </w:t>
      </w:r>
      <w:proofErr w:type="spellStart"/>
      <w:r w:rsidRPr="54DBFBAC">
        <w:rPr>
          <w:rFonts w:ascii="Bahnschrift" w:eastAsia="Bahnschrift" w:hAnsi="Bahnschrift" w:cs="Bahnschrift"/>
          <w:sz w:val="24"/>
          <w:szCs w:val="24"/>
        </w:rPr>
        <w:t>mens</w:t>
      </w:r>
      <w:proofErr w:type="spellEnd"/>
      <w:proofErr w:type="gramEnd"/>
      <w:r w:rsidRPr="54DBFBAC">
        <w:rPr>
          <w:rFonts w:ascii="Bahnschrift" w:eastAsia="Bahnschrift" w:hAnsi="Bahnschrift" w:cs="Bahnschrift"/>
          <w:sz w:val="24"/>
          <w:szCs w:val="24"/>
        </w:rPr>
        <w:t xml:space="preserve"> rea </w:t>
      </w:r>
      <w:r w:rsidR="7B315530" w:rsidRPr="54DBFBAC">
        <w:rPr>
          <w:rFonts w:ascii="Bahnschrift" w:eastAsia="Bahnschrift" w:hAnsi="Bahnschrift" w:cs="Bahnschrift"/>
          <w:sz w:val="24"/>
          <w:szCs w:val="24"/>
        </w:rPr>
        <w:t xml:space="preserve"> </w:t>
      </w:r>
      <w:r w:rsidRPr="54DBFBAC">
        <w:rPr>
          <w:rFonts w:ascii="Bahnschrift" w:eastAsia="Bahnschrift" w:hAnsi="Bahnschrift" w:cs="Bahnschrift"/>
          <w:sz w:val="24"/>
          <w:szCs w:val="24"/>
        </w:rPr>
        <w:t xml:space="preserve">elements : </w:t>
      </w:r>
      <w:r w:rsidR="77116C2A" w:rsidRPr="54DBFBAC">
        <w:rPr>
          <w:rFonts w:ascii="Bahnschrift" w:eastAsia="Bahnschrift" w:hAnsi="Bahnschrift" w:cs="Bahnschrift"/>
          <w:sz w:val="24"/>
          <w:szCs w:val="24"/>
        </w:rPr>
        <w:t xml:space="preserve"> dishonesty </w:t>
      </w:r>
      <w:r w:rsidR="2F721A3E" w:rsidRPr="54DBFBAC">
        <w:rPr>
          <w:rFonts w:ascii="Bahnschrift" w:eastAsia="Bahnschrift" w:hAnsi="Bahnschrift" w:cs="Bahnschrift"/>
          <w:sz w:val="24"/>
          <w:szCs w:val="24"/>
        </w:rPr>
        <w:t>, intention permanently to deprive</w:t>
      </w:r>
      <w:r w:rsidR="0023064C">
        <w:rPr>
          <w:rFonts w:ascii="Bahnschrift" w:eastAsia="Bahnschrift" w:hAnsi="Bahnschrift" w:cs="Bahnschrift"/>
          <w:sz w:val="24"/>
          <w:szCs w:val="24"/>
        </w:rPr>
        <w:t xml:space="preserve">                                 </w:t>
      </w:r>
    </w:p>
    <w:p w14:paraId="29FBA06D" w14:textId="70E9F3FF" w:rsidR="29EA587A" w:rsidRDefault="0023064C" w:rsidP="54DBFBAC">
      <w:pPr>
        <w:jc w:val="both"/>
        <w:rPr>
          <w:rFonts w:ascii="Bahnschrift" w:eastAsia="Bahnschrift" w:hAnsi="Bahnschrift" w:cs="Bahnschrift"/>
          <w:sz w:val="24"/>
          <w:szCs w:val="24"/>
        </w:rPr>
      </w:pPr>
      <w:r>
        <w:rPr>
          <w:rFonts w:ascii="Bahnschrift" w:eastAsia="Bahnschrift" w:hAnsi="Bahnschrift" w:cs="Bahnschrift"/>
          <w:sz w:val="24"/>
          <w:szCs w:val="24"/>
        </w:rPr>
        <w:t xml:space="preserve"> (Finch,</w:t>
      </w:r>
      <w:proofErr w:type="gramStart"/>
      <w:r>
        <w:rPr>
          <w:rFonts w:ascii="Bahnschrift" w:eastAsia="Bahnschrift" w:hAnsi="Bahnschrift" w:cs="Bahnschrift"/>
          <w:sz w:val="24"/>
          <w:szCs w:val="24"/>
        </w:rPr>
        <w:t>2021,pg</w:t>
      </w:r>
      <w:proofErr w:type="gramEnd"/>
      <w:r>
        <w:rPr>
          <w:rFonts w:ascii="Bahnschrift" w:eastAsia="Bahnschrift" w:hAnsi="Bahnschrift" w:cs="Bahnschrift"/>
          <w:sz w:val="24"/>
          <w:szCs w:val="24"/>
        </w:rPr>
        <w:t xml:space="preserve"> 156)</w:t>
      </w:r>
    </w:p>
    <w:p w14:paraId="44D10831" w14:textId="77777777" w:rsidR="0023064C" w:rsidRDefault="0023064C" w:rsidP="54DBFBAC">
      <w:pPr>
        <w:jc w:val="both"/>
        <w:rPr>
          <w:rFonts w:ascii="Bahnschrift" w:eastAsia="Bahnschrift" w:hAnsi="Bahnschrift" w:cs="Bahnschrift"/>
          <w:sz w:val="24"/>
          <w:szCs w:val="24"/>
        </w:rPr>
      </w:pPr>
    </w:p>
    <w:p w14:paraId="46497D69" w14:textId="77777777" w:rsidR="0023064C" w:rsidRDefault="0023064C" w:rsidP="54DBFBAC">
      <w:pPr>
        <w:jc w:val="both"/>
        <w:rPr>
          <w:rFonts w:ascii="Bahnschrift" w:eastAsia="Bahnschrift" w:hAnsi="Bahnschrift" w:cs="Bahnschrift"/>
          <w:sz w:val="24"/>
          <w:szCs w:val="24"/>
        </w:rPr>
      </w:pPr>
    </w:p>
    <w:p w14:paraId="6BBAC8D0" w14:textId="0C5D0043" w:rsidR="00A43134" w:rsidRDefault="00A43134"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lastRenderedPageBreak/>
        <w:t xml:space="preserve">APPROPRIATION </w:t>
      </w:r>
    </w:p>
    <w:p w14:paraId="580FD7AE" w14:textId="1C421964" w:rsidR="71A500F0" w:rsidRDefault="71A500F0"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Any assumption by a person of the rights of the owner amounts to an </w:t>
      </w:r>
      <w:r w:rsidR="763DA7C7" w:rsidRPr="54DBFBAC">
        <w:rPr>
          <w:rFonts w:ascii="Bahnschrift" w:eastAsia="Bahnschrift" w:hAnsi="Bahnschrift" w:cs="Bahnschrift"/>
          <w:sz w:val="24"/>
          <w:szCs w:val="24"/>
        </w:rPr>
        <w:t>appropriation</w:t>
      </w:r>
      <w:r w:rsidRPr="54DBFBAC">
        <w:rPr>
          <w:rFonts w:ascii="Bahnschrift" w:eastAsia="Bahnschrift" w:hAnsi="Bahnschrift" w:cs="Bahnschrift"/>
          <w:sz w:val="24"/>
          <w:szCs w:val="24"/>
        </w:rPr>
        <w:t xml:space="preserve"> and this, includes </w:t>
      </w:r>
      <w:r w:rsidR="58464FFD" w:rsidRPr="54DBFBAC">
        <w:rPr>
          <w:rFonts w:ascii="Bahnschrift" w:eastAsia="Bahnschrift" w:hAnsi="Bahnschrift" w:cs="Bahnschrift"/>
          <w:sz w:val="24"/>
          <w:szCs w:val="24"/>
        </w:rPr>
        <w:t xml:space="preserve">where he has come by the property </w:t>
      </w:r>
      <w:r w:rsidR="39429657" w:rsidRPr="54DBFBAC">
        <w:rPr>
          <w:rFonts w:ascii="Bahnschrift" w:eastAsia="Bahnschrift" w:hAnsi="Bahnschrift" w:cs="Bahnschrift"/>
          <w:sz w:val="24"/>
          <w:szCs w:val="24"/>
        </w:rPr>
        <w:t>(innocently</w:t>
      </w:r>
      <w:r w:rsidR="58464FFD" w:rsidRPr="54DBFBAC">
        <w:rPr>
          <w:rFonts w:ascii="Bahnschrift" w:eastAsia="Bahnschrift" w:hAnsi="Bahnschrift" w:cs="Bahnschrift"/>
          <w:sz w:val="24"/>
          <w:szCs w:val="24"/>
        </w:rPr>
        <w:t xml:space="preserve"> or </w:t>
      </w:r>
      <w:r w:rsidR="61B8CCC3" w:rsidRPr="54DBFBAC">
        <w:rPr>
          <w:rFonts w:ascii="Bahnschrift" w:eastAsia="Bahnschrift" w:hAnsi="Bahnschrift" w:cs="Bahnschrift"/>
          <w:sz w:val="24"/>
          <w:szCs w:val="24"/>
        </w:rPr>
        <w:t>not) without</w:t>
      </w:r>
      <w:r w:rsidR="3798C296" w:rsidRPr="54DBFBAC">
        <w:rPr>
          <w:rFonts w:ascii="Bahnschrift" w:eastAsia="Bahnschrift" w:hAnsi="Bahnschrift" w:cs="Bahnschrift"/>
          <w:sz w:val="24"/>
          <w:szCs w:val="24"/>
        </w:rPr>
        <w:t xml:space="preserve"> stealing </w:t>
      </w:r>
      <w:r w:rsidR="0BF285DF" w:rsidRPr="54DBFBAC">
        <w:rPr>
          <w:rFonts w:ascii="Bahnschrift" w:eastAsia="Bahnschrift" w:hAnsi="Bahnschrift" w:cs="Bahnschrift"/>
          <w:sz w:val="24"/>
          <w:szCs w:val="24"/>
        </w:rPr>
        <w:t>it, any</w:t>
      </w:r>
      <w:r w:rsidR="3798C296" w:rsidRPr="54DBFBAC">
        <w:rPr>
          <w:rFonts w:ascii="Bahnschrift" w:eastAsia="Bahnschrift" w:hAnsi="Bahnschrift" w:cs="Bahnschrift"/>
          <w:sz w:val="24"/>
          <w:szCs w:val="24"/>
        </w:rPr>
        <w:t xml:space="preserve"> later assumption of a right to it by keeping it or dealing with it </w:t>
      </w:r>
      <w:r w:rsidR="76BFB55F" w:rsidRPr="54DBFBAC">
        <w:rPr>
          <w:rFonts w:ascii="Bahnschrift" w:eastAsia="Bahnschrift" w:hAnsi="Bahnschrift" w:cs="Bahnschrift"/>
          <w:sz w:val="24"/>
          <w:szCs w:val="24"/>
        </w:rPr>
        <w:t xml:space="preserve">as </w:t>
      </w:r>
      <w:proofErr w:type="gramStart"/>
      <w:r w:rsidR="7F4C3AAE" w:rsidRPr="54DBFBAC">
        <w:rPr>
          <w:rFonts w:ascii="Bahnschrift" w:eastAsia="Bahnschrift" w:hAnsi="Bahnschrift" w:cs="Bahnschrift"/>
          <w:sz w:val="24"/>
          <w:szCs w:val="24"/>
        </w:rPr>
        <w:t>owner.</w:t>
      </w:r>
      <w:r w:rsidR="000063C1">
        <w:rPr>
          <w:rFonts w:ascii="Bahnschrift" w:eastAsia="Bahnschrift" w:hAnsi="Bahnschrift" w:cs="Bahnschrift"/>
          <w:sz w:val="24"/>
          <w:szCs w:val="24"/>
        </w:rPr>
        <w:t>(</w:t>
      </w:r>
      <w:proofErr w:type="gramEnd"/>
      <w:r w:rsidR="0023064C">
        <w:rPr>
          <w:rFonts w:ascii="Bahnschrift" w:eastAsia="Bahnschrift" w:hAnsi="Bahnschrift" w:cs="Bahnschrift"/>
          <w:sz w:val="24"/>
          <w:szCs w:val="24"/>
        </w:rPr>
        <w:t>Finch</w:t>
      </w:r>
      <w:r w:rsidR="000063C1">
        <w:rPr>
          <w:rFonts w:ascii="Bahnschrift" w:eastAsia="Bahnschrift" w:hAnsi="Bahnschrift" w:cs="Bahnschrift"/>
          <w:sz w:val="24"/>
          <w:szCs w:val="24"/>
        </w:rPr>
        <w:t>,</w:t>
      </w:r>
      <w:r w:rsidR="0023064C">
        <w:rPr>
          <w:rFonts w:ascii="Bahnschrift" w:eastAsia="Bahnschrift" w:hAnsi="Bahnschrift" w:cs="Bahnschrift"/>
          <w:sz w:val="24"/>
          <w:szCs w:val="24"/>
        </w:rPr>
        <w:t xml:space="preserve">2021,pg </w:t>
      </w:r>
      <w:r w:rsidR="000063C1">
        <w:rPr>
          <w:rFonts w:ascii="Bahnschrift" w:eastAsia="Bahnschrift" w:hAnsi="Bahnschrift" w:cs="Bahnschrift"/>
          <w:sz w:val="24"/>
          <w:szCs w:val="24"/>
        </w:rPr>
        <w:t xml:space="preserve"> </w:t>
      </w:r>
      <w:proofErr w:type="spellStart"/>
      <w:r w:rsidR="000063C1">
        <w:rPr>
          <w:rFonts w:ascii="Bahnschrift" w:eastAsia="Bahnschrift" w:hAnsi="Bahnschrift" w:cs="Bahnschrift"/>
          <w:sz w:val="24"/>
          <w:szCs w:val="24"/>
        </w:rPr>
        <w:t>pg</w:t>
      </w:r>
      <w:proofErr w:type="spellEnd"/>
      <w:r w:rsidR="000063C1">
        <w:rPr>
          <w:rFonts w:ascii="Bahnschrift" w:eastAsia="Bahnschrift" w:hAnsi="Bahnschrift" w:cs="Bahnschrift"/>
          <w:sz w:val="24"/>
          <w:szCs w:val="24"/>
        </w:rPr>
        <w:t xml:space="preserve"> 15</w:t>
      </w:r>
      <w:r w:rsidR="0023064C">
        <w:rPr>
          <w:rFonts w:ascii="Bahnschrift" w:eastAsia="Bahnschrift" w:hAnsi="Bahnschrift" w:cs="Bahnschrift"/>
          <w:sz w:val="24"/>
          <w:szCs w:val="24"/>
        </w:rPr>
        <w:t>8-159</w:t>
      </w:r>
      <w:r w:rsidR="000063C1">
        <w:rPr>
          <w:rFonts w:ascii="Bahnschrift" w:eastAsia="Bahnschrift" w:hAnsi="Bahnschrift" w:cs="Bahnschrift"/>
          <w:sz w:val="24"/>
          <w:szCs w:val="24"/>
        </w:rPr>
        <w:t xml:space="preserve">) </w:t>
      </w:r>
    </w:p>
    <w:p w14:paraId="2ED4D54A" w14:textId="11E8A949" w:rsidR="0023064C" w:rsidRDefault="0023064C" w:rsidP="54DBFBAC">
      <w:pPr>
        <w:jc w:val="both"/>
        <w:rPr>
          <w:rFonts w:ascii="Bahnschrift" w:eastAsia="Bahnschrift" w:hAnsi="Bahnschrift" w:cs="Bahnschrift"/>
          <w:sz w:val="24"/>
          <w:szCs w:val="24"/>
        </w:rPr>
      </w:pPr>
      <w:r>
        <w:rPr>
          <w:rFonts w:ascii="Bahnschrift" w:eastAsia="Bahnschrift" w:hAnsi="Bahnschrift" w:cs="Bahnschrift"/>
          <w:sz w:val="24"/>
          <w:szCs w:val="24"/>
        </w:rPr>
        <w:t>Property</w:t>
      </w:r>
    </w:p>
    <w:p w14:paraId="4200DD23" w14:textId="666E2909" w:rsidR="49BD18C2" w:rsidRDefault="49BD18C2"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In </w:t>
      </w:r>
      <w:proofErr w:type="gramStart"/>
      <w:r w:rsidRPr="54DBFBAC">
        <w:rPr>
          <w:rFonts w:ascii="Bahnschrift" w:eastAsia="Bahnschrift" w:hAnsi="Bahnschrift" w:cs="Bahnschrift"/>
          <w:sz w:val="24"/>
          <w:szCs w:val="24"/>
        </w:rPr>
        <w:t>( Taylor</w:t>
      </w:r>
      <w:proofErr w:type="gramEnd"/>
      <w:r w:rsidRPr="54DBFBAC">
        <w:rPr>
          <w:rFonts w:ascii="Bahnschrift" w:eastAsia="Bahnschrift" w:hAnsi="Bahnschrift" w:cs="Bahnschrift"/>
          <w:sz w:val="24"/>
          <w:szCs w:val="24"/>
        </w:rPr>
        <w:t>,</w:t>
      </w:r>
      <w:r w:rsidR="00E67990">
        <w:rPr>
          <w:rFonts w:ascii="Bahnschrift" w:eastAsia="Bahnschrift" w:hAnsi="Bahnschrift" w:cs="Bahnschrift"/>
          <w:sz w:val="24"/>
          <w:szCs w:val="24"/>
        </w:rPr>
        <w:t xml:space="preserve"> Elliott and Quinn,</w:t>
      </w:r>
      <w:r w:rsidRPr="54DBFBAC">
        <w:rPr>
          <w:rFonts w:ascii="Bahnschrift" w:eastAsia="Bahnschrift" w:hAnsi="Bahnschrift" w:cs="Bahnschrift"/>
          <w:sz w:val="24"/>
          <w:szCs w:val="24"/>
        </w:rPr>
        <w:t xml:space="preserve"> 2018,pg 220 ) the meaning of “property” for the purposes of theft is defines in s4: “Property includes money and all other property, personal or real, including things in action and other intangible property". </w:t>
      </w:r>
    </w:p>
    <w:p w14:paraId="718686D4" w14:textId="630D3627" w:rsidR="49BD18C2" w:rsidRDefault="49BD18C2"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“Intangible property </w:t>
      </w:r>
      <w:proofErr w:type="gramStart"/>
      <w:r w:rsidRPr="54DBFBAC">
        <w:rPr>
          <w:rFonts w:ascii="Bahnschrift" w:eastAsia="Bahnschrift" w:hAnsi="Bahnschrift" w:cs="Bahnschrift"/>
          <w:sz w:val="24"/>
          <w:szCs w:val="24"/>
        </w:rPr>
        <w:t>“ is</w:t>
      </w:r>
      <w:proofErr w:type="gramEnd"/>
      <w:r w:rsidRPr="54DBFBAC">
        <w:rPr>
          <w:rFonts w:ascii="Bahnschrift" w:eastAsia="Bahnschrift" w:hAnsi="Bahnschrift" w:cs="Bahnschrift"/>
          <w:sz w:val="24"/>
          <w:szCs w:val="24"/>
        </w:rPr>
        <w:t xml:space="preserve"> defined as a property that doesn’t exist in a </w:t>
      </w:r>
      <w:r w:rsidR="00E67990" w:rsidRPr="54DBFBAC">
        <w:rPr>
          <w:rFonts w:ascii="Bahnschrift" w:eastAsia="Bahnschrift" w:hAnsi="Bahnschrift" w:cs="Bahnschrift"/>
          <w:sz w:val="24"/>
          <w:szCs w:val="24"/>
        </w:rPr>
        <w:t>physical</w:t>
      </w:r>
      <w:r w:rsidRPr="54DBFBAC">
        <w:rPr>
          <w:rFonts w:ascii="Bahnschrift" w:eastAsia="Bahnschrift" w:hAnsi="Bahnschrift" w:cs="Bahnschrift"/>
          <w:sz w:val="24"/>
          <w:szCs w:val="24"/>
        </w:rPr>
        <w:t xml:space="preserve"> sense and</w:t>
      </w:r>
    </w:p>
    <w:p w14:paraId="300AF360" w14:textId="05CB1788" w:rsidR="49BD18C2" w:rsidRDefault="49BD18C2"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 </w:t>
      </w:r>
      <w:proofErr w:type="gramStart"/>
      <w:r w:rsidRPr="54DBFBAC">
        <w:rPr>
          <w:rFonts w:ascii="Bahnschrift" w:eastAsia="Bahnschrift" w:hAnsi="Bahnschrift" w:cs="Bahnschrift"/>
          <w:sz w:val="24"/>
          <w:szCs w:val="24"/>
        </w:rPr>
        <w:t>“ a</w:t>
      </w:r>
      <w:proofErr w:type="gramEnd"/>
      <w:r w:rsidRPr="54DBFBAC">
        <w:rPr>
          <w:rFonts w:ascii="Bahnschrift" w:eastAsia="Bahnschrift" w:hAnsi="Bahnschrift" w:cs="Bahnschrift"/>
          <w:sz w:val="24"/>
          <w:szCs w:val="24"/>
        </w:rPr>
        <w:t xml:space="preserve"> thing in </w:t>
      </w:r>
      <w:r w:rsidR="00066725" w:rsidRPr="54DBFBAC">
        <w:rPr>
          <w:rFonts w:ascii="Bahnschrift" w:eastAsia="Bahnschrift" w:hAnsi="Bahnschrift" w:cs="Bahnschrift"/>
          <w:sz w:val="24"/>
          <w:szCs w:val="24"/>
        </w:rPr>
        <w:t>action “a</w:t>
      </w:r>
      <w:r w:rsidRPr="54DBFBAC">
        <w:rPr>
          <w:rFonts w:ascii="Bahnschrift" w:eastAsia="Bahnschrift" w:hAnsi="Bahnschrift" w:cs="Bahnschrift"/>
          <w:sz w:val="24"/>
          <w:szCs w:val="24"/>
        </w:rPr>
        <w:t xml:space="preserve"> property which doesn’t physically exist but gives the owner legal rights.</w:t>
      </w:r>
    </w:p>
    <w:p w14:paraId="4D683557" w14:textId="0548737A" w:rsidR="7F4C3AAE" w:rsidRDefault="7F4C3AAE"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BELONGING TO ANOTHER </w:t>
      </w:r>
    </w:p>
    <w:p w14:paraId="2C71FC5D" w14:textId="7FEFB3F4" w:rsidR="7F4C3AAE" w:rsidRDefault="7F4C3AAE"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Theft Act 1968, s</w:t>
      </w:r>
      <w:r w:rsidR="35EDE3E7" w:rsidRPr="54DBFBAC">
        <w:rPr>
          <w:rFonts w:ascii="Bahnschrift" w:eastAsia="Bahnschrift" w:hAnsi="Bahnschrift" w:cs="Bahnschrift"/>
          <w:sz w:val="24"/>
          <w:szCs w:val="24"/>
        </w:rPr>
        <w:t xml:space="preserve">ection </w:t>
      </w:r>
      <w:r w:rsidRPr="54DBFBAC">
        <w:rPr>
          <w:rFonts w:ascii="Bahnschrift" w:eastAsia="Bahnschrift" w:hAnsi="Bahnschrift" w:cs="Bahnschrift"/>
          <w:sz w:val="24"/>
          <w:szCs w:val="24"/>
        </w:rPr>
        <w:t>5(1)</w:t>
      </w:r>
      <w:r w:rsidR="7387722A" w:rsidRPr="54DBFBAC">
        <w:rPr>
          <w:rFonts w:ascii="Bahnschrift" w:eastAsia="Bahnschrift" w:hAnsi="Bahnschrift" w:cs="Bahnschrift"/>
          <w:sz w:val="24"/>
          <w:szCs w:val="24"/>
        </w:rPr>
        <w:t xml:space="preserve"> </w:t>
      </w:r>
    </w:p>
    <w:p w14:paraId="5551B1BA" w14:textId="0CB22832" w:rsidR="7387722A" w:rsidRDefault="7387722A"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Property shall be </w:t>
      </w:r>
      <w:r w:rsidR="00066725" w:rsidRPr="54DBFBAC">
        <w:rPr>
          <w:rFonts w:ascii="Bahnschrift" w:eastAsia="Bahnschrift" w:hAnsi="Bahnschrift" w:cs="Bahnschrift"/>
          <w:sz w:val="24"/>
          <w:szCs w:val="24"/>
        </w:rPr>
        <w:t>regarded</w:t>
      </w:r>
      <w:r w:rsidRPr="54DBFBAC">
        <w:rPr>
          <w:rFonts w:ascii="Bahnschrift" w:eastAsia="Bahnschrift" w:hAnsi="Bahnschrift" w:cs="Bahnschrift"/>
          <w:sz w:val="24"/>
          <w:szCs w:val="24"/>
        </w:rPr>
        <w:t xml:space="preserve"> as belonging to any person having possession o</w:t>
      </w:r>
      <w:r w:rsidR="3E755202" w:rsidRPr="54DBFBAC">
        <w:rPr>
          <w:rFonts w:ascii="Bahnschrift" w:eastAsia="Bahnschrift" w:hAnsi="Bahnschrift" w:cs="Bahnschrift"/>
          <w:sz w:val="24"/>
          <w:szCs w:val="24"/>
        </w:rPr>
        <w:t xml:space="preserve">r control of </w:t>
      </w:r>
      <w:proofErr w:type="gramStart"/>
      <w:r w:rsidR="3E755202" w:rsidRPr="54DBFBAC">
        <w:rPr>
          <w:rFonts w:ascii="Bahnschrift" w:eastAsia="Bahnschrift" w:hAnsi="Bahnschrift" w:cs="Bahnschrift"/>
          <w:sz w:val="24"/>
          <w:szCs w:val="24"/>
        </w:rPr>
        <w:t>it ,or</w:t>
      </w:r>
      <w:proofErr w:type="gramEnd"/>
      <w:r w:rsidR="3E755202" w:rsidRPr="54DBFBAC">
        <w:rPr>
          <w:rFonts w:ascii="Bahnschrift" w:eastAsia="Bahnschrift" w:hAnsi="Bahnschrift" w:cs="Bahnschrift"/>
          <w:sz w:val="24"/>
          <w:szCs w:val="24"/>
        </w:rPr>
        <w:t xml:space="preserve"> having in it any </w:t>
      </w:r>
      <w:r w:rsidR="00066725" w:rsidRPr="54DBFBAC">
        <w:rPr>
          <w:rFonts w:ascii="Bahnschrift" w:eastAsia="Bahnschrift" w:hAnsi="Bahnschrift" w:cs="Bahnschrift"/>
          <w:sz w:val="24"/>
          <w:szCs w:val="24"/>
        </w:rPr>
        <w:t>proprietary</w:t>
      </w:r>
      <w:r w:rsidR="3E755202" w:rsidRPr="54DBFBAC">
        <w:rPr>
          <w:rFonts w:ascii="Bahnschrift" w:eastAsia="Bahnschrift" w:hAnsi="Bahnschrift" w:cs="Bahnschrift"/>
          <w:sz w:val="24"/>
          <w:szCs w:val="24"/>
        </w:rPr>
        <w:t xml:space="preserve"> right or interest </w:t>
      </w:r>
      <w:r w:rsidR="000063C1">
        <w:rPr>
          <w:rFonts w:ascii="Bahnschrift" w:eastAsia="Bahnschrift" w:hAnsi="Bahnschrift" w:cs="Bahnschrift"/>
          <w:sz w:val="24"/>
          <w:szCs w:val="24"/>
        </w:rPr>
        <w:t>( Finch</w:t>
      </w:r>
      <w:r w:rsidR="0023064C">
        <w:rPr>
          <w:rFonts w:ascii="Bahnschrift" w:eastAsia="Bahnschrift" w:hAnsi="Bahnschrift" w:cs="Bahnschrift"/>
          <w:sz w:val="24"/>
          <w:szCs w:val="24"/>
        </w:rPr>
        <w:t>,2021,pg 157)</w:t>
      </w:r>
    </w:p>
    <w:p w14:paraId="5B0CBC92" w14:textId="51CE8931" w:rsidR="569B714E" w:rsidRDefault="569B714E"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DISHONESTY</w:t>
      </w:r>
      <w:r w:rsidR="0067038D">
        <w:rPr>
          <w:rFonts w:ascii="Bahnschrift" w:eastAsia="Bahnschrift" w:hAnsi="Bahnschrift" w:cs="Bahnschrift"/>
          <w:sz w:val="24"/>
          <w:szCs w:val="24"/>
        </w:rPr>
        <w:t xml:space="preserve"> </w:t>
      </w:r>
    </w:p>
    <w:p w14:paraId="03525B08" w14:textId="576A5C90" w:rsidR="569B714E" w:rsidRDefault="569B714E"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Theft Act 1968, section 2(1)</w:t>
      </w:r>
    </w:p>
    <w:p w14:paraId="6808233F" w14:textId="3732910A" w:rsidR="5127D5B6" w:rsidRDefault="5127D5B6" w:rsidP="54DBFBAC">
      <w:p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A </w:t>
      </w:r>
      <w:r w:rsidR="00066725" w:rsidRPr="54DBFBAC">
        <w:rPr>
          <w:rFonts w:ascii="Bahnschrift" w:eastAsia="Bahnschrift" w:hAnsi="Bahnschrift" w:cs="Bahnschrift"/>
          <w:sz w:val="24"/>
          <w:szCs w:val="24"/>
        </w:rPr>
        <w:t>person, s</w:t>
      </w:r>
      <w:r w:rsidRPr="54DBFBAC">
        <w:rPr>
          <w:rFonts w:ascii="Bahnschrift" w:eastAsia="Bahnschrift" w:hAnsi="Bahnschrift" w:cs="Bahnschrift"/>
          <w:sz w:val="24"/>
          <w:szCs w:val="24"/>
        </w:rPr>
        <w:t xml:space="preserve"> </w:t>
      </w:r>
      <w:r w:rsidR="00066725" w:rsidRPr="54DBFBAC">
        <w:rPr>
          <w:rFonts w:ascii="Bahnschrift" w:eastAsia="Bahnschrift" w:hAnsi="Bahnschrift" w:cs="Bahnschrift"/>
          <w:sz w:val="24"/>
          <w:szCs w:val="24"/>
        </w:rPr>
        <w:t>appropriation</w:t>
      </w:r>
      <w:r w:rsidRPr="54DBFBAC">
        <w:rPr>
          <w:rFonts w:ascii="Bahnschrift" w:eastAsia="Bahnschrift" w:hAnsi="Bahnschrift" w:cs="Bahnschrift"/>
          <w:sz w:val="24"/>
          <w:szCs w:val="24"/>
        </w:rPr>
        <w:t xml:space="preserve"> of property is not to be regarded as dishonest if:</w:t>
      </w:r>
    </w:p>
    <w:p w14:paraId="2CB8F81E" w14:textId="6CC93696" w:rsidR="3D68BD32" w:rsidRDefault="3D68BD32" w:rsidP="54DBFBAC">
      <w:pPr>
        <w:pStyle w:val="ListParagraph"/>
        <w:numPr>
          <w:ilvl w:val="0"/>
          <w:numId w:val="2"/>
        </w:num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If he </w:t>
      </w:r>
      <w:r w:rsidR="00066725" w:rsidRPr="54DBFBAC">
        <w:rPr>
          <w:rFonts w:ascii="Bahnschrift" w:eastAsia="Bahnschrift" w:hAnsi="Bahnschrift" w:cs="Bahnschrift"/>
          <w:sz w:val="24"/>
          <w:szCs w:val="24"/>
        </w:rPr>
        <w:t>appropriate</w:t>
      </w:r>
      <w:r w:rsidRPr="54DBFBAC">
        <w:rPr>
          <w:rFonts w:ascii="Bahnschrift" w:eastAsia="Bahnschrift" w:hAnsi="Bahnschrift" w:cs="Bahnschrift"/>
          <w:sz w:val="24"/>
          <w:szCs w:val="24"/>
        </w:rPr>
        <w:t xml:space="preserve"> property in the belief that he has in law the right to deprive the other of </w:t>
      </w:r>
      <w:proofErr w:type="gramStart"/>
      <w:r w:rsidRPr="54DBFBAC">
        <w:rPr>
          <w:rFonts w:ascii="Bahnschrift" w:eastAsia="Bahnschrift" w:hAnsi="Bahnschrift" w:cs="Bahnschrift"/>
          <w:sz w:val="24"/>
          <w:szCs w:val="24"/>
        </w:rPr>
        <w:t>it ,on</w:t>
      </w:r>
      <w:proofErr w:type="gramEnd"/>
      <w:r w:rsidRPr="54DBFBAC">
        <w:rPr>
          <w:rFonts w:ascii="Bahnschrift" w:eastAsia="Bahnschrift" w:hAnsi="Bahnschrift" w:cs="Bahnschrift"/>
          <w:sz w:val="24"/>
          <w:szCs w:val="24"/>
        </w:rPr>
        <w:t xml:space="preserve"> behalf of himself </w:t>
      </w:r>
      <w:r w:rsidR="10723525" w:rsidRPr="54DBFBAC">
        <w:rPr>
          <w:rFonts w:ascii="Bahnschrift" w:eastAsia="Bahnschrift" w:hAnsi="Bahnschrift" w:cs="Bahnschrift"/>
          <w:sz w:val="24"/>
          <w:szCs w:val="24"/>
        </w:rPr>
        <w:t xml:space="preserve">or of a third party </w:t>
      </w:r>
    </w:p>
    <w:p w14:paraId="6A081B22" w14:textId="27205ECC" w:rsidR="10723525" w:rsidRDefault="10723525" w:rsidP="54DBFBAC">
      <w:pPr>
        <w:pStyle w:val="ListParagraph"/>
        <w:numPr>
          <w:ilvl w:val="0"/>
          <w:numId w:val="2"/>
        </w:num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If he </w:t>
      </w:r>
      <w:r w:rsidR="00066725" w:rsidRPr="54DBFBAC">
        <w:rPr>
          <w:rFonts w:ascii="Bahnschrift" w:eastAsia="Bahnschrift" w:hAnsi="Bahnschrift" w:cs="Bahnschrift"/>
          <w:sz w:val="24"/>
          <w:szCs w:val="24"/>
        </w:rPr>
        <w:t>appropriate</w:t>
      </w:r>
      <w:r w:rsidRPr="54DBFBAC">
        <w:rPr>
          <w:rFonts w:ascii="Bahnschrift" w:eastAsia="Bahnschrift" w:hAnsi="Bahnschrift" w:cs="Bahnschrift"/>
          <w:sz w:val="24"/>
          <w:szCs w:val="24"/>
        </w:rPr>
        <w:t xml:space="preserve"> </w:t>
      </w:r>
      <w:r w:rsidR="00066725" w:rsidRPr="54DBFBAC">
        <w:rPr>
          <w:rFonts w:ascii="Bahnschrift" w:eastAsia="Bahnschrift" w:hAnsi="Bahnschrift" w:cs="Bahnschrift"/>
          <w:sz w:val="24"/>
          <w:szCs w:val="24"/>
        </w:rPr>
        <w:t>property</w:t>
      </w:r>
      <w:r w:rsidRPr="54DBFBAC">
        <w:rPr>
          <w:rFonts w:ascii="Bahnschrift" w:eastAsia="Bahnschrift" w:hAnsi="Bahnschrift" w:cs="Bahnschrift"/>
          <w:sz w:val="24"/>
          <w:szCs w:val="24"/>
        </w:rPr>
        <w:t xml:space="preserve"> in the belief he would have had the </w:t>
      </w:r>
      <w:proofErr w:type="spellStart"/>
      <w:r w:rsidR="00E67990" w:rsidRPr="54DBFBAC">
        <w:rPr>
          <w:rFonts w:ascii="Bahnschrift" w:eastAsia="Bahnschrift" w:hAnsi="Bahnschrift" w:cs="Bahnschrift"/>
          <w:sz w:val="24"/>
          <w:szCs w:val="24"/>
        </w:rPr>
        <w:t>other</w:t>
      </w:r>
      <w:proofErr w:type="gramStart"/>
      <w:r w:rsidR="00E67990" w:rsidRPr="54DBFBAC">
        <w:rPr>
          <w:rFonts w:ascii="Bahnschrift" w:eastAsia="Bahnschrift" w:hAnsi="Bahnschrift" w:cs="Bahnschrift"/>
          <w:sz w:val="24"/>
          <w:szCs w:val="24"/>
        </w:rPr>
        <w:t>.</w:t>
      </w:r>
      <w:r w:rsidR="00E67990">
        <w:rPr>
          <w:rFonts w:ascii="Bahnschrift" w:eastAsia="Bahnschrift" w:hAnsi="Bahnschrift" w:cs="Bahnschrift"/>
          <w:sz w:val="24"/>
          <w:szCs w:val="24"/>
        </w:rPr>
        <w:t>,s</w:t>
      </w:r>
      <w:proofErr w:type="spellEnd"/>
      <w:proofErr w:type="gramEnd"/>
      <w:r w:rsidR="00E67990">
        <w:rPr>
          <w:rFonts w:ascii="Bahnschrift" w:eastAsia="Bahnschrift" w:hAnsi="Bahnschrift" w:cs="Bahnschrift"/>
          <w:sz w:val="24"/>
          <w:szCs w:val="24"/>
        </w:rPr>
        <w:t xml:space="preserve"> </w:t>
      </w:r>
      <w:r w:rsidRPr="54DBFBAC">
        <w:rPr>
          <w:rFonts w:ascii="Bahnschrift" w:eastAsia="Bahnschrift" w:hAnsi="Bahnschrift" w:cs="Bahnschrift"/>
          <w:sz w:val="24"/>
          <w:szCs w:val="24"/>
        </w:rPr>
        <w:t xml:space="preserve">consent if the other knew of the </w:t>
      </w:r>
      <w:r w:rsidR="00066725" w:rsidRPr="54DBFBAC">
        <w:rPr>
          <w:rFonts w:ascii="Bahnschrift" w:eastAsia="Bahnschrift" w:hAnsi="Bahnschrift" w:cs="Bahnschrift"/>
          <w:sz w:val="24"/>
          <w:szCs w:val="24"/>
        </w:rPr>
        <w:t>appropriation</w:t>
      </w:r>
      <w:r w:rsidRPr="54DBFBAC">
        <w:rPr>
          <w:rFonts w:ascii="Bahnschrift" w:eastAsia="Bahnschrift" w:hAnsi="Bahnschrift" w:cs="Bahnschrift"/>
          <w:sz w:val="24"/>
          <w:szCs w:val="24"/>
        </w:rPr>
        <w:t xml:space="preserve"> </w:t>
      </w:r>
      <w:r w:rsidR="4093DC6A" w:rsidRPr="54DBFBAC">
        <w:rPr>
          <w:rFonts w:ascii="Bahnschrift" w:eastAsia="Bahnschrift" w:hAnsi="Bahnschrift" w:cs="Bahnschrift"/>
          <w:sz w:val="24"/>
          <w:szCs w:val="24"/>
        </w:rPr>
        <w:t>and the circumstances of it or;</w:t>
      </w:r>
    </w:p>
    <w:p w14:paraId="2DCC582A" w14:textId="017C87A4" w:rsidR="4093DC6A" w:rsidRDefault="4093DC6A" w:rsidP="54DBFBAC">
      <w:pPr>
        <w:pStyle w:val="ListParagraph"/>
        <w:numPr>
          <w:ilvl w:val="0"/>
          <w:numId w:val="2"/>
        </w:numPr>
        <w:jc w:val="both"/>
        <w:rPr>
          <w:rFonts w:ascii="Bahnschrift" w:eastAsia="Bahnschrift" w:hAnsi="Bahnschrift" w:cs="Bahnschrift"/>
          <w:sz w:val="24"/>
          <w:szCs w:val="24"/>
        </w:rPr>
      </w:pPr>
      <w:r w:rsidRPr="54DBFBAC">
        <w:rPr>
          <w:rFonts w:ascii="Bahnschrift" w:eastAsia="Bahnschrift" w:hAnsi="Bahnschrift" w:cs="Bahnschrift"/>
          <w:sz w:val="24"/>
          <w:szCs w:val="24"/>
        </w:rPr>
        <w:t xml:space="preserve">If he </w:t>
      </w:r>
      <w:r w:rsidR="00066725" w:rsidRPr="54DBFBAC">
        <w:rPr>
          <w:rFonts w:ascii="Bahnschrift" w:eastAsia="Bahnschrift" w:hAnsi="Bahnschrift" w:cs="Bahnschrift"/>
          <w:sz w:val="24"/>
          <w:szCs w:val="24"/>
        </w:rPr>
        <w:t>appropriate</w:t>
      </w:r>
      <w:r w:rsidRPr="54DBFBAC">
        <w:rPr>
          <w:rFonts w:ascii="Bahnschrift" w:eastAsia="Bahnschrift" w:hAnsi="Bahnschrift" w:cs="Bahnschrift"/>
          <w:sz w:val="24"/>
          <w:szCs w:val="24"/>
        </w:rPr>
        <w:t xml:space="preserve"> property in the belief that the person to whom the property belongs cannot be </w:t>
      </w:r>
      <w:r w:rsidR="00066725" w:rsidRPr="54DBFBAC">
        <w:rPr>
          <w:rFonts w:ascii="Bahnschrift" w:eastAsia="Bahnschrift" w:hAnsi="Bahnschrift" w:cs="Bahnschrift"/>
          <w:sz w:val="24"/>
          <w:szCs w:val="24"/>
        </w:rPr>
        <w:t>discovered</w:t>
      </w:r>
      <w:r w:rsidRPr="54DBFBAC">
        <w:rPr>
          <w:rFonts w:ascii="Bahnschrift" w:eastAsia="Bahnschrift" w:hAnsi="Bahnschrift" w:cs="Bahnschrift"/>
          <w:sz w:val="24"/>
          <w:szCs w:val="24"/>
        </w:rPr>
        <w:t xml:space="preserve"> by taking </w:t>
      </w:r>
      <w:r w:rsidR="41191DF9" w:rsidRPr="54DBFBAC">
        <w:rPr>
          <w:rFonts w:ascii="Bahnschrift" w:eastAsia="Bahnschrift" w:hAnsi="Bahnschrift" w:cs="Bahnschrift"/>
          <w:sz w:val="24"/>
          <w:szCs w:val="24"/>
        </w:rPr>
        <w:t xml:space="preserve">reasonable steps </w:t>
      </w:r>
      <w:proofErr w:type="gramStart"/>
      <w:r w:rsidR="41191DF9" w:rsidRPr="54DBFBAC">
        <w:rPr>
          <w:rFonts w:ascii="Bahnschrift" w:eastAsia="Bahnschrift" w:hAnsi="Bahnschrift" w:cs="Bahnschrift"/>
          <w:sz w:val="24"/>
          <w:szCs w:val="24"/>
        </w:rPr>
        <w:t>( F</w:t>
      </w:r>
      <w:r w:rsidR="58A9DF5F" w:rsidRPr="54DBFBAC">
        <w:rPr>
          <w:rFonts w:ascii="Bahnschrift" w:eastAsia="Bahnschrift" w:hAnsi="Bahnschrift" w:cs="Bahnschrift"/>
          <w:sz w:val="24"/>
          <w:szCs w:val="24"/>
        </w:rPr>
        <w:t>inch</w:t>
      </w:r>
      <w:proofErr w:type="gramEnd"/>
      <w:r w:rsidR="58A9DF5F" w:rsidRPr="54DBFBAC">
        <w:rPr>
          <w:rFonts w:ascii="Bahnschrift" w:eastAsia="Bahnschrift" w:hAnsi="Bahnschrift" w:cs="Bahnschrift"/>
          <w:sz w:val="24"/>
          <w:szCs w:val="24"/>
        </w:rPr>
        <w:t>,2021</w:t>
      </w:r>
      <w:r w:rsidR="0067038D">
        <w:rPr>
          <w:rFonts w:ascii="Bahnschrift" w:eastAsia="Bahnschrift" w:hAnsi="Bahnschrift" w:cs="Bahnschrift"/>
          <w:sz w:val="24"/>
          <w:szCs w:val="24"/>
        </w:rPr>
        <w:t xml:space="preserve">, </w:t>
      </w:r>
      <w:proofErr w:type="spellStart"/>
      <w:r w:rsidR="0067038D">
        <w:rPr>
          <w:rFonts w:ascii="Bahnschrift" w:eastAsia="Bahnschrift" w:hAnsi="Bahnschrift" w:cs="Bahnschrift"/>
          <w:sz w:val="24"/>
          <w:szCs w:val="24"/>
        </w:rPr>
        <w:t>pg</w:t>
      </w:r>
      <w:proofErr w:type="spellEnd"/>
      <w:r w:rsidR="0067038D">
        <w:rPr>
          <w:rFonts w:ascii="Bahnschrift" w:eastAsia="Bahnschrift" w:hAnsi="Bahnschrift" w:cs="Bahnschrift"/>
          <w:sz w:val="24"/>
          <w:szCs w:val="24"/>
        </w:rPr>
        <w:t xml:space="preserve"> 160-161</w:t>
      </w:r>
      <w:r w:rsidR="58A9DF5F" w:rsidRPr="54DBFBAC">
        <w:rPr>
          <w:rFonts w:ascii="Bahnschrift" w:eastAsia="Bahnschrift" w:hAnsi="Bahnschrift" w:cs="Bahnschrift"/>
          <w:sz w:val="24"/>
          <w:szCs w:val="24"/>
        </w:rPr>
        <w:t xml:space="preserve"> )</w:t>
      </w:r>
    </w:p>
    <w:p w14:paraId="46528B46" w14:textId="77777777" w:rsidR="0067038D" w:rsidRPr="0067038D" w:rsidRDefault="0067038D" w:rsidP="0067038D">
      <w:pPr>
        <w:jc w:val="both"/>
        <w:rPr>
          <w:rFonts w:ascii="Bahnschrift" w:eastAsia="Bahnschrift" w:hAnsi="Bahnschrift" w:cs="Bahnschrift"/>
          <w:sz w:val="24"/>
          <w:szCs w:val="24"/>
        </w:rPr>
      </w:pPr>
      <w:r w:rsidRPr="0067038D">
        <w:rPr>
          <w:rFonts w:ascii="Bahnschrift" w:eastAsia="Bahnschrift" w:hAnsi="Bahnschrift" w:cs="Bahnschrift"/>
          <w:sz w:val="24"/>
          <w:szCs w:val="24"/>
        </w:rPr>
        <w:t xml:space="preserve">This is not a definition of dishonesty but a statement of situations that are not dishonest. They are all subjective tests so are determined </w:t>
      </w:r>
      <w:proofErr w:type="gramStart"/>
      <w:r w:rsidRPr="0067038D">
        <w:rPr>
          <w:rFonts w:ascii="Bahnschrift" w:eastAsia="Bahnschrift" w:hAnsi="Bahnschrift" w:cs="Bahnschrift"/>
          <w:sz w:val="24"/>
          <w:szCs w:val="24"/>
        </w:rPr>
        <w:t>on the basis of</w:t>
      </w:r>
      <w:proofErr w:type="gramEnd"/>
      <w:r w:rsidRPr="0067038D">
        <w:rPr>
          <w:rFonts w:ascii="Bahnschrift" w:eastAsia="Bahnschrift" w:hAnsi="Bahnschrift" w:cs="Bahnschrift"/>
          <w:sz w:val="24"/>
          <w:szCs w:val="24"/>
        </w:rPr>
        <w:t xml:space="preserve"> what the defendant believed, irrespective of how others would interpret the situation. If none of these situations apply, the general test of dishonesty should be applied.</w:t>
      </w:r>
    </w:p>
    <w:p w14:paraId="67B5D1C5" w14:textId="77777777" w:rsidR="0067038D" w:rsidRPr="0067038D" w:rsidRDefault="0067038D" w:rsidP="0067038D">
      <w:pPr>
        <w:jc w:val="both"/>
        <w:rPr>
          <w:rFonts w:ascii="Bahnschrift" w:eastAsia="Bahnschrift" w:hAnsi="Bahnschrift" w:cs="Bahnschrift"/>
          <w:sz w:val="24"/>
          <w:szCs w:val="24"/>
        </w:rPr>
      </w:pPr>
      <w:r w:rsidRPr="0067038D">
        <w:rPr>
          <w:rFonts w:ascii="Bahnschrift" w:eastAsia="Bahnschrift" w:hAnsi="Bahnschrift" w:cs="Bahnschrift"/>
          <w:sz w:val="24"/>
          <w:szCs w:val="24"/>
        </w:rPr>
        <w:t xml:space="preserve">The prevailing authority on dishonesty for over 35 years was set out in Ghosh. The Court of Appeal held that, outside of s2, dishonesty should not be assessed on a purely subjective standard. </w:t>
      </w:r>
      <w:proofErr w:type="gramStart"/>
      <w:r w:rsidRPr="0067038D">
        <w:rPr>
          <w:rFonts w:ascii="Bahnschrift" w:eastAsia="Bahnschrift" w:hAnsi="Bahnschrift" w:cs="Bahnschrift"/>
          <w:sz w:val="24"/>
          <w:szCs w:val="24"/>
        </w:rPr>
        <w:t>Instead</w:t>
      </w:r>
      <w:proofErr w:type="gramEnd"/>
      <w:r w:rsidRPr="0067038D">
        <w:rPr>
          <w:rFonts w:ascii="Bahnschrift" w:eastAsia="Bahnschrift" w:hAnsi="Bahnschrift" w:cs="Bahnschrift"/>
          <w:sz w:val="24"/>
          <w:szCs w:val="24"/>
        </w:rPr>
        <w:t xml:space="preserve"> it created a two-stage test that asked:</w:t>
      </w:r>
    </w:p>
    <w:p w14:paraId="453D6E7F" w14:textId="77777777" w:rsidR="0067038D" w:rsidRPr="0067038D" w:rsidRDefault="0067038D" w:rsidP="0067038D">
      <w:pPr>
        <w:jc w:val="both"/>
        <w:rPr>
          <w:rFonts w:ascii="Bahnschrift" w:eastAsia="Bahnschrift" w:hAnsi="Bahnschrift" w:cs="Bahnschrift"/>
          <w:sz w:val="24"/>
          <w:szCs w:val="24"/>
        </w:rPr>
      </w:pPr>
      <w:r w:rsidRPr="0067038D">
        <w:rPr>
          <w:rFonts w:ascii="Bahnschrift" w:eastAsia="Bahnschrift" w:hAnsi="Bahnschrift" w:cs="Bahnschrift"/>
          <w:sz w:val="24"/>
          <w:szCs w:val="24"/>
        </w:rPr>
        <w:t>(</w:t>
      </w:r>
      <w:proofErr w:type="gramStart"/>
      <w:r w:rsidRPr="0067038D">
        <w:rPr>
          <w:rFonts w:ascii="Bahnschrift" w:eastAsia="Bahnschrift" w:hAnsi="Bahnschrift" w:cs="Bahnschrift"/>
          <w:sz w:val="24"/>
          <w:szCs w:val="24"/>
        </w:rPr>
        <w:t>1)Was</w:t>
      </w:r>
      <w:proofErr w:type="gramEnd"/>
      <w:r w:rsidRPr="0067038D">
        <w:rPr>
          <w:rFonts w:ascii="Bahnschrift" w:eastAsia="Bahnschrift" w:hAnsi="Bahnschrift" w:cs="Bahnschrift"/>
          <w:sz w:val="24"/>
          <w:szCs w:val="24"/>
        </w:rPr>
        <w:t xml:space="preserve"> what was done dishonest according to the ordinary standards of reasonable and honest people?</w:t>
      </w:r>
    </w:p>
    <w:p w14:paraId="60C4E89C" w14:textId="77777777" w:rsidR="0067038D" w:rsidRPr="0067038D" w:rsidRDefault="0067038D" w:rsidP="0067038D">
      <w:pPr>
        <w:jc w:val="both"/>
        <w:rPr>
          <w:rFonts w:ascii="Bahnschrift" w:eastAsia="Bahnschrift" w:hAnsi="Bahnschrift" w:cs="Bahnschrift"/>
          <w:sz w:val="24"/>
          <w:szCs w:val="24"/>
        </w:rPr>
      </w:pPr>
      <w:r w:rsidRPr="0067038D">
        <w:rPr>
          <w:rFonts w:ascii="Bahnschrift" w:eastAsia="Bahnschrift" w:hAnsi="Bahnschrift" w:cs="Bahnschrift"/>
          <w:sz w:val="24"/>
          <w:szCs w:val="24"/>
        </w:rPr>
        <w:lastRenderedPageBreak/>
        <w:t>(</w:t>
      </w:r>
      <w:proofErr w:type="gramStart"/>
      <w:r w:rsidRPr="0067038D">
        <w:rPr>
          <w:rFonts w:ascii="Bahnschrift" w:eastAsia="Bahnschrift" w:hAnsi="Bahnschrift" w:cs="Bahnschrift"/>
          <w:sz w:val="24"/>
          <w:szCs w:val="24"/>
        </w:rPr>
        <w:t>2)Did</w:t>
      </w:r>
      <w:proofErr w:type="gramEnd"/>
      <w:r w:rsidRPr="0067038D">
        <w:rPr>
          <w:rFonts w:ascii="Bahnschrift" w:eastAsia="Bahnschrift" w:hAnsi="Bahnschrift" w:cs="Bahnschrift"/>
          <w:sz w:val="24"/>
          <w:szCs w:val="24"/>
        </w:rPr>
        <w:t xml:space="preserve"> the defendant realise that reasonable and honest people regard what he did as dishonest?</w:t>
      </w:r>
    </w:p>
    <w:p w14:paraId="0667C2CB" w14:textId="77777777" w:rsidR="00AA7F3F" w:rsidRDefault="0067038D" w:rsidP="0067038D">
      <w:pPr>
        <w:jc w:val="both"/>
        <w:rPr>
          <w:rFonts w:ascii="Bahnschrift" w:eastAsia="Bahnschrift" w:hAnsi="Bahnschrift" w:cs="Bahnschrift"/>
          <w:sz w:val="24"/>
          <w:szCs w:val="24"/>
        </w:rPr>
      </w:pPr>
      <w:r w:rsidRPr="0067038D">
        <w:rPr>
          <w:rFonts w:ascii="Bahnschrift" w:eastAsia="Bahnschrift" w:hAnsi="Bahnschrift" w:cs="Bahnschrift"/>
          <w:sz w:val="24"/>
          <w:szCs w:val="24"/>
        </w:rPr>
        <w:t>If the answer to both questions is ‘yes’, the defendant is dishonest. If the answer to either question is ‘no’, the defendant is not dishonest. In essence, the Ghosh test established that a defendant was dishonest if he was aware that other people would think he was dishonest. This case was heavily criticised by commentators but survived until its validity was called into question by the Supreme Court in Ivey.</w:t>
      </w:r>
      <w:r w:rsidR="00AA7F3F">
        <w:rPr>
          <w:rFonts w:ascii="Bahnschrift" w:eastAsia="Bahnschrift" w:hAnsi="Bahnschrift" w:cs="Bahnschrift"/>
          <w:sz w:val="24"/>
          <w:szCs w:val="24"/>
        </w:rPr>
        <w:t xml:space="preserve">  </w:t>
      </w:r>
    </w:p>
    <w:p w14:paraId="762465FC" w14:textId="080A18D8" w:rsidR="0067038D" w:rsidRDefault="0067038D" w:rsidP="0067038D">
      <w:pPr>
        <w:jc w:val="both"/>
        <w:rPr>
          <w:rFonts w:ascii="Bahnschrift" w:eastAsia="Bahnschrift" w:hAnsi="Bahnschrift" w:cs="Bahnschrift"/>
          <w:sz w:val="24"/>
          <w:szCs w:val="24"/>
        </w:rPr>
      </w:pPr>
      <w:proofErr w:type="gramStart"/>
      <w:r>
        <w:rPr>
          <w:rFonts w:ascii="Bahnschrift" w:eastAsia="Bahnschrift" w:hAnsi="Bahnschrift" w:cs="Bahnschrift"/>
          <w:sz w:val="24"/>
          <w:szCs w:val="24"/>
        </w:rPr>
        <w:t>( Finch</w:t>
      </w:r>
      <w:proofErr w:type="gramEnd"/>
      <w:r>
        <w:rPr>
          <w:rFonts w:ascii="Bahnschrift" w:eastAsia="Bahnschrift" w:hAnsi="Bahnschrift" w:cs="Bahnschrift"/>
          <w:sz w:val="24"/>
          <w:szCs w:val="24"/>
        </w:rPr>
        <w:t>,2021,pg 161)</w:t>
      </w:r>
    </w:p>
    <w:p w14:paraId="1DC5A33A" w14:textId="41B1154E" w:rsidR="7C839B6B" w:rsidRDefault="7C839B6B"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INTENTION PERMANETLY TO DEPRIVE </w:t>
      </w:r>
    </w:p>
    <w:p w14:paraId="3F564357" w14:textId="7B8CEC39" w:rsidR="7C839B6B" w:rsidRDefault="7C839B6B" w:rsidP="54DBFBAC">
      <w:pPr>
        <w:rPr>
          <w:rFonts w:ascii="Bahnschrift" w:eastAsia="Bahnschrift" w:hAnsi="Bahnschrift" w:cs="Bahnschrift"/>
          <w:sz w:val="24"/>
          <w:szCs w:val="24"/>
        </w:rPr>
      </w:pPr>
      <w:r w:rsidRPr="54DBFBAC">
        <w:rPr>
          <w:rFonts w:ascii="Bahnschrift" w:eastAsia="Bahnschrift" w:hAnsi="Bahnschrift" w:cs="Bahnschrift"/>
          <w:sz w:val="24"/>
          <w:szCs w:val="24"/>
        </w:rPr>
        <w:t>Theft Act 1968, section 6(1)</w:t>
      </w:r>
    </w:p>
    <w:p w14:paraId="44C2053C" w14:textId="3648AF8F" w:rsidR="2EDF85F7" w:rsidRDefault="2EDF85F7"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A person . . . is regarded as having the intention of permanently depriving . . . if his intention is to treat the thing as his own to dispose of regardless of the other’s rights . . . </w:t>
      </w:r>
      <w:r w:rsidR="00D96061" w:rsidRPr="54DBFBAC">
        <w:rPr>
          <w:rFonts w:ascii="Bahnschrift" w:eastAsia="Bahnschrift" w:hAnsi="Bahnschrift" w:cs="Bahnschrift"/>
          <w:sz w:val="24"/>
          <w:szCs w:val="24"/>
        </w:rPr>
        <w:t>borrowing</w:t>
      </w:r>
      <w:r w:rsidRPr="54DBFBAC">
        <w:rPr>
          <w:rFonts w:ascii="Bahnschrift" w:eastAsia="Bahnschrift" w:hAnsi="Bahnschrift" w:cs="Bahnschrift"/>
          <w:sz w:val="24"/>
          <w:szCs w:val="24"/>
        </w:rPr>
        <w:t xml:space="preserve"> or lending . . . may amount to so treating it if, but only if, the borrowing or lending is for a period and in circumstances making it equivalent to an outright taking or disposal.( Finch,2021</w:t>
      </w:r>
      <w:r w:rsidR="0067038D">
        <w:rPr>
          <w:rFonts w:ascii="Bahnschrift" w:eastAsia="Bahnschrift" w:hAnsi="Bahnschrift" w:cs="Bahnschrift"/>
          <w:sz w:val="24"/>
          <w:szCs w:val="24"/>
        </w:rPr>
        <w:t>,pg 163-164</w:t>
      </w:r>
      <w:r w:rsidRPr="54DBFBAC">
        <w:rPr>
          <w:rFonts w:ascii="Bahnschrift" w:eastAsia="Bahnschrift" w:hAnsi="Bahnschrift" w:cs="Bahnschrift"/>
          <w:sz w:val="24"/>
          <w:szCs w:val="24"/>
        </w:rPr>
        <w:t>)</w:t>
      </w:r>
    </w:p>
    <w:p w14:paraId="4DCB95F5" w14:textId="68491AC5" w:rsidR="709EA18A" w:rsidRPr="00D96061" w:rsidRDefault="709EA18A" w:rsidP="54DBFBAC">
      <w:pPr>
        <w:jc w:val="both"/>
        <w:rPr>
          <w:rFonts w:ascii="Abadi" w:eastAsia="Arial" w:hAnsi="Abadi" w:cstheme="minorHAnsi"/>
          <w:sz w:val="28"/>
          <w:szCs w:val="28"/>
        </w:rPr>
      </w:pPr>
      <w:r w:rsidRPr="00D96061">
        <w:rPr>
          <w:rFonts w:ascii="Arial" w:eastAsia="Arial" w:hAnsi="Arial" w:cs="Arial"/>
          <w:sz w:val="28"/>
          <w:szCs w:val="28"/>
        </w:rPr>
        <w:t xml:space="preserve"> </w:t>
      </w:r>
      <w:r w:rsidR="686A3BEA" w:rsidRPr="00D96061">
        <w:rPr>
          <w:rFonts w:ascii="Abadi" w:eastAsia="Arial" w:hAnsi="Abadi" w:cstheme="minorHAnsi"/>
          <w:sz w:val="28"/>
          <w:szCs w:val="28"/>
        </w:rPr>
        <w:t>Assault</w:t>
      </w:r>
    </w:p>
    <w:p w14:paraId="102B2FC0" w14:textId="4A1A6A10" w:rsidR="00D96061" w:rsidRDefault="007A3D42" w:rsidP="54DBFBAC">
      <w:pPr>
        <w:jc w:val="both"/>
        <w:rPr>
          <w:rFonts w:ascii="Abadi" w:eastAsia="Arial" w:hAnsi="Abadi" w:cstheme="minorHAnsi"/>
          <w:sz w:val="24"/>
          <w:szCs w:val="24"/>
        </w:rPr>
      </w:pPr>
      <w:r>
        <w:rPr>
          <w:rFonts w:ascii="Abadi" w:eastAsia="Arial" w:hAnsi="Abadi" w:cstheme="minorHAnsi"/>
          <w:sz w:val="24"/>
          <w:szCs w:val="24"/>
        </w:rPr>
        <w:t xml:space="preserve">The Criminal Justice Act </w:t>
      </w:r>
      <w:proofErr w:type="gramStart"/>
      <w:r w:rsidR="00D96061">
        <w:rPr>
          <w:rFonts w:ascii="Abadi" w:eastAsia="Arial" w:hAnsi="Abadi" w:cstheme="minorHAnsi"/>
          <w:sz w:val="24"/>
          <w:szCs w:val="24"/>
        </w:rPr>
        <w:t>1988,s</w:t>
      </w:r>
      <w:proofErr w:type="gramEnd"/>
      <w:r w:rsidR="00D96061">
        <w:rPr>
          <w:rFonts w:ascii="Abadi" w:eastAsia="Arial" w:hAnsi="Abadi" w:cstheme="minorHAnsi"/>
          <w:sz w:val="24"/>
          <w:szCs w:val="24"/>
        </w:rPr>
        <w:t xml:space="preserve"> 39 says that assault is a summary offence with a fine or conviction of 6 months imprisonment .It is a common offence ,with approximately 12.000 adults convicted of this crime in 2003.The actus reus consists of any act which makes the victim “apprehend “ that unlawful force is about to be used against him or her .</w:t>
      </w:r>
    </w:p>
    <w:p w14:paraId="097D01BA" w14:textId="6968E398" w:rsidR="00D96061" w:rsidRDefault="00D96061" w:rsidP="54DBFBAC">
      <w:pPr>
        <w:jc w:val="both"/>
        <w:rPr>
          <w:rFonts w:ascii="Abadi" w:eastAsia="Arial" w:hAnsi="Abadi" w:cstheme="minorHAnsi"/>
          <w:sz w:val="24"/>
          <w:szCs w:val="24"/>
        </w:rPr>
      </w:pPr>
      <w:r>
        <w:rPr>
          <w:rFonts w:ascii="Abadi" w:eastAsia="Arial" w:hAnsi="Abadi" w:cstheme="minorHAnsi"/>
          <w:sz w:val="24"/>
          <w:szCs w:val="24"/>
        </w:rPr>
        <w:t xml:space="preserve">While the courts have talked about the defendant “apprehending” </w:t>
      </w:r>
      <w:proofErr w:type="gramStart"/>
      <w:r>
        <w:rPr>
          <w:rFonts w:ascii="Abadi" w:eastAsia="Arial" w:hAnsi="Abadi" w:cstheme="minorHAnsi"/>
          <w:sz w:val="24"/>
          <w:szCs w:val="24"/>
        </w:rPr>
        <w:t>violence ,is</w:t>
      </w:r>
      <w:proofErr w:type="gramEnd"/>
      <w:r>
        <w:rPr>
          <w:rFonts w:ascii="Abadi" w:eastAsia="Arial" w:hAnsi="Abadi" w:cstheme="minorHAnsi"/>
          <w:sz w:val="24"/>
          <w:szCs w:val="24"/>
        </w:rPr>
        <w:t xml:space="preserve"> given the meaning “expect” or “anticipate” rather than fear .So victims need not fell fear provided they reasonably anticipate violence will be used against them.( Taylor,2018pg 151)</w:t>
      </w:r>
    </w:p>
    <w:p w14:paraId="7CEF4870" w14:textId="699B3ADD" w:rsidR="54DBFBAC" w:rsidRDefault="00D96061" w:rsidP="54DBFBAC">
      <w:pPr>
        <w:jc w:val="both"/>
        <w:rPr>
          <w:rFonts w:ascii="Abadi" w:eastAsia="Arial" w:hAnsi="Abadi" w:cstheme="minorHAnsi"/>
          <w:sz w:val="24"/>
          <w:szCs w:val="24"/>
        </w:rPr>
      </w:pPr>
      <w:proofErr w:type="spellStart"/>
      <w:r>
        <w:rPr>
          <w:rFonts w:ascii="Abadi" w:eastAsia="Arial" w:hAnsi="Abadi" w:cstheme="minorHAnsi"/>
          <w:sz w:val="24"/>
          <w:szCs w:val="24"/>
        </w:rPr>
        <w:t>Mens</w:t>
      </w:r>
      <w:proofErr w:type="spellEnd"/>
      <w:r>
        <w:rPr>
          <w:rFonts w:ascii="Abadi" w:eastAsia="Arial" w:hAnsi="Abadi" w:cstheme="minorHAnsi"/>
          <w:sz w:val="24"/>
          <w:szCs w:val="24"/>
        </w:rPr>
        <w:t xml:space="preserve"> rea of the assault is intention or subjective recklessness as to causing the victim to apprehend the immediate infliction of unlawful </w:t>
      </w:r>
      <w:proofErr w:type="gramStart"/>
      <w:r>
        <w:rPr>
          <w:rFonts w:ascii="Abadi" w:eastAsia="Arial" w:hAnsi="Abadi" w:cstheme="minorHAnsi"/>
          <w:sz w:val="24"/>
          <w:szCs w:val="24"/>
        </w:rPr>
        <w:t>force.(</w:t>
      </w:r>
      <w:proofErr w:type="gramEnd"/>
      <w:r>
        <w:rPr>
          <w:rFonts w:ascii="Abadi" w:eastAsia="Arial" w:hAnsi="Abadi" w:cstheme="minorHAnsi"/>
          <w:sz w:val="24"/>
          <w:szCs w:val="24"/>
        </w:rPr>
        <w:t>Taylor</w:t>
      </w:r>
      <w:r w:rsidR="00AA7F3F">
        <w:rPr>
          <w:rFonts w:ascii="Abadi" w:eastAsia="Arial" w:hAnsi="Abadi" w:cstheme="minorHAnsi"/>
          <w:sz w:val="24"/>
          <w:szCs w:val="24"/>
        </w:rPr>
        <w:t>,</w:t>
      </w:r>
      <w:r>
        <w:rPr>
          <w:rFonts w:ascii="Abadi" w:eastAsia="Arial" w:hAnsi="Abadi" w:cstheme="minorHAnsi"/>
          <w:sz w:val="24"/>
          <w:szCs w:val="24"/>
        </w:rPr>
        <w:t>2018 ,</w:t>
      </w:r>
      <w:proofErr w:type="spellStart"/>
      <w:r>
        <w:rPr>
          <w:rFonts w:ascii="Abadi" w:eastAsia="Arial" w:hAnsi="Abadi" w:cstheme="minorHAnsi"/>
          <w:sz w:val="24"/>
          <w:szCs w:val="24"/>
        </w:rPr>
        <w:t>pg</w:t>
      </w:r>
      <w:proofErr w:type="spellEnd"/>
      <w:r>
        <w:rPr>
          <w:rFonts w:ascii="Abadi" w:eastAsia="Arial" w:hAnsi="Abadi" w:cstheme="minorHAnsi"/>
          <w:sz w:val="24"/>
          <w:szCs w:val="24"/>
        </w:rPr>
        <w:t xml:space="preserve"> 154)</w:t>
      </w:r>
    </w:p>
    <w:p w14:paraId="56527BD7" w14:textId="54209125" w:rsidR="005573A5" w:rsidRDefault="005573A5" w:rsidP="54DBFBAC">
      <w:pPr>
        <w:jc w:val="both"/>
        <w:rPr>
          <w:rFonts w:ascii="Abadi" w:eastAsia="Arial" w:hAnsi="Abadi" w:cstheme="minorHAnsi"/>
          <w:sz w:val="24"/>
          <w:szCs w:val="24"/>
        </w:rPr>
      </w:pPr>
      <w:r>
        <w:rPr>
          <w:rFonts w:ascii="Abadi" w:eastAsia="Arial" w:hAnsi="Abadi" w:cstheme="minorHAnsi"/>
          <w:sz w:val="24"/>
          <w:szCs w:val="24"/>
        </w:rPr>
        <w:t xml:space="preserve">The presumption of innocence </w:t>
      </w:r>
    </w:p>
    <w:p w14:paraId="49C4C264" w14:textId="7E1F5A92" w:rsidR="005573A5" w:rsidRDefault="005573A5" w:rsidP="54DBFBAC">
      <w:pPr>
        <w:jc w:val="both"/>
        <w:rPr>
          <w:rFonts w:ascii="Abadi" w:eastAsia="Arial" w:hAnsi="Abadi" w:cstheme="minorHAnsi"/>
          <w:sz w:val="24"/>
          <w:szCs w:val="24"/>
        </w:rPr>
      </w:pPr>
      <w:r>
        <w:rPr>
          <w:rFonts w:ascii="Abadi" w:eastAsia="Arial" w:hAnsi="Abadi" w:cstheme="minorHAnsi"/>
          <w:sz w:val="24"/>
          <w:szCs w:val="24"/>
        </w:rPr>
        <w:t xml:space="preserve">The principles of legality and correspondence focus on how offences are </w:t>
      </w:r>
      <w:proofErr w:type="gramStart"/>
      <w:r>
        <w:rPr>
          <w:rFonts w:ascii="Abadi" w:eastAsia="Arial" w:hAnsi="Abadi" w:cstheme="minorHAnsi"/>
          <w:sz w:val="24"/>
          <w:szCs w:val="24"/>
        </w:rPr>
        <w:t>defined .Once</w:t>
      </w:r>
      <w:proofErr w:type="gramEnd"/>
      <w:r>
        <w:rPr>
          <w:rFonts w:ascii="Abadi" w:eastAsia="Arial" w:hAnsi="Abadi" w:cstheme="minorHAnsi"/>
          <w:sz w:val="24"/>
          <w:szCs w:val="24"/>
        </w:rPr>
        <w:t xml:space="preserve"> an offence has been established the next question will arise :who should be responsible of proving each element of the offence? The presumption of innocence is reflected in Article 6(2) of the European Convention on Human </w:t>
      </w:r>
      <w:proofErr w:type="gramStart"/>
      <w:r>
        <w:rPr>
          <w:rFonts w:ascii="Abadi" w:eastAsia="Arial" w:hAnsi="Abadi" w:cstheme="minorHAnsi"/>
          <w:sz w:val="24"/>
          <w:szCs w:val="24"/>
        </w:rPr>
        <w:t>Rights .However</w:t>
      </w:r>
      <w:proofErr w:type="gramEnd"/>
      <w:r>
        <w:rPr>
          <w:rFonts w:ascii="Abadi" w:eastAsia="Arial" w:hAnsi="Abadi" w:cstheme="minorHAnsi"/>
          <w:sz w:val="24"/>
          <w:szCs w:val="24"/>
        </w:rPr>
        <w:t xml:space="preserve"> the European Court has accepted that states may reverse the burden of proof -as long as these reverse burden provisions are kept “within reasonable limits” and “take into consideration of what is at stake and maintain the rights of the defence “.( Macdonald,2018,pg 22-23)</w:t>
      </w:r>
    </w:p>
    <w:p w14:paraId="19DCB176" w14:textId="77777777" w:rsidR="005573A5" w:rsidRPr="00066725" w:rsidRDefault="005573A5" w:rsidP="54DBFBAC">
      <w:pPr>
        <w:jc w:val="both"/>
        <w:rPr>
          <w:rFonts w:ascii="Abadi" w:eastAsia="Arial" w:hAnsi="Abadi" w:cstheme="minorHAnsi"/>
          <w:sz w:val="24"/>
          <w:szCs w:val="24"/>
        </w:rPr>
      </w:pPr>
    </w:p>
    <w:p w14:paraId="0AA03E81" w14:textId="5B6C0979" w:rsidR="709EA18A" w:rsidRPr="00066725" w:rsidRDefault="709EA18A" w:rsidP="54DBFBAC">
      <w:pPr>
        <w:jc w:val="both"/>
        <w:rPr>
          <w:rFonts w:ascii="Abadi" w:hAnsi="Abadi" w:cstheme="minorHAnsi"/>
          <w:sz w:val="24"/>
          <w:szCs w:val="24"/>
        </w:rPr>
      </w:pPr>
      <w:r w:rsidRPr="00066725">
        <w:rPr>
          <w:rFonts w:ascii="Abadi" w:eastAsia="Arial" w:hAnsi="Abadi" w:cstheme="minorHAnsi"/>
          <w:sz w:val="24"/>
          <w:szCs w:val="24"/>
        </w:rPr>
        <w:t xml:space="preserve"> </w:t>
      </w:r>
    </w:p>
    <w:p w14:paraId="71F8007B" w14:textId="6F381B27" w:rsidR="709EA18A" w:rsidRPr="00066725" w:rsidRDefault="709EA18A" w:rsidP="54DBFBAC">
      <w:pPr>
        <w:jc w:val="both"/>
        <w:rPr>
          <w:rFonts w:ascii="Abadi" w:hAnsi="Abadi" w:cstheme="minorHAnsi"/>
          <w:sz w:val="24"/>
          <w:szCs w:val="24"/>
        </w:rPr>
      </w:pPr>
      <w:r w:rsidRPr="00066725">
        <w:rPr>
          <w:rFonts w:ascii="Abadi" w:eastAsia="Arial" w:hAnsi="Abadi" w:cstheme="minorHAnsi"/>
          <w:sz w:val="24"/>
          <w:szCs w:val="24"/>
        </w:rPr>
        <w:t xml:space="preserve"> </w:t>
      </w:r>
    </w:p>
    <w:p w14:paraId="24FE4CF7" w14:textId="5E261C89" w:rsidR="709EA18A" w:rsidRPr="00066725" w:rsidRDefault="709EA18A" w:rsidP="54DBFBAC">
      <w:pPr>
        <w:jc w:val="both"/>
        <w:rPr>
          <w:rFonts w:ascii="Abadi" w:hAnsi="Abadi" w:cstheme="minorHAnsi"/>
          <w:sz w:val="24"/>
          <w:szCs w:val="24"/>
        </w:rPr>
      </w:pPr>
      <w:r w:rsidRPr="00066725">
        <w:rPr>
          <w:rFonts w:ascii="Abadi" w:eastAsia="Arial" w:hAnsi="Abadi" w:cstheme="minorHAnsi"/>
          <w:sz w:val="24"/>
          <w:szCs w:val="24"/>
        </w:rPr>
        <w:t xml:space="preserve"> </w:t>
      </w:r>
    </w:p>
    <w:p w14:paraId="07CB66FB" w14:textId="7315AA02" w:rsidR="709EA18A" w:rsidRPr="00066725" w:rsidRDefault="709EA18A" w:rsidP="54DBFBAC">
      <w:pPr>
        <w:jc w:val="both"/>
        <w:rPr>
          <w:rFonts w:ascii="Abadi" w:hAnsi="Abadi" w:cstheme="minorHAnsi"/>
          <w:sz w:val="24"/>
          <w:szCs w:val="24"/>
        </w:rPr>
      </w:pPr>
      <w:r w:rsidRPr="00066725">
        <w:rPr>
          <w:rFonts w:ascii="Abadi" w:hAnsi="Abadi" w:cstheme="minorHAnsi"/>
          <w:sz w:val="24"/>
          <w:szCs w:val="24"/>
        </w:rPr>
        <w:lastRenderedPageBreak/>
        <w:br/>
      </w:r>
    </w:p>
    <w:p w14:paraId="2BF1BE92" w14:textId="61492188" w:rsidR="54DBFBAC" w:rsidRPr="00066725" w:rsidRDefault="54DBFBAC" w:rsidP="54DBFBAC">
      <w:pPr>
        <w:jc w:val="both"/>
        <w:rPr>
          <w:rFonts w:ascii="Abadi" w:eastAsia="Arial" w:hAnsi="Abadi" w:cs="Arial"/>
          <w:sz w:val="32"/>
          <w:szCs w:val="32"/>
        </w:rPr>
      </w:pPr>
    </w:p>
    <w:p w14:paraId="66A7D093" w14:textId="3B5EE322" w:rsidR="54DBFBAC" w:rsidRDefault="54DBFBAC" w:rsidP="54DBFBAC">
      <w:pPr>
        <w:jc w:val="both"/>
      </w:pPr>
    </w:p>
    <w:p w14:paraId="02A28029" w14:textId="79E64171" w:rsidR="54DBFBAC" w:rsidRDefault="54DBFBAC" w:rsidP="54DBFBAC">
      <w:pPr>
        <w:jc w:val="both"/>
      </w:pPr>
    </w:p>
    <w:p w14:paraId="3F4AE2BB" w14:textId="77777777" w:rsidR="007A3D42" w:rsidRDefault="007A3D42" w:rsidP="54DBFBAC"/>
    <w:p w14:paraId="24B71C1A" w14:textId="77777777" w:rsidR="007A3D42" w:rsidRDefault="007A3D42" w:rsidP="54DBFBAC"/>
    <w:p w14:paraId="4FED4FBF" w14:textId="77777777" w:rsidR="007A3D42" w:rsidRDefault="007A3D42" w:rsidP="54DBFBAC"/>
    <w:p w14:paraId="0A8E1309" w14:textId="77777777" w:rsidR="007A3D42" w:rsidRDefault="007A3D42" w:rsidP="54DBFBAC"/>
    <w:p w14:paraId="5DC84D44" w14:textId="77777777" w:rsidR="007A3D42" w:rsidRDefault="007A3D42" w:rsidP="54DBFBAC"/>
    <w:p w14:paraId="62C65BF1" w14:textId="077CE776" w:rsidR="54DBFBAC" w:rsidRDefault="00225CF7" w:rsidP="54DBFBAC">
      <w:r>
        <w:t>REFERENCES</w:t>
      </w:r>
    </w:p>
    <w:p w14:paraId="6115283C" w14:textId="77502379" w:rsidR="00225CF7" w:rsidRDefault="00225CF7" w:rsidP="54DBFBAC">
      <w:pPr>
        <w:rPr>
          <w:rFonts w:ascii="Calibri" w:hAnsi="Calibri" w:cs="Calibri"/>
          <w:color w:val="2C3E50"/>
          <w:sz w:val="28"/>
          <w:szCs w:val="28"/>
          <w:shd w:val="clear" w:color="auto" w:fill="FEF1C4"/>
        </w:rPr>
      </w:pPr>
      <w:r w:rsidRPr="00225CF7">
        <w:rPr>
          <w:rFonts w:ascii="Calibri" w:hAnsi="Calibri" w:cs="Calibri"/>
          <w:color w:val="2C3E50"/>
          <w:sz w:val="28"/>
          <w:szCs w:val="28"/>
          <w:shd w:val="clear" w:color="auto" w:fill="FEF1C4"/>
        </w:rPr>
        <w:t>Taylor, L., Elliott, C. and Quinn, F. (2018). </w:t>
      </w:r>
      <w:r w:rsidRPr="00225CF7">
        <w:rPr>
          <w:rFonts w:ascii="Calibri" w:hAnsi="Calibri" w:cs="Calibri"/>
          <w:i/>
          <w:iCs/>
          <w:color w:val="2C3E50"/>
          <w:sz w:val="28"/>
          <w:szCs w:val="28"/>
          <w:shd w:val="clear" w:color="auto" w:fill="FEF1C4"/>
        </w:rPr>
        <w:t xml:space="preserve">Elliott and </w:t>
      </w:r>
      <w:r w:rsidRPr="00225CF7">
        <w:rPr>
          <w:rFonts w:ascii="Calibri" w:hAnsi="Calibri" w:cs="Calibri"/>
          <w:i/>
          <w:iCs/>
          <w:color w:val="2C3E50"/>
          <w:sz w:val="28"/>
          <w:szCs w:val="28"/>
          <w:shd w:val="clear" w:color="auto" w:fill="FEF1C4"/>
        </w:rPr>
        <w:t>Quinn’s</w:t>
      </w:r>
      <w:r w:rsidRPr="00225CF7">
        <w:rPr>
          <w:rFonts w:ascii="Calibri" w:hAnsi="Calibri" w:cs="Calibri"/>
          <w:i/>
          <w:iCs/>
          <w:color w:val="2C3E50"/>
          <w:sz w:val="28"/>
          <w:szCs w:val="28"/>
          <w:shd w:val="clear" w:color="auto" w:fill="FEF1C4"/>
        </w:rPr>
        <w:t xml:space="preserve"> criminal law</w:t>
      </w:r>
      <w:r w:rsidRPr="00225CF7">
        <w:rPr>
          <w:rFonts w:ascii="Calibri" w:hAnsi="Calibri" w:cs="Calibri"/>
          <w:color w:val="2C3E50"/>
          <w:sz w:val="28"/>
          <w:szCs w:val="28"/>
          <w:shd w:val="clear" w:color="auto" w:fill="FEF1C4"/>
        </w:rPr>
        <w:t xml:space="preserve">. Harlow, </w:t>
      </w:r>
      <w:proofErr w:type="gramStart"/>
      <w:r w:rsidRPr="00225CF7">
        <w:rPr>
          <w:rFonts w:ascii="Calibri" w:hAnsi="Calibri" w:cs="Calibri"/>
          <w:color w:val="2C3E50"/>
          <w:sz w:val="28"/>
          <w:szCs w:val="28"/>
          <w:shd w:val="clear" w:color="auto" w:fill="FEF1C4"/>
        </w:rPr>
        <w:t>England ;</w:t>
      </w:r>
      <w:proofErr w:type="gramEnd"/>
      <w:r w:rsidRPr="00225CF7">
        <w:rPr>
          <w:rFonts w:ascii="Calibri" w:hAnsi="Calibri" w:cs="Calibri"/>
          <w:color w:val="2C3E50"/>
          <w:sz w:val="28"/>
          <w:szCs w:val="28"/>
          <w:shd w:val="clear" w:color="auto" w:fill="FEF1C4"/>
        </w:rPr>
        <w:t xml:space="preserve"> New York: Pearson.</w:t>
      </w:r>
    </w:p>
    <w:p w14:paraId="586DE200" w14:textId="456CA014" w:rsidR="00AA7F3F" w:rsidRDefault="00AA7F3F" w:rsidP="54DBFBAC">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Finch, E. (2021). </w:t>
      </w:r>
      <w:r>
        <w:rPr>
          <w:rFonts w:ascii="Calibri" w:hAnsi="Calibri" w:cs="Calibri"/>
          <w:i/>
          <w:iCs/>
          <w:color w:val="2C3E50"/>
          <w:sz w:val="27"/>
          <w:szCs w:val="27"/>
          <w:shd w:val="clear" w:color="auto" w:fill="FEF1C4"/>
        </w:rPr>
        <w:t>Criminal Law</w:t>
      </w:r>
      <w:r>
        <w:rPr>
          <w:rFonts w:ascii="Calibri" w:hAnsi="Calibri" w:cs="Calibri"/>
          <w:color w:val="2C3E50"/>
          <w:sz w:val="27"/>
          <w:szCs w:val="27"/>
          <w:shd w:val="clear" w:color="auto" w:fill="FEF1C4"/>
        </w:rPr>
        <w:t>.</w:t>
      </w:r>
    </w:p>
    <w:p w14:paraId="7345F595" w14:textId="47927524" w:rsidR="005573A5" w:rsidRDefault="005573A5" w:rsidP="54DBFBAC">
      <w:pPr>
        <w:rPr>
          <w:rFonts w:ascii="Calibri" w:hAnsi="Calibri" w:cs="Calibri"/>
          <w:color w:val="2C3E50"/>
          <w:sz w:val="28"/>
          <w:szCs w:val="28"/>
          <w:shd w:val="clear" w:color="auto" w:fill="FEF1C4"/>
        </w:rPr>
      </w:pPr>
      <w:r>
        <w:rPr>
          <w:rFonts w:ascii="Calibri" w:hAnsi="Calibri" w:cs="Calibri"/>
          <w:color w:val="2C3E50"/>
          <w:sz w:val="27"/>
          <w:szCs w:val="27"/>
          <w:shd w:val="clear" w:color="auto" w:fill="FEF1C4"/>
        </w:rPr>
        <w:t>Macdonald, S. (2018). </w:t>
      </w:r>
      <w:r>
        <w:rPr>
          <w:rFonts w:ascii="Calibri" w:hAnsi="Calibri" w:cs="Calibri"/>
          <w:i/>
          <w:iCs/>
          <w:color w:val="2C3E50"/>
          <w:sz w:val="27"/>
          <w:szCs w:val="27"/>
          <w:shd w:val="clear" w:color="auto" w:fill="FEF1C4"/>
        </w:rPr>
        <w:t>Text, Cases and Materials on Criminal Law</w:t>
      </w:r>
      <w:r>
        <w:rPr>
          <w:rFonts w:ascii="Calibri" w:hAnsi="Calibri" w:cs="Calibri"/>
          <w:color w:val="2C3E50"/>
          <w:sz w:val="27"/>
          <w:szCs w:val="27"/>
          <w:shd w:val="clear" w:color="auto" w:fill="FEF1C4"/>
        </w:rPr>
        <w:t>. Harlow, United Kingdom: Pearson Education Limited.</w:t>
      </w:r>
    </w:p>
    <w:p w14:paraId="5424F09E" w14:textId="77777777" w:rsidR="00D96061" w:rsidRPr="00225CF7" w:rsidRDefault="00D96061" w:rsidP="54DBFBAC">
      <w:pPr>
        <w:rPr>
          <w:sz w:val="28"/>
          <w:szCs w:val="28"/>
        </w:rPr>
      </w:pPr>
    </w:p>
    <w:sectPr w:rsidR="00D96061" w:rsidRPr="00225CF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Roboto">
    <w:charset w:val="00"/>
    <w:family w:val="auto"/>
    <w:pitch w:val="variable"/>
    <w:sig w:usb0="E00002FF" w:usb1="5000205B" w:usb2="00000020" w:usb3="00000000" w:csb0="0000019F" w:csb1="00000000"/>
  </w:font>
  <w:font w:name="Abadi">
    <w:charset w:val="00"/>
    <w:family w:val="swiss"/>
    <w:pitch w:val="variable"/>
    <w:sig w:usb0="80000003" w:usb1="00000000"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p1WwHkeHYhjXs8" int2:id="wi20kYCJ">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45F2"/>
    <w:multiLevelType w:val="hybridMultilevel"/>
    <w:tmpl w:val="4B5C7638"/>
    <w:lvl w:ilvl="0" w:tplc="E012A1B6">
      <w:start w:val="1"/>
      <w:numFmt w:val="bullet"/>
      <w:lvlText w:val=""/>
      <w:lvlJc w:val="left"/>
      <w:pPr>
        <w:ind w:left="720" w:hanging="360"/>
      </w:pPr>
      <w:rPr>
        <w:rFonts w:ascii="Symbol" w:hAnsi="Symbol" w:hint="default"/>
      </w:rPr>
    </w:lvl>
    <w:lvl w:ilvl="1" w:tplc="5014858A">
      <w:start w:val="1"/>
      <w:numFmt w:val="bullet"/>
      <w:lvlText w:val="o"/>
      <w:lvlJc w:val="left"/>
      <w:pPr>
        <w:ind w:left="1440" w:hanging="360"/>
      </w:pPr>
      <w:rPr>
        <w:rFonts w:ascii="Courier New" w:hAnsi="Courier New" w:hint="default"/>
      </w:rPr>
    </w:lvl>
    <w:lvl w:ilvl="2" w:tplc="99364F22">
      <w:start w:val="1"/>
      <w:numFmt w:val="bullet"/>
      <w:lvlText w:val=""/>
      <w:lvlJc w:val="left"/>
      <w:pPr>
        <w:ind w:left="2160" w:hanging="360"/>
      </w:pPr>
      <w:rPr>
        <w:rFonts w:ascii="Wingdings" w:hAnsi="Wingdings" w:hint="default"/>
      </w:rPr>
    </w:lvl>
    <w:lvl w:ilvl="3" w:tplc="56C09486">
      <w:start w:val="1"/>
      <w:numFmt w:val="bullet"/>
      <w:lvlText w:val=""/>
      <w:lvlJc w:val="left"/>
      <w:pPr>
        <w:ind w:left="2880" w:hanging="360"/>
      </w:pPr>
      <w:rPr>
        <w:rFonts w:ascii="Symbol" w:hAnsi="Symbol" w:hint="default"/>
      </w:rPr>
    </w:lvl>
    <w:lvl w:ilvl="4" w:tplc="7AA80E16">
      <w:start w:val="1"/>
      <w:numFmt w:val="bullet"/>
      <w:lvlText w:val="o"/>
      <w:lvlJc w:val="left"/>
      <w:pPr>
        <w:ind w:left="3600" w:hanging="360"/>
      </w:pPr>
      <w:rPr>
        <w:rFonts w:ascii="Courier New" w:hAnsi="Courier New" w:hint="default"/>
      </w:rPr>
    </w:lvl>
    <w:lvl w:ilvl="5" w:tplc="9D58B6F4">
      <w:start w:val="1"/>
      <w:numFmt w:val="bullet"/>
      <w:lvlText w:val=""/>
      <w:lvlJc w:val="left"/>
      <w:pPr>
        <w:ind w:left="4320" w:hanging="360"/>
      </w:pPr>
      <w:rPr>
        <w:rFonts w:ascii="Wingdings" w:hAnsi="Wingdings" w:hint="default"/>
      </w:rPr>
    </w:lvl>
    <w:lvl w:ilvl="6" w:tplc="280484F0">
      <w:start w:val="1"/>
      <w:numFmt w:val="bullet"/>
      <w:lvlText w:val=""/>
      <w:lvlJc w:val="left"/>
      <w:pPr>
        <w:ind w:left="5040" w:hanging="360"/>
      </w:pPr>
      <w:rPr>
        <w:rFonts w:ascii="Symbol" w:hAnsi="Symbol" w:hint="default"/>
      </w:rPr>
    </w:lvl>
    <w:lvl w:ilvl="7" w:tplc="4B3218BA">
      <w:start w:val="1"/>
      <w:numFmt w:val="bullet"/>
      <w:lvlText w:val="o"/>
      <w:lvlJc w:val="left"/>
      <w:pPr>
        <w:ind w:left="5760" w:hanging="360"/>
      </w:pPr>
      <w:rPr>
        <w:rFonts w:ascii="Courier New" w:hAnsi="Courier New" w:hint="default"/>
      </w:rPr>
    </w:lvl>
    <w:lvl w:ilvl="8" w:tplc="099ADB26">
      <w:start w:val="1"/>
      <w:numFmt w:val="bullet"/>
      <w:lvlText w:val=""/>
      <w:lvlJc w:val="left"/>
      <w:pPr>
        <w:ind w:left="6480" w:hanging="360"/>
      </w:pPr>
      <w:rPr>
        <w:rFonts w:ascii="Wingdings" w:hAnsi="Wingdings" w:hint="default"/>
      </w:rPr>
    </w:lvl>
  </w:abstractNum>
  <w:abstractNum w:abstractNumId="1" w15:restartNumberingAfterBreak="0">
    <w:nsid w:val="2DAE5F1E"/>
    <w:multiLevelType w:val="hybridMultilevel"/>
    <w:tmpl w:val="D99CB2D0"/>
    <w:lvl w:ilvl="0" w:tplc="6C14CEDC">
      <w:start w:val="1"/>
      <w:numFmt w:val="bullet"/>
      <w:lvlText w:val=""/>
      <w:lvlJc w:val="left"/>
      <w:pPr>
        <w:ind w:left="720" w:hanging="360"/>
      </w:pPr>
      <w:rPr>
        <w:rFonts w:ascii="Symbol" w:hAnsi="Symbol" w:hint="default"/>
      </w:rPr>
    </w:lvl>
    <w:lvl w:ilvl="1" w:tplc="8A6252D6">
      <w:start w:val="1"/>
      <w:numFmt w:val="bullet"/>
      <w:lvlText w:val="o"/>
      <w:lvlJc w:val="left"/>
      <w:pPr>
        <w:ind w:left="1440" w:hanging="360"/>
      </w:pPr>
      <w:rPr>
        <w:rFonts w:ascii="Courier New" w:hAnsi="Courier New" w:hint="default"/>
      </w:rPr>
    </w:lvl>
    <w:lvl w:ilvl="2" w:tplc="4BC896FE">
      <w:start w:val="1"/>
      <w:numFmt w:val="bullet"/>
      <w:lvlText w:val=""/>
      <w:lvlJc w:val="left"/>
      <w:pPr>
        <w:ind w:left="2160" w:hanging="360"/>
      </w:pPr>
      <w:rPr>
        <w:rFonts w:ascii="Wingdings" w:hAnsi="Wingdings" w:hint="default"/>
      </w:rPr>
    </w:lvl>
    <w:lvl w:ilvl="3" w:tplc="0D8E8656">
      <w:start w:val="1"/>
      <w:numFmt w:val="bullet"/>
      <w:lvlText w:val=""/>
      <w:lvlJc w:val="left"/>
      <w:pPr>
        <w:ind w:left="2880" w:hanging="360"/>
      </w:pPr>
      <w:rPr>
        <w:rFonts w:ascii="Symbol" w:hAnsi="Symbol" w:hint="default"/>
      </w:rPr>
    </w:lvl>
    <w:lvl w:ilvl="4" w:tplc="3482A942">
      <w:start w:val="1"/>
      <w:numFmt w:val="bullet"/>
      <w:lvlText w:val="o"/>
      <w:lvlJc w:val="left"/>
      <w:pPr>
        <w:ind w:left="3600" w:hanging="360"/>
      </w:pPr>
      <w:rPr>
        <w:rFonts w:ascii="Courier New" w:hAnsi="Courier New" w:hint="default"/>
      </w:rPr>
    </w:lvl>
    <w:lvl w:ilvl="5" w:tplc="F86E297C">
      <w:start w:val="1"/>
      <w:numFmt w:val="bullet"/>
      <w:lvlText w:val=""/>
      <w:lvlJc w:val="left"/>
      <w:pPr>
        <w:ind w:left="4320" w:hanging="360"/>
      </w:pPr>
      <w:rPr>
        <w:rFonts w:ascii="Wingdings" w:hAnsi="Wingdings" w:hint="default"/>
      </w:rPr>
    </w:lvl>
    <w:lvl w:ilvl="6" w:tplc="031477CA">
      <w:start w:val="1"/>
      <w:numFmt w:val="bullet"/>
      <w:lvlText w:val=""/>
      <w:lvlJc w:val="left"/>
      <w:pPr>
        <w:ind w:left="5040" w:hanging="360"/>
      </w:pPr>
      <w:rPr>
        <w:rFonts w:ascii="Symbol" w:hAnsi="Symbol" w:hint="default"/>
      </w:rPr>
    </w:lvl>
    <w:lvl w:ilvl="7" w:tplc="12382B86">
      <w:start w:val="1"/>
      <w:numFmt w:val="bullet"/>
      <w:lvlText w:val="o"/>
      <w:lvlJc w:val="left"/>
      <w:pPr>
        <w:ind w:left="5760" w:hanging="360"/>
      </w:pPr>
      <w:rPr>
        <w:rFonts w:ascii="Courier New" w:hAnsi="Courier New" w:hint="default"/>
      </w:rPr>
    </w:lvl>
    <w:lvl w:ilvl="8" w:tplc="18AE5254">
      <w:start w:val="1"/>
      <w:numFmt w:val="bullet"/>
      <w:lvlText w:val=""/>
      <w:lvlJc w:val="left"/>
      <w:pPr>
        <w:ind w:left="6480" w:hanging="360"/>
      </w:pPr>
      <w:rPr>
        <w:rFonts w:ascii="Wingdings" w:hAnsi="Wingdings" w:hint="default"/>
      </w:rPr>
    </w:lvl>
  </w:abstractNum>
  <w:abstractNum w:abstractNumId="2" w15:restartNumberingAfterBreak="0">
    <w:nsid w:val="4E55A86F"/>
    <w:multiLevelType w:val="hybridMultilevel"/>
    <w:tmpl w:val="BF86FC7E"/>
    <w:lvl w:ilvl="0" w:tplc="19F4063A">
      <w:start w:val="1"/>
      <w:numFmt w:val="bullet"/>
      <w:lvlText w:val=""/>
      <w:lvlJc w:val="left"/>
      <w:pPr>
        <w:ind w:left="720" w:hanging="360"/>
      </w:pPr>
      <w:rPr>
        <w:rFonts w:ascii="Symbol" w:hAnsi="Symbol" w:hint="default"/>
      </w:rPr>
    </w:lvl>
    <w:lvl w:ilvl="1" w:tplc="4264835A">
      <w:start w:val="1"/>
      <w:numFmt w:val="bullet"/>
      <w:lvlText w:val="o"/>
      <w:lvlJc w:val="left"/>
      <w:pPr>
        <w:ind w:left="1440" w:hanging="360"/>
      </w:pPr>
      <w:rPr>
        <w:rFonts w:ascii="Courier New" w:hAnsi="Courier New" w:hint="default"/>
      </w:rPr>
    </w:lvl>
    <w:lvl w:ilvl="2" w:tplc="81262762">
      <w:start w:val="1"/>
      <w:numFmt w:val="bullet"/>
      <w:lvlText w:val=""/>
      <w:lvlJc w:val="left"/>
      <w:pPr>
        <w:ind w:left="2160" w:hanging="360"/>
      </w:pPr>
      <w:rPr>
        <w:rFonts w:ascii="Wingdings" w:hAnsi="Wingdings" w:hint="default"/>
      </w:rPr>
    </w:lvl>
    <w:lvl w:ilvl="3" w:tplc="21A4D4EE">
      <w:start w:val="1"/>
      <w:numFmt w:val="bullet"/>
      <w:lvlText w:val=""/>
      <w:lvlJc w:val="left"/>
      <w:pPr>
        <w:ind w:left="2880" w:hanging="360"/>
      </w:pPr>
      <w:rPr>
        <w:rFonts w:ascii="Symbol" w:hAnsi="Symbol" w:hint="default"/>
      </w:rPr>
    </w:lvl>
    <w:lvl w:ilvl="4" w:tplc="5E1CB78C">
      <w:start w:val="1"/>
      <w:numFmt w:val="bullet"/>
      <w:lvlText w:val="o"/>
      <w:lvlJc w:val="left"/>
      <w:pPr>
        <w:ind w:left="3600" w:hanging="360"/>
      </w:pPr>
      <w:rPr>
        <w:rFonts w:ascii="Courier New" w:hAnsi="Courier New" w:hint="default"/>
      </w:rPr>
    </w:lvl>
    <w:lvl w:ilvl="5" w:tplc="2A7A09F4">
      <w:start w:val="1"/>
      <w:numFmt w:val="bullet"/>
      <w:lvlText w:val=""/>
      <w:lvlJc w:val="left"/>
      <w:pPr>
        <w:ind w:left="4320" w:hanging="360"/>
      </w:pPr>
      <w:rPr>
        <w:rFonts w:ascii="Wingdings" w:hAnsi="Wingdings" w:hint="default"/>
      </w:rPr>
    </w:lvl>
    <w:lvl w:ilvl="6" w:tplc="53E4EB6A">
      <w:start w:val="1"/>
      <w:numFmt w:val="bullet"/>
      <w:lvlText w:val=""/>
      <w:lvlJc w:val="left"/>
      <w:pPr>
        <w:ind w:left="5040" w:hanging="360"/>
      </w:pPr>
      <w:rPr>
        <w:rFonts w:ascii="Symbol" w:hAnsi="Symbol" w:hint="default"/>
      </w:rPr>
    </w:lvl>
    <w:lvl w:ilvl="7" w:tplc="DBF4D4CA">
      <w:start w:val="1"/>
      <w:numFmt w:val="bullet"/>
      <w:lvlText w:val="o"/>
      <w:lvlJc w:val="left"/>
      <w:pPr>
        <w:ind w:left="5760" w:hanging="360"/>
      </w:pPr>
      <w:rPr>
        <w:rFonts w:ascii="Courier New" w:hAnsi="Courier New" w:hint="default"/>
      </w:rPr>
    </w:lvl>
    <w:lvl w:ilvl="8" w:tplc="E4D8B13A">
      <w:start w:val="1"/>
      <w:numFmt w:val="bullet"/>
      <w:lvlText w:val=""/>
      <w:lvlJc w:val="left"/>
      <w:pPr>
        <w:ind w:left="6480" w:hanging="360"/>
      </w:pPr>
      <w:rPr>
        <w:rFonts w:ascii="Wingdings" w:hAnsi="Wingdings" w:hint="default"/>
      </w:rPr>
    </w:lvl>
  </w:abstractNum>
  <w:num w:numId="1" w16cid:durableId="1953432799">
    <w:abstractNumId w:val="0"/>
  </w:num>
  <w:num w:numId="2" w16cid:durableId="649291127">
    <w:abstractNumId w:val="2"/>
  </w:num>
  <w:num w:numId="3" w16cid:durableId="21282378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17FE67"/>
    <w:rsid w:val="000063C1"/>
    <w:rsid w:val="00066725"/>
    <w:rsid w:val="0016077C"/>
    <w:rsid w:val="001851C4"/>
    <w:rsid w:val="00225CF7"/>
    <w:rsid w:val="0023064C"/>
    <w:rsid w:val="005573A5"/>
    <w:rsid w:val="0067038D"/>
    <w:rsid w:val="007A3D42"/>
    <w:rsid w:val="00A43134"/>
    <w:rsid w:val="00AA7F3F"/>
    <w:rsid w:val="00B10FE7"/>
    <w:rsid w:val="00D96061"/>
    <w:rsid w:val="00DA3B47"/>
    <w:rsid w:val="00E67990"/>
    <w:rsid w:val="00E91A4D"/>
    <w:rsid w:val="00EB0E2E"/>
    <w:rsid w:val="0165188A"/>
    <w:rsid w:val="020AB2E8"/>
    <w:rsid w:val="02258F9F"/>
    <w:rsid w:val="023DEDB3"/>
    <w:rsid w:val="028A238A"/>
    <w:rsid w:val="02CBE8B3"/>
    <w:rsid w:val="03676401"/>
    <w:rsid w:val="038D5AEC"/>
    <w:rsid w:val="03A68349"/>
    <w:rsid w:val="0467B914"/>
    <w:rsid w:val="0488D894"/>
    <w:rsid w:val="054253AA"/>
    <w:rsid w:val="060F57B9"/>
    <w:rsid w:val="063889AD"/>
    <w:rsid w:val="07DB18A4"/>
    <w:rsid w:val="08044155"/>
    <w:rsid w:val="0839BD4B"/>
    <w:rsid w:val="0860CC0F"/>
    <w:rsid w:val="09C0FD35"/>
    <w:rsid w:val="0A48FF98"/>
    <w:rsid w:val="0B16C985"/>
    <w:rsid w:val="0B2EADE7"/>
    <w:rsid w:val="0B6DFF05"/>
    <w:rsid w:val="0BE1298E"/>
    <w:rsid w:val="0BF285DF"/>
    <w:rsid w:val="0CE68DAE"/>
    <w:rsid w:val="0D9B8E24"/>
    <w:rsid w:val="0F1C70BB"/>
    <w:rsid w:val="10723525"/>
    <w:rsid w:val="109F18BF"/>
    <w:rsid w:val="1240FA13"/>
    <w:rsid w:val="16195330"/>
    <w:rsid w:val="16E30CFE"/>
    <w:rsid w:val="17C56249"/>
    <w:rsid w:val="18AA2AA4"/>
    <w:rsid w:val="1A17FE67"/>
    <w:rsid w:val="1B4CBF37"/>
    <w:rsid w:val="1C6F3A81"/>
    <w:rsid w:val="1CD58E59"/>
    <w:rsid w:val="1D95EF44"/>
    <w:rsid w:val="1E5900A6"/>
    <w:rsid w:val="22FF011D"/>
    <w:rsid w:val="2519CA3E"/>
    <w:rsid w:val="2533BFEF"/>
    <w:rsid w:val="27DB8613"/>
    <w:rsid w:val="29EA587A"/>
    <w:rsid w:val="29F1B242"/>
    <w:rsid w:val="2A59B356"/>
    <w:rsid w:val="2A93FE34"/>
    <w:rsid w:val="2B4FE1C2"/>
    <w:rsid w:val="2B9A5653"/>
    <w:rsid w:val="2D8991CC"/>
    <w:rsid w:val="2DD94DF8"/>
    <w:rsid w:val="2E430CE2"/>
    <w:rsid w:val="2EDF85F7"/>
    <w:rsid w:val="2F25622D"/>
    <w:rsid w:val="2F721A3E"/>
    <w:rsid w:val="2FC61E90"/>
    <w:rsid w:val="3011379A"/>
    <w:rsid w:val="304A50B2"/>
    <w:rsid w:val="325D02EF"/>
    <w:rsid w:val="32ACBF1B"/>
    <w:rsid w:val="33CF3A65"/>
    <w:rsid w:val="33F8D350"/>
    <w:rsid w:val="340CB408"/>
    <w:rsid w:val="356D78F9"/>
    <w:rsid w:val="35EDE3E7"/>
    <w:rsid w:val="3798C296"/>
    <w:rsid w:val="38CC4473"/>
    <w:rsid w:val="392CDFEF"/>
    <w:rsid w:val="39429657"/>
    <w:rsid w:val="3985BF89"/>
    <w:rsid w:val="39B8FA54"/>
    <w:rsid w:val="3A6718B5"/>
    <w:rsid w:val="3D68BD32"/>
    <w:rsid w:val="3E429900"/>
    <w:rsid w:val="3E755202"/>
    <w:rsid w:val="4005AFFF"/>
    <w:rsid w:val="40283BD8"/>
    <w:rsid w:val="4093DC6A"/>
    <w:rsid w:val="41005912"/>
    <w:rsid w:val="41191DF9"/>
    <w:rsid w:val="41C40C39"/>
    <w:rsid w:val="42A9BA88"/>
    <w:rsid w:val="4366E9AC"/>
    <w:rsid w:val="438B4685"/>
    <w:rsid w:val="44FBACFB"/>
    <w:rsid w:val="45394DDC"/>
    <w:rsid w:val="4550022E"/>
    <w:rsid w:val="456DE550"/>
    <w:rsid w:val="4591C757"/>
    <w:rsid w:val="4991AE1D"/>
    <w:rsid w:val="49BD18C2"/>
    <w:rsid w:val="49CF1E1E"/>
    <w:rsid w:val="49EA0BE8"/>
    <w:rsid w:val="4B1C1803"/>
    <w:rsid w:val="4CF30FFE"/>
    <w:rsid w:val="4D06BEE0"/>
    <w:rsid w:val="4EA454AE"/>
    <w:rsid w:val="4EB7A184"/>
    <w:rsid w:val="4F833ACA"/>
    <w:rsid w:val="5127D5B6"/>
    <w:rsid w:val="54A2ED57"/>
    <w:rsid w:val="54DBFBAC"/>
    <w:rsid w:val="54FFB57A"/>
    <w:rsid w:val="55901A60"/>
    <w:rsid w:val="569B714E"/>
    <w:rsid w:val="5731D7CE"/>
    <w:rsid w:val="58464FFD"/>
    <w:rsid w:val="58A9DF5F"/>
    <w:rsid w:val="590BAE09"/>
    <w:rsid w:val="5910F4B3"/>
    <w:rsid w:val="5A1D214D"/>
    <w:rsid w:val="5B122EDB"/>
    <w:rsid w:val="5C489575"/>
    <w:rsid w:val="5E84EC5B"/>
    <w:rsid w:val="5F803637"/>
    <w:rsid w:val="606EB280"/>
    <w:rsid w:val="611C0698"/>
    <w:rsid w:val="61B8CCC3"/>
    <w:rsid w:val="631C3445"/>
    <w:rsid w:val="639630A3"/>
    <w:rsid w:val="63A0F023"/>
    <w:rsid w:val="6407B764"/>
    <w:rsid w:val="6481AC8E"/>
    <w:rsid w:val="64F42DDF"/>
    <w:rsid w:val="6561CA51"/>
    <w:rsid w:val="6581E214"/>
    <w:rsid w:val="679E5F86"/>
    <w:rsid w:val="686A3BEA"/>
    <w:rsid w:val="68889F7F"/>
    <w:rsid w:val="688BFB5B"/>
    <w:rsid w:val="693B1BC7"/>
    <w:rsid w:val="69FC6C69"/>
    <w:rsid w:val="6B3ED51C"/>
    <w:rsid w:val="6C66A6C5"/>
    <w:rsid w:val="6D28D8AF"/>
    <w:rsid w:val="6DE253C5"/>
    <w:rsid w:val="6EA58C66"/>
    <w:rsid w:val="6EDBC357"/>
    <w:rsid w:val="6EFB3CDF"/>
    <w:rsid w:val="6F3A8DFD"/>
    <w:rsid w:val="6F7E2426"/>
    <w:rsid w:val="6FE150D0"/>
    <w:rsid w:val="709EA18A"/>
    <w:rsid w:val="71A500F0"/>
    <w:rsid w:val="72D5E849"/>
    <w:rsid w:val="7387722A"/>
    <w:rsid w:val="73CEAE02"/>
    <w:rsid w:val="7547932D"/>
    <w:rsid w:val="763DA7C7"/>
    <w:rsid w:val="7688362A"/>
    <w:rsid w:val="76BFB55F"/>
    <w:rsid w:val="77116C2A"/>
    <w:rsid w:val="792ECD29"/>
    <w:rsid w:val="795A06A4"/>
    <w:rsid w:val="7992DDB1"/>
    <w:rsid w:val="7B315530"/>
    <w:rsid w:val="7B9B7163"/>
    <w:rsid w:val="7C839B6B"/>
    <w:rsid w:val="7DB6B266"/>
    <w:rsid w:val="7E2D77C7"/>
    <w:rsid w:val="7E70A5AD"/>
    <w:rsid w:val="7F4C3AAE"/>
    <w:rsid w:val="7F5282C7"/>
    <w:rsid w:val="7FB46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7FE67"/>
  <w15:chartTrackingRefBased/>
  <w15:docId w15:val="{273ED068-1CF5-4EC1-B6E0-997F02688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1136</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Marcu (2211972)</dc:creator>
  <cp:keywords/>
  <dc:description/>
  <cp:lastModifiedBy>Mariana Valentina Marcu</cp:lastModifiedBy>
  <cp:revision>2</cp:revision>
  <dcterms:created xsi:type="dcterms:W3CDTF">2022-11-10T14:23:00Z</dcterms:created>
  <dcterms:modified xsi:type="dcterms:W3CDTF">2022-11-10T14:23:00Z</dcterms:modified>
</cp:coreProperties>
</file>