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E8609A" w14:textId="77777777" w:rsidR="000C5935" w:rsidRDefault="000C5935" w:rsidP="00CE628B">
      <w:pPr>
        <w:pStyle w:val="Title"/>
        <w:jc w:val="both"/>
      </w:pPr>
    </w:p>
    <w:p w14:paraId="16E8609B" w14:textId="77777777" w:rsidR="000C5935" w:rsidRDefault="00F20203" w:rsidP="00A35E7A">
      <w:pPr>
        <w:pStyle w:val="Title"/>
        <w:pBdr>
          <w:bottom w:val="single" w:sz="4" w:space="1" w:color="auto"/>
        </w:pBdr>
      </w:pPr>
      <w:r>
        <w:t>Envir</w:t>
      </w:r>
      <w:r w:rsidR="000537D4">
        <w:t>o</w:t>
      </w:r>
      <w:r>
        <w:t>nmental analysis of an Industry</w:t>
      </w:r>
    </w:p>
    <w:p w14:paraId="16E8609C" w14:textId="77777777" w:rsidR="00A35E7A" w:rsidRPr="00A35E7A" w:rsidRDefault="00A35E7A" w:rsidP="00A35E7A">
      <w:pPr>
        <w:jc w:val="center"/>
        <w:rPr>
          <w:i/>
        </w:rPr>
      </w:pPr>
      <w:r>
        <w:rPr>
          <w:i/>
        </w:rPr>
        <w:t>“</w:t>
      </w:r>
      <w:r w:rsidRPr="00A35E7A">
        <w:rPr>
          <w:i/>
        </w:rPr>
        <w:t>Analyse the impact of the pandemic on the industry and develop survival and success factors for the industry with consideration to megatrends</w:t>
      </w:r>
      <w:r>
        <w:rPr>
          <w:i/>
        </w:rPr>
        <w:t>”</w:t>
      </w:r>
    </w:p>
    <w:p w14:paraId="16E8609D" w14:textId="77777777" w:rsidR="00A35E7A" w:rsidRDefault="00A35E7A" w:rsidP="00A35E7A">
      <w:r>
        <w:t>Module: The Global Business Environment</w:t>
      </w:r>
    </w:p>
    <w:p w14:paraId="16E8609E" w14:textId="2FFAC929" w:rsidR="00A35E7A" w:rsidRDefault="00A35E7A" w:rsidP="00A35E7A">
      <w:r>
        <w:t>Module code: LCCB400</w:t>
      </w:r>
      <w:r w:rsidR="009D2CA7">
        <w:t>5</w:t>
      </w:r>
    </w:p>
    <w:p w14:paraId="16E8609F" w14:textId="0EBC852C" w:rsidR="00A35E7A" w:rsidRDefault="00A35E7A" w:rsidP="00A35E7A">
      <w:r>
        <w:t xml:space="preserve">Module Coordinator/ Lecturer: </w:t>
      </w:r>
      <w:r w:rsidR="001D17D5">
        <w:t>Nadeem Mir</w:t>
      </w:r>
      <w:r w:rsidR="0089337B">
        <w:t>za</w:t>
      </w:r>
    </w:p>
    <w:p w14:paraId="16E860A0" w14:textId="5F4093E1" w:rsidR="00A35E7A" w:rsidRDefault="00FA37B9" w:rsidP="00A35E7A">
      <w:r>
        <w:t xml:space="preserve">Student name: Andreea </w:t>
      </w:r>
      <w:r w:rsidR="0051505F">
        <w:t xml:space="preserve">David </w:t>
      </w:r>
    </w:p>
    <w:p w14:paraId="0827336F" w14:textId="7871B1E9" w:rsidR="0051505F" w:rsidRDefault="0051505F" w:rsidP="00A35E7A">
      <w:r>
        <w:t>Student number: 2120246</w:t>
      </w:r>
    </w:p>
    <w:p w14:paraId="16E860A1" w14:textId="77777777" w:rsidR="00A35E7A" w:rsidRPr="00A35E7A" w:rsidRDefault="00A35E7A" w:rsidP="00A35E7A">
      <w:r>
        <w:t>Word count (or equivalent): 2000 words (+) 10%</w:t>
      </w:r>
    </w:p>
    <w:p w14:paraId="16E860A2" w14:textId="77777777" w:rsidR="006F7C4E" w:rsidRPr="006F7C4E" w:rsidRDefault="006F7C4E" w:rsidP="006F7C4E">
      <w:pPr>
        <w:rPr>
          <w:rFonts w:eastAsiaTheme="majorEastAsia" w:cstheme="majorBidi"/>
          <w:spacing w:val="-10"/>
          <w:kern w:val="28"/>
          <w:sz w:val="36"/>
          <w:szCs w:val="56"/>
        </w:rPr>
      </w:pPr>
      <w:r>
        <w:br w:type="page"/>
      </w:r>
    </w:p>
    <w:sdt>
      <w:sdtPr>
        <w:rPr>
          <w:rFonts w:ascii="Times New Roman" w:eastAsiaTheme="minorHAnsi" w:hAnsi="Times New Roman" w:cstheme="minorBidi"/>
          <w:color w:val="auto"/>
          <w:sz w:val="24"/>
          <w:szCs w:val="22"/>
          <w:lang w:val="en-GB"/>
        </w:rPr>
        <w:id w:val="-1683267702"/>
        <w:docPartObj>
          <w:docPartGallery w:val="Table of Contents"/>
          <w:docPartUnique/>
        </w:docPartObj>
      </w:sdtPr>
      <w:sdtEndPr>
        <w:rPr>
          <w:b/>
          <w:bCs/>
          <w:noProof/>
        </w:rPr>
      </w:sdtEndPr>
      <w:sdtContent>
        <w:p w14:paraId="16E860A3" w14:textId="77777777" w:rsidR="006F7C4E" w:rsidRPr="006F7C4E" w:rsidRDefault="006F7C4E" w:rsidP="006F7C4E">
          <w:pPr>
            <w:pStyle w:val="TOCHeading"/>
            <w:spacing w:line="360" w:lineRule="auto"/>
            <w:jc w:val="center"/>
            <w:rPr>
              <w:rFonts w:ascii="Times New Roman" w:hAnsi="Times New Roman" w:cs="Times New Roman"/>
              <w:b/>
              <w:color w:val="auto"/>
              <w:sz w:val="24"/>
              <w:szCs w:val="24"/>
            </w:rPr>
          </w:pPr>
          <w:r w:rsidRPr="006F7C4E">
            <w:rPr>
              <w:rFonts w:ascii="Times New Roman" w:hAnsi="Times New Roman" w:cs="Times New Roman"/>
              <w:b/>
              <w:color w:val="auto"/>
              <w:sz w:val="24"/>
              <w:szCs w:val="24"/>
            </w:rPr>
            <w:t>Table of Contents</w:t>
          </w:r>
        </w:p>
        <w:p w14:paraId="16E860A4" w14:textId="77777777" w:rsidR="00D276CC" w:rsidRDefault="006F7C4E">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99553230" w:history="1">
            <w:r w:rsidR="00D276CC" w:rsidRPr="00FE2EEB">
              <w:rPr>
                <w:rStyle w:val="Hyperlink"/>
                <w:noProof/>
              </w:rPr>
              <w:t>Introduction</w:t>
            </w:r>
            <w:r w:rsidR="00D276CC">
              <w:rPr>
                <w:noProof/>
                <w:webHidden/>
              </w:rPr>
              <w:tab/>
            </w:r>
            <w:r w:rsidR="00D276CC">
              <w:rPr>
                <w:noProof/>
                <w:webHidden/>
              </w:rPr>
              <w:fldChar w:fldCharType="begin"/>
            </w:r>
            <w:r w:rsidR="00D276CC">
              <w:rPr>
                <w:noProof/>
                <w:webHidden/>
              </w:rPr>
              <w:instrText xml:space="preserve"> PAGEREF _Toc99553230 \h </w:instrText>
            </w:r>
            <w:r w:rsidR="00D276CC">
              <w:rPr>
                <w:noProof/>
                <w:webHidden/>
              </w:rPr>
            </w:r>
            <w:r w:rsidR="00D276CC">
              <w:rPr>
                <w:noProof/>
                <w:webHidden/>
              </w:rPr>
              <w:fldChar w:fldCharType="separate"/>
            </w:r>
            <w:r w:rsidR="00D276CC">
              <w:rPr>
                <w:noProof/>
                <w:webHidden/>
              </w:rPr>
              <w:t>3</w:t>
            </w:r>
            <w:r w:rsidR="00D276CC">
              <w:rPr>
                <w:noProof/>
                <w:webHidden/>
              </w:rPr>
              <w:fldChar w:fldCharType="end"/>
            </w:r>
          </w:hyperlink>
        </w:p>
        <w:p w14:paraId="16E860A5" w14:textId="77777777" w:rsidR="00D276CC" w:rsidRDefault="0051505F">
          <w:pPr>
            <w:pStyle w:val="TOC1"/>
            <w:tabs>
              <w:tab w:val="right" w:leader="dot" w:pos="9350"/>
            </w:tabs>
            <w:rPr>
              <w:rFonts w:asciiTheme="minorHAnsi" w:eastAsiaTheme="minorEastAsia" w:hAnsiTheme="minorHAnsi"/>
              <w:noProof/>
              <w:sz w:val="22"/>
              <w:lang w:eastAsia="en-GB"/>
            </w:rPr>
          </w:pPr>
          <w:hyperlink w:anchor="_Toc99553231" w:history="1">
            <w:r w:rsidR="00D276CC" w:rsidRPr="00FE2EEB">
              <w:rPr>
                <w:rStyle w:val="Hyperlink"/>
                <w:noProof/>
              </w:rPr>
              <w:t>Analyse the impact of the pandemic on the industry</w:t>
            </w:r>
            <w:r w:rsidR="00D276CC">
              <w:rPr>
                <w:noProof/>
                <w:webHidden/>
              </w:rPr>
              <w:tab/>
            </w:r>
            <w:r w:rsidR="00D276CC">
              <w:rPr>
                <w:noProof/>
                <w:webHidden/>
              </w:rPr>
              <w:fldChar w:fldCharType="begin"/>
            </w:r>
            <w:r w:rsidR="00D276CC">
              <w:rPr>
                <w:noProof/>
                <w:webHidden/>
              </w:rPr>
              <w:instrText xml:space="preserve"> PAGEREF _Toc99553231 \h </w:instrText>
            </w:r>
            <w:r w:rsidR="00D276CC">
              <w:rPr>
                <w:noProof/>
                <w:webHidden/>
              </w:rPr>
            </w:r>
            <w:r w:rsidR="00D276CC">
              <w:rPr>
                <w:noProof/>
                <w:webHidden/>
              </w:rPr>
              <w:fldChar w:fldCharType="separate"/>
            </w:r>
            <w:r w:rsidR="00D276CC">
              <w:rPr>
                <w:noProof/>
                <w:webHidden/>
              </w:rPr>
              <w:t>4</w:t>
            </w:r>
            <w:r w:rsidR="00D276CC">
              <w:rPr>
                <w:noProof/>
                <w:webHidden/>
              </w:rPr>
              <w:fldChar w:fldCharType="end"/>
            </w:r>
          </w:hyperlink>
        </w:p>
        <w:p w14:paraId="16E860A6" w14:textId="77777777" w:rsidR="00D276CC" w:rsidRDefault="0051505F">
          <w:pPr>
            <w:pStyle w:val="TOC1"/>
            <w:tabs>
              <w:tab w:val="right" w:leader="dot" w:pos="9350"/>
            </w:tabs>
            <w:rPr>
              <w:rFonts w:asciiTheme="minorHAnsi" w:eastAsiaTheme="minorEastAsia" w:hAnsiTheme="minorHAnsi"/>
              <w:noProof/>
              <w:sz w:val="22"/>
              <w:lang w:eastAsia="en-GB"/>
            </w:rPr>
          </w:pPr>
          <w:hyperlink w:anchor="_Toc99553232" w:history="1">
            <w:r w:rsidR="00D276CC" w:rsidRPr="00FE2EEB">
              <w:rPr>
                <w:rStyle w:val="Hyperlink"/>
                <w:noProof/>
              </w:rPr>
              <w:t>Conclusion</w:t>
            </w:r>
            <w:r w:rsidR="00D276CC">
              <w:rPr>
                <w:noProof/>
                <w:webHidden/>
              </w:rPr>
              <w:tab/>
            </w:r>
            <w:r w:rsidR="00D276CC">
              <w:rPr>
                <w:noProof/>
                <w:webHidden/>
              </w:rPr>
              <w:fldChar w:fldCharType="begin"/>
            </w:r>
            <w:r w:rsidR="00D276CC">
              <w:rPr>
                <w:noProof/>
                <w:webHidden/>
              </w:rPr>
              <w:instrText xml:space="preserve"> PAGEREF _Toc99553232 \h </w:instrText>
            </w:r>
            <w:r w:rsidR="00D276CC">
              <w:rPr>
                <w:noProof/>
                <w:webHidden/>
              </w:rPr>
            </w:r>
            <w:r w:rsidR="00D276CC">
              <w:rPr>
                <w:noProof/>
                <w:webHidden/>
              </w:rPr>
              <w:fldChar w:fldCharType="separate"/>
            </w:r>
            <w:r w:rsidR="00D276CC">
              <w:rPr>
                <w:noProof/>
                <w:webHidden/>
              </w:rPr>
              <w:t>8</w:t>
            </w:r>
            <w:r w:rsidR="00D276CC">
              <w:rPr>
                <w:noProof/>
                <w:webHidden/>
              </w:rPr>
              <w:fldChar w:fldCharType="end"/>
            </w:r>
          </w:hyperlink>
        </w:p>
        <w:p w14:paraId="16E860A7" w14:textId="77777777" w:rsidR="00D276CC" w:rsidRDefault="0051505F">
          <w:pPr>
            <w:pStyle w:val="TOC1"/>
            <w:tabs>
              <w:tab w:val="right" w:leader="dot" w:pos="9350"/>
            </w:tabs>
            <w:rPr>
              <w:rFonts w:asciiTheme="minorHAnsi" w:eastAsiaTheme="minorEastAsia" w:hAnsiTheme="minorHAnsi"/>
              <w:noProof/>
              <w:sz w:val="22"/>
              <w:lang w:eastAsia="en-GB"/>
            </w:rPr>
          </w:pPr>
          <w:hyperlink w:anchor="_Toc99553233" w:history="1">
            <w:r w:rsidR="00D276CC" w:rsidRPr="00FE2EEB">
              <w:rPr>
                <w:rStyle w:val="Hyperlink"/>
                <w:noProof/>
              </w:rPr>
              <w:t>References</w:t>
            </w:r>
            <w:r w:rsidR="00D276CC">
              <w:rPr>
                <w:noProof/>
                <w:webHidden/>
              </w:rPr>
              <w:tab/>
            </w:r>
            <w:r w:rsidR="00D276CC">
              <w:rPr>
                <w:noProof/>
                <w:webHidden/>
              </w:rPr>
              <w:fldChar w:fldCharType="begin"/>
            </w:r>
            <w:r w:rsidR="00D276CC">
              <w:rPr>
                <w:noProof/>
                <w:webHidden/>
              </w:rPr>
              <w:instrText xml:space="preserve"> PAGEREF _Toc99553233 \h </w:instrText>
            </w:r>
            <w:r w:rsidR="00D276CC">
              <w:rPr>
                <w:noProof/>
                <w:webHidden/>
              </w:rPr>
            </w:r>
            <w:r w:rsidR="00D276CC">
              <w:rPr>
                <w:noProof/>
                <w:webHidden/>
              </w:rPr>
              <w:fldChar w:fldCharType="separate"/>
            </w:r>
            <w:r w:rsidR="00D276CC">
              <w:rPr>
                <w:noProof/>
                <w:webHidden/>
              </w:rPr>
              <w:t>9</w:t>
            </w:r>
            <w:r w:rsidR="00D276CC">
              <w:rPr>
                <w:noProof/>
                <w:webHidden/>
              </w:rPr>
              <w:fldChar w:fldCharType="end"/>
            </w:r>
          </w:hyperlink>
        </w:p>
        <w:p w14:paraId="16E860A8" w14:textId="77777777" w:rsidR="00FF40A3" w:rsidRPr="006F7C4E" w:rsidRDefault="006F7C4E" w:rsidP="006F7C4E">
          <w:r>
            <w:rPr>
              <w:b/>
              <w:bCs/>
              <w:noProof/>
            </w:rPr>
            <w:fldChar w:fldCharType="end"/>
          </w:r>
        </w:p>
      </w:sdtContent>
    </w:sdt>
    <w:p w14:paraId="16E860A9" w14:textId="77777777" w:rsidR="006F7C4E" w:rsidRDefault="006F7C4E">
      <w:pPr>
        <w:spacing w:line="259" w:lineRule="auto"/>
        <w:jc w:val="left"/>
        <w:rPr>
          <w:rFonts w:eastAsiaTheme="majorEastAsia" w:cstheme="majorBidi"/>
          <w:b/>
          <w:szCs w:val="32"/>
        </w:rPr>
      </w:pPr>
      <w:r>
        <w:br w:type="page"/>
      </w:r>
    </w:p>
    <w:p w14:paraId="16E860AA" w14:textId="77777777" w:rsidR="00826675" w:rsidRDefault="00826675" w:rsidP="00826675">
      <w:pPr>
        <w:pStyle w:val="Heading1"/>
      </w:pPr>
      <w:bookmarkStart w:id="0" w:name="_Toc99553230"/>
      <w:r>
        <w:lastRenderedPageBreak/>
        <w:t>Introduction</w:t>
      </w:r>
      <w:bookmarkEnd w:id="0"/>
    </w:p>
    <w:p w14:paraId="16E860AB" w14:textId="77777777" w:rsidR="00826675" w:rsidRPr="00826675" w:rsidRDefault="00826675" w:rsidP="00826675">
      <w:r>
        <w:t>In this assignment, the effect of the pande</w:t>
      </w:r>
      <w:r w:rsidR="00B225F5">
        <w:t>mic on the business and revenue</w:t>
      </w:r>
      <w:r>
        <w:t xml:space="preserve"> of </w:t>
      </w:r>
      <w:r w:rsidR="00F20203">
        <w:t xml:space="preserve">the automobile industry </w:t>
      </w:r>
      <w:r>
        <w:t xml:space="preserve">will be discussed. </w:t>
      </w:r>
      <w:r w:rsidR="00A35E7A">
        <w:t>This</w:t>
      </w:r>
      <w:r>
        <w:t xml:space="preserve"> will analyse </w:t>
      </w:r>
      <w:r w:rsidR="00F20203">
        <w:t>the aut</w:t>
      </w:r>
      <w:r w:rsidR="00404EFE">
        <w:t>om</w:t>
      </w:r>
      <w:r w:rsidR="00F20203">
        <w:t xml:space="preserve">obile industry’s </w:t>
      </w:r>
      <w:r>
        <w:t xml:space="preserve">business sustainability and growth potential through a PESTEL analysis of </w:t>
      </w:r>
      <w:r w:rsidR="00F20203">
        <w:t>the global market.</w:t>
      </w:r>
      <w:r w:rsidR="00404EFE">
        <w:t xml:space="preserve"> </w:t>
      </w:r>
      <w:r w:rsidR="00F20203">
        <w:t>This assignment will also include a Porter’s</w:t>
      </w:r>
      <w:r>
        <w:t xml:space="preserve"> Five Point analysis of</w:t>
      </w:r>
      <w:r w:rsidR="00F20203">
        <w:t xml:space="preserve"> a competitor in the automotive industry</w:t>
      </w:r>
      <w:r>
        <w:t>.</w:t>
      </w:r>
      <w:r w:rsidR="00F20203">
        <w:t xml:space="preserve"> For the sake of this assignment</w:t>
      </w:r>
      <w:r w:rsidR="00404EFE">
        <w:t>,</w:t>
      </w:r>
      <w:r w:rsidR="00F20203">
        <w:t xml:space="preserve"> the company analysed will be Aston Martin.</w:t>
      </w:r>
      <w:r>
        <w:t xml:space="preserve"> Aston Martin is an exclusive luxury sports car brand with a unique heritage founded in 1913 by </w:t>
      </w:r>
      <w:r w:rsidRPr="00826675">
        <w:t>Lionel Martin and Robert Bamford</w:t>
      </w:r>
      <w:r>
        <w:t>.</w:t>
      </w:r>
      <w:r w:rsidRPr="00826675">
        <w:t xml:space="preserve"> Aston Martin has been independent sin</w:t>
      </w:r>
      <w:r>
        <w:t>ce 2007 and today is owned by several</w:t>
      </w:r>
      <w:r w:rsidRPr="00826675">
        <w:t xml:space="preserve"> investment houses including Invest</w:t>
      </w:r>
      <w:r>
        <w:t xml:space="preserve"> </w:t>
      </w:r>
      <w:r w:rsidRPr="00826675">
        <w:t>Industrial</w:t>
      </w:r>
      <w:r>
        <w:t>,</w:t>
      </w:r>
      <w:r w:rsidRPr="00826675">
        <w:t xml:space="preserve"> </w:t>
      </w:r>
      <w:r w:rsidR="00FF40A3">
        <w:t>Investment Dar, and</w:t>
      </w:r>
      <w:r w:rsidRPr="00826675">
        <w:t xml:space="preserve"> Adeem </w:t>
      </w:r>
      <w:r>
        <w:t>Investment (Aston Martin, 2022). It is headquartere</w:t>
      </w:r>
      <w:r w:rsidR="006F7C4E">
        <w:t>d at</w:t>
      </w:r>
      <w:r w:rsidR="00F20203">
        <w:rPr>
          <w:rFonts w:ascii="Arial" w:eastAsia="Times New Roman" w:hAnsi="Arial" w:cs="Arial"/>
          <w:color w:val="000000"/>
          <w:sz w:val="20"/>
          <w:szCs w:val="20"/>
          <w:lang w:eastAsia="en-GB"/>
        </w:rPr>
        <w:t xml:space="preserve"> </w:t>
      </w:r>
      <w:r>
        <w:rPr>
          <w:lang w:eastAsia="en-GB"/>
        </w:rPr>
        <w:t>Banbury Road, Gaydon, Warwick, CV35 0DB (Vat- Lookup, 2022).</w:t>
      </w:r>
      <w:r w:rsidR="00EF433A">
        <w:rPr>
          <w:lang w:eastAsia="en-GB"/>
        </w:rPr>
        <w:t xml:space="preserve"> The company generates annual revenue of 1.5 billion US dollars and</w:t>
      </w:r>
      <w:r w:rsidR="005E58E6">
        <w:rPr>
          <w:lang w:eastAsia="en-GB"/>
        </w:rPr>
        <w:t xml:space="preserve"> employs more than 2300 people.</w:t>
      </w:r>
    </w:p>
    <w:p w14:paraId="16E860AC" w14:textId="77777777" w:rsidR="00A35E7A" w:rsidRDefault="00A35E7A">
      <w:pPr>
        <w:spacing w:line="259" w:lineRule="auto"/>
        <w:jc w:val="left"/>
        <w:rPr>
          <w:rFonts w:eastAsiaTheme="majorEastAsia" w:cstheme="majorBidi"/>
          <w:b/>
          <w:szCs w:val="32"/>
        </w:rPr>
      </w:pPr>
      <w:r>
        <w:br w:type="page"/>
      </w:r>
    </w:p>
    <w:p w14:paraId="16E860AD" w14:textId="77777777" w:rsidR="00A35E7A" w:rsidRDefault="00A35E7A" w:rsidP="00826675">
      <w:pPr>
        <w:pStyle w:val="Heading1"/>
      </w:pPr>
      <w:bookmarkStart w:id="1" w:name="_Toc99553231"/>
      <w:r>
        <w:lastRenderedPageBreak/>
        <w:t>Analyse the impact of the pandemic on the industry</w:t>
      </w:r>
      <w:bookmarkEnd w:id="1"/>
    </w:p>
    <w:p w14:paraId="16E860AE" w14:textId="77777777" w:rsidR="000D62F8" w:rsidRPr="00A35E7A" w:rsidRDefault="00087B88" w:rsidP="00A35E7A">
      <w:pPr>
        <w:pStyle w:val="ListParagraph"/>
        <w:numPr>
          <w:ilvl w:val="0"/>
          <w:numId w:val="13"/>
        </w:numPr>
        <w:rPr>
          <w:b/>
        </w:rPr>
      </w:pPr>
      <w:r w:rsidRPr="00A35E7A">
        <w:rPr>
          <w:b/>
        </w:rPr>
        <w:t xml:space="preserve">PESTEL analysis of the </w:t>
      </w:r>
      <w:r w:rsidR="00F20203" w:rsidRPr="00A35E7A">
        <w:rPr>
          <w:b/>
        </w:rPr>
        <w:t>United Kingdom</w:t>
      </w:r>
    </w:p>
    <w:p w14:paraId="16E860AF" w14:textId="77777777" w:rsidR="00087B88" w:rsidRDefault="00087B88" w:rsidP="00087B88">
      <w:r w:rsidRPr="00365517">
        <w:rPr>
          <w:b/>
        </w:rPr>
        <w:t>Political Factors</w:t>
      </w:r>
      <w:r>
        <w:t>- According to the latest survey conducted in 2020</w:t>
      </w:r>
      <w:r w:rsidR="00365517">
        <w:t>,</w:t>
      </w:r>
      <w:r>
        <w:t xml:space="preserve"> the political stability index of the United Kingdom was 0.47 (The Global Economy, 2022). This indicates that the United Kingdom provides a stable political environment for the economic growth of Aston Martin without the threat of frequently changing government policies. </w:t>
      </w:r>
      <w:r w:rsidR="00365517">
        <w:t>The c</w:t>
      </w:r>
      <w:r>
        <w:t xml:space="preserve">orruption index in the UK was </w:t>
      </w:r>
      <w:r w:rsidR="00365517">
        <w:t xml:space="preserve">calculated as 77.0 in the survey conducted in December 2022 (Trading Economics, 2022). This puts the United Kingdoms in the category of countries with an average corruption index. As such </w:t>
      </w:r>
      <w:r w:rsidR="00365517" w:rsidRPr="00A35E7A">
        <w:rPr>
          <w:b/>
        </w:rPr>
        <w:t>Aston Martin</w:t>
      </w:r>
      <w:r w:rsidR="00365517">
        <w:t xml:space="preserve"> can continue its growth in the UK car manufacturing market without the added economic pressure of giving out bribes.</w:t>
      </w:r>
      <w:r w:rsidR="00CB7180" w:rsidRPr="00CB7180">
        <w:t xml:space="preserve"> The </w:t>
      </w:r>
      <w:r w:rsidR="00CB7180">
        <w:t>rate of corporate tax in the Uni</w:t>
      </w:r>
      <w:r w:rsidR="00CB7180" w:rsidRPr="00CB7180">
        <w:t>ted Kingdom is 19% this fiscal year and is set to be increased by 24% in 2023 for all companies that show profits above 50000 pounds</w:t>
      </w:r>
      <w:r w:rsidR="00CB7180">
        <w:t xml:space="preserve"> (PWC, 2022)</w:t>
      </w:r>
      <w:r w:rsidR="00CB7180" w:rsidRPr="00CB7180">
        <w:t>.</w:t>
      </w:r>
      <w:r w:rsidR="00CB7180">
        <w:t xml:space="preserve"> When compared with the European average of 29.37%, the tax rate of the United Kingdom is on the lower side.</w:t>
      </w:r>
    </w:p>
    <w:p w14:paraId="16E860B0" w14:textId="77777777" w:rsidR="00365517" w:rsidRDefault="00365517" w:rsidP="00365517">
      <w:pPr>
        <w:shd w:val="clear" w:color="auto" w:fill="FFFFFF" w:themeFill="background1"/>
      </w:pPr>
      <w:r w:rsidRPr="00365517">
        <w:rPr>
          <w:b/>
        </w:rPr>
        <w:t>Economic Factors</w:t>
      </w:r>
      <w:r w:rsidRPr="00365517">
        <w:t>-</w:t>
      </w:r>
      <w:r>
        <w:t xml:space="preserve"> </w:t>
      </w:r>
      <w:r w:rsidRPr="00365517">
        <w:t>GDP</w:t>
      </w:r>
      <w:r>
        <w:t xml:space="preserve"> growth rate of the United Kingdom in the year 2020 due to the first wave of the pandemic declined by – 9.396% which paints quite a dismal picture of the country’s economic situation (THE WORLD BANK, 2022). The British economy was hit hard by the sudden pandemic-induced lockdown and loss of manpower in important industries. As such non-essential industries like the car manufacturer, </w:t>
      </w:r>
      <w:r w:rsidRPr="00A35E7A">
        <w:rPr>
          <w:b/>
        </w:rPr>
        <w:t>Aston Martin</w:t>
      </w:r>
      <w:r>
        <w:t xml:space="preserve"> </w:t>
      </w:r>
      <w:r w:rsidR="00A35E7A">
        <w:t>were</w:t>
      </w:r>
      <w:r>
        <w:t xml:space="preserve"> implicated in the economic fall down.</w:t>
      </w:r>
      <w:r w:rsidRPr="00365517">
        <w:t xml:space="preserve"> </w:t>
      </w:r>
      <w:r>
        <w:t xml:space="preserve">But, the GDP growth rate projection till 2026 indicates that the market will bounce back as GDP will rise by 6.76% in 2021, 5.01 % in 2022, and then plateau at a stable 1.5 % rise till 2026 (Statista, 2022). The inflation rate in the UK was </w:t>
      </w:r>
      <w:r w:rsidR="00826675">
        <w:t>analysed</w:t>
      </w:r>
      <w:r>
        <w:t xml:space="preserve"> at 2.62% in 2022 which meets the European Central bank’s target of keeping the inflation rate between 2 and 3 (Statista, 2022). Hence, </w:t>
      </w:r>
      <w:r w:rsidRPr="00A35E7A">
        <w:rPr>
          <w:b/>
        </w:rPr>
        <w:t>Aston Martin</w:t>
      </w:r>
      <w:r>
        <w:t xml:space="preserve">’s procurement of raw materials and other resources will not be affected much. Interest rates in the UK have risen by 0.25 %, from the previous year’s 0.5% to 0.75 </w:t>
      </w:r>
      <w:r w:rsidR="00A35E7A">
        <w:t>per cent</w:t>
      </w:r>
      <w:r>
        <w:t xml:space="preserve"> this year (country economy, 2022). As such the company’s ability to take loans and investments will take a blow in this fiscal year</w:t>
      </w:r>
      <w:r w:rsidR="00CB7180">
        <w:t>.</w:t>
      </w:r>
    </w:p>
    <w:p w14:paraId="16E860B1" w14:textId="77777777" w:rsidR="00365517" w:rsidRDefault="00365517" w:rsidP="00365517">
      <w:pPr>
        <w:shd w:val="clear" w:color="auto" w:fill="FFFFFF" w:themeFill="background1"/>
      </w:pPr>
      <w:r w:rsidRPr="00365517">
        <w:rPr>
          <w:b/>
        </w:rPr>
        <w:t xml:space="preserve">Social Factors- </w:t>
      </w:r>
      <w:r w:rsidRPr="00365517">
        <w:t>United Kingdom’s population growth rate is 0.565 according to the last survey held in</w:t>
      </w:r>
      <w:r w:rsidR="00826675">
        <w:t xml:space="preserve"> 2020. This makes it difficult for companies to</w:t>
      </w:r>
      <w:r w:rsidRPr="00365517">
        <w:t xml:space="preserve"> in</w:t>
      </w:r>
      <w:r w:rsidR="00826675">
        <w:t>crease their</w:t>
      </w:r>
      <w:r w:rsidRPr="00365517">
        <w:t xml:space="preserve"> manpower </w:t>
      </w:r>
      <w:r w:rsidR="00826675">
        <w:t xml:space="preserve">and customer base </w:t>
      </w:r>
      <w:r w:rsidRPr="00365517">
        <w:t xml:space="preserve">(THE WORLD BANK, 2022). Per capita income in the UK is in the fiscal year 2020 was $ 41059 which is a 4.89% decline from the previous year. Obviously, the pandemic has adversely affected </w:t>
      </w:r>
      <w:r w:rsidRPr="00365517">
        <w:lastRenderedPageBreak/>
        <w:t xml:space="preserve">the livelihood of the people in </w:t>
      </w:r>
      <w:r>
        <w:t xml:space="preserve">the </w:t>
      </w:r>
      <w:r w:rsidRPr="00365517">
        <w:t>UK</w:t>
      </w:r>
      <w:r>
        <w:t xml:space="preserve"> (Macrotrends, 2022)</w:t>
      </w:r>
      <w:r w:rsidRPr="00365517">
        <w:t>.</w:t>
      </w:r>
      <w:r w:rsidR="006F7C4E" w:rsidRPr="006F7C4E">
        <w:t xml:space="preserve"> This has caused a dent in the consumer’s overall spending ability and subsequently</w:t>
      </w:r>
      <w:r w:rsidRPr="00365517">
        <w:t xml:space="preserve"> </w:t>
      </w:r>
      <w:r w:rsidR="006F7C4E">
        <w:t xml:space="preserve">lowered car sales. </w:t>
      </w:r>
      <w:r>
        <w:t>The literacy ra</w:t>
      </w:r>
      <w:r w:rsidR="006F7C4E">
        <w:t xml:space="preserve">te in the UK is about 99%. This indicates </w:t>
      </w:r>
      <w:r w:rsidR="00CB7180">
        <w:t xml:space="preserve">the </w:t>
      </w:r>
      <w:r w:rsidR="006F7C4E">
        <w:t xml:space="preserve">high education level of the people of the United Kingdom, </w:t>
      </w:r>
      <w:r>
        <w:t xml:space="preserve">which provides </w:t>
      </w:r>
      <w:r w:rsidRPr="00A35E7A">
        <w:rPr>
          <w:b/>
        </w:rPr>
        <w:t>Aston Martin</w:t>
      </w:r>
      <w:r>
        <w:t xml:space="preserve"> </w:t>
      </w:r>
      <w:r w:rsidR="00826675">
        <w:t>with</w:t>
      </w:r>
      <w:r>
        <w:t xml:space="preserve"> a</w:t>
      </w:r>
      <w:r w:rsidR="00826675">
        <w:t>n</w:t>
      </w:r>
      <w:r w:rsidR="006F7C4E">
        <w:t xml:space="preserve"> expansive pool of people</w:t>
      </w:r>
      <w:r>
        <w:t xml:space="preserve"> to pick from.</w:t>
      </w:r>
      <w:r w:rsidR="00CB7180">
        <w:t xml:space="preserve"> </w:t>
      </w:r>
    </w:p>
    <w:p w14:paraId="16E860B2" w14:textId="77777777" w:rsidR="00CB7180" w:rsidRDefault="00CB7180" w:rsidP="00365517">
      <w:pPr>
        <w:shd w:val="clear" w:color="auto" w:fill="FFFFFF" w:themeFill="background1"/>
      </w:pPr>
      <w:r w:rsidRPr="00CB7180">
        <w:rPr>
          <w:b/>
        </w:rPr>
        <w:t>Technical Factors</w:t>
      </w:r>
      <w:r>
        <w:t xml:space="preserve">- The budget allocated for Research and Development by the government of the United Kingdom in 2019 was 38.5 </w:t>
      </w:r>
      <w:r w:rsidR="00263256">
        <w:t>British</w:t>
      </w:r>
      <w:r>
        <w:t xml:space="preserve"> Pound and which is equivalent to 1.74% of its total GDP. The R&amp; D expenditure has risen over time, from 20.4 billion Pounds in 1986 to 2019’s 38.5 Billion British Pounds. The UK government has proposed a target of 2.4% of the GDP to be dedicated to R&amp; D by the year 2027 (Research Briefings, 2021). This shows that the UK government supports innovation and growth which puts </w:t>
      </w:r>
      <w:r w:rsidRPr="00A35E7A">
        <w:rPr>
          <w:b/>
        </w:rPr>
        <w:t>Aston Martin</w:t>
      </w:r>
      <w:r>
        <w:t xml:space="preserve"> in a position to benefit from the usage of advanced machinery and </w:t>
      </w:r>
      <w:r w:rsidRPr="00482E2F">
        <w:rPr>
          <w:i/>
        </w:rPr>
        <w:t>technology</w:t>
      </w:r>
      <w:r w:rsidR="00482E2F">
        <w:rPr>
          <w:i/>
        </w:rPr>
        <w:t xml:space="preserve">, </w:t>
      </w:r>
      <w:r w:rsidR="00482E2F">
        <w:t>which is a major megatrend</w:t>
      </w:r>
      <w:r>
        <w:t>. The percentage of interne</w:t>
      </w:r>
      <w:r w:rsidR="00881A8B">
        <w:t>t</w:t>
      </w:r>
      <w:r>
        <w:t xml:space="preserve"> users has increased from 91 in 2019 to 94 % in 2020 which is a 3 </w:t>
      </w:r>
      <w:r w:rsidR="00482E2F">
        <w:t>per cent</w:t>
      </w:r>
      <w:r>
        <w:t xml:space="preserve"> increase. This provides </w:t>
      </w:r>
      <w:r w:rsidRPr="00A35E7A">
        <w:rPr>
          <w:b/>
        </w:rPr>
        <w:t>Aston martin</w:t>
      </w:r>
      <w:r>
        <w:t xml:space="preserve"> to promote and engage with almost the entire population of the UK (THE WORLD BANK, 2022).</w:t>
      </w:r>
    </w:p>
    <w:p w14:paraId="16E860B3" w14:textId="77777777" w:rsidR="00365517" w:rsidRPr="00365517" w:rsidRDefault="00365517" w:rsidP="00365517">
      <w:pPr>
        <w:rPr>
          <w:lang w:eastAsia="en-GB"/>
        </w:rPr>
      </w:pPr>
      <w:r w:rsidRPr="00365517">
        <w:rPr>
          <w:b/>
        </w:rPr>
        <w:t>Environmental Factors</w:t>
      </w:r>
      <w:r w:rsidRPr="00365517">
        <w:t xml:space="preserve">- There are a plethora of environmental laws and acts that have been introduced in the UK over the years. The environmental laws in the UK can be widely classified into four broad spectrums, namely, Wildlife, Pollution, Conservation, and Climate change </w:t>
      </w:r>
      <w:r w:rsidR="00482E2F">
        <w:t xml:space="preserve">(megatrend) </w:t>
      </w:r>
      <w:r w:rsidRPr="00365517">
        <w:t>Environmental Laws</w:t>
      </w:r>
      <w:r>
        <w:t xml:space="preserve">. Under the Pollution Environmental laws falls the </w:t>
      </w:r>
      <w:r w:rsidRPr="00365517">
        <w:rPr>
          <w:lang w:eastAsia="en-GB"/>
        </w:rPr>
        <w:t>Control of Pollution Act 1974</w:t>
      </w:r>
      <w:r w:rsidRPr="00365517">
        <w:t xml:space="preserve">and the </w:t>
      </w:r>
      <w:r w:rsidRPr="00365517">
        <w:rPr>
          <w:lang w:eastAsia="en-GB"/>
        </w:rPr>
        <w:t>Environmental Protection Act</w:t>
      </w:r>
      <w:r w:rsidRPr="00365517">
        <w:t>.</w:t>
      </w:r>
      <w:r>
        <w:t xml:space="preserve"> </w:t>
      </w:r>
      <w:r w:rsidRPr="00365517">
        <w:t xml:space="preserve">Wildlife </w:t>
      </w:r>
      <w:r w:rsidR="00826675">
        <w:t xml:space="preserve">Environmental laws include the </w:t>
      </w:r>
      <w:r w:rsidRPr="00365517">
        <w:rPr>
          <w:lang w:eastAsia="en-GB"/>
        </w:rPr>
        <w:t>Wildlife and Countryside Act</w:t>
      </w:r>
      <w:r>
        <w:rPr>
          <w:lang w:eastAsia="en-GB"/>
        </w:rPr>
        <w:t>,</w:t>
      </w:r>
      <w:r w:rsidR="00826675">
        <w:t xml:space="preserve"> </w:t>
      </w:r>
      <w:r w:rsidRPr="00365517">
        <w:rPr>
          <w:lang w:eastAsia="en-GB"/>
        </w:rPr>
        <w:t>Weeds Act 1959</w:t>
      </w:r>
      <w:r>
        <w:rPr>
          <w:lang w:eastAsia="en-GB"/>
        </w:rPr>
        <w:t>,</w:t>
      </w:r>
      <w:r w:rsidRPr="00365517">
        <w:t xml:space="preserve"> </w:t>
      </w:r>
      <w:r w:rsidRPr="00365517">
        <w:rPr>
          <w:lang w:eastAsia="en-GB"/>
        </w:rPr>
        <w:t>Badgers Act</w:t>
      </w:r>
      <w:r>
        <w:rPr>
          <w:lang w:eastAsia="en-GB"/>
        </w:rPr>
        <w:t>, and</w:t>
      </w:r>
      <w:r w:rsidRPr="00365517">
        <w:t xml:space="preserve"> </w:t>
      </w:r>
      <w:r w:rsidRPr="00365517">
        <w:rPr>
          <w:lang w:eastAsia="en-GB"/>
        </w:rPr>
        <w:t>Hunting Act 2004</w:t>
      </w:r>
      <w:r>
        <w:rPr>
          <w:lang w:eastAsia="en-GB"/>
        </w:rPr>
        <w:t xml:space="preserve">. Conservation environmental laws include the </w:t>
      </w:r>
      <w:r w:rsidRPr="00365517">
        <w:rPr>
          <w:bdr w:val="none" w:sz="0" w:space="0" w:color="auto" w:frame="1"/>
          <w:lang w:eastAsia="en-GB"/>
        </w:rPr>
        <w:t>Planning (Listed Buildings and Conservation Areas) Act 1990</w:t>
      </w:r>
      <w:r>
        <w:rPr>
          <w:bdr w:val="none" w:sz="0" w:space="0" w:color="auto" w:frame="1"/>
          <w:lang w:eastAsia="en-GB"/>
        </w:rPr>
        <w:t xml:space="preserve">, </w:t>
      </w:r>
      <w:r w:rsidRPr="00365517">
        <w:rPr>
          <w:lang w:eastAsia="en-GB"/>
        </w:rPr>
        <w:t>National Parks and Access to the Countryside Act 1949</w:t>
      </w:r>
      <w:r w:rsidR="00826675">
        <w:rPr>
          <w:lang w:eastAsia="en-GB"/>
        </w:rPr>
        <w:t xml:space="preserve">, </w:t>
      </w:r>
      <w:r w:rsidRPr="00365517">
        <w:rPr>
          <w:bdr w:val="none" w:sz="0" w:space="0" w:color="auto" w:frame="1"/>
          <w:lang w:eastAsia="en-GB"/>
        </w:rPr>
        <w:t>Ancient Monuments and Archaeological Areas Act 1979</w:t>
      </w:r>
      <w:r>
        <w:rPr>
          <w:bdr w:val="none" w:sz="0" w:space="0" w:color="auto" w:frame="1"/>
          <w:lang w:eastAsia="en-GB"/>
        </w:rPr>
        <w:t xml:space="preserve">, and the </w:t>
      </w:r>
      <w:r w:rsidRPr="00365517">
        <w:rPr>
          <w:bdr w:val="none" w:sz="0" w:space="0" w:color="auto" w:frame="1"/>
          <w:lang w:eastAsia="en-GB"/>
        </w:rPr>
        <w:t>Co</w:t>
      </w:r>
      <w:r>
        <w:rPr>
          <w:bdr w:val="none" w:sz="0" w:space="0" w:color="auto" w:frame="1"/>
          <w:lang w:eastAsia="en-GB"/>
        </w:rPr>
        <w:t xml:space="preserve">untryside and Rights of Way Act in </w:t>
      </w:r>
      <w:r w:rsidRPr="00365517">
        <w:rPr>
          <w:bdr w:val="none" w:sz="0" w:space="0" w:color="auto" w:frame="1"/>
          <w:lang w:eastAsia="en-GB"/>
        </w:rPr>
        <w:t>2000</w:t>
      </w:r>
      <w:r>
        <w:rPr>
          <w:bdr w:val="none" w:sz="0" w:space="0" w:color="auto" w:frame="1"/>
          <w:lang w:eastAsia="en-GB"/>
        </w:rPr>
        <w:t xml:space="preserve">. </w:t>
      </w:r>
      <w:r w:rsidRPr="00365517">
        <w:rPr>
          <w:bdr w:val="none" w:sz="0" w:space="0" w:color="auto" w:frame="1"/>
          <w:lang w:eastAsia="en-GB"/>
        </w:rPr>
        <w:t>Climate Change Act 2008</w:t>
      </w:r>
      <w:r>
        <w:rPr>
          <w:lang w:eastAsia="en-GB"/>
        </w:rPr>
        <w:t xml:space="preserve">, </w:t>
      </w:r>
      <w:r w:rsidRPr="00365517">
        <w:rPr>
          <w:bdr w:val="none" w:sz="0" w:space="0" w:color="auto" w:frame="1"/>
          <w:lang w:eastAsia="en-GB"/>
        </w:rPr>
        <w:t>Planning and Energy Act 2008</w:t>
      </w:r>
      <w:r>
        <w:rPr>
          <w:lang w:eastAsia="en-GB"/>
        </w:rPr>
        <w:t xml:space="preserve">, </w:t>
      </w:r>
      <w:r w:rsidRPr="00365517">
        <w:rPr>
          <w:bdr w:val="none" w:sz="0" w:space="0" w:color="auto" w:frame="1"/>
          <w:lang w:eastAsia="en-GB"/>
        </w:rPr>
        <w:t>Energy Act 2020</w:t>
      </w:r>
      <w:r>
        <w:rPr>
          <w:bdr w:val="none" w:sz="0" w:space="0" w:color="auto" w:frame="1"/>
          <w:lang w:eastAsia="en-GB"/>
        </w:rPr>
        <w:t xml:space="preserve"> fall under the category of Climate Change Environmental Laws (</w:t>
      </w:r>
      <w:r>
        <w:t>Field, 2022</w:t>
      </w:r>
      <w:r>
        <w:rPr>
          <w:bdr w:val="none" w:sz="0" w:space="0" w:color="auto" w:frame="1"/>
          <w:lang w:eastAsia="en-GB"/>
        </w:rPr>
        <w:t xml:space="preserve">). For unobstructed operations in the UK, </w:t>
      </w:r>
      <w:r w:rsidRPr="00A35E7A">
        <w:rPr>
          <w:b/>
          <w:bdr w:val="none" w:sz="0" w:space="0" w:color="auto" w:frame="1"/>
          <w:lang w:eastAsia="en-GB"/>
        </w:rPr>
        <w:t>Aston Martin</w:t>
      </w:r>
      <w:r>
        <w:rPr>
          <w:bdr w:val="none" w:sz="0" w:space="0" w:color="auto" w:frame="1"/>
          <w:lang w:eastAsia="en-GB"/>
        </w:rPr>
        <w:t xml:space="preserve"> and its employees have to strictly abide by these laws. In England and Wales, the Environment Agency</w:t>
      </w:r>
      <w:r w:rsidR="00826675">
        <w:rPr>
          <w:bdr w:val="none" w:sz="0" w:space="0" w:color="auto" w:frame="1"/>
          <w:lang w:eastAsia="en-GB"/>
        </w:rPr>
        <w:t xml:space="preserve"> </w:t>
      </w:r>
      <w:r>
        <w:rPr>
          <w:bdr w:val="none" w:sz="0" w:space="0" w:color="auto" w:frame="1"/>
          <w:lang w:eastAsia="en-GB"/>
        </w:rPr>
        <w:t>(EA) and the Natural Resources Wales</w:t>
      </w:r>
      <w:r w:rsidR="00826675">
        <w:rPr>
          <w:bdr w:val="none" w:sz="0" w:space="0" w:color="auto" w:frame="1"/>
          <w:lang w:eastAsia="en-GB"/>
        </w:rPr>
        <w:t xml:space="preserve"> </w:t>
      </w:r>
      <w:r>
        <w:rPr>
          <w:bdr w:val="none" w:sz="0" w:space="0" w:color="auto" w:frame="1"/>
          <w:lang w:eastAsia="en-GB"/>
        </w:rPr>
        <w:t>(NRW) are the primary enforcers of environmental law.</w:t>
      </w:r>
      <w:r w:rsidRPr="00365517">
        <w:t xml:space="preserve"> </w:t>
      </w:r>
      <w:r>
        <w:rPr>
          <w:bdr w:val="none" w:sz="0" w:space="0" w:color="auto" w:frame="1"/>
          <w:lang w:eastAsia="en-GB"/>
        </w:rPr>
        <w:t>T</w:t>
      </w:r>
      <w:r w:rsidRPr="00365517">
        <w:rPr>
          <w:bdr w:val="none" w:sz="0" w:space="0" w:color="auto" w:frame="1"/>
          <w:lang w:eastAsia="en-GB"/>
        </w:rPr>
        <w:t>he Sc</w:t>
      </w:r>
      <w:r w:rsidR="00826675">
        <w:rPr>
          <w:bdr w:val="none" w:sz="0" w:space="0" w:color="auto" w:frame="1"/>
          <w:lang w:eastAsia="en-GB"/>
        </w:rPr>
        <w:t xml:space="preserve">ottish Environmental Protection </w:t>
      </w:r>
      <w:r w:rsidRPr="00365517">
        <w:rPr>
          <w:bdr w:val="none" w:sz="0" w:space="0" w:color="auto" w:frame="1"/>
          <w:lang w:eastAsia="en-GB"/>
        </w:rPr>
        <w:t>Agency</w:t>
      </w:r>
      <w:r w:rsidR="00826675">
        <w:rPr>
          <w:bdr w:val="none" w:sz="0" w:space="0" w:color="auto" w:frame="1"/>
          <w:lang w:eastAsia="en-GB"/>
        </w:rPr>
        <w:t xml:space="preserve"> </w:t>
      </w:r>
      <w:r>
        <w:rPr>
          <w:bdr w:val="none" w:sz="0" w:space="0" w:color="auto" w:frame="1"/>
          <w:lang w:eastAsia="en-GB"/>
        </w:rPr>
        <w:t>(SEPA)</w:t>
      </w:r>
      <w:r w:rsidRPr="00365517">
        <w:rPr>
          <w:bdr w:val="none" w:sz="0" w:space="0" w:color="auto" w:frame="1"/>
          <w:lang w:eastAsia="en-GB"/>
        </w:rPr>
        <w:t xml:space="preserve"> is the pr</w:t>
      </w:r>
      <w:r>
        <w:rPr>
          <w:bdr w:val="none" w:sz="0" w:space="0" w:color="auto" w:frame="1"/>
          <w:lang w:eastAsia="en-GB"/>
        </w:rPr>
        <w:t>incipal environmental regulator in Scotland and the</w:t>
      </w:r>
      <w:r w:rsidRPr="00365517">
        <w:t xml:space="preserve"> Northern Ireland Environment Agency</w:t>
      </w:r>
      <w:r w:rsidR="00826675">
        <w:t xml:space="preserve"> </w:t>
      </w:r>
      <w:r>
        <w:t>(NIEA)</w:t>
      </w:r>
      <w:r w:rsidRPr="00365517">
        <w:t xml:space="preserve"> </w:t>
      </w:r>
      <w:r>
        <w:t>in North Ireland (Lexology, 2022).</w:t>
      </w:r>
    </w:p>
    <w:p w14:paraId="16E860B4" w14:textId="77777777" w:rsidR="00365517" w:rsidRPr="00826675" w:rsidRDefault="00365517" w:rsidP="00365517">
      <w:r w:rsidRPr="00365517">
        <w:rPr>
          <w:b/>
          <w:lang w:eastAsia="en-GB"/>
        </w:rPr>
        <w:lastRenderedPageBreak/>
        <w:t>Labour Laws-</w:t>
      </w:r>
      <w:r>
        <w:rPr>
          <w:b/>
          <w:lang w:eastAsia="en-GB"/>
        </w:rPr>
        <w:t xml:space="preserve"> </w:t>
      </w:r>
      <w:r w:rsidR="00826675" w:rsidRPr="00826675">
        <w:t>There are more than 4 million companies doing business in the United Kingdom. The employment and labour laws seek to create a proper office environment and protect both the employer and the employees.</w:t>
      </w:r>
      <w:r w:rsidR="00826675">
        <w:t xml:space="preserve"> Labour laws inform and provide employees with knowledge about their right to equal pay, maternity and paternity leaves, protection against discrimination in the workplace, the right to minimum sustainable wages, and so on. </w:t>
      </w:r>
      <w:r w:rsidR="00826675" w:rsidRPr="00826675">
        <w:t xml:space="preserve"> UK’s employment law includes the </w:t>
      </w:r>
      <w:r w:rsidR="00826675" w:rsidRPr="00826675">
        <w:rPr>
          <w:lang w:eastAsia="en-GB"/>
        </w:rPr>
        <w:t>Employment Relations Act 1999</w:t>
      </w:r>
      <w:r w:rsidR="00826675" w:rsidRPr="00826675">
        <w:t>, Employment rights Act 1996, Maternity and Paternity Leave regulations act 1999, National Minimum Wage Act 1998, Part-Time Workers regulation Act 2000, Protection of Employment Regulations Act 2006</w:t>
      </w:r>
      <w:r w:rsidR="00826675">
        <w:t>,  Health and Safety at Work Act 1974, and many others (Citation, 2022). In the UK, the different entities responsible for enforcing these laws are</w:t>
      </w:r>
      <w:r w:rsidR="00826675" w:rsidRPr="00826675">
        <w:t xml:space="preserve"> the Employment Agency Standards Inspectorate, the Gangmasters Licensing Authority, and HM Revenue and Customs</w:t>
      </w:r>
      <w:r w:rsidR="00826675">
        <w:t xml:space="preserve"> (ILO, 2022)</w:t>
      </w:r>
      <w:r w:rsidR="00826675" w:rsidRPr="00826675">
        <w:t>.</w:t>
      </w:r>
      <w:r w:rsidR="00826675">
        <w:t xml:space="preserve"> </w:t>
      </w:r>
      <w:r w:rsidR="00826675" w:rsidRPr="00A35E7A">
        <w:rPr>
          <w:b/>
        </w:rPr>
        <w:t>Aston Martin</w:t>
      </w:r>
      <w:r w:rsidR="00826675">
        <w:t xml:space="preserve"> is required to inform and follow all these labour laws to keep off the regulatory bodies.</w:t>
      </w:r>
    </w:p>
    <w:p w14:paraId="16E860B5" w14:textId="77777777" w:rsidR="00365517" w:rsidRPr="00A35E7A" w:rsidRDefault="00826675" w:rsidP="00A35E7A">
      <w:pPr>
        <w:pStyle w:val="ListParagraph"/>
        <w:numPr>
          <w:ilvl w:val="0"/>
          <w:numId w:val="13"/>
        </w:numPr>
        <w:rPr>
          <w:b/>
        </w:rPr>
      </w:pPr>
      <w:r w:rsidRPr="00A35E7A">
        <w:rPr>
          <w:b/>
        </w:rPr>
        <w:t xml:space="preserve">Porter’s </w:t>
      </w:r>
      <w:r w:rsidR="00EF433A" w:rsidRPr="00A35E7A">
        <w:rPr>
          <w:b/>
        </w:rPr>
        <w:t xml:space="preserve">Five Force </w:t>
      </w:r>
      <w:r w:rsidRPr="00A35E7A">
        <w:rPr>
          <w:b/>
        </w:rPr>
        <w:t>Analysis of Aston Martin</w:t>
      </w:r>
    </w:p>
    <w:p w14:paraId="16E860B6" w14:textId="77777777" w:rsidR="00826675" w:rsidRDefault="00826675" w:rsidP="00826675">
      <w:r w:rsidRPr="00826675">
        <w:rPr>
          <w:b/>
        </w:rPr>
        <w:t>Bargaining power of customers</w:t>
      </w:r>
      <w:r>
        <w:t xml:space="preserve">- Aston Martin is known for manufacturing cars that deliver high performance and luxury all packaged into one. It specializes in the manufacture of luxury sports cars and grand tourers (Aston Martin Lagonda, 2022). Aston Martin has built a nice repertoire and an </w:t>
      </w:r>
      <w:r w:rsidRPr="00826675">
        <w:t>enormous amount of fan-following due to its involvement with the Bond franchise</w:t>
      </w:r>
      <w:r>
        <w:t>. Aston Martin mainly targets the younger demographic with affluent backgrounds</w:t>
      </w:r>
      <w:r w:rsidR="00482E2F">
        <w:t xml:space="preserve"> which is a major </w:t>
      </w:r>
      <w:r w:rsidR="00C83CD0">
        <w:t>megatrend</w:t>
      </w:r>
      <w:r>
        <w:t xml:space="preserve">. Its primary customer base is the emerging generation of entrepreneurs and wealthy individuals. But on the other hand, there are a lot of other UK-based and international car manufacturers who make similar high-performance mid-range luxury cars at the same price range. Thus the bargaining power of customers is </w:t>
      </w:r>
      <w:r w:rsidRPr="00826675">
        <w:rPr>
          <w:b/>
          <w:i/>
        </w:rPr>
        <w:t>moderate</w:t>
      </w:r>
      <w:r>
        <w:t>.</w:t>
      </w:r>
    </w:p>
    <w:p w14:paraId="16E860B7" w14:textId="77777777" w:rsidR="00826675" w:rsidRPr="00826675" w:rsidRDefault="00826675" w:rsidP="00826675">
      <w:pPr>
        <w:rPr>
          <w:b/>
          <w:i/>
        </w:rPr>
      </w:pPr>
      <w:r w:rsidRPr="00826675">
        <w:rPr>
          <w:b/>
        </w:rPr>
        <w:t>Bargaining power of suppliers</w:t>
      </w:r>
      <w:r>
        <w:rPr>
          <w:b/>
        </w:rPr>
        <w:t xml:space="preserve">- </w:t>
      </w:r>
      <w:r w:rsidRPr="00826675">
        <w:t>In 2017, Aston martin was sourcing just 27% of its supply of raw materials and parts from the countries under the EU. But with the lo</w:t>
      </w:r>
      <w:r>
        <w:t>omin</w:t>
      </w:r>
      <w:r w:rsidRPr="00826675">
        <w:t>g threat of Brexit, the company started to shift its supply source close to home. Now the company has given a sizeable source of supply contracts to its local suppliers.</w:t>
      </w:r>
      <w:r>
        <w:t xml:space="preserve"> This has provided the company </w:t>
      </w:r>
      <w:r w:rsidR="00CA0654">
        <w:t xml:space="preserve">with </w:t>
      </w:r>
      <w:r>
        <w:t xml:space="preserve">some respite from the inevitable lowering of supply sources in case of a hard exit. Still, there's a limit to this localization strategy as the company relies on the supply of engines and gearboxes from Daimler and Ford in Germany. Aston Martin’s reliance on Daimler and Ford means that are vulnerable to the risk that they become unable or unwilling to supply engines and </w:t>
      </w:r>
      <w:r w:rsidR="00A35E7A">
        <w:t>parts (</w:t>
      </w:r>
      <w:r w:rsidR="00A35E7A" w:rsidRPr="00826675">
        <w:t>Aston</w:t>
      </w:r>
      <w:r>
        <w:t xml:space="preserve"> Martin Lagonda, </w:t>
      </w:r>
      <w:r>
        <w:lastRenderedPageBreak/>
        <w:t xml:space="preserve">2018). This recent pandemic has exposed this exact flaw by causing financial and transportation difficulties, labour disruption, and supply bottlenecks. As such the bargaining power of suppliers is </w:t>
      </w:r>
      <w:r w:rsidRPr="00826675">
        <w:rPr>
          <w:b/>
          <w:i/>
        </w:rPr>
        <w:t>high</w:t>
      </w:r>
      <w:r>
        <w:rPr>
          <w:b/>
          <w:i/>
        </w:rPr>
        <w:t>.</w:t>
      </w:r>
    </w:p>
    <w:p w14:paraId="16E860B8" w14:textId="77777777" w:rsidR="00826675" w:rsidRPr="00826675" w:rsidRDefault="00826675" w:rsidP="00826675">
      <w:pPr>
        <w:rPr>
          <w:b/>
        </w:rPr>
      </w:pPr>
      <w:r w:rsidRPr="00826675">
        <w:rPr>
          <w:b/>
        </w:rPr>
        <w:t>T</w:t>
      </w:r>
      <w:r w:rsidR="00881A8B">
        <w:rPr>
          <w:b/>
        </w:rPr>
        <w:t>he t</w:t>
      </w:r>
      <w:r w:rsidRPr="00826675">
        <w:rPr>
          <w:b/>
        </w:rPr>
        <w:t>hreat of new entr</w:t>
      </w:r>
      <w:r>
        <w:rPr>
          <w:b/>
        </w:rPr>
        <w:t xml:space="preserve">ants- </w:t>
      </w:r>
      <w:r w:rsidRPr="00826675">
        <w:t>Aston Martin is an established car manufacturing brand. It has carved out a niche for itself in the segment of luxury sports car</w:t>
      </w:r>
      <w:r>
        <w:t>s</w:t>
      </w:r>
      <w:r w:rsidRPr="00826675">
        <w:t xml:space="preserve"> and grand tourers. Aston Martin, by its involvement with the Bond franchise, has made itself synonymous with the titular fictional character globally. </w:t>
      </w:r>
      <w:r>
        <w:t xml:space="preserve">In 2018, Aston Martin was revealed as the world’s fastest-growing automotive brand by Brand Finance. </w:t>
      </w:r>
      <w:r w:rsidRPr="00826675">
        <w:t xml:space="preserve"> </w:t>
      </w:r>
      <w:r>
        <w:t>Its brand value shot up by 268% to $ 3.6 billion leaping from #77 in the overall ranking to #24.</w:t>
      </w:r>
      <w:r w:rsidRPr="00826675">
        <w:t xml:space="preserve"> </w:t>
      </w:r>
      <w:r>
        <w:t xml:space="preserve">Although the pandemic and the resulting economic fallout halted Aston Martin’s momentum the company has since made significant progress and increased its wholesales by 82% after its resumption. It has since shown a 12 % growth in annual revenue from the $ 981 million generated pre- pandemic in 2019 (CITY A.M., 2022). All of this was made possible by the brands' commitment to its vision of building quality-driven custom-made premium cars. As such it is </w:t>
      </w:r>
      <w:r w:rsidRPr="00826675">
        <w:t>qu</w:t>
      </w:r>
      <w:r>
        <w:t>ite im</w:t>
      </w:r>
      <w:r w:rsidRPr="00826675">
        <w:t>probable for new entrants into the automobile market to threaten the business of Aston martin</w:t>
      </w:r>
      <w:r>
        <w:t xml:space="preserve">. So, the threat of new entrants to the company’s business is </w:t>
      </w:r>
      <w:r w:rsidRPr="00826675">
        <w:rPr>
          <w:b/>
          <w:i/>
        </w:rPr>
        <w:t>low</w:t>
      </w:r>
      <w:r>
        <w:t>.</w:t>
      </w:r>
    </w:p>
    <w:p w14:paraId="16E860B9" w14:textId="77777777" w:rsidR="00826675" w:rsidRPr="00826675" w:rsidRDefault="00826675" w:rsidP="00826675">
      <w:r>
        <w:rPr>
          <w:b/>
        </w:rPr>
        <w:t>T</w:t>
      </w:r>
      <w:r w:rsidR="00881A8B">
        <w:rPr>
          <w:b/>
        </w:rPr>
        <w:t>he t</w:t>
      </w:r>
      <w:r>
        <w:rPr>
          <w:b/>
        </w:rPr>
        <w:t xml:space="preserve">hreat of substitute products- </w:t>
      </w:r>
      <w:r w:rsidRPr="00826675">
        <w:t xml:space="preserve">Aston Martin is a player in the luxury sports car segment. This segment </w:t>
      </w:r>
      <w:r>
        <w:t xml:space="preserve">offers </w:t>
      </w:r>
      <w:r w:rsidRPr="00826675">
        <w:t>a mix of high</w:t>
      </w:r>
      <w:r>
        <w:t>-</w:t>
      </w:r>
      <w:r w:rsidRPr="00826675">
        <w:t xml:space="preserve">performance and luxury </w:t>
      </w:r>
      <w:r>
        <w:t xml:space="preserve">products </w:t>
      </w:r>
      <w:r w:rsidRPr="00826675">
        <w:t>and has c</w:t>
      </w:r>
      <w:r>
        <w:t xml:space="preserve">reated a separate target market. </w:t>
      </w:r>
      <w:r w:rsidR="00FF40A3">
        <w:t>The companies producing economic low</w:t>
      </w:r>
      <w:r w:rsidR="00CB7180">
        <w:t>-</w:t>
      </w:r>
      <w:r w:rsidR="00FF40A3">
        <w:t xml:space="preserve">cost cars do not possess any threat to the luxury segment. The global luxury cars market was valued at around 440 million </w:t>
      </w:r>
      <w:r w:rsidR="00CB7180">
        <w:t xml:space="preserve">US </w:t>
      </w:r>
      <w:r w:rsidR="00FF40A3">
        <w:t>dollars in 2021 and is projected to grow to around 600 million USD in 2027. The pandemic had a profound effect on the luxury car market in the short term as sales and production witnessed a decline in 2020. Moreover</w:t>
      </w:r>
      <w:r w:rsidR="00CB7180">
        <w:t>,</w:t>
      </w:r>
      <w:r w:rsidR="00FF40A3">
        <w:t xml:space="preserve"> it affected the spending power of individuals. After the lifting of restrictions the market has started to gain momentum again. But the growing trend of electric cars fuelled by increased attention to pollution and global warming has created a substitution threat for the luxury cars segment (Mordor Intelligence, 2022). Companies must expand into the electric</w:t>
      </w:r>
      <w:r w:rsidR="00CB7180">
        <w:t>-</w:t>
      </w:r>
      <w:r w:rsidR="00FF40A3">
        <w:t xml:space="preserve">powered cars segment to stay relevant in the market. Therefore the threat of substitute products is </w:t>
      </w:r>
      <w:r w:rsidR="00FF40A3" w:rsidRPr="00FF40A3">
        <w:rPr>
          <w:b/>
          <w:i/>
        </w:rPr>
        <w:t>moderate</w:t>
      </w:r>
      <w:r w:rsidR="00FF40A3">
        <w:t>.</w:t>
      </w:r>
    </w:p>
    <w:p w14:paraId="16E860BA" w14:textId="77777777" w:rsidR="00FF40A3" w:rsidRDefault="00826675" w:rsidP="00FF40A3">
      <w:r>
        <w:rPr>
          <w:b/>
        </w:rPr>
        <w:t>T</w:t>
      </w:r>
      <w:r w:rsidR="00881A8B">
        <w:rPr>
          <w:b/>
        </w:rPr>
        <w:t>he t</w:t>
      </w:r>
      <w:r>
        <w:rPr>
          <w:b/>
        </w:rPr>
        <w:t>hreat of competitors-</w:t>
      </w:r>
      <w:r w:rsidR="00EF433A">
        <w:rPr>
          <w:b/>
        </w:rPr>
        <w:t xml:space="preserve"> </w:t>
      </w:r>
      <w:r w:rsidR="00EF433A" w:rsidRPr="00EF433A">
        <w:t xml:space="preserve">Aston Martin’s main competitors are Bentley Motors, Lotus cars, Maserati USA, Jaguar, </w:t>
      </w:r>
      <w:r w:rsidR="00FF40A3">
        <w:t xml:space="preserve">Mercedes- Benz, </w:t>
      </w:r>
      <w:r w:rsidR="00EF433A" w:rsidRPr="00EF433A">
        <w:t>Ferrari, and Porsche along with some others.</w:t>
      </w:r>
      <w:r w:rsidR="00FF40A3">
        <w:t xml:space="preserve"> In fact</w:t>
      </w:r>
      <w:r w:rsidR="00881A8B">
        <w:t>,</w:t>
      </w:r>
      <w:r w:rsidR="00FF40A3">
        <w:t xml:space="preserve"> in recent years these companies have started to overtake Aston Martin in terms of sales and revenue generated. For instance, BMW group has generated annual revenue of 140.1 billion USD, </w:t>
      </w:r>
      <w:r w:rsidR="00FF40A3">
        <w:lastRenderedPageBreak/>
        <w:t>Mercedes- Benz 121 billion USD, Audi around 71.2 billion USD, Porsche 35.3 billion USD</w:t>
      </w:r>
      <w:r w:rsidR="00CB7180">
        <w:t>,</w:t>
      </w:r>
      <w:r w:rsidR="00FF40A3">
        <w:t xml:space="preserve"> and many others have outstripped Aston Martin by quite a margin (Owler, 2022).</w:t>
      </w:r>
      <w:r w:rsidR="006F7C4E">
        <w:t xml:space="preserve"> As such Aston Martin faces a </w:t>
      </w:r>
      <w:r w:rsidR="006F7C4E" w:rsidRPr="006F7C4E">
        <w:rPr>
          <w:b/>
          <w:i/>
        </w:rPr>
        <w:t xml:space="preserve">high </w:t>
      </w:r>
      <w:r w:rsidR="006F7C4E">
        <w:t>threat from competitors.</w:t>
      </w:r>
    </w:p>
    <w:p w14:paraId="16E860BB" w14:textId="77777777" w:rsidR="00087B88" w:rsidRDefault="00087B88" w:rsidP="00FF40A3">
      <w:pPr>
        <w:pStyle w:val="Heading1"/>
      </w:pPr>
      <w:bookmarkStart w:id="2" w:name="_Toc99553232"/>
      <w:r>
        <w:t>Conclusion</w:t>
      </w:r>
      <w:bookmarkEnd w:id="2"/>
    </w:p>
    <w:p w14:paraId="16E860BC" w14:textId="77777777" w:rsidR="00FF40A3" w:rsidRPr="00FF40A3" w:rsidRDefault="00FF40A3" w:rsidP="00FF40A3">
      <w:r>
        <w:t>In the above assignment the effect of the pandemic on Aston Martin’s business environment through a comprehensive study using different analytical business models like the PESTEL and Porter’s Five Force analysis. From the above discussions, the conclusion that can be derived is that the pandemic has severely affected the business of Aston Martin. It has caused significant changes in the market dynamics, customer spending abilities, hampering raw materials supply. Aston martin’</w:t>
      </w:r>
      <w:r w:rsidR="006F7C4E">
        <w:t>s revenue hit record lows and their sales also were. The pandemic caused the United Kingdom’s GDP to decline alarmingly and resulted in high inflation rates. All factors have led to a low cost</w:t>
      </w:r>
      <w:r w:rsidR="00CB7180">
        <w:t>-to-</w:t>
      </w:r>
      <w:r w:rsidR="006F7C4E">
        <w:t>profits ratio for Aston Martin’s operations. Also using Porter’s five forces, the assessment of threats from competitors, substitute products</w:t>
      </w:r>
      <w:r w:rsidR="00CB7180">
        <w:t>,</w:t>
      </w:r>
      <w:r w:rsidR="006F7C4E">
        <w:t xml:space="preserve"> and new entrants is high, moderate</w:t>
      </w:r>
      <w:r w:rsidR="00CB7180">
        <w:t>,</w:t>
      </w:r>
      <w:r w:rsidR="006F7C4E">
        <w:t xml:space="preserve"> and low respectively. </w:t>
      </w:r>
      <w:r w:rsidR="00CB7180">
        <w:t>The b</w:t>
      </w:r>
      <w:r w:rsidR="006F7C4E">
        <w:t xml:space="preserve">argaining power of customers and suppliers </w:t>
      </w:r>
      <w:r w:rsidR="00CB7180">
        <w:t>is</w:t>
      </w:r>
      <w:r w:rsidR="006F7C4E">
        <w:t xml:space="preserve"> moderate and high respectively.</w:t>
      </w:r>
    </w:p>
    <w:p w14:paraId="16E860BD" w14:textId="77777777" w:rsidR="00482E2F" w:rsidRDefault="00482E2F">
      <w:pPr>
        <w:spacing w:line="259" w:lineRule="auto"/>
        <w:jc w:val="left"/>
        <w:rPr>
          <w:rFonts w:eastAsiaTheme="majorEastAsia" w:cstheme="majorBidi"/>
          <w:b/>
          <w:szCs w:val="32"/>
        </w:rPr>
      </w:pPr>
      <w:r>
        <w:br w:type="page"/>
      </w:r>
    </w:p>
    <w:p w14:paraId="16E860BE" w14:textId="77777777" w:rsidR="00087B88" w:rsidRDefault="00087B88" w:rsidP="00826675">
      <w:pPr>
        <w:pStyle w:val="Heading1"/>
      </w:pPr>
      <w:bookmarkStart w:id="3" w:name="_Toc99553233"/>
      <w:r>
        <w:lastRenderedPageBreak/>
        <w:t>References</w:t>
      </w:r>
      <w:bookmarkEnd w:id="3"/>
    </w:p>
    <w:p w14:paraId="16E860BF" w14:textId="77777777" w:rsidR="00C83CD0" w:rsidRDefault="00C83CD0" w:rsidP="00826675">
      <w:r>
        <w:t xml:space="preserve">Aston Martin Lagonda, 2018. </w:t>
      </w:r>
      <w:r w:rsidRPr="00482E2F">
        <w:rPr>
          <w:i/>
        </w:rPr>
        <w:t>Registration Document</w:t>
      </w:r>
      <w:r>
        <w:t xml:space="preserve"> [Online] Available at: </w:t>
      </w:r>
      <w:r w:rsidRPr="00FF40A3">
        <w:t>https://www.astonmartinlagonda.com/investors/funding/-/media/Corporate/Documents/aston-martin-lagonda---registration-document---29-08-2018.pdf?sfvrsn=5b109a38_2</w:t>
      </w:r>
      <w:r>
        <w:t xml:space="preserve"> [Accessed 29 March 2022]</w:t>
      </w:r>
    </w:p>
    <w:p w14:paraId="16E860C0" w14:textId="77777777" w:rsidR="00C83CD0" w:rsidRDefault="00C83CD0" w:rsidP="00826675">
      <w:r>
        <w:t xml:space="preserve">Aston Martin Lagonda, 2022. </w:t>
      </w:r>
      <w:r w:rsidRPr="00482E2F">
        <w:rPr>
          <w:i/>
        </w:rPr>
        <w:t>Strategy</w:t>
      </w:r>
      <w:r>
        <w:t xml:space="preserve"> [Online] Available at: </w:t>
      </w:r>
      <w:r w:rsidRPr="00FF40A3">
        <w:t>https://www.astonmartinlagonda.com/about-us/strategy</w:t>
      </w:r>
      <w:r>
        <w:t xml:space="preserve"> [Accessed 29 March 2022]</w:t>
      </w:r>
    </w:p>
    <w:p w14:paraId="16E860C1" w14:textId="77777777" w:rsidR="00C83CD0" w:rsidRDefault="00C83CD0" w:rsidP="00826675">
      <w:r>
        <w:t xml:space="preserve">Aston Martin, 2022. </w:t>
      </w:r>
      <w:r w:rsidRPr="00482E2F">
        <w:rPr>
          <w:i/>
        </w:rPr>
        <w:t>COMPANY</w:t>
      </w:r>
      <w:r w:rsidRPr="00482E2F">
        <w:t xml:space="preserve"> </w:t>
      </w:r>
      <w:r>
        <w:t xml:space="preserve">[Online] Available at: </w:t>
      </w:r>
      <w:r w:rsidRPr="00FF40A3">
        <w:t>https://media.astonmartin.com/company/#:~:text=Aston%20Martin%20is%20a%20modern,%2C%20luxury%2C%20performance%20and%20exclusivity</w:t>
      </w:r>
      <w:r w:rsidRPr="00826675">
        <w:t>.</w:t>
      </w:r>
      <w:r>
        <w:t xml:space="preserve"> [Accessed 29 March 2022]</w:t>
      </w:r>
    </w:p>
    <w:p w14:paraId="16E860C2" w14:textId="77777777" w:rsidR="00C83CD0" w:rsidRDefault="00C83CD0" w:rsidP="00826675">
      <w:r>
        <w:t xml:space="preserve">Citation, 2022. </w:t>
      </w:r>
      <w:r w:rsidRPr="00826675">
        <w:rPr>
          <w:i/>
        </w:rPr>
        <w:t>UK Employment Laws Explained</w:t>
      </w:r>
      <w:r>
        <w:t xml:space="preserve"> [Online] Available at: </w:t>
      </w:r>
      <w:r w:rsidRPr="00826675">
        <w:t>https://www.citation.co.uk/news/hr-and-employment-law/uk-employment-laws-explained/#:~:text=By%20law%2C%20UK%20employers%20must,receive%20the%20National%20Living%20Wage.</w:t>
      </w:r>
      <w:r>
        <w:t xml:space="preserve"> [Accessed 29 March 2022]</w:t>
      </w:r>
    </w:p>
    <w:p w14:paraId="16E860C3" w14:textId="77777777" w:rsidR="00C83CD0" w:rsidRDefault="00C83CD0" w:rsidP="00826675">
      <w:r>
        <w:t xml:space="preserve">CITY A.M., 2022. </w:t>
      </w:r>
      <w:r w:rsidRPr="00826675">
        <w:rPr>
          <w:i/>
        </w:rPr>
        <w:t>Aston Martin outperforms pre-pandemic revenue thanks to ongoing ‘brand desirability’</w:t>
      </w:r>
      <w:r>
        <w:t xml:space="preserve"> [Online] Available at: </w:t>
      </w:r>
      <w:r w:rsidRPr="00FF40A3">
        <w:t>https://www.cityam.com/aston-martin-outperforms-pre-pandemic-revenue-thanks-to-ongoing-brand-desirability/</w:t>
      </w:r>
      <w:r>
        <w:t xml:space="preserve"> [Accessed 29 March 2022]</w:t>
      </w:r>
    </w:p>
    <w:p w14:paraId="16E860C4" w14:textId="77777777" w:rsidR="00C83CD0" w:rsidRDefault="00C83CD0" w:rsidP="00365517">
      <w:r>
        <w:t xml:space="preserve">Field, 2022. </w:t>
      </w:r>
      <w:r w:rsidRPr="00365517">
        <w:rPr>
          <w:i/>
        </w:rPr>
        <w:t>List Of Environmental Laws</w:t>
      </w:r>
      <w:r>
        <w:t xml:space="preserve"> [Online] Available at: </w:t>
      </w:r>
      <w:r w:rsidRPr="00826675">
        <w:t>http://www.field.org.uk/list-of-environmental-laws/</w:t>
      </w:r>
      <w:r>
        <w:t xml:space="preserve"> [Accessed 29 March 2022]</w:t>
      </w:r>
    </w:p>
    <w:p w14:paraId="16E860C5" w14:textId="77777777" w:rsidR="00C83CD0" w:rsidRDefault="00C83CD0" w:rsidP="00365517">
      <w:r>
        <w:t xml:space="preserve">ILO, 2022. </w:t>
      </w:r>
      <w:r w:rsidRPr="00826675">
        <w:rPr>
          <w:i/>
        </w:rPr>
        <w:t>United Kingdom</w:t>
      </w:r>
      <w:r>
        <w:t xml:space="preserve"> [Online] Available at: </w:t>
      </w:r>
      <w:r w:rsidRPr="00826675">
        <w:t>https://www.ilo.org/labadmin/info/WCMS_112675/lang--en/index.htm</w:t>
      </w:r>
      <w:r>
        <w:t xml:space="preserve"> [Accessed 29 March 2022]</w:t>
      </w:r>
    </w:p>
    <w:p w14:paraId="16E860C6" w14:textId="77777777" w:rsidR="00C83CD0" w:rsidRDefault="00C83CD0" w:rsidP="00365517">
      <w:r>
        <w:t xml:space="preserve">Lexology, 2022. </w:t>
      </w:r>
      <w:r w:rsidRPr="00365517">
        <w:rPr>
          <w:i/>
        </w:rPr>
        <w:t xml:space="preserve">At a glance: enforcement of environmental law in United Kingdom </w:t>
      </w:r>
      <w:r>
        <w:t xml:space="preserve">[Online] Available at: </w:t>
      </w:r>
      <w:r w:rsidRPr="00826675">
        <w:t>https://www.lexology.com/library/detail.aspx?g=a2d1408b-278a-42a2-a301-73137b7693b9#:~:text=There%20are%20several%20authorities%20responsible,environmental%20law%20enforcement%20and%20regulation</w:t>
      </w:r>
      <w:r w:rsidRPr="00365517">
        <w:t>.</w:t>
      </w:r>
      <w:r>
        <w:t xml:space="preserve"> [Accessed 29 March 2022]</w:t>
      </w:r>
    </w:p>
    <w:p w14:paraId="16E860C7" w14:textId="77777777" w:rsidR="00C83CD0" w:rsidRDefault="00C83CD0" w:rsidP="00365517">
      <w:r>
        <w:lastRenderedPageBreak/>
        <w:t xml:space="preserve">Macrotrends, 2022. </w:t>
      </w:r>
      <w:r w:rsidRPr="00365517">
        <w:rPr>
          <w:i/>
        </w:rPr>
        <w:t>U.K. GDP Per Capita 1960-2022</w:t>
      </w:r>
      <w:r>
        <w:t xml:space="preserve"> [Online] Available at: </w:t>
      </w:r>
      <w:r w:rsidRPr="00826675">
        <w:t>https://www.macrotrends.net/countries/GBR/united-kingdom/gdp-per-capita</w:t>
      </w:r>
      <w:r>
        <w:t xml:space="preserve"> [Accessed 29 March 2022]</w:t>
      </w:r>
    </w:p>
    <w:p w14:paraId="16E860C8" w14:textId="77777777" w:rsidR="00C83CD0" w:rsidRDefault="00C83CD0" w:rsidP="00826675">
      <w:r>
        <w:t xml:space="preserve">Mordor Intelligence, 2022. </w:t>
      </w:r>
      <w:r w:rsidRPr="00FF40A3">
        <w:rPr>
          <w:i/>
        </w:rPr>
        <w:t>LUXURY CAR MARKET - GROWTH, TRENDS, COVID-19 IMPACT, AND FORECASTS (2022 - 2027)</w:t>
      </w:r>
      <w:r>
        <w:t xml:space="preserve"> [Online] Available at: </w:t>
      </w:r>
      <w:r w:rsidRPr="00FF40A3">
        <w:t>https://www.mordorintelligence.com/industry-reports/luxury-car-market</w:t>
      </w:r>
      <w:r>
        <w:t xml:space="preserve"> [Accessed 30 March 2022]</w:t>
      </w:r>
    </w:p>
    <w:p w14:paraId="16E860C9" w14:textId="77777777" w:rsidR="00C83CD0" w:rsidRDefault="00C83CD0" w:rsidP="00826675">
      <w:r>
        <w:t xml:space="preserve">Owler, 2022. </w:t>
      </w:r>
      <w:r w:rsidRPr="00FF40A3">
        <w:rPr>
          <w:i/>
        </w:rPr>
        <w:t>Aston Martin Lagonda Competitors or Alternatives</w:t>
      </w:r>
      <w:r>
        <w:t xml:space="preserve"> [Online] Available at: </w:t>
      </w:r>
      <w:r w:rsidRPr="00CB7180">
        <w:t>https://www.owler.com/company/astonmartinlagonda/competitors</w:t>
      </w:r>
      <w:r>
        <w:t xml:space="preserve"> [Accessed 30 March 2022]</w:t>
      </w:r>
    </w:p>
    <w:p w14:paraId="16E860CA" w14:textId="77777777" w:rsidR="00C83CD0" w:rsidRPr="00CB7180" w:rsidRDefault="00C83CD0" w:rsidP="00826675">
      <w:pPr>
        <w:rPr>
          <w:sz w:val="48"/>
        </w:rPr>
      </w:pPr>
      <w:r>
        <w:t xml:space="preserve">PWC, 2022. </w:t>
      </w:r>
      <w:r w:rsidRPr="00CB7180">
        <w:rPr>
          <w:i/>
        </w:rPr>
        <w:t>United Kingdom</w:t>
      </w:r>
      <w:r w:rsidRPr="00CB7180">
        <w:rPr>
          <w:i/>
          <w:sz w:val="48"/>
        </w:rPr>
        <w:t xml:space="preserve"> </w:t>
      </w:r>
      <w:r w:rsidRPr="00CB7180">
        <w:rPr>
          <w:i/>
        </w:rPr>
        <w:t>Corporate - Taxes on corporate income</w:t>
      </w:r>
      <w:r>
        <w:rPr>
          <w:i/>
        </w:rPr>
        <w:t xml:space="preserve"> </w:t>
      </w:r>
      <w:r>
        <w:t>[Online] Available at:</w:t>
      </w:r>
      <w:r>
        <w:rPr>
          <w:sz w:val="48"/>
        </w:rPr>
        <w:t xml:space="preserve"> </w:t>
      </w:r>
      <w:r w:rsidRPr="00CB7180">
        <w:t>https://taxsummaries.pwc.com/united-kingdom/corporate/taxes-on-corporate-income#:~:text=The%20normal%20rate%20of%20corporation,The%20rate%20is%2010%25.</w:t>
      </w:r>
      <w:r>
        <w:t xml:space="preserve"> [Accessed 30 March 2022]</w:t>
      </w:r>
    </w:p>
    <w:p w14:paraId="16E860CB" w14:textId="77777777" w:rsidR="00C83CD0" w:rsidRDefault="00C83CD0" w:rsidP="00826675">
      <w:r>
        <w:t xml:space="preserve">Research Briefings, 2021. </w:t>
      </w:r>
      <w:r w:rsidRPr="00CB7180">
        <w:rPr>
          <w:i/>
        </w:rPr>
        <w:t>Research &amp; Development spending</w:t>
      </w:r>
      <w:r>
        <w:t xml:space="preserve"> [Online] Available at: </w:t>
      </w:r>
      <w:r w:rsidRPr="00CB7180">
        <w:t>https://researchbriefings.files.parliament.uk/documents/SN04223/SN04223.pdf</w:t>
      </w:r>
      <w:r>
        <w:t xml:space="preserve"> [Accessed 30 March 2022]</w:t>
      </w:r>
    </w:p>
    <w:p w14:paraId="16E860CC" w14:textId="77777777" w:rsidR="00C83CD0" w:rsidRDefault="00C83CD0" w:rsidP="00087B88">
      <w:r>
        <w:t xml:space="preserve">Statista, 2022. </w:t>
      </w:r>
      <w:r w:rsidRPr="00365517">
        <w:rPr>
          <w:i/>
        </w:rPr>
        <w:t>United Kingdom: Inflation rate from 1986 to 2026</w:t>
      </w:r>
      <w:r>
        <w:t xml:space="preserve"> [Online] Available at: </w:t>
      </w:r>
      <w:hyperlink r:id="rId6" w:history="1">
        <w:r w:rsidRPr="00365517">
          <w:t>https://www.statista.com/statistics/270384/inflation-rate-in-the-united-kingdom/</w:t>
        </w:r>
      </w:hyperlink>
      <w:r>
        <w:t xml:space="preserve"> [Accessed 29 March 2022]</w:t>
      </w:r>
    </w:p>
    <w:p w14:paraId="16E860CD" w14:textId="77777777" w:rsidR="00C83CD0" w:rsidRDefault="00C83CD0" w:rsidP="00365517">
      <w:r>
        <w:t xml:space="preserve">Statista, 2022. </w:t>
      </w:r>
      <w:r w:rsidRPr="00365517">
        <w:rPr>
          <w:i/>
        </w:rPr>
        <w:t>United Kingdom: Real gross domestic product (GDP) growth rate from 2016 to 2026</w:t>
      </w:r>
      <w:r>
        <w:t xml:space="preserve"> [Online] Available at: </w:t>
      </w:r>
      <w:r w:rsidRPr="00826675">
        <w:t>https://www.statista.com/statistics/263613/gross-domestic-product-gdp-growth-rate-in-the-united-kingdom/</w:t>
      </w:r>
      <w:r>
        <w:t xml:space="preserve"> [Accessed 29 March 2022]</w:t>
      </w:r>
    </w:p>
    <w:p w14:paraId="16E860CE" w14:textId="77777777" w:rsidR="00C83CD0" w:rsidRDefault="00C83CD0" w:rsidP="00087B88">
      <w:r>
        <w:t xml:space="preserve">The Global Economy, 2022. </w:t>
      </w:r>
      <w:r w:rsidRPr="00087B88">
        <w:rPr>
          <w:i/>
        </w:rPr>
        <w:t>United Kingdom: Political stability</w:t>
      </w:r>
      <w:r>
        <w:rPr>
          <w:i/>
        </w:rPr>
        <w:t xml:space="preserve"> </w:t>
      </w:r>
      <w:r w:rsidRPr="00087B88">
        <w:t>[Online]</w:t>
      </w:r>
      <w:r>
        <w:t xml:space="preserve"> Available at: </w:t>
      </w:r>
      <w:r w:rsidRPr="00826675">
        <w:t>https://</w:t>
      </w:r>
      <w:r>
        <w:t>www.theglobaleconomy.com/United-</w:t>
      </w:r>
      <w:r w:rsidRPr="00826675">
        <w:t>Kingdom/wb_political_stability/#:~:text=United%20Kingdom%3A%20Political%20stability%20index,of%201.04%20points%20in%202000</w:t>
      </w:r>
      <w:r w:rsidRPr="00087B88">
        <w:t>.</w:t>
      </w:r>
      <w:r>
        <w:t xml:space="preserve"> [Accessed 29 March 2022]</w:t>
      </w:r>
    </w:p>
    <w:p w14:paraId="16E860CF" w14:textId="77777777" w:rsidR="00C83CD0" w:rsidRDefault="00C83CD0" w:rsidP="00087B88">
      <w:r>
        <w:lastRenderedPageBreak/>
        <w:t xml:space="preserve">THE WORLD BANK, 2022. </w:t>
      </w:r>
      <w:r w:rsidRPr="00365517">
        <w:rPr>
          <w:i/>
        </w:rPr>
        <w:t>GDP Growth (annual- %) United Kingdom</w:t>
      </w:r>
      <w:r>
        <w:t xml:space="preserve"> [Online] Available at: </w:t>
      </w:r>
      <w:r w:rsidRPr="00826675">
        <w:t>https://data.worldbank.org/indicator/NY.GDP.MKTP.KD.ZG?locations=GB</w:t>
      </w:r>
      <w:r>
        <w:t xml:space="preserve"> [Accessed 29 March 2022]</w:t>
      </w:r>
    </w:p>
    <w:p w14:paraId="16E860D0" w14:textId="77777777" w:rsidR="00C83CD0" w:rsidRDefault="00C83CD0" w:rsidP="00826675">
      <w:r>
        <w:t xml:space="preserve">THE WORLD BANK, 2022. Individuals using the Internet (% of population)- United Kingdom [Online] Available at: </w:t>
      </w:r>
      <w:r w:rsidRPr="00CB7180">
        <w:t>https://data.worldbank.org/indicator/IT.NET.USER.ZS?locations=GB</w:t>
      </w:r>
      <w:r>
        <w:t xml:space="preserve"> [Accessed 30 March 2022]</w:t>
      </w:r>
    </w:p>
    <w:p w14:paraId="16E860D1" w14:textId="77777777" w:rsidR="00C83CD0" w:rsidRDefault="00C83CD0" w:rsidP="00365517">
      <w:r>
        <w:t xml:space="preserve">THE WORLD BANK, 2022. </w:t>
      </w:r>
      <w:r w:rsidRPr="00365517">
        <w:rPr>
          <w:i/>
        </w:rPr>
        <w:t>Population growth (annual- %) United Kingdom</w:t>
      </w:r>
      <w:r>
        <w:t xml:space="preserve"> [Online] Available at: </w:t>
      </w:r>
      <w:r w:rsidRPr="00826675">
        <w:t>https://data.worldbank.org/indicator/SP.POP.GROW?locations=GB</w:t>
      </w:r>
      <w:r>
        <w:t xml:space="preserve"> [Accessed 29 March 2022]</w:t>
      </w:r>
    </w:p>
    <w:p w14:paraId="16E860D2" w14:textId="77777777" w:rsidR="00C83CD0" w:rsidRDefault="00C83CD0" w:rsidP="00087B88">
      <w:r>
        <w:t xml:space="preserve">Trading Economics, 2022. </w:t>
      </w:r>
      <w:r w:rsidRPr="00365517">
        <w:rPr>
          <w:i/>
        </w:rPr>
        <w:t>Corruption Index in the United Kingdom remained unchanged at 77 Points in 2020 from 77 Points in 2019</w:t>
      </w:r>
      <w:r>
        <w:rPr>
          <w:i/>
        </w:rPr>
        <w:t xml:space="preserve"> </w:t>
      </w:r>
      <w:r>
        <w:t xml:space="preserve">[Online] Available at: </w:t>
      </w:r>
      <w:r w:rsidRPr="00826675">
        <w:t>https://tradingeconomics.com/united-kingdom/corruption-index</w:t>
      </w:r>
      <w:r>
        <w:t xml:space="preserve"> [Accessed 29 March 2022]</w:t>
      </w:r>
    </w:p>
    <w:p w14:paraId="16E860D3" w14:textId="77777777" w:rsidR="00C83CD0" w:rsidRDefault="00C83CD0" w:rsidP="00365517">
      <w:r>
        <w:t xml:space="preserve">UNA-UK, 2022. </w:t>
      </w:r>
      <w:r>
        <w:rPr>
          <w:i/>
        </w:rPr>
        <w:t>International Literacy D</w:t>
      </w:r>
      <w:r w:rsidRPr="00365517">
        <w:rPr>
          <w:i/>
        </w:rPr>
        <w:t>ay Factsheet</w:t>
      </w:r>
      <w:r>
        <w:t xml:space="preserve"> [Online] Available at: </w:t>
      </w:r>
      <w:r w:rsidRPr="00826675">
        <w:t>https://una.org.uk/international-literacy-day-factsheet#:~:text=In%20the%20UK%20the%20literacy,struggle%20to%20read%20and%20write</w:t>
      </w:r>
      <w:r w:rsidRPr="00365517">
        <w:t>.</w:t>
      </w:r>
      <w:r>
        <w:t xml:space="preserve"> [Accessed 29 March 2022]</w:t>
      </w:r>
    </w:p>
    <w:p w14:paraId="16E860D4" w14:textId="77777777" w:rsidR="00C83CD0" w:rsidRDefault="00C83CD0" w:rsidP="00826675">
      <w:r>
        <w:t xml:space="preserve">Vat-Lookup, 2022. </w:t>
      </w:r>
      <w:r w:rsidRPr="00C83CD0">
        <w:rPr>
          <w:i/>
        </w:rPr>
        <w:t>Value Added Tax information for ASTON MARTIN LAGONDA LIMITED</w:t>
      </w:r>
      <w:r w:rsidRPr="00C83CD0">
        <w:t xml:space="preserve"> </w:t>
      </w:r>
      <w:r>
        <w:t xml:space="preserve">[Online] Available at: </w:t>
      </w:r>
      <w:r w:rsidRPr="00FF40A3">
        <w:t>http://www.vat-lookup.co.uk/verify/vat_check.php/VATNumber/GB904447237</w:t>
      </w:r>
      <w:r>
        <w:t xml:space="preserve"> [Accessed 29 March 2022]</w:t>
      </w:r>
    </w:p>
    <w:sectPr w:rsidR="00C83CD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C2B98"/>
    <w:multiLevelType w:val="multilevel"/>
    <w:tmpl w:val="28BE8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18813E5"/>
    <w:multiLevelType w:val="multilevel"/>
    <w:tmpl w:val="B874C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84B0E79"/>
    <w:multiLevelType w:val="multilevel"/>
    <w:tmpl w:val="B3D6C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EA75935"/>
    <w:multiLevelType w:val="multilevel"/>
    <w:tmpl w:val="0D746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EE64B25"/>
    <w:multiLevelType w:val="multilevel"/>
    <w:tmpl w:val="414A2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E973852"/>
    <w:multiLevelType w:val="multilevel"/>
    <w:tmpl w:val="E24AF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2636D3F"/>
    <w:multiLevelType w:val="multilevel"/>
    <w:tmpl w:val="C06EF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B6C0F7D"/>
    <w:multiLevelType w:val="hybridMultilevel"/>
    <w:tmpl w:val="3E326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D0674DD"/>
    <w:multiLevelType w:val="multilevel"/>
    <w:tmpl w:val="39946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D2A5191"/>
    <w:multiLevelType w:val="multilevel"/>
    <w:tmpl w:val="F1004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0042868"/>
    <w:multiLevelType w:val="multilevel"/>
    <w:tmpl w:val="ACB66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6E5727F"/>
    <w:multiLevelType w:val="multilevel"/>
    <w:tmpl w:val="8BD28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D8B061A"/>
    <w:multiLevelType w:val="multilevel"/>
    <w:tmpl w:val="956E0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47527177">
    <w:abstractNumId w:val="11"/>
  </w:num>
  <w:num w:numId="2" w16cid:durableId="390424598">
    <w:abstractNumId w:val="12"/>
  </w:num>
  <w:num w:numId="3" w16cid:durableId="946891044">
    <w:abstractNumId w:val="9"/>
  </w:num>
  <w:num w:numId="4" w16cid:durableId="1490243373">
    <w:abstractNumId w:val="1"/>
  </w:num>
  <w:num w:numId="5" w16cid:durableId="941762973">
    <w:abstractNumId w:val="0"/>
  </w:num>
  <w:num w:numId="6" w16cid:durableId="402072532">
    <w:abstractNumId w:val="10"/>
  </w:num>
  <w:num w:numId="7" w16cid:durableId="1674988408">
    <w:abstractNumId w:val="5"/>
  </w:num>
  <w:num w:numId="8" w16cid:durableId="137384039">
    <w:abstractNumId w:val="6"/>
  </w:num>
  <w:num w:numId="9" w16cid:durableId="1395085698">
    <w:abstractNumId w:val="4"/>
  </w:num>
  <w:num w:numId="10" w16cid:durableId="1190801065">
    <w:abstractNumId w:val="3"/>
  </w:num>
  <w:num w:numId="11" w16cid:durableId="1816987719">
    <w:abstractNumId w:val="8"/>
  </w:num>
  <w:num w:numId="12" w16cid:durableId="1904099762">
    <w:abstractNumId w:val="2"/>
  </w:num>
  <w:num w:numId="13" w16cid:durableId="1607974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YwMDe3NDIyNjI2NLdU0lEKTi0uzszPAykwrQUA0rkCACwAAAA="/>
  </w:docVars>
  <w:rsids>
    <w:rsidRoot w:val="00087B88"/>
    <w:rsid w:val="000537D4"/>
    <w:rsid w:val="00087B88"/>
    <w:rsid w:val="000C5935"/>
    <w:rsid w:val="000D62F8"/>
    <w:rsid w:val="001D17D5"/>
    <w:rsid w:val="00263256"/>
    <w:rsid w:val="00351443"/>
    <w:rsid w:val="00365517"/>
    <w:rsid w:val="00404EFE"/>
    <w:rsid w:val="00482E2F"/>
    <w:rsid w:val="0051505F"/>
    <w:rsid w:val="005E58E6"/>
    <w:rsid w:val="00664F75"/>
    <w:rsid w:val="006F7C4E"/>
    <w:rsid w:val="00826675"/>
    <w:rsid w:val="00881A8B"/>
    <w:rsid w:val="0089337B"/>
    <w:rsid w:val="0095262C"/>
    <w:rsid w:val="00952AEE"/>
    <w:rsid w:val="009D2CA7"/>
    <w:rsid w:val="00A35E7A"/>
    <w:rsid w:val="00B225F5"/>
    <w:rsid w:val="00C3290E"/>
    <w:rsid w:val="00C8185A"/>
    <w:rsid w:val="00C83CD0"/>
    <w:rsid w:val="00CA0654"/>
    <w:rsid w:val="00CB7180"/>
    <w:rsid w:val="00CE628B"/>
    <w:rsid w:val="00D276CC"/>
    <w:rsid w:val="00D542F0"/>
    <w:rsid w:val="00D9635F"/>
    <w:rsid w:val="00E3306D"/>
    <w:rsid w:val="00E6260A"/>
    <w:rsid w:val="00EF433A"/>
    <w:rsid w:val="00EF5A90"/>
    <w:rsid w:val="00F20203"/>
    <w:rsid w:val="00F562D1"/>
    <w:rsid w:val="00F646FC"/>
    <w:rsid w:val="00FA37B9"/>
    <w:rsid w:val="00FF40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E86092"/>
  <w15:chartTrackingRefBased/>
  <w15:docId w15:val="{AB73495C-4D04-4451-9D92-D6B99F4BD2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635F"/>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826675"/>
    <w:pPr>
      <w:keepNext/>
      <w:keepLines/>
      <w:shd w:val="clear" w:color="auto" w:fill="FFFFFF"/>
      <w:spacing w:before="240" w:after="0"/>
      <w:jc w:val="left"/>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36551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6675"/>
    <w:rPr>
      <w:rFonts w:ascii="Times New Roman" w:eastAsiaTheme="majorEastAsia" w:hAnsi="Times New Roman" w:cstheme="majorBidi"/>
      <w:b/>
      <w:sz w:val="24"/>
      <w:szCs w:val="32"/>
      <w:shd w:val="clear" w:color="auto" w:fill="FFFFFF"/>
      <w:lang w:val="en-GB"/>
    </w:rPr>
  </w:style>
  <w:style w:type="paragraph" w:styleId="Title">
    <w:name w:val="Title"/>
    <w:basedOn w:val="Normal"/>
    <w:next w:val="Normal"/>
    <w:link w:val="TitleChar"/>
    <w:autoRedefine/>
    <w:uiPriority w:val="10"/>
    <w:qFormat/>
    <w:rsid w:val="000C5935"/>
    <w:pPr>
      <w:spacing w:after="0"/>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0C5935"/>
    <w:rPr>
      <w:rFonts w:ascii="Times New Roman" w:eastAsiaTheme="majorEastAsia" w:hAnsi="Times New Roman" w:cstheme="majorBidi"/>
      <w:b/>
      <w:spacing w:val="-10"/>
      <w:kern w:val="28"/>
      <w:sz w:val="36"/>
      <w:szCs w:val="56"/>
      <w:lang w:val="en-GB"/>
    </w:rPr>
  </w:style>
  <w:style w:type="character" w:styleId="Hyperlink">
    <w:name w:val="Hyperlink"/>
    <w:basedOn w:val="DefaultParagraphFont"/>
    <w:uiPriority w:val="99"/>
    <w:unhideWhenUsed/>
    <w:rsid w:val="00087B88"/>
    <w:rPr>
      <w:color w:val="0563C1" w:themeColor="hyperlink"/>
      <w:u w:val="single"/>
    </w:rPr>
  </w:style>
  <w:style w:type="character" w:customStyle="1" w:styleId="Heading2Char">
    <w:name w:val="Heading 2 Char"/>
    <w:basedOn w:val="DefaultParagraphFont"/>
    <w:link w:val="Heading2"/>
    <w:uiPriority w:val="9"/>
    <w:semiHidden/>
    <w:rsid w:val="00365517"/>
    <w:rPr>
      <w:rFonts w:asciiTheme="majorHAnsi" w:eastAsiaTheme="majorEastAsia" w:hAnsiTheme="majorHAnsi" w:cstheme="majorBidi"/>
      <w:color w:val="2E74B5" w:themeColor="accent1" w:themeShade="BF"/>
      <w:sz w:val="26"/>
      <w:szCs w:val="26"/>
      <w:lang w:val="en-GB"/>
    </w:rPr>
  </w:style>
  <w:style w:type="character" w:styleId="Strong">
    <w:name w:val="Strong"/>
    <w:basedOn w:val="DefaultParagraphFont"/>
    <w:uiPriority w:val="22"/>
    <w:qFormat/>
    <w:rsid w:val="00365517"/>
    <w:rPr>
      <w:b/>
      <w:bCs/>
    </w:rPr>
  </w:style>
  <w:style w:type="paragraph" w:styleId="ListParagraph">
    <w:name w:val="List Paragraph"/>
    <w:basedOn w:val="Normal"/>
    <w:uiPriority w:val="34"/>
    <w:qFormat/>
    <w:rsid w:val="00365517"/>
    <w:pPr>
      <w:ind w:left="720"/>
      <w:contextualSpacing/>
    </w:pPr>
  </w:style>
  <w:style w:type="paragraph" w:styleId="TOCHeading">
    <w:name w:val="TOC Heading"/>
    <w:basedOn w:val="Heading1"/>
    <w:next w:val="Normal"/>
    <w:uiPriority w:val="39"/>
    <w:unhideWhenUsed/>
    <w:qFormat/>
    <w:rsid w:val="006F7C4E"/>
    <w:pPr>
      <w:shd w:val="clear" w:color="auto" w:fill="auto"/>
      <w:spacing w:line="259" w:lineRule="auto"/>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6F7C4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711772">
      <w:bodyDiv w:val="1"/>
      <w:marLeft w:val="0"/>
      <w:marRight w:val="0"/>
      <w:marTop w:val="0"/>
      <w:marBottom w:val="0"/>
      <w:divBdr>
        <w:top w:val="none" w:sz="0" w:space="0" w:color="auto"/>
        <w:left w:val="none" w:sz="0" w:space="0" w:color="auto"/>
        <w:bottom w:val="none" w:sz="0" w:space="0" w:color="auto"/>
        <w:right w:val="none" w:sz="0" w:space="0" w:color="auto"/>
      </w:divBdr>
    </w:div>
    <w:div w:id="207229234">
      <w:bodyDiv w:val="1"/>
      <w:marLeft w:val="0"/>
      <w:marRight w:val="0"/>
      <w:marTop w:val="0"/>
      <w:marBottom w:val="0"/>
      <w:divBdr>
        <w:top w:val="none" w:sz="0" w:space="0" w:color="auto"/>
        <w:left w:val="none" w:sz="0" w:space="0" w:color="auto"/>
        <w:bottom w:val="none" w:sz="0" w:space="0" w:color="auto"/>
        <w:right w:val="none" w:sz="0" w:space="0" w:color="auto"/>
      </w:divBdr>
    </w:div>
    <w:div w:id="291597845">
      <w:bodyDiv w:val="1"/>
      <w:marLeft w:val="0"/>
      <w:marRight w:val="0"/>
      <w:marTop w:val="0"/>
      <w:marBottom w:val="0"/>
      <w:divBdr>
        <w:top w:val="none" w:sz="0" w:space="0" w:color="auto"/>
        <w:left w:val="none" w:sz="0" w:space="0" w:color="auto"/>
        <w:bottom w:val="none" w:sz="0" w:space="0" w:color="auto"/>
        <w:right w:val="none" w:sz="0" w:space="0" w:color="auto"/>
      </w:divBdr>
    </w:div>
    <w:div w:id="318073986">
      <w:bodyDiv w:val="1"/>
      <w:marLeft w:val="0"/>
      <w:marRight w:val="0"/>
      <w:marTop w:val="0"/>
      <w:marBottom w:val="0"/>
      <w:divBdr>
        <w:top w:val="none" w:sz="0" w:space="0" w:color="auto"/>
        <w:left w:val="none" w:sz="0" w:space="0" w:color="auto"/>
        <w:bottom w:val="none" w:sz="0" w:space="0" w:color="auto"/>
        <w:right w:val="none" w:sz="0" w:space="0" w:color="auto"/>
      </w:divBdr>
    </w:div>
    <w:div w:id="545796057">
      <w:bodyDiv w:val="1"/>
      <w:marLeft w:val="0"/>
      <w:marRight w:val="0"/>
      <w:marTop w:val="0"/>
      <w:marBottom w:val="0"/>
      <w:divBdr>
        <w:top w:val="none" w:sz="0" w:space="0" w:color="auto"/>
        <w:left w:val="none" w:sz="0" w:space="0" w:color="auto"/>
        <w:bottom w:val="none" w:sz="0" w:space="0" w:color="auto"/>
        <w:right w:val="none" w:sz="0" w:space="0" w:color="auto"/>
      </w:divBdr>
    </w:div>
    <w:div w:id="651715461">
      <w:bodyDiv w:val="1"/>
      <w:marLeft w:val="0"/>
      <w:marRight w:val="0"/>
      <w:marTop w:val="0"/>
      <w:marBottom w:val="0"/>
      <w:divBdr>
        <w:top w:val="none" w:sz="0" w:space="0" w:color="auto"/>
        <w:left w:val="none" w:sz="0" w:space="0" w:color="auto"/>
        <w:bottom w:val="none" w:sz="0" w:space="0" w:color="auto"/>
        <w:right w:val="none" w:sz="0" w:space="0" w:color="auto"/>
      </w:divBdr>
    </w:div>
    <w:div w:id="753625876">
      <w:bodyDiv w:val="1"/>
      <w:marLeft w:val="0"/>
      <w:marRight w:val="0"/>
      <w:marTop w:val="0"/>
      <w:marBottom w:val="0"/>
      <w:divBdr>
        <w:top w:val="none" w:sz="0" w:space="0" w:color="auto"/>
        <w:left w:val="none" w:sz="0" w:space="0" w:color="auto"/>
        <w:bottom w:val="none" w:sz="0" w:space="0" w:color="auto"/>
        <w:right w:val="none" w:sz="0" w:space="0" w:color="auto"/>
      </w:divBdr>
    </w:div>
    <w:div w:id="1164324507">
      <w:bodyDiv w:val="1"/>
      <w:marLeft w:val="0"/>
      <w:marRight w:val="0"/>
      <w:marTop w:val="0"/>
      <w:marBottom w:val="0"/>
      <w:divBdr>
        <w:top w:val="none" w:sz="0" w:space="0" w:color="auto"/>
        <w:left w:val="none" w:sz="0" w:space="0" w:color="auto"/>
        <w:bottom w:val="none" w:sz="0" w:space="0" w:color="auto"/>
        <w:right w:val="none" w:sz="0" w:space="0" w:color="auto"/>
      </w:divBdr>
    </w:div>
    <w:div w:id="1249146758">
      <w:bodyDiv w:val="1"/>
      <w:marLeft w:val="0"/>
      <w:marRight w:val="0"/>
      <w:marTop w:val="0"/>
      <w:marBottom w:val="0"/>
      <w:divBdr>
        <w:top w:val="none" w:sz="0" w:space="0" w:color="auto"/>
        <w:left w:val="none" w:sz="0" w:space="0" w:color="auto"/>
        <w:bottom w:val="none" w:sz="0" w:space="0" w:color="auto"/>
        <w:right w:val="none" w:sz="0" w:space="0" w:color="auto"/>
      </w:divBdr>
    </w:div>
    <w:div w:id="1276711274">
      <w:bodyDiv w:val="1"/>
      <w:marLeft w:val="0"/>
      <w:marRight w:val="0"/>
      <w:marTop w:val="0"/>
      <w:marBottom w:val="0"/>
      <w:divBdr>
        <w:top w:val="none" w:sz="0" w:space="0" w:color="auto"/>
        <w:left w:val="none" w:sz="0" w:space="0" w:color="auto"/>
        <w:bottom w:val="none" w:sz="0" w:space="0" w:color="auto"/>
        <w:right w:val="none" w:sz="0" w:space="0" w:color="auto"/>
      </w:divBdr>
    </w:div>
    <w:div w:id="1375082464">
      <w:bodyDiv w:val="1"/>
      <w:marLeft w:val="0"/>
      <w:marRight w:val="0"/>
      <w:marTop w:val="0"/>
      <w:marBottom w:val="0"/>
      <w:divBdr>
        <w:top w:val="none" w:sz="0" w:space="0" w:color="auto"/>
        <w:left w:val="none" w:sz="0" w:space="0" w:color="auto"/>
        <w:bottom w:val="none" w:sz="0" w:space="0" w:color="auto"/>
        <w:right w:val="none" w:sz="0" w:space="0" w:color="auto"/>
      </w:divBdr>
    </w:div>
    <w:div w:id="1379276394">
      <w:bodyDiv w:val="1"/>
      <w:marLeft w:val="0"/>
      <w:marRight w:val="0"/>
      <w:marTop w:val="0"/>
      <w:marBottom w:val="0"/>
      <w:divBdr>
        <w:top w:val="none" w:sz="0" w:space="0" w:color="auto"/>
        <w:left w:val="none" w:sz="0" w:space="0" w:color="auto"/>
        <w:bottom w:val="none" w:sz="0" w:space="0" w:color="auto"/>
        <w:right w:val="none" w:sz="0" w:space="0" w:color="auto"/>
      </w:divBdr>
    </w:div>
    <w:div w:id="1599021935">
      <w:bodyDiv w:val="1"/>
      <w:marLeft w:val="0"/>
      <w:marRight w:val="0"/>
      <w:marTop w:val="0"/>
      <w:marBottom w:val="0"/>
      <w:divBdr>
        <w:top w:val="none" w:sz="0" w:space="0" w:color="auto"/>
        <w:left w:val="none" w:sz="0" w:space="0" w:color="auto"/>
        <w:bottom w:val="none" w:sz="0" w:space="0" w:color="auto"/>
        <w:right w:val="none" w:sz="0" w:space="0" w:color="auto"/>
      </w:divBdr>
    </w:div>
    <w:div w:id="1613826622">
      <w:bodyDiv w:val="1"/>
      <w:marLeft w:val="0"/>
      <w:marRight w:val="0"/>
      <w:marTop w:val="0"/>
      <w:marBottom w:val="0"/>
      <w:divBdr>
        <w:top w:val="none" w:sz="0" w:space="0" w:color="auto"/>
        <w:left w:val="none" w:sz="0" w:space="0" w:color="auto"/>
        <w:bottom w:val="none" w:sz="0" w:space="0" w:color="auto"/>
        <w:right w:val="none" w:sz="0" w:space="0" w:color="auto"/>
      </w:divBdr>
    </w:div>
    <w:div w:id="1672219117">
      <w:bodyDiv w:val="1"/>
      <w:marLeft w:val="0"/>
      <w:marRight w:val="0"/>
      <w:marTop w:val="0"/>
      <w:marBottom w:val="0"/>
      <w:divBdr>
        <w:top w:val="none" w:sz="0" w:space="0" w:color="auto"/>
        <w:left w:val="none" w:sz="0" w:space="0" w:color="auto"/>
        <w:bottom w:val="none" w:sz="0" w:space="0" w:color="auto"/>
        <w:right w:val="none" w:sz="0" w:space="0" w:color="auto"/>
      </w:divBdr>
    </w:div>
    <w:div w:id="1768499093">
      <w:bodyDiv w:val="1"/>
      <w:marLeft w:val="0"/>
      <w:marRight w:val="0"/>
      <w:marTop w:val="0"/>
      <w:marBottom w:val="0"/>
      <w:divBdr>
        <w:top w:val="none" w:sz="0" w:space="0" w:color="auto"/>
        <w:left w:val="none" w:sz="0" w:space="0" w:color="auto"/>
        <w:bottom w:val="none" w:sz="0" w:space="0" w:color="auto"/>
        <w:right w:val="none" w:sz="0" w:space="0" w:color="auto"/>
      </w:divBdr>
    </w:div>
    <w:div w:id="1803502788">
      <w:bodyDiv w:val="1"/>
      <w:marLeft w:val="0"/>
      <w:marRight w:val="0"/>
      <w:marTop w:val="0"/>
      <w:marBottom w:val="0"/>
      <w:divBdr>
        <w:top w:val="none" w:sz="0" w:space="0" w:color="auto"/>
        <w:left w:val="none" w:sz="0" w:space="0" w:color="auto"/>
        <w:bottom w:val="none" w:sz="0" w:space="0" w:color="auto"/>
        <w:right w:val="none" w:sz="0" w:space="0" w:color="auto"/>
      </w:divBdr>
      <w:divsChild>
        <w:div w:id="9256874">
          <w:marLeft w:val="0"/>
          <w:marRight w:val="0"/>
          <w:marTop w:val="0"/>
          <w:marBottom w:val="150"/>
          <w:divBdr>
            <w:top w:val="none" w:sz="0" w:space="0" w:color="auto"/>
            <w:left w:val="none" w:sz="0" w:space="0" w:color="auto"/>
            <w:bottom w:val="none" w:sz="0" w:space="0" w:color="auto"/>
            <w:right w:val="none" w:sz="0" w:space="0" w:color="auto"/>
          </w:divBdr>
        </w:div>
      </w:divsChild>
    </w:div>
    <w:div w:id="1845513494">
      <w:bodyDiv w:val="1"/>
      <w:marLeft w:val="0"/>
      <w:marRight w:val="0"/>
      <w:marTop w:val="0"/>
      <w:marBottom w:val="0"/>
      <w:divBdr>
        <w:top w:val="none" w:sz="0" w:space="0" w:color="auto"/>
        <w:left w:val="none" w:sz="0" w:space="0" w:color="auto"/>
        <w:bottom w:val="none" w:sz="0" w:space="0" w:color="auto"/>
        <w:right w:val="none" w:sz="0" w:space="0" w:color="auto"/>
      </w:divBdr>
    </w:div>
    <w:div w:id="1892181398">
      <w:bodyDiv w:val="1"/>
      <w:marLeft w:val="0"/>
      <w:marRight w:val="0"/>
      <w:marTop w:val="0"/>
      <w:marBottom w:val="0"/>
      <w:divBdr>
        <w:top w:val="none" w:sz="0" w:space="0" w:color="auto"/>
        <w:left w:val="none" w:sz="0" w:space="0" w:color="auto"/>
        <w:bottom w:val="none" w:sz="0" w:space="0" w:color="auto"/>
        <w:right w:val="none" w:sz="0" w:space="0" w:color="auto"/>
      </w:divBdr>
    </w:div>
    <w:div w:id="1911308039">
      <w:bodyDiv w:val="1"/>
      <w:marLeft w:val="0"/>
      <w:marRight w:val="0"/>
      <w:marTop w:val="0"/>
      <w:marBottom w:val="0"/>
      <w:divBdr>
        <w:top w:val="none" w:sz="0" w:space="0" w:color="auto"/>
        <w:left w:val="none" w:sz="0" w:space="0" w:color="auto"/>
        <w:bottom w:val="none" w:sz="0" w:space="0" w:color="auto"/>
        <w:right w:val="none" w:sz="0" w:space="0" w:color="auto"/>
      </w:divBdr>
    </w:div>
    <w:div w:id="1928416033">
      <w:bodyDiv w:val="1"/>
      <w:marLeft w:val="0"/>
      <w:marRight w:val="0"/>
      <w:marTop w:val="0"/>
      <w:marBottom w:val="0"/>
      <w:divBdr>
        <w:top w:val="none" w:sz="0" w:space="0" w:color="auto"/>
        <w:left w:val="none" w:sz="0" w:space="0" w:color="auto"/>
        <w:bottom w:val="none" w:sz="0" w:space="0" w:color="auto"/>
        <w:right w:val="none" w:sz="0" w:space="0" w:color="auto"/>
      </w:divBdr>
    </w:div>
    <w:div w:id="1947079931">
      <w:bodyDiv w:val="1"/>
      <w:marLeft w:val="0"/>
      <w:marRight w:val="0"/>
      <w:marTop w:val="0"/>
      <w:marBottom w:val="0"/>
      <w:divBdr>
        <w:top w:val="none" w:sz="0" w:space="0" w:color="auto"/>
        <w:left w:val="none" w:sz="0" w:space="0" w:color="auto"/>
        <w:bottom w:val="none" w:sz="0" w:space="0" w:color="auto"/>
        <w:right w:val="none" w:sz="0" w:space="0" w:color="auto"/>
      </w:divBdr>
    </w:div>
    <w:div w:id="1989481353">
      <w:bodyDiv w:val="1"/>
      <w:marLeft w:val="0"/>
      <w:marRight w:val="0"/>
      <w:marTop w:val="0"/>
      <w:marBottom w:val="0"/>
      <w:divBdr>
        <w:top w:val="none" w:sz="0" w:space="0" w:color="auto"/>
        <w:left w:val="none" w:sz="0" w:space="0" w:color="auto"/>
        <w:bottom w:val="none" w:sz="0" w:space="0" w:color="auto"/>
        <w:right w:val="none" w:sz="0" w:space="0" w:color="auto"/>
      </w:divBdr>
    </w:div>
    <w:div w:id="2012904478">
      <w:bodyDiv w:val="1"/>
      <w:marLeft w:val="0"/>
      <w:marRight w:val="0"/>
      <w:marTop w:val="0"/>
      <w:marBottom w:val="0"/>
      <w:divBdr>
        <w:top w:val="none" w:sz="0" w:space="0" w:color="auto"/>
        <w:left w:val="none" w:sz="0" w:space="0" w:color="auto"/>
        <w:bottom w:val="none" w:sz="0" w:space="0" w:color="auto"/>
        <w:right w:val="none" w:sz="0" w:space="0" w:color="auto"/>
      </w:divBdr>
    </w:div>
    <w:div w:id="2041931204">
      <w:bodyDiv w:val="1"/>
      <w:marLeft w:val="0"/>
      <w:marRight w:val="0"/>
      <w:marTop w:val="0"/>
      <w:marBottom w:val="0"/>
      <w:divBdr>
        <w:top w:val="none" w:sz="0" w:space="0" w:color="auto"/>
        <w:left w:val="none" w:sz="0" w:space="0" w:color="auto"/>
        <w:bottom w:val="none" w:sz="0" w:space="0" w:color="auto"/>
        <w:right w:val="none" w:sz="0" w:space="0" w:color="auto"/>
      </w:divBdr>
    </w:div>
    <w:div w:id="2084137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statista.com/statistics/270384/inflation-rate-in-the-united-kingdom/"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9DAADE-D3F3-4EC2-8063-71786B1BCC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11</Pages>
  <Words>2742</Words>
  <Characters>15633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Andreea David</cp:lastModifiedBy>
  <cp:revision>13</cp:revision>
  <dcterms:created xsi:type="dcterms:W3CDTF">2022-04-02T09:26:00Z</dcterms:created>
  <dcterms:modified xsi:type="dcterms:W3CDTF">2022-05-10T20:21:00Z</dcterms:modified>
</cp:coreProperties>
</file>