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369ECC" w14:textId="03D07C60" w:rsidR="00260D19" w:rsidRDefault="009841DF">
      <w:r>
        <w:rPr>
          <w:noProof/>
        </w:rPr>
        <w:drawing>
          <wp:inline distT="0" distB="0" distL="0" distR="0" wp14:anchorId="70401D2E" wp14:editId="11AFAFD3">
            <wp:extent cx="1978925" cy="798195"/>
            <wp:effectExtent l="0" t="0" r="2540" b="1905"/>
            <wp:docPr id="3337050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70508" name="Picture 1" descr="A close-up of a sign&#10;&#10;AI-generated content may be incorrect."/>
                    <pic:cNvPicPr/>
                  </pic:nvPicPr>
                  <pic:blipFill rotWithShape="1">
                    <a:blip r:embed="rId10">
                      <a:extLst>
                        <a:ext uri="{28A0092B-C50C-407E-A947-70E740481C1C}">
                          <a14:useLocalDpi xmlns:a14="http://schemas.microsoft.com/office/drawing/2010/main" val="0"/>
                        </a:ext>
                      </a:extLst>
                    </a:blip>
                    <a:srcRect r="992"/>
                    <a:stretch>
                      <a:fillRect/>
                    </a:stretch>
                  </pic:blipFill>
                  <pic:spPr bwMode="auto">
                    <a:xfrm>
                      <a:off x="0" y="0"/>
                      <a:ext cx="2007294" cy="809637"/>
                    </a:xfrm>
                    <a:prstGeom prst="rect">
                      <a:avLst/>
                    </a:prstGeom>
                    <a:ln>
                      <a:noFill/>
                    </a:ln>
                    <a:extLst>
                      <a:ext uri="{53640926-AAD7-44D8-BBD7-CCE9431645EC}">
                        <a14:shadowObscured xmlns:a14="http://schemas.microsoft.com/office/drawing/2010/main"/>
                      </a:ext>
                    </a:extLst>
                  </pic:spPr>
                </pic:pic>
              </a:graphicData>
            </a:graphic>
          </wp:inline>
        </w:drawing>
      </w:r>
    </w:p>
    <w:p w14:paraId="2DD153BE" w14:textId="77777777" w:rsidR="004C3ED9" w:rsidRDefault="004C3ED9"/>
    <w:p w14:paraId="0BC4678C" w14:textId="583773D9" w:rsidR="004C3ED9" w:rsidRPr="0042445C" w:rsidRDefault="00BE3877">
      <w:pPr>
        <w:rPr>
          <w:rFonts w:ascii="Arial" w:hAnsi="Arial" w:cs="Arial"/>
          <w:b/>
          <w:bCs/>
        </w:rPr>
      </w:pPr>
      <w:r>
        <w:t xml:space="preserve">                            </w:t>
      </w:r>
      <w:r w:rsidRPr="0042445C">
        <w:rPr>
          <w:rFonts w:ascii="Arial" w:hAnsi="Arial" w:cs="Arial"/>
          <w:b/>
          <w:bCs/>
        </w:rPr>
        <w:t>Managing Employee Grievances During Business Transformation</w:t>
      </w:r>
    </w:p>
    <w:p w14:paraId="0D3300DD" w14:textId="77777777" w:rsidR="004C3ED9" w:rsidRPr="00950F04" w:rsidRDefault="004C3ED9">
      <w:pPr>
        <w:rPr>
          <w:rFonts w:ascii="Arial" w:hAnsi="Arial" w:cs="Arial"/>
        </w:rPr>
      </w:pPr>
    </w:p>
    <w:p w14:paraId="4E91D879" w14:textId="79502923" w:rsidR="004C3ED9" w:rsidRPr="00950F04" w:rsidRDefault="00D5739E">
      <w:pPr>
        <w:rPr>
          <w:rFonts w:ascii="Arial" w:hAnsi="Arial" w:cs="Arial"/>
        </w:rPr>
      </w:pPr>
      <w:r w:rsidRPr="00950F04">
        <w:rPr>
          <w:rFonts w:ascii="Arial" w:hAnsi="Arial" w:cs="Arial"/>
        </w:rPr>
        <w:t>Student name: Alexandru Florin Paun</w:t>
      </w:r>
    </w:p>
    <w:p w14:paraId="27938A3A" w14:textId="71F9EE10" w:rsidR="00D5739E" w:rsidRPr="00950F04" w:rsidRDefault="00D5739E">
      <w:pPr>
        <w:rPr>
          <w:rFonts w:ascii="Arial" w:hAnsi="Arial" w:cs="Arial"/>
        </w:rPr>
      </w:pPr>
      <w:r w:rsidRPr="00950F04">
        <w:rPr>
          <w:rFonts w:ascii="Arial" w:hAnsi="Arial" w:cs="Arial"/>
        </w:rPr>
        <w:t>Student ID: 2411677</w:t>
      </w:r>
    </w:p>
    <w:p w14:paraId="4BE980B7" w14:textId="64CD0AC6" w:rsidR="00D5739E" w:rsidRPr="00950F04" w:rsidRDefault="00726F36">
      <w:pPr>
        <w:rPr>
          <w:rFonts w:ascii="Arial" w:hAnsi="Arial" w:cs="Arial"/>
        </w:rPr>
      </w:pPr>
      <w:r w:rsidRPr="00950F04">
        <w:rPr>
          <w:rFonts w:ascii="Arial" w:hAnsi="Arial" w:cs="Arial"/>
        </w:rPr>
        <w:t>Lecturer name:</w:t>
      </w:r>
      <w:r w:rsidR="00482920" w:rsidRPr="00950F04">
        <w:rPr>
          <w:rFonts w:ascii="Arial" w:hAnsi="Arial" w:cs="Arial"/>
        </w:rPr>
        <w:t xml:space="preserve"> Amer Kareem</w:t>
      </w:r>
    </w:p>
    <w:p w14:paraId="46ECE8E4" w14:textId="596BAC4B" w:rsidR="00482920" w:rsidRPr="00950F04" w:rsidRDefault="00482920">
      <w:pPr>
        <w:rPr>
          <w:rFonts w:ascii="Arial" w:hAnsi="Arial" w:cs="Arial"/>
        </w:rPr>
      </w:pPr>
      <w:r w:rsidRPr="00950F04">
        <w:rPr>
          <w:rFonts w:ascii="Arial" w:hAnsi="Arial" w:cs="Arial"/>
        </w:rPr>
        <w:t xml:space="preserve">Module name: </w:t>
      </w:r>
      <w:r w:rsidR="00081EFD" w:rsidRPr="00950F04">
        <w:rPr>
          <w:rFonts w:ascii="Arial" w:hAnsi="Arial" w:cs="Arial"/>
        </w:rPr>
        <w:t>Developing and Managing Individuals and Teams</w:t>
      </w:r>
    </w:p>
    <w:p w14:paraId="0FCC3904" w14:textId="26313354" w:rsidR="00081EFD" w:rsidRPr="00950F04" w:rsidRDefault="00081EFD">
      <w:pPr>
        <w:rPr>
          <w:rFonts w:ascii="Arial" w:hAnsi="Arial" w:cs="Arial"/>
        </w:rPr>
      </w:pPr>
      <w:r w:rsidRPr="00950F04">
        <w:rPr>
          <w:rFonts w:ascii="Arial" w:hAnsi="Arial" w:cs="Arial"/>
        </w:rPr>
        <w:t>Module code: LCLM</w:t>
      </w:r>
      <w:r w:rsidR="00AD300D" w:rsidRPr="00950F04">
        <w:rPr>
          <w:rFonts w:ascii="Arial" w:hAnsi="Arial" w:cs="Arial"/>
        </w:rPr>
        <w:t>5002</w:t>
      </w:r>
    </w:p>
    <w:p w14:paraId="14DF9CD1" w14:textId="77777777" w:rsidR="004C3ED9" w:rsidRDefault="004C3ED9"/>
    <w:p w14:paraId="62CEB47B" w14:textId="77777777" w:rsidR="004C3ED9" w:rsidRDefault="004C3ED9"/>
    <w:p w14:paraId="197F32C3" w14:textId="77777777" w:rsidR="004C3ED9" w:rsidRDefault="004C3ED9"/>
    <w:p w14:paraId="5596F2B3" w14:textId="1AE9978B" w:rsidR="00950F04" w:rsidRDefault="00950F04">
      <w:r>
        <w:t xml:space="preserve"> </w:t>
      </w:r>
    </w:p>
    <w:p w14:paraId="31B9A032" w14:textId="77777777" w:rsidR="00950F04" w:rsidRDefault="00950F04"/>
    <w:p w14:paraId="6B235E42" w14:textId="4C0A53B4" w:rsidR="00950F04" w:rsidRDefault="00950F04" w:rsidP="00E211DB">
      <w:pPr>
        <w:pStyle w:val="Heading2"/>
      </w:pPr>
      <w:r>
        <w:t xml:space="preserve">                                                TABLE OF CONTENTS</w:t>
      </w:r>
    </w:p>
    <w:p w14:paraId="191936F2" w14:textId="77777777" w:rsidR="00950F04" w:rsidRDefault="00950F04"/>
    <w:p w14:paraId="5B9DB5FB" w14:textId="7EF37455" w:rsidR="00950F04" w:rsidRDefault="00521CE8">
      <w:r>
        <w:t>Introduction…………………………………………………………………………………………………………</w:t>
      </w:r>
      <w:r w:rsidR="0081081D">
        <w:t>…...</w:t>
      </w:r>
      <w:r>
        <w:t xml:space="preserve"> </w:t>
      </w:r>
      <w:r w:rsidR="00F2787F">
        <w:t>2</w:t>
      </w:r>
    </w:p>
    <w:p w14:paraId="7CF46A37" w14:textId="0C0D172A" w:rsidR="00521CE8" w:rsidRDefault="00521CE8" w:rsidP="00521CE8">
      <w:pPr>
        <w:rPr>
          <w:rFonts w:ascii="Arial" w:hAnsi="Arial" w:cs="Arial"/>
        </w:rPr>
      </w:pPr>
      <w:r w:rsidRPr="00663F07">
        <w:rPr>
          <w:rFonts w:ascii="Arial" w:hAnsi="Arial" w:cs="Arial"/>
          <w:sz w:val="20"/>
          <w:szCs w:val="20"/>
        </w:rPr>
        <w:t xml:space="preserve">Factors Related to Business Transformation, Digital Technology Trends and Flexible </w:t>
      </w:r>
      <w:r w:rsidR="00EA208E" w:rsidRPr="00663F07">
        <w:rPr>
          <w:rFonts w:ascii="Arial" w:hAnsi="Arial" w:cs="Arial"/>
          <w:sz w:val="20"/>
          <w:szCs w:val="20"/>
        </w:rPr>
        <w:t>Working</w:t>
      </w:r>
      <w:r w:rsidR="0081081D">
        <w:rPr>
          <w:rFonts w:ascii="Arial" w:hAnsi="Arial" w:cs="Arial"/>
          <w:sz w:val="20"/>
          <w:szCs w:val="20"/>
        </w:rPr>
        <w:t>……</w:t>
      </w:r>
      <w:r w:rsidR="00663F07">
        <w:t xml:space="preserve"> </w:t>
      </w:r>
      <w:r w:rsidR="00E231E7">
        <w:t xml:space="preserve"> </w:t>
      </w:r>
      <w:r w:rsidR="00B26CFB">
        <w:t xml:space="preserve"> </w:t>
      </w:r>
      <w:r w:rsidR="00F2787F">
        <w:rPr>
          <w:rFonts w:ascii="Arial" w:hAnsi="Arial" w:cs="Arial"/>
        </w:rPr>
        <w:t>3</w:t>
      </w:r>
    </w:p>
    <w:p w14:paraId="2D44782F" w14:textId="7808FE34" w:rsidR="00064AA8" w:rsidRPr="00B5695A" w:rsidRDefault="00064AA8" w:rsidP="00064AA8">
      <w:pPr>
        <w:rPr>
          <w:rFonts w:ascii="Arial" w:hAnsi="Arial" w:cs="Arial"/>
        </w:rPr>
      </w:pPr>
      <w:r>
        <w:t xml:space="preserve">       </w:t>
      </w:r>
      <w:r w:rsidRPr="00B5695A">
        <w:rPr>
          <w:rFonts w:ascii="Arial" w:hAnsi="Arial" w:cs="Arial"/>
        </w:rPr>
        <w:t>Flexible Working Arrangements</w:t>
      </w:r>
      <w:r w:rsidR="00E231E7">
        <w:rPr>
          <w:rFonts w:ascii="Arial" w:hAnsi="Arial" w:cs="Arial"/>
        </w:rPr>
        <w:t xml:space="preserve">……………………………………………………………… </w:t>
      </w:r>
      <w:r w:rsidR="00B26CFB">
        <w:rPr>
          <w:rFonts w:ascii="Arial" w:hAnsi="Arial" w:cs="Arial"/>
        </w:rPr>
        <w:t xml:space="preserve"> </w:t>
      </w:r>
      <w:r w:rsidR="00E231E7">
        <w:rPr>
          <w:rFonts w:ascii="Arial" w:hAnsi="Arial" w:cs="Arial"/>
        </w:rPr>
        <w:t>4</w:t>
      </w:r>
    </w:p>
    <w:p w14:paraId="10E4F052" w14:textId="36C37DBD" w:rsidR="00EA17D5" w:rsidRDefault="00EA17D5" w:rsidP="00521CE8"/>
    <w:p w14:paraId="35023158" w14:textId="4E8D1004" w:rsidR="00C96F9F" w:rsidRDefault="00C96F9F" w:rsidP="00C96F9F">
      <w:pPr>
        <w:rPr>
          <w:rFonts w:ascii="Arial" w:hAnsi="Arial" w:cs="Arial"/>
        </w:rPr>
      </w:pPr>
      <w:r w:rsidRPr="00C96F9F">
        <w:rPr>
          <w:rFonts w:ascii="Arial" w:hAnsi="Arial" w:cs="Arial"/>
        </w:rPr>
        <w:t>Evolution of Contemporary HR Practices to Address Each Factor</w:t>
      </w:r>
      <w:r>
        <w:rPr>
          <w:rFonts w:ascii="Arial" w:hAnsi="Arial" w:cs="Arial"/>
        </w:rPr>
        <w:t>………………………</w:t>
      </w:r>
      <w:r w:rsidR="00B26CFB">
        <w:rPr>
          <w:rFonts w:ascii="Arial" w:hAnsi="Arial" w:cs="Arial"/>
        </w:rPr>
        <w:t>…...</w:t>
      </w:r>
      <w:r w:rsidR="0049687B">
        <w:rPr>
          <w:rFonts w:ascii="Arial" w:hAnsi="Arial" w:cs="Arial"/>
        </w:rPr>
        <w:t xml:space="preserve"> </w:t>
      </w:r>
      <w:r w:rsidR="00D020FB">
        <w:rPr>
          <w:rFonts w:ascii="Arial" w:hAnsi="Arial" w:cs="Arial"/>
        </w:rPr>
        <w:t>5</w:t>
      </w:r>
    </w:p>
    <w:p w14:paraId="1DF3B8D0" w14:textId="3272C554" w:rsidR="008F0C31" w:rsidRPr="000F5746" w:rsidRDefault="008F0C31" w:rsidP="008F0C31">
      <w:pPr>
        <w:rPr>
          <w:rFonts w:ascii="Arial" w:hAnsi="Arial" w:cs="Arial"/>
        </w:rPr>
      </w:pPr>
      <w:r>
        <w:rPr>
          <w:rFonts w:ascii="Arial" w:hAnsi="Arial" w:cs="Arial"/>
        </w:rPr>
        <w:t xml:space="preserve">     </w:t>
      </w:r>
      <w:r w:rsidRPr="000F5746">
        <w:rPr>
          <w:rFonts w:ascii="Arial" w:hAnsi="Arial" w:cs="Arial"/>
        </w:rPr>
        <w:t>HR Practices for Managing Flexible Working</w:t>
      </w:r>
      <w:r w:rsidR="00B26CFB">
        <w:rPr>
          <w:rFonts w:ascii="Arial" w:hAnsi="Arial" w:cs="Arial"/>
        </w:rPr>
        <w:t>………………………………………………   6</w:t>
      </w:r>
    </w:p>
    <w:p w14:paraId="16C6D9A4" w14:textId="2A05CD4B" w:rsidR="0077113A" w:rsidRDefault="0077113A" w:rsidP="00C96F9F">
      <w:pPr>
        <w:rPr>
          <w:rFonts w:ascii="Arial" w:hAnsi="Arial" w:cs="Arial"/>
        </w:rPr>
      </w:pPr>
    </w:p>
    <w:p w14:paraId="1FA8DA61" w14:textId="4B738B90" w:rsidR="00F2787F" w:rsidRDefault="00F2787F" w:rsidP="00F2787F">
      <w:pPr>
        <w:rPr>
          <w:rFonts w:ascii="Arial" w:hAnsi="Arial" w:cs="Arial"/>
        </w:rPr>
      </w:pPr>
      <w:r w:rsidRPr="003676A7">
        <w:rPr>
          <w:rFonts w:ascii="Arial" w:hAnsi="Arial" w:cs="Arial"/>
        </w:rPr>
        <w:t>Critical Evaluation: How Managers Can Ensure Rapid Implementation</w:t>
      </w:r>
      <w:r w:rsidR="003676A7">
        <w:rPr>
          <w:rFonts w:ascii="Arial" w:hAnsi="Arial" w:cs="Arial"/>
        </w:rPr>
        <w:t>…………………</w:t>
      </w:r>
      <w:r w:rsidR="00E2617D">
        <w:rPr>
          <w:rFonts w:ascii="Arial" w:hAnsi="Arial" w:cs="Arial"/>
        </w:rPr>
        <w:t>…...</w:t>
      </w:r>
      <w:r w:rsidR="003676A7">
        <w:rPr>
          <w:rFonts w:ascii="Arial" w:hAnsi="Arial" w:cs="Arial"/>
        </w:rPr>
        <w:t xml:space="preserve"> </w:t>
      </w:r>
      <w:r w:rsidR="00480D94">
        <w:rPr>
          <w:rFonts w:ascii="Arial" w:hAnsi="Arial" w:cs="Arial"/>
        </w:rPr>
        <w:t>7</w:t>
      </w:r>
    </w:p>
    <w:p w14:paraId="0F0FFC5C" w14:textId="61994A6F" w:rsidR="00480D94" w:rsidRDefault="00480D94" w:rsidP="00480D94">
      <w:pPr>
        <w:rPr>
          <w:rFonts w:ascii="Arial" w:hAnsi="Arial" w:cs="Arial"/>
        </w:rPr>
      </w:pPr>
      <w:r w:rsidRPr="00480D94">
        <w:rPr>
          <w:rFonts w:ascii="Arial" w:hAnsi="Arial" w:cs="Arial"/>
        </w:rPr>
        <w:t>Conclusion and Recommendations</w:t>
      </w:r>
      <w:r w:rsidR="0049687B">
        <w:rPr>
          <w:rFonts w:ascii="Arial" w:hAnsi="Arial" w:cs="Arial"/>
        </w:rPr>
        <w:t>………………………………………………………………. 8</w:t>
      </w:r>
    </w:p>
    <w:p w14:paraId="38F4CB98" w14:textId="273135C0" w:rsidR="002B7A69" w:rsidRPr="00480D94" w:rsidRDefault="002B7A69" w:rsidP="00480D94">
      <w:pPr>
        <w:rPr>
          <w:rFonts w:ascii="Arial" w:hAnsi="Arial" w:cs="Arial"/>
        </w:rPr>
      </w:pPr>
      <w:r>
        <w:rPr>
          <w:rFonts w:ascii="Arial" w:hAnsi="Arial" w:cs="Arial"/>
        </w:rPr>
        <w:t>Reference List……………………………………………………………………………………….</w:t>
      </w:r>
      <w:r w:rsidR="00202ECC">
        <w:rPr>
          <w:rFonts w:ascii="Arial" w:hAnsi="Arial" w:cs="Arial"/>
        </w:rPr>
        <w:t xml:space="preserve"> 9</w:t>
      </w:r>
    </w:p>
    <w:p w14:paraId="53C6DCC3" w14:textId="77777777" w:rsidR="00480D94" w:rsidRPr="003676A7" w:rsidRDefault="00480D94" w:rsidP="00F2787F">
      <w:pPr>
        <w:rPr>
          <w:rFonts w:ascii="Arial" w:hAnsi="Arial" w:cs="Arial"/>
        </w:rPr>
      </w:pPr>
    </w:p>
    <w:p w14:paraId="3C024BC9" w14:textId="77777777" w:rsidR="00F2787F" w:rsidRDefault="00F2787F" w:rsidP="00C96F9F">
      <w:pPr>
        <w:rPr>
          <w:rFonts w:ascii="Arial" w:hAnsi="Arial" w:cs="Arial"/>
        </w:rPr>
      </w:pPr>
    </w:p>
    <w:p w14:paraId="59C76929" w14:textId="77777777" w:rsidR="00F2787F" w:rsidRPr="00C96F9F" w:rsidRDefault="00F2787F" w:rsidP="00C96F9F">
      <w:pPr>
        <w:rPr>
          <w:rFonts w:ascii="Arial" w:hAnsi="Arial" w:cs="Arial"/>
        </w:rPr>
      </w:pPr>
    </w:p>
    <w:p w14:paraId="5B8FC194" w14:textId="77777777" w:rsidR="00C96F9F" w:rsidRDefault="00C96F9F" w:rsidP="00521CE8"/>
    <w:p w14:paraId="4ED723CD" w14:textId="77777777" w:rsidR="00EA208E" w:rsidRPr="00521CE8" w:rsidRDefault="00EA208E" w:rsidP="00521CE8"/>
    <w:p w14:paraId="5DA449A2" w14:textId="77777777" w:rsidR="00521CE8" w:rsidRDefault="00521CE8"/>
    <w:p w14:paraId="6FC494D5" w14:textId="77777777" w:rsidR="004C3ED9" w:rsidRDefault="004C3ED9"/>
    <w:p w14:paraId="731842B4" w14:textId="77777777" w:rsidR="004C3ED9" w:rsidRDefault="004C3ED9"/>
    <w:p w14:paraId="6890AC23" w14:textId="43A04CF9" w:rsidR="004C3ED9" w:rsidRDefault="004C3ED9" w:rsidP="0054585A">
      <w:pPr>
        <w:pStyle w:val="Heading1"/>
      </w:pPr>
      <w:r>
        <w:t>Introduction</w:t>
      </w:r>
    </w:p>
    <w:p w14:paraId="1AD7DFBA" w14:textId="77777777" w:rsidR="0054585A" w:rsidRDefault="0054585A" w:rsidP="0054585A"/>
    <w:p w14:paraId="78005F39" w14:textId="43728D91" w:rsidR="007972E8" w:rsidRPr="007972E8" w:rsidRDefault="007972E8" w:rsidP="007972E8">
      <w:pPr>
        <w:rPr>
          <w:rFonts w:ascii="Arial" w:hAnsi="Arial" w:cs="Arial"/>
        </w:rPr>
      </w:pPr>
      <w:r w:rsidRPr="007972E8">
        <w:rPr>
          <w:rFonts w:ascii="Arial" w:hAnsi="Arial" w:cs="Arial"/>
        </w:rPr>
        <w:t xml:space="preserve">After graduating, I joined the Human Resources department of a medium-to-large organisation based in either London or Birmingham. The organisation is currently undergoing </w:t>
      </w:r>
      <w:r w:rsidR="00E01D1C">
        <w:rPr>
          <w:rFonts w:ascii="Arial" w:hAnsi="Arial" w:cs="Arial"/>
        </w:rPr>
        <w:t xml:space="preserve">a </w:t>
      </w:r>
      <w:r w:rsidRPr="007972E8">
        <w:rPr>
          <w:rFonts w:ascii="Arial" w:hAnsi="Arial" w:cs="Arial"/>
        </w:rPr>
        <w:t xml:space="preserve">significant business transformation driven by rapid digital technological developments and the widespread adoption of flexible working arrangements. While these strategic initiatives are necessary to improve competitiveness, efficiency and resilience, they have created substantial people-management challenges. During my first month in the role, the HR department experienced a concerning increase in employee grievances, indicating growing dissatisfaction among the </w:t>
      </w:r>
      <w:r w:rsidR="00E01D1C">
        <w:rPr>
          <w:rFonts w:ascii="Arial" w:hAnsi="Arial" w:cs="Arial"/>
        </w:rPr>
        <w:t>workforce</w:t>
      </w:r>
      <w:r w:rsidRPr="007972E8">
        <w:rPr>
          <w:rFonts w:ascii="Arial" w:hAnsi="Arial" w:cs="Arial"/>
        </w:rPr>
        <w:t>.</w:t>
      </w:r>
    </w:p>
    <w:p w14:paraId="41520B83" w14:textId="7F33B3AC" w:rsidR="007972E8" w:rsidRPr="007972E8" w:rsidRDefault="007972E8" w:rsidP="007972E8">
      <w:pPr>
        <w:rPr>
          <w:rFonts w:ascii="Arial" w:hAnsi="Arial" w:cs="Arial"/>
        </w:rPr>
      </w:pPr>
      <w:r w:rsidRPr="007972E8">
        <w:rPr>
          <w:rFonts w:ascii="Arial" w:hAnsi="Arial" w:cs="Arial"/>
        </w:rPr>
        <w:t xml:space="preserve">Business transformation often involves organisational restructuring, revised job roles, changes to reporting lines and increased performance expectations. When such changes are implemented quickly, employees may feel uncertain, unsupported or excluded from decision-making processes. These perceptions frequently lead to grievances </w:t>
      </w:r>
      <w:r>
        <w:rPr>
          <w:rFonts w:ascii="Arial" w:hAnsi="Arial" w:cs="Arial"/>
        </w:rPr>
        <w:t>regarding workload, role clarity, management behaviour,</w:t>
      </w:r>
      <w:r w:rsidRPr="007972E8">
        <w:rPr>
          <w:rFonts w:ascii="Arial" w:hAnsi="Arial" w:cs="Arial"/>
        </w:rPr>
        <w:t xml:space="preserve"> and perceived unfair treatment (CIPD, 2023).</w:t>
      </w:r>
    </w:p>
    <w:p w14:paraId="03907989" w14:textId="54CB9A71" w:rsidR="007972E8" w:rsidRPr="007972E8" w:rsidRDefault="007972E8" w:rsidP="007972E8">
      <w:pPr>
        <w:rPr>
          <w:rFonts w:ascii="Arial" w:hAnsi="Arial" w:cs="Arial"/>
        </w:rPr>
      </w:pPr>
      <w:r w:rsidRPr="007972E8">
        <w:rPr>
          <w:rFonts w:ascii="Arial" w:hAnsi="Arial" w:cs="Arial"/>
        </w:rPr>
        <w:t>Digital technology has further transformed the nature of work. Automation, digital monitoring tools</w:t>
      </w:r>
      <w:r>
        <w:rPr>
          <w:rFonts w:ascii="Arial" w:hAnsi="Arial" w:cs="Arial"/>
        </w:rPr>
        <w:t>, and virtual collaboration platforms have improved productivity but also raised concerns about surveillance, skills gaps,</w:t>
      </w:r>
      <w:r w:rsidRPr="007972E8">
        <w:rPr>
          <w:rFonts w:ascii="Arial" w:hAnsi="Arial" w:cs="Arial"/>
        </w:rPr>
        <w:t xml:space="preserve"> and digital fatigue (Deloitte, 2022). Similarly, flexible working arrangements</w:t>
      </w:r>
      <w:r w:rsidR="00E01D1C">
        <w:rPr>
          <w:rFonts w:ascii="Arial" w:hAnsi="Arial" w:cs="Arial"/>
        </w:rPr>
        <w:t xml:space="preserve">, particularly hybrid and remote working, </w:t>
      </w:r>
      <w:r w:rsidRPr="007972E8">
        <w:rPr>
          <w:rFonts w:ascii="Arial" w:hAnsi="Arial" w:cs="Arial"/>
        </w:rPr>
        <w:t>have reshaped employee expectations. While flexibility enhances work–life balance, inconsistent implementation and poor management can result in conflict, inequality and communication breakdowns (ACAS, 2022).</w:t>
      </w:r>
    </w:p>
    <w:p w14:paraId="5893212F" w14:textId="77777777" w:rsidR="007972E8" w:rsidRPr="007972E8" w:rsidRDefault="007972E8" w:rsidP="007972E8">
      <w:pPr>
        <w:rPr>
          <w:rFonts w:ascii="Arial" w:hAnsi="Arial" w:cs="Arial"/>
        </w:rPr>
      </w:pPr>
      <w:r w:rsidRPr="007972E8">
        <w:rPr>
          <w:rFonts w:ascii="Arial" w:hAnsi="Arial" w:cs="Arial"/>
        </w:rPr>
        <w:t>The purpose of this report is to examine the specific factors associated with business transformation, digital technology trends and flexible working arrangements that contribute to increased employee grievances. The report also evaluates contemporary HR practices designed to address these challenges and critically assesses how departmental managers can ensure their urgent and effective implementation. Finally, recommendations are provided to support improved grievance management and sustainable organisational performance.</w:t>
      </w:r>
    </w:p>
    <w:p w14:paraId="5F156D36" w14:textId="77777777" w:rsidR="006D5234" w:rsidRDefault="006D5234" w:rsidP="0054585A">
      <w:pPr>
        <w:rPr>
          <w:rFonts w:ascii="Arial" w:hAnsi="Arial" w:cs="Arial"/>
        </w:rPr>
      </w:pPr>
    </w:p>
    <w:p w14:paraId="59781FED" w14:textId="77777777" w:rsidR="006D5234" w:rsidRDefault="006D5234" w:rsidP="0054585A">
      <w:pPr>
        <w:rPr>
          <w:rFonts w:ascii="Arial" w:hAnsi="Arial" w:cs="Arial"/>
        </w:rPr>
      </w:pPr>
    </w:p>
    <w:p w14:paraId="395C4201" w14:textId="77777777" w:rsidR="006D5234" w:rsidRDefault="006D5234" w:rsidP="0054585A">
      <w:pPr>
        <w:rPr>
          <w:rFonts w:ascii="Arial" w:hAnsi="Arial" w:cs="Arial"/>
        </w:rPr>
      </w:pPr>
    </w:p>
    <w:p w14:paraId="42AC5AE8" w14:textId="77777777" w:rsidR="006D5234" w:rsidRDefault="006D5234" w:rsidP="0054585A">
      <w:pPr>
        <w:rPr>
          <w:rFonts w:ascii="Arial" w:hAnsi="Arial" w:cs="Arial"/>
        </w:rPr>
      </w:pPr>
    </w:p>
    <w:p w14:paraId="48A25D70" w14:textId="77777777" w:rsidR="006D5234" w:rsidRDefault="006D5234" w:rsidP="0054585A">
      <w:pPr>
        <w:rPr>
          <w:rFonts w:ascii="Arial" w:hAnsi="Arial" w:cs="Arial"/>
        </w:rPr>
      </w:pPr>
    </w:p>
    <w:p w14:paraId="6CD0C867" w14:textId="77777777" w:rsidR="006D5234" w:rsidRDefault="006D5234" w:rsidP="0054585A">
      <w:pPr>
        <w:rPr>
          <w:rFonts w:ascii="Arial" w:hAnsi="Arial" w:cs="Arial"/>
        </w:rPr>
      </w:pPr>
    </w:p>
    <w:p w14:paraId="721E70BF" w14:textId="77777777" w:rsidR="00266494" w:rsidRDefault="00266494" w:rsidP="00337D6F">
      <w:pPr>
        <w:pStyle w:val="Heading1"/>
      </w:pPr>
    </w:p>
    <w:p w14:paraId="579D5168" w14:textId="4A7B2A9C" w:rsidR="007D2917" w:rsidRPr="007D2917" w:rsidRDefault="007D2917" w:rsidP="00337D6F">
      <w:pPr>
        <w:pStyle w:val="Heading1"/>
      </w:pPr>
      <w:r w:rsidRPr="007D2917">
        <w:t>Factors Related to Business Transformation, Digital Technology Trends and Flexible Working</w:t>
      </w:r>
    </w:p>
    <w:p w14:paraId="3A46E13B" w14:textId="77777777" w:rsidR="007D2917" w:rsidRDefault="007D2917" w:rsidP="0054585A">
      <w:pPr>
        <w:rPr>
          <w:rFonts w:ascii="Arial" w:hAnsi="Arial" w:cs="Arial"/>
        </w:rPr>
      </w:pPr>
    </w:p>
    <w:p w14:paraId="0C8D7F9C" w14:textId="77777777" w:rsidR="00337D6F" w:rsidRDefault="00337D6F" w:rsidP="0054585A">
      <w:pPr>
        <w:rPr>
          <w:rFonts w:ascii="Arial" w:hAnsi="Arial" w:cs="Arial"/>
          <w:b/>
          <w:bCs/>
          <w:sz w:val="26"/>
          <w:szCs w:val="26"/>
        </w:rPr>
      </w:pPr>
    </w:p>
    <w:p w14:paraId="4B1BC1DE" w14:textId="624502E9" w:rsidR="007D2917" w:rsidRPr="00337D6F" w:rsidRDefault="007D2917" w:rsidP="0054585A">
      <w:pPr>
        <w:rPr>
          <w:rFonts w:ascii="Arial" w:hAnsi="Arial" w:cs="Arial"/>
          <w:b/>
          <w:bCs/>
          <w:sz w:val="26"/>
          <w:szCs w:val="26"/>
        </w:rPr>
      </w:pPr>
      <w:r w:rsidRPr="00337D6F">
        <w:rPr>
          <w:rFonts w:ascii="Arial" w:hAnsi="Arial" w:cs="Arial"/>
          <w:b/>
          <w:bCs/>
          <w:sz w:val="26"/>
          <w:szCs w:val="26"/>
        </w:rPr>
        <w:t>Bu</w:t>
      </w:r>
      <w:r w:rsidR="008E5963" w:rsidRPr="00337D6F">
        <w:rPr>
          <w:rFonts w:ascii="Arial" w:hAnsi="Arial" w:cs="Arial"/>
          <w:b/>
          <w:bCs/>
          <w:sz w:val="26"/>
          <w:szCs w:val="26"/>
        </w:rPr>
        <w:t>siness Transformation Factors</w:t>
      </w:r>
    </w:p>
    <w:p w14:paraId="363C2AE5" w14:textId="77777777" w:rsidR="002E560A" w:rsidRDefault="002E560A" w:rsidP="0054585A">
      <w:pPr>
        <w:rPr>
          <w:rFonts w:ascii="Arial" w:hAnsi="Arial" w:cs="Arial"/>
        </w:rPr>
      </w:pPr>
    </w:p>
    <w:p w14:paraId="0F5FA412" w14:textId="77777777" w:rsidR="00E94FFF" w:rsidRPr="00E94FFF" w:rsidRDefault="00E94FFF" w:rsidP="00E94FFF">
      <w:pPr>
        <w:rPr>
          <w:rFonts w:ascii="Arial" w:hAnsi="Arial" w:cs="Arial"/>
        </w:rPr>
      </w:pPr>
      <w:r w:rsidRPr="00E94FFF">
        <w:rPr>
          <w:rFonts w:ascii="Arial" w:hAnsi="Arial" w:cs="Arial"/>
        </w:rPr>
        <w:t>Business transformation involves fundamental changes to organisational structures, processes and culture. In many UK organisations, transformation includes restructuring, cost optimisation, role redesign and increased performance expectations. While these changes are often necessary, they can create uncertainty and resistance among employees.</w:t>
      </w:r>
    </w:p>
    <w:p w14:paraId="63260AA6" w14:textId="40E063D7" w:rsidR="00E94FFF" w:rsidRPr="00E94FFF" w:rsidRDefault="00E94FFF" w:rsidP="00E94FFF">
      <w:pPr>
        <w:rPr>
          <w:rFonts w:ascii="Arial" w:hAnsi="Arial" w:cs="Arial"/>
        </w:rPr>
      </w:pPr>
      <w:r w:rsidRPr="00E94FFF">
        <w:rPr>
          <w:rFonts w:ascii="Arial" w:hAnsi="Arial" w:cs="Arial"/>
        </w:rPr>
        <w:t xml:space="preserve">One major factor contributing to grievances is role ambiguity. During restructuring, employees may be unclear about their responsibilities, reporting lines or future career prospects. This uncertainty can lead to stress, reduced morale and conflict with managers. Additionally, transformation often results in work intensification, where fewer employees are expected to deliver the same or greater outputs. Employees may perceive this as unfair treatment, </w:t>
      </w:r>
      <w:r>
        <w:rPr>
          <w:rFonts w:ascii="Arial" w:hAnsi="Arial" w:cs="Arial"/>
        </w:rPr>
        <w:t>leading to grievances about</w:t>
      </w:r>
      <w:r w:rsidRPr="00E94FFF">
        <w:rPr>
          <w:rFonts w:ascii="Arial" w:hAnsi="Arial" w:cs="Arial"/>
        </w:rPr>
        <w:t xml:space="preserve"> workload and stress.</w:t>
      </w:r>
    </w:p>
    <w:p w14:paraId="4573606A" w14:textId="26C16B8A" w:rsidR="00E94FFF" w:rsidRPr="00E94FFF" w:rsidRDefault="00E94FFF" w:rsidP="00E94FFF">
      <w:pPr>
        <w:rPr>
          <w:rFonts w:ascii="Arial" w:hAnsi="Arial" w:cs="Arial"/>
        </w:rPr>
      </w:pPr>
      <w:r w:rsidRPr="00E94FFF">
        <w:rPr>
          <w:rFonts w:ascii="Arial" w:hAnsi="Arial" w:cs="Arial"/>
        </w:rPr>
        <w:t xml:space="preserve">Another contributing factor is poor change communication. When transformation decisions are communicated late, inconsistently or without sufficient explanation, employees may feel excluded and undervalued. According to CIPD (2023), </w:t>
      </w:r>
      <w:r>
        <w:rPr>
          <w:rFonts w:ascii="Arial" w:hAnsi="Arial" w:cs="Arial"/>
        </w:rPr>
        <w:t xml:space="preserve">a </w:t>
      </w:r>
      <w:r w:rsidRPr="00E94FFF">
        <w:rPr>
          <w:rFonts w:ascii="Arial" w:hAnsi="Arial" w:cs="Arial"/>
        </w:rPr>
        <w:t xml:space="preserve">lack of transparency during organisational change significantly increases employee dissatisfaction and grievance rates. Furthermore, rapid transformation can weaken trust in leadership, particularly if employees believe decisions prioritise efficiency over </w:t>
      </w:r>
      <w:r>
        <w:rPr>
          <w:rFonts w:ascii="Arial" w:hAnsi="Arial" w:cs="Arial"/>
        </w:rPr>
        <w:t>well-being</w:t>
      </w:r>
      <w:r w:rsidRPr="00E94FFF">
        <w:rPr>
          <w:rFonts w:ascii="Arial" w:hAnsi="Arial" w:cs="Arial"/>
        </w:rPr>
        <w:t>.</w:t>
      </w:r>
    </w:p>
    <w:p w14:paraId="65B0F4AE" w14:textId="4544C567" w:rsidR="00006C51" w:rsidRDefault="00006C51" w:rsidP="00006C51">
      <w:pPr>
        <w:rPr>
          <w:rFonts w:ascii="Arial" w:hAnsi="Arial" w:cs="Arial"/>
        </w:rPr>
      </w:pPr>
    </w:p>
    <w:p w14:paraId="21B380C1" w14:textId="77777777" w:rsidR="00A13CF5" w:rsidRDefault="00A13CF5" w:rsidP="00006C51">
      <w:pPr>
        <w:rPr>
          <w:rFonts w:ascii="Arial" w:hAnsi="Arial" w:cs="Arial"/>
        </w:rPr>
      </w:pPr>
    </w:p>
    <w:p w14:paraId="3986C873" w14:textId="77777777" w:rsidR="00065B5D" w:rsidRPr="00065B5D" w:rsidRDefault="00065B5D" w:rsidP="00065B5D">
      <w:pPr>
        <w:rPr>
          <w:rFonts w:ascii="Arial" w:hAnsi="Arial" w:cs="Arial"/>
          <w:b/>
          <w:bCs/>
        </w:rPr>
      </w:pPr>
      <w:r w:rsidRPr="00065B5D">
        <w:rPr>
          <w:rFonts w:ascii="Arial" w:hAnsi="Arial" w:cs="Arial"/>
          <w:b/>
          <w:bCs/>
        </w:rPr>
        <w:t>Digital Technology Trends</w:t>
      </w:r>
    </w:p>
    <w:p w14:paraId="7F02A278" w14:textId="33C7BDDF" w:rsidR="00C43199" w:rsidRPr="00C43199" w:rsidRDefault="00C43199" w:rsidP="00C43199">
      <w:pPr>
        <w:rPr>
          <w:rFonts w:ascii="Arial" w:hAnsi="Arial" w:cs="Arial"/>
        </w:rPr>
      </w:pPr>
      <w:r w:rsidRPr="00C43199">
        <w:rPr>
          <w:rFonts w:ascii="Arial" w:hAnsi="Arial" w:cs="Arial"/>
        </w:rPr>
        <w:t>Digital transformation and technological innovation have become increasingly central and fundamental to contemporary organisational strategy across all sectors and industries. The widespread and rapid adoption of sophisticated automation technologies, advanced artificial intelligence systems, comprehensive digital performance management platforms, cloud-based collaboration tools, and flexible remote working technologies has fundamentally and dramatically reshaped how work is organised, executed, monitored, and evaluated in modern workplaces. While these powerful technological tools undoubtedly offer substantial benefits</w:t>
      </w:r>
      <w:r>
        <w:rPr>
          <w:rFonts w:ascii="Arial" w:hAnsi="Arial" w:cs="Arial"/>
        </w:rPr>
        <w:t>,</w:t>
      </w:r>
      <w:r w:rsidRPr="00C43199">
        <w:rPr>
          <w:rFonts w:ascii="Arial" w:hAnsi="Arial" w:cs="Arial"/>
        </w:rPr>
        <w:t xml:space="preserve"> including enhanced efficiency, increased productivity, cost savings, and opportunities for innovation, they simultaneously and inevitably create new, complex, and often unanticipated sources of employee concern, anxiety, and workplace tension.</w:t>
      </w:r>
    </w:p>
    <w:p w14:paraId="231FC550" w14:textId="7AAA1347" w:rsidR="00C43199" w:rsidRPr="00C43199" w:rsidRDefault="00C43199" w:rsidP="00C43199">
      <w:pPr>
        <w:rPr>
          <w:rFonts w:ascii="Arial" w:hAnsi="Arial" w:cs="Arial"/>
        </w:rPr>
      </w:pPr>
      <w:r w:rsidRPr="00C43199">
        <w:rPr>
          <w:rFonts w:ascii="Arial" w:hAnsi="Arial" w:cs="Arial"/>
        </w:rPr>
        <w:t xml:space="preserve">A particularly significant and increasingly prevalent key grievance-related issue is the implementation and expansion of digital surveillance and monitoring technologies in contemporary workplaces. Sophisticated productivity-monitoring software, keystroke logging </w:t>
      </w:r>
      <w:r w:rsidRPr="00C43199">
        <w:rPr>
          <w:rFonts w:ascii="Arial" w:hAnsi="Arial" w:cs="Arial"/>
        </w:rPr>
        <w:lastRenderedPageBreak/>
        <w:t xml:space="preserve">systems, screen capture applications, and algorithm-driven performance assessments can make employees feel deeply mistrusted, constantly watched, micromanaged, or unfairly judged by impersonal technological systems. Growing concerns around data privacy, individual autonomy, informed consent, and </w:t>
      </w:r>
      <w:r>
        <w:rPr>
          <w:rFonts w:ascii="Arial" w:hAnsi="Arial" w:cs="Arial"/>
        </w:rPr>
        <w:t>organisational transparency are increasingly common and legitimate, particularly when employees are left unclear, uninformed, or confused about precisely how their monitoring data is collected, analysed</w:t>
      </w:r>
      <w:r w:rsidRPr="00C43199">
        <w:rPr>
          <w:rFonts w:ascii="Arial" w:hAnsi="Arial" w:cs="Arial"/>
        </w:rPr>
        <w:t>, stored, and ultimately used for performance evaluations and employment decisions (ICO, 2023).</w:t>
      </w:r>
    </w:p>
    <w:p w14:paraId="14E16150" w14:textId="65A47826" w:rsidR="00C43199" w:rsidRPr="00C43199" w:rsidRDefault="00C43199" w:rsidP="00C43199">
      <w:pPr>
        <w:rPr>
          <w:rFonts w:ascii="Arial" w:hAnsi="Arial" w:cs="Arial"/>
        </w:rPr>
      </w:pPr>
      <w:r w:rsidRPr="00C43199">
        <w:rPr>
          <w:rFonts w:ascii="Arial" w:hAnsi="Arial" w:cs="Arial"/>
        </w:rPr>
        <w:t xml:space="preserve">Digital skills inequality and the growing technological competence gap also significantly </w:t>
      </w:r>
      <w:r>
        <w:rPr>
          <w:rFonts w:ascii="Arial" w:hAnsi="Arial" w:cs="Arial"/>
        </w:rPr>
        <w:t>contribute</w:t>
      </w:r>
      <w:r w:rsidRPr="00C43199">
        <w:rPr>
          <w:rFonts w:ascii="Arial" w:hAnsi="Arial" w:cs="Arial"/>
        </w:rPr>
        <w:t xml:space="preserve"> to workplace grievances and employee dissatisfaction. Employees across different age groups, educational backgrounds, and job roles possess vastly varying levels of digital literacy, technological competence, and adaptive capacity</w:t>
      </w:r>
      <w:r>
        <w:rPr>
          <w:rFonts w:ascii="Arial" w:hAnsi="Arial" w:cs="Arial"/>
        </w:rPr>
        <w:t>. Those</w:t>
      </w:r>
      <w:r w:rsidRPr="00C43199">
        <w:rPr>
          <w:rFonts w:ascii="Arial" w:hAnsi="Arial" w:cs="Arial"/>
        </w:rPr>
        <w:t xml:space="preserve"> individuals who struggle to quickly adapt to new, complex, and constantly evolving systems may experience considerable anxiety, professional inadequacy, diminished self-confidence, and genuine fear of redundancy or job loss. Without adequate, accessible, ongoing training programs, </w:t>
      </w:r>
      <w:r>
        <w:rPr>
          <w:rFonts w:ascii="Arial" w:hAnsi="Arial" w:cs="Arial"/>
        </w:rPr>
        <w:t>personalised</w:t>
      </w:r>
      <w:r w:rsidRPr="00C43199">
        <w:rPr>
          <w:rFonts w:ascii="Arial" w:hAnsi="Arial" w:cs="Arial"/>
        </w:rPr>
        <w:t xml:space="preserve"> support mechanisms, patient coaching, and sufficient time for skill development, these vulnerable employees are substantially more likely to face performance-related conflicts, disciplinary actions, and ultimately formal grievance proceedings (Deloitte, 2022).</w:t>
      </w:r>
    </w:p>
    <w:p w14:paraId="255EE5F9" w14:textId="47B38797" w:rsidR="00C43199" w:rsidRPr="00C43199" w:rsidRDefault="00C43199" w:rsidP="00C43199">
      <w:pPr>
        <w:rPr>
          <w:rFonts w:ascii="Arial" w:hAnsi="Arial" w:cs="Arial"/>
        </w:rPr>
      </w:pPr>
      <w:r w:rsidRPr="00C43199">
        <w:rPr>
          <w:rFonts w:ascii="Arial" w:hAnsi="Arial" w:cs="Arial"/>
        </w:rPr>
        <w:t xml:space="preserve">Additionally, and perhaps most pervasively, digital transformation has significantly and measurably increased the overall intensity, pace, and psychological demands of contemporary work. Constant, unrelenting connectivity via email notifications, instant messaging platforms, video conferencing tools, and virtual meetings across multiple time zones can severely blur and effectively eliminate the crucial boundary between professional work responsibilities and personal life, family time, and essential rest periods. This persistent digital overload, information bombardment, and expectation of immediate responsiveness often </w:t>
      </w:r>
      <w:proofErr w:type="gramStart"/>
      <w:r w:rsidR="0066387F">
        <w:rPr>
          <w:rFonts w:ascii="Arial" w:hAnsi="Arial" w:cs="Arial"/>
        </w:rPr>
        <w:t>lead</w:t>
      </w:r>
      <w:proofErr w:type="gramEnd"/>
      <w:r w:rsidR="0066387F">
        <w:rPr>
          <w:rFonts w:ascii="Arial" w:hAnsi="Arial" w:cs="Arial"/>
        </w:rPr>
        <w:t xml:space="preserve"> to chronic stress, mental exhaustion, physical burnout, work-life imbalance, and numerous grievances related to excessive workload, unrealistic performance expectations, inadequate recovery time, and insufficient organisational support for employee well-being</w:t>
      </w:r>
      <w:r w:rsidRPr="00C43199">
        <w:rPr>
          <w:rFonts w:ascii="Arial" w:hAnsi="Arial" w:cs="Arial"/>
        </w:rPr>
        <w:t>.</w:t>
      </w:r>
    </w:p>
    <w:p w14:paraId="44A945DE" w14:textId="77777777" w:rsidR="00C43199" w:rsidRPr="00C43199" w:rsidRDefault="00C43199" w:rsidP="00C43199">
      <w:pPr>
        <w:rPr>
          <w:rFonts w:ascii="Arial" w:hAnsi="Arial" w:cs="Arial"/>
        </w:rPr>
      </w:pPr>
    </w:p>
    <w:p w14:paraId="22A1F1A6" w14:textId="77777777" w:rsidR="00A13CF5" w:rsidRPr="00006C51" w:rsidRDefault="00A13CF5" w:rsidP="00006C51">
      <w:pPr>
        <w:rPr>
          <w:rFonts w:ascii="Arial" w:hAnsi="Arial" w:cs="Arial"/>
        </w:rPr>
      </w:pPr>
    </w:p>
    <w:p w14:paraId="50CAB94A" w14:textId="77777777" w:rsidR="00B5695A" w:rsidRPr="00B5695A" w:rsidRDefault="00B5695A" w:rsidP="00B5695A">
      <w:pPr>
        <w:rPr>
          <w:rFonts w:ascii="Arial" w:hAnsi="Arial" w:cs="Arial"/>
          <w:b/>
          <w:bCs/>
          <w:sz w:val="24"/>
          <w:szCs w:val="24"/>
        </w:rPr>
      </w:pPr>
      <w:r w:rsidRPr="00B5695A">
        <w:rPr>
          <w:rFonts w:ascii="Arial" w:hAnsi="Arial" w:cs="Arial"/>
          <w:b/>
          <w:bCs/>
          <w:sz w:val="24"/>
          <w:szCs w:val="24"/>
        </w:rPr>
        <w:t>Flexible Working Arrangements</w:t>
      </w:r>
    </w:p>
    <w:p w14:paraId="3D56A6C6" w14:textId="4158EB30" w:rsidR="0094381D" w:rsidRPr="0094381D" w:rsidRDefault="0094381D" w:rsidP="0094381D">
      <w:pPr>
        <w:rPr>
          <w:rFonts w:ascii="Arial" w:hAnsi="Arial" w:cs="Arial"/>
        </w:rPr>
      </w:pPr>
      <w:r w:rsidRPr="0094381D">
        <w:rPr>
          <w:rFonts w:ascii="Arial" w:hAnsi="Arial" w:cs="Arial"/>
        </w:rPr>
        <w:t xml:space="preserve">Flexible working arrangements, particularly hybrid and remote working, have become a permanent feature of many organisations. While flexibility offers </w:t>
      </w:r>
      <w:r>
        <w:rPr>
          <w:rFonts w:ascii="Arial" w:hAnsi="Arial" w:cs="Arial"/>
        </w:rPr>
        <w:t>greater autonomy and work–life balance, it also presents several challenges that can lead to</w:t>
      </w:r>
      <w:r w:rsidRPr="0094381D">
        <w:rPr>
          <w:rFonts w:ascii="Arial" w:hAnsi="Arial" w:cs="Arial"/>
        </w:rPr>
        <w:t xml:space="preserve"> grievances.</w:t>
      </w:r>
    </w:p>
    <w:p w14:paraId="4048DF02" w14:textId="77777777" w:rsidR="0094381D" w:rsidRPr="0094381D" w:rsidRDefault="0094381D" w:rsidP="0094381D">
      <w:pPr>
        <w:rPr>
          <w:rFonts w:ascii="Arial" w:hAnsi="Arial" w:cs="Arial"/>
        </w:rPr>
      </w:pPr>
      <w:r w:rsidRPr="0094381D">
        <w:rPr>
          <w:rFonts w:ascii="Arial" w:hAnsi="Arial" w:cs="Arial"/>
        </w:rPr>
        <w:t>One major issue is inconsistent access to flexible working. When flexible arrangements are granted subjectively or unevenly, employees may perceive favouritism or discrimination. This is a common source of formal complaints (ACAS, 2022).</w:t>
      </w:r>
    </w:p>
    <w:p w14:paraId="46A02AD7" w14:textId="77777777" w:rsidR="0094381D" w:rsidRPr="0094381D" w:rsidRDefault="0094381D" w:rsidP="0094381D">
      <w:pPr>
        <w:rPr>
          <w:rFonts w:ascii="Arial" w:hAnsi="Arial" w:cs="Arial"/>
        </w:rPr>
      </w:pPr>
      <w:r w:rsidRPr="0094381D">
        <w:rPr>
          <w:rFonts w:ascii="Arial" w:hAnsi="Arial" w:cs="Arial"/>
        </w:rPr>
        <w:t>Communication challenges are also prevalent in flexible working environments. Reduced face-to-face interaction increases the risk of misunderstandings and feelings of isolation. Employees may feel excluded from decision-making or informal discussions, which can damage morale.</w:t>
      </w:r>
    </w:p>
    <w:p w14:paraId="09984F27" w14:textId="77777777" w:rsidR="0094381D" w:rsidRPr="0094381D" w:rsidRDefault="0094381D" w:rsidP="0094381D">
      <w:pPr>
        <w:rPr>
          <w:rFonts w:ascii="Arial" w:hAnsi="Arial" w:cs="Arial"/>
        </w:rPr>
      </w:pPr>
      <w:r w:rsidRPr="0094381D">
        <w:rPr>
          <w:rFonts w:ascii="Arial" w:hAnsi="Arial" w:cs="Arial"/>
        </w:rPr>
        <w:t>Performance management presents further difficulties. Managers may struggle to assess performance fairly without relying on physical presence, potentially disadvantaging remote workers. This can result in grievances related to appraisal outcomes, promotion opportunities and career progression.</w:t>
      </w:r>
    </w:p>
    <w:p w14:paraId="332144DD" w14:textId="77777777" w:rsidR="0094381D" w:rsidRPr="0094381D" w:rsidRDefault="0094381D" w:rsidP="0094381D">
      <w:pPr>
        <w:rPr>
          <w:rFonts w:ascii="Arial" w:hAnsi="Arial" w:cs="Arial"/>
        </w:rPr>
      </w:pPr>
      <w:r w:rsidRPr="0094381D">
        <w:rPr>
          <w:rFonts w:ascii="Arial" w:hAnsi="Arial" w:cs="Arial"/>
        </w:rPr>
        <w:lastRenderedPageBreak/>
        <w:t>Finally, flexible working can create boundary management issues. Employees working from home often report longer working hours and difficulty disconnecting, leading to stress-related complaints if expectations are unclear.</w:t>
      </w:r>
    </w:p>
    <w:p w14:paraId="4DB06E23" w14:textId="77777777" w:rsidR="003E3A2B" w:rsidRDefault="003E3A2B" w:rsidP="00B5695A">
      <w:pPr>
        <w:rPr>
          <w:rFonts w:ascii="Arial" w:hAnsi="Arial" w:cs="Arial"/>
        </w:rPr>
      </w:pPr>
    </w:p>
    <w:p w14:paraId="1FB778EC" w14:textId="77777777" w:rsidR="009B55CD" w:rsidRDefault="009B55CD" w:rsidP="009B55CD">
      <w:pPr>
        <w:pStyle w:val="Heading1"/>
      </w:pPr>
    </w:p>
    <w:p w14:paraId="5E6189E5" w14:textId="77777777" w:rsidR="002A3375" w:rsidRDefault="002A3375" w:rsidP="009B55CD">
      <w:pPr>
        <w:pStyle w:val="Heading1"/>
      </w:pPr>
    </w:p>
    <w:p w14:paraId="525CF145" w14:textId="77777777" w:rsidR="002A3375" w:rsidRDefault="002A3375" w:rsidP="009B55CD">
      <w:pPr>
        <w:pStyle w:val="Heading1"/>
      </w:pPr>
    </w:p>
    <w:p w14:paraId="7F70B31C" w14:textId="77777777" w:rsidR="002A3375" w:rsidRDefault="002A3375" w:rsidP="009B55CD">
      <w:pPr>
        <w:pStyle w:val="Heading1"/>
      </w:pPr>
    </w:p>
    <w:p w14:paraId="3D7F363E" w14:textId="77777777" w:rsidR="002A3375" w:rsidRDefault="002A3375" w:rsidP="009B55CD">
      <w:pPr>
        <w:pStyle w:val="Heading1"/>
      </w:pPr>
    </w:p>
    <w:p w14:paraId="74518020" w14:textId="5DD48856" w:rsidR="003E3A2B" w:rsidRPr="00B5695A" w:rsidRDefault="00F75DD5" w:rsidP="009B55CD">
      <w:pPr>
        <w:pStyle w:val="Heading1"/>
      </w:pPr>
      <w:r w:rsidRPr="009B55CD">
        <w:t>Evolution of Contem</w:t>
      </w:r>
      <w:r w:rsidR="0085787B" w:rsidRPr="009B55CD">
        <w:t xml:space="preserve">porary HR Practices </w:t>
      </w:r>
      <w:r w:rsidR="00B468EE" w:rsidRPr="009B55CD">
        <w:t>to Address Each Factor</w:t>
      </w:r>
    </w:p>
    <w:p w14:paraId="384DC3F8" w14:textId="77777777" w:rsidR="004C3ED9" w:rsidRDefault="004C3ED9"/>
    <w:p w14:paraId="4BF27423" w14:textId="77777777" w:rsidR="00A37084" w:rsidRPr="00A37084" w:rsidRDefault="00A37084" w:rsidP="00A37084">
      <w:pPr>
        <w:rPr>
          <w:rFonts w:ascii="Arial" w:hAnsi="Arial" w:cs="Arial"/>
          <w:b/>
          <w:bCs/>
        </w:rPr>
      </w:pPr>
      <w:r w:rsidRPr="00A37084">
        <w:rPr>
          <w:rFonts w:ascii="Arial" w:hAnsi="Arial" w:cs="Arial"/>
          <w:b/>
          <w:bCs/>
        </w:rPr>
        <w:t>HR Practices Addressing Business Transformation</w:t>
      </w:r>
    </w:p>
    <w:p w14:paraId="1E9DA3E4" w14:textId="77777777" w:rsidR="00617406" w:rsidRPr="00617406" w:rsidRDefault="00617406" w:rsidP="00617406">
      <w:pPr>
        <w:rPr>
          <w:rFonts w:ascii="Arial" w:hAnsi="Arial" w:cs="Arial"/>
        </w:rPr>
      </w:pPr>
      <w:r w:rsidRPr="00617406">
        <w:rPr>
          <w:rFonts w:ascii="Arial" w:hAnsi="Arial" w:cs="Arial"/>
        </w:rPr>
        <w:t>Contemporary HR practices emphasise transparency, inclusion and employee wellbeing during periods of change. Structured change communication is essential to reduce uncertainty. Regular updates through briefings, digital platforms and team meetings ensure employees understand the purpose and impact of transformation initiatives (CIPD, 2023).</w:t>
      </w:r>
    </w:p>
    <w:p w14:paraId="20A52438" w14:textId="4B3DAFF8" w:rsidR="00617406" w:rsidRPr="00617406" w:rsidRDefault="00617406" w:rsidP="00617406">
      <w:pPr>
        <w:rPr>
          <w:rFonts w:ascii="Arial" w:hAnsi="Arial" w:cs="Arial"/>
        </w:rPr>
      </w:pPr>
      <w:r w:rsidRPr="00617406">
        <w:rPr>
          <w:rFonts w:ascii="Arial" w:hAnsi="Arial" w:cs="Arial"/>
        </w:rPr>
        <w:t xml:space="preserve">Employee voice mechanisms, such as consultation forums and feedback surveys, allow employees to raise concerns and contribute ideas. These practices foster engagement and reduce the likelihood </w:t>
      </w:r>
      <w:r>
        <w:rPr>
          <w:rFonts w:ascii="Arial" w:hAnsi="Arial" w:cs="Arial"/>
        </w:rPr>
        <w:t>that grievances will escalate</w:t>
      </w:r>
      <w:r w:rsidRPr="00617406">
        <w:rPr>
          <w:rFonts w:ascii="Arial" w:hAnsi="Arial" w:cs="Arial"/>
        </w:rPr>
        <w:t xml:space="preserve"> into formal disputes.</w:t>
      </w:r>
    </w:p>
    <w:p w14:paraId="7A6B2945" w14:textId="77777777" w:rsidR="00617406" w:rsidRPr="00617406" w:rsidRDefault="00617406" w:rsidP="00617406">
      <w:pPr>
        <w:rPr>
          <w:rFonts w:ascii="Arial" w:hAnsi="Arial" w:cs="Arial"/>
        </w:rPr>
      </w:pPr>
      <w:r w:rsidRPr="00617406">
        <w:rPr>
          <w:rFonts w:ascii="Arial" w:hAnsi="Arial" w:cs="Arial"/>
        </w:rPr>
        <w:t>Wellbeing-focused initiatives are also critical. Support mechanisms such as employee assistance programmes, mental health training and workload assessments help employees manage the emotional impact of change. Leadership development programmes further support managers in adopting empathetic and inclusive leadership styles.</w:t>
      </w:r>
    </w:p>
    <w:p w14:paraId="43652759" w14:textId="77777777" w:rsidR="000964FA" w:rsidRDefault="000964FA" w:rsidP="002A3375">
      <w:pPr>
        <w:rPr>
          <w:rFonts w:ascii="Arial" w:hAnsi="Arial" w:cs="Arial"/>
        </w:rPr>
      </w:pPr>
    </w:p>
    <w:p w14:paraId="119F547B" w14:textId="77777777" w:rsidR="000F5746" w:rsidRDefault="000F5746" w:rsidP="008E0F26">
      <w:pPr>
        <w:rPr>
          <w:rFonts w:ascii="Arial" w:hAnsi="Arial" w:cs="Arial"/>
          <w:b/>
          <w:bCs/>
        </w:rPr>
      </w:pPr>
    </w:p>
    <w:p w14:paraId="69D4854F" w14:textId="1B2911DF" w:rsidR="008E0F26" w:rsidRPr="008E0F26" w:rsidRDefault="008E0F26" w:rsidP="008E0F26">
      <w:pPr>
        <w:rPr>
          <w:rFonts w:ascii="Arial" w:hAnsi="Arial" w:cs="Arial"/>
          <w:b/>
          <w:bCs/>
        </w:rPr>
      </w:pPr>
      <w:r w:rsidRPr="008E0F26">
        <w:rPr>
          <w:rFonts w:ascii="Arial" w:hAnsi="Arial" w:cs="Arial"/>
          <w:b/>
          <w:bCs/>
        </w:rPr>
        <w:t>HR Practices for Managing Digital Technology Challenges</w:t>
      </w:r>
    </w:p>
    <w:p w14:paraId="6F0B2F78" w14:textId="77777777" w:rsidR="000F5746" w:rsidRDefault="000F5746" w:rsidP="008E0F26">
      <w:pPr>
        <w:rPr>
          <w:rFonts w:ascii="Arial" w:hAnsi="Arial" w:cs="Arial"/>
          <w:b/>
          <w:bCs/>
        </w:rPr>
      </w:pPr>
    </w:p>
    <w:p w14:paraId="2916A969" w14:textId="77777777" w:rsidR="00B03D07" w:rsidRPr="00B03D07" w:rsidRDefault="00B03D07" w:rsidP="00B03D07">
      <w:pPr>
        <w:rPr>
          <w:rFonts w:ascii="Arial" w:hAnsi="Arial" w:cs="Arial"/>
        </w:rPr>
      </w:pPr>
      <w:r w:rsidRPr="00B03D07">
        <w:rPr>
          <w:rFonts w:ascii="Arial" w:hAnsi="Arial" w:cs="Arial"/>
        </w:rPr>
        <w:lastRenderedPageBreak/>
        <w:t>To address digital-related grievances, HR must prioritise continuous skills development. Digital training programmes and mentoring schemes help employees adapt to new technologies, reducing anxiety and resistance (Deloitte, 2022).</w:t>
      </w:r>
    </w:p>
    <w:p w14:paraId="656DE122" w14:textId="77777777" w:rsidR="00B03D07" w:rsidRPr="00B03D07" w:rsidRDefault="00B03D07" w:rsidP="00B03D07">
      <w:pPr>
        <w:rPr>
          <w:rFonts w:ascii="Arial" w:hAnsi="Arial" w:cs="Arial"/>
        </w:rPr>
      </w:pPr>
      <w:r w:rsidRPr="00B03D07">
        <w:rPr>
          <w:rFonts w:ascii="Arial" w:hAnsi="Arial" w:cs="Arial"/>
        </w:rPr>
        <w:t>Ethical technology policies provide clarity around the use of monitoring tools and data. Transparency reassures employees that digital systems are fair and proportionate, helping to build trust (ICO, 2023).</w:t>
      </w:r>
    </w:p>
    <w:p w14:paraId="4362B3D6" w14:textId="234139A9" w:rsidR="00B03D07" w:rsidRPr="00B03D07" w:rsidRDefault="00B03D07" w:rsidP="00B03D07">
      <w:pPr>
        <w:rPr>
          <w:rFonts w:ascii="Arial" w:hAnsi="Arial" w:cs="Arial"/>
        </w:rPr>
      </w:pPr>
      <w:r w:rsidRPr="00B03D07">
        <w:rPr>
          <w:rFonts w:ascii="Arial" w:hAnsi="Arial" w:cs="Arial"/>
        </w:rPr>
        <w:t>User-centred system implementation is another effective practice. Involving employees in pilot testing ensures digital tools meet practical needs and reduces frustration. In addition, digital wellbeing initiatives</w:t>
      </w:r>
      <w:r>
        <w:rPr>
          <w:rFonts w:ascii="Arial" w:hAnsi="Arial" w:cs="Arial"/>
        </w:rPr>
        <w:t xml:space="preserve"> </w:t>
      </w:r>
      <w:r w:rsidRPr="00B03D07">
        <w:rPr>
          <w:rFonts w:ascii="Arial" w:hAnsi="Arial" w:cs="Arial"/>
        </w:rPr>
        <w:t>such as guidance on communication expectations and working hours</w:t>
      </w:r>
      <w:r>
        <w:rPr>
          <w:rFonts w:ascii="Arial" w:hAnsi="Arial" w:cs="Arial"/>
        </w:rPr>
        <w:t xml:space="preserve"> </w:t>
      </w:r>
      <w:r w:rsidRPr="00B03D07">
        <w:rPr>
          <w:rFonts w:ascii="Arial" w:hAnsi="Arial" w:cs="Arial"/>
        </w:rPr>
        <w:t>help manage workload and prevent burnout.</w:t>
      </w:r>
    </w:p>
    <w:p w14:paraId="00C41311" w14:textId="77777777" w:rsidR="00706930" w:rsidRDefault="00706930" w:rsidP="008E0F26">
      <w:pPr>
        <w:rPr>
          <w:rFonts w:ascii="Arial" w:hAnsi="Arial" w:cs="Arial"/>
        </w:rPr>
      </w:pPr>
    </w:p>
    <w:p w14:paraId="3AC1B4D3" w14:textId="77777777" w:rsidR="00706930" w:rsidRDefault="00706930" w:rsidP="008E0F26">
      <w:pPr>
        <w:rPr>
          <w:rFonts w:ascii="Arial" w:hAnsi="Arial" w:cs="Arial"/>
        </w:rPr>
      </w:pPr>
    </w:p>
    <w:p w14:paraId="49EB4DF8" w14:textId="77777777" w:rsidR="000F5746" w:rsidRPr="000F5746" w:rsidRDefault="000F5746" w:rsidP="000F5746">
      <w:pPr>
        <w:rPr>
          <w:rFonts w:ascii="Arial" w:hAnsi="Arial" w:cs="Arial"/>
          <w:b/>
          <w:bCs/>
        </w:rPr>
      </w:pPr>
      <w:r w:rsidRPr="000F5746">
        <w:rPr>
          <w:rFonts w:ascii="Arial" w:hAnsi="Arial" w:cs="Arial"/>
          <w:b/>
          <w:bCs/>
        </w:rPr>
        <w:t>HR Practices for Managing Flexible Working</w:t>
      </w:r>
    </w:p>
    <w:p w14:paraId="677A34D7" w14:textId="77777777" w:rsidR="000F5746" w:rsidRDefault="000F5746" w:rsidP="000F5746">
      <w:pPr>
        <w:rPr>
          <w:rFonts w:ascii="Arial" w:hAnsi="Arial" w:cs="Arial"/>
          <w:b/>
          <w:bCs/>
        </w:rPr>
      </w:pPr>
    </w:p>
    <w:p w14:paraId="60CBC49A" w14:textId="77777777" w:rsidR="000C6884" w:rsidRPr="000C6884" w:rsidRDefault="000C6884" w:rsidP="000C6884">
      <w:pPr>
        <w:rPr>
          <w:rFonts w:ascii="Arial" w:hAnsi="Arial" w:cs="Arial"/>
        </w:rPr>
      </w:pPr>
      <w:r w:rsidRPr="000C6884">
        <w:rPr>
          <w:rFonts w:ascii="Arial" w:hAnsi="Arial" w:cs="Arial"/>
        </w:rPr>
        <w:t>Effective flexible working requires clear organisational frameworks. Standardised hybrid working policies outline eligibility, expectations and performance measures, ensuring consistency across departments (ACAS, 2022).</w:t>
      </w:r>
    </w:p>
    <w:p w14:paraId="044237F8" w14:textId="77777777" w:rsidR="000C6884" w:rsidRPr="000C6884" w:rsidRDefault="000C6884" w:rsidP="000C6884">
      <w:pPr>
        <w:rPr>
          <w:rFonts w:ascii="Arial" w:hAnsi="Arial" w:cs="Arial"/>
        </w:rPr>
      </w:pPr>
      <w:r w:rsidRPr="000C6884">
        <w:rPr>
          <w:rFonts w:ascii="Arial" w:hAnsi="Arial" w:cs="Arial"/>
        </w:rPr>
        <w:t>Outcome-based performance management systems focus on results rather than physical presence, reducing bias against remote workers. Training managers in virtual leadership improves communication, inclusion and team cohesion.</w:t>
      </w:r>
    </w:p>
    <w:p w14:paraId="7B69C768" w14:textId="77777777" w:rsidR="000C6884" w:rsidRPr="000C6884" w:rsidRDefault="000C6884" w:rsidP="000C6884">
      <w:pPr>
        <w:rPr>
          <w:rFonts w:ascii="Arial" w:hAnsi="Arial" w:cs="Arial"/>
        </w:rPr>
      </w:pPr>
      <w:r w:rsidRPr="000C6884">
        <w:rPr>
          <w:rFonts w:ascii="Arial" w:hAnsi="Arial" w:cs="Arial"/>
        </w:rPr>
        <w:t>Regular reviews of flexible working arrangements help identify inequalities and address emerging issues. Wellbeing support, including ergonomic guidance and boundary-setting resources, ensures flexible working remains sustainable.</w:t>
      </w:r>
    </w:p>
    <w:p w14:paraId="05E90A3D" w14:textId="77777777" w:rsidR="00706930" w:rsidRPr="008E0F26" w:rsidRDefault="00706930" w:rsidP="008E0F26">
      <w:pPr>
        <w:rPr>
          <w:rFonts w:ascii="Arial" w:hAnsi="Arial" w:cs="Arial"/>
        </w:rPr>
      </w:pPr>
    </w:p>
    <w:p w14:paraId="08AB3020" w14:textId="77777777" w:rsidR="000964FA" w:rsidRPr="002A3375" w:rsidRDefault="000964FA" w:rsidP="00304127">
      <w:pPr>
        <w:pStyle w:val="Heading1"/>
      </w:pPr>
    </w:p>
    <w:p w14:paraId="27F55BEE" w14:textId="77777777" w:rsidR="00304127" w:rsidRDefault="00304127" w:rsidP="00304127">
      <w:pPr>
        <w:pStyle w:val="Heading1"/>
      </w:pPr>
    </w:p>
    <w:p w14:paraId="13FF125E" w14:textId="77777777" w:rsidR="00304127" w:rsidRDefault="00304127" w:rsidP="00304127">
      <w:pPr>
        <w:pStyle w:val="Heading1"/>
      </w:pPr>
    </w:p>
    <w:p w14:paraId="5519103C" w14:textId="62DFA948" w:rsidR="00F81607" w:rsidRDefault="00DE58E9" w:rsidP="00304127">
      <w:pPr>
        <w:pStyle w:val="Heading1"/>
      </w:pPr>
      <w:r>
        <w:t>Critical Evaluation</w:t>
      </w:r>
      <w:r w:rsidR="00C07A32">
        <w:t xml:space="preserve">: How Managers </w:t>
      </w:r>
      <w:r w:rsidR="00304127">
        <w:t>Can</w:t>
      </w:r>
      <w:r w:rsidR="00C07A32">
        <w:t xml:space="preserve"> Ensure </w:t>
      </w:r>
      <w:r w:rsidR="00304127">
        <w:t>Rapid Implementation</w:t>
      </w:r>
    </w:p>
    <w:p w14:paraId="50446ED0" w14:textId="77777777" w:rsidR="00304127" w:rsidRDefault="00304127" w:rsidP="00304127"/>
    <w:p w14:paraId="286A2563" w14:textId="052B1ECD" w:rsidR="00494A60" w:rsidRPr="00494A60" w:rsidRDefault="00494A60" w:rsidP="00494A60">
      <w:pPr>
        <w:rPr>
          <w:rFonts w:ascii="Arial" w:hAnsi="Arial" w:cs="Arial"/>
        </w:rPr>
      </w:pPr>
      <w:r w:rsidRPr="00494A60">
        <w:rPr>
          <w:rFonts w:ascii="Arial" w:hAnsi="Arial" w:cs="Arial"/>
        </w:rPr>
        <w:t xml:space="preserve">Departmental managers play </w:t>
      </w:r>
      <w:r w:rsidR="00A04855" w:rsidRPr="00494A60">
        <w:rPr>
          <w:rFonts w:ascii="Arial" w:hAnsi="Arial" w:cs="Arial"/>
        </w:rPr>
        <w:t>a pivotal</w:t>
      </w:r>
      <w:r w:rsidRPr="00494A60">
        <w:rPr>
          <w:rFonts w:ascii="Arial" w:hAnsi="Arial" w:cs="Arial"/>
        </w:rPr>
        <w:t xml:space="preserve"> role in ensuring that human resource practices are implemented effectively, consistently, and equitably across all </w:t>
      </w:r>
      <w:r w:rsidR="00A04855">
        <w:rPr>
          <w:rFonts w:ascii="Arial" w:hAnsi="Arial" w:cs="Arial"/>
        </w:rPr>
        <w:t>organisational</w:t>
      </w:r>
      <w:r w:rsidRPr="00494A60">
        <w:rPr>
          <w:rFonts w:ascii="Arial" w:hAnsi="Arial" w:cs="Arial"/>
        </w:rPr>
        <w:t xml:space="preserve"> units. Their day-to-day actions, leadership behaviours, and decision-making approaches directly and </w:t>
      </w:r>
      <w:r w:rsidRPr="00494A60">
        <w:rPr>
          <w:rFonts w:ascii="Arial" w:hAnsi="Arial" w:cs="Arial"/>
        </w:rPr>
        <w:lastRenderedPageBreak/>
        <w:t xml:space="preserve">significantly influence employee experiences, workplace satisfaction levels, </w:t>
      </w:r>
      <w:r w:rsidR="00A04855">
        <w:rPr>
          <w:rFonts w:ascii="Arial" w:hAnsi="Arial" w:cs="Arial"/>
        </w:rPr>
        <w:t>organisational</w:t>
      </w:r>
      <w:r w:rsidRPr="00494A60">
        <w:rPr>
          <w:rFonts w:ascii="Arial" w:hAnsi="Arial" w:cs="Arial"/>
        </w:rPr>
        <w:t xml:space="preserve"> culture, and ultimately the frequency and severity of employee grievance levels.</w:t>
      </w:r>
    </w:p>
    <w:p w14:paraId="0B290DED" w14:textId="77777777" w:rsidR="00494A60" w:rsidRPr="00494A60" w:rsidRDefault="00494A60" w:rsidP="00494A60">
      <w:pPr>
        <w:rPr>
          <w:rFonts w:ascii="Arial" w:hAnsi="Arial" w:cs="Arial"/>
        </w:rPr>
      </w:pPr>
      <w:r w:rsidRPr="00494A60">
        <w:rPr>
          <w:rFonts w:ascii="Arial" w:hAnsi="Arial" w:cs="Arial"/>
        </w:rPr>
        <w:t>Firstly, managerial accountability is essential. Managers must be given clear responsibility for implementing HR initiatives, with objectives embedded into performance appraisals. This ensures that change management, digital training, and flexible working policies are prioritised.</w:t>
      </w:r>
    </w:p>
    <w:p w14:paraId="4107F119" w14:textId="77777777" w:rsidR="00494A60" w:rsidRPr="00494A60" w:rsidRDefault="00494A60" w:rsidP="00494A60">
      <w:pPr>
        <w:rPr>
          <w:rFonts w:ascii="Arial" w:hAnsi="Arial" w:cs="Arial"/>
        </w:rPr>
      </w:pPr>
      <w:r w:rsidRPr="00494A60">
        <w:rPr>
          <w:rFonts w:ascii="Arial" w:hAnsi="Arial" w:cs="Arial"/>
        </w:rPr>
        <w:t>Secondly, managers must act as role models. Employees closely observe managerial behaviour, particularly during periods of change. Managers who demonstrate fairness, transparency, and respect for boundaries reinforce positive workplace norms and reduce conflict (Freeman et al., 2021).</w:t>
      </w:r>
    </w:p>
    <w:p w14:paraId="68B9282B" w14:textId="03701653" w:rsidR="00494A60" w:rsidRPr="00494A60" w:rsidRDefault="00A04855" w:rsidP="00494A60">
      <w:pPr>
        <w:rPr>
          <w:rFonts w:ascii="Arial" w:hAnsi="Arial" w:cs="Arial"/>
        </w:rPr>
      </w:pPr>
      <w:r>
        <w:rPr>
          <w:rFonts w:ascii="Arial" w:hAnsi="Arial" w:cs="Arial"/>
        </w:rPr>
        <w:t>Practical</w:t>
      </w:r>
      <w:r w:rsidR="00494A60" w:rsidRPr="00494A60">
        <w:rPr>
          <w:rFonts w:ascii="Arial" w:hAnsi="Arial" w:cs="Arial"/>
        </w:rPr>
        <w:t xml:space="preserve">, timely, and empathetic communication is another </w:t>
      </w:r>
      <w:proofErr w:type="gramStart"/>
      <w:r w:rsidR="00494A60" w:rsidRPr="00494A60">
        <w:rPr>
          <w:rFonts w:ascii="Arial" w:hAnsi="Arial" w:cs="Arial"/>
        </w:rPr>
        <w:t>absolutely critical</w:t>
      </w:r>
      <w:proofErr w:type="gramEnd"/>
      <w:r w:rsidR="00494A60" w:rsidRPr="00494A60">
        <w:rPr>
          <w:rFonts w:ascii="Arial" w:hAnsi="Arial" w:cs="Arial"/>
        </w:rPr>
        <w:t xml:space="preserve"> success factor in reducing employee grievances and building trust. Managers should consistently provide clear, unambiguous, and consistent messages through multiple communication channels, actively and genuinely listen to diverse employee concerns with empathy and without </w:t>
      </w:r>
      <w:r w:rsidRPr="00494A60">
        <w:rPr>
          <w:rFonts w:ascii="Arial" w:hAnsi="Arial" w:cs="Arial"/>
        </w:rPr>
        <w:t>judgment and</w:t>
      </w:r>
      <w:r w:rsidR="00494A60" w:rsidRPr="00494A60">
        <w:rPr>
          <w:rFonts w:ascii="Arial" w:hAnsi="Arial" w:cs="Arial"/>
        </w:rPr>
        <w:t xml:space="preserve"> respond promptly and constructively to questions and issues raised. The HR department can strategically support this essential capability through comprehensive communication toolkits, practical training workshops, and ongoing coaching interventions.</w:t>
      </w:r>
    </w:p>
    <w:p w14:paraId="2246DC87" w14:textId="0A873CDF" w:rsidR="00494A60" w:rsidRPr="00494A60" w:rsidRDefault="00494A60" w:rsidP="00494A60">
      <w:pPr>
        <w:rPr>
          <w:rFonts w:ascii="Arial" w:hAnsi="Arial" w:cs="Arial"/>
        </w:rPr>
      </w:pPr>
      <w:r w:rsidRPr="00494A60">
        <w:rPr>
          <w:rFonts w:ascii="Arial" w:hAnsi="Arial" w:cs="Arial"/>
        </w:rPr>
        <w:t xml:space="preserve">Creating and maintaining a genuine culture of psychological safety is equally important and foundational to </w:t>
      </w:r>
      <w:r w:rsidR="00A04855">
        <w:rPr>
          <w:rFonts w:ascii="Arial" w:hAnsi="Arial" w:cs="Arial"/>
        </w:rPr>
        <w:t>organisational well-being</w:t>
      </w:r>
      <w:r w:rsidRPr="00494A60">
        <w:rPr>
          <w:rFonts w:ascii="Arial" w:hAnsi="Arial" w:cs="Arial"/>
        </w:rPr>
        <w:t>. When employees genuinely feel safe, valued, and respected enough to raise concerns informally without fear of negative repercussions or retaliation, potential issues can be identified and resolved early before they intensify. Regular, structured one-to-one meetings and informal check-ins enable proactive managers to identify emerging problems, address employee concerns, and provide timely support before situations escalate into formal grievances or legal complaints.</w:t>
      </w:r>
    </w:p>
    <w:p w14:paraId="1386F7E5" w14:textId="3EBD6BD3" w:rsidR="00494A60" w:rsidRPr="00494A60" w:rsidRDefault="00494A60" w:rsidP="00494A60">
      <w:pPr>
        <w:rPr>
          <w:rFonts w:ascii="Arial" w:hAnsi="Arial" w:cs="Arial"/>
        </w:rPr>
      </w:pPr>
      <w:r w:rsidRPr="00494A60">
        <w:rPr>
          <w:rFonts w:ascii="Arial" w:hAnsi="Arial" w:cs="Arial"/>
        </w:rPr>
        <w:t xml:space="preserve">Systematic monitoring, evaluation, and continuous improvement processes also support urgent and effective implementation of HR initiatives. Managers should consistently </w:t>
      </w:r>
      <w:r w:rsidR="00A04855">
        <w:rPr>
          <w:rFonts w:ascii="Arial" w:hAnsi="Arial" w:cs="Arial"/>
        </w:rPr>
        <w:t>track multiple key performance indicators, including training completion rates, equitable workload distribution across teams, decisions and outcomes on flexible working requests</w:t>
      </w:r>
      <w:r w:rsidRPr="00494A60">
        <w:rPr>
          <w:rFonts w:ascii="Arial" w:hAnsi="Arial" w:cs="Arial"/>
        </w:rPr>
        <w:t xml:space="preserve">, and emerging grievance patterns and trends. This data-driven, evidence-based management approach enables timely, targeted intervention and proactive problem-solving before issues become systemic </w:t>
      </w:r>
      <w:r w:rsidR="00A04855">
        <w:rPr>
          <w:rFonts w:ascii="Arial" w:hAnsi="Arial" w:cs="Arial"/>
        </w:rPr>
        <w:t>organisational</w:t>
      </w:r>
      <w:r w:rsidRPr="00494A60">
        <w:rPr>
          <w:rFonts w:ascii="Arial" w:hAnsi="Arial" w:cs="Arial"/>
        </w:rPr>
        <w:t xml:space="preserve"> challenges.</w:t>
      </w:r>
    </w:p>
    <w:p w14:paraId="3BE0BF4B" w14:textId="189BE855" w:rsidR="00494A60" w:rsidRPr="00494A60" w:rsidRDefault="00494A60" w:rsidP="00494A60">
      <w:pPr>
        <w:rPr>
          <w:rFonts w:ascii="Arial" w:hAnsi="Arial" w:cs="Arial"/>
        </w:rPr>
      </w:pPr>
      <w:r w:rsidRPr="00494A60">
        <w:rPr>
          <w:rFonts w:ascii="Arial" w:hAnsi="Arial" w:cs="Arial"/>
        </w:rPr>
        <w:t xml:space="preserve">Finally, effective cross-department collaboration and integrated working </w:t>
      </w:r>
      <w:r w:rsidR="00A04855">
        <w:rPr>
          <w:rFonts w:ascii="Arial" w:hAnsi="Arial" w:cs="Arial"/>
        </w:rPr>
        <w:t>are essential for successful organisational</w:t>
      </w:r>
      <w:r w:rsidRPr="00494A60">
        <w:rPr>
          <w:rFonts w:ascii="Arial" w:hAnsi="Arial" w:cs="Arial"/>
        </w:rPr>
        <w:t xml:space="preserve"> change. Implementing complex digital tools, new technological platforms, or comprehensive flexible working policies requires careful coordination, clear communication, and shared objectives between HR departments, IT support teams, senior leadership, and frontline managers. Managers who collaborate effectively, share best practices, and maintain open communication channels ensure consistency, equity, and fairness across the entire organisation, preventing siloed working and inconsistent policy application.</w:t>
      </w:r>
    </w:p>
    <w:p w14:paraId="20BCC519" w14:textId="77777777" w:rsidR="00304127" w:rsidRDefault="00304127" w:rsidP="00304127"/>
    <w:p w14:paraId="038E359B" w14:textId="77777777" w:rsidR="00375FE7" w:rsidRDefault="00375FE7" w:rsidP="005F21FD">
      <w:pPr>
        <w:pStyle w:val="Heading1"/>
      </w:pPr>
    </w:p>
    <w:p w14:paraId="4726491D" w14:textId="7B9AFAA3" w:rsidR="005E3174" w:rsidRDefault="005F21FD" w:rsidP="005F21FD">
      <w:pPr>
        <w:pStyle w:val="Heading1"/>
      </w:pPr>
      <w:r>
        <w:t xml:space="preserve">Conclusion and </w:t>
      </w:r>
      <w:r w:rsidR="0095497F">
        <w:t>Recommend</w:t>
      </w:r>
      <w:r>
        <w:t>ations</w:t>
      </w:r>
    </w:p>
    <w:p w14:paraId="3AB5CFAC" w14:textId="77777777" w:rsidR="005F21FD" w:rsidRPr="00304127" w:rsidRDefault="005F21FD" w:rsidP="00304127"/>
    <w:p w14:paraId="736C93D8" w14:textId="0754A236" w:rsidR="00304127" w:rsidRDefault="00375FE7" w:rsidP="00304127">
      <w:pPr>
        <w:rPr>
          <w:rFonts w:ascii="Arial" w:hAnsi="Arial" w:cs="Arial"/>
          <w:b/>
          <w:bCs/>
        </w:rPr>
      </w:pPr>
      <w:r w:rsidRPr="00375FE7">
        <w:rPr>
          <w:rFonts w:ascii="Arial" w:hAnsi="Arial" w:cs="Arial"/>
          <w:b/>
          <w:bCs/>
        </w:rPr>
        <w:t>Conclusion</w:t>
      </w:r>
    </w:p>
    <w:p w14:paraId="49156615" w14:textId="6FAC6BCB" w:rsidR="00EF70BC" w:rsidRPr="00EF70BC" w:rsidRDefault="00EF70BC" w:rsidP="00EF70BC">
      <w:pPr>
        <w:rPr>
          <w:rFonts w:ascii="Arial" w:hAnsi="Arial" w:cs="Arial"/>
        </w:rPr>
      </w:pPr>
      <w:r w:rsidRPr="00EF70BC">
        <w:rPr>
          <w:rFonts w:ascii="Arial" w:hAnsi="Arial" w:cs="Arial"/>
        </w:rPr>
        <w:t>The substantial increase in employee grievances reflects the multifaceted and complex challenges associated with rapid business transformation, evolving digital technological trends and increasingly prevalent flexible working arrangements. While these contemporary changes offer significant organisational benefits</w:t>
      </w:r>
      <w:r>
        <w:rPr>
          <w:rFonts w:ascii="Arial" w:hAnsi="Arial" w:cs="Arial"/>
        </w:rPr>
        <w:t>,</w:t>
      </w:r>
      <w:r w:rsidRPr="00EF70BC">
        <w:rPr>
          <w:rFonts w:ascii="Arial" w:hAnsi="Arial" w:cs="Arial"/>
        </w:rPr>
        <w:t xml:space="preserve"> including enhanced productivity and operational efficiency, they </w:t>
      </w:r>
      <w:r>
        <w:rPr>
          <w:rFonts w:ascii="Arial" w:hAnsi="Arial" w:cs="Arial"/>
        </w:rPr>
        <w:t>also disrupt long-established workplace practices and deeply held</w:t>
      </w:r>
      <w:r w:rsidRPr="00EF70BC">
        <w:rPr>
          <w:rFonts w:ascii="Arial" w:hAnsi="Arial" w:cs="Arial"/>
        </w:rPr>
        <w:t xml:space="preserve"> employee expectations. Multiple interconnected factors</w:t>
      </w:r>
      <w:r>
        <w:rPr>
          <w:rFonts w:ascii="Arial" w:hAnsi="Arial" w:cs="Arial"/>
        </w:rPr>
        <w:t xml:space="preserve">, such as persistent role ambiguity, heightened concerns about digital surveillance, widening skills gaps, inconsistent and inequitable flexible working policies, and systemic communication breakdown, have </w:t>
      </w:r>
      <w:r w:rsidRPr="00EF70BC">
        <w:rPr>
          <w:rFonts w:ascii="Arial" w:hAnsi="Arial" w:cs="Arial"/>
        </w:rPr>
        <w:t>contributed to widespread employee dissatisfaction and declining morale.</w:t>
      </w:r>
    </w:p>
    <w:p w14:paraId="54FA206D" w14:textId="7AF9FE11" w:rsidR="00EF70BC" w:rsidRPr="00EF70BC" w:rsidRDefault="00EF70BC" w:rsidP="00EF70BC">
      <w:pPr>
        <w:rPr>
          <w:rFonts w:ascii="Arial" w:hAnsi="Arial" w:cs="Arial"/>
        </w:rPr>
      </w:pPr>
      <w:r w:rsidRPr="00EF70BC">
        <w:rPr>
          <w:rFonts w:ascii="Arial" w:hAnsi="Arial" w:cs="Arial"/>
        </w:rPr>
        <w:t xml:space="preserve">Contemporary human resource management practices provide </w:t>
      </w:r>
      <w:r>
        <w:rPr>
          <w:rFonts w:ascii="Arial" w:hAnsi="Arial" w:cs="Arial"/>
        </w:rPr>
        <w:t>practical, evidence-based solutions to these challenges, but their ultimate success depends heavily on consistent, competent managerial implementation across</w:t>
      </w:r>
      <w:r w:rsidRPr="00EF70BC">
        <w:rPr>
          <w:rFonts w:ascii="Arial" w:hAnsi="Arial" w:cs="Arial"/>
        </w:rPr>
        <w:t xml:space="preserve"> all </w:t>
      </w:r>
      <w:r>
        <w:rPr>
          <w:rFonts w:ascii="Arial" w:hAnsi="Arial" w:cs="Arial"/>
        </w:rPr>
        <w:t>organisational</w:t>
      </w:r>
      <w:r w:rsidRPr="00EF70BC">
        <w:rPr>
          <w:rFonts w:ascii="Arial" w:hAnsi="Arial" w:cs="Arial"/>
        </w:rPr>
        <w:t xml:space="preserve"> levels. Transparent and timely communication, meaningful employee involvement and participation, comprehensive digital skills development programs, and holistic wellbeing-focused strategies are essential components. Departmental managers play a </w:t>
      </w:r>
      <w:r>
        <w:rPr>
          <w:rFonts w:ascii="Arial" w:hAnsi="Arial" w:cs="Arial"/>
        </w:rPr>
        <w:t xml:space="preserve">pivotal role in effectively translating abstract HR policy into concrete everyday practice and in </w:t>
      </w:r>
      <w:r w:rsidRPr="00EF70BC">
        <w:rPr>
          <w:rFonts w:ascii="Arial" w:hAnsi="Arial" w:cs="Arial"/>
        </w:rPr>
        <w:t>actively fostering a genuinely supportive, inclusive, and psychologically safe work environment.</w:t>
      </w:r>
    </w:p>
    <w:p w14:paraId="6450F313" w14:textId="77777777" w:rsidR="005248AF" w:rsidRDefault="005248AF" w:rsidP="00304127">
      <w:pPr>
        <w:rPr>
          <w:rFonts w:ascii="Arial" w:hAnsi="Arial" w:cs="Arial"/>
        </w:rPr>
      </w:pPr>
    </w:p>
    <w:p w14:paraId="1E02C71E" w14:textId="77777777" w:rsidR="005248AF" w:rsidRPr="005248AF" w:rsidRDefault="005248AF" w:rsidP="005248AF">
      <w:pPr>
        <w:rPr>
          <w:rFonts w:ascii="Arial" w:hAnsi="Arial" w:cs="Arial"/>
          <w:b/>
          <w:bCs/>
        </w:rPr>
      </w:pPr>
      <w:r w:rsidRPr="005248AF">
        <w:rPr>
          <w:rFonts w:ascii="Arial" w:hAnsi="Arial" w:cs="Arial"/>
          <w:b/>
          <w:bCs/>
        </w:rPr>
        <w:t>Recommendations</w:t>
      </w:r>
    </w:p>
    <w:p w14:paraId="6B9D93B3" w14:textId="0A272EA3" w:rsidR="005248AF" w:rsidRPr="00BD3F7C" w:rsidRDefault="005248AF" w:rsidP="00BD3F7C">
      <w:pPr>
        <w:pStyle w:val="ListParagraph"/>
        <w:numPr>
          <w:ilvl w:val="0"/>
          <w:numId w:val="4"/>
        </w:numPr>
        <w:rPr>
          <w:rFonts w:ascii="Arial" w:hAnsi="Arial" w:cs="Arial"/>
        </w:rPr>
      </w:pPr>
      <w:r w:rsidRPr="00BD3F7C">
        <w:rPr>
          <w:rFonts w:ascii="Arial" w:hAnsi="Arial" w:cs="Arial"/>
        </w:rPr>
        <w:t>Develop a structured organisational change-communication plan.</w:t>
      </w:r>
    </w:p>
    <w:p w14:paraId="17383703" w14:textId="434EA210" w:rsidR="005248AF" w:rsidRPr="001E0B55" w:rsidRDefault="005248AF" w:rsidP="001E0B55">
      <w:pPr>
        <w:pStyle w:val="ListParagraph"/>
        <w:numPr>
          <w:ilvl w:val="0"/>
          <w:numId w:val="4"/>
        </w:numPr>
        <w:rPr>
          <w:rFonts w:ascii="Arial" w:hAnsi="Arial" w:cs="Arial"/>
        </w:rPr>
      </w:pPr>
      <w:r w:rsidRPr="001E0B55">
        <w:rPr>
          <w:rFonts w:ascii="Arial" w:hAnsi="Arial" w:cs="Arial"/>
        </w:rPr>
        <w:t>Introduce mandatory digital-skills training for all employees.</w:t>
      </w:r>
    </w:p>
    <w:p w14:paraId="2A7BDA52" w14:textId="57BBA2D9" w:rsidR="00AC4FA9" w:rsidRPr="001E0B55" w:rsidRDefault="005248AF" w:rsidP="001E0B55">
      <w:pPr>
        <w:pStyle w:val="ListParagraph"/>
        <w:numPr>
          <w:ilvl w:val="0"/>
          <w:numId w:val="4"/>
        </w:numPr>
        <w:rPr>
          <w:rFonts w:ascii="Arial" w:hAnsi="Arial" w:cs="Arial"/>
        </w:rPr>
      </w:pPr>
      <w:r w:rsidRPr="001E0B55">
        <w:rPr>
          <w:rFonts w:ascii="Arial" w:hAnsi="Arial" w:cs="Arial"/>
        </w:rPr>
        <w:t>Implement a standardised, organisation-wide hybrid working policy.</w:t>
      </w:r>
    </w:p>
    <w:p w14:paraId="27290AE7" w14:textId="3D74A2CC" w:rsidR="005248AF" w:rsidRPr="001E0B55" w:rsidRDefault="005248AF" w:rsidP="001E0B55">
      <w:pPr>
        <w:pStyle w:val="ListParagraph"/>
        <w:numPr>
          <w:ilvl w:val="0"/>
          <w:numId w:val="4"/>
        </w:numPr>
        <w:rPr>
          <w:rFonts w:ascii="Arial" w:hAnsi="Arial" w:cs="Arial"/>
        </w:rPr>
      </w:pPr>
      <w:r w:rsidRPr="001E0B55">
        <w:rPr>
          <w:rFonts w:ascii="Arial" w:hAnsi="Arial" w:cs="Arial"/>
        </w:rPr>
        <w:t>Launch an ethical technology and monitoring transparency statement.</w:t>
      </w:r>
    </w:p>
    <w:p w14:paraId="6C93FE08" w14:textId="1EDBD5DB" w:rsidR="005248AF" w:rsidRPr="00000626" w:rsidRDefault="005248AF" w:rsidP="00000626">
      <w:pPr>
        <w:pStyle w:val="ListParagraph"/>
        <w:numPr>
          <w:ilvl w:val="0"/>
          <w:numId w:val="4"/>
        </w:numPr>
        <w:rPr>
          <w:rFonts w:ascii="Arial" w:hAnsi="Arial" w:cs="Arial"/>
        </w:rPr>
      </w:pPr>
      <w:r w:rsidRPr="00000626">
        <w:rPr>
          <w:rFonts w:ascii="Arial" w:hAnsi="Arial" w:cs="Arial"/>
        </w:rPr>
        <w:t>Train managers in digital leadership, conflict resolution and well-being support.</w:t>
      </w:r>
    </w:p>
    <w:p w14:paraId="04856901" w14:textId="3BAC3AA9" w:rsidR="005248AF" w:rsidRPr="00000626" w:rsidRDefault="005248AF" w:rsidP="00000626">
      <w:pPr>
        <w:pStyle w:val="ListParagraph"/>
        <w:numPr>
          <w:ilvl w:val="0"/>
          <w:numId w:val="4"/>
        </w:numPr>
        <w:rPr>
          <w:rFonts w:ascii="Arial" w:hAnsi="Arial" w:cs="Arial"/>
        </w:rPr>
      </w:pPr>
      <w:r w:rsidRPr="00000626">
        <w:rPr>
          <w:rFonts w:ascii="Arial" w:hAnsi="Arial" w:cs="Arial"/>
        </w:rPr>
        <w:t>Conduct quarterly flexible-working equality audits.</w:t>
      </w:r>
    </w:p>
    <w:p w14:paraId="0D19F4A7" w14:textId="7A9D2654" w:rsidR="005248AF" w:rsidRPr="00000626" w:rsidRDefault="005248AF" w:rsidP="00000626">
      <w:pPr>
        <w:pStyle w:val="ListParagraph"/>
        <w:numPr>
          <w:ilvl w:val="0"/>
          <w:numId w:val="4"/>
        </w:numPr>
        <w:rPr>
          <w:rFonts w:ascii="Arial" w:hAnsi="Arial" w:cs="Arial"/>
        </w:rPr>
      </w:pPr>
      <w:r w:rsidRPr="00000626">
        <w:rPr>
          <w:rFonts w:ascii="Arial" w:hAnsi="Arial" w:cs="Arial"/>
        </w:rPr>
        <w:t>Strengthen informal employee-voice mechanisms to prevent escalation of issues.</w:t>
      </w:r>
    </w:p>
    <w:p w14:paraId="0FFD80D6" w14:textId="77777777" w:rsidR="004E6F07" w:rsidRDefault="004E6F07" w:rsidP="00304127">
      <w:pPr>
        <w:rPr>
          <w:rFonts w:ascii="Arial" w:hAnsi="Arial" w:cs="Arial"/>
        </w:rPr>
      </w:pPr>
    </w:p>
    <w:p w14:paraId="77583FA5" w14:textId="77777777" w:rsidR="00133287" w:rsidRDefault="00133287" w:rsidP="00304127">
      <w:pPr>
        <w:rPr>
          <w:rFonts w:ascii="Arial" w:hAnsi="Arial" w:cs="Arial"/>
        </w:rPr>
      </w:pPr>
    </w:p>
    <w:p w14:paraId="6DC7BF42" w14:textId="77777777" w:rsidR="00133287" w:rsidRDefault="00133287" w:rsidP="00304127">
      <w:pPr>
        <w:rPr>
          <w:rFonts w:ascii="Arial" w:hAnsi="Arial" w:cs="Arial"/>
        </w:rPr>
      </w:pPr>
    </w:p>
    <w:p w14:paraId="7F06D037" w14:textId="77777777" w:rsidR="00133287" w:rsidRDefault="00133287" w:rsidP="00304127">
      <w:pPr>
        <w:rPr>
          <w:rFonts w:ascii="Arial" w:hAnsi="Arial" w:cs="Arial"/>
        </w:rPr>
      </w:pPr>
    </w:p>
    <w:p w14:paraId="0DA94A3C" w14:textId="77777777" w:rsidR="00133287" w:rsidRDefault="00133287" w:rsidP="00304127">
      <w:pPr>
        <w:rPr>
          <w:rFonts w:ascii="Arial" w:hAnsi="Arial" w:cs="Arial"/>
        </w:rPr>
      </w:pPr>
    </w:p>
    <w:p w14:paraId="16AECBE3" w14:textId="77777777" w:rsidR="00133287" w:rsidRDefault="00133287" w:rsidP="00304127">
      <w:pPr>
        <w:rPr>
          <w:rFonts w:ascii="Arial" w:hAnsi="Arial" w:cs="Arial"/>
        </w:rPr>
      </w:pPr>
    </w:p>
    <w:p w14:paraId="3D528BFD" w14:textId="77777777" w:rsidR="00133287" w:rsidRDefault="00133287" w:rsidP="00304127">
      <w:pPr>
        <w:rPr>
          <w:rFonts w:ascii="Arial" w:hAnsi="Arial" w:cs="Arial"/>
        </w:rPr>
      </w:pPr>
    </w:p>
    <w:p w14:paraId="6D07204F" w14:textId="11150D1A" w:rsidR="00133287" w:rsidRDefault="00133287" w:rsidP="00133287">
      <w:pPr>
        <w:pStyle w:val="Heading2"/>
      </w:pPr>
      <w:r>
        <w:lastRenderedPageBreak/>
        <w:t xml:space="preserve">                                                             Reference List</w:t>
      </w:r>
    </w:p>
    <w:p w14:paraId="2685241B" w14:textId="77777777" w:rsidR="00133287" w:rsidRDefault="00133287" w:rsidP="00133287"/>
    <w:p w14:paraId="5739346D" w14:textId="02886E84" w:rsidR="00133287" w:rsidRPr="00133287" w:rsidRDefault="0096595D" w:rsidP="00133287">
      <w:r w:rsidRPr="0096595D">
        <w:t xml:space="preserve">ACAS. (2022). </w:t>
      </w:r>
      <w:r w:rsidRPr="0096595D">
        <w:rPr>
          <w:i/>
          <w:iCs/>
        </w:rPr>
        <w:t>Hybrid working: Advice for employers and employees</w:t>
      </w:r>
      <w:r w:rsidRPr="0096595D">
        <w:t>.</w:t>
      </w:r>
      <w:r w:rsidRPr="0096595D">
        <w:br/>
        <w:t xml:space="preserve">Burke, R., &amp; Barron, S. (2020). </w:t>
      </w:r>
      <w:r w:rsidRPr="0096595D">
        <w:rPr>
          <w:i/>
          <w:iCs/>
        </w:rPr>
        <w:t>Project management leadership: Building creative teams</w:t>
      </w:r>
      <w:r w:rsidRPr="0096595D">
        <w:t xml:space="preserve"> (3rd ed.). Wiley.</w:t>
      </w:r>
      <w:r w:rsidRPr="0096595D">
        <w:br/>
        <w:t xml:space="preserve">CIPD. (2023). </w:t>
      </w:r>
      <w:r w:rsidRPr="0096595D">
        <w:rPr>
          <w:i/>
          <w:iCs/>
        </w:rPr>
        <w:t>Good work index 2023: Employee experience and wellbeing</w:t>
      </w:r>
      <w:r w:rsidRPr="0096595D">
        <w:t>.</w:t>
      </w:r>
      <w:r w:rsidRPr="0096595D">
        <w:br/>
        <w:t xml:space="preserve">Deloitte. (2022). </w:t>
      </w:r>
      <w:r w:rsidRPr="0096595D">
        <w:rPr>
          <w:i/>
          <w:iCs/>
        </w:rPr>
        <w:t>Digital transformation and the future of work</w:t>
      </w:r>
      <w:r w:rsidRPr="0096595D">
        <w:t>. Deloitte Insights.</w:t>
      </w:r>
      <w:r w:rsidRPr="0096595D">
        <w:br/>
        <w:t xml:space="preserve">Freeman, R. E., Phillips, R., &amp; Sisodia, R. (2021). </w:t>
      </w:r>
      <w:r w:rsidRPr="0096595D">
        <w:rPr>
          <w:i/>
          <w:iCs/>
        </w:rPr>
        <w:t>The stakeholder theory: A manifesto</w:t>
      </w:r>
      <w:r w:rsidRPr="0096595D">
        <w:t>. Cambridge University Press.</w:t>
      </w:r>
      <w:r w:rsidRPr="0096595D">
        <w:br/>
        <w:t xml:space="preserve">ICO. (2023). </w:t>
      </w:r>
      <w:r w:rsidRPr="0096595D">
        <w:rPr>
          <w:i/>
          <w:iCs/>
        </w:rPr>
        <w:t>Employment practices and data protection: Monitoring at work</w:t>
      </w:r>
      <w:r w:rsidRPr="0096595D">
        <w:t>.</w:t>
      </w:r>
      <w:r w:rsidRPr="0096595D">
        <w:br/>
        <w:t xml:space="preserve">NHS England. (2022). </w:t>
      </w:r>
      <w:r w:rsidRPr="0096595D">
        <w:rPr>
          <w:i/>
          <w:iCs/>
        </w:rPr>
        <w:t>Supporting workforce wellbeing: Digital and remote operations</w:t>
      </w:r>
      <w:r w:rsidRPr="0096595D">
        <w:t>.</w:t>
      </w:r>
      <w:r w:rsidRPr="0096595D">
        <w:br/>
        <w:t xml:space="preserve">Project Management Institute. (2021). </w:t>
      </w:r>
      <w:r w:rsidRPr="0096595D">
        <w:rPr>
          <w:i/>
          <w:iCs/>
        </w:rPr>
        <w:t>A guide to the project management body of knowledge (PMBOK® Guide)</w:t>
      </w:r>
      <w:r w:rsidRPr="0096595D">
        <w:t xml:space="preserve"> (7th ed.). PMI Publications.</w:t>
      </w:r>
    </w:p>
    <w:sectPr w:rsidR="00133287" w:rsidRPr="0013328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F1E90" w14:textId="77777777" w:rsidR="008C1DCF" w:rsidRDefault="008C1DCF" w:rsidP="00613487">
      <w:pPr>
        <w:spacing w:after="0" w:line="240" w:lineRule="auto"/>
      </w:pPr>
      <w:r>
        <w:separator/>
      </w:r>
    </w:p>
  </w:endnote>
  <w:endnote w:type="continuationSeparator" w:id="0">
    <w:p w14:paraId="23E2C213" w14:textId="77777777" w:rsidR="008C1DCF" w:rsidRDefault="008C1DCF" w:rsidP="006134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396090" w14:textId="18343FA1" w:rsidR="00613487" w:rsidRDefault="00613487">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779C98C" wp14:editId="0635D355">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11797AD"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B5F2F" w14:textId="77777777" w:rsidR="008C1DCF" w:rsidRDefault="008C1DCF" w:rsidP="00613487">
      <w:pPr>
        <w:spacing w:after="0" w:line="240" w:lineRule="auto"/>
      </w:pPr>
      <w:r>
        <w:separator/>
      </w:r>
    </w:p>
  </w:footnote>
  <w:footnote w:type="continuationSeparator" w:id="0">
    <w:p w14:paraId="724D1ADE" w14:textId="77777777" w:rsidR="008C1DCF" w:rsidRDefault="008C1DCF" w:rsidP="006134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93555"/>
    <w:multiLevelType w:val="multilevel"/>
    <w:tmpl w:val="888A9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A056C7"/>
    <w:multiLevelType w:val="multilevel"/>
    <w:tmpl w:val="D49AB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E91A65"/>
    <w:multiLevelType w:val="multilevel"/>
    <w:tmpl w:val="AC48B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4132B93"/>
    <w:multiLevelType w:val="hybridMultilevel"/>
    <w:tmpl w:val="36A4A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6818040">
    <w:abstractNumId w:val="1"/>
  </w:num>
  <w:num w:numId="2" w16cid:durableId="2113042295">
    <w:abstractNumId w:val="0"/>
  </w:num>
  <w:num w:numId="3" w16cid:durableId="584917275">
    <w:abstractNumId w:val="2"/>
  </w:num>
  <w:num w:numId="4" w16cid:durableId="20102535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DAF"/>
    <w:rsid w:val="00000626"/>
    <w:rsid w:val="00006C51"/>
    <w:rsid w:val="000339F8"/>
    <w:rsid w:val="00035A28"/>
    <w:rsid w:val="00064AA8"/>
    <w:rsid w:val="00065B5D"/>
    <w:rsid w:val="00081EFD"/>
    <w:rsid w:val="000964FA"/>
    <w:rsid w:val="000B0B51"/>
    <w:rsid w:val="000C6884"/>
    <w:rsid w:val="000E7A9A"/>
    <w:rsid w:val="000F5746"/>
    <w:rsid w:val="00100E2B"/>
    <w:rsid w:val="00133287"/>
    <w:rsid w:val="00172FE0"/>
    <w:rsid w:val="001E0B55"/>
    <w:rsid w:val="00202ECC"/>
    <w:rsid w:val="002244F1"/>
    <w:rsid w:val="00260D19"/>
    <w:rsid w:val="00266494"/>
    <w:rsid w:val="002A3375"/>
    <w:rsid w:val="002B7A69"/>
    <w:rsid w:val="002D02B8"/>
    <w:rsid w:val="002E560A"/>
    <w:rsid w:val="00304127"/>
    <w:rsid w:val="00331022"/>
    <w:rsid w:val="00337D6F"/>
    <w:rsid w:val="0035434F"/>
    <w:rsid w:val="003676A7"/>
    <w:rsid w:val="00375FE7"/>
    <w:rsid w:val="003C7857"/>
    <w:rsid w:val="003E3A2B"/>
    <w:rsid w:val="0042445C"/>
    <w:rsid w:val="00480D94"/>
    <w:rsid w:val="00482920"/>
    <w:rsid w:val="00494A60"/>
    <w:rsid w:val="0049687B"/>
    <w:rsid w:val="004A23B7"/>
    <w:rsid w:val="004A5C7B"/>
    <w:rsid w:val="004C3ED9"/>
    <w:rsid w:val="004C5835"/>
    <w:rsid w:val="004E6F07"/>
    <w:rsid w:val="004F616F"/>
    <w:rsid w:val="00520F90"/>
    <w:rsid w:val="00521CE8"/>
    <w:rsid w:val="005248AF"/>
    <w:rsid w:val="00536E12"/>
    <w:rsid w:val="0054585A"/>
    <w:rsid w:val="005D63E4"/>
    <w:rsid w:val="005E3174"/>
    <w:rsid w:val="005F21FD"/>
    <w:rsid w:val="00613487"/>
    <w:rsid w:val="00617406"/>
    <w:rsid w:val="006369B0"/>
    <w:rsid w:val="0063768D"/>
    <w:rsid w:val="0066387F"/>
    <w:rsid w:val="00663F07"/>
    <w:rsid w:val="00684729"/>
    <w:rsid w:val="006952A7"/>
    <w:rsid w:val="006D5234"/>
    <w:rsid w:val="00706930"/>
    <w:rsid w:val="00726F36"/>
    <w:rsid w:val="00743DAF"/>
    <w:rsid w:val="0077113A"/>
    <w:rsid w:val="007972E8"/>
    <w:rsid w:val="007D2917"/>
    <w:rsid w:val="00804B22"/>
    <w:rsid w:val="0081081D"/>
    <w:rsid w:val="0085787B"/>
    <w:rsid w:val="008C1DCF"/>
    <w:rsid w:val="008E0F26"/>
    <w:rsid w:val="008E5963"/>
    <w:rsid w:val="008F0C31"/>
    <w:rsid w:val="0094381D"/>
    <w:rsid w:val="009444AC"/>
    <w:rsid w:val="00950F04"/>
    <w:rsid w:val="0095497F"/>
    <w:rsid w:val="0096595D"/>
    <w:rsid w:val="0097372A"/>
    <w:rsid w:val="009841DF"/>
    <w:rsid w:val="009B53FE"/>
    <w:rsid w:val="009B55CD"/>
    <w:rsid w:val="009E2C9D"/>
    <w:rsid w:val="009F0DCA"/>
    <w:rsid w:val="00A04855"/>
    <w:rsid w:val="00A13CF5"/>
    <w:rsid w:val="00A37084"/>
    <w:rsid w:val="00A53234"/>
    <w:rsid w:val="00A63546"/>
    <w:rsid w:val="00AC4FA9"/>
    <w:rsid w:val="00AD300D"/>
    <w:rsid w:val="00B03D07"/>
    <w:rsid w:val="00B26CFB"/>
    <w:rsid w:val="00B468EE"/>
    <w:rsid w:val="00B5695A"/>
    <w:rsid w:val="00BD3F7C"/>
    <w:rsid w:val="00BE3877"/>
    <w:rsid w:val="00C07A32"/>
    <w:rsid w:val="00C43199"/>
    <w:rsid w:val="00C96F9F"/>
    <w:rsid w:val="00D020FB"/>
    <w:rsid w:val="00D5739E"/>
    <w:rsid w:val="00DA189A"/>
    <w:rsid w:val="00DE58E9"/>
    <w:rsid w:val="00E01D1C"/>
    <w:rsid w:val="00E211DB"/>
    <w:rsid w:val="00E231E7"/>
    <w:rsid w:val="00E2617D"/>
    <w:rsid w:val="00E44E83"/>
    <w:rsid w:val="00E567DD"/>
    <w:rsid w:val="00E94FFF"/>
    <w:rsid w:val="00EA17D5"/>
    <w:rsid w:val="00EA208E"/>
    <w:rsid w:val="00EF70BC"/>
    <w:rsid w:val="00F17A29"/>
    <w:rsid w:val="00F2787F"/>
    <w:rsid w:val="00F47AA8"/>
    <w:rsid w:val="00F75DD5"/>
    <w:rsid w:val="00F81607"/>
    <w:rsid w:val="00FB2F81"/>
    <w:rsid w:val="00FC5956"/>
    <w:rsid w:val="00FC65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FAA10"/>
  <w15:chartTrackingRefBased/>
  <w15:docId w15:val="{894955BD-D9C1-4804-A997-8E776B0ED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D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3D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3D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D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D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D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D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D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D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D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3D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3D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D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D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D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D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D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DAF"/>
    <w:rPr>
      <w:rFonts w:eastAsiaTheme="majorEastAsia" w:cstheme="majorBidi"/>
      <w:color w:val="272727" w:themeColor="text1" w:themeTint="D8"/>
    </w:rPr>
  </w:style>
  <w:style w:type="paragraph" w:styleId="Title">
    <w:name w:val="Title"/>
    <w:basedOn w:val="Normal"/>
    <w:next w:val="Normal"/>
    <w:link w:val="TitleChar"/>
    <w:uiPriority w:val="10"/>
    <w:qFormat/>
    <w:rsid w:val="00743D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D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D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D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DAF"/>
    <w:pPr>
      <w:spacing w:before="160"/>
      <w:jc w:val="center"/>
    </w:pPr>
    <w:rPr>
      <w:i/>
      <w:iCs/>
      <w:color w:val="404040" w:themeColor="text1" w:themeTint="BF"/>
    </w:rPr>
  </w:style>
  <w:style w:type="character" w:customStyle="1" w:styleId="QuoteChar">
    <w:name w:val="Quote Char"/>
    <w:basedOn w:val="DefaultParagraphFont"/>
    <w:link w:val="Quote"/>
    <w:uiPriority w:val="29"/>
    <w:rsid w:val="00743DAF"/>
    <w:rPr>
      <w:i/>
      <w:iCs/>
      <w:color w:val="404040" w:themeColor="text1" w:themeTint="BF"/>
    </w:rPr>
  </w:style>
  <w:style w:type="paragraph" w:styleId="ListParagraph">
    <w:name w:val="List Paragraph"/>
    <w:basedOn w:val="Normal"/>
    <w:uiPriority w:val="34"/>
    <w:qFormat/>
    <w:rsid w:val="00743DAF"/>
    <w:pPr>
      <w:ind w:left="720"/>
      <w:contextualSpacing/>
    </w:pPr>
  </w:style>
  <w:style w:type="character" w:styleId="IntenseEmphasis">
    <w:name w:val="Intense Emphasis"/>
    <w:basedOn w:val="DefaultParagraphFont"/>
    <w:uiPriority w:val="21"/>
    <w:qFormat/>
    <w:rsid w:val="00743DAF"/>
    <w:rPr>
      <w:i/>
      <w:iCs/>
      <w:color w:val="0F4761" w:themeColor="accent1" w:themeShade="BF"/>
    </w:rPr>
  </w:style>
  <w:style w:type="paragraph" w:styleId="IntenseQuote">
    <w:name w:val="Intense Quote"/>
    <w:basedOn w:val="Normal"/>
    <w:next w:val="Normal"/>
    <w:link w:val="IntenseQuoteChar"/>
    <w:uiPriority w:val="30"/>
    <w:qFormat/>
    <w:rsid w:val="00743D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DAF"/>
    <w:rPr>
      <w:i/>
      <w:iCs/>
      <w:color w:val="0F4761" w:themeColor="accent1" w:themeShade="BF"/>
    </w:rPr>
  </w:style>
  <w:style w:type="character" w:styleId="IntenseReference">
    <w:name w:val="Intense Reference"/>
    <w:basedOn w:val="DefaultParagraphFont"/>
    <w:uiPriority w:val="32"/>
    <w:qFormat/>
    <w:rsid w:val="00743DAF"/>
    <w:rPr>
      <w:b/>
      <w:bCs/>
      <w:smallCaps/>
      <w:color w:val="0F4761" w:themeColor="accent1" w:themeShade="BF"/>
      <w:spacing w:val="5"/>
    </w:rPr>
  </w:style>
  <w:style w:type="paragraph" w:styleId="Header">
    <w:name w:val="header"/>
    <w:basedOn w:val="Normal"/>
    <w:link w:val="HeaderChar"/>
    <w:uiPriority w:val="99"/>
    <w:unhideWhenUsed/>
    <w:rsid w:val="006134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487"/>
  </w:style>
  <w:style w:type="paragraph" w:styleId="Footer">
    <w:name w:val="footer"/>
    <w:basedOn w:val="Normal"/>
    <w:link w:val="FooterChar"/>
    <w:uiPriority w:val="99"/>
    <w:unhideWhenUsed/>
    <w:rsid w:val="00613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487"/>
  </w:style>
  <w:style w:type="paragraph" w:styleId="TOCHeading">
    <w:name w:val="TOC Heading"/>
    <w:basedOn w:val="Heading1"/>
    <w:next w:val="Normal"/>
    <w:uiPriority w:val="39"/>
    <w:unhideWhenUsed/>
    <w:qFormat/>
    <w:rsid w:val="00E211DB"/>
    <w:pPr>
      <w:spacing w:before="240" w:after="0"/>
      <w:outlineLvl w:val="9"/>
    </w:pPr>
    <w:rPr>
      <w:sz w:val="32"/>
      <w:szCs w:val="32"/>
      <w:lang w:val="en-US"/>
    </w:rPr>
  </w:style>
  <w:style w:type="paragraph" w:styleId="TOC1">
    <w:name w:val="toc 1"/>
    <w:basedOn w:val="Normal"/>
    <w:next w:val="Normal"/>
    <w:autoRedefine/>
    <w:uiPriority w:val="39"/>
    <w:unhideWhenUsed/>
    <w:rsid w:val="00E211DB"/>
    <w:pPr>
      <w:spacing w:after="100"/>
    </w:pPr>
  </w:style>
  <w:style w:type="paragraph" w:styleId="TOC2">
    <w:name w:val="toc 2"/>
    <w:basedOn w:val="Normal"/>
    <w:next w:val="Normal"/>
    <w:autoRedefine/>
    <w:uiPriority w:val="39"/>
    <w:unhideWhenUsed/>
    <w:rsid w:val="00E211DB"/>
    <w:pPr>
      <w:spacing w:after="100"/>
      <w:ind w:left="220"/>
    </w:pPr>
  </w:style>
  <w:style w:type="character" w:styleId="Hyperlink">
    <w:name w:val="Hyperlink"/>
    <w:basedOn w:val="DefaultParagraphFont"/>
    <w:uiPriority w:val="99"/>
    <w:unhideWhenUsed/>
    <w:rsid w:val="00E211D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294b1057569e49d2152f067620e93c64">
  <xsd:schema xmlns:xsd="http://www.w3.org/2001/XMLSchema" xmlns:xs="http://www.w3.org/2001/XMLSchema" xmlns:p="http://schemas.microsoft.com/office/2006/metadata/properties" xmlns:ns3="bf244c3e-e0b4-4871-bb4e-fd032a14544d" targetNamespace="http://schemas.microsoft.com/office/2006/metadata/properties" ma:root="true" ma:fieldsID="1be4ce8e7f00d60e0428e604c926ff9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E954B2-4204-4F72-A12E-B05887070A28}">
  <ds:schemaRefs>
    <ds:schemaRef ds:uri="http://purl.org/dc/dcmitype/"/>
    <ds:schemaRef ds:uri="http://www.w3.org/XML/1998/namespace"/>
    <ds:schemaRef ds:uri="http://schemas.microsoft.com/office/2006/documentManagement/types"/>
    <ds:schemaRef ds:uri="http://schemas.microsoft.com/office/2006/metadata/properties"/>
    <ds:schemaRef ds:uri="http://schemas.microsoft.com/office/infopath/2007/PartnerControls"/>
    <ds:schemaRef ds:uri="http://purl.org/dc/terms/"/>
    <ds:schemaRef ds:uri="http://purl.org/dc/elements/1.1/"/>
    <ds:schemaRef ds:uri="http://schemas.openxmlformats.org/package/2006/metadata/core-properties"/>
    <ds:schemaRef ds:uri="bf244c3e-e0b4-4871-bb4e-fd032a14544d"/>
  </ds:schemaRefs>
</ds:datastoreItem>
</file>

<file path=customXml/itemProps2.xml><?xml version="1.0" encoding="utf-8"?>
<ds:datastoreItem xmlns:ds="http://schemas.openxmlformats.org/officeDocument/2006/customXml" ds:itemID="{3088420A-E4D0-42F0-A250-35A0F2433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2A2C0E2-CEC6-4E82-A680-6972D37E25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2168</Words>
  <Characters>16138</Characters>
  <Application>Microsoft Office Word</Application>
  <DocSecurity>0</DocSecurity>
  <Lines>474</Lines>
  <Paragraphs>104</Paragraphs>
  <ScaleCrop>false</ScaleCrop>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Florin Paun (2411677)</dc:creator>
  <cp:keywords/>
  <dc:description/>
  <cp:lastModifiedBy>Alexandru Florin Paun (2411677)</cp:lastModifiedBy>
  <cp:revision>2</cp:revision>
  <dcterms:created xsi:type="dcterms:W3CDTF">2025-12-16T01:01:00Z</dcterms:created>
  <dcterms:modified xsi:type="dcterms:W3CDTF">2025-12-16T01:01:00Z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3450d95a-b5f9-43ff-9818-c24336715220</vt:lpwstr>
  </property>
  <property fmtid="{D5CDD505-2E9C-101B-9397-08002B2CF9AE}" pid="3" name="ContentTypeId">
    <vt:lpwstr>0x010100885BDE7C2597694E9B52267909D130AC</vt:lpwstr>
  </property>
</Properties>
</file>