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spacing w:after="0" w:before="0" w:line="360" w:lineRule="auto"/>
        <w:jc w:val="center"/>
        <w:rPr>
          <w:sz w:val="36"/>
          <w:szCs w:val="36"/>
        </w:rPr>
      </w:pPr>
      <w:bookmarkStart w:colFirst="0" w:colLast="0" w:name="_heading=h.gun5nl1pudz6" w:id="0"/>
      <w:bookmarkEnd w:id="0"/>
      <w:r w:rsidDel="00000000" w:rsidR="00000000" w:rsidRPr="00000000">
        <w:rPr>
          <w:sz w:val="36"/>
          <w:szCs w:val="36"/>
          <w:rtl w:val="0"/>
        </w:rPr>
        <w:t xml:space="preserve">Introduction to Business - Ast 2</w:t>
      </w:r>
    </w:p>
    <w:p w:rsidR="00000000" w:rsidDel="00000000" w:rsidP="00000000" w:rsidRDefault="00000000" w:rsidRPr="00000000" w14:paraId="00000002">
      <w:pPr>
        <w:pStyle w:val="Title"/>
        <w:spacing w:after="0" w:before="0" w:line="360" w:lineRule="auto"/>
        <w:jc w:val="center"/>
        <w:rPr>
          <w:sz w:val="36"/>
          <w:szCs w:val="36"/>
        </w:rPr>
      </w:pPr>
      <w:bookmarkStart w:colFirst="0" w:colLast="0" w:name="_heading=h.35ovacrka9sm" w:id="1"/>
      <w:bookmarkEnd w:id="1"/>
      <w:r w:rsidDel="00000000" w:rsidR="00000000" w:rsidRPr="00000000">
        <w:rPr>
          <w:sz w:val="36"/>
          <w:szCs w:val="36"/>
          <w:rtl w:val="0"/>
        </w:rPr>
        <w:t xml:space="preserve">Student Name: </w:t>
      </w:r>
      <w:r w:rsidDel="00000000" w:rsidR="00000000" w:rsidRPr="00000000">
        <w:rPr>
          <w:sz w:val="36"/>
          <w:szCs w:val="36"/>
          <w:highlight w:val="white"/>
          <w:rtl w:val="0"/>
        </w:rPr>
        <w:t xml:space="preserve">Marina Alina Manea </w:t>
      </w:r>
      <w:r w:rsidDel="00000000" w:rsidR="00000000" w:rsidRPr="00000000">
        <w:rPr>
          <w:rtl w:val="0"/>
        </w:rPr>
      </w:r>
    </w:p>
    <w:p w:rsidR="00000000" w:rsidDel="00000000" w:rsidP="00000000" w:rsidRDefault="00000000" w:rsidRPr="00000000" w14:paraId="00000003">
      <w:pPr>
        <w:pStyle w:val="Title"/>
        <w:spacing w:after="0" w:before="0" w:line="360" w:lineRule="auto"/>
        <w:jc w:val="center"/>
        <w:rPr>
          <w:sz w:val="36"/>
          <w:szCs w:val="36"/>
        </w:rPr>
      </w:pPr>
      <w:bookmarkStart w:colFirst="0" w:colLast="0" w:name="_heading=h.ihausk33kb0a" w:id="2"/>
      <w:bookmarkEnd w:id="2"/>
      <w:r w:rsidDel="00000000" w:rsidR="00000000" w:rsidRPr="00000000">
        <w:rPr>
          <w:sz w:val="36"/>
          <w:szCs w:val="36"/>
          <w:rtl w:val="0"/>
        </w:rPr>
        <w:t xml:space="preserve">Student Id: </w:t>
      </w:r>
      <w:r w:rsidDel="00000000" w:rsidR="00000000" w:rsidRPr="00000000">
        <w:rPr>
          <w:sz w:val="36"/>
          <w:szCs w:val="36"/>
          <w:highlight w:val="white"/>
          <w:rtl w:val="0"/>
        </w:rPr>
        <w:t xml:space="preserve">2412047</w:t>
      </w:r>
      <w:r w:rsidDel="00000000" w:rsidR="00000000" w:rsidRPr="00000000">
        <w:rPr>
          <w:rtl w:val="0"/>
        </w:rPr>
      </w:r>
    </w:p>
    <w:p w:rsidR="00000000" w:rsidDel="00000000" w:rsidP="00000000" w:rsidRDefault="00000000" w:rsidRPr="00000000" w14:paraId="00000004">
      <w:pPr>
        <w:pStyle w:val="Title"/>
        <w:spacing w:after="0" w:before="0" w:line="360" w:lineRule="auto"/>
        <w:jc w:val="center"/>
        <w:rPr/>
      </w:pPr>
      <w:bookmarkStart w:colFirst="0" w:colLast="0" w:name="_heading=h.uyo4o0rmz2vf" w:id="3"/>
      <w:bookmarkEnd w:id="3"/>
      <w:r w:rsidDel="00000000" w:rsidR="00000000" w:rsidRPr="00000000">
        <w:rPr>
          <w:sz w:val="36"/>
          <w:szCs w:val="36"/>
          <w:rtl w:val="0"/>
        </w:rPr>
        <w:t xml:space="preserve">Lecturer Name: </w:t>
      </w:r>
      <w:r w:rsidDel="00000000" w:rsidR="00000000" w:rsidRPr="00000000">
        <w:rPr>
          <w:sz w:val="36"/>
          <w:szCs w:val="36"/>
          <w:highlight w:val="white"/>
          <w:rtl w:val="0"/>
        </w:rPr>
        <w:t xml:space="preserve">SAID USMAN</w:t>
      </w:r>
      <w:r w:rsidDel="00000000" w:rsidR="00000000" w:rsidRPr="00000000">
        <w:br w:type="page"/>
      </w:r>
      <w:r w:rsidDel="00000000" w:rsidR="00000000" w:rsidRPr="00000000">
        <w:rPr>
          <w:rtl w:val="0"/>
        </w:rPr>
      </w:r>
    </w:p>
    <w:p w:rsidR="00000000" w:rsidDel="00000000" w:rsidP="00000000" w:rsidRDefault="00000000" w:rsidRPr="00000000" w14:paraId="00000005">
      <w:pPr>
        <w:spacing w:after="0" w:before="0" w:line="360" w:lineRule="auto"/>
        <w:jc w:val="center"/>
        <w:rPr>
          <w:b w:val="1"/>
          <w:bCs w:val="1"/>
        </w:rPr>
      </w:pPr>
      <w:r w:rsidDel="00000000" w:rsidR="00000000" w:rsidRPr="00000000">
        <w:rPr>
          <w:b w:val="1"/>
          <w:bCs w:val="1"/>
          <w:rtl w:val="0"/>
        </w:rPr>
        <w:t xml:space="preserve">Table of Contents</w:t>
      </w:r>
    </w:p>
    <w:sdt>
      <w:sdtPr>
        <w:id w:val="635285301"/>
        <w:docPartObj>
          <w:docPartGallery w:val="Table of Contents"/>
          <w:docPartUnique w:val="1"/>
        </w:docPartObj>
      </w:sdtPr>
      <w:sdtContent>
        <w:p w:rsidR="00000000" w:rsidDel="00000000" w:rsidP="00000000" w:rsidRDefault="00000000" w:rsidRPr="00000000" w14:paraId="00000006">
          <w:pPr>
            <w:widowControl w:val="0"/>
            <w:tabs>
              <w:tab w:val="right" w:leader="none" w:pos="9025.511811023624"/>
            </w:tabs>
            <w:spacing w:after="0" w:before="0" w:line="360" w:lineRule="auto"/>
            <w:rPr>
              <w:u w:val="none"/>
            </w:rPr>
          </w:pPr>
          <w:r w:rsidDel="00000000" w:rsidR="00000000" w:rsidRPr="00000000">
            <w:fldChar w:fldCharType="begin"/>
            <w:instrText xml:space="preserve"> TOC \h \u \z \t "Heading 1,1,Heading 2,2,Heading 3,3,Heading 4,4,Heading 5,5,Heading 6,6,"</w:instrText>
            <w:fldChar w:fldCharType="separate"/>
          </w:r>
          <w:hyperlink w:anchor="_heading=h.m10vu89rw9wb">
            <w:r w:rsidDel="00000000" w:rsidR="00000000" w:rsidRPr="00000000">
              <w:rPr>
                <w:u w:val="none"/>
                <w:rtl w:val="0"/>
              </w:rPr>
              <w:t xml:space="preserve">Introduction</w:t>
              <w:tab/>
            </w:r>
          </w:hyperlink>
          <w:r w:rsidDel="00000000" w:rsidR="00000000" w:rsidRPr="00000000">
            <w:fldChar w:fldCharType="begin"/>
            <w:instrText xml:space="preserve"> PAGEREF _heading=h.m10vu89rw9wb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7">
          <w:pPr>
            <w:widowControl w:val="0"/>
            <w:tabs>
              <w:tab w:val="right" w:leader="none" w:pos="9025.511811023624"/>
            </w:tabs>
            <w:spacing w:after="0" w:before="0" w:line="360" w:lineRule="auto"/>
            <w:rPr>
              <w:u w:val="none"/>
            </w:rPr>
          </w:pPr>
          <w:hyperlink w:anchor="_heading=h.l7uta77fgt0m">
            <w:r w:rsidDel="00000000" w:rsidR="00000000" w:rsidRPr="00000000">
              <w:rPr>
                <w:u w:val="none"/>
                <w:rtl w:val="0"/>
              </w:rPr>
              <w:t xml:space="preserve">Main Body</w:t>
              <w:tab/>
            </w:r>
          </w:hyperlink>
          <w:r w:rsidDel="00000000" w:rsidR="00000000" w:rsidRPr="00000000">
            <w:fldChar w:fldCharType="begin"/>
            <w:instrText xml:space="preserve"> PAGEREF _heading=h.l7uta77fgt0m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8">
          <w:pPr>
            <w:widowControl w:val="0"/>
            <w:tabs>
              <w:tab w:val="right" w:leader="none" w:pos="9025.511811023624"/>
            </w:tabs>
            <w:spacing w:after="0" w:before="0" w:line="360" w:lineRule="auto"/>
            <w:rPr>
              <w:u w:val="none"/>
            </w:rPr>
          </w:pPr>
          <w:hyperlink w:anchor="_heading=h.c3ukjf3sr3q2">
            <w:r w:rsidDel="00000000" w:rsidR="00000000" w:rsidRPr="00000000">
              <w:rPr>
                <w:u w:val="none"/>
                <w:rtl w:val="0"/>
              </w:rPr>
              <w:t xml:space="preserve">Conclusion</w:t>
              <w:tab/>
            </w:r>
          </w:hyperlink>
          <w:r w:rsidDel="00000000" w:rsidR="00000000" w:rsidRPr="00000000">
            <w:fldChar w:fldCharType="begin"/>
            <w:instrText xml:space="preserve"> PAGEREF _heading=h.c3ukjf3sr3q2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9">
          <w:pPr>
            <w:widowControl w:val="0"/>
            <w:tabs>
              <w:tab w:val="right" w:leader="none" w:pos="9025.511811023624"/>
            </w:tabs>
            <w:spacing w:after="0" w:before="0" w:line="360" w:lineRule="auto"/>
            <w:rPr>
              <w:u w:val="none"/>
            </w:rPr>
          </w:pPr>
          <w:hyperlink w:anchor="_heading=h.e4jymkrsusm2">
            <w:r w:rsidDel="00000000" w:rsidR="00000000" w:rsidRPr="00000000">
              <w:rPr>
                <w:u w:val="none"/>
                <w:rtl w:val="0"/>
              </w:rPr>
              <w:t xml:space="preserve">Reference</w:t>
              <w:tab/>
            </w:r>
          </w:hyperlink>
          <w:r w:rsidDel="00000000" w:rsidR="00000000" w:rsidRPr="00000000">
            <w:fldChar w:fldCharType="begin"/>
            <w:instrText xml:space="preserve"> PAGEREF _heading=h.e4jymkrsusm2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spacing w:after="0" w:before="0" w:line="360" w:lineRule="auto"/>
        <w:jc w:val="center"/>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spacing w:after="0" w:before="0" w:line="360" w:lineRule="auto"/>
        <w:rPr/>
      </w:pPr>
      <w:bookmarkStart w:colFirst="0" w:colLast="0" w:name="_heading=h.m10vu89rw9wb" w:id="4"/>
      <w:bookmarkEnd w:id="4"/>
      <w:r w:rsidDel="00000000" w:rsidR="00000000" w:rsidRPr="00000000">
        <w:rPr>
          <w:rtl w:val="0"/>
        </w:rPr>
        <w:t xml:space="preserve">Introduction</w:t>
      </w:r>
    </w:p>
    <w:p w:rsidR="00000000" w:rsidDel="00000000" w:rsidP="00000000" w:rsidRDefault="00000000" w:rsidRPr="00000000" w14:paraId="0000000C">
      <w:pPr>
        <w:spacing w:after="0" w:before="0" w:line="360" w:lineRule="auto"/>
        <w:rPr/>
      </w:pPr>
      <w:r w:rsidDel="00000000" w:rsidR="00000000" w:rsidRPr="00000000">
        <w:rPr>
          <w:rtl w:val="0"/>
        </w:rPr>
        <w:t xml:space="preserve">This essay aims to explore the principles of business ethics and corporate social responsibility (CSR) and how the two relate to business strategy in the contemporary world. It tries to establish these concepts, discuss the appropriate models, including the CSR Pyramid proposed by Carroll and the Triple Bottom Line and explain how ethical and socially responsible practices can be put into practice. The essay topic is confined to the automotive industry, which is an industry with distinct ethical and sustainability issues, such as emissions laws, electric vehicle (EV) adoption, battery sourcing, and customer safety. Through a case study of the practices of Tesla, BMW, and Volkswagen, the essay identifies how the automotive organisations have incorporated ethics and CSR in their strategies to strike a balance between profitability and environmental sustainability, as well as social responsibility, and retain stakeholder trust and success over the long run.</w:t>
      </w:r>
    </w:p>
    <w:p w:rsidR="00000000" w:rsidDel="00000000" w:rsidP="00000000" w:rsidRDefault="00000000" w:rsidRPr="00000000" w14:paraId="0000000D">
      <w:pPr>
        <w:spacing w:after="0" w:before="0" w:line="360" w:lineRule="auto"/>
        <w:rPr/>
      </w:pPr>
      <w:r w:rsidDel="00000000" w:rsidR="00000000" w:rsidRPr="00000000">
        <w:rPr>
          <w:rtl w:val="0"/>
        </w:rPr>
      </w:r>
    </w:p>
    <w:p w:rsidR="00000000" w:rsidDel="00000000" w:rsidP="00000000" w:rsidRDefault="00000000" w:rsidRPr="00000000" w14:paraId="0000000E">
      <w:pPr>
        <w:spacing w:after="0" w:before="0" w:line="360" w:lineRule="auto"/>
        <w:rPr/>
      </w:pPr>
      <w:r w:rsidDel="00000000" w:rsidR="00000000" w:rsidRPr="00000000">
        <w:rPr>
          <w:rtl w:val="0"/>
        </w:rPr>
      </w:r>
    </w:p>
    <w:p w:rsidR="00000000" w:rsidDel="00000000" w:rsidP="00000000" w:rsidRDefault="00000000" w:rsidRPr="00000000" w14:paraId="0000000F">
      <w:pPr>
        <w:spacing w:after="0" w:before="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after="0" w:before="0" w:line="360" w:lineRule="auto"/>
        <w:rPr/>
      </w:pPr>
      <w:bookmarkStart w:colFirst="0" w:colLast="0" w:name="_heading=h.l7uta77fgt0m" w:id="5"/>
      <w:bookmarkEnd w:id="5"/>
      <w:r w:rsidDel="00000000" w:rsidR="00000000" w:rsidRPr="00000000">
        <w:rPr>
          <w:rtl w:val="0"/>
        </w:rPr>
        <w:t xml:space="preserve">Main Body</w:t>
      </w:r>
    </w:p>
    <w:p w:rsidR="00000000" w:rsidDel="00000000" w:rsidP="00000000" w:rsidRDefault="00000000" w:rsidRPr="00000000" w14:paraId="00000011">
      <w:pPr>
        <w:spacing w:after="0" w:before="0" w:line="360" w:lineRule="auto"/>
        <w:rPr/>
      </w:pPr>
      <w:r w:rsidDel="00000000" w:rsidR="00000000" w:rsidRPr="00000000">
        <w:rPr>
          <w:rtl w:val="0"/>
        </w:rPr>
        <w:t xml:space="preserve">Business Ethics are the principles, values and standards according to which behaviour of the business world is conducted in order to make sure that decisions and actions made are morally right, fair and transparent (Greenwood and Islam, 2020). It involves honesty, integrity, accountability and fairness in dealing with stakeholders, which includes employees, customers, suppliers and society in general. Ethical business practices include adherence to regulations, responsible marketing, and their protection of the customers, and solving dilemmas when profit motives and the societal good may conflict. The Stakeholder Theory underlines the importance of taking into consideration the interests of all the parties involved in the business decision, and such ethical theories as deontology or utilitarianism can help to understand what is right and what is wrong.</w:t>
      </w:r>
    </w:p>
    <w:p w:rsidR="00000000" w:rsidDel="00000000" w:rsidP="00000000" w:rsidRDefault="00000000" w:rsidRPr="00000000" w14:paraId="00000012">
      <w:pPr>
        <w:spacing w:after="0" w:before="0" w:line="360" w:lineRule="auto"/>
        <w:rPr/>
      </w:pPr>
      <w:r w:rsidDel="00000000" w:rsidR="00000000" w:rsidRPr="00000000">
        <w:rPr>
          <w:rtl w:val="0"/>
        </w:rPr>
        <w:t xml:space="preserve">Corporate Social Responsibility (CSR) is a business strategy which incorporates social, environmental and economic issues into operations and business strategy. CSR is not just about compliance, but includes sustainable development and community well-being. Models such as the CSR Pyramid developed by Carroll classify CSR as economic, legal, ethical, and philanthropic responsibilities, whereas the Triple Bottom Line focuses on the profit, people, and planet balance. Some of the CSR initiatives involve minimising carbon emissions, sustainable supply chain management, fair labour practices, and involvement of the community. Business ethics and CSR combined can make sure that companies are responsible, keep stakeholders trusting them, and benefit society and the environment, at the same time becoming successful in the long-term perspective (Newman </w:t>
      </w:r>
      <w:r w:rsidDel="00000000" w:rsidR="00000000" w:rsidRPr="00000000">
        <w:rPr>
          <w:i w:val="1"/>
          <w:iCs w:val="1"/>
          <w:rtl w:val="0"/>
        </w:rPr>
        <w:t xml:space="preserve">et al., </w:t>
      </w:r>
      <w:r w:rsidDel="00000000" w:rsidR="00000000" w:rsidRPr="00000000">
        <w:rPr>
          <w:rtl w:val="0"/>
        </w:rPr>
        <w:t xml:space="preserve">2020).</w:t>
      </w:r>
    </w:p>
    <w:p w:rsidR="00000000" w:rsidDel="00000000" w:rsidP="00000000" w:rsidRDefault="00000000" w:rsidRPr="00000000" w14:paraId="00000013">
      <w:pPr>
        <w:spacing w:after="0" w:before="0" w:line="360" w:lineRule="auto"/>
        <w:rPr/>
      </w:pPr>
      <w:r w:rsidDel="00000000" w:rsidR="00000000" w:rsidRPr="00000000">
        <w:rPr>
          <w:rtl w:val="0"/>
        </w:rPr>
        <w:t xml:space="preserve">Business ethics and corporate social responsibility (CSR) are key issues in the current business strategy that help organisations to operate in a transparent, sustainable, and accountable manner towards all stakeholders. Business ethics entails observing principles and standards of fair, responsible, and morally sound business practices. It includes honesty, integrity, regulation, and the promotion of the safety and well-being of the customers, employees, and society. Businesses will have to cope with ethical issues in which the commercial interests of the company can be in conflict with societal or environmental issues. CSR, on the other hand,d is the wider connotation of sustainable development of a company through incorporation of social, environmental and economic issues into their operations and strategic decision making. CSR does not just focus on acting in accordance with the law, but also on ethical responsibility and voluntary giving to society and the environment. Two models are often employed to conceptualise business ethics and CSR, and these include Carroll's PCSR Pyramid (1991) and the Triple Bottom Line (Elkington, 1997). The Pyramid created by Carroll brings four levels of responsibilities, and they are economic (be profitable), legal (obey the law), ethical (do what is right), and philanthropic (contribute to society) (Carroll, 2020). It is pointed out in this model that responsible organisations strike a balance between profitability and legal compliance, ethical behaviour and voluntary social contributions. The Triple Bottom Line is an extension of this in that it evaluates organisational success on three fronts in terms of profit, people and planet to guarantee economic success as well as social equity and environmental sustainability (Nogueira, Gomes and Lopes, 2022).</w:t>
      </w:r>
    </w:p>
    <w:p w:rsidR="00000000" w:rsidDel="00000000" w:rsidP="00000000" w:rsidRDefault="00000000" w:rsidRPr="00000000" w14:paraId="00000014">
      <w:pPr>
        <w:spacing w:after="0" w:before="0" w:line="360" w:lineRule="auto"/>
        <w:rPr/>
      </w:pPr>
      <w:r w:rsidDel="00000000" w:rsidR="00000000" w:rsidRPr="00000000">
        <w:rPr>
          <w:rtl w:val="0"/>
        </w:rPr>
        <w:t xml:space="preserve">Tesla serves as a good illustration of how ethics and CSR can be incorporated into the strategy. Environmental responsibility (planet) is shown by its focus on the EV transition, and profitability (profit) is achieved through innovation in battery technology. Issues of ethics, such as dealing with labour practices when sourcing batteries, are critical in keeping the stakeholders (people) on board. Examples of CSR that BMW demonstrates include electric and hybrid vehicles, renewable energy production, and initiatives to curb carbon emissions because it is a Triple Bottom Line, in which attention is paid to environmental impact, economic performance, and social responsibility. Business ethics in practice are also further reinforced by BMW in its determination to adhere to the regulations and safety of its vehicles (Sever and Contissa, 2024). The case of Volkswagen (VW) is an important learning experience, although it provides a strong warning on the issue of ethical responsibility and legal adherence. Nevertheless, the further investments in EV technology, transparent reporting and carbon neutrality by VW reveal a corrective approach to the idea of CSR, and how the ethical shortcomings can be fixed through responsible corporate behaviour. To sum up, business ethics and CSR complement each other, and thus, businesses should act responsibly, guaranteeing the trust of stakeholders and being a positive factor to society and the environment. Models such as the CSR Pyramid developed by Carroll and the Triple Bottom Line offer useful principles to be applied in executing ethical and social responsibility approaches (Green Business Benchmark, 2022). The examples of Tesla, BMW, and Volkswagen show how opportunities and challenges can be observed concerning the ways profitability and ethical behaviour and sustainable practices can be aligned, but responsible business is the key to long-term success.</w:t>
      </w:r>
    </w:p>
    <w:p w:rsidR="00000000" w:rsidDel="00000000" w:rsidP="00000000" w:rsidRDefault="00000000" w:rsidRPr="00000000" w14:paraId="00000015">
      <w:pPr>
        <w:spacing w:after="0" w:before="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spacing w:after="0" w:before="0" w:line="360" w:lineRule="auto"/>
        <w:rPr/>
      </w:pPr>
      <w:bookmarkStart w:colFirst="0" w:colLast="0" w:name="_heading=h.c3ukjf3sr3q2" w:id="6"/>
      <w:bookmarkEnd w:id="6"/>
      <w:r w:rsidDel="00000000" w:rsidR="00000000" w:rsidRPr="00000000">
        <w:rPr>
          <w:rtl w:val="0"/>
        </w:rPr>
        <w:t xml:space="preserve">Conclusion </w:t>
      </w:r>
    </w:p>
    <w:p w:rsidR="00000000" w:rsidDel="00000000" w:rsidP="00000000" w:rsidRDefault="00000000" w:rsidRPr="00000000" w14:paraId="00000017">
      <w:pPr>
        <w:spacing w:after="0" w:before="0" w:line="360" w:lineRule="auto"/>
        <w:rPr/>
      </w:pPr>
      <w:r w:rsidDel="00000000" w:rsidR="00000000" w:rsidRPr="00000000">
        <w:rPr>
          <w:rtl w:val="0"/>
        </w:rPr>
        <w:t xml:space="preserve">The discussion shows that corporate social responsibility (CSR) and business ethics are key to success in the long term in the automotive industry. Ethical behaviour guarantees transparency, accountability, adherence to the rules and regulations and safeguarding the interests of the stakeholders, whereas CSR inspires sustainable practices, social wellbeing and environmental care. Other frameworks which are practical in ensuring a balance between profitability, legal, ethical and social responsibilities include Carroll's CSR Pyramid and the Triple Bottom Line model. The examples of Tesla, BMW and Volkswagen show how businesses may incorporate sustainability initiatives, ethical labour practices, and technological innovation into their business strategy, and learn through their mistakes, like the case of VW in the Dieselgate scandal. Altogether, they make automotive companies the key to success in such a fast-evolving branch to ensure that stakeholders trust them, positively promote their reputation, do not break the laws, and reach sustainable development.</w:t>
      </w:r>
    </w:p>
    <w:p w:rsidR="00000000" w:rsidDel="00000000" w:rsidP="00000000" w:rsidRDefault="00000000" w:rsidRPr="00000000" w14:paraId="00000018">
      <w:pPr>
        <w:spacing w:after="0" w:before="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after="0" w:before="0" w:line="360" w:lineRule="auto"/>
        <w:rPr/>
      </w:pPr>
      <w:bookmarkStart w:colFirst="0" w:colLast="0" w:name="_heading=h.e4jymkrsusm2" w:id="7"/>
      <w:bookmarkEnd w:id="7"/>
      <w:r w:rsidDel="00000000" w:rsidR="00000000" w:rsidRPr="00000000">
        <w:rPr>
          <w:rtl w:val="0"/>
        </w:rPr>
        <w:t xml:space="preserve">Reference</w:t>
      </w:r>
    </w:p>
    <w:p w:rsidR="00000000" w:rsidDel="00000000" w:rsidP="00000000" w:rsidRDefault="00000000" w:rsidRPr="00000000" w14:paraId="0000001A">
      <w:pPr>
        <w:spacing w:after="0" w:before="0" w:line="360" w:lineRule="auto"/>
        <w:rPr/>
      </w:pPr>
      <w:r w:rsidDel="00000000" w:rsidR="00000000" w:rsidRPr="00000000">
        <w:rPr>
          <w:rtl w:val="0"/>
        </w:rPr>
        <w:t xml:space="preserve">Carroll, A.B. (2020). Carroll’s Pyramid of CSR: Taking Another Look. </w:t>
      </w:r>
      <w:r w:rsidDel="00000000" w:rsidR="00000000" w:rsidRPr="00000000">
        <w:rPr>
          <w:i w:val="1"/>
          <w:iCs w:val="1"/>
          <w:rtl w:val="0"/>
        </w:rPr>
        <w:t xml:space="preserve">International Journal of Corporate Social Responsibility</w:t>
      </w:r>
      <w:r w:rsidDel="00000000" w:rsidR="00000000" w:rsidRPr="00000000">
        <w:rPr>
          <w:rtl w:val="0"/>
        </w:rPr>
        <w:t xml:space="preserve">, [online] 1(3), pp.1–8. doi:https://doi.org/10.1186/s40991-016-0004-6.</w:t>
      </w:r>
    </w:p>
    <w:p w:rsidR="00000000" w:rsidDel="00000000" w:rsidP="00000000" w:rsidRDefault="00000000" w:rsidRPr="00000000" w14:paraId="0000001B">
      <w:pPr>
        <w:spacing w:after="0" w:before="0" w:line="360" w:lineRule="auto"/>
        <w:rPr/>
      </w:pPr>
      <w:r w:rsidDel="00000000" w:rsidR="00000000" w:rsidRPr="00000000">
        <w:rPr>
          <w:rtl w:val="0"/>
        </w:rPr>
        <w:t xml:space="preserve">Green Business Benchmark (2022). </w:t>
      </w:r>
      <w:r w:rsidDel="00000000" w:rsidR="00000000" w:rsidRPr="00000000">
        <w:rPr>
          <w:i w:val="1"/>
          <w:iCs w:val="1"/>
          <w:rtl w:val="0"/>
        </w:rPr>
        <w:t xml:space="preserve">The CSR Pyramid: Economic, Legal, Ethical, And Philanthropic Responsibility | Green Business Benchmark°</w:t>
      </w:r>
      <w:r w:rsidDel="00000000" w:rsidR="00000000" w:rsidRPr="00000000">
        <w:rPr>
          <w:rtl w:val="0"/>
        </w:rPr>
        <w:t xml:space="preserve">. [online] Green Business Benchmark. Available at: https://www.greenbusinessbenchmark.com/archive/csr-pyramid.</w:t>
      </w:r>
    </w:p>
    <w:p w:rsidR="00000000" w:rsidDel="00000000" w:rsidP="00000000" w:rsidRDefault="00000000" w:rsidRPr="00000000" w14:paraId="0000001C">
      <w:pPr>
        <w:spacing w:after="0" w:before="0" w:line="360" w:lineRule="auto"/>
        <w:rPr/>
      </w:pPr>
      <w:r w:rsidDel="00000000" w:rsidR="00000000" w:rsidRPr="00000000">
        <w:rPr>
          <w:rtl w:val="0"/>
        </w:rPr>
        <w:t xml:space="preserve">Greenwood, M. and Islam, G. (2020). </w:t>
      </w:r>
      <w:r w:rsidDel="00000000" w:rsidR="00000000" w:rsidRPr="00000000">
        <w:rPr>
          <w:i w:val="1"/>
          <w:iCs w:val="1"/>
          <w:rtl w:val="0"/>
        </w:rPr>
        <w:t xml:space="preserve">Journal of Business Ethics - Springer</w:t>
      </w:r>
      <w:r w:rsidDel="00000000" w:rsidR="00000000" w:rsidRPr="00000000">
        <w:rPr>
          <w:rtl w:val="0"/>
        </w:rPr>
        <w:t xml:space="preserve">. [online] Springer.com. Available at: https://link.springer.com/journal/10551.</w:t>
      </w:r>
    </w:p>
    <w:p w:rsidR="00000000" w:rsidDel="00000000" w:rsidP="00000000" w:rsidRDefault="00000000" w:rsidRPr="00000000" w14:paraId="0000001D">
      <w:pPr>
        <w:spacing w:after="0" w:before="0" w:line="360" w:lineRule="auto"/>
        <w:rPr/>
      </w:pPr>
      <w:r w:rsidDel="00000000" w:rsidR="00000000" w:rsidRPr="00000000">
        <w:rPr>
          <w:rtl w:val="0"/>
        </w:rPr>
        <w:t xml:space="preserve">Newman, C., Rand, J., Tarp, F. and Trifkovic, N. (2020). Corporate Social Responsibility in a Competitive Business Environment. </w:t>
      </w:r>
      <w:r w:rsidDel="00000000" w:rsidR="00000000" w:rsidRPr="00000000">
        <w:rPr>
          <w:i w:val="1"/>
          <w:iCs w:val="1"/>
          <w:rtl w:val="0"/>
        </w:rPr>
        <w:t xml:space="preserve">The Journal of Development Studies</w:t>
      </w:r>
      <w:r w:rsidDel="00000000" w:rsidR="00000000" w:rsidRPr="00000000">
        <w:rPr>
          <w:rtl w:val="0"/>
        </w:rPr>
        <w:t xml:space="preserve">, [online] 56(8), pp.1455–1472. doi:https://doi.org/10.1080/00220388.2019.1694144.</w:t>
      </w:r>
    </w:p>
    <w:p w:rsidR="00000000" w:rsidDel="00000000" w:rsidP="00000000" w:rsidRDefault="00000000" w:rsidRPr="00000000" w14:paraId="0000001E">
      <w:pPr>
        <w:spacing w:after="0" w:before="0" w:line="360" w:lineRule="auto"/>
        <w:rPr/>
      </w:pPr>
      <w:r w:rsidDel="00000000" w:rsidR="00000000" w:rsidRPr="00000000">
        <w:rPr>
          <w:rtl w:val="0"/>
        </w:rPr>
        <w:t xml:space="preserve">Nogueira, E., Gomes, S. and Lopes, J.M. (2022). The Key to Sustainable Economic Development: A Triple Bottom Line Approach. </w:t>
      </w:r>
      <w:r w:rsidDel="00000000" w:rsidR="00000000" w:rsidRPr="00000000">
        <w:rPr>
          <w:i w:val="1"/>
          <w:iCs w:val="1"/>
          <w:rtl w:val="0"/>
        </w:rPr>
        <w:t xml:space="preserve">Resources</w:t>
      </w:r>
      <w:r w:rsidDel="00000000" w:rsidR="00000000" w:rsidRPr="00000000">
        <w:rPr>
          <w:rtl w:val="0"/>
        </w:rPr>
        <w:t xml:space="preserve">, [online] 11(5), p.46. doi:https://doi.org/10.3390/resources11050046.</w:t>
      </w:r>
    </w:p>
    <w:p w:rsidR="00000000" w:rsidDel="00000000" w:rsidP="00000000" w:rsidRDefault="00000000" w:rsidRPr="00000000" w14:paraId="0000001F">
      <w:pPr>
        <w:spacing w:after="0" w:before="0" w:line="360" w:lineRule="auto"/>
        <w:rPr/>
      </w:pPr>
      <w:r w:rsidDel="00000000" w:rsidR="00000000" w:rsidRPr="00000000">
        <w:rPr>
          <w:rtl w:val="0"/>
        </w:rPr>
        <w:t xml:space="preserve">Sever, T. and Contissa, G. (2024). Automated driving regulations – where are we now? </w:t>
      </w:r>
      <w:r w:rsidDel="00000000" w:rsidR="00000000" w:rsidRPr="00000000">
        <w:rPr>
          <w:i w:val="1"/>
          <w:iCs w:val="1"/>
          <w:rtl w:val="0"/>
        </w:rPr>
        <w:t xml:space="preserve">Transportation Research Interdisciplinary Perspectives</w:t>
      </w:r>
      <w:r w:rsidDel="00000000" w:rsidR="00000000" w:rsidRPr="00000000">
        <w:rPr>
          <w:rtl w:val="0"/>
        </w:rPr>
        <w:t xml:space="preserve">, [online] 24, pp.101033–101033. doi:https://doi.org/10.1016/j.trip.2024.101033.</w:t>
      </w:r>
    </w:p>
    <w:p w:rsidR="00000000" w:rsidDel="00000000" w:rsidP="00000000" w:rsidRDefault="00000000" w:rsidRPr="00000000" w14:paraId="00000020">
      <w:pPr>
        <w:spacing w:after="0" w:before="0" w:line="360" w:lineRule="auto"/>
        <w:rPr/>
      </w:pPr>
      <w:r w:rsidDel="00000000" w:rsidR="00000000" w:rsidRPr="00000000">
        <w:rPr>
          <w:rtl w:val="0"/>
        </w:rPr>
      </w:r>
    </w:p>
    <w:sectPr>
      <w:foot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jc w:val="center"/>
    </w:pPr>
    <w:rPr>
      <w:b w:val="1"/>
      <w:bCs w:val="1"/>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ciXKUSknHlK+nwTAtFiGx2NXCw==">CgMxLjAyDmguZ3VuNW5sMXB1ZHo2Mg5oLjM1b3ZhY3JrYTlzbTIOaC5paGF1c2szM2tiMGEyDmgudXlvNG8wcm16MnZmMg5oLm0xMHZ1ODlydzl3YjIOaC5sN3V0YTc3Zmd0MG0yDmguYzN1a2pmM3NyM3EyMg5oLmU0anlta3JzdXNtMjgAciExdmhWUkJBYmVOa051VnJmTEQ5TDJud2g5c2JaNWxSYkQ=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