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2CC500AD"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596A99">
        <w:tc>
          <w:tcPr>
            <w:tcW w:w="1838" w:type="dxa"/>
          </w:tcPr>
          <w:p w14:paraId="3BDD7132" w14:textId="77777777" w:rsidR="002229F0" w:rsidRDefault="002229F0" w:rsidP="00596A99">
            <w:pPr>
              <w:pStyle w:val="AssignBody"/>
            </w:pPr>
            <w:proofErr w:type="spellStart"/>
            <w:r>
              <w:t>T</w:t>
            </w:r>
            <w:bookmarkStart w:id="0" w:name="cysill"/>
            <w:bookmarkEnd w:id="0"/>
            <w:r>
              <w:t>arged</w:t>
            </w:r>
            <w:proofErr w:type="spellEnd"/>
            <w:r>
              <w:t>/Target 1</w:t>
            </w:r>
          </w:p>
        </w:tc>
        <w:tc>
          <w:tcPr>
            <w:tcW w:w="7178" w:type="dxa"/>
          </w:tcPr>
          <w:p w14:paraId="394C5558" w14:textId="6FEE6F8F" w:rsidR="002229F0" w:rsidRDefault="001064C1" w:rsidP="00596A99">
            <w:pPr>
              <w:pStyle w:val="AssignBody"/>
            </w:pPr>
            <w:r>
              <w:t xml:space="preserve">Read more widely so you can consider a range of perspectives. </w:t>
            </w:r>
          </w:p>
        </w:tc>
      </w:tr>
      <w:tr w:rsidR="002229F0" w14:paraId="73A65764" w14:textId="77777777" w:rsidTr="00596A99">
        <w:tc>
          <w:tcPr>
            <w:tcW w:w="1838" w:type="dxa"/>
          </w:tcPr>
          <w:p w14:paraId="12A42483" w14:textId="77777777" w:rsidR="002229F0" w:rsidRDefault="002229F0" w:rsidP="00596A99">
            <w:pPr>
              <w:pStyle w:val="AssignBody"/>
            </w:pPr>
            <w:proofErr w:type="spellStart"/>
            <w:r>
              <w:t>Targed</w:t>
            </w:r>
            <w:proofErr w:type="spellEnd"/>
            <w:r>
              <w:t>/Target 2</w:t>
            </w:r>
          </w:p>
        </w:tc>
        <w:tc>
          <w:tcPr>
            <w:tcW w:w="7178" w:type="dxa"/>
          </w:tcPr>
          <w:p w14:paraId="3E19823E" w14:textId="2E6951B8" w:rsidR="002229F0" w:rsidRDefault="001064C1" w:rsidP="00596A99">
            <w:pPr>
              <w:pStyle w:val="AssignBody"/>
            </w:pPr>
            <w:r>
              <w:t>Proofread your work. Check all sentences are complete and make clear sense.</w:t>
            </w:r>
          </w:p>
        </w:tc>
      </w:tr>
      <w:tr w:rsidR="002229F0" w14:paraId="0216786F" w14:textId="77777777" w:rsidTr="00596A99">
        <w:tc>
          <w:tcPr>
            <w:tcW w:w="1838" w:type="dxa"/>
          </w:tcPr>
          <w:p w14:paraId="4F73937C" w14:textId="77777777" w:rsidR="002229F0" w:rsidRDefault="002229F0" w:rsidP="00596A99">
            <w:pPr>
              <w:pStyle w:val="AssignBody"/>
            </w:pPr>
            <w:proofErr w:type="spellStart"/>
            <w:r>
              <w:t>Targed</w:t>
            </w:r>
            <w:proofErr w:type="spellEnd"/>
            <w:r>
              <w:t>/Target 3</w:t>
            </w:r>
          </w:p>
        </w:tc>
        <w:tc>
          <w:tcPr>
            <w:tcW w:w="7178" w:type="dxa"/>
          </w:tcPr>
          <w:p w14:paraId="1FEDD524" w14:textId="325DC7B1" w:rsidR="002229F0" w:rsidRDefault="001064C1" w:rsidP="00596A99">
            <w:pPr>
              <w:pStyle w:val="AssignBody"/>
            </w:pPr>
            <w:r>
              <w:t>Previous targets need strategies to address them.</w:t>
            </w:r>
          </w:p>
        </w:tc>
      </w:tr>
    </w:tbl>
    <w:p w14:paraId="45E34BBD" w14:textId="77777777" w:rsidR="002229F0" w:rsidRDefault="002229F0" w:rsidP="00E611D9">
      <w:pPr>
        <w:pStyle w:val="AssignBody"/>
      </w:pPr>
    </w:p>
    <w:p w14:paraId="118CB437" w14:textId="602E6E22" w:rsidR="006419C3" w:rsidRDefault="00991D4A" w:rsidP="00E611D9">
      <w:pPr>
        <w:pStyle w:val="AssignHeader"/>
      </w:pPr>
      <w:r>
        <w:t>ECAD4008-C: Cycle 1: Leading the Learning: What, how and why am I teaching?</w:t>
      </w:r>
    </w:p>
    <w:p w14:paraId="345E5471" w14:textId="77777777" w:rsidR="00991D4A" w:rsidRDefault="00991D4A" w:rsidP="00991D4A">
      <w:pPr>
        <w:pStyle w:val="AssignSubHeader"/>
        <w:jc w:val="center"/>
      </w:pPr>
    </w:p>
    <w:p w14:paraId="0A9A6EB5" w14:textId="1D4F83C8" w:rsidR="00691A46" w:rsidRDefault="00991D4A" w:rsidP="00991D4A">
      <w:pPr>
        <w:pStyle w:val="AssignSubHeader"/>
        <w:jc w:val="center"/>
      </w:pPr>
      <w:r>
        <w:t>Student Number: 1804188 K M Hodson</w:t>
      </w:r>
    </w:p>
    <w:p w14:paraId="0E7F3F04" w14:textId="42A12823" w:rsidR="00991D4A" w:rsidRDefault="00991D4A" w:rsidP="00991D4A">
      <w:pPr>
        <w:pStyle w:val="AssignBody"/>
      </w:pPr>
    </w:p>
    <w:p w14:paraId="397A0259" w14:textId="77777777" w:rsidR="00851B1B" w:rsidRDefault="00851B1B" w:rsidP="00991D4A">
      <w:pPr>
        <w:pStyle w:val="AssignBody"/>
        <w:jc w:val="center"/>
        <w:rPr>
          <w:b/>
          <w:bCs/>
          <w:sz w:val="32"/>
          <w:szCs w:val="32"/>
          <w:u w:val="single"/>
        </w:rPr>
      </w:pPr>
    </w:p>
    <w:p w14:paraId="055BF56F" w14:textId="77777777" w:rsidR="00851B1B" w:rsidRDefault="00851B1B" w:rsidP="00991D4A">
      <w:pPr>
        <w:pStyle w:val="AssignBody"/>
        <w:jc w:val="center"/>
        <w:rPr>
          <w:b/>
          <w:bCs/>
          <w:sz w:val="32"/>
          <w:szCs w:val="32"/>
          <w:u w:val="single"/>
        </w:rPr>
      </w:pPr>
    </w:p>
    <w:p w14:paraId="31B6FCF8" w14:textId="77777777" w:rsidR="00851B1B" w:rsidRDefault="00851B1B" w:rsidP="00991D4A">
      <w:pPr>
        <w:pStyle w:val="AssignBody"/>
        <w:jc w:val="center"/>
        <w:rPr>
          <w:b/>
          <w:bCs/>
          <w:sz w:val="32"/>
          <w:szCs w:val="32"/>
          <w:u w:val="single"/>
        </w:rPr>
      </w:pPr>
    </w:p>
    <w:p w14:paraId="0966A4F6" w14:textId="77777777" w:rsidR="00851B1B" w:rsidRDefault="00851B1B" w:rsidP="00991D4A">
      <w:pPr>
        <w:pStyle w:val="AssignBody"/>
        <w:jc w:val="center"/>
        <w:rPr>
          <w:b/>
          <w:bCs/>
          <w:sz w:val="32"/>
          <w:szCs w:val="32"/>
          <w:u w:val="single"/>
        </w:rPr>
      </w:pPr>
    </w:p>
    <w:p w14:paraId="624FEC7E" w14:textId="5413746F" w:rsidR="00991D4A" w:rsidRPr="00991D4A" w:rsidRDefault="00991D4A" w:rsidP="00991D4A">
      <w:pPr>
        <w:pStyle w:val="AssignBody"/>
        <w:jc w:val="center"/>
        <w:rPr>
          <w:b/>
          <w:bCs/>
          <w:sz w:val="32"/>
          <w:szCs w:val="32"/>
          <w:u w:val="single"/>
        </w:rPr>
      </w:pPr>
      <w:r w:rsidRPr="00991D4A">
        <w:rPr>
          <w:b/>
          <w:bCs/>
          <w:sz w:val="32"/>
          <w:szCs w:val="32"/>
          <w:u w:val="single"/>
        </w:rPr>
        <w:t>Task Description</w:t>
      </w:r>
    </w:p>
    <w:p w14:paraId="3F27CA61" w14:textId="013F4D17" w:rsidR="00991D4A" w:rsidRPr="00991D4A" w:rsidRDefault="00991D4A" w:rsidP="00991D4A">
      <w:pPr>
        <w:pStyle w:val="AssignBody"/>
        <w:numPr>
          <w:ilvl w:val="0"/>
          <w:numId w:val="1"/>
        </w:numPr>
        <w:rPr>
          <w:b/>
          <w:bCs/>
          <w:sz w:val="32"/>
          <w:szCs w:val="32"/>
          <w:u w:val="single"/>
        </w:rPr>
      </w:pPr>
      <w:r w:rsidRPr="00991D4A">
        <w:rPr>
          <w:b/>
          <w:bCs/>
          <w:sz w:val="24"/>
          <w:szCs w:val="24"/>
        </w:rPr>
        <w:t>Good teaching and learning means employing a blend of approaches including</w:t>
      </w:r>
      <w:r w:rsidR="009E1B03">
        <w:rPr>
          <w:b/>
          <w:bCs/>
          <w:sz w:val="24"/>
          <w:szCs w:val="24"/>
        </w:rPr>
        <w:t xml:space="preserve"> direct</w:t>
      </w:r>
      <w:r w:rsidRPr="00991D4A">
        <w:rPr>
          <w:b/>
          <w:bCs/>
          <w:sz w:val="24"/>
          <w:szCs w:val="24"/>
        </w:rPr>
        <w:t xml:space="preserve"> teaching.</w:t>
      </w:r>
    </w:p>
    <w:p w14:paraId="6A235907" w14:textId="77777777" w:rsidR="00991D4A" w:rsidRPr="00991D4A" w:rsidRDefault="00991D4A" w:rsidP="00991D4A">
      <w:pPr>
        <w:pStyle w:val="AssignBody"/>
        <w:numPr>
          <w:ilvl w:val="0"/>
          <w:numId w:val="1"/>
        </w:numPr>
        <w:rPr>
          <w:b/>
          <w:bCs/>
          <w:sz w:val="32"/>
          <w:szCs w:val="32"/>
          <w:u w:val="single"/>
        </w:rPr>
      </w:pPr>
      <w:r w:rsidRPr="00991D4A">
        <w:rPr>
          <w:b/>
          <w:bCs/>
          <w:sz w:val="24"/>
          <w:szCs w:val="24"/>
        </w:rPr>
        <w:t>Good teaching and learning sets tasks and selects resources that build on previous knowledge and experience and engage interest.</w:t>
      </w:r>
    </w:p>
    <w:p w14:paraId="3B8D9C95" w14:textId="5C8D8ABA" w:rsidR="00991D4A" w:rsidRPr="00673DE4" w:rsidRDefault="00673DE4" w:rsidP="00991D4A">
      <w:pPr>
        <w:pStyle w:val="AssignBody"/>
        <w:numPr>
          <w:ilvl w:val="0"/>
          <w:numId w:val="1"/>
        </w:numPr>
        <w:rPr>
          <w:b/>
          <w:bCs/>
          <w:sz w:val="32"/>
          <w:szCs w:val="32"/>
          <w:u w:val="single"/>
        </w:rPr>
      </w:pPr>
      <w:r>
        <w:rPr>
          <w:b/>
          <w:bCs/>
          <w:sz w:val="24"/>
          <w:szCs w:val="24"/>
        </w:rPr>
        <w:t xml:space="preserve">Good teaching and learning ranges within and across Areas of Learning and Experience. </w:t>
      </w:r>
    </w:p>
    <w:p w14:paraId="3D0FD75D" w14:textId="27864A35" w:rsidR="00673DE4" w:rsidRDefault="00673DE4" w:rsidP="00673DE4">
      <w:pPr>
        <w:pStyle w:val="AssignBody"/>
        <w:ind w:left="6480" w:firstLine="720"/>
      </w:pPr>
      <w:r>
        <w:t>(Donaldson, 2015)</w:t>
      </w:r>
    </w:p>
    <w:p w14:paraId="384F15F2" w14:textId="77777777" w:rsidR="00673DE4" w:rsidRDefault="00673DE4" w:rsidP="00673DE4">
      <w:pPr>
        <w:pStyle w:val="AssignBody"/>
        <w:jc w:val="both"/>
      </w:pPr>
    </w:p>
    <w:p w14:paraId="68004A8A" w14:textId="4926F7DB" w:rsidR="00673DE4" w:rsidRDefault="00673DE4" w:rsidP="00673DE4">
      <w:pPr>
        <w:pStyle w:val="AssignBody"/>
        <w:jc w:val="both"/>
      </w:pPr>
      <w:r>
        <w:t>Consider the 3 pedagogical principles outlined above. Discuss these in relation to your experience in school showing secure understanding. Identifying strengths and areas for development for each principle.</w:t>
      </w:r>
    </w:p>
    <w:p w14:paraId="76FF74DB" w14:textId="4132EFC4" w:rsidR="006653E5" w:rsidRDefault="006653E5" w:rsidP="00673DE4">
      <w:pPr>
        <w:pStyle w:val="AssignBody"/>
        <w:jc w:val="both"/>
      </w:pPr>
    </w:p>
    <w:p w14:paraId="1B004FF2" w14:textId="77777777" w:rsidR="00803E9D" w:rsidRDefault="00803E9D" w:rsidP="00673DE4">
      <w:pPr>
        <w:pStyle w:val="AssignBody"/>
        <w:jc w:val="both"/>
      </w:pPr>
    </w:p>
    <w:p w14:paraId="17779440" w14:textId="77777777" w:rsidR="00851B1B" w:rsidRDefault="00851B1B" w:rsidP="00673DE4">
      <w:pPr>
        <w:pStyle w:val="AssignBody"/>
        <w:jc w:val="both"/>
      </w:pPr>
    </w:p>
    <w:p w14:paraId="61DACD73" w14:textId="77777777" w:rsidR="00851B1B" w:rsidRDefault="00851B1B" w:rsidP="00673DE4">
      <w:pPr>
        <w:pStyle w:val="AssignBody"/>
        <w:jc w:val="both"/>
      </w:pPr>
    </w:p>
    <w:p w14:paraId="3E28CB80" w14:textId="77777777" w:rsidR="00851B1B" w:rsidRDefault="00851B1B" w:rsidP="00673DE4">
      <w:pPr>
        <w:pStyle w:val="AssignBody"/>
        <w:jc w:val="both"/>
      </w:pPr>
    </w:p>
    <w:p w14:paraId="6C5B4B99" w14:textId="3573243A" w:rsidR="00803E9D" w:rsidRDefault="00803E9D" w:rsidP="00673DE4">
      <w:pPr>
        <w:pStyle w:val="AssignBody"/>
        <w:jc w:val="both"/>
      </w:pPr>
      <w:r>
        <w:lastRenderedPageBreak/>
        <w:t>“Pedagogy can also be defined as ‘the performance of teaching together with the theories, beliefs, policies and controversies that inform and shape it’”</w:t>
      </w:r>
      <w:sdt>
        <w:sdtPr>
          <w:id w:val="-388191985"/>
          <w:citation/>
        </w:sdtPr>
        <w:sdtContent>
          <w:r>
            <w:fldChar w:fldCharType="begin"/>
          </w:r>
          <w:r>
            <w:instrText xml:space="preserve"> CITATION Ama16 \l 2057 </w:instrText>
          </w:r>
          <w:r>
            <w:fldChar w:fldCharType="separate"/>
          </w:r>
          <w:r w:rsidR="0000021A">
            <w:rPr>
              <w:noProof/>
            </w:rPr>
            <w:t xml:space="preserve"> </w:t>
          </w:r>
          <w:r w:rsidR="0000021A" w:rsidRPr="0000021A">
            <w:rPr>
              <w:noProof/>
            </w:rPr>
            <w:t>(Lewis, 2016)</w:t>
          </w:r>
          <w:r>
            <w:fldChar w:fldCharType="end"/>
          </w:r>
        </w:sdtContent>
      </w:sdt>
      <w:r>
        <w:t xml:space="preserve">. </w:t>
      </w:r>
    </w:p>
    <w:p w14:paraId="3AE3732D" w14:textId="47222B94" w:rsidR="00CF7AF5" w:rsidRDefault="00CE7080" w:rsidP="00673DE4">
      <w:pPr>
        <w:pStyle w:val="AssignBody"/>
        <w:jc w:val="both"/>
      </w:pPr>
      <w:r>
        <w:t>Welsh Government (</w:t>
      </w:r>
      <w:r w:rsidR="00B73250">
        <w:t>2008) states how</w:t>
      </w:r>
      <w:r w:rsidR="00D901FC">
        <w:t xml:space="preserve"> </w:t>
      </w:r>
      <w:r w:rsidR="00B73250">
        <w:t xml:space="preserve">good pedagogy </w:t>
      </w:r>
      <w:r w:rsidR="00D901FC">
        <w:t xml:space="preserve">in practice </w:t>
      </w:r>
      <w:r w:rsidR="00B73250">
        <w:t xml:space="preserve">is when teachers are </w:t>
      </w:r>
      <w:r w:rsidR="0014590C">
        <w:t xml:space="preserve">viewed </w:t>
      </w:r>
      <w:r w:rsidR="00B73250">
        <w:t xml:space="preserve">as a facilitator of learning, responding to individual needs, learning alongside the children, using methods that are appropriate to manage the learning process and reflecting and improving their practice continually. </w:t>
      </w:r>
      <w:r w:rsidR="00803E9D">
        <w:t>A pedagogical principle can be defined as being the</w:t>
      </w:r>
      <w:r>
        <w:t xml:space="preserve"> key </w:t>
      </w:r>
      <w:r w:rsidR="00803E9D">
        <w:t>principles for teaching and learning</w:t>
      </w:r>
      <w:r>
        <w:t xml:space="preserve">. </w:t>
      </w:r>
      <w:r w:rsidR="00C0048C">
        <w:t>Teacher effectiveness Trust (2013) is found to be referred to in terms on a focus on student outcomes, teacher behaviours and classroom processes that promote better student outcomes. The</w:t>
      </w:r>
      <w:r w:rsidR="005B6B5D">
        <w:t xml:space="preserve"> Foundation Phase was introduced as the new curriculum for three to </w:t>
      </w:r>
      <w:r w:rsidR="0064595A">
        <w:t>seven-year</w:t>
      </w:r>
      <w:r w:rsidR="005B6B5D">
        <w:t xml:space="preserve"> olds in Wales</w:t>
      </w:r>
      <w:r w:rsidR="00CF7AF5">
        <w:t xml:space="preserve"> in September 2010</w:t>
      </w:r>
      <w:r w:rsidR="0064595A">
        <w:t>. The Foundation Phase introduced seven key areas of learning</w:t>
      </w:r>
      <w:r w:rsidR="00FB107A">
        <w:t xml:space="preserve"> and within these are Foundation Phase outcomes which set expected standards of children’s performance.</w:t>
      </w:r>
      <w:r w:rsidR="0064595A">
        <w:t xml:space="preserve"> </w:t>
      </w:r>
      <w:r w:rsidR="00FB107A">
        <w:t>The Foundation Phase</w:t>
      </w:r>
      <w:r w:rsidR="0064595A">
        <w:t xml:space="preserve"> places emphasise on practitioners using both indoor and outdoor available spaces and is also described as being a “play based” approach. </w:t>
      </w:r>
      <w:r w:rsidR="00CF7AF5">
        <w:t xml:space="preserve">The Foundation Phase “encourages children to be more creative and imaginative and makes learning more enjoyable and more effective” </w:t>
      </w:r>
      <w:sdt>
        <w:sdtPr>
          <w:id w:val="635459570"/>
          <w:citation/>
        </w:sdtPr>
        <w:sdtContent>
          <w:r w:rsidR="00CF7AF5">
            <w:fldChar w:fldCharType="begin"/>
          </w:r>
          <w:r w:rsidR="00CF7AF5">
            <w:instrText xml:space="preserve"> CITATION Wel15 \l 2057 </w:instrText>
          </w:r>
          <w:r w:rsidR="00CF7AF5">
            <w:fldChar w:fldCharType="separate"/>
          </w:r>
          <w:r w:rsidR="0000021A" w:rsidRPr="0000021A">
            <w:rPr>
              <w:noProof/>
            </w:rPr>
            <w:t>(Government, 2015 )</w:t>
          </w:r>
          <w:r w:rsidR="00CF7AF5">
            <w:fldChar w:fldCharType="end"/>
          </w:r>
        </w:sdtContent>
      </w:sdt>
      <w:r w:rsidR="00CF7AF5">
        <w:t>.</w:t>
      </w:r>
    </w:p>
    <w:p w14:paraId="3EE712C5" w14:textId="7C9B7330" w:rsidR="009E1B03" w:rsidRDefault="0064595A" w:rsidP="00673DE4">
      <w:pPr>
        <w:pStyle w:val="AssignBody"/>
        <w:jc w:val="both"/>
      </w:pPr>
      <w:r>
        <w:t xml:space="preserve">The Foundation Phase Framework (2015) states how the holistic development of children is at the heart of the curriculum. The framework explains how children will be building on prior knowledge and skills, promoting equality of opportunities and values, and celebrating diversity. The framework places emphasis on positive partnerships with parents/carers. Emphasis is placed on children learning through first-hand experiences with “play” being viewed as a key part of these experiences. Throughout the framework practitioners are urged to view outdoor environments as an essential resource to use to aid learning. Practitioners are also asked to plan an appropriate curriculum for children that considers children’s needs and skills. Practitioners </w:t>
      </w:r>
      <w:r w:rsidR="00CF7AF5">
        <w:t xml:space="preserve">need to plan lessons that have a balance between </w:t>
      </w:r>
      <w:r w:rsidR="006800DE">
        <w:t xml:space="preserve">child-led activities and those directed by the practitioner. </w:t>
      </w:r>
      <w:r w:rsidR="00173B92">
        <w:t xml:space="preserve">Welsh Government (2015) found that one of the main aims of the Foundation Phase was for children to have ownership of their own learning experiences and how the introduction of the Foundation Phase has led to overall improvements in children’s involvement, achievement and wellbeing. </w:t>
      </w:r>
      <w:r w:rsidR="001466ED">
        <w:t xml:space="preserve">Welsh Government (2008) highlights the role of play in the Foundation Phase and how active and experiential play is key to developing children’s knowledge and understanding. </w:t>
      </w:r>
    </w:p>
    <w:p w14:paraId="3B855DF8" w14:textId="0672D674" w:rsidR="0005191E" w:rsidRDefault="0005191E" w:rsidP="00673DE4">
      <w:pPr>
        <w:pStyle w:val="AssignBody"/>
        <w:jc w:val="both"/>
      </w:pPr>
    </w:p>
    <w:p w14:paraId="2C1E20FD" w14:textId="77777777" w:rsidR="007B5619" w:rsidRDefault="0005191E" w:rsidP="00673DE4">
      <w:pPr>
        <w:pStyle w:val="AssignBody"/>
        <w:jc w:val="both"/>
      </w:pPr>
      <w:r>
        <w:t xml:space="preserve">Pedagogical principle one </w:t>
      </w:r>
      <w:r w:rsidR="0067780E">
        <w:t>states</w:t>
      </w:r>
      <w:r w:rsidR="00D27B3F">
        <w:t xml:space="preserve"> how good teaching and learning employs a blend of approaches that includes</w:t>
      </w:r>
      <w:r w:rsidR="009E1B03">
        <w:t xml:space="preserve"> direct</w:t>
      </w:r>
      <w:r w:rsidR="00D27B3F">
        <w:t xml:space="preserve"> teaching. </w:t>
      </w:r>
      <w:r w:rsidR="00AA5464">
        <w:t xml:space="preserve">One example of good teaching and learning is </w:t>
      </w:r>
      <w:r w:rsidR="0067780E">
        <w:t>by using</w:t>
      </w:r>
      <w:r w:rsidR="00AA5464">
        <w:t xml:space="preserve"> </w:t>
      </w:r>
      <w:r w:rsidR="001130E8">
        <w:t>a Forest School Programme</w:t>
      </w:r>
      <w:r w:rsidR="0067780E">
        <w:t>. In this scheme</w:t>
      </w:r>
      <w:r w:rsidR="001130E8">
        <w:t xml:space="preserve"> children have the freedom to explore and learn in an outdoor environment. Outdoor play is seen to be a key part of the Foundation Phase and Forest School Programmes help to achieve this.</w:t>
      </w:r>
      <w:r w:rsidR="000334BE">
        <w:t xml:space="preserve"> Forest Schools (2020) ethos is </w:t>
      </w:r>
      <w:r w:rsidR="000334BE">
        <w:lastRenderedPageBreak/>
        <w:t xml:space="preserve">based on the process of learning rather than the content. Forest School </w:t>
      </w:r>
      <w:r w:rsidR="001B628D">
        <w:t>leader’s</w:t>
      </w:r>
      <w:r w:rsidR="000334BE">
        <w:t xml:space="preserve"> role is to stimulate play in the outdoors, ‘scaffold’ a child’s learning but mostly to observe how children are in the outdoor environment.</w:t>
      </w:r>
      <w:r w:rsidR="001130E8">
        <w:t xml:space="preserve"> Pound (2006) explains how a child’s knowledge and understanding of the world, mathematics, language, physical, creative, personal and social development are all seen in the Forest School philosophy.</w:t>
      </w:r>
      <w:r w:rsidR="000334BE">
        <w:t xml:space="preserve"> </w:t>
      </w:r>
      <w:r w:rsidR="00582E16">
        <w:t>Theorists that would support the idea of Forest Schools would be Steiner, Vygotsky and Montessori as they all put the child at the centre of the learning and place importance on the child being able to explore their environments.</w:t>
      </w:r>
      <w:r w:rsidR="00C25097">
        <w:t xml:space="preserve"> </w:t>
      </w:r>
    </w:p>
    <w:p w14:paraId="5D06B05E" w14:textId="33F07DFD" w:rsidR="00F51C31" w:rsidRDefault="00C25097" w:rsidP="00673DE4">
      <w:pPr>
        <w:pStyle w:val="AssignBody"/>
        <w:jc w:val="both"/>
      </w:pPr>
      <w:r>
        <w:t xml:space="preserve">Teachers also need to incorporate an active play environment into their classrooms to aid the children’s learning through experiential learning. </w:t>
      </w:r>
      <w:r w:rsidR="00F51C31">
        <w:t>An example of good practice is where</w:t>
      </w:r>
    </w:p>
    <w:p w14:paraId="12E6EC02" w14:textId="7AF61059" w:rsidR="00DF4AA6" w:rsidRDefault="00F51C31" w:rsidP="00673DE4">
      <w:pPr>
        <w:pStyle w:val="AssignBody"/>
        <w:jc w:val="both"/>
      </w:pPr>
      <w:r>
        <w:t>“</w:t>
      </w:r>
      <w:r w:rsidR="00623971">
        <w:t>The</w:t>
      </w:r>
      <w:r>
        <w:t xml:space="preserve"> ‘village’ was created to provide learners in Year two with exciting contexts for learning …. It enables pupils to develop active imaginations through rich authentic contexts” </w:t>
      </w:r>
      <w:sdt>
        <w:sdtPr>
          <w:id w:val="-122233059"/>
          <w:citation/>
        </w:sdtPr>
        <w:sdtContent>
          <w:r>
            <w:fldChar w:fldCharType="begin"/>
          </w:r>
          <w:r>
            <w:instrText xml:space="preserve"> CITATION Est18 \l 2057 </w:instrText>
          </w:r>
          <w:r>
            <w:fldChar w:fldCharType="separate"/>
          </w:r>
          <w:r w:rsidR="0000021A" w:rsidRPr="0000021A">
            <w:rPr>
              <w:noProof/>
            </w:rPr>
            <w:t>(Estyn, 2018)</w:t>
          </w:r>
          <w:r>
            <w:fldChar w:fldCharType="end"/>
          </w:r>
        </w:sdtContent>
      </w:sdt>
      <w:r>
        <w:t>. This report also found how pupils’ standards had increased especially when pupils were working independently and</w:t>
      </w:r>
      <w:r w:rsidR="00623971">
        <w:t xml:space="preserve"> during</w:t>
      </w:r>
      <w:r>
        <w:t xml:space="preserve"> enhanced provision tasks. </w:t>
      </w:r>
      <w:r w:rsidR="00801683">
        <w:t xml:space="preserve">Theorists who would agree with a play-based approach being used in the classroom include Tina Bruce whose twelve features of play would agree with giving children first-hand experiences and will try out recently acquired skills. </w:t>
      </w:r>
      <w:sdt>
        <w:sdtPr>
          <w:id w:val="234834949"/>
          <w:citation/>
        </w:sdtPr>
        <w:sdtContent>
          <w:r w:rsidR="00801683">
            <w:fldChar w:fldCharType="begin"/>
          </w:r>
          <w:r w:rsidR="00801683">
            <w:instrText xml:space="preserve"> CITATION Edu16 \l 2057 </w:instrText>
          </w:r>
          <w:r w:rsidR="00801683">
            <w:fldChar w:fldCharType="separate"/>
          </w:r>
          <w:r w:rsidR="0000021A" w:rsidRPr="0000021A">
            <w:rPr>
              <w:noProof/>
            </w:rPr>
            <w:t>(Educa, 2016)</w:t>
          </w:r>
          <w:r w:rsidR="00801683">
            <w:fldChar w:fldCharType="end"/>
          </w:r>
        </w:sdtContent>
      </w:sdt>
      <w:r w:rsidR="00801683">
        <w:t xml:space="preserve">. </w:t>
      </w:r>
      <w:r w:rsidR="00D31627">
        <w:t xml:space="preserve">However, Professor Janet Moyles spiral theory states that “children should be allowed to play freely first, then structured and then freely” </w:t>
      </w:r>
      <w:sdt>
        <w:sdtPr>
          <w:id w:val="740674464"/>
          <w:citation/>
        </w:sdtPr>
        <w:sdtContent>
          <w:r w:rsidR="00D31627">
            <w:fldChar w:fldCharType="begin"/>
          </w:r>
          <w:r w:rsidR="00D31627">
            <w:instrText xml:space="preserve"> CITATION NDN20 \l 2057 </w:instrText>
          </w:r>
          <w:r w:rsidR="00D31627">
            <w:fldChar w:fldCharType="separate"/>
          </w:r>
          <w:r w:rsidR="0000021A" w:rsidRPr="0000021A">
            <w:rPr>
              <w:noProof/>
            </w:rPr>
            <w:t>(NDNA, 2020)</w:t>
          </w:r>
          <w:r w:rsidR="00D31627">
            <w:fldChar w:fldCharType="end"/>
          </w:r>
        </w:sdtContent>
      </w:sdt>
      <w:r w:rsidR="00D31627">
        <w:t xml:space="preserve">. </w:t>
      </w:r>
      <w:r w:rsidR="006768C3">
        <w:t xml:space="preserve">This means that practitioners should ensure that when using a </w:t>
      </w:r>
      <w:r w:rsidR="007353F2">
        <w:t>play-based</w:t>
      </w:r>
      <w:r w:rsidR="006768C3">
        <w:t xml:space="preserve"> approach</w:t>
      </w:r>
      <w:r w:rsidR="00D330C6">
        <w:t>,</w:t>
      </w:r>
      <w:r w:rsidR="006768C3">
        <w:t xml:space="preserve"> children play freely first, then structured whereby they learn more about the play and then freely once more to consolidate these </w:t>
      </w:r>
      <w:r w:rsidR="004E63CB">
        <w:t>newfound</w:t>
      </w:r>
      <w:r w:rsidR="006768C3">
        <w:t xml:space="preserve"> skills.</w:t>
      </w:r>
      <w:r w:rsidR="004E63CB">
        <w:t xml:space="preserve"> Welsh Government (2008) describe the best suited teaching approach to the Foundation Phase as being active learning that characterises this phase of education and the many ways in which children learn.</w:t>
      </w:r>
      <w:r w:rsidR="0025227E">
        <w:t xml:space="preserve"> </w:t>
      </w:r>
    </w:p>
    <w:p w14:paraId="41A1FF0C" w14:textId="6190A159" w:rsidR="005C3828" w:rsidRDefault="0025227E" w:rsidP="00673DE4">
      <w:pPr>
        <w:pStyle w:val="AssignBody"/>
        <w:jc w:val="both"/>
      </w:pPr>
      <w:r>
        <w:t xml:space="preserve">Observation is a key tool which practitioners can use to implement learning. </w:t>
      </w:r>
      <w:r w:rsidR="00DF4AA6">
        <w:t>Welsh Government (2008) states that the main purpose of observing children is to determine where they are regarding the learning outcomes in order to move them along and to identify any difficulties the children may be facing. It also states how observation should be a key part of everyday practice in the classroom and how this observation can inform future planning and assessment of individual children. They also stipulate how there are two main forms of observation in the Foundation Phase. Practitioners can play an active role in the activity and be observing whilst taking part and passive whereby you observe by standing or sitting nearby the activity.</w:t>
      </w:r>
      <w:r w:rsidR="00D05A40">
        <w:t xml:space="preserve"> In my PTE practice my class mentor regularly observed her pupils in order to see if the continuous enhanced provision was being used in the way she has envisioned in her planning. She did this by sitting by the children and completing the activity together and observed children by walking around the classroom</w:t>
      </w:r>
      <w:r w:rsidR="0004658B">
        <w:t xml:space="preserve">, this then led her to either change her activity to challenge the children more if they were completing it with ease or to think of a way to adapt the provision so that the children had a more appropriate challenge if they had been </w:t>
      </w:r>
      <w:r w:rsidR="00305A10">
        <w:lastRenderedPageBreak/>
        <w:t>struggling to complete the provisions activities</w:t>
      </w:r>
      <w:r w:rsidR="00D05A40">
        <w:t xml:space="preserve">. Montessori would agree with this observation technique of teaching as she believed that “the child could only be free when the adult becomes an acute observer” </w:t>
      </w:r>
      <w:sdt>
        <w:sdtPr>
          <w:id w:val="-2143261802"/>
          <w:citation/>
        </w:sdtPr>
        <w:sdtContent>
          <w:r w:rsidR="00D05A40">
            <w:fldChar w:fldCharType="begin"/>
          </w:r>
          <w:r w:rsidR="00D05A40">
            <w:instrText xml:space="preserve"> CITATION Lin06 \l 2057 </w:instrText>
          </w:r>
          <w:r w:rsidR="00D05A40">
            <w:fldChar w:fldCharType="separate"/>
          </w:r>
          <w:r w:rsidR="0000021A" w:rsidRPr="0000021A">
            <w:rPr>
              <w:noProof/>
            </w:rPr>
            <w:t>(Pound, 2006)</w:t>
          </w:r>
          <w:r w:rsidR="00D05A40">
            <w:fldChar w:fldCharType="end"/>
          </w:r>
        </w:sdtContent>
      </w:sdt>
      <w:r w:rsidR="00D05A40">
        <w:t>.</w:t>
      </w:r>
      <w:r w:rsidR="0004658B">
        <w:t xml:space="preserve"> </w:t>
      </w:r>
    </w:p>
    <w:p w14:paraId="06188CB5" w14:textId="2C28B258" w:rsidR="00564335" w:rsidRDefault="003D442F" w:rsidP="00673DE4">
      <w:pPr>
        <w:pStyle w:val="AssignBody"/>
        <w:jc w:val="both"/>
      </w:pPr>
      <w:r>
        <w:t xml:space="preserve">Direct teaching is an important part of teaching and learning as it enables the practitioner to view first-hand the children’s knowledge and understanding of a lesson at the beginning, during and in the plenary and can assess how it has progressed. </w:t>
      </w:r>
      <w:r w:rsidR="0051288B">
        <w:t>Focused provisions and tasks are an important part of direct teaching. Lewis (2016) explain how the focused provision enables practitioners to initiate, direct and model what children need to learn, and the focused activities involve a high-quality adult-child interaction. These provisions enable practitioners to introduce new skills and concepts and model what they would like the children to achieve independently.</w:t>
      </w:r>
      <w:r w:rsidR="00E95A40">
        <w:t xml:space="preserve"> Focused tasks are specific planned activities whereby they are initiated and modelled by the practitioner and once more involve a high level of adult-child interaction. These tasks involve direct teaching, they can include a whole group or just an individual child, learning is </w:t>
      </w:r>
      <w:r w:rsidR="0030743C">
        <w:t>measured,</w:t>
      </w:r>
      <w:r w:rsidR="00E95A40">
        <w:t xml:space="preserve"> and the practitioner is continually assessing the learning outcome, therefore the next steps in children’s learning are identified and can be used in future planning.</w:t>
      </w:r>
      <w:r w:rsidR="0030743C">
        <w:t xml:space="preserve"> </w:t>
      </w:r>
      <w:r w:rsidR="00DE70AB">
        <w:t xml:space="preserve">In PTE practice I was introducing some new mathematical vocabulary for addition and </w:t>
      </w:r>
      <w:r w:rsidR="00884E34">
        <w:t>subtraction to the children.</w:t>
      </w:r>
      <w:r w:rsidR="00DE70AB">
        <w:t xml:space="preserve"> I used the direct teaching method</w:t>
      </w:r>
      <w:r w:rsidR="00884E34">
        <w:t>,</w:t>
      </w:r>
      <w:r w:rsidR="00DE70AB">
        <w:t xml:space="preserve"> </w:t>
      </w:r>
      <w:r w:rsidR="00884E34">
        <w:t>a</w:t>
      </w:r>
      <w:r w:rsidR="00DE70AB">
        <w:t xml:space="preserve">ll children were sat on the carpet as I explained the concept, they then participated in a group activity so I could observe their understanding. I then took a focus group to complete the focus task and the other children completed the enhanced provisions around the room. </w:t>
      </w:r>
      <w:r w:rsidR="00B74618">
        <w:t xml:space="preserve">Bruner would agree with this method as Pound (2006) stressed the importance of having adult intervention to support and ‘scaffold’ learning to enable children to make progress. </w:t>
      </w:r>
      <w:r w:rsidR="00884E34">
        <w:t xml:space="preserve"> </w:t>
      </w:r>
    </w:p>
    <w:p w14:paraId="2E52A6DB" w14:textId="77777777" w:rsidR="00564335" w:rsidRDefault="00564335" w:rsidP="00673DE4">
      <w:pPr>
        <w:pStyle w:val="AssignBody"/>
        <w:jc w:val="both"/>
      </w:pPr>
    </w:p>
    <w:p w14:paraId="79F04714" w14:textId="725209B4" w:rsidR="00222E95" w:rsidRDefault="003014FA" w:rsidP="00673DE4">
      <w:pPr>
        <w:pStyle w:val="AssignBody"/>
        <w:jc w:val="both"/>
      </w:pPr>
      <w:r>
        <w:t xml:space="preserve">Pedagogical principle </w:t>
      </w:r>
      <w:r w:rsidR="00EC1A64">
        <w:t xml:space="preserve">two </w:t>
      </w:r>
      <w:r>
        <w:t xml:space="preserve">states that good teaching and learning sets tasks, selects resources that build on prior knowledge and experiences and engage interest from pupils. </w:t>
      </w:r>
      <w:r w:rsidR="00804877">
        <w:t>A good example of this is pupil voice. Estyn (2016) explains how all maintained schools in Wales are required to have a school council and the purpose of these school councils is to make sure that the pupil voice is well represented. Estyn explained how in schools where pupil participation is high children make more valuable contributions to the school, are more engaged and felt like the school listened to their ideas. Estyn also states how a school who has a strong pupil voice will include children and staff in the teaching and learning, pupils will put forward their own ideas and staff will attend to the pupils’ views and perspectives</w:t>
      </w:r>
      <w:r w:rsidR="00667A18">
        <w:t>. They also state how those schools with the best pupil voice practice tend to be those who are a ‘Rights Respecting School’</w:t>
      </w:r>
      <w:r w:rsidR="00804877">
        <w:t xml:space="preserve">. In my PTE practice they use the EPIC (everyone planning in class) model whereby the whole class is involved in choosing the topic for that half term. The children had chosen dragons for the half term I was on practice and so many of the activities and lessons incorporated dragons. Their class story was about a dragon, for science they did a </w:t>
      </w:r>
      <w:r w:rsidR="00804877">
        <w:lastRenderedPageBreak/>
        <w:t>fair test to see what materials are best for a dragon egg nest and in the Lego corner they had to make a dragon’s cave.</w:t>
      </w:r>
      <w:r w:rsidR="00667A18">
        <w:t xml:space="preserve"> </w:t>
      </w:r>
      <w:r w:rsidR="00006F6A">
        <w:t xml:space="preserve">The </w:t>
      </w:r>
      <w:proofErr w:type="spellStart"/>
      <w:r w:rsidR="00006F6A">
        <w:t>Te</w:t>
      </w:r>
      <w:proofErr w:type="spellEnd"/>
      <w:r w:rsidR="00006F6A">
        <w:t xml:space="preserve"> </w:t>
      </w:r>
      <w:proofErr w:type="spellStart"/>
      <w:r w:rsidR="00006F6A">
        <w:t>Whariki</w:t>
      </w:r>
      <w:proofErr w:type="spellEnd"/>
      <w:r w:rsidR="00006F6A">
        <w:t xml:space="preserve"> approach supports pupil voice as Pound (2006) suggests that teaching and learning is based entirely on the children’s interests and a focus on what matters to the children. </w:t>
      </w:r>
      <w:r w:rsidR="0052251E">
        <w:t xml:space="preserve">The pupil’s interests being considered when planning is also in keeping with </w:t>
      </w:r>
      <w:r w:rsidR="00674FD8">
        <w:t xml:space="preserve">The Foundation Phase Framework (2015) </w:t>
      </w:r>
      <w:r w:rsidR="0052251E">
        <w:t>where it states that the child should be at the heart of any planned curriculum.</w:t>
      </w:r>
      <w:r w:rsidR="003E4EC4">
        <w:t xml:space="preserve"> </w:t>
      </w:r>
      <w:r w:rsidR="00C06FDF">
        <w:t>“One of the main aims of the Foundation Phase is that children should have ownership of their learning experiences”</w:t>
      </w:r>
      <w:sdt>
        <w:sdtPr>
          <w:id w:val="-755353585"/>
          <w:citation/>
        </w:sdtPr>
        <w:sdtContent>
          <w:r w:rsidR="00C06FDF">
            <w:fldChar w:fldCharType="begin"/>
          </w:r>
          <w:r w:rsidR="00C06FDF">
            <w:instrText xml:space="preserve"> CITATION Wel151 \l 2057 </w:instrText>
          </w:r>
          <w:r w:rsidR="00C06FDF">
            <w:fldChar w:fldCharType="separate"/>
          </w:r>
          <w:r w:rsidR="0000021A">
            <w:rPr>
              <w:noProof/>
            </w:rPr>
            <w:t xml:space="preserve"> </w:t>
          </w:r>
          <w:r w:rsidR="0000021A" w:rsidRPr="0000021A">
            <w:rPr>
              <w:noProof/>
            </w:rPr>
            <w:t>(Government, 2015)</w:t>
          </w:r>
          <w:r w:rsidR="00C06FDF">
            <w:fldChar w:fldCharType="end"/>
          </w:r>
        </w:sdtContent>
      </w:sdt>
      <w:r w:rsidR="00222E95">
        <w:t xml:space="preserve">. The Foundation Phase Model shows how every activity that the child will interact with has been planned with the child at the centre of the curriculum (see appendix 1). </w:t>
      </w:r>
    </w:p>
    <w:p w14:paraId="1CB280ED" w14:textId="31F86DDF" w:rsidR="00191919" w:rsidRDefault="00E046A7" w:rsidP="00673DE4">
      <w:pPr>
        <w:pStyle w:val="AssignBody"/>
        <w:jc w:val="both"/>
      </w:pPr>
      <w:r>
        <w:t xml:space="preserve"> </w:t>
      </w:r>
      <w:r w:rsidR="00571C77">
        <w:t>Estyn (2019) shows how Foundation Phase teachers introduced more opportunities for pupils to think and share ideas on what activities they wanted to learn and explore. The school found that they had an increase in values to pupils’ questions, pupils were more engaged, pupils desire to learn improved, the pupil possessed better ownership of learning and their independent thinking skills improved. This shows how an increased involvement of pupils in the planning phase can have a</w:t>
      </w:r>
      <w:r w:rsidR="00EC1A64">
        <w:t>n</w:t>
      </w:r>
      <w:r w:rsidR="00571C77">
        <w:t xml:space="preserve"> increased impact on their learning.</w:t>
      </w:r>
      <w:r w:rsidR="00EC1A64">
        <w:t xml:space="preserve"> </w:t>
      </w:r>
      <w:r w:rsidR="001124DB">
        <w:t xml:space="preserve">The Foundation Phase places emphasis on practitioners building on children’s prior knowledge and experiences. The </w:t>
      </w:r>
      <w:r w:rsidR="00674FD8">
        <w:t xml:space="preserve">Foundation Phase Framework (2015) </w:t>
      </w:r>
      <w:r w:rsidR="001124DB">
        <w:t xml:space="preserve">explains how practitioners need to acknowledge prior learning, offer choices, encourage and move the learning along. A well-planned curriculum gives children the opportunity to build on what they already know, their interests and what they can do. Active learning extends and enhances children’s development. </w:t>
      </w:r>
      <w:r w:rsidR="00C31B8D">
        <w:t>Piaget</w:t>
      </w:r>
      <w:r w:rsidR="001124DB">
        <w:t xml:space="preserve"> would agree with building on children’s prior knowledge as Pound (2006) states how </w:t>
      </w:r>
      <w:r w:rsidR="00C31B8D">
        <w:t xml:space="preserve">children are active participants who construct learning by making connections between new experiences and previous learning. </w:t>
      </w:r>
    </w:p>
    <w:p w14:paraId="229BC0B5" w14:textId="77777777" w:rsidR="00C06846" w:rsidRDefault="00C06846" w:rsidP="00673DE4">
      <w:pPr>
        <w:pStyle w:val="AssignBody"/>
        <w:jc w:val="both"/>
      </w:pPr>
    </w:p>
    <w:p w14:paraId="461A7E6A" w14:textId="1739242F" w:rsidR="00AF62BD" w:rsidRDefault="00191919" w:rsidP="00673DE4">
      <w:pPr>
        <w:pStyle w:val="AssignBody"/>
        <w:jc w:val="both"/>
      </w:pPr>
      <w:r>
        <w:t xml:space="preserve">Pedagogical principle three states that good teaching and learning ranges within and across the areas of learning and experiences. </w:t>
      </w:r>
      <w:r w:rsidR="00063C34">
        <w:t xml:space="preserve">“The seven Areas of Learning are complementary. During a single activity children may be acquiring skills, knowledge and understanding in more than one Area of Learning” </w:t>
      </w:r>
      <w:sdt>
        <w:sdtPr>
          <w:id w:val="-1332980692"/>
          <w:citation/>
        </w:sdtPr>
        <w:sdtContent>
          <w:r w:rsidR="00063C34">
            <w:fldChar w:fldCharType="begin"/>
          </w:r>
          <w:r w:rsidR="00063C34">
            <w:instrText xml:space="preserve"> CITATION Gov08 \l 2057 </w:instrText>
          </w:r>
          <w:r w:rsidR="00063C34">
            <w:fldChar w:fldCharType="separate"/>
          </w:r>
          <w:r w:rsidR="0000021A" w:rsidRPr="0000021A">
            <w:rPr>
              <w:noProof/>
            </w:rPr>
            <w:t>(Government, 2008)</w:t>
          </w:r>
          <w:r w:rsidR="00063C34">
            <w:fldChar w:fldCharType="end"/>
          </w:r>
        </w:sdtContent>
      </w:sdt>
      <w:r w:rsidR="00063C34">
        <w:t>.</w:t>
      </w:r>
      <w:r w:rsidR="007B5619">
        <w:t xml:space="preserve"> During this document it is also discussed how practitioners need to plan a thematic approach across all of the Areas of Learning for example involving children in the planning or an discrete planning approach whereby they plan for each Area of Learning but there will inevitably be connections between the areas as children’s learning and development is seen to be interrelated. </w:t>
      </w:r>
    </w:p>
    <w:p w14:paraId="79317DA0" w14:textId="651F782B" w:rsidR="00191919" w:rsidRDefault="00AF62BD" w:rsidP="00673DE4">
      <w:pPr>
        <w:pStyle w:val="AssignBody"/>
        <w:jc w:val="both"/>
      </w:pPr>
      <w:r>
        <w:t>The Foundation Phase focuses on developing more than one Area of Learning during each lesson and plan lessons that have cross-curricular links so that the children are continually developing across all seven areas.</w:t>
      </w:r>
      <w:r w:rsidR="005F7678">
        <w:t xml:space="preserve"> </w:t>
      </w:r>
      <w:r w:rsidR="0079206D">
        <w:t xml:space="preserve">In my PTE experience from observing my class mentor’s lesson plans I viewed how all lesson plans included at least one cross-curricular link. When teaching my first lesson I ensured I included a link to the welsh language through the welsh </w:t>
      </w:r>
      <w:r w:rsidR="0079206D">
        <w:lastRenderedPageBreak/>
        <w:t>for add (</w:t>
      </w:r>
      <w:proofErr w:type="spellStart"/>
      <w:r w:rsidR="0079206D">
        <w:t>adio</w:t>
      </w:r>
      <w:proofErr w:type="spellEnd"/>
      <w:r w:rsidR="0079206D">
        <w:t>) and take away (</w:t>
      </w:r>
      <w:proofErr w:type="spellStart"/>
      <w:r w:rsidR="0079206D">
        <w:t>tynnu</w:t>
      </w:r>
      <w:proofErr w:type="spellEnd"/>
      <w:r w:rsidR="0079206D">
        <w:t>). The children were then able to remember these terms during a numeracy lesson the following week</w:t>
      </w:r>
      <w:r w:rsidR="00D75070">
        <w:t xml:space="preserve">. </w:t>
      </w:r>
      <w:r w:rsidR="003D56AC">
        <w:t xml:space="preserve">Gardner would agree with this theory as he believes “a more balanced curriculum that incorporates the arts, self-awareness, communication, and physical education may be useful in order to leverage the intelligences that some students may have” </w:t>
      </w:r>
      <w:sdt>
        <w:sdtPr>
          <w:id w:val="1544952507"/>
          <w:citation/>
        </w:sdtPr>
        <w:sdtContent>
          <w:r w:rsidR="003D56AC">
            <w:fldChar w:fldCharType="begin"/>
          </w:r>
          <w:r w:rsidR="003D56AC">
            <w:instrText xml:space="preserve"> CITATION Lea14 \l 2057 </w:instrText>
          </w:r>
          <w:r w:rsidR="003D56AC">
            <w:fldChar w:fldCharType="separate"/>
          </w:r>
          <w:r w:rsidR="0000021A" w:rsidRPr="0000021A">
            <w:rPr>
              <w:noProof/>
            </w:rPr>
            <w:t>(Theories, 2014)</w:t>
          </w:r>
          <w:r w:rsidR="003D56AC">
            <w:fldChar w:fldCharType="end"/>
          </w:r>
        </w:sdtContent>
      </w:sdt>
      <w:r w:rsidR="003D56AC">
        <w:t>.</w:t>
      </w:r>
      <w:r w:rsidR="00674FD8">
        <w:t xml:space="preserve"> The Foundation Phase Framework (2015) sets out how</w:t>
      </w:r>
      <w:r w:rsidR="009C6593">
        <w:t xml:space="preserve"> the seven Areas of Learning must complement each other and work together to achieve a cross-curricular approach and how they must not be completed in isolation. Personal and social development is at the heart of the curriculum and emphasis is placed on how it should be developed throughout.</w:t>
      </w:r>
      <w:r w:rsidR="00775EDC">
        <w:t xml:space="preserve"> </w:t>
      </w:r>
      <w:r w:rsidR="00D71ACE">
        <w:t xml:space="preserve">Bruner would support this style of curriculum as the spiral curriculum “revisits a topic, theme or subject several times throughout their school career, the complexity of the topic/theme increases with each visit and new learning has a relationship with old learning and is put into context with old learning” </w:t>
      </w:r>
      <w:sdt>
        <w:sdtPr>
          <w:id w:val="197901680"/>
          <w:citation/>
        </w:sdtPr>
        <w:sdtContent>
          <w:r w:rsidR="00D71ACE">
            <w:fldChar w:fldCharType="begin"/>
          </w:r>
          <w:r w:rsidR="00D71ACE">
            <w:instrText xml:space="preserve"> CITATION ERI12 \l 2057 </w:instrText>
          </w:r>
          <w:r w:rsidR="00D71ACE">
            <w:fldChar w:fldCharType="separate"/>
          </w:r>
          <w:r w:rsidR="0000021A" w:rsidRPr="0000021A">
            <w:rPr>
              <w:noProof/>
            </w:rPr>
            <w:t>(ERIC, 2012)</w:t>
          </w:r>
          <w:r w:rsidR="00D71ACE">
            <w:fldChar w:fldCharType="end"/>
          </w:r>
        </w:sdtContent>
      </w:sdt>
      <w:r w:rsidR="00D71ACE">
        <w:t>.</w:t>
      </w:r>
      <w:r w:rsidR="00C06846">
        <w:t xml:space="preserve"> </w:t>
      </w:r>
      <w:r w:rsidR="003D56AC">
        <w:t xml:space="preserve"> </w:t>
      </w:r>
      <w:r w:rsidR="00063C34">
        <w:t xml:space="preserve"> </w:t>
      </w:r>
    </w:p>
    <w:p w14:paraId="50A50CFC" w14:textId="68A2B3BB" w:rsidR="008542A7" w:rsidRDefault="008542A7" w:rsidP="00673DE4">
      <w:pPr>
        <w:pStyle w:val="AssignBody"/>
        <w:jc w:val="both"/>
      </w:pPr>
    </w:p>
    <w:p w14:paraId="3E5BA5C2" w14:textId="77777777" w:rsidR="00272769" w:rsidRDefault="009E260E" w:rsidP="00673DE4">
      <w:pPr>
        <w:pStyle w:val="AssignBody"/>
        <w:jc w:val="both"/>
      </w:pPr>
      <w:r>
        <w:t xml:space="preserve">Challenges facing the pedagogical principles are mentioned in OECD (2014) where they state there are high numbers of low performers and diversity within classrooms and schools can’t fully respond to the learning needs of all children. Differentiated teaching and formative assessment strategies are underdeveloped in policy and practice. </w:t>
      </w:r>
    </w:p>
    <w:p w14:paraId="0F924381" w14:textId="77777777" w:rsidR="00272769" w:rsidRDefault="00272769" w:rsidP="00673DE4">
      <w:pPr>
        <w:pStyle w:val="AssignBody"/>
        <w:jc w:val="both"/>
      </w:pPr>
      <w:r>
        <w:t xml:space="preserve">During my own PTE practice I found that my placement school placed a high emphasis on involving all learners in the learning outcome by differentiating it into lower, middle and higher ability thus giving all children the chance the expand on their own learning in a manner which was deemed to be an appropriate challenge for them. </w:t>
      </w:r>
    </w:p>
    <w:p w14:paraId="1343DEEB" w14:textId="1A70B839" w:rsidR="00EA42F3" w:rsidRDefault="008542A7" w:rsidP="00673DE4">
      <w:pPr>
        <w:pStyle w:val="AssignBody"/>
        <w:jc w:val="both"/>
      </w:pPr>
      <w:r>
        <w:t xml:space="preserve">In March 2014 Professor Graham Donaldson was instructed by the Welsh Government to undertake a review of the curriculum and assessment in schools in Wales. His findings were published in the Successful Futures </w:t>
      </w:r>
      <w:r w:rsidR="001F22A9">
        <w:t xml:space="preserve">(2015) Donaldson recommended that the new curriculum needed clear purposes, which are simple and have a more coherent structure. He placed emphasis on having a more connected curriculum where it is an extension of the Foundation Phase approach of using Areas of Learning as building blocks for learning. He highlighted how practitioners will need to accommodate the various curriculum expectations in planning and how cross curricular responsibilities will need to be highlighted and embedded. </w:t>
      </w:r>
      <w:r w:rsidR="00B57113">
        <w:t>Donaldson recommended that children learn in authentic context and that practitioners need to use assessment for learning more to support learning.</w:t>
      </w:r>
      <w:r w:rsidR="00EA42F3">
        <w:t xml:space="preserve"> </w:t>
      </w:r>
    </w:p>
    <w:p w14:paraId="71582012" w14:textId="2E8D3BD5" w:rsidR="00EC7F1F" w:rsidRDefault="00EC7F1F" w:rsidP="00673DE4">
      <w:pPr>
        <w:pStyle w:val="AssignBody"/>
        <w:jc w:val="both"/>
      </w:pPr>
      <w:r>
        <w:t xml:space="preserve">In my PTE experience I observed and undertook a number of assessment for learning techniques and strategies which I found useful for gauging how the children’s understanding of the learning outcome was at various intervals during the lesson. At the end of the focus task I would also ensure that I marked alongside children and we discussed their work together and set targets for how they could improve next time. </w:t>
      </w:r>
    </w:p>
    <w:p w14:paraId="7B3D2EBF" w14:textId="02A85C15" w:rsidR="00596A99" w:rsidRDefault="00596A99" w:rsidP="00673DE4">
      <w:pPr>
        <w:pStyle w:val="AssignBody"/>
        <w:jc w:val="both"/>
      </w:pPr>
      <w:r>
        <w:lastRenderedPageBreak/>
        <w:t>Estyn (2017) shows how having a child-centred learning environment and providing a challenge for every pupil can ensure children are inspired and excited. They achieve this through covering relevant skills in a varied and imaginative way</w:t>
      </w:r>
      <w:r w:rsidR="0000021A">
        <w:t xml:space="preserve"> including stimulating and interesting activities for children to complete.</w:t>
      </w:r>
    </w:p>
    <w:p w14:paraId="75E88A33" w14:textId="0277BAB7" w:rsidR="00EA42F3" w:rsidRDefault="00EA42F3" w:rsidP="00673DE4">
      <w:pPr>
        <w:pStyle w:val="AssignBody"/>
        <w:jc w:val="both"/>
      </w:pPr>
      <w:r>
        <w:t xml:space="preserve">Evaluating the Foundation Phase (2015) explained how the introduction of the Foundation Phase has led to overall improvements in children’s educational achievement, wellbeing and involvement. This is in keeping with Donaldson’s idea that the new curriculum for Wales should be an extension of the Foundation Phase. </w:t>
      </w:r>
      <w:r w:rsidR="009E219A">
        <w:t>Welsh Government (2016) found that after an evaluation of the Foundation Phase and Successful Futures the pedagogical principles in Curriculum for Wales should focus on the child, the learning environment and practitioners.</w:t>
      </w:r>
      <w:r w:rsidR="00E725B0">
        <w:t xml:space="preserve"> However Welsh Government (2015) recommended that more support should be given to practitioners in schools about how to use the Foundation Phase pedagogies especially those teaching in Years one and two. They also recommended that practitioners needed more training and guidance materials on observation, assessment, effective use of the outdoors, delivery of enhanced provisions and the role of the teacher. </w:t>
      </w:r>
    </w:p>
    <w:p w14:paraId="4642B002" w14:textId="328758F0" w:rsidR="00E471D7" w:rsidRDefault="00E471D7" w:rsidP="00673DE4">
      <w:pPr>
        <w:pStyle w:val="AssignBody"/>
        <w:jc w:val="both"/>
      </w:pPr>
      <w:r>
        <w:t xml:space="preserve">The pedagogical principles have many strengths and challenges but the residing factor is that all practitioners carry out a holistic approach to their teaching and that the child is always at the centre of the curriculum and the learning. </w:t>
      </w:r>
      <w:bookmarkStart w:id="1" w:name="_GoBack"/>
      <w:bookmarkEnd w:id="1"/>
    </w:p>
    <w:p w14:paraId="1FC5FB33" w14:textId="1F8E2BA6" w:rsidR="003A7E9C" w:rsidRDefault="003A7E9C" w:rsidP="00673DE4">
      <w:pPr>
        <w:pStyle w:val="AssignBody"/>
        <w:jc w:val="both"/>
      </w:pPr>
    </w:p>
    <w:p w14:paraId="2C2D3A20" w14:textId="77777777" w:rsidR="00E0113C" w:rsidRDefault="00E0113C" w:rsidP="00673DE4">
      <w:pPr>
        <w:pStyle w:val="AssignBody"/>
        <w:jc w:val="both"/>
      </w:pPr>
    </w:p>
    <w:p w14:paraId="49BADE56" w14:textId="6F7B1B31" w:rsidR="00C0048C" w:rsidRDefault="00C0048C" w:rsidP="00673DE4">
      <w:pPr>
        <w:pStyle w:val="AssignBody"/>
        <w:jc w:val="both"/>
      </w:pPr>
    </w:p>
    <w:p w14:paraId="7FC689F4" w14:textId="7EA74608" w:rsidR="001376E0" w:rsidRDefault="001376E0" w:rsidP="00673DE4">
      <w:pPr>
        <w:pStyle w:val="AssignBody"/>
        <w:jc w:val="both"/>
      </w:pPr>
    </w:p>
    <w:p w14:paraId="72368C6D" w14:textId="77777777" w:rsidR="001376E0" w:rsidRDefault="001376E0" w:rsidP="00673DE4">
      <w:pPr>
        <w:pStyle w:val="AssignBody"/>
        <w:jc w:val="both"/>
      </w:pPr>
    </w:p>
    <w:p w14:paraId="6AC4305F" w14:textId="77777777" w:rsidR="00222E95" w:rsidRDefault="00222E95" w:rsidP="00673DE4">
      <w:pPr>
        <w:pStyle w:val="AssignBody"/>
        <w:jc w:val="both"/>
      </w:pPr>
    </w:p>
    <w:p w14:paraId="7A99D836" w14:textId="77777777" w:rsidR="00222E95" w:rsidRDefault="00222E95" w:rsidP="00673DE4">
      <w:pPr>
        <w:pStyle w:val="AssignBody"/>
        <w:jc w:val="both"/>
      </w:pPr>
    </w:p>
    <w:p w14:paraId="5AA3D576" w14:textId="5DB0EACB" w:rsidR="00044BE1" w:rsidRDefault="00222E95" w:rsidP="00044BE1">
      <w:pPr>
        <w:pStyle w:val="AssignBody"/>
        <w:jc w:val="both"/>
      </w:pPr>
      <w:r>
        <w:rPr>
          <w:noProof/>
        </w:rPr>
        <w:lastRenderedPageBreak/>
        <w:drawing>
          <wp:inline distT="0" distB="0" distL="0" distR="0" wp14:anchorId="5C6319D9" wp14:editId="3CEBD8AE">
            <wp:extent cx="4015409" cy="3010445"/>
            <wp:effectExtent l="0" t="0" r="444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5409" cy="3010445"/>
                    </a:xfrm>
                    <a:prstGeom prst="rect">
                      <a:avLst/>
                    </a:prstGeom>
                    <a:noFill/>
                    <a:ln>
                      <a:noFill/>
                    </a:ln>
                  </pic:spPr>
                </pic:pic>
              </a:graphicData>
            </a:graphic>
          </wp:inline>
        </w:drawing>
      </w:r>
      <w:r w:rsidR="003E4EC4">
        <w:t xml:space="preserve"> </w:t>
      </w:r>
      <w:r w:rsidR="00044BE1">
        <w:t xml:space="preserve">Appendix 1 </w:t>
      </w:r>
    </w:p>
    <w:p w14:paraId="07CE30DE" w14:textId="77777777" w:rsidR="00044BE1" w:rsidRDefault="00044BE1" w:rsidP="00044BE1">
      <w:pPr>
        <w:pStyle w:val="AssignBody"/>
        <w:jc w:val="both"/>
      </w:pPr>
    </w:p>
    <w:p w14:paraId="7A07ACDA" w14:textId="77777777" w:rsidR="00044BE1" w:rsidRDefault="00044BE1" w:rsidP="00044BE1">
      <w:pPr>
        <w:pStyle w:val="AssignBody"/>
        <w:jc w:val="both"/>
      </w:pPr>
    </w:p>
    <w:sdt>
      <w:sdtPr>
        <w:rPr>
          <w:rFonts w:asciiTheme="minorHAnsi" w:hAnsiTheme="minorHAnsi"/>
        </w:rPr>
        <w:id w:val="-1094314070"/>
        <w:docPartObj>
          <w:docPartGallery w:val="Bibliographies"/>
          <w:docPartUnique/>
        </w:docPartObj>
      </w:sdtPr>
      <w:sdtContent>
        <w:p w14:paraId="119F9AFF" w14:textId="0C35764A" w:rsidR="00803E9D" w:rsidRDefault="00803E9D" w:rsidP="00044BE1">
          <w:pPr>
            <w:pStyle w:val="AssignBody"/>
            <w:jc w:val="both"/>
          </w:pPr>
          <w:r>
            <w:t>References</w:t>
          </w:r>
        </w:p>
        <w:sdt>
          <w:sdtPr>
            <w:id w:val="-573587230"/>
            <w:bibliography/>
          </w:sdtPr>
          <w:sdtContent>
            <w:p w14:paraId="3263C687" w14:textId="77777777" w:rsidR="0000021A" w:rsidRDefault="00803E9D" w:rsidP="0000021A">
              <w:pPr>
                <w:pStyle w:val="Bibliography"/>
                <w:rPr>
                  <w:noProof/>
                  <w:sz w:val="24"/>
                  <w:szCs w:val="24"/>
                </w:rPr>
              </w:pPr>
              <w:r>
                <w:fldChar w:fldCharType="begin"/>
              </w:r>
              <w:r>
                <w:instrText xml:space="preserve"> BIBLIOGRAPHY </w:instrText>
              </w:r>
              <w:r>
                <w:fldChar w:fldCharType="separate"/>
              </w:r>
              <w:r w:rsidR="0000021A">
                <w:rPr>
                  <w:noProof/>
                </w:rPr>
                <w:t xml:space="preserve">Donaldson, P. G., 2015. </w:t>
              </w:r>
              <w:r w:rsidR="0000021A">
                <w:rPr>
                  <w:i/>
                  <w:iCs/>
                  <w:noProof/>
                </w:rPr>
                <w:t xml:space="preserve">Successful Futures: Independent Review of Curriculum and Assessment Arrangements in Wales. </w:t>
              </w:r>
              <w:r w:rsidR="0000021A">
                <w:rPr>
                  <w:noProof/>
                </w:rPr>
                <w:t xml:space="preserve">[Online] </w:t>
              </w:r>
              <w:r w:rsidR="0000021A">
                <w:rPr>
                  <w:noProof/>
                </w:rPr>
                <w:br/>
                <w:t xml:space="preserve">Available at: </w:t>
              </w:r>
              <w:r w:rsidR="0000021A">
                <w:rPr>
                  <w:noProof/>
                  <w:u w:val="single"/>
                </w:rPr>
                <w:t>https://gov.wales/sites/default/files/publications/2018-03/successful-futures.pdf</w:t>
              </w:r>
              <w:r w:rsidR="0000021A">
                <w:rPr>
                  <w:noProof/>
                </w:rPr>
                <w:br/>
                <w:t>[Accessed 26 March 2020].</w:t>
              </w:r>
            </w:p>
            <w:p w14:paraId="38C3E835" w14:textId="77777777" w:rsidR="0000021A" w:rsidRDefault="0000021A" w:rsidP="0000021A">
              <w:pPr>
                <w:pStyle w:val="Bibliography"/>
                <w:rPr>
                  <w:noProof/>
                </w:rPr>
              </w:pPr>
              <w:r>
                <w:rPr>
                  <w:noProof/>
                </w:rPr>
                <w:t xml:space="preserve">Educa, 2016. </w:t>
              </w:r>
              <w:r>
                <w:rPr>
                  <w:i/>
                  <w:iCs/>
                  <w:noProof/>
                </w:rPr>
                <w:t xml:space="preserve">Learning Through Play Tina Bruce. </w:t>
              </w:r>
              <w:r>
                <w:rPr>
                  <w:noProof/>
                </w:rPr>
                <w:t xml:space="preserve">[Online] </w:t>
              </w:r>
              <w:r>
                <w:rPr>
                  <w:noProof/>
                </w:rPr>
                <w:br/>
                <w:t xml:space="preserve">Available at: </w:t>
              </w:r>
              <w:r>
                <w:rPr>
                  <w:noProof/>
                  <w:u w:val="single"/>
                </w:rPr>
                <w:t>https://www.geteduca.com/blog/learning-through-play-tina-bruce/</w:t>
              </w:r>
              <w:r>
                <w:rPr>
                  <w:noProof/>
                </w:rPr>
                <w:br/>
                <w:t>[Accessed 25 March 2020].</w:t>
              </w:r>
            </w:p>
            <w:p w14:paraId="4EB017D0" w14:textId="77777777" w:rsidR="0000021A" w:rsidRDefault="0000021A" w:rsidP="0000021A">
              <w:pPr>
                <w:pStyle w:val="Bibliography"/>
                <w:rPr>
                  <w:noProof/>
                </w:rPr>
              </w:pPr>
              <w:r>
                <w:rPr>
                  <w:noProof/>
                </w:rPr>
                <w:t xml:space="preserve">ERIC, 2012. </w:t>
              </w:r>
              <w:r>
                <w:rPr>
                  <w:i/>
                  <w:iCs/>
                  <w:noProof/>
                </w:rPr>
                <w:t xml:space="preserve">The Spiral Curriculum. Research into practice. </w:t>
              </w:r>
              <w:r>
                <w:rPr>
                  <w:noProof/>
                </w:rPr>
                <w:t xml:space="preserve">[Online] </w:t>
              </w:r>
              <w:r>
                <w:rPr>
                  <w:noProof/>
                </w:rPr>
                <w:br/>
                <w:t xml:space="preserve">Available at: </w:t>
              </w:r>
              <w:r>
                <w:rPr>
                  <w:noProof/>
                  <w:u w:val="single"/>
                </w:rPr>
                <w:t>https://eric.ed.gov/?id=ED538282</w:t>
              </w:r>
              <w:r>
                <w:rPr>
                  <w:noProof/>
                </w:rPr>
                <w:br/>
                <w:t>[Accessed 26 March 2020].</w:t>
              </w:r>
            </w:p>
            <w:p w14:paraId="548E693E" w14:textId="77777777" w:rsidR="0000021A" w:rsidRDefault="0000021A" w:rsidP="0000021A">
              <w:pPr>
                <w:pStyle w:val="Bibliography"/>
                <w:rPr>
                  <w:noProof/>
                </w:rPr>
              </w:pPr>
              <w:r>
                <w:rPr>
                  <w:noProof/>
                </w:rPr>
                <w:t xml:space="preserve">Estyn, 2016. </w:t>
              </w:r>
              <w:r>
                <w:rPr>
                  <w:i/>
                  <w:iCs/>
                  <w:noProof/>
                </w:rPr>
                <w:t xml:space="preserve">Pupil participation: a best practice guide. </w:t>
              </w:r>
              <w:r>
                <w:rPr>
                  <w:noProof/>
                </w:rPr>
                <w:t xml:space="preserve">[Online] </w:t>
              </w:r>
              <w:r>
                <w:rPr>
                  <w:noProof/>
                </w:rPr>
                <w:br/>
                <w:t xml:space="preserve">Available at: </w:t>
              </w:r>
              <w:r>
                <w:rPr>
                  <w:noProof/>
                  <w:u w:val="single"/>
                </w:rPr>
                <w:t>https://www.estyn.gov.wales/sites/www.estyn.gov.wales/files/documents/Pupil%20participation_0.pdf</w:t>
              </w:r>
              <w:r>
                <w:rPr>
                  <w:noProof/>
                </w:rPr>
                <w:br/>
                <w:t>[Accessed 26 March 2020].</w:t>
              </w:r>
            </w:p>
            <w:p w14:paraId="766851D4" w14:textId="77777777" w:rsidR="0000021A" w:rsidRDefault="0000021A" w:rsidP="0000021A">
              <w:pPr>
                <w:pStyle w:val="Bibliography"/>
                <w:rPr>
                  <w:noProof/>
                </w:rPr>
              </w:pPr>
              <w:r>
                <w:rPr>
                  <w:noProof/>
                </w:rPr>
                <w:t xml:space="preserve">Estyn, 2017. </w:t>
              </w:r>
              <w:r>
                <w:rPr>
                  <w:i/>
                  <w:iCs/>
                  <w:noProof/>
                </w:rPr>
                <w:t xml:space="preserve">Encouraging indpendent and inquisitive learners in the Foundation Phase. </w:t>
              </w:r>
              <w:r>
                <w:rPr>
                  <w:noProof/>
                </w:rPr>
                <w:t xml:space="preserve">[Online] </w:t>
              </w:r>
              <w:r>
                <w:rPr>
                  <w:noProof/>
                </w:rPr>
                <w:br/>
                <w:t xml:space="preserve">Available at: </w:t>
              </w:r>
              <w:r>
                <w:rPr>
                  <w:noProof/>
                  <w:u w:val="single"/>
                </w:rPr>
                <w:t>https://www.estyn.gov.wales/effective-practice/encouraging-independent-and-inquisitive-learners-foundation-phase</w:t>
              </w:r>
              <w:r>
                <w:rPr>
                  <w:noProof/>
                </w:rPr>
                <w:br/>
                <w:t>[Accessed 26 March 2020].</w:t>
              </w:r>
            </w:p>
            <w:p w14:paraId="1B1817D9" w14:textId="77777777" w:rsidR="0000021A" w:rsidRDefault="0000021A" w:rsidP="0000021A">
              <w:pPr>
                <w:pStyle w:val="Bibliography"/>
                <w:rPr>
                  <w:noProof/>
                </w:rPr>
              </w:pPr>
              <w:r>
                <w:rPr>
                  <w:noProof/>
                </w:rPr>
                <w:t xml:space="preserve">Estyn, 2018. </w:t>
              </w:r>
              <w:r>
                <w:rPr>
                  <w:i/>
                  <w:iCs/>
                  <w:noProof/>
                </w:rPr>
                <w:t xml:space="preserve">Effective Practice, Learning through play real-lifer context. </w:t>
              </w:r>
              <w:r>
                <w:rPr>
                  <w:noProof/>
                </w:rPr>
                <w:t xml:space="preserve">[Online] </w:t>
              </w:r>
              <w:r>
                <w:rPr>
                  <w:noProof/>
                </w:rPr>
                <w:br/>
                <w:t xml:space="preserve">Available at: </w:t>
              </w:r>
              <w:r>
                <w:rPr>
                  <w:noProof/>
                  <w:u w:val="single"/>
                </w:rPr>
                <w:t>https://www.estyn.gov.wales/effective-practice/learning-through-play-real-life-context</w:t>
              </w:r>
              <w:r>
                <w:rPr>
                  <w:noProof/>
                </w:rPr>
                <w:br/>
                <w:t>[Accessed 25 March 2020].</w:t>
              </w:r>
            </w:p>
            <w:p w14:paraId="06578D9E" w14:textId="77777777" w:rsidR="0000021A" w:rsidRDefault="0000021A" w:rsidP="0000021A">
              <w:pPr>
                <w:pStyle w:val="Bibliography"/>
                <w:rPr>
                  <w:noProof/>
                </w:rPr>
              </w:pPr>
              <w:r>
                <w:rPr>
                  <w:noProof/>
                </w:rPr>
                <w:t xml:space="preserve">Estyn, 2019. </w:t>
              </w:r>
              <w:r>
                <w:rPr>
                  <w:i/>
                  <w:iCs/>
                  <w:noProof/>
                </w:rPr>
                <w:t xml:space="preserve">Pupils lead their own learning experience. </w:t>
              </w:r>
              <w:r>
                <w:rPr>
                  <w:noProof/>
                </w:rPr>
                <w:t xml:space="preserve">[Online] </w:t>
              </w:r>
              <w:r>
                <w:rPr>
                  <w:noProof/>
                </w:rPr>
                <w:br/>
                <w:t xml:space="preserve">Available at: </w:t>
              </w:r>
              <w:r>
                <w:rPr>
                  <w:noProof/>
                  <w:u w:val="single"/>
                </w:rPr>
                <w:t>https://www.estyn.gov.wales/effective-practice/pupils-lead-their-own-learning-</w:t>
              </w:r>
              <w:r>
                <w:rPr>
                  <w:noProof/>
                  <w:u w:val="single"/>
                </w:rPr>
                <w:lastRenderedPageBreak/>
                <w:t>experience</w:t>
              </w:r>
              <w:r>
                <w:rPr>
                  <w:noProof/>
                </w:rPr>
                <w:br/>
                <w:t>[Accessed 26 March 2020].</w:t>
              </w:r>
            </w:p>
            <w:p w14:paraId="67E09933" w14:textId="77777777" w:rsidR="0000021A" w:rsidRDefault="0000021A" w:rsidP="0000021A">
              <w:pPr>
                <w:pStyle w:val="Bibliography"/>
                <w:rPr>
                  <w:noProof/>
                </w:rPr>
              </w:pPr>
              <w:r>
                <w:rPr>
                  <w:noProof/>
                </w:rPr>
                <w:t xml:space="preserve">FSTC, 2020. </w:t>
              </w:r>
              <w:r>
                <w:rPr>
                  <w:i/>
                  <w:iCs/>
                  <w:noProof/>
                </w:rPr>
                <w:t xml:space="preserve">Forest Schools Training. </w:t>
              </w:r>
              <w:r>
                <w:rPr>
                  <w:noProof/>
                </w:rPr>
                <w:t xml:space="preserve">[Online] </w:t>
              </w:r>
              <w:r>
                <w:rPr>
                  <w:noProof/>
                </w:rPr>
                <w:br/>
                <w:t xml:space="preserve">Available at: </w:t>
              </w:r>
              <w:r>
                <w:rPr>
                  <w:noProof/>
                  <w:u w:val="single"/>
                </w:rPr>
                <w:t>https://www.forestschooltraining.co.uk/ethos/</w:t>
              </w:r>
              <w:r>
                <w:rPr>
                  <w:noProof/>
                </w:rPr>
                <w:br/>
                <w:t>[Accessed 25 March 2020].</w:t>
              </w:r>
            </w:p>
            <w:p w14:paraId="2E621936" w14:textId="77777777" w:rsidR="0000021A" w:rsidRDefault="0000021A" w:rsidP="0000021A">
              <w:pPr>
                <w:pStyle w:val="Bibliography"/>
                <w:rPr>
                  <w:noProof/>
                </w:rPr>
              </w:pPr>
              <w:r>
                <w:rPr>
                  <w:noProof/>
                </w:rPr>
                <w:t xml:space="preserve">Government, W., 2008. </w:t>
              </w:r>
              <w:r>
                <w:rPr>
                  <w:i/>
                  <w:iCs/>
                  <w:noProof/>
                </w:rPr>
                <w:t xml:space="preserve">Learning and Teaching Pedagogy. </w:t>
              </w:r>
              <w:r>
                <w:rPr>
                  <w:noProof/>
                </w:rPr>
                <w:t xml:space="preserve">[Online] </w:t>
              </w:r>
              <w:r>
                <w:rPr>
                  <w:noProof/>
                </w:rPr>
                <w:br/>
                <w:t xml:space="preserve">Available at: </w:t>
              </w:r>
              <w:r>
                <w:rPr>
                  <w:noProof/>
                  <w:u w:val="single"/>
                </w:rPr>
                <w:t>https://hwb.gov.wales/storage/8f0b360f-f1f6-4bec-b11a-df88168007f9/learning-and-teaching-pedagogy.pdf</w:t>
              </w:r>
              <w:r>
                <w:rPr>
                  <w:noProof/>
                </w:rPr>
                <w:br/>
                <w:t>[Accessed 25 March 2020].</w:t>
              </w:r>
            </w:p>
            <w:p w14:paraId="046E04BD" w14:textId="77777777" w:rsidR="0000021A" w:rsidRDefault="0000021A" w:rsidP="0000021A">
              <w:pPr>
                <w:pStyle w:val="Bibliography"/>
                <w:rPr>
                  <w:noProof/>
                </w:rPr>
              </w:pPr>
              <w:r>
                <w:rPr>
                  <w:noProof/>
                </w:rPr>
                <w:t xml:space="preserve">Government, W., 2008. </w:t>
              </w:r>
              <w:r>
                <w:rPr>
                  <w:i/>
                  <w:iCs/>
                  <w:noProof/>
                </w:rPr>
                <w:t xml:space="preserve">Observing Children. </w:t>
              </w:r>
              <w:r>
                <w:rPr>
                  <w:noProof/>
                </w:rPr>
                <w:t xml:space="preserve">[Online] </w:t>
              </w:r>
              <w:r>
                <w:rPr>
                  <w:noProof/>
                </w:rPr>
                <w:br/>
                <w:t xml:space="preserve">Available at: </w:t>
              </w:r>
              <w:r>
                <w:rPr>
                  <w:noProof/>
                  <w:u w:val="single"/>
                </w:rPr>
                <w:t>https://hwb.gov.wales/storage/74f7c7cc-d337-4fd0-9604-27b3d1a5746d/observing-children.pdf</w:t>
              </w:r>
              <w:r>
                <w:rPr>
                  <w:noProof/>
                </w:rPr>
                <w:br/>
                <w:t>[Accessed 25 March 2020].</w:t>
              </w:r>
            </w:p>
            <w:p w14:paraId="0BB86B27" w14:textId="77777777" w:rsidR="0000021A" w:rsidRDefault="0000021A" w:rsidP="0000021A">
              <w:pPr>
                <w:pStyle w:val="Bibliography"/>
                <w:rPr>
                  <w:noProof/>
                </w:rPr>
              </w:pPr>
              <w:r>
                <w:rPr>
                  <w:noProof/>
                </w:rPr>
                <w:t xml:space="preserve">Government, W., 2015 . </w:t>
              </w:r>
              <w:r>
                <w:rPr>
                  <w:i/>
                  <w:iCs/>
                  <w:noProof/>
                </w:rPr>
                <w:t xml:space="preserve">Foundation Phase Framework.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25 March 2020].</w:t>
              </w:r>
            </w:p>
            <w:p w14:paraId="3CF37C41" w14:textId="77777777" w:rsidR="0000021A" w:rsidRDefault="0000021A" w:rsidP="0000021A">
              <w:pPr>
                <w:pStyle w:val="Bibliography"/>
                <w:rPr>
                  <w:noProof/>
                </w:rPr>
              </w:pPr>
              <w:r>
                <w:rPr>
                  <w:noProof/>
                </w:rPr>
                <w:t xml:space="preserve">Government, W., 2015. </w:t>
              </w:r>
              <w:r>
                <w:rPr>
                  <w:i/>
                  <w:iCs/>
                  <w:noProof/>
                </w:rPr>
                <w:t xml:space="preserve">Evaluating the Foundation Phase Final Report. </w:t>
              </w:r>
              <w:r>
                <w:rPr>
                  <w:noProof/>
                </w:rPr>
                <w:t xml:space="preserve">[Online] </w:t>
              </w:r>
              <w:r>
                <w:rPr>
                  <w:noProof/>
                </w:rPr>
                <w:br/>
                <w:t xml:space="preserve">Available at: </w:t>
              </w:r>
              <w:r>
                <w:rPr>
                  <w:noProof/>
                  <w:u w:val="single"/>
                </w:rPr>
                <w:t>https://dera.ioe.ac.uk/23035/2/150514-foundation-phase-final-en.pdf</w:t>
              </w:r>
              <w:r>
                <w:rPr>
                  <w:noProof/>
                </w:rPr>
                <w:br/>
                <w:t>[Accessed 23 March 2020].</w:t>
              </w:r>
            </w:p>
            <w:p w14:paraId="63F28F38" w14:textId="77777777" w:rsidR="0000021A" w:rsidRDefault="0000021A" w:rsidP="0000021A">
              <w:pPr>
                <w:pStyle w:val="Bibliography"/>
                <w:rPr>
                  <w:noProof/>
                </w:rPr>
              </w:pPr>
              <w:r>
                <w:rPr>
                  <w:noProof/>
                </w:rPr>
                <w:t xml:space="preserve">Government, W., 2016. </w:t>
              </w:r>
              <w:r>
                <w:rPr>
                  <w:i/>
                  <w:iCs/>
                  <w:noProof/>
                </w:rPr>
                <w:t xml:space="preserve">Foundation Phase Action Plan. </w:t>
              </w:r>
              <w:r>
                <w:rPr>
                  <w:noProof/>
                </w:rPr>
                <w:t xml:space="preserve">[Online] </w:t>
              </w:r>
              <w:r>
                <w:rPr>
                  <w:noProof/>
                </w:rPr>
                <w:br/>
                <w:t xml:space="preserve">Available at: </w:t>
              </w:r>
              <w:r>
                <w:rPr>
                  <w:noProof/>
                  <w:u w:val="single"/>
                </w:rPr>
                <w:t>https://gov.wales/sites/default/files/publications/2018-03/foundation-phase-action-plan.pdf</w:t>
              </w:r>
              <w:r>
                <w:rPr>
                  <w:noProof/>
                </w:rPr>
                <w:br/>
                <w:t>[Accessed 26 March 2020].</w:t>
              </w:r>
            </w:p>
            <w:p w14:paraId="6B6D4DBA" w14:textId="77777777" w:rsidR="0000021A" w:rsidRDefault="0000021A" w:rsidP="0000021A">
              <w:pPr>
                <w:pStyle w:val="Bibliography"/>
                <w:rPr>
                  <w:noProof/>
                </w:rPr>
              </w:pPr>
              <w:r>
                <w:rPr>
                  <w:noProof/>
                </w:rPr>
                <w:t xml:space="preserve">Lewis, A. T. a. A., 2016. </w:t>
              </w:r>
              <w:r>
                <w:rPr>
                  <w:i/>
                  <w:iCs/>
                  <w:noProof/>
                </w:rPr>
                <w:t xml:space="preserve">An Introduction to the Foundation Phase. </w:t>
              </w:r>
              <w:r>
                <w:rPr>
                  <w:noProof/>
                </w:rPr>
                <w:t>London: Bloomsbury.</w:t>
              </w:r>
            </w:p>
            <w:p w14:paraId="5B4BD879" w14:textId="77777777" w:rsidR="0000021A" w:rsidRDefault="0000021A" w:rsidP="0000021A">
              <w:pPr>
                <w:pStyle w:val="Bibliography"/>
                <w:rPr>
                  <w:noProof/>
                </w:rPr>
              </w:pPr>
              <w:r>
                <w:rPr>
                  <w:noProof/>
                </w:rPr>
                <w:t xml:space="preserve">NDNA, 2020. </w:t>
              </w:r>
              <w:r>
                <w:rPr>
                  <w:i/>
                  <w:iCs/>
                  <w:noProof/>
                </w:rPr>
                <w:t xml:space="preserve">Learning Through Play. </w:t>
              </w:r>
              <w:r>
                <w:rPr>
                  <w:noProof/>
                </w:rPr>
                <w:t xml:space="preserve">[Online] </w:t>
              </w:r>
              <w:r>
                <w:rPr>
                  <w:noProof/>
                </w:rPr>
                <w:br/>
                <w:t xml:space="preserve">Available at: </w:t>
              </w:r>
              <w:r>
                <w:rPr>
                  <w:noProof/>
                  <w:u w:val="single"/>
                </w:rPr>
                <w:t>https://www.ndna.org.uk/NDNA/Community/myNDNA/blog/2019/Learning_through_play_blog.aspx</w:t>
              </w:r>
              <w:r>
                <w:rPr>
                  <w:noProof/>
                </w:rPr>
                <w:br/>
                <w:t>[Accessed 25 March 2020].</w:t>
              </w:r>
            </w:p>
            <w:p w14:paraId="07BC7633" w14:textId="77777777" w:rsidR="0000021A" w:rsidRDefault="0000021A" w:rsidP="0000021A">
              <w:pPr>
                <w:pStyle w:val="Bibliography"/>
                <w:rPr>
                  <w:noProof/>
                </w:rPr>
              </w:pPr>
              <w:r>
                <w:rPr>
                  <w:noProof/>
                </w:rPr>
                <w:t xml:space="preserve">OECD, 2014. </w:t>
              </w:r>
              <w:r>
                <w:rPr>
                  <w:i/>
                  <w:iCs/>
                  <w:noProof/>
                </w:rPr>
                <w:t xml:space="preserve">Improving Schools In Wales: An OECD Perspective. </w:t>
              </w:r>
              <w:r>
                <w:rPr>
                  <w:noProof/>
                </w:rPr>
                <w:t xml:space="preserve">[Online] </w:t>
              </w:r>
              <w:r>
                <w:rPr>
                  <w:noProof/>
                </w:rPr>
                <w:br/>
                <w:t xml:space="preserve">Available at: </w:t>
              </w:r>
              <w:r>
                <w:rPr>
                  <w:noProof/>
                  <w:u w:val="single"/>
                </w:rPr>
                <w:t>https://www.oecd.org/unitedkingdom/Improving-schools-in-Wales.pdf</w:t>
              </w:r>
              <w:r>
                <w:rPr>
                  <w:noProof/>
                </w:rPr>
                <w:br/>
                <w:t>[Accessed 26 March 2020].</w:t>
              </w:r>
            </w:p>
            <w:p w14:paraId="640F26A4" w14:textId="77777777" w:rsidR="0000021A" w:rsidRDefault="0000021A" w:rsidP="0000021A">
              <w:pPr>
                <w:pStyle w:val="Bibliography"/>
                <w:rPr>
                  <w:noProof/>
                </w:rPr>
              </w:pPr>
              <w:r>
                <w:rPr>
                  <w:noProof/>
                </w:rPr>
                <w:t xml:space="preserve">Pound, L., 2006. </w:t>
              </w:r>
              <w:r>
                <w:rPr>
                  <w:i/>
                  <w:iCs/>
                  <w:noProof/>
                </w:rPr>
                <w:t xml:space="preserve">How Children Learn. </w:t>
              </w:r>
              <w:r>
                <w:rPr>
                  <w:noProof/>
                </w:rPr>
                <w:t>London: Practical Pre-School Books.</w:t>
              </w:r>
            </w:p>
            <w:p w14:paraId="344A508C" w14:textId="77777777" w:rsidR="0000021A" w:rsidRDefault="0000021A" w:rsidP="0000021A">
              <w:pPr>
                <w:pStyle w:val="Bibliography"/>
                <w:rPr>
                  <w:noProof/>
                </w:rPr>
              </w:pPr>
              <w:r>
                <w:rPr>
                  <w:noProof/>
                </w:rPr>
                <w:t xml:space="preserve">Theories, L., 2014. </w:t>
              </w:r>
              <w:r>
                <w:rPr>
                  <w:i/>
                  <w:iCs/>
                  <w:noProof/>
                </w:rPr>
                <w:t xml:space="preserve">Gardners Mutliple Intelligences Theory. </w:t>
              </w:r>
              <w:r>
                <w:rPr>
                  <w:noProof/>
                </w:rPr>
                <w:t xml:space="preserve">[Online] </w:t>
              </w:r>
              <w:r>
                <w:rPr>
                  <w:noProof/>
                </w:rPr>
                <w:br/>
                <w:t xml:space="preserve">Available at: </w:t>
              </w:r>
              <w:r>
                <w:rPr>
                  <w:noProof/>
                  <w:u w:val="single"/>
                </w:rPr>
                <w:t>https://www.learning-theories.com/gardners-multiple-intelligences-theory.html</w:t>
              </w:r>
              <w:r>
                <w:rPr>
                  <w:noProof/>
                </w:rPr>
                <w:br/>
                <w:t>[Accessed 26 March 2020].</w:t>
              </w:r>
            </w:p>
            <w:p w14:paraId="2200E513" w14:textId="77777777" w:rsidR="0000021A" w:rsidRDefault="0000021A" w:rsidP="0000021A">
              <w:pPr>
                <w:pStyle w:val="Bibliography"/>
                <w:rPr>
                  <w:noProof/>
                </w:rPr>
              </w:pPr>
              <w:r>
                <w:rPr>
                  <w:noProof/>
                </w:rPr>
                <w:t xml:space="preserve">Trust, C. E., 2013. </w:t>
              </w:r>
              <w:r>
                <w:rPr>
                  <w:i/>
                  <w:iCs/>
                  <w:noProof/>
                </w:rPr>
                <w:t xml:space="preserve">Effective Teaching: A Review of Research and Evidence. </w:t>
              </w:r>
              <w:r>
                <w:rPr>
                  <w:noProof/>
                </w:rPr>
                <w:t xml:space="preserve">[Online] </w:t>
              </w:r>
              <w:r>
                <w:rPr>
                  <w:noProof/>
                </w:rPr>
                <w:br/>
                <w:t xml:space="preserve">Available at: </w:t>
              </w:r>
              <w:r>
                <w:rPr>
                  <w:noProof/>
                  <w:u w:val="single"/>
                </w:rPr>
                <w:t>https://files.eric.ed.gov/fulltext/ED546794.pdf</w:t>
              </w:r>
              <w:r>
                <w:rPr>
                  <w:noProof/>
                </w:rPr>
                <w:br/>
                <w:t>[Accessed 26 March 2020].</w:t>
              </w:r>
            </w:p>
            <w:p w14:paraId="3309E721" w14:textId="4E9C6DC8" w:rsidR="00803E9D" w:rsidRDefault="00803E9D" w:rsidP="0000021A">
              <w:r>
                <w:rPr>
                  <w:b/>
                  <w:bCs/>
                  <w:noProof/>
                </w:rPr>
                <w:fldChar w:fldCharType="end"/>
              </w:r>
            </w:p>
          </w:sdtContent>
        </w:sdt>
      </w:sdtContent>
    </w:sdt>
    <w:p w14:paraId="4D49A519" w14:textId="77777777" w:rsidR="00991D4A" w:rsidRPr="00E611D9" w:rsidRDefault="00991D4A" w:rsidP="00E611D9">
      <w:pPr>
        <w:pStyle w:val="AssignBody"/>
      </w:pPr>
    </w:p>
    <w:sectPr w:rsidR="00991D4A"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95A5F2" w14:textId="77777777" w:rsidR="00E41D80" w:rsidRDefault="00E41D80" w:rsidP="00E611D9">
      <w:pPr>
        <w:spacing w:after="0" w:line="240" w:lineRule="auto"/>
      </w:pPr>
      <w:r>
        <w:separator/>
      </w:r>
    </w:p>
  </w:endnote>
  <w:endnote w:type="continuationSeparator" w:id="0">
    <w:p w14:paraId="6CE9BBEE" w14:textId="77777777" w:rsidR="00E41D80" w:rsidRDefault="00E41D8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596A99" w:rsidRDefault="00596A9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596A99" w:rsidRDefault="00596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D7B78" w14:textId="77777777" w:rsidR="00E41D80" w:rsidRDefault="00E41D80" w:rsidP="00E611D9">
      <w:pPr>
        <w:spacing w:after="0" w:line="240" w:lineRule="auto"/>
      </w:pPr>
      <w:r>
        <w:separator/>
      </w:r>
    </w:p>
  </w:footnote>
  <w:footnote w:type="continuationSeparator" w:id="0">
    <w:p w14:paraId="61FC47FF" w14:textId="77777777" w:rsidR="00E41D80" w:rsidRDefault="00E41D8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96A99" w:rsidRPr="00E611D9" w14:paraId="746C0110" w14:textId="77777777" w:rsidTr="00E611D9">
      <w:tc>
        <w:tcPr>
          <w:tcW w:w="4508" w:type="dxa"/>
        </w:tcPr>
        <w:p w14:paraId="739FBAFA" w14:textId="5FF6DF51" w:rsidR="00596A99" w:rsidRPr="00E611D9" w:rsidRDefault="00596A99">
          <w:pPr>
            <w:pStyle w:val="Header"/>
            <w:rPr>
              <w:rFonts w:ascii="Arial" w:hAnsi="Arial" w:cs="Arial"/>
            </w:rPr>
          </w:pPr>
          <w:r w:rsidRPr="00E611D9">
            <w:rPr>
              <w:rFonts w:ascii="Arial" w:hAnsi="Arial" w:cs="Arial"/>
            </w:rPr>
            <w:t>E</w:t>
          </w:r>
          <w:r>
            <w:rPr>
              <w:rFonts w:ascii="Arial" w:hAnsi="Arial" w:cs="Arial"/>
            </w:rPr>
            <w:t>CAD4008-C</w:t>
          </w:r>
        </w:p>
      </w:tc>
      <w:tc>
        <w:tcPr>
          <w:tcW w:w="4508" w:type="dxa"/>
        </w:tcPr>
        <w:p w14:paraId="51D506A0" w14:textId="4988B450" w:rsidR="00596A99" w:rsidRPr="00E611D9" w:rsidRDefault="00596A99" w:rsidP="00E611D9">
          <w:pPr>
            <w:pStyle w:val="Header"/>
            <w:jc w:val="right"/>
            <w:rPr>
              <w:rFonts w:ascii="Arial" w:hAnsi="Arial" w:cs="Arial"/>
            </w:rPr>
          </w:pPr>
          <w:r>
            <w:rPr>
              <w:rFonts w:ascii="Arial" w:hAnsi="Arial" w:cs="Arial"/>
            </w:rPr>
            <w:t>1804188</w:t>
          </w:r>
        </w:p>
      </w:tc>
    </w:tr>
  </w:tbl>
  <w:p w14:paraId="31028CA5" w14:textId="60CD5227" w:rsidR="00596A99" w:rsidRDefault="00596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641343"/>
    <w:multiLevelType w:val="hybridMultilevel"/>
    <w:tmpl w:val="A5A8C9CC"/>
    <w:lvl w:ilvl="0" w:tplc="60FE7936">
      <w:start w:val="1"/>
      <w:numFmt w:val="decimal"/>
      <w:lvlText w:val="%1."/>
      <w:lvlJc w:val="left"/>
      <w:pPr>
        <w:ind w:left="720" w:hanging="360"/>
      </w:pPr>
      <w:rPr>
        <w:rFonts w:hint="default"/>
        <w:sz w:val="28"/>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21A"/>
    <w:rsid w:val="00006F6A"/>
    <w:rsid w:val="00022D4C"/>
    <w:rsid w:val="000334BE"/>
    <w:rsid w:val="0004116F"/>
    <w:rsid w:val="00044BE1"/>
    <w:rsid w:val="0004658B"/>
    <w:rsid w:val="0005191E"/>
    <w:rsid w:val="00063C34"/>
    <w:rsid w:val="001064C1"/>
    <w:rsid w:val="001124DB"/>
    <w:rsid w:val="001130E8"/>
    <w:rsid w:val="001376E0"/>
    <w:rsid w:val="0014590C"/>
    <w:rsid w:val="001466ED"/>
    <w:rsid w:val="00173B92"/>
    <w:rsid w:val="00191919"/>
    <w:rsid w:val="001B628D"/>
    <w:rsid w:val="001F22A9"/>
    <w:rsid w:val="002229F0"/>
    <w:rsid w:val="00222E95"/>
    <w:rsid w:val="0025227E"/>
    <w:rsid w:val="00272769"/>
    <w:rsid w:val="002733B1"/>
    <w:rsid w:val="002C7D18"/>
    <w:rsid w:val="002F4090"/>
    <w:rsid w:val="003014FA"/>
    <w:rsid w:val="00305A10"/>
    <w:rsid w:val="0030743C"/>
    <w:rsid w:val="00311A8E"/>
    <w:rsid w:val="003A7E9C"/>
    <w:rsid w:val="003D442F"/>
    <w:rsid w:val="003D56AC"/>
    <w:rsid w:val="003E4EC4"/>
    <w:rsid w:val="00484CCF"/>
    <w:rsid w:val="004E63CB"/>
    <w:rsid w:val="0051288B"/>
    <w:rsid w:val="005136D1"/>
    <w:rsid w:val="0052251E"/>
    <w:rsid w:val="00564335"/>
    <w:rsid w:val="00571C77"/>
    <w:rsid w:val="00582E16"/>
    <w:rsid w:val="00591975"/>
    <w:rsid w:val="00596A99"/>
    <w:rsid w:val="005B6B5D"/>
    <w:rsid w:val="005C3828"/>
    <w:rsid w:val="005F118B"/>
    <w:rsid w:val="005F7678"/>
    <w:rsid w:val="00601A00"/>
    <w:rsid w:val="00623971"/>
    <w:rsid w:val="006419C3"/>
    <w:rsid w:val="0064595A"/>
    <w:rsid w:val="006653E5"/>
    <w:rsid w:val="00667A18"/>
    <w:rsid w:val="00673DE4"/>
    <w:rsid w:val="00674FD8"/>
    <w:rsid w:val="006768C3"/>
    <w:rsid w:val="0067780E"/>
    <w:rsid w:val="006800DE"/>
    <w:rsid w:val="006872E3"/>
    <w:rsid w:val="00691A46"/>
    <w:rsid w:val="006A0B25"/>
    <w:rsid w:val="006B5861"/>
    <w:rsid w:val="007353F2"/>
    <w:rsid w:val="007664A3"/>
    <w:rsid w:val="00775EDC"/>
    <w:rsid w:val="00782017"/>
    <w:rsid w:val="0079206D"/>
    <w:rsid w:val="007B5619"/>
    <w:rsid w:val="00801683"/>
    <w:rsid w:val="00803E9D"/>
    <w:rsid w:val="00804877"/>
    <w:rsid w:val="00817F7A"/>
    <w:rsid w:val="00832B35"/>
    <w:rsid w:val="00851B1B"/>
    <w:rsid w:val="008542A7"/>
    <w:rsid w:val="00884E34"/>
    <w:rsid w:val="0094089D"/>
    <w:rsid w:val="00991D4A"/>
    <w:rsid w:val="009B5935"/>
    <w:rsid w:val="009C6593"/>
    <w:rsid w:val="009D553C"/>
    <w:rsid w:val="009E1B03"/>
    <w:rsid w:val="009E219A"/>
    <w:rsid w:val="009E260E"/>
    <w:rsid w:val="00A57B41"/>
    <w:rsid w:val="00AA5464"/>
    <w:rsid w:val="00AF62BD"/>
    <w:rsid w:val="00B57113"/>
    <w:rsid w:val="00B73250"/>
    <w:rsid w:val="00B74618"/>
    <w:rsid w:val="00BB5906"/>
    <w:rsid w:val="00BC651E"/>
    <w:rsid w:val="00C0048C"/>
    <w:rsid w:val="00C06846"/>
    <w:rsid w:val="00C06FDF"/>
    <w:rsid w:val="00C25097"/>
    <w:rsid w:val="00C31B8D"/>
    <w:rsid w:val="00C9208D"/>
    <w:rsid w:val="00CB2084"/>
    <w:rsid w:val="00CD1240"/>
    <w:rsid w:val="00CE7080"/>
    <w:rsid w:val="00CF7AF5"/>
    <w:rsid w:val="00D05A40"/>
    <w:rsid w:val="00D27B3F"/>
    <w:rsid w:val="00D31627"/>
    <w:rsid w:val="00D330C6"/>
    <w:rsid w:val="00D71ACE"/>
    <w:rsid w:val="00D75070"/>
    <w:rsid w:val="00D901FC"/>
    <w:rsid w:val="00D95DC0"/>
    <w:rsid w:val="00DE70AB"/>
    <w:rsid w:val="00DF4AA6"/>
    <w:rsid w:val="00E0113C"/>
    <w:rsid w:val="00E046A7"/>
    <w:rsid w:val="00E41D80"/>
    <w:rsid w:val="00E471D7"/>
    <w:rsid w:val="00E521B5"/>
    <w:rsid w:val="00E611D9"/>
    <w:rsid w:val="00E725B0"/>
    <w:rsid w:val="00E95A40"/>
    <w:rsid w:val="00EA42F3"/>
    <w:rsid w:val="00EC1A64"/>
    <w:rsid w:val="00EC7F1F"/>
    <w:rsid w:val="00ED3C44"/>
    <w:rsid w:val="00EF2132"/>
    <w:rsid w:val="00F51C31"/>
    <w:rsid w:val="00FB1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E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03E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03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8682">
      <w:bodyDiv w:val="1"/>
      <w:marLeft w:val="0"/>
      <w:marRight w:val="0"/>
      <w:marTop w:val="0"/>
      <w:marBottom w:val="0"/>
      <w:divBdr>
        <w:top w:val="none" w:sz="0" w:space="0" w:color="auto"/>
        <w:left w:val="none" w:sz="0" w:space="0" w:color="auto"/>
        <w:bottom w:val="none" w:sz="0" w:space="0" w:color="auto"/>
        <w:right w:val="none" w:sz="0" w:space="0" w:color="auto"/>
      </w:divBdr>
    </w:div>
    <w:div w:id="18093183">
      <w:bodyDiv w:val="1"/>
      <w:marLeft w:val="0"/>
      <w:marRight w:val="0"/>
      <w:marTop w:val="0"/>
      <w:marBottom w:val="0"/>
      <w:divBdr>
        <w:top w:val="none" w:sz="0" w:space="0" w:color="auto"/>
        <w:left w:val="none" w:sz="0" w:space="0" w:color="auto"/>
        <w:bottom w:val="none" w:sz="0" w:space="0" w:color="auto"/>
        <w:right w:val="none" w:sz="0" w:space="0" w:color="auto"/>
      </w:divBdr>
    </w:div>
    <w:div w:id="24403947">
      <w:bodyDiv w:val="1"/>
      <w:marLeft w:val="0"/>
      <w:marRight w:val="0"/>
      <w:marTop w:val="0"/>
      <w:marBottom w:val="0"/>
      <w:divBdr>
        <w:top w:val="none" w:sz="0" w:space="0" w:color="auto"/>
        <w:left w:val="none" w:sz="0" w:space="0" w:color="auto"/>
        <w:bottom w:val="none" w:sz="0" w:space="0" w:color="auto"/>
        <w:right w:val="none" w:sz="0" w:space="0" w:color="auto"/>
      </w:divBdr>
    </w:div>
    <w:div w:id="39597671">
      <w:bodyDiv w:val="1"/>
      <w:marLeft w:val="0"/>
      <w:marRight w:val="0"/>
      <w:marTop w:val="0"/>
      <w:marBottom w:val="0"/>
      <w:divBdr>
        <w:top w:val="none" w:sz="0" w:space="0" w:color="auto"/>
        <w:left w:val="none" w:sz="0" w:space="0" w:color="auto"/>
        <w:bottom w:val="none" w:sz="0" w:space="0" w:color="auto"/>
        <w:right w:val="none" w:sz="0" w:space="0" w:color="auto"/>
      </w:divBdr>
    </w:div>
    <w:div w:id="51735400">
      <w:bodyDiv w:val="1"/>
      <w:marLeft w:val="0"/>
      <w:marRight w:val="0"/>
      <w:marTop w:val="0"/>
      <w:marBottom w:val="0"/>
      <w:divBdr>
        <w:top w:val="none" w:sz="0" w:space="0" w:color="auto"/>
        <w:left w:val="none" w:sz="0" w:space="0" w:color="auto"/>
        <w:bottom w:val="none" w:sz="0" w:space="0" w:color="auto"/>
        <w:right w:val="none" w:sz="0" w:space="0" w:color="auto"/>
      </w:divBdr>
    </w:div>
    <w:div w:id="62920165">
      <w:bodyDiv w:val="1"/>
      <w:marLeft w:val="0"/>
      <w:marRight w:val="0"/>
      <w:marTop w:val="0"/>
      <w:marBottom w:val="0"/>
      <w:divBdr>
        <w:top w:val="none" w:sz="0" w:space="0" w:color="auto"/>
        <w:left w:val="none" w:sz="0" w:space="0" w:color="auto"/>
        <w:bottom w:val="none" w:sz="0" w:space="0" w:color="auto"/>
        <w:right w:val="none" w:sz="0" w:space="0" w:color="auto"/>
      </w:divBdr>
    </w:div>
    <w:div w:id="67507271">
      <w:bodyDiv w:val="1"/>
      <w:marLeft w:val="0"/>
      <w:marRight w:val="0"/>
      <w:marTop w:val="0"/>
      <w:marBottom w:val="0"/>
      <w:divBdr>
        <w:top w:val="none" w:sz="0" w:space="0" w:color="auto"/>
        <w:left w:val="none" w:sz="0" w:space="0" w:color="auto"/>
        <w:bottom w:val="none" w:sz="0" w:space="0" w:color="auto"/>
        <w:right w:val="none" w:sz="0" w:space="0" w:color="auto"/>
      </w:divBdr>
    </w:div>
    <w:div w:id="74015364">
      <w:bodyDiv w:val="1"/>
      <w:marLeft w:val="0"/>
      <w:marRight w:val="0"/>
      <w:marTop w:val="0"/>
      <w:marBottom w:val="0"/>
      <w:divBdr>
        <w:top w:val="none" w:sz="0" w:space="0" w:color="auto"/>
        <w:left w:val="none" w:sz="0" w:space="0" w:color="auto"/>
        <w:bottom w:val="none" w:sz="0" w:space="0" w:color="auto"/>
        <w:right w:val="none" w:sz="0" w:space="0" w:color="auto"/>
      </w:divBdr>
    </w:div>
    <w:div w:id="91975925">
      <w:bodyDiv w:val="1"/>
      <w:marLeft w:val="0"/>
      <w:marRight w:val="0"/>
      <w:marTop w:val="0"/>
      <w:marBottom w:val="0"/>
      <w:divBdr>
        <w:top w:val="none" w:sz="0" w:space="0" w:color="auto"/>
        <w:left w:val="none" w:sz="0" w:space="0" w:color="auto"/>
        <w:bottom w:val="none" w:sz="0" w:space="0" w:color="auto"/>
        <w:right w:val="none" w:sz="0" w:space="0" w:color="auto"/>
      </w:divBdr>
    </w:div>
    <w:div w:id="94441317">
      <w:bodyDiv w:val="1"/>
      <w:marLeft w:val="0"/>
      <w:marRight w:val="0"/>
      <w:marTop w:val="0"/>
      <w:marBottom w:val="0"/>
      <w:divBdr>
        <w:top w:val="none" w:sz="0" w:space="0" w:color="auto"/>
        <w:left w:val="none" w:sz="0" w:space="0" w:color="auto"/>
        <w:bottom w:val="none" w:sz="0" w:space="0" w:color="auto"/>
        <w:right w:val="none" w:sz="0" w:space="0" w:color="auto"/>
      </w:divBdr>
    </w:div>
    <w:div w:id="96873622">
      <w:bodyDiv w:val="1"/>
      <w:marLeft w:val="0"/>
      <w:marRight w:val="0"/>
      <w:marTop w:val="0"/>
      <w:marBottom w:val="0"/>
      <w:divBdr>
        <w:top w:val="none" w:sz="0" w:space="0" w:color="auto"/>
        <w:left w:val="none" w:sz="0" w:space="0" w:color="auto"/>
        <w:bottom w:val="none" w:sz="0" w:space="0" w:color="auto"/>
        <w:right w:val="none" w:sz="0" w:space="0" w:color="auto"/>
      </w:divBdr>
    </w:div>
    <w:div w:id="98838611">
      <w:bodyDiv w:val="1"/>
      <w:marLeft w:val="0"/>
      <w:marRight w:val="0"/>
      <w:marTop w:val="0"/>
      <w:marBottom w:val="0"/>
      <w:divBdr>
        <w:top w:val="none" w:sz="0" w:space="0" w:color="auto"/>
        <w:left w:val="none" w:sz="0" w:space="0" w:color="auto"/>
        <w:bottom w:val="none" w:sz="0" w:space="0" w:color="auto"/>
        <w:right w:val="none" w:sz="0" w:space="0" w:color="auto"/>
      </w:divBdr>
    </w:div>
    <w:div w:id="111288567">
      <w:bodyDiv w:val="1"/>
      <w:marLeft w:val="0"/>
      <w:marRight w:val="0"/>
      <w:marTop w:val="0"/>
      <w:marBottom w:val="0"/>
      <w:divBdr>
        <w:top w:val="none" w:sz="0" w:space="0" w:color="auto"/>
        <w:left w:val="none" w:sz="0" w:space="0" w:color="auto"/>
        <w:bottom w:val="none" w:sz="0" w:space="0" w:color="auto"/>
        <w:right w:val="none" w:sz="0" w:space="0" w:color="auto"/>
      </w:divBdr>
    </w:div>
    <w:div w:id="123277826">
      <w:bodyDiv w:val="1"/>
      <w:marLeft w:val="0"/>
      <w:marRight w:val="0"/>
      <w:marTop w:val="0"/>
      <w:marBottom w:val="0"/>
      <w:divBdr>
        <w:top w:val="none" w:sz="0" w:space="0" w:color="auto"/>
        <w:left w:val="none" w:sz="0" w:space="0" w:color="auto"/>
        <w:bottom w:val="none" w:sz="0" w:space="0" w:color="auto"/>
        <w:right w:val="none" w:sz="0" w:space="0" w:color="auto"/>
      </w:divBdr>
    </w:div>
    <w:div w:id="130485624">
      <w:bodyDiv w:val="1"/>
      <w:marLeft w:val="0"/>
      <w:marRight w:val="0"/>
      <w:marTop w:val="0"/>
      <w:marBottom w:val="0"/>
      <w:divBdr>
        <w:top w:val="none" w:sz="0" w:space="0" w:color="auto"/>
        <w:left w:val="none" w:sz="0" w:space="0" w:color="auto"/>
        <w:bottom w:val="none" w:sz="0" w:space="0" w:color="auto"/>
        <w:right w:val="none" w:sz="0" w:space="0" w:color="auto"/>
      </w:divBdr>
    </w:div>
    <w:div w:id="131676183">
      <w:bodyDiv w:val="1"/>
      <w:marLeft w:val="0"/>
      <w:marRight w:val="0"/>
      <w:marTop w:val="0"/>
      <w:marBottom w:val="0"/>
      <w:divBdr>
        <w:top w:val="none" w:sz="0" w:space="0" w:color="auto"/>
        <w:left w:val="none" w:sz="0" w:space="0" w:color="auto"/>
        <w:bottom w:val="none" w:sz="0" w:space="0" w:color="auto"/>
        <w:right w:val="none" w:sz="0" w:space="0" w:color="auto"/>
      </w:divBdr>
    </w:div>
    <w:div w:id="137068121">
      <w:bodyDiv w:val="1"/>
      <w:marLeft w:val="0"/>
      <w:marRight w:val="0"/>
      <w:marTop w:val="0"/>
      <w:marBottom w:val="0"/>
      <w:divBdr>
        <w:top w:val="none" w:sz="0" w:space="0" w:color="auto"/>
        <w:left w:val="none" w:sz="0" w:space="0" w:color="auto"/>
        <w:bottom w:val="none" w:sz="0" w:space="0" w:color="auto"/>
        <w:right w:val="none" w:sz="0" w:space="0" w:color="auto"/>
      </w:divBdr>
    </w:div>
    <w:div w:id="142427829">
      <w:bodyDiv w:val="1"/>
      <w:marLeft w:val="0"/>
      <w:marRight w:val="0"/>
      <w:marTop w:val="0"/>
      <w:marBottom w:val="0"/>
      <w:divBdr>
        <w:top w:val="none" w:sz="0" w:space="0" w:color="auto"/>
        <w:left w:val="none" w:sz="0" w:space="0" w:color="auto"/>
        <w:bottom w:val="none" w:sz="0" w:space="0" w:color="auto"/>
        <w:right w:val="none" w:sz="0" w:space="0" w:color="auto"/>
      </w:divBdr>
    </w:div>
    <w:div w:id="163975158">
      <w:bodyDiv w:val="1"/>
      <w:marLeft w:val="0"/>
      <w:marRight w:val="0"/>
      <w:marTop w:val="0"/>
      <w:marBottom w:val="0"/>
      <w:divBdr>
        <w:top w:val="none" w:sz="0" w:space="0" w:color="auto"/>
        <w:left w:val="none" w:sz="0" w:space="0" w:color="auto"/>
        <w:bottom w:val="none" w:sz="0" w:space="0" w:color="auto"/>
        <w:right w:val="none" w:sz="0" w:space="0" w:color="auto"/>
      </w:divBdr>
    </w:div>
    <w:div w:id="181744865">
      <w:bodyDiv w:val="1"/>
      <w:marLeft w:val="0"/>
      <w:marRight w:val="0"/>
      <w:marTop w:val="0"/>
      <w:marBottom w:val="0"/>
      <w:divBdr>
        <w:top w:val="none" w:sz="0" w:space="0" w:color="auto"/>
        <w:left w:val="none" w:sz="0" w:space="0" w:color="auto"/>
        <w:bottom w:val="none" w:sz="0" w:space="0" w:color="auto"/>
        <w:right w:val="none" w:sz="0" w:space="0" w:color="auto"/>
      </w:divBdr>
    </w:div>
    <w:div w:id="206064366">
      <w:bodyDiv w:val="1"/>
      <w:marLeft w:val="0"/>
      <w:marRight w:val="0"/>
      <w:marTop w:val="0"/>
      <w:marBottom w:val="0"/>
      <w:divBdr>
        <w:top w:val="none" w:sz="0" w:space="0" w:color="auto"/>
        <w:left w:val="none" w:sz="0" w:space="0" w:color="auto"/>
        <w:bottom w:val="none" w:sz="0" w:space="0" w:color="auto"/>
        <w:right w:val="none" w:sz="0" w:space="0" w:color="auto"/>
      </w:divBdr>
    </w:div>
    <w:div w:id="227883156">
      <w:bodyDiv w:val="1"/>
      <w:marLeft w:val="0"/>
      <w:marRight w:val="0"/>
      <w:marTop w:val="0"/>
      <w:marBottom w:val="0"/>
      <w:divBdr>
        <w:top w:val="none" w:sz="0" w:space="0" w:color="auto"/>
        <w:left w:val="none" w:sz="0" w:space="0" w:color="auto"/>
        <w:bottom w:val="none" w:sz="0" w:space="0" w:color="auto"/>
        <w:right w:val="none" w:sz="0" w:space="0" w:color="auto"/>
      </w:divBdr>
    </w:div>
    <w:div w:id="229198609">
      <w:bodyDiv w:val="1"/>
      <w:marLeft w:val="0"/>
      <w:marRight w:val="0"/>
      <w:marTop w:val="0"/>
      <w:marBottom w:val="0"/>
      <w:divBdr>
        <w:top w:val="none" w:sz="0" w:space="0" w:color="auto"/>
        <w:left w:val="none" w:sz="0" w:space="0" w:color="auto"/>
        <w:bottom w:val="none" w:sz="0" w:space="0" w:color="auto"/>
        <w:right w:val="none" w:sz="0" w:space="0" w:color="auto"/>
      </w:divBdr>
    </w:div>
    <w:div w:id="230577693">
      <w:bodyDiv w:val="1"/>
      <w:marLeft w:val="0"/>
      <w:marRight w:val="0"/>
      <w:marTop w:val="0"/>
      <w:marBottom w:val="0"/>
      <w:divBdr>
        <w:top w:val="none" w:sz="0" w:space="0" w:color="auto"/>
        <w:left w:val="none" w:sz="0" w:space="0" w:color="auto"/>
        <w:bottom w:val="none" w:sz="0" w:space="0" w:color="auto"/>
        <w:right w:val="none" w:sz="0" w:space="0" w:color="auto"/>
      </w:divBdr>
    </w:div>
    <w:div w:id="238254005">
      <w:bodyDiv w:val="1"/>
      <w:marLeft w:val="0"/>
      <w:marRight w:val="0"/>
      <w:marTop w:val="0"/>
      <w:marBottom w:val="0"/>
      <w:divBdr>
        <w:top w:val="none" w:sz="0" w:space="0" w:color="auto"/>
        <w:left w:val="none" w:sz="0" w:space="0" w:color="auto"/>
        <w:bottom w:val="none" w:sz="0" w:space="0" w:color="auto"/>
        <w:right w:val="none" w:sz="0" w:space="0" w:color="auto"/>
      </w:divBdr>
    </w:div>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60720846">
      <w:bodyDiv w:val="1"/>
      <w:marLeft w:val="0"/>
      <w:marRight w:val="0"/>
      <w:marTop w:val="0"/>
      <w:marBottom w:val="0"/>
      <w:divBdr>
        <w:top w:val="none" w:sz="0" w:space="0" w:color="auto"/>
        <w:left w:val="none" w:sz="0" w:space="0" w:color="auto"/>
        <w:bottom w:val="none" w:sz="0" w:space="0" w:color="auto"/>
        <w:right w:val="none" w:sz="0" w:space="0" w:color="auto"/>
      </w:divBdr>
    </w:div>
    <w:div w:id="270825483">
      <w:bodyDiv w:val="1"/>
      <w:marLeft w:val="0"/>
      <w:marRight w:val="0"/>
      <w:marTop w:val="0"/>
      <w:marBottom w:val="0"/>
      <w:divBdr>
        <w:top w:val="none" w:sz="0" w:space="0" w:color="auto"/>
        <w:left w:val="none" w:sz="0" w:space="0" w:color="auto"/>
        <w:bottom w:val="none" w:sz="0" w:space="0" w:color="auto"/>
        <w:right w:val="none" w:sz="0" w:space="0" w:color="auto"/>
      </w:divBdr>
    </w:div>
    <w:div w:id="287443751">
      <w:bodyDiv w:val="1"/>
      <w:marLeft w:val="0"/>
      <w:marRight w:val="0"/>
      <w:marTop w:val="0"/>
      <w:marBottom w:val="0"/>
      <w:divBdr>
        <w:top w:val="none" w:sz="0" w:space="0" w:color="auto"/>
        <w:left w:val="none" w:sz="0" w:space="0" w:color="auto"/>
        <w:bottom w:val="none" w:sz="0" w:space="0" w:color="auto"/>
        <w:right w:val="none" w:sz="0" w:space="0" w:color="auto"/>
      </w:divBdr>
    </w:div>
    <w:div w:id="292952491">
      <w:bodyDiv w:val="1"/>
      <w:marLeft w:val="0"/>
      <w:marRight w:val="0"/>
      <w:marTop w:val="0"/>
      <w:marBottom w:val="0"/>
      <w:divBdr>
        <w:top w:val="none" w:sz="0" w:space="0" w:color="auto"/>
        <w:left w:val="none" w:sz="0" w:space="0" w:color="auto"/>
        <w:bottom w:val="none" w:sz="0" w:space="0" w:color="auto"/>
        <w:right w:val="none" w:sz="0" w:space="0" w:color="auto"/>
      </w:divBdr>
    </w:div>
    <w:div w:id="293022959">
      <w:bodyDiv w:val="1"/>
      <w:marLeft w:val="0"/>
      <w:marRight w:val="0"/>
      <w:marTop w:val="0"/>
      <w:marBottom w:val="0"/>
      <w:divBdr>
        <w:top w:val="none" w:sz="0" w:space="0" w:color="auto"/>
        <w:left w:val="none" w:sz="0" w:space="0" w:color="auto"/>
        <w:bottom w:val="none" w:sz="0" w:space="0" w:color="auto"/>
        <w:right w:val="none" w:sz="0" w:space="0" w:color="auto"/>
      </w:divBdr>
    </w:div>
    <w:div w:id="319846448">
      <w:bodyDiv w:val="1"/>
      <w:marLeft w:val="0"/>
      <w:marRight w:val="0"/>
      <w:marTop w:val="0"/>
      <w:marBottom w:val="0"/>
      <w:divBdr>
        <w:top w:val="none" w:sz="0" w:space="0" w:color="auto"/>
        <w:left w:val="none" w:sz="0" w:space="0" w:color="auto"/>
        <w:bottom w:val="none" w:sz="0" w:space="0" w:color="auto"/>
        <w:right w:val="none" w:sz="0" w:space="0" w:color="auto"/>
      </w:divBdr>
    </w:div>
    <w:div w:id="347565894">
      <w:bodyDiv w:val="1"/>
      <w:marLeft w:val="0"/>
      <w:marRight w:val="0"/>
      <w:marTop w:val="0"/>
      <w:marBottom w:val="0"/>
      <w:divBdr>
        <w:top w:val="none" w:sz="0" w:space="0" w:color="auto"/>
        <w:left w:val="none" w:sz="0" w:space="0" w:color="auto"/>
        <w:bottom w:val="none" w:sz="0" w:space="0" w:color="auto"/>
        <w:right w:val="none" w:sz="0" w:space="0" w:color="auto"/>
      </w:divBdr>
    </w:div>
    <w:div w:id="360403092">
      <w:bodyDiv w:val="1"/>
      <w:marLeft w:val="0"/>
      <w:marRight w:val="0"/>
      <w:marTop w:val="0"/>
      <w:marBottom w:val="0"/>
      <w:divBdr>
        <w:top w:val="none" w:sz="0" w:space="0" w:color="auto"/>
        <w:left w:val="none" w:sz="0" w:space="0" w:color="auto"/>
        <w:bottom w:val="none" w:sz="0" w:space="0" w:color="auto"/>
        <w:right w:val="none" w:sz="0" w:space="0" w:color="auto"/>
      </w:divBdr>
    </w:div>
    <w:div w:id="361713002">
      <w:bodyDiv w:val="1"/>
      <w:marLeft w:val="0"/>
      <w:marRight w:val="0"/>
      <w:marTop w:val="0"/>
      <w:marBottom w:val="0"/>
      <w:divBdr>
        <w:top w:val="none" w:sz="0" w:space="0" w:color="auto"/>
        <w:left w:val="none" w:sz="0" w:space="0" w:color="auto"/>
        <w:bottom w:val="none" w:sz="0" w:space="0" w:color="auto"/>
        <w:right w:val="none" w:sz="0" w:space="0" w:color="auto"/>
      </w:divBdr>
    </w:div>
    <w:div w:id="362942051">
      <w:bodyDiv w:val="1"/>
      <w:marLeft w:val="0"/>
      <w:marRight w:val="0"/>
      <w:marTop w:val="0"/>
      <w:marBottom w:val="0"/>
      <w:divBdr>
        <w:top w:val="none" w:sz="0" w:space="0" w:color="auto"/>
        <w:left w:val="none" w:sz="0" w:space="0" w:color="auto"/>
        <w:bottom w:val="none" w:sz="0" w:space="0" w:color="auto"/>
        <w:right w:val="none" w:sz="0" w:space="0" w:color="auto"/>
      </w:divBdr>
    </w:div>
    <w:div w:id="371273103">
      <w:bodyDiv w:val="1"/>
      <w:marLeft w:val="0"/>
      <w:marRight w:val="0"/>
      <w:marTop w:val="0"/>
      <w:marBottom w:val="0"/>
      <w:divBdr>
        <w:top w:val="none" w:sz="0" w:space="0" w:color="auto"/>
        <w:left w:val="none" w:sz="0" w:space="0" w:color="auto"/>
        <w:bottom w:val="none" w:sz="0" w:space="0" w:color="auto"/>
        <w:right w:val="none" w:sz="0" w:space="0" w:color="auto"/>
      </w:divBdr>
    </w:div>
    <w:div w:id="391537112">
      <w:bodyDiv w:val="1"/>
      <w:marLeft w:val="0"/>
      <w:marRight w:val="0"/>
      <w:marTop w:val="0"/>
      <w:marBottom w:val="0"/>
      <w:divBdr>
        <w:top w:val="none" w:sz="0" w:space="0" w:color="auto"/>
        <w:left w:val="none" w:sz="0" w:space="0" w:color="auto"/>
        <w:bottom w:val="none" w:sz="0" w:space="0" w:color="auto"/>
        <w:right w:val="none" w:sz="0" w:space="0" w:color="auto"/>
      </w:divBdr>
    </w:div>
    <w:div w:id="400257018">
      <w:bodyDiv w:val="1"/>
      <w:marLeft w:val="0"/>
      <w:marRight w:val="0"/>
      <w:marTop w:val="0"/>
      <w:marBottom w:val="0"/>
      <w:divBdr>
        <w:top w:val="none" w:sz="0" w:space="0" w:color="auto"/>
        <w:left w:val="none" w:sz="0" w:space="0" w:color="auto"/>
        <w:bottom w:val="none" w:sz="0" w:space="0" w:color="auto"/>
        <w:right w:val="none" w:sz="0" w:space="0" w:color="auto"/>
      </w:divBdr>
    </w:div>
    <w:div w:id="420444879">
      <w:bodyDiv w:val="1"/>
      <w:marLeft w:val="0"/>
      <w:marRight w:val="0"/>
      <w:marTop w:val="0"/>
      <w:marBottom w:val="0"/>
      <w:divBdr>
        <w:top w:val="none" w:sz="0" w:space="0" w:color="auto"/>
        <w:left w:val="none" w:sz="0" w:space="0" w:color="auto"/>
        <w:bottom w:val="none" w:sz="0" w:space="0" w:color="auto"/>
        <w:right w:val="none" w:sz="0" w:space="0" w:color="auto"/>
      </w:divBdr>
    </w:div>
    <w:div w:id="446854000">
      <w:bodyDiv w:val="1"/>
      <w:marLeft w:val="0"/>
      <w:marRight w:val="0"/>
      <w:marTop w:val="0"/>
      <w:marBottom w:val="0"/>
      <w:divBdr>
        <w:top w:val="none" w:sz="0" w:space="0" w:color="auto"/>
        <w:left w:val="none" w:sz="0" w:space="0" w:color="auto"/>
        <w:bottom w:val="none" w:sz="0" w:space="0" w:color="auto"/>
        <w:right w:val="none" w:sz="0" w:space="0" w:color="auto"/>
      </w:divBdr>
    </w:div>
    <w:div w:id="475144556">
      <w:bodyDiv w:val="1"/>
      <w:marLeft w:val="0"/>
      <w:marRight w:val="0"/>
      <w:marTop w:val="0"/>
      <w:marBottom w:val="0"/>
      <w:divBdr>
        <w:top w:val="none" w:sz="0" w:space="0" w:color="auto"/>
        <w:left w:val="none" w:sz="0" w:space="0" w:color="auto"/>
        <w:bottom w:val="none" w:sz="0" w:space="0" w:color="auto"/>
        <w:right w:val="none" w:sz="0" w:space="0" w:color="auto"/>
      </w:divBdr>
    </w:div>
    <w:div w:id="484320080">
      <w:bodyDiv w:val="1"/>
      <w:marLeft w:val="0"/>
      <w:marRight w:val="0"/>
      <w:marTop w:val="0"/>
      <w:marBottom w:val="0"/>
      <w:divBdr>
        <w:top w:val="none" w:sz="0" w:space="0" w:color="auto"/>
        <w:left w:val="none" w:sz="0" w:space="0" w:color="auto"/>
        <w:bottom w:val="none" w:sz="0" w:space="0" w:color="auto"/>
        <w:right w:val="none" w:sz="0" w:space="0" w:color="auto"/>
      </w:divBdr>
    </w:div>
    <w:div w:id="502549797">
      <w:bodyDiv w:val="1"/>
      <w:marLeft w:val="0"/>
      <w:marRight w:val="0"/>
      <w:marTop w:val="0"/>
      <w:marBottom w:val="0"/>
      <w:divBdr>
        <w:top w:val="none" w:sz="0" w:space="0" w:color="auto"/>
        <w:left w:val="none" w:sz="0" w:space="0" w:color="auto"/>
        <w:bottom w:val="none" w:sz="0" w:space="0" w:color="auto"/>
        <w:right w:val="none" w:sz="0" w:space="0" w:color="auto"/>
      </w:divBdr>
    </w:div>
    <w:div w:id="507790231">
      <w:bodyDiv w:val="1"/>
      <w:marLeft w:val="0"/>
      <w:marRight w:val="0"/>
      <w:marTop w:val="0"/>
      <w:marBottom w:val="0"/>
      <w:divBdr>
        <w:top w:val="none" w:sz="0" w:space="0" w:color="auto"/>
        <w:left w:val="none" w:sz="0" w:space="0" w:color="auto"/>
        <w:bottom w:val="none" w:sz="0" w:space="0" w:color="auto"/>
        <w:right w:val="none" w:sz="0" w:space="0" w:color="auto"/>
      </w:divBdr>
    </w:div>
    <w:div w:id="512190955">
      <w:bodyDiv w:val="1"/>
      <w:marLeft w:val="0"/>
      <w:marRight w:val="0"/>
      <w:marTop w:val="0"/>
      <w:marBottom w:val="0"/>
      <w:divBdr>
        <w:top w:val="none" w:sz="0" w:space="0" w:color="auto"/>
        <w:left w:val="none" w:sz="0" w:space="0" w:color="auto"/>
        <w:bottom w:val="none" w:sz="0" w:space="0" w:color="auto"/>
        <w:right w:val="none" w:sz="0" w:space="0" w:color="auto"/>
      </w:divBdr>
    </w:div>
    <w:div w:id="521164271">
      <w:bodyDiv w:val="1"/>
      <w:marLeft w:val="0"/>
      <w:marRight w:val="0"/>
      <w:marTop w:val="0"/>
      <w:marBottom w:val="0"/>
      <w:divBdr>
        <w:top w:val="none" w:sz="0" w:space="0" w:color="auto"/>
        <w:left w:val="none" w:sz="0" w:space="0" w:color="auto"/>
        <w:bottom w:val="none" w:sz="0" w:space="0" w:color="auto"/>
        <w:right w:val="none" w:sz="0" w:space="0" w:color="auto"/>
      </w:divBdr>
    </w:div>
    <w:div w:id="527719902">
      <w:bodyDiv w:val="1"/>
      <w:marLeft w:val="0"/>
      <w:marRight w:val="0"/>
      <w:marTop w:val="0"/>
      <w:marBottom w:val="0"/>
      <w:divBdr>
        <w:top w:val="none" w:sz="0" w:space="0" w:color="auto"/>
        <w:left w:val="none" w:sz="0" w:space="0" w:color="auto"/>
        <w:bottom w:val="none" w:sz="0" w:space="0" w:color="auto"/>
        <w:right w:val="none" w:sz="0" w:space="0" w:color="auto"/>
      </w:divBdr>
    </w:div>
    <w:div w:id="549926148">
      <w:bodyDiv w:val="1"/>
      <w:marLeft w:val="0"/>
      <w:marRight w:val="0"/>
      <w:marTop w:val="0"/>
      <w:marBottom w:val="0"/>
      <w:divBdr>
        <w:top w:val="none" w:sz="0" w:space="0" w:color="auto"/>
        <w:left w:val="none" w:sz="0" w:space="0" w:color="auto"/>
        <w:bottom w:val="none" w:sz="0" w:space="0" w:color="auto"/>
        <w:right w:val="none" w:sz="0" w:space="0" w:color="auto"/>
      </w:divBdr>
    </w:div>
    <w:div w:id="555091774">
      <w:bodyDiv w:val="1"/>
      <w:marLeft w:val="0"/>
      <w:marRight w:val="0"/>
      <w:marTop w:val="0"/>
      <w:marBottom w:val="0"/>
      <w:divBdr>
        <w:top w:val="none" w:sz="0" w:space="0" w:color="auto"/>
        <w:left w:val="none" w:sz="0" w:space="0" w:color="auto"/>
        <w:bottom w:val="none" w:sz="0" w:space="0" w:color="auto"/>
        <w:right w:val="none" w:sz="0" w:space="0" w:color="auto"/>
      </w:divBdr>
    </w:div>
    <w:div w:id="559827151">
      <w:bodyDiv w:val="1"/>
      <w:marLeft w:val="0"/>
      <w:marRight w:val="0"/>
      <w:marTop w:val="0"/>
      <w:marBottom w:val="0"/>
      <w:divBdr>
        <w:top w:val="none" w:sz="0" w:space="0" w:color="auto"/>
        <w:left w:val="none" w:sz="0" w:space="0" w:color="auto"/>
        <w:bottom w:val="none" w:sz="0" w:space="0" w:color="auto"/>
        <w:right w:val="none" w:sz="0" w:space="0" w:color="auto"/>
      </w:divBdr>
    </w:div>
    <w:div w:id="587157543">
      <w:bodyDiv w:val="1"/>
      <w:marLeft w:val="0"/>
      <w:marRight w:val="0"/>
      <w:marTop w:val="0"/>
      <w:marBottom w:val="0"/>
      <w:divBdr>
        <w:top w:val="none" w:sz="0" w:space="0" w:color="auto"/>
        <w:left w:val="none" w:sz="0" w:space="0" w:color="auto"/>
        <w:bottom w:val="none" w:sz="0" w:space="0" w:color="auto"/>
        <w:right w:val="none" w:sz="0" w:space="0" w:color="auto"/>
      </w:divBdr>
    </w:div>
    <w:div w:id="589579531">
      <w:bodyDiv w:val="1"/>
      <w:marLeft w:val="0"/>
      <w:marRight w:val="0"/>
      <w:marTop w:val="0"/>
      <w:marBottom w:val="0"/>
      <w:divBdr>
        <w:top w:val="none" w:sz="0" w:space="0" w:color="auto"/>
        <w:left w:val="none" w:sz="0" w:space="0" w:color="auto"/>
        <w:bottom w:val="none" w:sz="0" w:space="0" w:color="auto"/>
        <w:right w:val="none" w:sz="0" w:space="0" w:color="auto"/>
      </w:divBdr>
    </w:div>
    <w:div w:id="651638124">
      <w:bodyDiv w:val="1"/>
      <w:marLeft w:val="0"/>
      <w:marRight w:val="0"/>
      <w:marTop w:val="0"/>
      <w:marBottom w:val="0"/>
      <w:divBdr>
        <w:top w:val="none" w:sz="0" w:space="0" w:color="auto"/>
        <w:left w:val="none" w:sz="0" w:space="0" w:color="auto"/>
        <w:bottom w:val="none" w:sz="0" w:space="0" w:color="auto"/>
        <w:right w:val="none" w:sz="0" w:space="0" w:color="auto"/>
      </w:divBdr>
    </w:div>
    <w:div w:id="666053795">
      <w:bodyDiv w:val="1"/>
      <w:marLeft w:val="0"/>
      <w:marRight w:val="0"/>
      <w:marTop w:val="0"/>
      <w:marBottom w:val="0"/>
      <w:divBdr>
        <w:top w:val="none" w:sz="0" w:space="0" w:color="auto"/>
        <w:left w:val="none" w:sz="0" w:space="0" w:color="auto"/>
        <w:bottom w:val="none" w:sz="0" w:space="0" w:color="auto"/>
        <w:right w:val="none" w:sz="0" w:space="0" w:color="auto"/>
      </w:divBdr>
    </w:div>
    <w:div w:id="675302088">
      <w:bodyDiv w:val="1"/>
      <w:marLeft w:val="0"/>
      <w:marRight w:val="0"/>
      <w:marTop w:val="0"/>
      <w:marBottom w:val="0"/>
      <w:divBdr>
        <w:top w:val="none" w:sz="0" w:space="0" w:color="auto"/>
        <w:left w:val="none" w:sz="0" w:space="0" w:color="auto"/>
        <w:bottom w:val="none" w:sz="0" w:space="0" w:color="auto"/>
        <w:right w:val="none" w:sz="0" w:space="0" w:color="auto"/>
      </w:divBdr>
    </w:div>
    <w:div w:id="692535259">
      <w:bodyDiv w:val="1"/>
      <w:marLeft w:val="0"/>
      <w:marRight w:val="0"/>
      <w:marTop w:val="0"/>
      <w:marBottom w:val="0"/>
      <w:divBdr>
        <w:top w:val="none" w:sz="0" w:space="0" w:color="auto"/>
        <w:left w:val="none" w:sz="0" w:space="0" w:color="auto"/>
        <w:bottom w:val="none" w:sz="0" w:space="0" w:color="auto"/>
        <w:right w:val="none" w:sz="0" w:space="0" w:color="auto"/>
      </w:divBdr>
    </w:div>
    <w:div w:id="704064557">
      <w:bodyDiv w:val="1"/>
      <w:marLeft w:val="0"/>
      <w:marRight w:val="0"/>
      <w:marTop w:val="0"/>
      <w:marBottom w:val="0"/>
      <w:divBdr>
        <w:top w:val="none" w:sz="0" w:space="0" w:color="auto"/>
        <w:left w:val="none" w:sz="0" w:space="0" w:color="auto"/>
        <w:bottom w:val="none" w:sz="0" w:space="0" w:color="auto"/>
        <w:right w:val="none" w:sz="0" w:space="0" w:color="auto"/>
      </w:divBdr>
    </w:div>
    <w:div w:id="722869382">
      <w:bodyDiv w:val="1"/>
      <w:marLeft w:val="0"/>
      <w:marRight w:val="0"/>
      <w:marTop w:val="0"/>
      <w:marBottom w:val="0"/>
      <w:divBdr>
        <w:top w:val="none" w:sz="0" w:space="0" w:color="auto"/>
        <w:left w:val="none" w:sz="0" w:space="0" w:color="auto"/>
        <w:bottom w:val="none" w:sz="0" w:space="0" w:color="auto"/>
        <w:right w:val="none" w:sz="0" w:space="0" w:color="auto"/>
      </w:divBdr>
    </w:div>
    <w:div w:id="725223457">
      <w:bodyDiv w:val="1"/>
      <w:marLeft w:val="0"/>
      <w:marRight w:val="0"/>
      <w:marTop w:val="0"/>
      <w:marBottom w:val="0"/>
      <w:divBdr>
        <w:top w:val="none" w:sz="0" w:space="0" w:color="auto"/>
        <w:left w:val="none" w:sz="0" w:space="0" w:color="auto"/>
        <w:bottom w:val="none" w:sz="0" w:space="0" w:color="auto"/>
        <w:right w:val="none" w:sz="0" w:space="0" w:color="auto"/>
      </w:divBdr>
    </w:div>
    <w:div w:id="725373860">
      <w:bodyDiv w:val="1"/>
      <w:marLeft w:val="0"/>
      <w:marRight w:val="0"/>
      <w:marTop w:val="0"/>
      <w:marBottom w:val="0"/>
      <w:divBdr>
        <w:top w:val="none" w:sz="0" w:space="0" w:color="auto"/>
        <w:left w:val="none" w:sz="0" w:space="0" w:color="auto"/>
        <w:bottom w:val="none" w:sz="0" w:space="0" w:color="auto"/>
        <w:right w:val="none" w:sz="0" w:space="0" w:color="auto"/>
      </w:divBdr>
    </w:div>
    <w:div w:id="733700510">
      <w:bodyDiv w:val="1"/>
      <w:marLeft w:val="0"/>
      <w:marRight w:val="0"/>
      <w:marTop w:val="0"/>
      <w:marBottom w:val="0"/>
      <w:divBdr>
        <w:top w:val="none" w:sz="0" w:space="0" w:color="auto"/>
        <w:left w:val="none" w:sz="0" w:space="0" w:color="auto"/>
        <w:bottom w:val="none" w:sz="0" w:space="0" w:color="auto"/>
        <w:right w:val="none" w:sz="0" w:space="0" w:color="auto"/>
      </w:divBdr>
    </w:div>
    <w:div w:id="764620035">
      <w:bodyDiv w:val="1"/>
      <w:marLeft w:val="0"/>
      <w:marRight w:val="0"/>
      <w:marTop w:val="0"/>
      <w:marBottom w:val="0"/>
      <w:divBdr>
        <w:top w:val="none" w:sz="0" w:space="0" w:color="auto"/>
        <w:left w:val="none" w:sz="0" w:space="0" w:color="auto"/>
        <w:bottom w:val="none" w:sz="0" w:space="0" w:color="auto"/>
        <w:right w:val="none" w:sz="0" w:space="0" w:color="auto"/>
      </w:divBdr>
    </w:div>
    <w:div w:id="765617370">
      <w:bodyDiv w:val="1"/>
      <w:marLeft w:val="0"/>
      <w:marRight w:val="0"/>
      <w:marTop w:val="0"/>
      <w:marBottom w:val="0"/>
      <w:divBdr>
        <w:top w:val="none" w:sz="0" w:space="0" w:color="auto"/>
        <w:left w:val="none" w:sz="0" w:space="0" w:color="auto"/>
        <w:bottom w:val="none" w:sz="0" w:space="0" w:color="auto"/>
        <w:right w:val="none" w:sz="0" w:space="0" w:color="auto"/>
      </w:divBdr>
    </w:div>
    <w:div w:id="766660408">
      <w:bodyDiv w:val="1"/>
      <w:marLeft w:val="0"/>
      <w:marRight w:val="0"/>
      <w:marTop w:val="0"/>
      <w:marBottom w:val="0"/>
      <w:divBdr>
        <w:top w:val="none" w:sz="0" w:space="0" w:color="auto"/>
        <w:left w:val="none" w:sz="0" w:space="0" w:color="auto"/>
        <w:bottom w:val="none" w:sz="0" w:space="0" w:color="auto"/>
        <w:right w:val="none" w:sz="0" w:space="0" w:color="auto"/>
      </w:divBdr>
    </w:div>
    <w:div w:id="790561655">
      <w:bodyDiv w:val="1"/>
      <w:marLeft w:val="0"/>
      <w:marRight w:val="0"/>
      <w:marTop w:val="0"/>
      <w:marBottom w:val="0"/>
      <w:divBdr>
        <w:top w:val="none" w:sz="0" w:space="0" w:color="auto"/>
        <w:left w:val="none" w:sz="0" w:space="0" w:color="auto"/>
        <w:bottom w:val="none" w:sz="0" w:space="0" w:color="auto"/>
        <w:right w:val="none" w:sz="0" w:space="0" w:color="auto"/>
      </w:divBdr>
    </w:div>
    <w:div w:id="795683846">
      <w:bodyDiv w:val="1"/>
      <w:marLeft w:val="0"/>
      <w:marRight w:val="0"/>
      <w:marTop w:val="0"/>
      <w:marBottom w:val="0"/>
      <w:divBdr>
        <w:top w:val="none" w:sz="0" w:space="0" w:color="auto"/>
        <w:left w:val="none" w:sz="0" w:space="0" w:color="auto"/>
        <w:bottom w:val="none" w:sz="0" w:space="0" w:color="auto"/>
        <w:right w:val="none" w:sz="0" w:space="0" w:color="auto"/>
      </w:divBdr>
    </w:div>
    <w:div w:id="818155238">
      <w:bodyDiv w:val="1"/>
      <w:marLeft w:val="0"/>
      <w:marRight w:val="0"/>
      <w:marTop w:val="0"/>
      <w:marBottom w:val="0"/>
      <w:divBdr>
        <w:top w:val="none" w:sz="0" w:space="0" w:color="auto"/>
        <w:left w:val="none" w:sz="0" w:space="0" w:color="auto"/>
        <w:bottom w:val="none" w:sz="0" w:space="0" w:color="auto"/>
        <w:right w:val="none" w:sz="0" w:space="0" w:color="auto"/>
      </w:divBdr>
    </w:div>
    <w:div w:id="819006794">
      <w:bodyDiv w:val="1"/>
      <w:marLeft w:val="0"/>
      <w:marRight w:val="0"/>
      <w:marTop w:val="0"/>
      <w:marBottom w:val="0"/>
      <w:divBdr>
        <w:top w:val="none" w:sz="0" w:space="0" w:color="auto"/>
        <w:left w:val="none" w:sz="0" w:space="0" w:color="auto"/>
        <w:bottom w:val="none" w:sz="0" w:space="0" w:color="auto"/>
        <w:right w:val="none" w:sz="0" w:space="0" w:color="auto"/>
      </w:divBdr>
    </w:div>
    <w:div w:id="826168535">
      <w:bodyDiv w:val="1"/>
      <w:marLeft w:val="0"/>
      <w:marRight w:val="0"/>
      <w:marTop w:val="0"/>
      <w:marBottom w:val="0"/>
      <w:divBdr>
        <w:top w:val="none" w:sz="0" w:space="0" w:color="auto"/>
        <w:left w:val="none" w:sz="0" w:space="0" w:color="auto"/>
        <w:bottom w:val="none" w:sz="0" w:space="0" w:color="auto"/>
        <w:right w:val="none" w:sz="0" w:space="0" w:color="auto"/>
      </w:divBdr>
    </w:div>
    <w:div w:id="829950422">
      <w:bodyDiv w:val="1"/>
      <w:marLeft w:val="0"/>
      <w:marRight w:val="0"/>
      <w:marTop w:val="0"/>
      <w:marBottom w:val="0"/>
      <w:divBdr>
        <w:top w:val="none" w:sz="0" w:space="0" w:color="auto"/>
        <w:left w:val="none" w:sz="0" w:space="0" w:color="auto"/>
        <w:bottom w:val="none" w:sz="0" w:space="0" w:color="auto"/>
        <w:right w:val="none" w:sz="0" w:space="0" w:color="auto"/>
      </w:divBdr>
    </w:div>
    <w:div w:id="839858199">
      <w:bodyDiv w:val="1"/>
      <w:marLeft w:val="0"/>
      <w:marRight w:val="0"/>
      <w:marTop w:val="0"/>
      <w:marBottom w:val="0"/>
      <w:divBdr>
        <w:top w:val="none" w:sz="0" w:space="0" w:color="auto"/>
        <w:left w:val="none" w:sz="0" w:space="0" w:color="auto"/>
        <w:bottom w:val="none" w:sz="0" w:space="0" w:color="auto"/>
        <w:right w:val="none" w:sz="0" w:space="0" w:color="auto"/>
      </w:divBdr>
    </w:div>
    <w:div w:id="861936567">
      <w:bodyDiv w:val="1"/>
      <w:marLeft w:val="0"/>
      <w:marRight w:val="0"/>
      <w:marTop w:val="0"/>
      <w:marBottom w:val="0"/>
      <w:divBdr>
        <w:top w:val="none" w:sz="0" w:space="0" w:color="auto"/>
        <w:left w:val="none" w:sz="0" w:space="0" w:color="auto"/>
        <w:bottom w:val="none" w:sz="0" w:space="0" w:color="auto"/>
        <w:right w:val="none" w:sz="0" w:space="0" w:color="auto"/>
      </w:divBdr>
    </w:div>
    <w:div w:id="879704893">
      <w:bodyDiv w:val="1"/>
      <w:marLeft w:val="0"/>
      <w:marRight w:val="0"/>
      <w:marTop w:val="0"/>
      <w:marBottom w:val="0"/>
      <w:divBdr>
        <w:top w:val="none" w:sz="0" w:space="0" w:color="auto"/>
        <w:left w:val="none" w:sz="0" w:space="0" w:color="auto"/>
        <w:bottom w:val="none" w:sz="0" w:space="0" w:color="auto"/>
        <w:right w:val="none" w:sz="0" w:space="0" w:color="auto"/>
      </w:divBdr>
    </w:div>
    <w:div w:id="880560292">
      <w:bodyDiv w:val="1"/>
      <w:marLeft w:val="0"/>
      <w:marRight w:val="0"/>
      <w:marTop w:val="0"/>
      <w:marBottom w:val="0"/>
      <w:divBdr>
        <w:top w:val="none" w:sz="0" w:space="0" w:color="auto"/>
        <w:left w:val="none" w:sz="0" w:space="0" w:color="auto"/>
        <w:bottom w:val="none" w:sz="0" w:space="0" w:color="auto"/>
        <w:right w:val="none" w:sz="0" w:space="0" w:color="auto"/>
      </w:divBdr>
    </w:div>
    <w:div w:id="880870406">
      <w:bodyDiv w:val="1"/>
      <w:marLeft w:val="0"/>
      <w:marRight w:val="0"/>
      <w:marTop w:val="0"/>
      <w:marBottom w:val="0"/>
      <w:divBdr>
        <w:top w:val="none" w:sz="0" w:space="0" w:color="auto"/>
        <w:left w:val="none" w:sz="0" w:space="0" w:color="auto"/>
        <w:bottom w:val="none" w:sz="0" w:space="0" w:color="auto"/>
        <w:right w:val="none" w:sz="0" w:space="0" w:color="auto"/>
      </w:divBdr>
    </w:div>
    <w:div w:id="888878261">
      <w:bodyDiv w:val="1"/>
      <w:marLeft w:val="0"/>
      <w:marRight w:val="0"/>
      <w:marTop w:val="0"/>
      <w:marBottom w:val="0"/>
      <w:divBdr>
        <w:top w:val="none" w:sz="0" w:space="0" w:color="auto"/>
        <w:left w:val="none" w:sz="0" w:space="0" w:color="auto"/>
        <w:bottom w:val="none" w:sz="0" w:space="0" w:color="auto"/>
        <w:right w:val="none" w:sz="0" w:space="0" w:color="auto"/>
      </w:divBdr>
    </w:div>
    <w:div w:id="895242717">
      <w:bodyDiv w:val="1"/>
      <w:marLeft w:val="0"/>
      <w:marRight w:val="0"/>
      <w:marTop w:val="0"/>
      <w:marBottom w:val="0"/>
      <w:divBdr>
        <w:top w:val="none" w:sz="0" w:space="0" w:color="auto"/>
        <w:left w:val="none" w:sz="0" w:space="0" w:color="auto"/>
        <w:bottom w:val="none" w:sz="0" w:space="0" w:color="auto"/>
        <w:right w:val="none" w:sz="0" w:space="0" w:color="auto"/>
      </w:divBdr>
    </w:div>
    <w:div w:id="905262602">
      <w:bodyDiv w:val="1"/>
      <w:marLeft w:val="0"/>
      <w:marRight w:val="0"/>
      <w:marTop w:val="0"/>
      <w:marBottom w:val="0"/>
      <w:divBdr>
        <w:top w:val="none" w:sz="0" w:space="0" w:color="auto"/>
        <w:left w:val="none" w:sz="0" w:space="0" w:color="auto"/>
        <w:bottom w:val="none" w:sz="0" w:space="0" w:color="auto"/>
        <w:right w:val="none" w:sz="0" w:space="0" w:color="auto"/>
      </w:divBdr>
    </w:div>
    <w:div w:id="907496292">
      <w:bodyDiv w:val="1"/>
      <w:marLeft w:val="0"/>
      <w:marRight w:val="0"/>
      <w:marTop w:val="0"/>
      <w:marBottom w:val="0"/>
      <w:divBdr>
        <w:top w:val="none" w:sz="0" w:space="0" w:color="auto"/>
        <w:left w:val="none" w:sz="0" w:space="0" w:color="auto"/>
        <w:bottom w:val="none" w:sz="0" w:space="0" w:color="auto"/>
        <w:right w:val="none" w:sz="0" w:space="0" w:color="auto"/>
      </w:divBdr>
    </w:div>
    <w:div w:id="916138372">
      <w:bodyDiv w:val="1"/>
      <w:marLeft w:val="0"/>
      <w:marRight w:val="0"/>
      <w:marTop w:val="0"/>
      <w:marBottom w:val="0"/>
      <w:divBdr>
        <w:top w:val="none" w:sz="0" w:space="0" w:color="auto"/>
        <w:left w:val="none" w:sz="0" w:space="0" w:color="auto"/>
        <w:bottom w:val="none" w:sz="0" w:space="0" w:color="auto"/>
        <w:right w:val="none" w:sz="0" w:space="0" w:color="auto"/>
      </w:divBdr>
    </w:div>
    <w:div w:id="934820443">
      <w:bodyDiv w:val="1"/>
      <w:marLeft w:val="0"/>
      <w:marRight w:val="0"/>
      <w:marTop w:val="0"/>
      <w:marBottom w:val="0"/>
      <w:divBdr>
        <w:top w:val="none" w:sz="0" w:space="0" w:color="auto"/>
        <w:left w:val="none" w:sz="0" w:space="0" w:color="auto"/>
        <w:bottom w:val="none" w:sz="0" w:space="0" w:color="auto"/>
        <w:right w:val="none" w:sz="0" w:space="0" w:color="auto"/>
      </w:divBdr>
    </w:div>
    <w:div w:id="942147093">
      <w:bodyDiv w:val="1"/>
      <w:marLeft w:val="0"/>
      <w:marRight w:val="0"/>
      <w:marTop w:val="0"/>
      <w:marBottom w:val="0"/>
      <w:divBdr>
        <w:top w:val="none" w:sz="0" w:space="0" w:color="auto"/>
        <w:left w:val="none" w:sz="0" w:space="0" w:color="auto"/>
        <w:bottom w:val="none" w:sz="0" w:space="0" w:color="auto"/>
        <w:right w:val="none" w:sz="0" w:space="0" w:color="auto"/>
      </w:divBdr>
    </w:div>
    <w:div w:id="953293138">
      <w:bodyDiv w:val="1"/>
      <w:marLeft w:val="0"/>
      <w:marRight w:val="0"/>
      <w:marTop w:val="0"/>
      <w:marBottom w:val="0"/>
      <w:divBdr>
        <w:top w:val="none" w:sz="0" w:space="0" w:color="auto"/>
        <w:left w:val="none" w:sz="0" w:space="0" w:color="auto"/>
        <w:bottom w:val="none" w:sz="0" w:space="0" w:color="auto"/>
        <w:right w:val="none" w:sz="0" w:space="0" w:color="auto"/>
      </w:divBdr>
    </w:div>
    <w:div w:id="960498447">
      <w:bodyDiv w:val="1"/>
      <w:marLeft w:val="0"/>
      <w:marRight w:val="0"/>
      <w:marTop w:val="0"/>
      <w:marBottom w:val="0"/>
      <w:divBdr>
        <w:top w:val="none" w:sz="0" w:space="0" w:color="auto"/>
        <w:left w:val="none" w:sz="0" w:space="0" w:color="auto"/>
        <w:bottom w:val="none" w:sz="0" w:space="0" w:color="auto"/>
        <w:right w:val="none" w:sz="0" w:space="0" w:color="auto"/>
      </w:divBdr>
    </w:div>
    <w:div w:id="966201965">
      <w:bodyDiv w:val="1"/>
      <w:marLeft w:val="0"/>
      <w:marRight w:val="0"/>
      <w:marTop w:val="0"/>
      <w:marBottom w:val="0"/>
      <w:divBdr>
        <w:top w:val="none" w:sz="0" w:space="0" w:color="auto"/>
        <w:left w:val="none" w:sz="0" w:space="0" w:color="auto"/>
        <w:bottom w:val="none" w:sz="0" w:space="0" w:color="auto"/>
        <w:right w:val="none" w:sz="0" w:space="0" w:color="auto"/>
      </w:divBdr>
    </w:div>
    <w:div w:id="971325333">
      <w:bodyDiv w:val="1"/>
      <w:marLeft w:val="0"/>
      <w:marRight w:val="0"/>
      <w:marTop w:val="0"/>
      <w:marBottom w:val="0"/>
      <w:divBdr>
        <w:top w:val="none" w:sz="0" w:space="0" w:color="auto"/>
        <w:left w:val="none" w:sz="0" w:space="0" w:color="auto"/>
        <w:bottom w:val="none" w:sz="0" w:space="0" w:color="auto"/>
        <w:right w:val="none" w:sz="0" w:space="0" w:color="auto"/>
      </w:divBdr>
    </w:div>
    <w:div w:id="978145276">
      <w:bodyDiv w:val="1"/>
      <w:marLeft w:val="0"/>
      <w:marRight w:val="0"/>
      <w:marTop w:val="0"/>
      <w:marBottom w:val="0"/>
      <w:divBdr>
        <w:top w:val="none" w:sz="0" w:space="0" w:color="auto"/>
        <w:left w:val="none" w:sz="0" w:space="0" w:color="auto"/>
        <w:bottom w:val="none" w:sz="0" w:space="0" w:color="auto"/>
        <w:right w:val="none" w:sz="0" w:space="0" w:color="auto"/>
      </w:divBdr>
    </w:div>
    <w:div w:id="1005015328">
      <w:bodyDiv w:val="1"/>
      <w:marLeft w:val="0"/>
      <w:marRight w:val="0"/>
      <w:marTop w:val="0"/>
      <w:marBottom w:val="0"/>
      <w:divBdr>
        <w:top w:val="none" w:sz="0" w:space="0" w:color="auto"/>
        <w:left w:val="none" w:sz="0" w:space="0" w:color="auto"/>
        <w:bottom w:val="none" w:sz="0" w:space="0" w:color="auto"/>
        <w:right w:val="none" w:sz="0" w:space="0" w:color="auto"/>
      </w:divBdr>
    </w:div>
    <w:div w:id="1009331103">
      <w:bodyDiv w:val="1"/>
      <w:marLeft w:val="0"/>
      <w:marRight w:val="0"/>
      <w:marTop w:val="0"/>
      <w:marBottom w:val="0"/>
      <w:divBdr>
        <w:top w:val="none" w:sz="0" w:space="0" w:color="auto"/>
        <w:left w:val="none" w:sz="0" w:space="0" w:color="auto"/>
        <w:bottom w:val="none" w:sz="0" w:space="0" w:color="auto"/>
        <w:right w:val="none" w:sz="0" w:space="0" w:color="auto"/>
      </w:divBdr>
    </w:div>
    <w:div w:id="1010765852">
      <w:bodyDiv w:val="1"/>
      <w:marLeft w:val="0"/>
      <w:marRight w:val="0"/>
      <w:marTop w:val="0"/>
      <w:marBottom w:val="0"/>
      <w:divBdr>
        <w:top w:val="none" w:sz="0" w:space="0" w:color="auto"/>
        <w:left w:val="none" w:sz="0" w:space="0" w:color="auto"/>
        <w:bottom w:val="none" w:sz="0" w:space="0" w:color="auto"/>
        <w:right w:val="none" w:sz="0" w:space="0" w:color="auto"/>
      </w:divBdr>
    </w:div>
    <w:div w:id="1053118045">
      <w:bodyDiv w:val="1"/>
      <w:marLeft w:val="0"/>
      <w:marRight w:val="0"/>
      <w:marTop w:val="0"/>
      <w:marBottom w:val="0"/>
      <w:divBdr>
        <w:top w:val="none" w:sz="0" w:space="0" w:color="auto"/>
        <w:left w:val="none" w:sz="0" w:space="0" w:color="auto"/>
        <w:bottom w:val="none" w:sz="0" w:space="0" w:color="auto"/>
        <w:right w:val="none" w:sz="0" w:space="0" w:color="auto"/>
      </w:divBdr>
    </w:div>
    <w:div w:id="1120106717">
      <w:bodyDiv w:val="1"/>
      <w:marLeft w:val="0"/>
      <w:marRight w:val="0"/>
      <w:marTop w:val="0"/>
      <w:marBottom w:val="0"/>
      <w:divBdr>
        <w:top w:val="none" w:sz="0" w:space="0" w:color="auto"/>
        <w:left w:val="none" w:sz="0" w:space="0" w:color="auto"/>
        <w:bottom w:val="none" w:sz="0" w:space="0" w:color="auto"/>
        <w:right w:val="none" w:sz="0" w:space="0" w:color="auto"/>
      </w:divBdr>
    </w:div>
    <w:div w:id="1120227330">
      <w:bodyDiv w:val="1"/>
      <w:marLeft w:val="0"/>
      <w:marRight w:val="0"/>
      <w:marTop w:val="0"/>
      <w:marBottom w:val="0"/>
      <w:divBdr>
        <w:top w:val="none" w:sz="0" w:space="0" w:color="auto"/>
        <w:left w:val="none" w:sz="0" w:space="0" w:color="auto"/>
        <w:bottom w:val="none" w:sz="0" w:space="0" w:color="auto"/>
        <w:right w:val="none" w:sz="0" w:space="0" w:color="auto"/>
      </w:divBdr>
    </w:div>
    <w:div w:id="1141073732">
      <w:bodyDiv w:val="1"/>
      <w:marLeft w:val="0"/>
      <w:marRight w:val="0"/>
      <w:marTop w:val="0"/>
      <w:marBottom w:val="0"/>
      <w:divBdr>
        <w:top w:val="none" w:sz="0" w:space="0" w:color="auto"/>
        <w:left w:val="none" w:sz="0" w:space="0" w:color="auto"/>
        <w:bottom w:val="none" w:sz="0" w:space="0" w:color="auto"/>
        <w:right w:val="none" w:sz="0" w:space="0" w:color="auto"/>
      </w:divBdr>
    </w:div>
    <w:div w:id="1154687384">
      <w:bodyDiv w:val="1"/>
      <w:marLeft w:val="0"/>
      <w:marRight w:val="0"/>
      <w:marTop w:val="0"/>
      <w:marBottom w:val="0"/>
      <w:divBdr>
        <w:top w:val="none" w:sz="0" w:space="0" w:color="auto"/>
        <w:left w:val="none" w:sz="0" w:space="0" w:color="auto"/>
        <w:bottom w:val="none" w:sz="0" w:space="0" w:color="auto"/>
        <w:right w:val="none" w:sz="0" w:space="0" w:color="auto"/>
      </w:divBdr>
    </w:div>
    <w:div w:id="1160660840">
      <w:bodyDiv w:val="1"/>
      <w:marLeft w:val="0"/>
      <w:marRight w:val="0"/>
      <w:marTop w:val="0"/>
      <w:marBottom w:val="0"/>
      <w:divBdr>
        <w:top w:val="none" w:sz="0" w:space="0" w:color="auto"/>
        <w:left w:val="none" w:sz="0" w:space="0" w:color="auto"/>
        <w:bottom w:val="none" w:sz="0" w:space="0" w:color="auto"/>
        <w:right w:val="none" w:sz="0" w:space="0" w:color="auto"/>
      </w:divBdr>
    </w:div>
    <w:div w:id="1211304354">
      <w:bodyDiv w:val="1"/>
      <w:marLeft w:val="0"/>
      <w:marRight w:val="0"/>
      <w:marTop w:val="0"/>
      <w:marBottom w:val="0"/>
      <w:divBdr>
        <w:top w:val="none" w:sz="0" w:space="0" w:color="auto"/>
        <w:left w:val="none" w:sz="0" w:space="0" w:color="auto"/>
        <w:bottom w:val="none" w:sz="0" w:space="0" w:color="auto"/>
        <w:right w:val="none" w:sz="0" w:space="0" w:color="auto"/>
      </w:divBdr>
    </w:div>
    <w:div w:id="1233470704">
      <w:bodyDiv w:val="1"/>
      <w:marLeft w:val="0"/>
      <w:marRight w:val="0"/>
      <w:marTop w:val="0"/>
      <w:marBottom w:val="0"/>
      <w:divBdr>
        <w:top w:val="none" w:sz="0" w:space="0" w:color="auto"/>
        <w:left w:val="none" w:sz="0" w:space="0" w:color="auto"/>
        <w:bottom w:val="none" w:sz="0" w:space="0" w:color="auto"/>
        <w:right w:val="none" w:sz="0" w:space="0" w:color="auto"/>
      </w:divBdr>
    </w:div>
    <w:div w:id="1234850852">
      <w:bodyDiv w:val="1"/>
      <w:marLeft w:val="0"/>
      <w:marRight w:val="0"/>
      <w:marTop w:val="0"/>
      <w:marBottom w:val="0"/>
      <w:divBdr>
        <w:top w:val="none" w:sz="0" w:space="0" w:color="auto"/>
        <w:left w:val="none" w:sz="0" w:space="0" w:color="auto"/>
        <w:bottom w:val="none" w:sz="0" w:space="0" w:color="auto"/>
        <w:right w:val="none" w:sz="0" w:space="0" w:color="auto"/>
      </w:divBdr>
    </w:div>
    <w:div w:id="1263104411">
      <w:bodyDiv w:val="1"/>
      <w:marLeft w:val="0"/>
      <w:marRight w:val="0"/>
      <w:marTop w:val="0"/>
      <w:marBottom w:val="0"/>
      <w:divBdr>
        <w:top w:val="none" w:sz="0" w:space="0" w:color="auto"/>
        <w:left w:val="none" w:sz="0" w:space="0" w:color="auto"/>
        <w:bottom w:val="none" w:sz="0" w:space="0" w:color="auto"/>
        <w:right w:val="none" w:sz="0" w:space="0" w:color="auto"/>
      </w:divBdr>
    </w:div>
    <w:div w:id="1292905942">
      <w:bodyDiv w:val="1"/>
      <w:marLeft w:val="0"/>
      <w:marRight w:val="0"/>
      <w:marTop w:val="0"/>
      <w:marBottom w:val="0"/>
      <w:divBdr>
        <w:top w:val="none" w:sz="0" w:space="0" w:color="auto"/>
        <w:left w:val="none" w:sz="0" w:space="0" w:color="auto"/>
        <w:bottom w:val="none" w:sz="0" w:space="0" w:color="auto"/>
        <w:right w:val="none" w:sz="0" w:space="0" w:color="auto"/>
      </w:divBdr>
    </w:div>
    <w:div w:id="1296910683">
      <w:bodyDiv w:val="1"/>
      <w:marLeft w:val="0"/>
      <w:marRight w:val="0"/>
      <w:marTop w:val="0"/>
      <w:marBottom w:val="0"/>
      <w:divBdr>
        <w:top w:val="none" w:sz="0" w:space="0" w:color="auto"/>
        <w:left w:val="none" w:sz="0" w:space="0" w:color="auto"/>
        <w:bottom w:val="none" w:sz="0" w:space="0" w:color="auto"/>
        <w:right w:val="none" w:sz="0" w:space="0" w:color="auto"/>
      </w:divBdr>
    </w:div>
    <w:div w:id="1306273859">
      <w:bodyDiv w:val="1"/>
      <w:marLeft w:val="0"/>
      <w:marRight w:val="0"/>
      <w:marTop w:val="0"/>
      <w:marBottom w:val="0"/>
      <w:divBdr>
        <w:top w:val="none" w:sz="0" w:space="0" w:color="auto"/>
        <w:left w:val="none" w:sz="0" w:space="0" w:color="auto"/>
        <w:bottom w:val="none" w:sz="0" w:space="0" w:color="auto"/>
        <w:right w:val="none" w:sz="0" w:space="0" w:color="auto"/>
      </w:divBdr>
    </w:div>
    <w:div w:id="1319307709">
      <w:bodyDiv w:val="1"/>
      <w:marLeft w:val="0"/>
      <w:marRight w:val="0"/>
      <w:marTop w:val="0"/>
      <w:marBottom w:val="0"/>
      <w:divBdr>
        <w:top w:val="none" w:sz="0" w:space="0" w:color="auto"/>
        <w:left w:val="none" w:sz="0" w:space="0" w:color="auto"/>
        <w:bottom w:val="none" w:sz="0" w:space="0" w:color="auto"/>
        <w:right w:val="none" w:sz="0" w:space="0" w:color="auto"/>
      </w:divBdr>
    </w:div>
    <w:div w:id="1333604216">
      <w:bodyDiv w:val="1"/>
      <w:marLeft w:val="0"/>
      <w:marRight w:val="0"/>
      <w:marTop w:val="0"/>
      <w:marBottom w:val="0"/>
      <w:divBdr>
        <w:top w:val="none" w:sz="0" w:space="0" w:color="auto"/>
        <w:left w:val="none" w:sz="0" w:space="0" w:color="auto"/>
        <w:bottom w:val="none" w:sz="0" w:space="0" w:color="auto"/>
        <w:right w:val="none" w:sz="0" w:space="0" w:color="auto"/>
      </w:divBdr>
    </w:div>
    <w:div w:id="1337076062">
      <w:bodyDiv w:val="1"/>
      <w:marLeft w:val="0"/>
      <w:marRight w:val="0"/>
      <w:marTop w:val="0"/>
      <w:marBottom w:val="0"/>
      <w:divBdr>
        <w:top w:val="none" w:sz="0" w:space="0" w:color="auto"/>
        <w:left w:val="none" w:sz="0" w:space="0" w:color="auto"/>
        <w:bottom w:val="none" w:sz="0" w:space="0" w:color="auto"/>
        <w:right w:val="none" w:sz="0" w:space="0" w:color="auto"/>
      </w:divBdr>
    </w:div>
    <w:div w:id="1368602459">
      <w:bodyDiv w:val="1"/>
      <w:marLeft w:val="0"/>
      <w:marRight w:val="0"/>
      <w:marTop w:val="0"/>
      <w:marBottom w:val="0"/>
      <w:divBdr>
        <w:top w:val="none" w:sz="0" w:space="0" w:color="auto"/>
        <w:left w:val="none" w:sz="0" w:space="0" w:color="auto"/>
        <w:bottom w:val="none" w:sz="0" w:space="0" w:color="auto"/>
        <w:right w:val="none" w:sz="0" w:space="0" w:color="auto"/>
      </w:divBdr>
    </w:div>
    <w:div w:id="1404914694">
      <w:bodyDiv w:val="1"/>
      <w:marLeft w:val="0"/>
      <w:marRight w:val="0"/>
      <w:marTop w:val="0"/>
      <w:marBottom w:val="0"/>
      <w:divBdr>
        <w:top w:val="none" w:sz="0" w:space="0" w:color="auto"/>
        <w:left w:val="none" w:sz="0" w:space="0" w:color="auto"/>
        <w:bottom w:val="none" w:sz="0" w:space="0" w:color="auto"/>
        <w:right w:val="none" w:sz="0" w:space="0" w:color="auto"/>
      </w:divBdr>
    </w:div>
    <w:div w:id="1469858562">
      <w:bodyDiv w:val="1"/>
      <w:marLeft w:val="0"/>
      <w:marRight w:val="0"/>
      <w:marTop w:val="0"/>
      <w:marBottom w:val="0"/>
      <w:divBdr>
        <w:top w:val="none" w:sz="0" w:space="0" w:color="auto"/>
        <w:left w:val="none" w:sz="0" w:space="0" w:color="auto"/>
        <w:bottom w:val="none" w:sz="0" w:space="0" w:color="auto"/>
        <w:right w:val="none" w:sz="0" w:space="0" w:color="auto"/>
      </w:divBdr>
    </w:div>
    <w:div w:id="1490176754">
      <w:bodyDiv w:val="1"/>
      <w:marLeft w:val="0"/>
      <w:marRight w:val="0"/>
      <w:marTop w:val="0"/>
      <w:marBottom w:val="0"/>
      <w:divBdr>
        <w:top w:val="none" w:sz="0" w:space="0" w:color="auto"/>
        <w:left w:val="none" w:sz="0" w:space="0" w:color="auto"/>
        <w:bottom w:val="none" w:sz="0" w:space="0" w:color="auto"/>
        <w:right w:val="none" w:sz="0" w:space="0" w:color="auto"/>
      </w:divBdr>
    </w:div>
    <w:div w:id="1501696088">
      <w:bodyDiv w:val="1"/>
      <w:marLeft w:val="0"/>
      <w:marRight w:val="0"/>
      <w:marTop w:val="0"/>
      <w:marBottom w:val="0"/>
      <w:divBdr>
        <w:top w:val="none" w:sz="0" w:space="0" w:color="auto"/>
        <w:left w:val="none" w:sz="0" w:space="0" w:color="auto"/>
        <w:bottom w:val="none" w:sz="0" w:space="0" w:color="auto"/>
        <w:right w:val="none" w:sz="0" w:space="0" w:color="auto"/>
      </w:divBdr>
    </w:div>
    <w:div w:id="1520511699">
      <w:bodyDiv w:val="1"/>
      <w:marLeft w:val="0"/>
      <w:marRight w:val="0"/>
      <w:marTop w:val="0"/>
      <w:marBottom w:val="0"/>
      <w:divBdr>
        <w:top w:val="none" w:sz="0" w:space="0" w:color="auto"/>
        <w:left w:val="none" w:sz="0" w:space="0" w:color="auto"/>
        <w:bottom w:val="none" w:sz="0" w:space="0" w:color="auto"/>
        <w:right w:val="none" w:sz="0" w:space="0" w:color="auto"/>
      </w:divBdr>
    </w:div>
    <w:div w:id="1524246898">
      <w:bodyDiv w:val="1"/>
      <w:marLeft w:val="0"/>
      <w:marRight w:val="0"/>
      <w:marTop w:val="0"/>
      <w:marBottom w:val="0"/>
      <w:divBdr>
        <w:top w:val="none" w:sz="0" w:space="0" w:color="auto"/>
        <w:left w:val="none" w:sz="0" w:space="0" w:color="auto"/>
        <w:bottom w:val="none" w:sz="0" w:space="0" w:color="auto"/>
        <w:right w:val="none" w:sz="0" w:space="0" w:color="auto"/>
      </w:divBdr>
    </w:div>
    <w:div w:id="1531138550">
      <w:bodyDiv w:val="1"/>
      <w:marLeft w:val="0"/>
      <w:marRight w:val="0"/>
      <w:marTop w:val="0"/>
      <w:marBottom w:val="0"/>
      <w:divBdr>
        <w:top w:val="none" w:sz="0" w:space="0" w:color="auto"/>
        <w:left w:val="none" w:sz="0" w:space="0" w:color="auto"/>
        <w:bottom w:val="none" w:sz="0" w:space="0" w:color="auto"/>
        <w:right w:val="none" w:sz="0" w:space="0" w:color="auto"/>
      </w:divBdr>
    </w:div>
    <w:div w:id="1549564843">
      <w:bodyDiv w:val="1"/>
      <w:marLeft w:val="0"/>
      <w:marRight w:val="0"/>
      <w:marTop w:val="0"/>
      <w:marBottom w:val="0"/>
      <w:divBdr>
        <w:top w:val="none" w:sz="0" w:space="0" w:color="auto"/>
        <w:left w:val="none" w:sz="0" w:space="0" w:color="auto"/>
        <w:bottom w:val="none" w:sz="0" w:space="0" w:color="auto"/>
        <w:right w:val="none" w:sz="0" w:space="0" w:color="auto"/>
      </w:divBdr>
    </w:div>
    <w:div w:id="1575510029">
      <w:bodyDiv w:val="1"/>
      <w:marLeft w:val="0"/>
      <w:marRight w:val="0"/>
      <w:marTop w:val="0"/>
      <w:marBottom w:val="0"/>
      <w:divBdr>
        <w:top w:val="none" w:sz="0" w:space="0" w:color="auto"/>
        <w:left w:val="none" w:sz="0" w:space="0" w:color="auto"/>
        <w:bottom w:val="none" w:sz="0" w:space="0" w:color="auto"/>
        <w:right w:val="none" w:sz="0" w:space="0" w:color="auto"/>
      </w:divBdr>
    </w:div>
    <w:div w:id="1583105154">
      <w:bodyDiv w:val="1"/>
      <w:marLeft w:val="0"/>
      <w:marRight w:val="0"/>
      <w:marTop w:val="0"/>
      <w:marBottom w:val="0"/>
      <w:divBdr>
        <w:top w:val="none" w:sz="0" w:space="0" w:color="auto"/>
        <w:left w:val="none" w:sz="0" w:space="0" w:color="auto"/>
        <w:bottom w:val="none" w:sz="0" w:space="0" w:color="auto"/>
        <w:right w:val="none" w:sz="0" w:space="0" w:color="auto"/>
      </w:divBdr>
    </w:div>
    <w:div w:id="1585259020">
      <w:bodyDiv w:val="1"/>
      <w:marLeft w:val="0"/>
      <w:marRight w:val="0"/>
      <w:marTop w:val="0"/>
      <w:marBottom w:val="0"/>
      <w:divBdr>
        <w:top w:val="none" w:sz="0" w:space="0" w:color="auto"/>
        <w:left w:val="none" w:sz="0" w:space="0" w:color="auto"/>
        <w:bottom w:val="none" w:sz="0" w:space="0" w:color="auto"/>
        <w:right w:val="none" w:sz="0" w:space="0" w:color="auto"/>
      </w:divBdr>
    </w:div>
    <w:div w:id="1622691954">
      <w:bodyDiv w:val="1"/>
      <w:marLeft w:val="0"/>
      <w:marRight w:val="0"/>
      <w:marTop w:val="0"/>
      <w:marBottom w:val="0"/>
      <w:divBdr>
        <w:top w:val="none" w:sz="0" w:space="0" w:color="auto"/>
        <w:left w:val="none" w:sz="0" w:space="0" w:color="auto"/>
        <w:bottom w:val="none" w:sz="0" w:space="0" w:color="auto"/>
        <w:right w:val="none" w:sz="0" w:space="0" w:color="auto"/>
      </w:divBdr>
    </w:div>
    <w:div w:id="1627661146">
      <w:bodyDiv w:val="1"/>
      <w:marLeft w:val="0"/>
      <w:marRight w:val="0"/>
      <w:marTop w:val="0"/>
      <w:marBottom w:val="0"/>
      <w:divBdr>
        <w:top w:val="none" w:sz="0" w:space="0" w:color="auto"/>
        <w:left w:val="none" w:sz="0" w:space="0" w:color="auto"/>
        <w:bottom w:val="none" w:sz="0" w:space="0" w:color="auto"/>
        <w:right w:val="none" w:sz="0" w:space="0" w:color="auto"/>
      </w:divBdr>
    </w:div>
    <w:div w:id="1672639582">
      <w:bodyDiv w:val="1"/>
      <w:marLeft w:val="0"/>
      <w:marRight w:val="0"/>
      <w:marTop w:val="0"/>
      <w:marBottom w:val="0"/>
      <w:divBdr>
        <w:top w:val="none" w:sz="0" w:space="0" w:color="auto"/>
        <w:left w:val="none" w:sz="0" w:space="0" w:color="auto"/>
        <w:bottom w:val="none" w:sz="0" w:space="0" w:color="auto"/>
        <w:right w:val="none" w:sz="0" w:space="0" w:color="auto"/>
      </w:divBdr>
    </w:div>
    <w:div w:id="1676761141">
      <w:bodyDiv w:val="1"/>
      <w:marLeft w:val="0"/>
      <w:marRight w:val="0"/>
      <w:marTop w:val="0"/>
      <w:marBottom w:val="0"/>
      <w:divBdr>
        <w:top w:val="none" w:sz="0" w:space="0" w:color="auto"/>
        <w:left w:val="none" w:sz="0" w:space="0" w:color="auto"/>
        <w:bottom w:val="none" w:sz="0" w:space="0" w:color="auto"/>
        <w:right w:val="none" w:sz="0" w:space="0" w:color="auto"/>
      </w:divBdr>
    </w:div>
    <w:div w:id="1682656828">
      <w:bodyDiv w:val="1"/>
      <w:marLeft w:val="0"/>
      <w:marRight w:val="0"/>
      <w:marTop w:val="0"/>
      <w:marBottom w:val="0"/>
      <w:divBdr>
        <w:top w:val="none" w:sz="0" w:space="0" w:color="auto"/>
        <w:left w:val="none" w:sz="0" w:space="0" w:color="auto"/>
        <w:bottom w:val="none" w:sz="0" w:space="0" w:color="auto"/>
        <w:right w:val="none" w:sz="0" w:space="0" w:color="auto"/>
      </w:divBdr>
    </w:div>
    <w:div w:id="1695115674">
      <w:bodyDiv w:val="1"/>
      <w:marLeft w:val="0"/>
      <w:marRight w:val="0"/>
      <w:marTop w:val="0"/>
      <w:marBottom w:val="0"/>
      <w:divBdr>
        <w:top w:val="none" w:sz="0" w:space="0" w:color="auto"/>
        <w:left w:val="none" w:sz="0" w:space="0" w:color="auto"/>
        <w:bottom w:val="none" w:sz="0" w:space="0" w:color="auto"/>
        <w:right w:val="none" w:sz="0" w:space="0" w:color="auto"/>
      </w:divBdr>
    </w:div>
    <w:div w:id="1721784192">
      <w:bodyDiv w:val="1"/>
      <w:marLeft w:val="0"/>
      <w:marRight w:val="0"/>
      <w:marTop w:val="0"/>
      <w:marBottom w:val="0"/>
      <w:divBdr>
        <w:top w:val="none" w:sz="0" w:space="0" w:color="auto"/>
        <w:left w:val="none" w:sz="0" w:space="0" w:color="auto"/>
        <w:bottom w:val="none" w:sz="0" w:space="0" w:color="auto"/>
        <w:right w:val="none" w:sz="0" w:space="0" w:color="auto"/>
      </w:divBdr>
    </w:div>
    <w:div w:id="1741977410">
      <w:bodyDiv w:val="1"/>
      <w:marLeft w:val="0"/>
      <w:marRight w:val="0"/>
      <w:marTop w:val="0"/>
      <w:marBottom w:val="0"/>
      <w:divBdr>
        <w:top w:val="none" w:sz="0" w:space="0" w:color="auto"/>
        <w:left w:val="none" w:sz="0" w:space="0" w:color="auto"/>
        <w:bottom w:val="none" w:sz="0" w:space="0" w:color="auto"/>
        <w:right w:val="none" w:sz="0" w:space="0" w:color="auto"/>
      </w:divBdr>
    </w:div>
    <w:div w:id="1764297418">
      <w:bodyDiv w:val="1"/>
      <w:marLeft w:val="0"/>
      <w:marRight w:val="0"/>
      <w:marTop w:val="0"/>
      <w:marBottom w:val="0"/>
      <w:divBdr>
        <w:top w:val="none" w:sz="0" w:space="0" w:color="auto"/>
        <w:left w:val="none" w:sz="0" w:space="0" w:color="auto"/>
        <w:bottom w:val="none" w:sz="0" w:space="0" w:color="auto"/>
        <w:right w:val="none" w:sz="0" w:space="0" w:color="auto"/>
      </w:divBdr>
    </w:div>
    <w:div w:id="1794248530">
      <w:bodyDiv w:val="1"/>
      <w:marLeft w:val="0"/>
      <w:marRight w:val="0"/>
      <w:marTop w:val="0"/>
      <w:marBottom w:val="0"/>
      <w:divBdr>
        <w:top w:val="none" w:sz="0" w:space="0" w:color="auto"/>
        <w:left w:val="none" w:sz="0" w:space="0" w:color="auto"/>
        <w:bottom w:val="none" w:sz="0" w:space="0" w:color="auto"/>
        <w:right w:val="none" w:sz="0" w:space="0" w:color="auto"/>
      </w:divBdr>
    </w:div>
    <w:div w:id="1794976311">
      <w:bodyDiv w:val="1"/>
      <w:marLeft w:val="0"/>
      <w:marRight w:val="0"/>
      <w:marTop w:val="0"/>
      <w:marBottom w:val="0"/>
      <w:divBdr>
        <w:top w:val="none" w:sz="0" w:space="0" w:color="auto"/>
        <w:left w:val="none" w:sz="0" w:space="0" w:color="auto"/>
        <w:bottom w:val="none" w:sz="0" w:space="0" w:color="auto"/>
        <w:right w:val="none" w:sz="0" w:space="0" w:color="auto"/>
      </w:divBdr>
    </w:div>
    <w:div w:id="1797024564">
      <w:bodyDiv w:val="1"/>
      <w:marLeft w:val="0"/>
      <w:marRight w:val="0"/>
      <w:marTop w:val="0"/>
      <w:marBottom w:val="0"/>
      <w:divBdr>
        <w:top w:val="none" w:sz="0" w:space="0" w:color="auto"/>
        <w:left w:val="none" w:sz="0" w:space="0" w:color="auto"/>
        <w:bottom w:val="none" w:sz="0" w:space="0" w:color="auto"/>
        <w:right w:val="none" w:sz="0" w:space="0" w:color="auto"/>
      </w:divBdr>
    </w:div>
    <w:div w:id="1807579712">
      <w:bodyDiv w:val="1"/>
      <w:marLeft w:val="0"/>
      <w:marRight w:val="0"/>
      <w:marTop w:val="0"/>
      <w:marBottom w:val="0"/>
      <w:divBdr>
        <w:top w:val="none" w:sz="0" w:space="0" w:color="auto"/>
        <w:left w:val="none" w:sz="0" w:space="0" w:color="auto"/>
        <w:bottom w:val="none" w:sz="0" w:space="0" w:color="auto"/>
        <w:right w:val="none" w:sz="0" w:space="0" w:color="auto"/>
      </w:divBdr>
    </w:div>
    <w:div w:id="1808859743">
      <w:bodyDiv w:val="1"/>
      <w:marLeft w:val="0"/>
      <w:marRight w:val="0"/>
      <w:marTop w:val="0"/>
      <w:marBottom w:val="0"/>
      <w:divBdr>
        <w:top w:val="none" w:sz="0" w:space="0" w:color="auto"/>
        <w:left w:val="none" w:sz="0" w:space="0" w:color="auto"/>
        <w:bottom w:val="none" w:sz="0" w:space="0" w:color="auto"/>
        <w:right w:val="none" w:sz="0" w:space="0" w:color="auto"/>
      </w:divBdr>
    </w:div>
    <w:div w:id="1812869907">
      <w:bodyDiv w:val="1"/>
      <w:marLeft w:val="0"/>
      <w:marRight w:val="0"/>
      <w:marTop w:val="0"/>
      <w:marBottom w:val="0"/>
      <w:divBdr>
        <w:top w:val="none" w:sz="0" w:space="0" w:color="auto"/>
        <w:left w:val="none" w:sz="0" w:space="0" w:color="auto"/>
        <w:bottom w:val="none" w:sz="0" w:space="0" w:color="auto"/>
        <w:right w:val="none" w:sz="0" w:space="0" w:color="auto"/>
      </w:divBdr>
    </w:div>
    <w:div w:id="1818182584">
      <w:bodyDiv w:val="1"/>
      <w:marLeft w:val="0"/>
      <w:marRight w:val="0"/>
      <w:marTop w:val="0"/>
      <w:marBottom w:val="0"/>
      <w:divBdr>
        <w:top w:val="none" w:sz="0" w:space="0" w:color="auto"/>
        <w:left w:val="none" w:sz="0" w:space="0" w:color="auto"/>
        <w:bottom w:val="none" w:sz="0" w:space="0" w:color="auto"/>
        <w:right w:val="none" w:sz="0" w:space="0" w:color="auto"/>
      </w:divBdr>
    </w:div>
    <w:div w:id="1847555741">
      <w:bodyDiv w:val="1"/>
      <w:marLeft w:val="0"/>
      <w:marRight w:val="0"/>
      <w:marTop w:val="0"/>
      <w:marBottom w:val="0"/>
      <w:divBdr>
        <w:top w:val="none" w:sz="0" w:space="0" w:color="auto"/>
        <w:left w:val="none" w:sz="0" w:space="0" w:color="auto"/>
        <w:bottom w:val="none" w:sz="0" w:space="0" w:color="auto"/>
        <w:right w:val="none" w:sz="0" w:space="0" w:color="auto"/>
      </w:divBdr>
    </w:div>
    <w:div w:id="1869414902">
      <w:bodyDiv w:val="1"/>
      <w:marLeft w:val="0"/>
      <w:marRight w:val="0"/>
      <w:marTop w:val="0"/>
      <w:marBottom w:val="0"/>
      <w:divBdr>
        <w:top w:val="none" w:sz="0" w:space="0" w:color="auto"/>
        <w:left w:val="none" w:sz="0" w:space="0" w:color="auto"/>
        <w:bottom w:val="none" w:sz="0" w:space="0" w:color="auto"/>
        <w:right w:val="none" w:sz="0" w:space="0" w:color="auto"/>
      </w:divBdr>
    </w:div>
    <w:div w:id="1906260544">
      <w:bodyDiv w:val="1"/>
      <w:marLeft w:val="0"/>
      <w:marRight w:val="0"/>
      <w:marTop w:val="0"/>
      <w:marBottom w:val="0"/>
      <w:divBdr>
        <w:top w:val="none" w:sz="0" w:space="0" w:color="auto"/>
        <w:left w:val="none" w:sz="0" w:space="0" w:color="auto"/>
        <w:bottom w:val="none" w:sz="0" w:space="0" w:color="auto"/>
        <w:right w:val="none" w:sz="0" w:space="0" w:color="auto"/>
      </w:divBdr>
    </w:div>
    <w:div w:id="1921715151">
      <w:bodyDiv w:val="1"/>
      <w:marLeft w:val="0"/>
      <w:marRight w:val="0"/>
      <w:marTop w:val="0"/>
      <w:marBottom w:val="0"/>
      <w:divBdr>
        <w:top w:val="none" w:sz="0" w:space="0" w:color="auto"/>
        <w:left w:val="none" w:sz="0" w:space="0" w:color="auto"/>
        <w:bottom w:val="none" w:sz="0" w:space="0" w:color="auto"/>
        <w:right w:val="none" w:sz="0" w:space="0" w:color="auto"/>
      </w:divBdr>
    </w:div>
    <w:div w:id="1929846357">
      <w:bodyDiv w:val="1"/>
      <w:marLeft w:val="0"/>
      <w:marRight w:val="0"/>
      <w:marTop w:val="0"/>
      <w:marBottom w:val="0"/>
      <w:divBdr>
        <w:top w:val="none" w:sz="0" w:space="0" w:color="auto"/>
        <w:left w:val="none" w:sz="0" w:space="0" w:color="auto"/>
        <w:bottom w:val="none" w:sz="0" w:space="0" w:color="auto"/>
        <w:right w:val="none" w:sz="0" w:space="0" w:color="auto"/>
      </w:divBdr>
    </w:div>
    <w:div w:id="1940793498">
      <w:bodyDiv w:val="1"/>
      <w:marLeft w:val="0"/>
      <w:marRight w:val="0"/>
      <w:marTop w:val="0"/>
      <w:marBottom w:val="0"/>
      <w:divBdr>
        <w:top w:val="none" w:sz="0" w:space="0" w:color="auto"/>
        <w:left w:val="none" w:sz="0" w:space="0" w:color="auto"/>
        <w:bottom w:val="none" w:sz="0" w:space="0" w:color="auto"/>
        <w:right w:val="none" w:sz="0" w:space="0" w:color="auto"/>
      </w:divBdr>
    </w:div>
    <w:div w:id="1946841452">
      <w:bodyDiv w:val="1"/>
      <w:marLeft w:val="0"/>
      <w:marRight w:val="0"/>
      <w:marTop w:val="0"/>
      <w:marBottom w:val="0"/>
      <w:divBdr>
        <w:top w:val="none" w:sz="0" w:space="0" w:color="auto"/>
        <w:left w:val="none" w:sz="0" w:space="0" w:color="auto"/>
        <w:bottom w:val="none" w:sz="0" w:space="0" w:color="auto"/>
        <w:right w:val="none" w:sz="0" w:space="0" w:color="auto"/>
      </w:divBdr>
    </w:div>
    <w:div w:id="1947039960">
      <w:bodyDiv w:val="1"/>
      <w:marLeft w:val="0"/>
      <w:marRight w:val="0"/>
      <w:marTop w:val="0"/>
      <w:marBottom w:val="0"/>
      <w:divBdr>
        <w:top w:val="none" w:sz="0" w:space="0" w:color="auto"/>
        <w:left w:val="none" w:sz="0" w:space="0" w:color="auto"/>
        <w:bottom w:val="none" w:sz="0" w:space="0" w:color="auto"/>
        <w:right w:val="none" w:sz="0" w:space="0" w:color="auto"/>
      </w:divBdr>
    </w:div>
    <w:div w:id="1951932880">
      <w:bodyDiv w:val="1"/>
      <w:marLeft w:val="0"/>
      <w:marRight w:val="0"/>
      <w:marTop w:val="0"/>
      <w:marBottom w:val="0"/>
      <w:divBdr>
        <w:top w:val="none" w:sz="0" w:space="0" w:color="auto"/>
        <w:left w:val="none" w:sz="0" w:space="0" w:color="auto"/>
        <w:bottom w:val="none" w:sz="0" w:space="0" w:color="auto"/>
        <w:right w:val="none" w:sz="0" w:space="0" w:color="auto"/>
      </w:divBdr>
    </w:div>
    <w:div w:id="1980576008">
      <w:bodyDiv w:val="1"/>
      <w:marLeft w:val="0"/>
      <w:marRight w:val="0"/>
      <w:marTop w:val="0"/>
      <w:marBottom w:val="0"/>
      <w:divBdr>
        <w:top w:val="none" w:sz="0" w:space="0" w:color="auto"/>
        <w:left w:val="none" w:sz="0" w:space="0" w:color="auto"/>
        <w:bottom w:val="none" w:sz="0" w:space="0" w:color="auto"/>
        <w:right w:val="none" w:sz="0" w:space="0" w:color="auto"/>
      </w:divBdr>
    </w:div>
    <w:div w:id="1980988316">
      <w:bodyDiv w:val="1"/>
      <w:marLeft w:val="0"/>
      <w:marRight w:val="0"/>
      <w:marTop w:val="0"/>
      <w:marBottom w:val="0"/>
      <w:divBdr>
        <w:top w:val="none" w:sz="0" w:space="0" w:color="auto"/>
        <w:left w:val="none" w:sz="0" w:space="0" w:color="auto"/>
        <w:bottom w:val="none" w:sz="0" w:space="0" w:color="auto"/>
        <w:right w:val="none" w:sz="0" w:space="0" w:color="auto"/>
      </w:divBdr>
    </w:div>
    <w:div w:id="1989942150">
      <w:bodyDiv w:val="1"/>
      <w:marLeft w:val="0"/>
      <w:marRight w:val="0"/>
      <w:marTop w:val="0"/>
      <w:marBottom w:val="0"/>
      <w:divBdr>
        <w:top w:val="none" w:sz="0" w:space="0" w:color="auto"/>
        <w:left w:val="none" w:sz="0" w:space="0" w:color="auto"/>
        <w:bottom w:val="none" w:sz="0" w:space="0" w:color="auto"/>
        <w:right w:val="none" w:sz="0" w:space="0" w:color="auto"/>
      </w:divBdr>
    </w:div>
    <w:div w:id="2000961574">
      <w:bodyDiv w:val="1"/>
      <w:marLeft w:val="0"/>
      <w:marRight w:val="0"/>
      <w:marTop w:val="0"/>
      <w:marBottom w:val="0"/>
      <w:divBdr>
        <w:top w:val="none" w:sz="0" w:space="0" w:color="auto"/>
        <w:left w:val="none" w:sz="0" w:space="0" w:color="auto"/>
        <w:bottom w:val="none" w:sz="0" w:space="0" w:color="auto"/>
        <w:right w:val="none" w:sz="0" w:space="0" w:color="auto"/>
      </w:divBdr>
    </w:div>
    <w:div w:id="2010520622">
      <w:bodyDiv w:val="1"/>
      <w:marLeft w:val="0"/>
      <w:marRight w:val="0"/>
      <w:marTop w:val="0"/>
      <w:marBottom w:val="0"/>
      <w:divBdr>
        <w:top w:val="none" w:sz="0" w:space="0" w:color="auto"/>
        <w:left w:val="none" w:sz="0" w:space="0" w:color="auto"/>
        <w:bottom w:val="none" w:sz="0" w:space="0" w:color="auto"/>
        <w:right w:val="none" w:sz="0" w:space="0" w:color="auto"/>
      </w:divBdr>
    </w:div>
    <w:div w:id="2015953600">
      <w:bodyDiv w:val="1"/>
      <w:marLeft w:val="0"/>
      <w:marRight w:val="0"/>
      <w:marTop w:val="0"/>
      <w:marBottom w:val="0"/>
      <w:divBdr>
        <w:top w:val="none" w:sz="0" w:space="0" w:color="auto"/>
        <w:left w:val="none" w:sz="0" w:space="0" w:color="auto"/>
        <w:bottom w:val="none" w:sz="0" w:space="0" w:color="auto"/>
        <w:right w:val="none" w:sz="0" w:space="0" w:color="auto"/>
      </w:divBdr>
    </w:div>
    <w:div w:id="2016763710">
      <w:bodyDiv w:val="1"/>
      <w:marLeft w:val="0"/>
      <w:marRight w:val="0"/>
      <w:marTop w:val="0"/>
      <w:marBottom w:val="0"/>
      <w:divBdr>
        <w:top w:val="none" w:sz="0" w:space="0" w:color="auto"/>
        <w:left w:val="none" w:sz="0" w:space="0" w:color="auto"/>
        <w:bottom w:val="none" w:sz="0" w:space="0" w:color="auto"/>
        <w:right w:val="none" w:sz="0" w:space="0" w:color="auto"/>
      </w:divBdr>
    </w:div>
    <w:div w:id="2028480682">
      <w:bodyDiv w:val="1"/>
      <w:marLeft w:val="0"/>
      <w:marRight w:val="0"/>
      <w:marTop w:val="0"/>
      <w:marBottom w:val="0"/>
      <w:divBdr>
        <w:top w:val="none" w:sz="0" w:space="0" w:color="auto"/>
        <w:left w:val="none" w:sz="0" w:space="0" w:color="auto"/>
        <w:bottom w:val="none" w:sz="0" w:space="0" w:color="auto"/>
        <w:right w:val="none" w:sz="0" w:space="0" w:color="auto"/>
      </w:divBdr>
    </w:div>
    <w:div w:id="2036926801">
      <w:bodyDiv w:val="1"/>
      <w:marLeft w:val="0"/>
      <w:marRight w:val="0"/>
      <w:marTop w:val="0"/>
      <w:marBottom w:val="0"/>
      <w:divBdr>
        <w:top w:val="none" w:sz="0" w:space="0" w:color="auto"/>
        <w:left w:val="none" w:sz="0" w:space="0" w:color="auto"/>
        <w:bottom w:val="none" w:sz="0" w:space="0" w:color="auto"/>
        <w:right w:val="none" w:sz="0" w:space="0" w:color="auto"/>
      </w:divBdr>
    </w:div>
    <w:div w:id="2054038796">
      <w:bodyDiv w:val="1"/>
      <w:marLeft w:val="0"/>
      <w:marRight w:val="0"/>
      <w:marTop w:val="0"/>
      <w:marBottom w:val="0"/>
      <w:divBdr>
        <w:top w:val="none" w:sz="0" w:space="0" w:color="auto"/>
        <w:left w:val="none" w:sz="0" w:space="0" w:color="auto"/>
        <w:bottom w:val="none" w:sz="0" w:space="0" w:color="auto"/>
        <w:right w:val="none" w:sz="0" w:space="0" w:color="auto"/>
      </w:divBdr>
    </w:div>
    <w:div w:id="2055544395">
      <w:bodyDiv w:val="1"/>
      <w:marLeft w:val="0"/>
      <w:marRight w:val="0"/>
      <w:marTop w:val="0"/>
      <w:marBottom w:val="0"/>
      <w:divBdr>
        <w:top w:val="none" w:sz="0" w:space="0" w:color="auto"/>
        <w:left w:val="none" w:sz="0" w:space="0" w:color="auto"/>
        <w:bottom w:val="none" w:sz="0" w:space="0" w:color="auto"/>
        <w:right w:val="none" w:sz="0" w:space="0" w:color="auto"/>
      </w:divBdr>
    </w:div>
    <w:div w:id="2067951128">
      <w:bodyDiv w:val="1"/>
      <w:marLeft w:val="0"/>
      <w:marRight w:val="0"/>
      <w:marTop w:val="0"/>
      <w:marBottom w:val="0"/>
      <w:divBdr>
        <w:top w:val="none" w:sz="0" w:space="0" w:color="auto"/>
        <w:left w:val="none" w:sz="0" w:space="0" w:color="auto"/>
        <w:bottom w:val="none" w:sz="0" w:space="0" w:color="auto"/>
        <w:right w:val="none" w:sz="0" w:space="0" w:color="auto"/>
      </w:divBdr>
    </w:div>
    <w:div w:id="2098480992">
      <w:bodyDiv w:val="1"/>
      <w:marLeft w:val="0"/>
      <w:marRight w:val="0"/>
      <w:marTop w:val="0"/>
      <w:marBottom w:val="0"/>
      <w:divBdr>
        <w:top w:val="none" w:sz="0" w:space="0" w:color="auto"/>
        <w:left w:val="none" w:sz="0" w:space="0" w:color="auto"/>
        <w:bottom w:val="none" w:sz="0" w:space="0" w:color="auto"/>
        <w:right w:val="none" w:sz="0" w:space="0" w:color="auto"/>
      </w:divBdr>
    </w:div>
    <w:div w:id="2104953547">
      <w:bodyDiv w:val="1"/>
      <w:marLeft w:val="0"/>
      <w:marRight w:val="0"/>
      <w:marTop w:val="0"/>
      <w:marBottom w:val="0"/>
      <w:divBdr>
        <w:top w:val="none" w:sz="0" w:space="0" w:color="auto"/>
        <w:left w:val="none" w:sz="0" w:space="0" w:color="auto"/>
        <w:bottom w:val="none" w:sz="0" w:space="0" w:color="auto"/>
        <w:right w:val="none" w:sz="0" w:space="0" w:color="auto"/>
      </w:divBdr>
    </w:div>
    <w:div w:id="2111662287">
      <w:bodyDiv w:val="1"/>
      <w:marLeft w:val="0"/>
      <w:marRight w:val="0"/>
      <w:marTop w:val="0"/>
      <w:marBottom w:val="0"/>
      <w:divBdr>
        <w:top w:val="none" w:sz="0" w:space="0" w:color="auto"/>
        <w:left w:val="none" w:sz="0" w:space="0" w:color="auto"/>
        <w:bottom w:val="none" w:sz="0" w:space="0" w:color="auto"/>
        <w:right w:val="none" w:sz="0" w:space="0" w:color="auto"/>
      </w:divBdr>
    </w:div>
    <w:div w:id="2115248233">
      <w:bodyDiv w:val="1"/>
      <w:marLeft w:val="0"/>
      <w:marRight w:val="0"/>
      <w:marTop w:val="0"/>
      <w:marBottom w:val="0"/>
      <w:divBdr>
        <w:top w:val="none" w:sz="0" w:space="0" w:color="auto"/>
        <w:left w:val="none" w:sz="0" w:space="0" w:color="auto"/>
        <w:bottom w:val="none" w:sz="0" w:space="0" w:color="auto"/>
        <w:right w:val="none" w:sz="0" w:space="0" w:color="auto"/>
      </w:divBdr>
    </w:div>
    <w:div w:id="2124182326">
      <w:bodyDiv w:val="1"/>
      <w:marLeft w:val="0"/>
      <w:marRight w:val="0"/>
      <w:marTop w:val="0"/>
      <w:marBottom w:val="0"/>
      <w:divBdr>
        <w:top w:val="none" w:sz="0" w:space="0" w:color="auto"/>
        <w:left w:val="none" w:sz="0" w:space="0" w:color="auto"/>
        <w:bottom w:val="none" w:sz="0" w:space="0" w:color="auto"/>
        <w:right w:val="none" w:sz="0" w:space="0" w:color="auto"/>
      </w:divBdr>
    </w:div>
    <w:div w:id="2130782020">
      <w:bodyDiv w:val="1"/>
      <w:marLeft w:val="0"/>
      <w:marRight w:val="0"/>
      <w:marTop w:val="0"/>
      <w:marBottom w:val="0"/>
      <w:divBdr>
        <w:top w:val="none" w:sz="0" w:space="0" w:color="auto"/>
        <w:left w:val="none" w:sz="0" w:space="0" w:color="auto"/>
        <w:bottom w:val="none" w:sz="0" w:space="0" w:color="auto"/>
        <w:right w:val="none" w:sz="0" w:space="0" w:color="auto"/>
      </w:divBdr>
    </w:div>
    <w:div w:id="2131589410">
      <w:bodyDiv w:val="1"/>
      <w:marLeft w:val="0"/>
      <w:marRight w:val="0"/>
      <w:marTop w:val="0"/>
      <w:marBottom w:val="0"/>
      <w:divBdr>
        <w:top w:val="none" w:sz="0" w:space="0" w:color="auto"/>
        <w:left w:val="none" w:sz="0" w:space="0" w:color="auto"/>
        <w:bottom w:val="none" w:sz="0" w:space="0" w:color="auto"/>
        <w:right w:val="none" w:sz="0" w:space="0" w:color="auto"/>
      </w:divBdr>
    </w:div>
    <w:div w:id="2136634499">
      <w:bodyDiv w:val="1"/>
      <w:marLeft w:val="0"/>
      <w:marRight w:val="0"/>
      <w:marTop w:val="0"/>
      <w:marBottom w:val="0"/>
      <w:divBdr>
        <w:top w:val="none" w:sz="0" w:space="0" w:color="auto"/>
        <w:left w:val="none" w:sz="0" w:space="0" w:color="auto"/>
        <w:bottom w:val="none" w:sz="0" w:space="0" w:color="auto"/>
        <w:right w:val="none" w:sz="0" w:space="0" w:color="auto"/>
      </w:divBdr>
    </w:div>
    <w:div w:id="2140372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Ama16</b:Tag>
    <b:SourceType>Book</b:SourceType>
    <b:Guid>{D68D4874-9820-447A-A85F-60AA87706917}</b:Guid>
    <b:Author>
      <b:Author>
        <b:NameList>
          <b:Person>
            <b:Last>Lewis</b:Last>
            <b:First>Amanda</b:First>
            <b:Middle>Thomas and Alyson</b:Middle>
          </b:Person>
        </b:NameList>
      </b:Author>
    </b:Author>
    <b:Title>An Introduction to the Foundation Phase</b:Title>
    <b:Year>2016</b:Year>
    <b:City>London</b:City>
    <b:Publisher>Bloomsbury</b:Publisher>
    <b:RefOrder>1</b:RefOrder>
  </b:Source>
  <b:Source>
    <b:Tag>Gov08</b:Tag>
    <b:SourceType>DocumentFromInternetSite</b:SourceType>
    <b:Guid>{5CEBD24D-4284-4670-9571-10618868CD36}</b:Guid>
    <b:Title>Learning and Teaching Pedagogy</b:Title>
    <b:Year>2008</b:Year>
    <b:City>Cardiff </b:City>
    <b:Publisher>Welsh Government </b:Publisher>
    <b:Author>
      <b:Author>
        <b:NameList>
          <b:Person>
            <b:Last>Government</b:Last>
            <b:First>Welsh</b:First>
          </b:Person>
        </b:NameList>
      </b:Author>
    </b:Author>
    <b:YearAccessed>2020</b:YearAccessed>
    <b:MonthAccessed>March</b:MonthAccessed>
    <b:DayAccessed>25</b:DayAccessed>
    <b:URL>https://hwb.gov.wales/storage/8f0b360f-f1f6-4bec-b11a-df88168007f9/learning-and-teaching-pedagogy.pdf</b:URL>
    <b:RefOrder>8</b:RefOrder>
  </b:Source>
  <b:Source>
    <b:Tag>Wel15</b:Tag>
    <b:SourceType>DocumentFromInternetSite</b:SourceType>
    <b:Guid>{8314FCC8-3B74-4D1E-8E94-1E915972FA32}</b:Guid>
    <b:Author>
      <b:Author>
        <b:NameList>
          <b:Person>
            <b:Last>Government</b:Last>
            <b:First>Welsh</b:First>
          </b:Person>
        </b:NameList>
      </b:Author>
    </b:Author>
    <b:Title>Foundation Phase Framework</b:Title>
    <b:Year>2015 </b:Year>
    <b:YearAccessed>2020</b:YearAccessed>
    <b:MonthAccessed>March </b:MonthAccessed>
    <b:DayAccessed>25</b:DayAccessed>
    <b:URL>https://gov.wales/sites/default/files/publications/2018-02/foundation-phase-framework-revised-2015.pdf</b:URL>
    <b:RefOrder>2</b:RefOrder>
  </b:Source>
  <b:Source>
    <b:Tag>Wel151</b:Tag>
    <b:SourceType>DocumentFromInternetSite</b:SourceType>
    <b:Guid>{DD5E990C-C8E4-4E17-9B5D-0FE20621529B}</b:Guid>
    <b:Author>
      <b:Author>
        <b:NameList>
          <b:Person>
            <b:Last>Government</b:Last>
            <b:First>Welsh</b:First>
          </b:Person>
        </b:NameList>
      </b:Author>
    </b:Author>
    <b:Title>Evaluating the Foundation Phase Final Report</b:Title>
    <b:Year>2015</b:Year>
    <b:YearAccessed>2020</b:YearAccessed>
    <b:MonthAccessed>March</b:MonthAccessed>
    <b:DayAccessed>23</b:DayAccessed>
    <b:URL>https://dera.ioe.ac.uk/23035/2/150514-foundation-phase-final-en.pdf</b:URL>
    <b:RefOrder>7</b:RefOrder>
  </b:Source>
  <b:Source>
    <b:Tag>Lin06</b:Tag>
    <b:SourceType>Book</b:SourceType>
    <b:Guid>{EE49505E-A3E1-45D4-A40B-BAA590E8EB68}</b:Guid>
    <b:Title>How Children Learn </b:Title>
    <b:Year>2006</b:Year>
    <b:Author>
      <b:Author>
        <b:NameList>
          <b:Person>
            <b:Last>Pound</b:Last>
            <b:First>Linda</b:First>
          </b:Person>
        </b:NameList>
      </b:Author>
    </b:Author>
    <b:City>London</b:City>
    <b:Publisher>Practical Pre-School Books</b:Publisher>
    <b:RefOrder>6</b:RefOrder>
  </b:Source>
  <b:Source>
    <b:Tag>FST20</b:Tag>
    <b:SourceType>InternetSite</b:SourceType>
    <b:Guid>{D591E35B-4465-4A0F-AF1E-DF34D972B85A}</b:Guid>
    <b:Title>Forest Schools Training </b:Title>
    <b:Year>2020</b:Year>
    <b:Author>
      <b:Author>
        <b:NameList>
          <b:Person>
            <b:Last>FSTC</b:Last>
          </b:Person>
        </b:NameList>
      </b:Author>
    </b:Author>
    <b:YearAccessed>2020</b:YearAccessed>
    <b:MonthAccessed>March</b:MonthAccessed>
    <b:DayAccessed>25</b:DayAccessed>
    <b:URL>https://www.forestschooltraining.co.uk/ethos/</b:URL>
    <b:RefOrder>12</b:RefOrder>
  </b:Source>
  <b:Source>
    <b:Tag>Est18</b:Tag>
    <b:SourceType>InternetSite</b:SourceType>
    <b:Guid>{3F5DC55A-442F-40B1-81DF-FED5048E3399}</b:Guid>
    <b:Author>
      <b:Author>
        <b:NameList>
          <b:Person>
            <b:Last>Estyn</b:Last>
          </b:Person>
        </b:NameList>
      </b:Author>
    </b:Author>
    <b:Title>Effective Practice, Learning through play real-lifer context</b:Title>
    <b:Year>2018</b:Year>
    <b:YearAccessed>2020</b:YearAccessed>
    <b:MonthAccessed>March</b:MonthAccessed>
    <b:DayAccessed>25</b:DayAccessed>
    <b:URL>https://www.estyn.gov.wales/effective-practice/learning-through-play-real-life-context</b:URL>
    <b:RefOrder>3</b:RefOrder>
  </b:Source>
  <b:Source>
    <b:Tag>Edu16</b:Tag>
    <b:SourceType>InternetSite</b:SourceType>
    <b:Guid>{31255DE0-D198-4A80-9245-9ECFF051102D}</b:Guid>
    <b:Author>
      <b:Author>
        <b:NameList>
          <b:Person>
            <b:Last>Educa</b:Last>
          </b:Person>
        </b:NameList>
      </b:Author>
    </b:Author>
    <b:Title>Learning Through Play Tina Bruce</b:Title>
    <b:Year>2016</b:Year>
    <b:YearAccessed>2020</b:YearAccessed>
    <b:MonthAccessed>March </b:MonthAccessed>
    <b:DayAccessed>25</b:DayAccessed>
    <b:URL>https://www.geteduca.com/blog/learning-through-play-tina-bruce/</b:URL>
    <b:RefOrder>4</b:RefOrder>
  </b:Source>
  <b:Source>
    <b:Tag>NDN20</b:Tag>
    <b:SourceType>InternetSite</b:SourceType>
    <b:Guid>{9A48DCC8-F9B9-4A29-9F64-D5D7E4911F28}</b:Guid>
    <b:Author>
      <b:Author>
        <b:NameList>
          <b:Person>
            <b:Last>NDNA</b:Last>
          </b:Person>
        </b:NameList>
      </b:Author>
    </b:Author>
    <b:Title>Learning Through Play</b:Title>
    <b:Year>2020</b:Year>
    <b:YearAccessed>2020</b:YearAccessed>
    <b:MonthAccessed>March</b:MonthAccessed>
    <b:DayAccessed>25</b:DayAccessed>
    <b:URL>https://www.ndna.org.uk/NDNA/Community/myNDNA/blog/2019/Learning_through_play_blog.aspx</b:URL>
    <b:RefOrder>5</b:RefOrder>
  </b:Source>
  <b:Source>
    <b:Tag>Wel08</b:Tag>
    <b:SourceType>InternetSite</b:SourceType>
    <b:Guid>{B72B5484-4227-469C-9151-FA8E8FE611CF}</b:Guid>
    <b:Author>
      <b:Author>
        <b:NameList>
          <b:Person>
            <b:Last>Government</b:Last>
            <b:First>Welsh</b:First>
          </b:Person>
        </b:NameList>
      </b:Author>
    </b:Author>
    <b:Title>Observing Children</b:Title>
    <b:Year>2008</b:Year>
    <b:YearAccessed>2020</b:YearAccessed>
    <b:MonthAccessed>March</b:MonthAccessed>
    <b:DayAccessed>25</b:DayAccessed>
    <b:URL>https://hwb.gov.wales/storage/74f7c7cc-d337-4fd0-9604-27b3d1a5746d/observing-children.pdf</b:URL>
    <b:RefOrder>13</b:RefOrder>
  </b:Source>
  <b:Source>
    <b:Tag>Est16</b:Tag>
    <b:SourceType>DocumentFromInternetSite</b:SourceType>
    <b:Guid>{6EAA9D03-8514-42AF-A261-54045058939E}</b:Guid>
    <b:Title>Pupil participation: a best practice guide</b:Title>
    <b:Year>2016</b:Year>
    <b:YearAccessed>2020</b:YearAccessed>
    <b:MonthAccessed>March</b:MonthAccessed>
    <b:DayAccessed>26</b:DayAccessed>
    <b:URL>https://www.estyn.gov.wales/sites/www.estyn.gov.wales/files/documents/Pupil%20participation_0.pdf</b:URL>
    <b:Author>
      <b:Author>
        <b:NameList>
          <b:Person>
            <b:Last>Estyn</b:Last>
          </b:Person>
        </b:NameList>
      </b:Author>
    </b:Author>
    <b:Month>December</b:Month>
    <b:RefOrder>14</b:RefOrder>
  </b:Source>
  <b:Source>
    <b:Tag>Est19</b:Tag>
    <b:SourceType>InternetSite</b:SourceType>
    <b:Guid>{DD36916C-5225-4A39-A877-8CDE019959BC}</b:Guid>
    <b:Title>Pupils lead their own learning experience </b:Title>
    <b:Year>2019</b:Year>
    <b:YearAccessed>2020</b:YearAccessed>
    <b:MonthAccessed>March</b:MonthAccessed>
    <b:DayAccessed>26</b:DayAccessed>
    <b:URL>https://www.estyn.gov.wales/effective-practice/pupils-lead-their-own-learning-experience</b:URL>
    <b:Author>
      <b:Author>
        <b:NameList>
          <b:Person>
            <b:Last>Estyn</b:Last>
          </b:Person>
        </b:NameList>
      </b:Author>
    </b:Author>
    <b:RefOrder>15</b:RefOrder>
  </b:Source>
  <b:Source>
    <b:Tag>Lea14</b:Tag>
    <b:SourceType>InternetSite</b:SourceType>
    <b:Guid>{7ECBBEA3-B302-4C1F-8A75-963801337345}</b:Guid>
    <b:Author>
      <b:Author>
        <b:NameList>
          <b:Person>
            <b:Last>Theories</b:Last>
            <b:First>Learning</b:First>
          </b:Person>
        </b:NameList>
      </b:Author>
    </b:Author>
    <b:Title>Gardners Mutliple Intelligences Theory </b:Title>
    <b:Year>2014</b:Year>
    <b:YearAccessed>2020</b:YearAccessed>
    <b:MonthAccessed>March</b:MonthAccessed>
    <b:DayAccessed>26</b:DayAccessed>
    <b:URL>https://www.learning-theories.com/gardners-multiple-intelligences-theory.html</b:URL>
    <b:RefOrder>9</b:RefOrder>
  </b:Source>
  <b:Source>
    <b:Tag>ERI12</b:Tag>
    <b:SourceType>InternetSite</b:SourceType>
    <b:Guid>{FB6DA313-F83F-49A9-AAAE-CDE34D4B351E}</b:Guid>
    <b:Author>
      <b:Author>
        <b:NameList>
          <b:Person>
            <b:Last>ERIC</b:Last>
          </b:Person>
        </b:NameList>
      </b:Author>
    </b:Author>
    <b:Title>The Spiral Curriculum. Research into practice</b:Title>
    <b:Year>2012</b:Year>
    <b:YearAccessed>2020</b:YearAccessed>
    <b:MonthAccessed>March</b:MonthAccessed>
    <b:DayAccessed>26</b:DayAccessed>
    <b:URL>https://eric.ed.gov/?id=ED538282</b:URL>
    <b:RefOrder>10</b:RefOrder>
  </b:Source>
  <b:Source>
    <b:Tag>Pro15</b:Tag>
    <b:SourceType>DocumentFromInternetSite</b:SourceType>
    <b:Guid>{621BC30F-9D10-4EFD-B661-53D127BCED9D}</b:Guid>
    <b:Title>Successful Futures: Independent Review of Curriculum and Assessment Arrangements in Wales </b:Title>
    <b:Year>2015</b:Year>
    <b:YearAccessed>2020</b:YearAccessed>
    <b:MonthAccessed>March</b:MonthAccessed>
    <b:DayAccessed>26</b:DayAccessed>
    <b:URL>https://gov.wales/sites/default/files/publications/2018-03/successful-futures.pdf</b:URL>
    <b:Author>
      <b:Author>
        <b:NameList>
          <b:Person>
            <b:Last>Donaldson</b:Last>
            <b:First>Professor</b:First>
            <b:Middle>Graham</b:Middle>
          </b:Person>
        </b:NameList>
      </b:Author>
    </b:Author>
    <b:Month>February</b:Month>
    <b:RefOrder>16</b:RefOrder>
  </b:Source>
  <b:Source>
    <b:Tag>OEC14</b:Tag>
    <b:SourceType>DocumentFromInternetSite</b:SourceType>
    <b:Guid>{036AA059-2C95-4765-8D6C-922EC86224F8}</b:Guid>
    <b:Author>
      <b:Author>
        <b:NameList>
          <b:Person>
            <b:Last>OECD</b:Last>
          </b:Person>
        </b:NameList>
      </b:Author>
    </b:Author>
    <b:Title>Improving Schools In Wales: An OECD Perspective</b:Title>
    <b:Year>2014</b:Year>
    <b:YearAccessed>2020</b:YearAccessed>
    <b:MonthAccessed>March</b:MonthAccessed>
    <b:DayAccessed>26</b:DayAccessed>
    <b:URL>https://www.oecd.org/unitedkingdom/Improving-schools-in-Wales.pdf</b:URL>
    <b:RefOrder>17</b:RefOrder>
  </b:Source>
  <b:Source>
    <b:Tag>CFB13</b:Tag>
    <b:SourceType>DocumentFromInternetSite</b:SourceType>
    <b:Guid>{9B4B3383-4895-4543-ADF2-006FFBD63CD5}</b:Guid>
    <b:Author>
      <b:Author>
        <b:NameList>
          <b:Person>
            <b:Last>Trust</b:Last>
            <b:First>CFBT</b:First>
            <b:Middle>Education</b:Middle>
          </b:Person>
        </b:NameList>
      </b:Author>
    </b:Author>
    <b:Title>Effective Teaching: A Review of Research and Evidence</b:Title>
    <b:Year>2013</b:Year>
    <b:YearAccessed>2020</b:YearAccessed>
    <b:MonthAccessed>March</b:MonthAccessed>
    <b:DayAccessed>26</b:DayAccessed>
    <b:URL>https://files.eric.ed.gov/fulltext/ED546794.pdf</b:URL>
    <b:RefOrder>18</b:RefOrder>
  </b:Source>
  <b:Source>
    <b:Tag>Wel16</b:Tag>
    <b:SourceType>DocumentFromInternetSite</b:SourceType>
    <b:Guid>{81B81201-0AD1-4674-9FE6-47006A29B736}</b:Guid>
    <b:Author>
      <b:Author>
        <b:NameList>
          <b:Person>
            <b:Last>Government</b:Last>
            <b:First>Welsh</b:First>
          </b:Person>
        </b:NameList>
      </b:Author>
    </b:Author>
    <b:Title>Foundation Phase Action Plan</b:Title>
    <b:Year>2016</b:Year>
    <b:Month>November</b:Month>
    <b:YearAccessed>2020</b:YearAccessed>
    <b:MonthAccessed>March</b:MonthAccessed>
    <b:DayAccessed>26</b:DayAccessed>
    <b:URL>https://gov.wales/sites/default/files/publications/2018-03/foundation-phase-action-plan.pdf</b:URL>
    <b:RefOrder>19</b:RefOrder>
  </b:Source>
  <b:Source>
    <b:Tag>Est17</b:Tag>
    <b:SourceType>DocumentFromInternetSite</b:SourceType>
    <b:Guid>{93573B1A-F5E1-4499-971D-866438C52FA2}</b:Guid>
    <b:Author>
      <b:Author>
        <b:NameList>
          <b:Person>
            <b:Last>Estyn</b:Last>
          </b:Person>
        </b:NameList>
      </b:Author>
    </b:Author>
    <b:Title>Encouraging indpendent and inquisitive learners in the Foundation Phase</b:Title>
    <b:Year>2017</b:Year>
    <b:Month>February</b:Month>
    <b:YearAccessed>2020</b:YearAccessed>
    <b:MonthAccessed>March</b:MonthAccessed>
    <b:DayAccessed>26</b:DayAccessed>
    <b:URL>https://www.estyn.gov.wales/effective-practice/encouraging-independent-and-inquisitive-learners-foundation-phase</b:URL>
    <b:RefOrder>11</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24DE78-9E80-4EB2-BF78-F2E32CBCC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1953</TotalTime>
  <Pages>10</Pages>
  <Words>3275</Words>
  <Characters>18672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Kelly-marie Hodson (1804188)</cp:lastModifiedBy>
  <cp:revision>117</cp:revision>
  <dcterms:created xsi:type="dcterms:W3CDTF">2020-03-25T13:20:00Z</dcterms:created>
  <dcterms:modified xsi:type="dcterms:W3CDTF">2020-03-26T22:40:00Z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