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509810E" w14:textId="77777777" w:rsidR="004421A9" w:rsidRPr="00241EFA" w:rsidRDefault="004421A9" w:rsidP="00241EFA">
      <w:pPr>
        <w:pStyle w:val="NoSpacing"/>
        <w:pageBreakBefore/>
        <w:rPr>
          <w:rFonts w:ascii="Times New Roman" w:hAnsi="Times New Roman" w:cs="Times New Roman"/>
          <w:b/>
          <w:bCs/>
          <w:i/>
          <w:iCs/>
          <w:color w:val="000000"/>
          <w:sz w:val="56"/>
          <w:szCs w:val="56"/>
        </w:rPr>
      </w:pPr>
    </w:p>
    <w:p w14:paraId="68A8D47E" w14:textId="77777777" w:rsidR="005B5CE6" w:rsidRDefault="005B5CE6" w:rsidP="00241EFA">
      <w:pPr>
        <w:spacing w:line="240" w:lineRule="auto"/>
        <w:jc w:val="center"/>
        <w:rPr>
          <w:b/>
          <w:bCs/>
          <w:color w:val="333333"/>
          <w:sz w:val="72"/>
          <w:szCs w:val="72"/>
        </w:rPr>
      </w:pPr>
    </w:p>
    <w:p w14:paraId="2FECE0E2" w14:textId="77777777" w:rsidR="00241EFA" w:rsidRDefault="00241EFA" w:rsidP="00241EFA">
      <w:pPr>
        <w:spacing w:line="240" w:lineRule="auto"/>
        <w:jc w:val="center"/>
        <w:rPr>
          <w:b/>
          <w:bCs/>
          <w:color w:val="333333"/>
          <w:sz w:val="72"/>
          <w:szCs w:val="72"/>
        </w:rPr>
      </w:pPr>
      <w:r w:rsidRPr="00241EFA">
        <w:rPr>
          <w:b/>
          <w:bCs/>
          <w:color w:val="333333"/>
          <w:sz w:val="72"/>
          <w:szCs w:val="72"/>
        </w:rPr>
        <w:t xml:space="preserve">Impact of current challenges on the human resource department relating to recruitment and retention </w:t>
      </w:r>
    </w:p>
    <w:p w14:paraId="2D7C024A" w14:textId="77777777" w:rsidR="00241EFA" w:rsidRDefault="00241EFA" w:rsidP="00241EFA">
      <w:pPr>
        <w:spacing w:line="240" w:lineRule="auto"/>
        <w:jc w:val="center"/>
        <w:rPr>
          <w:b/>
          <w:bCs/>
          <w:color w:val="333333"/>
          <w:sz w:val="40"/>
          <w:szCs w:val="40"/>
        </w:rPr>
      </w:pPr>
    </w:p>
    <w:p w14:paraId="09708F9A" w14:textId="77777777" w:rsidR="00241EFA" w:rsidRDefault="00241EFA" w:rsidP="00241EFA">
      <w:pPr>
        <w:spacing w:line="240" w:lineRule="auto"/>
        <w:jc w:val="center"/>
        <w:rPr>
          <w:b/>
          <w:bCs/>
          <w:color w:val="333333"/>
          <w:sz w:val="40"/>
          <w:szCs w:val="40"/>
        </w:rPr>
      </w:pPr>
    </w:p>
    <w:p w14:paraId="3E41BBB2" w14:textId="77777777" w:rsidR="005B5CE6" w:rsidRDefault="005B5CE6" w:rsidP="00241EFA">
      <w:pPr>
        <w:spacing w:line="240" w:lineRule="auto"/>
        <w:jc w:val="center"/>
        <w:rPr>
          <w:color w:val="333333"/>
          <w:sz w:val="40"/>
          <w:szCs w:val="40"/>
        </w:rPr>
      </w:pPr>
    </w:p>
    <w:p w14:paraId="7ACA70B4" w14:textId="77777777" w:rsidR="005B5CE6" w:rsidRDefault="005B5CE6" w:rsidP="00241EFA">
      <w:pPr>
        <w:spacing w:line="240" w:lineRule="auto"/>
        <w:jc w:val="center"/>
        <w:rPr>
          <w:color w:val="333333"/>
          <w:sz w:val="40"/>
          <w:szCs w:val="40"/>
        </w:rPr>
      </w:pPr>
    </w:p>
    <w:p w14:paraId="4352AFD0" w14:textId="77777777" w:rsidR="005B5CE6" w:rsidRDefault="005B5CE6" w:rsidP="00241EFA">
      <w:pPr>
        <w:spacing w:line="240" w:lineRule="auto"/>
        <w:jc w:val="center"/>
        <w:rPr>
          <w:color w:val="333333"/>
          <w:sz w:val="40"/>
          <w:szCs w:val="40"/>
        </w:rPr>
      </w:pPr>
    </w:p>
    <w:p w14:paraId="562F934E" w14:textId="77777777" w:rsidR="005B5CE6" w:rsidRDefault="005B5CE6" w:rsidP="00241EFA">
      <w:pPr>
        <w:spacing w:line="240" w:lineRule="auto"/>
        <w:jc w:val="center"/>
        <w:rPr>
          <w:color w:val="333333"/>
          <w:sz w:val="40"/>
          <w:szCs w:val="40"/>
        </w:rPr>
      </w:pPr>
    </w:p>
    <w:p w14:paraId="7A3301E1" w14:textId="77777777" w:rsidR="005B5CE6" w:rsidRDefault="005B5CE6" w:rsidP="00241EFA">
      <w:pPr>
        <w:spacing w:line="240" w:lineRule="auto"/>
        <w:jc w:val="center"/>
        <w:rPr>
          <w:color w:val="333333"/>
          <w:sz w:val="40"/>
          <w:szCs w:val="40"/>
        </w:rPr>
      </w:pPr>
    </w:p>
    <w:p w14:paraId="11DC202F" w14:textId="77777777" w:rsidR="00241EFA" w:rsidRPr="00241EFA" w:rsidRDefault="00241EFA" w:rsidP="00241EFA">
      <w:pPr>
        <w:spacing w:line="240" w:lineRule="auto"/>
        <w:jc w:val="center"/>
        <w:rPr>
          <w:color w:val="333333"/>
          <w:sz w:val="40"/>
          <w:szCs w:val="40"/>
        </w:rPr>
      </w:pPr>
      <w:r w:rsidRPr="00241EFA">
        <w:rPr>
          <w:color w:val="333333"/>
          <w:sz w:val="40"/>
          <w:szCs w:val="40"/>
        </w:rPr>
        <w:t xml:space="preserve">Elena </w:t>
      </w:r>
      <w:proofErr w:type="spellStart"/>
      <w:r w:rsidRPr="00241EFA">
        <w:rPr>
          <w:color w:val="333333"/>
          <w:sz w:val="40"/>
          <w:szCs w:val="40"/>
        </w:rPr>
        <w:t>Gianina</w:t>
      </w:r>
      <w:proofErr w:type="spellEnd"/>
      <w:r w:rsidRPr="00241EFA">
        <w:rPr>
          <w:color w:val="333333"/>
          <w:sz w:val="40"/>
          <w:szCs w:val="40"/>
        </w:rPr>
        <w:t xml:space="preserve"> Iftimoae</w:t>
      </w:r>
    </w:p>
    <w:p w14:paraId="44CB5FE6" w14:textId="77777777" w:rsidR="00241EFA" w:rsidRPr="00241EFA" w:rsidRDefault="00241EFA" w:rsidP="00241EFA">
      <w:pPr>
        <w:spacing w:line="240" w:lineRule="auto"/>
        <w:jc w:val="center"/>
        <w:rPr>
          <w:color w:val="333333"/>
          <w:sz w:val="40"/>
          <w:szCs w:val="40"/>
        </w:rPr>
      </w:pPr>
      <w:r w:rsidRPr="00241EFA">
        <w:rPr>
          <w:color w:val="333333"/>
          <w:sz w:val="40"/>
          <w:szCs w:val="40"/>
        </w:rPr>
        <w:t>2114228</w:t>
      </w:r>
    </w:p>
    <w:p w14:paraId="492AD691" w14:textId="77777777" w:rsidR="00241EFA" w:rsidRPr="00241EFA" w:rsidRDefault="00241EFA" w:rsidP="00241EFA">
      <w:pPr>
        <w:spacing w:line="240" w:lineRule="auto"/>
        <w:jc w:val="center"/>
        <w:rPr>
          <w:color w:val="333333"/>
          <w:sz w:val="40"/>
          <w:szCs w:val="40"/>
        </w:rPr>
      </w:pPr>
      <w:r w:rsidRPr="00241EFA">
        <w:rPr>
          <w:color w:val="333333"/>
          <w:sz w:val="40"/>
          <w:szCs w:val="40"/>
        </w:rPr>
        <w:t>Personnel Resourcing and Development</w:t>
      </w:r>
    </w:p>
    <w:p w14:paraId="0B76549E" w14:textId="77777777" w:rsidR="00241EFA" w:rsidRPr="00241EFA" w:rsidRDefault="00241EFA" w:rsidP="00241EFA">
      <w:pPr>
        <w:spacing w:line="240" w:lineRule="auto"/>
        <w:jc w:val="center"/>
        <w:rPr>
          <w:color w:val="333333"/>
          <w:sz w:val="40"/>
          <w:szCs w:val="40"/>
        </w:rPr>
      </w:pPr>
      <w:r w:rsidRPr="00241EFA">
        <w:rPr>
          <w:color w:val="333333"/>
          <w:sz w:val="40"/>
          <w:szCs w:val="40"/>
        </w:rPr>
        <w:t>BMIH5005</w:t>
      </w:r>
    </w:p>
    <w:p w14:paraId="5598E001" w14:textId="77777777" w:rsidR="00241EFA" w:rsidRPr="00241EFA" w:rsidRDefault="00241EFA" w:rsidP="00241EFA">
      <w:pPr>
        <w:spacing w:line="240" w:lineRule="auto"/>
        <w:jc w:val="center"/>
        <w:rPr>
          <w:b/>
          <w:bCs/>
          <w:color w:val="333333"/>
          <w:sz w:val="40"/>
          <w:szCs w:val="40"/>
        </w:rPr>
      </w:pPr>
      <w:r w:rsidRPr="00241EFA">
        <w:rPr>
          <w:color w:val="333333"/>
          <w:sz w:val="40"/>
          <w:szCs w:val="40"/>
        </w:rPr>
        <w:t>Kathryn Roberts</w:t>
      </w:r>
    </w:p>
    <w:p w14:paraId="64D65F73" w14:textId="77777777" w:rsidR="004421A9" w:rsidRDefault="003034F2">
      <w:pPr>
        <w:pStyle w:val="TOCHeading"/>
        <w:pageBreakBefore/>
      </w:pPr>
      <w:r>
        <w:lastRenderedPageBreak/>
        <w:t>Contents</w:t>
      </w:r>
    </w:p>
    <w:p w14:paraId="0F18BDDC" w14:textId="77777777" w:rsidR="004421A9" w:rsidRDefault="003034F2">
      <w:pPr>
        <w:pStyle w:val="TOC1"/>
      </w:pPr>
      <w:r>
        <w:fldChar w:fldCharType="begin"/>
      </w:r>
      <w:r>
        <w:instrText xml:space="preserve"> TOC \o "1-3" \h \z \u </w:instrText>
      </w:r>
      <w:r>
        <w:fldChar w:fldCharType="separate"/>
      </w:r>
      <w:hyperlink w:anchor="__RefHeading___Toc127995190" w:history="1">
        <w:r>
          <w:rPr>
            <w:rStyle w:val="IndexLink"/>
            <w:kern w:val="1"/>
            <w:shd w:val="clear" w:color="auto" w:fill="FFFFFF"/>
          </w:rPr>
          <w:t>INTRODUCTION</w:t>
        </w:r>
        <w:r>
          <w:rPr>
            <w:rStyle w:val="IndexLink"/>
          </w:rPr>
          <w:tab/>
          <w:t>3</w:t>
        </w:r>
      </w:hyperlink>
    </w:p>
    <w:p w14:paraId="433856CC" w14:textId="77777777" w:rsidR="004421A9" w:rsidRDefault="001F3A80">
      <w:pPr>
        <w:pStyle w:val="TOC1"/>
      </w:pPr>
      <w:hyperlink w:anchor="__RefHeading___Toc127995191" w:history="1">
        <w:r w:rsidR="003034F2">
          <w:rPr>
            <w:rStyle w:val="IndexLink"/>
          </w:rPr>
          <w:t>Discussion and Literature</w:t>
        </w:r>
        <w:r w:rsidR="003034F2">
          <w:rPr>
            <w:rStyle w:val="IndexLink"/>
          </w:rPr>
          <w:tab/>
          <w:t>3</w:t>
        </w:r>
      </w:hyperlink>
    </w:p>
    <w:p w14:paraId="63669A96" w14:textId="77777777" w:rsidR="004421A9" w:rsidRDefault="001F3A80">
      <w:pPr>
        <w:pStyle w:val="TOC2"/>
      </w:pPr>
      <w:hyperlink w:anchor="__RefHeading___Toc127995192" w:history="1">
        <w:r w:rsidR="003034F2">
          <w:rPr>
            <w:rStyle w:val="IndexLink"/>
          </w:rPr>
          <w:t>PESTLE and SWOT analysis</w:t>
        </w:r>
        <w:r w:rsidR="003034F2">
          <w:rPr>
            <w:rStyle w:val="IndexLink"/>
          </w:rPr>
          <w:tab/>
          <w:t>4</w:t>
        </w:r>
      </w:hyperlink>
    </w:p>
    <w:p w14:paraId="72455B75" w14:textId="77777777" w:rsidR="004421A9" w:rsidRDefault="001F3A80">
      <w:pPr>
        <w:pStyle w:val="TOC2"/>
      </w:pPr>
      <w:hyperlink w:anchor="__RefHeading___Toc127995193" w:history="1">
        <w:r w:rsidR="003034F2">
          <w:rPr>
            <w:rStyle w:val="IndexLink"/>
          </w:rPr>
          <w:t>Rates of employee retention</w:t>
        </w:r>
        <w:r w:rsidR="003034F2">
          <w:rPr>
            <w:rStyle w:val="IndexLink"/>
          </w:rPr>
          <w:tab/>
          <w:t>7</w:t>
        </w:r>
      </w:hyperlink>
    </w:p>
    <w:p w14:paraId="69D29814" w14:textId="77777777" w:rsidR="004421A9" w:rsidRDefault="001F3A80">
      <w:pPr>
        <w:pStyle w:val="TOC2"/>
      </w:pPr>
      <w:hyperlink w:anchor="__RefHeading___Toc127995194" w:history="1">
        <w:r w:rsidR="003034F2">
          <w:rPr>
            <w:rStyle w:val="IndexLink"/>
          </w:rPr>
          <w:t>Radison Hotel as an illustration:</w:t>
        </w:r>
        <w:r w:rsidR="003034F2">
          <w:rPr>
            <w:rStyle w:val="IndexLink"/>
          </w:rPr>
          <w:tab/>
          <w:t>7</w:t>
        </w:r>
      </w:hyperlink>
    </w:p>
    <w:p w14:paraId="4F212BC7" w14:textId="77777777" w:rsidR="004421A9" w:rsidRDefault="001F3A80">
      <w:pPr>
        <w:pStyle w:val="TOC1"/>
      </w:pPr>
      <w:hyperlink w:anchor="__RefHeading___Toc127995195" w:history="1">
        <w:r w:rsidR="003034F2">
          <w:rPr>
            <w:rStyle w:val="IndexLink"/>
          </w:rPr>
          <w:t>CONCLUSION</w:t>
        </w:r>
        <w:r w:rsidR="003034F2">
          <w:rPr>
            <w:rStyle w:val="IndexLink"/>
          </w:rPr>
          <w:tab/>
          <w:t>8</w:t>
        </w:r>
      </w:hyperlink>
    </w:p>
    <w:p w14:paraId="46995C71" w14:textId="77777777" w:rsidR="004421A9" w:rsidRDefault="001F3A80">
      <w:pPr>
        <w:pStyle w:val="TOC1"/>
      </w:pPr>
      <w:hyperlink w:anchor="__RefHeading___Toc127995196" w:history="1">
        <w:r w:rsidR="003034F2">
          <w:rPr>
            <w:rStyle w:val="IndexLink"/>
          </w:rPr>
          <w:t>REFERENCES</w:t>
        </w:r>
        <w:r w:rsidR="003034F2">
          <w:rPr>
            <w:rStyle w:val="IndexLink"/>
          </w:rPr>
          <w:tab/>
          <w:t>9</w:t>
        </w:r>
      </w:hyperlink>
    </w:p>
    <w:p w14:paraId="047C2B27" w14:textId="77777777" w:rsidR="004421A9" w:rsidRDefault="003034F2">
      <w:r>
        <w:fldChar w:fldCharType="end"/>
      </w:r>
    </w:p>
    <w:p w14:paraId="2A903150" w14:textId="77777777" w:rsidR="004421A9" w:rsidRDefault="003034F2">
      <w:pPr>
        <w:pStyle w:val="Heading1"/>
        <w:pageBreakBefore/>
        <w:numPr>
          <w:ilvl w:val="0"/>
          <w:numId w:val="0"/>
        </w:numPr>
        <w:rPr>
          <w:kern w:val="1"/>
          <w:szCs w:val="24"/>
          <w:shd w:val="clear" w:color="auto" w:fill="FFFFFF"/>
        </w:rPr>
      </w:pPr>
      <w:bookmarkStart w:id="0" w:name="__RefHeading___Toc127995190"/>
      <w:bookmarkEnd w:id="0"/>
      <w:r>
        <w:rPr>
          <w:kern w:val="1"/>
          <w:sz w:val="24"/>
          <w:szCs w:val="24"/>
          <w:shd w:val="clear" w:color="auto" w:fill="FFFFFF"/>
        </w:rPr>
        <w:lastRenderedPageBreak/>
        <w:t>INTRODUCTION</w:t>
      </w:r>
    </w:p>
    <w:p w14:paraId="78C0A21A" w14:textId="77777777" w:rsidR="004421A9" w:rsidRDefault="003034F2">
      <w:pPr>
        <w:rPr>
          <w:szCs w:val="24"/>
        </w:rPr>
      </w:pPr>
      <w:r>
        <w:rPr>
          <w:rFonts w:eastAsia="Times New Roman"/>
          <w:b/>
          <w:bCs/>
          <w:kern w:val="1"/>
          <w:szCs w:val="24"/>
          <w:shd w:val="clear" w:color="auto" w:fill="FFFFFF"/>
        </w:rPr>
        <w:tab/>
      </w:r>
      <w:r>
        <w:rPr>
          <w:rFonts w:eastAsia="Times New Roman"/>
          <w:kern w:val="1"/>
          <w:szCs w:val="24"/>
          <w:shd w:val="clear" w:color="auto" w:fill="FFFFFF"/>
        </w:rPr>
        <w:t xml:space="preserve">The personnel resourcing and the development play an important role in an organisation </w:t>
      </w:r>
      <w:proofErr w:type="gramStart"/>
      <w:r>
        <w:rPr>
          <w:rFonts w:eastAsia="Times New Roman"/>
          <w:kern w:val="1"/>
          <w:szCs w:val="24"/>
          <w:shd w:val="clear" w:color="auto" w:fill="FFFFFF"/>
        </w:rPr>
        <w:t>and also</w:t>
      </w:r>
      <w:proofErr w:type="gramEnd"/>
      <w:r>
        <w:rPr>
          <w:rFonts w:eastAsia="Times New Roman"/>
          <w:kern w:val="1"/>
          <w:szCs w:val="24"/>
          <w:shd w:val="clear" w:color="auto" w:fill="FFFFFF"/>
        </w:rPr>
        <w:t xml:space="preserve"> contribute to the success of an organisation. The personnel’s resourcing is termed as the part of the HRM that is human resource management, that emphasis on the release and recruitment of the people in the company. </w:t>
      </w:r>
      <w:proofErr w:type="gramStart"/>
      <w:r>
        <w:rPr>
          <w:rFonts w:eastAsia="Times New Roman"/>
          <w:kern w:val="1"/>
          <w:szCs w:val="24"/>
          <w:shd w:val="clear" w:color="auto" w:fill="FFFFFF"/>
        </w:rPr>
        <w:t>Whereas,</w:t>
      </w:r>
      <w:proofErr w:type="gramEnd"/>
      <w:r>
        <w:rPr>
          <w:rFonts w:eastAsia="Times New Roman"/>
          <w:kern w:val="1"/>
          <w:szCs w:val="24"/>
          <w:shd w:val="clear" w:color="auto" w:fill="FFFFFF"/>
        </w:rPr>
        <w:t xml:space="preserve"> the personnel development refers to the process of learning and understanding the business goals in order to build the diversity, respect and develop the potential of an individual. The resourcing and development of an employee adds the value in the company and help in the human resource department</w:t>
      </w:r>
      <w:r>
        <w:rPr>
          <w:szCs w:val="24"/>
        </w:rPr>
        <w:t xml:space="preserve"> (</w:t>
      </w:r>
      <w:r>
        <w:rPr>
          <w:szCs w:val="24"/>
          <w:shd w:val="clear" w:color="auto" w:fill="FFFFFF"/>
        </w:rPr>
        <w:t>Cheetham, 2022</w:t>
      </w:r>
      <w:r>
        <w:rPr>
          <w:szCs w:val="24"/>
        </w:rPr>
        <w:t>).</w:t>
      </w:r>
      <w:r>
        <w:rPr>
          <w:rFonts w:eastAsia="Times New Roman"/>
          <w:kern w:val="1"/>
          <w:szCs w:val="24"/>
          <w:shd w:val="clear" w:color="auto" w:fill="FFFFFF"/>
        </w:rPr>
        <w:t xml:space="preserve"> It is their primary responsibility to locate and recruit the ideal candidate within the organization. In addition, encouraging employee engagement is a difficult task for HR. In order to keep employees employed by the company, they need to implement a variety of strategies. In order to contact and call the most relevant and suitable candidates for an interview, they must search various job portals. In addition, they are in charge of the payroll system for the employees, a challenging task as well. Retaining workers is the next difficult task. An organization needs to meet the needs of its productive employees in order to keep them working there for a long time.  For this report the chosen hotel is Radisson. The Radisson is hotels which </w:t>
      </w:r>
      <w:proofErr w:type="gramStart"/>
      <w:r>
        <w:rPr>
          <w:rFonts w:eastAsia="Times New Roman"/>
          <w:kern w:val="1"/>
          <w:szCs w:val="24"/>
          <w:shd w:val="clear" w:color="auto" w:fill="FFFFFF"/>
        </w:rPr>
        <w:t>is located in</w:t>
      </w:r>
      <w:proofErr w:type="gramEnd"/>
      <w:r>
        <w:rPr>
          <w:rFonts w:eastAsia="Times New Roman"/>
          <w:kern w:val="1"/>
          <w:szCs w:val="24"/>
          <w:shd w:val="clear" w:color="auto" w:fill="FFFFFF"/>
        </w:rPr>
        <w:t xml:space="preserve"> the UK. In 1909, the hotel was </w:t>
      </w:r>
      <w:proofErr w:type="gramStart"/>
      <w:r>
        <w:rPr>
          <w:rFonts w:eastAsia="Times New Roman"/>
          <w:kern w:val="1"/>
          <w:szCs w:val="24"/>
          <w:shd w:val="clear" w:color="auto" w:fill="FFFFFF"/>
        </w:rPr>
        <w:t>established</w:t>
      </w:r>
      <w:proofErr w:type="gramEnd"/>
      <w:r>
        <w:rPr>
          <w:rFonts w:eastAsia="Times New Roman"/>
          <w:kern w:val="1"/>
          <w:szCs w:val="24"/>
          <w:shd w:val="clear" w:color="auto" w:fill="FFFFFF"/>
        </w:rPr>
        <w:t xml:space="preserve"> and the key people of the firm are Federico J &amp; Gonzalez </w:t>
      </w:r>
      <w:proofErr w:type="spellStart"/>
      <w:r>
        <w:rPr>
          <w:rFonts w:eastAsia="Times New Roman"/>
          <w:kern w:val="1"/>
          <w:szCs w:val="24"/>
          <w:shd w:val="clear" w:color="auto" w:fill="FFFFFF"/>
        </w:rPr>
        <w:t>Tejera</w:t>
      </w:r>
      <w:proofErr w:type="spellEnd"/>
      <w:r>
        <w:rPr>
          <w:rFonts w:eastAsia="Times New Roman"/>
          <w:kern w:val="1"/>
          <w:szCs w:val="24"/>
          <w:shd w:val="clear" w:color="auto" w:fill="FFFFFF"/>
        </w:rPr>
        <w:t xml:space="preserve">. The parent company of this hotel is choice hotels. The various brands of this firm are </w:t>
      </w:r>
      <w:proofErr w:type="spellStart"/>
      <w:r>
        <w:rPr>
          <w:rFonts w:eastAsia="Times New Roman"/>
          <w:kern w:val="1"/>
          <w:szCs w:val="24"/>
          <w:shd w:val="clear" w:color="auto" w:fill="FFFFFF"/>
        </w:rPr>
        <w:t>Radison</w:t>
      </w:r>
      <w:proofErr w:type="spellEnd"/>
      <w:r>
        <w:rPr>
          <w:rFonts w:eastAsia="Times New Roman"/>
          <w:kern w:val="1"/>
          <w:szCs w:val="24"/>
          <w:shd w:val="clear" w:color="auto" w:fill="FFFFFF"/>
        </w:rPr>
        <w:t xml:space="preserve"> </w:t>
      </w:r>
      <w:proofErr w:type="spellStart"/>
      <w:r>
        <w:rPr>
          <w:rFonts w:eastAsia="Times New Roman"/>
          <w:kern w:val="1"/>
          <w:szCs w:val="24"/>
          <w:shd w:val="clear" w:color="auto" w:fill="FFFFFF"/>
        </w:rPr>
        <w:t>blu</w:t>
      </w:r>
      <w:proofErr w:type="spellEnd"/>
      <w:r>
        <w:rPr>
          <w:rFonts w:eastAsia="Times New Roman"/>
          <w:kern w:val="1"/>
          <w:szCs w:val="24"/>
          <w:shd w:val="clear" w:color="auto" w:fill="FFFFFF"/>
        </w:rPr>
        <w:t xml:space="preserve">, park plaza, park inn and various. This report shows the challenges that are facing by the company and affecting the </w:t>
      </w:r>
      <w:proofErr w:type="gramStart"/>
      <w:r>
        <w:rPr>
          <w:rFonts w:eastAsia="Times New Roman"/>
          <w:kern w:val="1"/>
          <w:szCs w:val="24"/>
          <w:shd w:val="clear" w:color="auto" w:fill="FFFFFF"/>
        </w:rPr>
        <w:t>employees</w:t>
      </w:r>
      <w:proofErr w:type="gramEnd"/>
      <w:r>
        <w:rPr>
          <w:rFonts w:eastAsia="Times New Roman"/>
          <w:kern w:val="1"/>
          <w:szCs w:val="24"/>
          <w:shd w:val="clear" w:color="auto" w:fill="FFFFFF"/>
        </w:rPr>
        <w:t xml:space="preserve"> retention and recruitment. The external factor such as PESTLE &amp; SWOT analysis affects the internal affairs of an organisation. This report examines the issue of employee retention faced by the company. The challenges of employee retention such as shortage of staff, the management of staff are poor and the lack of training. Moreover, employee retention is referred as the ability of an organisation to prevent the turnover of an employee. Also, this identifies the person who leaves the job in a particular period of time, voluntarily or involuntarily.                                                                                                                                                               </w:t>
      </w:r>
    </w:p>
    <w:p w14:paraId="1117A9B2" w14:textId="77777777" w:rsidR="004421A9" w:rsidRDefault="004421A9">
      <w:pPr>
        <w:rPr>
          <w:szCs w:val="24"/>
        </w:rPr>
      </w:pPr>
    </w:p>
    <w:p w14:paraId="53D5DB05" w14:textId="77777777" w:rsidR="004421A9" w:rsidRDefault="003034F2">
      <w:pPr>
        <w:pStyle w:val="Heading1"/>
        <w:rPr>
          <w:szCs w:val="24"/>
        </w:rPr>
      </w:pPr>
      <w:bookmarkStart w:id="1" w:name="__RefHeading__1090_277916077"/>
      <w:bookmarkStart w:id="2" w:name="__RefHeading__9541_166173563"/>
      <w:bookmarkStart w:id="3" w:name="__RefHeading___Toc127995191"/>
      <w:bookmarkEnd w:id="1"/>
      <w:bookmarkEnd w:id="2"/>
      <w:r>
        <w:rPr>
          <w:sz w:val="24"/>
          <w:szCs w:val="24"/>
        </w:rPr>
        <w:t>Discussion and Literature</w:t>
      </w:r>
      <w:bookmarkEnd w:id="3"/>
      <w:r>
        <w:rPr>
          <w:sz w:val="24"/>
          <w:szCs w:val="24"/>
        </w:rPr>
        <w:t xml:space="preserve"> </w:t>
      </w:r>
    </w:p>
    <w:p w14:paraId="4E4021FC" w14:textId="77777777" w:rsidR="004421A9" w:rsidRDefault="003034F2">
      <w:pPr>
        <w:ind w:firstLine="720"/>
        <w:rPr>
          <w:szCs w:val="24"/>
        </w:rPr>
      </w:pPr>
      <w:r>
        <w:rPr>
          <w:szCs w:val="24"/>
        </w:rPr>
        <w:t xml:space="preserve">Mostafa Ali </w:t>
      </w:r>
      <w:proofErr w:type="spellStart"/>
      <w:r>
        <w:rPr>
          <w:szCs w:val="24"/>
        </w:rPr>
        <w:t>Benzaghta</w:t>
      </w:r>
      <w:proofErr w:type="spellEnd"/>
      <w:r>
        <w:rPr>
          <w:szCs w:val="24"/>
        </w:rPr>
        <w:t xml:space="preserve"> (2021) asserts that SWOT (strengths, weaknesses, opportunities, and threats) analysis is now widely used by businesses for strategic planning.</w:t>
      </w:r>
    </w:p>
    <w:p w14:paraId="0D64B237" w14:textId="77777777" w:rsidR="004421A9" w:rsidRDefault="003034F2">
      <w:pPr>
        <w:ind w:firstLine="720"/>
        <w:rPr>
          <w:szCs w:val="24"/>
        </w:rPr>
      </w:pPr>
      <w:r>
        <w:rPr>
          <w:szCs w:val="24"/>
        </w:rPr>
        <w:t xml:space="preserve">The entire assessment of companies opportunities, threats, strengths, weaknesses, and SWOT analysis, according to Kotler and Armstrong (2008). This analysis aims to combine the </w:t>
      </w:r>
      <w:r>
        <w:rPr>
          <w:szCs w:val="24"/>
        </w:rPr>
        <w:lastRenderedPageBreak/>
        <w:t>four elements by combining the company's opportunities and strengths to reduce weaknesses and mitigate future threats from these strengths and opportunities.</w:t>
      </w:r>
    </w:p>
    <w:p w14:paraId="6B15B082" w14:textId="77777777" w:rsidR="004421A9" w:rsidRPr="00FE2A24" w:rsidRDefault="003034F2">
      <w:pPr>
        <w:pStyle w:val="Heading2"/>
        <w:rPr>
          <w:b/>
          <w:bCs w:val="0"/>
          <w:i/>
          <w:iCs/>
          <w:szCs w:val="24"/>
        </w:rPr>
      </w:pPr>
      <w:bookmarkStart w:id="4" w:name="__RefHeading___Toc127995192"/>
      <w:bookmarkEnd w:id="4"/>
      <w:r w:rsidRPr="00FE2A24">
        <w:rPr>
          <w:b/>
          <w:bCs w:val="0"/>
          <w:i/>
          <w:iCs/>
          <w:szCs w:val="24"/>
        </w:rPr>
        <w:t>PESTLE and SWOT analysis</w:t>
      </w:r>
    </w:p>
    <w:p w14:paraId="3A2164D6" w14:textId="77777777" w:rsidR="004421A9" w:rsidRDefault="003034F2">
      <w:pPr>
        <w:rPr>
          <w:b/>
          <w:bCs/>
          <w:szCs w:val="24"/>
        </w:rPr>
      </w:pPr>
      <w:r>
        <w:rPr>
          <w:szCs w:val="24"/>
        </w:rPr>
        <w:t xml:space="preserve">A tool called PESTLE analysis can be used to keep an eye on surrounding in which a firm operates or plans to introduce a new good, service or project. The firm could easily develop strategies &amp; earn competitive advantage in target marketplace with the assistance of this analysis(Model, 2022). The organization can also use this analysis to better understand the macro environment. Pestle analysis is in depth discussed below in relation to the hotel </w:t>
      </w:r>
      <w:proofErr w:type="spellStart"/>
      <w:r>
        <w:rPr>
          <w:szCs w:val="24"/>
        </w:rPr>
        <w:t>Radison</w:t>
      </w:r>
      <w:proofErr w:type="spellEnd"/>
      <w:r>
        <w:rPr>
          <w:szCs w:val="24"/>
        </w:rPr>
        <w:t>.</w:t>
      </w:r>
    </w:p>
    <w:p w14:paraId="2E263817" w14:textId="77777777" w:rsidR="004421A9" w:rsidRDefault="003034F2">
      <w:pPr>
        <w:rPr>
          <w:b/>
          <w:bCs/>
          <w:szCs w:val="24"/>
        </w:rPr>
      </w:pPr>
      <w:r>
        <w:rPr>
          <w:b/>
          <w:bCs/>
          <w:szCs w:val="24"/>
        </w:rPr>
        <w:t>Political Factor:</w:t>
      </w:r>
      <w:r>
        <w:rPr>
          <w:szCs w:val="24"/>
        </w:rPr>
        <w:t xml:space="preserve"> This aspect encompasses a wide range of topics, including fiscal policy, tax rates, and government regulations. Highly stabile political factor gives a stable and business-friendly environment with foreseeable growth trends in market. In setting to inn </w:t>
      </w:r>
      <w:proofErr w:type="spellStart"/>
      <w:r>
        <w:rPr>
          <w:szCs w:val="24"/>
        </w:rPr>
        <w:t>Radison</w:t>
      </w:r>
      <w:proofErr w:type="spellEnd"/>
      <w:r>
        <w:rPr>
          <w:szCs w:val="24"/>
        </w:rPr>
        <w:t xml:space="preserve"> is tracked down in different countries, and every country has its own arrangement of political strains. As a result, </w:t>
      </w:r>
      <w:proofErr w:type="spellStart"/>
      <w:r>
        <w:rPr>
          <w:szCs w:val="24"/>
        </w:rPr>
        <w:t>Radison</w:t>
      </w:r>
      <w:proofErr w:type="spellEnd"/>
      <w:r>
        <w:rPr>
          <w:szCs w:val="24"/>
        </w:rPr>
        <w:t xml:space="preserve"> may have fewer opportunities for expansion as a result of this</w:t>
      </w:r>
      <w:r>
        <w:rPr>
          <w:szCs w:val="24"/>
          <w:shd w:val="clear" w:color="auto" w:fill="FFFFFF"/>
        </w:rPr>
        <w:t>(</w:t>
      </w:r>
      <w:proofErr w:type="spellStart"/>
      <w:r>
        <w:rPr>
          <w:szCs w:val="24"/>
          <w:shd w:val="clear" w:color="auto" w:fill="FFFFFF"/>
        </w:rPr>
        <w:t>Bortnyk</w:t>
      </w:r>
      <w:proofErr w:type="spellEnd"/>
      <w:r>
        <w:rPr>
          <w:szCs w:val="24"/>
          <w:shd w:val="clear" w:color="auto" w:fill="FFFFFF"/>
        </w:rPr>
        <w:t>, 2020</w:t>
      </w:r>
      <w:r>
        <w:rPr>
          <w:szCs w:val="24"/>
        </w:rPr>
        <w:t>). The hotel's performance may be affected by the global political environment's rising tensions and instability.</w:t>
      </w:r>
    </w:p>
    <w:p w14:paraId="0B4295BD" w14:textId="77777777" w:rsidR="004421A9" w:rsidRDefault="003034F2">
      <w:pPr>
        <w:rPr>
          <w:b/>
          <w:bCs/>
          <w:szCs w:val="24"/>
        </w:rPr>
      </w:pPr>
      <w:r>
        <w:rPr>
          <w:b/>
          <w:bCs/>
          <w:szCs w:val="24"/>
        </w:rPr>
        <w:t>Economic Factor:</w:t>
      </w:r>
      <w:r>
        <w:rPr>
          <w:szCs w:val="24"/>
        </w:rPr>
        <w:t xml:space="preserve"> GDP, interest rate, employment rate &amp; inflation rate all are the parts of this component. </w:t>
      </w:r>
      <w:proofErr w:type="spellStart"/>
      <w:r>
        <w:rPr>
          <w:szCs w:val="24"/>
        </w:rPr>
        <w:t>Radison</w:t>
      </w:r>
      <w:proofErr w:type="spellEnd"/>
      <w:r>
        <w:rPr>
          <w:szCs w:val="24"/>
        </w:rPr>
        <w:t xml:space="preserve"> hotel would need to consider GDP growth rate to implement long-term strategies. Additionally, </w:t>
      </w:r>
      <w:proofErr w:type="spellStart"/>
      <w:r>
        <w:rPr>
          <w:szCs w:val="24"/>
        </w:rPr>
        <w:t>Radison</w:t>
      </w:r>
      <w:proofErr w:type="spellEnd"/>
      <w:r>
        <w:rPr>
          <w:szCs w:val="24"/>
        </w:rPr>
        <w:t xml:space="preserve"> hotel has locations outside of the United States, and as a result of inflation there, the dollar is strengthening against local currencies, reducing the company's revenue. Due to the constant changes, </w:t>
      </w:r>
      <w:proofErr w:type="spellStart"/>
      <w:r>
        <w:rPr>
          <w:szCs w:val="24"/>
        </w:rPr>
        <w:t>Radison</w:t>
      </w:r>
      <w:proofErr w:type="spellEnd"/>
      <w:r>
        <w:rPr>
          <w:szCs w:val="24"/>
        </w:rPr>
        <w:t xml:space="preserve"> Hotel has difficulty estimating the value of its overseas assets.</w:t>
      </w:r>
    </w:p>
    <w:p w14:paraId="14771CCC" w14:textId="77777777" w:rsidR="004421A9" w:rsidRDefault="003034F2">
      <w:pPr>
        <w:rPr>
          <w:b/>
          <w:bCs/>
          <w:szCs w:val="24"/>
        </w:rPr>
      </w:pPr>
      <w:r>
        <w:rPr>
          <w:b/>
          <w:bCs/>
          <w:szCs w:val="24"/>
        </w:rPr>
        <w:t>Social Factor:</w:t>
      </w:r>
      <w:r>
        <w:rPr>
          <w:szCs w:val="24"/>
        </w:rPr>
        <w:t xml:space="preserve"> Trends in lifestyle, consumer beliefs, and many other factors make up this factor. The profit of firm is affected by the purchasing power of customers. The </w:t>
      </w:r>
      <w:proofErr w:type="spellStart"/>
      <w:r>
        <w:rPr>
          <w:szCs w:val="24"/>
        </w:rPr>
        <w:t>Radison</w:t>
      </w:r>
      <w:proofErr w:type="spellEnd"/>
      <w:r>
        <w:rPr>
          <w:szCs w:val="24"/>
        </w:rPr>
        <w:t xml:space="preserve"> hotel conducts appropriate customer needs and wants research. Additionally, </w:t>
      </w:r>
      <w:proofErr w:type="spellStart"/>
      <w:r>
        <w:rPr>
          <w:szCs w:val="24"/>
        </w:rPr>
        <w:t>Radison</w:t>
      </w:r>
      <w:proofErr w:type="spellEnd"/>
      <w:r>
        <w:rPr>
          <w:szCs w:val="24"/>
        </w:rPr>
        <w:t xml:space="preserve"> has separated its hotels into 3 categories: The Select, The Premium, &amp; The Luxury for retaining and attracting new customers. Inequality in terms of income is on the rise in the United Kingdom. The power structure that has existed in society for six to seven decades has changed as a result of this</w:t>
      </w:r>
      <w:r>
        <w:rPr>
          <w:szCs w:val="24"/>
          <w:shd w:val="clear" w:color="auto" w:fill="FFFFFF"/>
        </w:rPr>
        <w:t xml:space="preserve"> (</w:t>
      </w:r>
      <w:proofErr w:type="spellStart"/>
      <w:r>
        <w:rPr>
          <w:szCs w:val="24"/>
          <w:shd w:val="clear" w:color="auto" w:fill="FFFFFF"/>
        </w:rPr>
        <w:t>Pohorielova</w:t>
      </w:r>
      <w:proofErr w:type="spellEnd"/>
      <w:r>
        <w:rPr>
          <w:szCs w:val="24"/>
          <w:shd w:val="clear" w:color="auto" w:fill="FFFFFF"/>
        </w:rPr>
        <w:t>, 2021</w:t>
      </w:r>
      <w:r>
        <w:rPr>
          <w:szCs w:val="24"/>
        </w:rPr>
        <w:t>).</w:t>
      </w:r>
    </w:p>
    <w:p w14:paraId="38988D3C" w14:textId="77777777" w:rsidR="004421A9" w:rsidRDefault="003034F2">
      <w:pPr>
        <w:rPr>
          <w:b/>
          <w:bCs/>
          <w:szCs w:val="24"/>
        </w:rPr>
      </w:pPr>
      <w:r>
        <w:rPr>
          <w:b/>
          <w:bCs/>
          <w:szCs w:val="24"/>
        </w:rPr>
        <w:t>Technological Factor:</w:t>
      </w:r>
      <w:r>
        <w:rPr>
          <w:szCs w:val="24"/>
        </w:rPr>
        <w:t xml:space="preserve"> Automation, technology infrastructure, and numerous other components make up this component. The evolution of information &amp; communication technologies caused the evolution of advanced strategies of marketing which increased customer engagement. The use of social media in business today is common. By making use of the opportunities that are provided by social media marketing, </w:t>
      </w:r>
      <w:proofErr w:type="spellStart"/>
      <w:r>
        <w:rPr>
          <w:szCs w:val="24"/>
        </w:rPr>
        <w:t>Radison</w:t>
      </w:r>
      <w:proofErr w:type="spellEnd"/>
      <w:r>
        <w:rPr>
          <w:szCs w:val="24"/>
        </w:rPr>
        <w:t xml:space="preserve"> hotel can improve the performance of its business. To attract </w:t>
      </w:r>
      <w:r>
        <w:rPr>
          <w:szCs w:val="24"/>
        </w:rPr>
        <w:lastRenderedPageBreak/>
        <w:t xml:space="preserve">a large number of customers, the hotel can launch imaginative social media </w:t>
      </w:r>
      <w:proofErr w:type="gramStart"/>
      <w:r>
        <w:rPr>
          <w:szCs w:val="24"/>
        </w:rPr>
        <w:t>campaigns(</w:t>
      </w:r>
      <w:proofErr w:type="gramEnd"/>
      <w:r>
        <w:rPr>
          <w:szCs w:val="24"/>
        </w:rPr>
        <w:t>González-Aleu, and et. al, 2022). The most recent innovation is quick bringing down creation and adjusting cost in the Administrations area. In order to meet customer requirements and cost structures, Radisson Hospitality must restructure its supply chain.</w:t>
      </w:r>
    </w:p>
    <w:p w14:paraId="4F6F0971" w14:textId="77777777" w:rsidR="004421A9" w:rsidRDefault="003034F2">
      <w:pPr>
        <w:rPr>
          <w:b/>
          <w:bCs/>
          <w:szCs w:val="24"/>
        </w:rPr>
      </w:pPr>
      <w:r>
        <w:rPr>
          <w:b/>
          <w:bCs/>
          <w:szCs w:val="24"/>
        </w:rPr>
        <w:t>Legal Factor:</w:t>
      </w:r>
      <w:r>
        <w:rPr>
          <w:szCs w:val="24"/>
        </w:rPr>
        <w:t xml:space="preserve"> This factor includes employment, consumer, industry regulation &amp; licenses among other things. Data security occurred as a huge issue which enhanced a fear of privacy and security of data in the customers. In order to safeguard customer data, </w:t>
      </w:r>
      <w:proofErr w:type="spellStart"/>
      <w:r>
        <w:rPr>
          <w:szCs w:val="24"/>
        </w:rPr>
        <w:t>Radison</w:t>
      </w:r>
      <w:proofErr w:type="spellEnd"/>
      <w:r>
        <w:rPr>
          <w:szCs w:val="24"/>
        </w:rPr>
        <w:t xml:space="preserve"> hotel implements data protection laws. In order to ensure compliance with consumer protection regulations, the hotel must take these factors into account. The business will be able to work more closely with its customers as a result of this.</w:t>
      </w:r>
    </w:p>
    <w:p w14:paraId="71CA1B4D" w14:textId="77777777" w:rsidR="004421A9" w:rsidRDefault="003034F2">
      <w:pPr>
        <w:rPr>
          <w:b/>
          <w:bCs/>
          <w:szCs w:val="24"/>
        </w:rPr>
      </w:pPr>
      <w:r>
        <w:rPr>
          <w:b/>
          <w:bCs/>
          <w:szCs w:val="24"/>
        </w:rPr>
        <w:t>Environment Factors:</w:t>
      </w:r>
      <w:r>
        <w:rPr>
          <w:szCs w:val="24"/>
        </w:rPr>
        <w:t xml:space="preserve"> This aspect includes pollution, climate change &amp; many other topics. Industries are forced to adopt waste management &amp; recycling </w:t>
      </w:r>
      <w:proofErr w:type="spellStart"/>
      <w:r>
        <w:rPr>
          <w:szCs w:val="24"/>
        </w:rPr>
        <w:t>strtaegies</w:t>
      </w:r>
      <w:proofErr w:type="spellEnd"/>
      <w:r>
        <w:rPr>
          <w:szCs w:val="24"/>
        </w:rPr>
        <w:t xml:space="preserve"> due to technological advancements and increased environment </w:t>
      </w:r>
      <w:proofErr w:type="gramStart"/>
      <w:r>
        <w:rPr>
          <w:szCs w:val="24"/>
        </w:rPr>
        <w:t>pollution</w:t>
      </w:r>
      <w:r>
        <w:rPr>
          <w:szCs w:val="24"/>
          <w:shd w:val="clear" w:color="auto" w:fill="FFFFFF"/>
        </w:rPr>
        <w:t>(</w:t>
      </w:r>
      <w:proofErr w:type="spellStart"/>
      <w:proofErr w:type="gramEnd"/>
      <w:r>
        <w:rPr>
          <w:szCs w:val="24"/>
          <w:shd w:val="clear" w:color="auto" w:fill="FFFFFF"/>
        </w:rPr>
        <w:t>Stăncioiu</w:t>
      </w:r>
      <w:proofErr w:type="spellEnd"/>
      <w:r>
        <w:rPr>
          <w:szCs w:val="24"/>
          <w:shd w:val="clear" w:color="auto" w:fill="FFFFFF"/>
        </w:rPr>
        <w:t>, and Gabor, 2022</w:t>
      </w:r>
      <w:r>
        <w:rPr>
          <w:szCs w:val="24"/>
        </w:rPr>
        <w:t xml:space="preserve"> ). In addition, </w:t>
      </w:r>
      <w:proofErr w:type="spellStart"/>
      <w:r>
        <w:rPr>
          <w:szCs w:val="24"/>
        </w:rPr>
        <w:t>Radison</w:t>
      </w:r>
      <w:proofErr w:type="spellEnd"/>
      <w:r>
        <w:rPr>
          <w:szCs w:val="24"/>
        </w:rPr>
        <w:t xml:space="preserve"> hotel has implemented efficient waste management practices within its divisions. This has helped the company offer products and services that are good for the environment to its customers. In the UK economy, recycling is quickly becoming the norm rather than a good thing. In order to comply with service industry standards and regulations, Radisson Hospitality must prepare.</w:t>
      </w:r>
    </w:p>
    <w:p w14:paraId="71863E59" w14:textId="77777777" w:rsidR="004421A9" w:rsidRDefault="003034F2">
      <w:pPr>
        <w:rPr>
          <w:szCs w:val="24"/>
        </w:rPr>
      </w:pPr>
      <w:r>
        <w:rPr>
          <w:b/>
          <w:bCs/>
          <w:szCs w:val="24"/>
        </w:rPr>
        <w:t>SWOT Evaluation:</w:t>
      </w:r>
    </w:p>
    <w:p w14:paraId="4612D365" w14:textId="77777777" w:rsidR="004421A9" w:rsidRDefault="003034F2">
      <w:pPr>
        <w:ind w:firstLine="432"/>
        <w:rPr>
          <w:b/>
          <w:bCs/>
          <w:szCs w:val="24"/>
        </w:rPr>
      </w:pPr>
      <w:r>
        <w:rPr>
          <w:szCs w:val="24"/>
        </w:rPr>
        <w:t xml:space="preserve">After evaluating the microenvironment, this tool aids the organization in developing </w:t>
      </w:r>
      <w:proofErr w:type="gramStart"/>
      <w:r>
        <w:rPr>
          <w:szCs w:val="24"/>
        </w:rPr>
        <w:t>strategies(</w:t>
      </w:r>
      <w:proofErr w:type="gramEnd"/>
      <w:r>
        <w:rPr>
          <w:szCs w:val="24"/>
        </w:rPr>
        <w:t xml:space="preserve">Madsen, and </w:t>
      </w:r>
      <w:proofErr w:type="spellStart"/>
      <w:r>
        <w:rPr>
          <w:szCs w:val="24"/>
        </w:rPr>
        <w:t>Stenheim</w:t>
      </w:r>
      <w:proofErr w:type="spellEnd"/>
      <w:r>
        <w:rPr>
          <w:szCs w:val="24"/>
        </w:rPr>
        <w:t xml:space="preserve">,  2022). This tool makes it simple for the business to remain competitive in the market over the long term. The Swot analysis of the </w:t>
      </w:r>
      <w:proofErr w:type="spellStart"/>
      <w:r>
        <w:rPr>
          <w:szCs w:val="24"/>
        </w:rPr>
        <w:t>Radison</w:t>
      </w:r>
      <w:proofErr w:type="spellEnd"/>
      <w:r>
        <w:rPr>
          <w:szCs w:val="24"/>
        </w:rPr>
        <w:t xml:space="preserve"> hotel is discussed below:</w:t>
      </w:r>
    </w:p>
    <w:p w14:paraId="5B44954B" w14:textId="77777777" w:rsidR="004421A9" w:rsidRDefault="003034F2">
      <w:pPr>
        <w:rPr>
          <w:b/>
          <w:bCs/>
          <w:szCs w:val="24"/>
        </w:rPr>
      </w:pPr>
      <w:r>
        <w:rPr>
          <w:b/>
          <w:bCs/>
          <w:szCs w:val="24"/>
        </w:rPr>
        <w:t>STRENGTH</w:t>
      </w:r>
    </w:p>
    <w:p w14:paraId="712042A6" w14:textId="77777777" w:rsidR="004421A9" w:rsidRDefault="003034F2">
      <w:pPr>
        <w:rPr>
          <w:b/>
          <w:bCs/>
          <w:szCs w:val="24"/>
        </w:rPr>
      </w:pPr>
      <w:r>
        <w:rPr>
          <w:b/>
          <w:bCs/>
          <w:szCs w:val="24"/>
        </w:rPr>
        <w:tab/>
      </w:r>
      <w:r>
        <w:rPr>
          <w:szCs w:val="24"/>
        </w:rPr>
        <w:t xml:space="preserve">The important feature of Radisson Hotel which provide it competitive advantage in market are evaluated as its </w:t>
      </w:r>
      <w:proofErr w:type="gramStart"/>
      <w:r>
        <w:rPr>
          <w:szCs w:val="24"/>
        </w:rPr>
        <w:t>strengths(</w:t>
      </w:r>
      <w:proofErr w:type="gramEnd"/>
      <w:r>
        <w:rPr>
          <w:szCs w:val="24"/>
        </w:rPr>
        <w:t xml:space="preserve">Nasir, and et. </w:t>
      </w:r>
      <w:proofErr w:type="gramStart"/>
      <w:r>
        <w:rPr>
          <w:szCs w:val="24"/>
        </w:rPr>
        <w:t>al,  2022</w:t>
      </w:r>
      <w:proofErr w:type="gramEnd"/>
      <w:r>
        <w:rPr>
          <w:szCs w:val="24"/>
        </w:rPr>
        <w:t>)(</w:t>
      </w:r>
      <w:proofErr w:type="spellStart"/>
      <w:r>
        <w:rPr>
          <w:szCs w:val="24"/>
        </w:rPr>
        <w:t>Maemunah</w:t>
      </w:r>
      <w:proofErr w:type="spellEnd"/>
      <w:r>
        <w:rPr>
          <w:szCs w:val="24"/>
        </w:rPr>
        <w:t xml:space="preserve">,  and Wijaya,  2022)(Bharadwaj, Khan,  and </w:t>
      </w:r>
      <w:proofErr w:type="spellStart"/>
      <w:r>
        <w:rPr>
          <w:szCs w:val="24"/>
        </w:rPr>
        <w:t>Yameen</w:t>
      </w:r>
      <w:proofErr w:type="spellEnd"/>
      <w:r>
        <w:rPr>
          <w:szCs w:val="24"/>
        </w:rPr>
        <w:t xml:space="preserve">, 2022). A brand's strengths </w:t>
      </w:r>
      <w:proofErr w:type="gramStart"/>
      <w:r>
        <w:rPr>
          <w:szCs w:val="24"/>
        </w:rPr>
        <w:t>involves</w:t>
      </w:r>
      <w:proofErr w:type="gramEnd"/>
      <w:r>
        <w:rPr>
          <w:szCs w:val="24"/>
        </w:rPr>
        <w:t xml:space="preserve"> its skilled employees, financial position, innovation in product &amp; intangible asset such as brand value.</w:t>
      </w:r>
    </w:p>
    <w:p w14:paraId="7DA9C36D" w14:textId="77777777" w:rsidR="004421A9" w:rsidRDefault="003034F2">
      <w:pPr>
        <w:ind w:firstLine="432"/>
        <w:rPr>
          <w:b/>
          <w:bCs/>
          <w:szCs w:val="24"/>
        </w:rPr>
      </w:pPr>
      <w:r>
        <w:rPr>
          <w:b/>
          <w:bCs/>
          <w:szCs w:val="24"/>
        </w:rPr>
        <w:t>All market pioneers:</w:t>
      </w:r>
      <w:r>
        <w:rPr>
          <w:szCs w:val="24"/>
        </w:rPr>
        <w:t xml:space="preserve"> Particular association have great brand picture in the objective </w:t>
      </w:r>
      <w:proofErr w:type="gramStart"/>
      <w:r>
        <w:rPr>
          <w:szCs w:val="24"/>
        </w:rPr>
        <w:t>market</w:t>
      </w:r>
      <w:proofErr w:type="gramEnd"/>
      <w:r>
        <w:rPr>
          <w:szCs w:val="24"/>
        </w:rPr>
        <w:t xml:space="preserve"> and it has effectively ascended to the highest point of its opponents. In this way, by having great brand picture the inn can acquire high piece of the pie.</w:t>
      </w:r>
    </w:p>
    <w:p w14:paraId="74BB26CE" w14:textId="77777777" w:rsidR="004421A9" w:rsidRDefault="003034F2">
      <w:pPr>
        <w:ind w:firstLine="432"/>
        <w:rPr>
          <w:b/>
          <w:bCs/>
          <w:szCs w:val="24"/>
        </w:rPr>
      </w:pPr>
      <w:r>
        <w:rPr>
          <w:b/>
          <w:bCs/>
          <w:szCs w:val="24"/>
        </w:rPr>
        <w:lastRenderedPageBreak/>
        <w:t>Global presence:</w:t>
      </w:r>
      <w:r>
        <w:rPr>
          <w:szCs w:val="24"/>
        </w:rPr>
        <w:t xml:space="preserve"> </w:t>
      </w:r>
      <w:proofErr w:type="spellStart"/>
      <w:r>
        <w:rPr>
          <w:szCs w:val="24"/>
        </w:rPr>
        <w:t>Radison</w:t>
      </w:r>
      <w:proofErr w:type="spellEnd"/>
      <w:r>
        <w:rPr>
          <w:szCs w:val="24"/>
        </w:rPr>
        <w:t xml:space="preserve"> is known overall and is available in excess of 127 countries around the world. Because of the worldwide presence the inn can draw in enormous number of clients.</w:t>
      </w:r>
    </w:p>
    <w:p w14:paraId="4ACC9091" w14:textId="77777777" w:rsidR="004421A9" w:rsidRDefault="003034F2">
      <w:pPr>
        <w:rPr>
          <w:szCs w:val="24"/>
        </w:rPr>
      </w:pPr>
      <w:r>
        <w:rPr>
          <w:b/>
          <w:bCs/>
          <w:szCs w:val="24"/>
        </w:rPr>
        <w:t>WEAKNESS</w:t>
      </w:r>
    </w:p>
    <w:p w14:paraId="24D2DB87" w14:textId="77777777" w:rsidR="004421A9" w:rsidRDefault="003034F2">
      <w:pPr>
        <w:ind w:firstLine="432"/>
        <w:rPr>
          <w:b/>
          <w:bCs/>
          <w:szCs w:val="24"/>
        </w:rPr>
      </w:pPr>
      <w:r>
        <w:rPr>
          <w:szCs w:val="24"/>
        </w:rPr>
        <w:t xml:space="preserve">A brand's weakness is </w:t>
      </w:r>
      <w:proofErr w:type="gramStart"/>
      <w:r>
        <w:rPr>
          <w:szCs w:val="24"/>
        </w:rPr>
        <w:t>particular feature</w:t>
      </w:r>
      <w:proofErr w:type="gramEnd"/>
      <w:r>
        <w:rPr>
          <w:szCs w:val="24"/>
        </w:rPr>
        <w:t xml:space="preserve"> of its business which it could develop to make its position strong. A firm's weaknesses could be summed up as features which it </w:t>
      </w:r>
      <w:proofErr w:type="gramStart"/>
      <w:r>
        <w:rPr>
          <w:szCs w:val="24"/>
        </w:rPr>
        <w:t>do</w:t>
      </w:r>
      <w:proofErr w:type="gramEnd"/>
      <w:r>
        <w:rPr>
          <w:szCs w:val="24"/>
        </w:rPr>
        <w:t xml:space="preserve"> not have or in which its competitors excel.</w:t>
      </w:r>
    </w:p>
    <w:p w14:paraId="483C7D25" w14:textId="77777777" w:rsidR="004421A9" w:rsidRDefault="003034F2">
      <w:pPr>
        <w:ind w:firstLine="432"/>
        <w:rPr>
          <w:b/>
          <w:bCs/>
          <w:szCs w:val="24"/>
        </w:rPr>
      </w:pPr>
      <w:r>
        <w:rPr>
          <w:b/>
          <w:bCs/>
          <w:szCs w:val="24"/>
        </w:rPr>
        <w:t>Poor security measures for data:</w:t>
      </w:r>
      <w:r>
        <w:rPr>
          <w:szCs w:val="24"/>
        </w:rPr>
        <w:t xml:space="preserve"> </w:t>
      </w:r>
      <w:proofErr w:type="spellStart"/>
      <w:r>
        <w:rPr>
          <w:szCs w:val="24"/>
        </w:rPr>
        <w:t>Radison's</w:t>
      </w:r>
      <w:proofErr w:type="spellEnd"/>
      <w:r>
        <w:rPr>
          <w:szCs w:val="24"/>
        </w:rPr>
        <w:t xml:space="preserve"> data security practices have been questioned in recent years. Clients anticipate that the organization should guard their own data, yet they much of the time neglect to do as such.</w:t>
      </w:r>
    </w:p>
    <w:p w14:paraId="5399C9A2" w14:textId="77777777" w:rsidR="004421A9" w:rsidRDefault="003034F2">
      <w:pPr>
        <w:ind w:firstLine="432"/>
        <w:rPr>
          <w:b/>
          <w:bCs/>
          <w:szCs w:val="24"/>
        </w:rPr>
      </w:pPr>
      <w:r>
        <w:rPr>
          <w:b/>
          <w:bCs/>
          <w:szCs w:val="24"/>
        </w:rPr>
        <w:t>The conduct code is strict:</w:t>
      </w:r>
      <w:r>
        <w:rPr>
          <w:szCs w:val="24"/>
        </w:rPr>
        <w:t xml:space="preserve"> The chosen hotel adheres to stringent regulations. It may be challenging for employees to perform flawlessly if they are subjected to constant </w:t>
      </w:r>
      <w:proofErr w:type="gramStart"/>
      <w:r>
        <w:rPr>
          <w:szCs w:val="24"/>
        </w:rPr>
        <w:t>surveillance</w:t>
      </w:r>
      <w:r>
        <w:rPr>
          <w:szCs w:val="24"/>
          <w:shd w:val="clear" w:color="auto" w:fill="FFFFFF"/>
        </w:rPr>
        <w:t>(</w:t>
      </w:r>
      <w:proofErr w:type="gramEnd"/>
      <w:r>
        <w:rPr>
          <w:szCs w:val="24"/>
          <w:shd w:val="clear" w:color="auto" w:fill="FFFFFF"/>
        </w:rPr>
        <w:t>Wang, Hsieh, and Wang, 2020</w:t>
      </w:r>
      <w:r>
        <w:rPr>
          <w:szCs w:val="24"/>
        </w:rPr>
        <w:t>).</w:t>
      </w:r>
    </w:p>
    <w:p w14:paraId="4DD939D9" w14:textId="77777777" w:rsidR="004421A9" w:rsidRDefault="003034F2">
      <w:pPr>
        <w:rPr>
          <w:szCs w:val="24"/>
        </w:rPr>
      </w:pPr>
      <w:r>
        <w:rPr>
          <w:b/>
          <w:bCs/>
          <w:szCs w:val="24"/>
        </w:rPr>
        <w:t>OPPORTUNITIES</w:t>
      </w:r>
    </w:p>
    <w:p w14:paraId="218D0630" w14:textId="77777777" w:rsidR="004421A9" w:rsidRDefault="003034F2">
      <w:pPr>
        <w:ind w:firstLine="432"/>
        <w:rPr>
          <w:b/>
          <w:bCs/>
          <w:szCs w:val="24"/>
        </w:rPr>
      </w:pPr>
      <w:r>
        <w:rPr>
          <w:szCs w:val="24"/>
        </w:rPr>
        <w:t xml:space="preserve">Any brand could capitalise on opportunities to spread out its business by concentrating on the areas of </w:t>
      </w:r>
      <w:proofErr w:type="gramStart"/>
      <w:r>
        <w:rPr>
          <w:szCs w:val="24"/>
        </w:rPr>
        <w:t>improvement(</w:t>
      </w:r>
      <w:proofErr w:type="gramEnd"/>
      <w:r>
        <w:rPr>
          <w:szCs w:val="24"/>
        </w:rPr>
        <w:t xml:space="preserve">Aman-Ullah, and et. </w:t>
      </w:r>
      <w:proofErr w:type="gramStart"/>
      <w:r>
        <w:rPr>
          <w:szCs w:val="24"/>
        </w:rPr>
        <w:t>al,  2022</w:t>
      </w:r>
      <w:proofErr w:type="gramEnd"/>
      <w:r>
        <w:rPr>
          <w:szCs w:val="24"/>
        </w:rPr>
        <w:t>). Opportunities could come from expanding the brand into new places, developing new products, improving communication &amp; others.</w:t>
      </w:r>
    </w:p>
    <w:p w14:paraId="3A331670" w14:textId="77777777" w:rsidR="004421A9" w:rsidRDefault="003034F2">
      <w:pPr>
        <w:ind w:firstLine="432"/>
        <w:rPr>
          <w:b/>
          <w:bCs/>
          <w:szCs w:val="24"/>
        </w:rPr>
      </w:pPr>
      <w:r>
        <w:rPr>
          <w:b/>
          <w:bCs/>
          <w:szCs w:val="24"/>
        </w:rPr>
        <w:t>Introducing new markets:</w:t>
      </w:r>
      <w:r>
        <w:rPr>
          <w:szCs w:val="24"/>
        </w:rPr>
        <w:t xml:space="preserve"> If </w:t>
      </w:r>
      <w:proofErr w:type="spellStart"/>
      <w:r>
        <w:rPr>
          <w:szCs w:val="24"/>
        </w:rPr>
        <w:t>Radison</w:t>
      </w:r>
      <w:proofErr w:type="spellEnd"/>
      <w:r>
        <w:rPr>
          <w:szCs w:val="24"/>
        </w:rPr>
        <w:t xml:space="preserve"> wants to improve both its business and its reputation, it needs to include customers from emerging economies on its list.</w:t>
      </w:r>
    </w:p>
    <w:p w14:paraId="54F0869A" w14:textId="77777777" w:rsidR="004421A9" w:rsidRDefault="003034F2">
      <w:pPr>
        <w:ind w:firstLine="432"/>
        <w:rPr>
          <w:b/>
          <w:bCs/>
          <w:szCs w:val="24"/>
        </w:rPr>
      </w:pPr>
      <w:r>
        <w:rPr>
          <w:b/>
          <w:bCs/>
          <w:szCs w:val="24"/>
        </w:rPr>
        <w:t>Offer a wide range of services:</w:t>
      </w:r>
      <w:r>
        <w:rPr>
          <w:szCs w:val="24"/>
        </w:rPr>
        <w:t xml:space="preserve"> Nowadays, customers want new services. By providing a variety of services, an organization can meet the needs of its customers.</w:t>
      </w:r>
    </w:p>
    <w:p w14:paraId="2A689977" w14:textId="77777777" w:rsidR="004421A9" w:rsidRDefault="003034F2">
      <w:pPr>
        <w:rPr>
          <w:szCs w:val="24"/>
        </w:rPr>
      </w:pPr>
      <w:r>
        <w:rPr>
          <w:b/>
          <w:bCs/>
          <w:szCs w:val="24"/>
        </w:rPr>
        <w:t>THREATS</w:t>
      </w:r>
    </w:p>
    <w:p w14:paraId="09D423B4" w14:textId="77777777" w:rsidR="004421A9" w:rsidRDefault="003034F2">
      <w:pPr>
        <w:ind w:firstLine="432"/>
        <w:rPr>
          <w:b/>
          <w:bCs/>
          <w:szCs w:val="24"/>
        </w:rPr>
      </w:pPr>
      <w:r>
        <w:rPr>
          <w:szCs w:val="24"/>
        </w:rPr>
        <w:t xml:space="preserve">Anything which has potential to harm a firm's operations could be evaluated as a threat to the company. A few things, </w:t>
      </w:r>
      <w:proofErr w:type="gramStart"/>
      <w:r>
        <w:rPr>
          <w:szCs w:val="24"/>
        </w:rPr>
        <w:t>including:</w:t>
      </w:r>
      <w:proofErr w:type="gramEnd"/>
      <w:r>
        <w:rPr>
          <w:szCs w:val="24"/>
        </w:rPr>
        <w:t xml:space="preserve"> enhanced competition, shift in policy of government, new goods or services &amp; others.</w:t>
      </w:r>
    </w:p>
    <w:p w14:paraId="2A6A7015" w14:textId="77777777" w:rsidR="004421A9" w:rsidRDefault="003034F2">
      <w:pPr>
        <w:ind w:firstLine="432"/>
        <w:rPr>
          <w:b/>
          <w:bCs/>
          <w:szCs w:val="24"/>
        </w:rPr>
      </w:pPr>
      <w:r>
        <w:rPr>
          <w:b/>
          <w:bCs/>
          <w:szCs w:val="24"/>
        </w:rPr>
        <w:t>A lot of rivalry:</w:t>
      </w:r>
      <w:r>
        <w:rPr>
          <w:szCs w:val="24"/>
        </w:rPr>
        <w:t xml:space="preserve"> There is always a lot of competition in today's economy, especially in the hospitality sector. </w:t>
      </w:r>
      <w:proofErr w:type="spellStart"/>
      <w:r>
        <w:rPr>
          <w:szCs w:val="24"/>
        </w:rPr>
        <w:t>Radison</w:t>
      </w:r>
      <w:proofErr w:type="spellEnd"/>
      <w:r>
        <w:rPr>
          <w:szCs w:val="24"/>
        </w:rPr>
        <w:t xml:space="preserve"> must act differently from their rivals if they want more attention.</w:t>
      </w:r>
    </w:p>
    <w:p w14:paraId="505A983D" w14:textId="77777777" w:rsidR="004421A9" w:rsidRDefault="003034F2">
      <w:pPr>
        <w:ind w:firstLine="432"/>
        <w:rPr>
          <w:szCs w:val="24"/>
        </w:rPr>
      </w:pPr>
      <w:r>
        <w:rPr>
          <w:b/>
          <w:bCs/>
          <w:szCs w:val="24"/>
        </w:rPr>
        <w:t>Pandemic:</w:t>
      </w:r>
      <w:r>
        <w:rPr>
          <w:szCs w:val="24"/>
        </w:rPr>
        <w:t xml:space="preserve"> The pandemic has been bad for the business community. As a result, the company suffered losses and must contend with a decline in sales and profitability </w:t>
      </w:r>
      <w:r>
        <w:rPr>
          <w:szCs w:val="24"/>
          <w:shd w:val="clear" w:color="auto" w:fill="FFFFFF"/>
        </w:rPr>
        <w:t>(MM, 2021</w:t>
      </w:r>
      <w:r>
        <w:rPr>
          <w:szCs w:val="24"/>
        </w:rPr>
        <w:t>).</w:t>
      </w:r>
    </w:p>
    <w:p w14:paraId="112F1E56" w14:textId="77777777" w:rsidR="001F3A80" w:rsidRDefault="001F3A80">
      <w:pPr>
        <w:pStyle w:val="Heading2"/>
        <w:rPr>
          <w:b/>
          <w:bCs w:val="0"/>
          <w:i/>
          <w:iCs/>
          <w:szCs w:val="24"/>
        </w:rPr>
      </w:pPr>
      <w:bookmarkStart w:id="5" w:name="__RefHeading___Toc127995193"/>
    </w:p>
    <w:p w14:paraId="3E8F485B" w14:textId="799CD89E" w:rsidR="004421A9" w:rsidRPr="00FE2A24" w:rsidRDefault="003034F2">
      <w:pPr>
        <w:pStyle w:val="Heading2"/>
        <w:rPr>
          <w:b/>
          <w:bCs w:val="0"/>
          <w:i/>
          <w:iCs/>
          <w:szCs w:val="24"/>
        </w:rPr>
      </w:pPr>
      <w:r w:rsidRPr="00FE2A24">
        <w:rPr>
          <w:b/>
          <w:bCs w:val="0"/>
          <w:i/>
          <w:iCs/>
          <w:szCs w:val="24"/>
        </w:rPr>
        <w:t>Rates of employee retention</w:t>
      </w:r>
      <w:bookmarkEnd w:id="5"/>
      <w:r w:rsidRPr="00FE2A24">
        <w:rPr>
          <w:b/>
          <w:bCs w:val="0"/>
          <w:i/>
          <w:iCs/>
          <w:szCs w:val="24"/>
        </w:rPr>
        <w:t xml:space="preserve"> </w:t>
      </w:r>
    </w:p>
    <w:p w14:paraId="19D7AFFD" w14:textId="77777777" w:rsidR="004421A9" w:rsidRDefault="003034F2">
      <w:pPr>
        <w:ind w:firstLine="432"/>
        <w:rPr>
          <w:szCs w:val="24"/>
        </w:rPr>
      </w:pPr>
      <w:r>
        <w:rPr>
          <w:szCs w:val="24"/>
        </w:rPr>
        <w:t xml:space="preserve">One of the most crucial aspects of an organization's success has emerged as employee retention. However, employee retention is one among the most pressing issues of 21st century, basically in hospitality </w:t>
      </w:r>
      <w:proofErr w:type="gramStart"/>
      <w:r>
        <w:rPr>
          <w:szCs w:val="24"/>
        </w:rPr>
        <w:t>industry</w:t>
      </w:r>
      <w:r>
        <w:rPr>
          <w:szCs w:val="24"/>
          <w:shd w:val="clear" w:color="auto" w:fill="FFFFFF"/>
        </w:rPr>
        <w:t>(</w:t>
      </w:r>
      <w:proofErr w:type="gramEnd"/>
      <w:r>
        <w:rPr>
          <w:szCs w:val="24"/>
          <w:shd w:val="clear" w:color="auto" w:fill="FFFFFF"/>
        </w:rPr>
        <w:t>Lemon, 2019</w:t>
      </w:r>
      <w:r>
        <w:rPr>
          <w:szCs w:val="24"/>
        </w:rPr>
        <w:t xml:space="preserve">). The industry is continuously dealing with problem of shifting workforces, so retention could be ongoing &amp; evolving effort to stay skilled employees. In context to Hotel </w:t>
      </w:r>
      <w:proofErr w:type="spellStart"/>
      <w:r>
        <w:rPr>
          <w:szCs w:val="24"/>
        </w:rPr>
        <w:t>Radison</w:t>
      </w:r>
      <w:proofErr w:type="spellEnd"/>
      <w:r>
        <w:rPr>
          <w:szCs w:val="24"/>
        </w:rPr>
        <w:t xml:space="preserve">, 58% of the workers believe that the firm is </w:t>
      </w:r>
      <w:proofErr w:type="spellStart"/>
      <w:r>
        <w:rPr>
          <w:szCs w:val="24"/>
        </w:rPr>
        <w:t>proeprly</w:t>
      </w:r>
      <w:proofErr w:type="spellEnd"/>
      <w:r>
        <w:rPr>
          <w:szCs w:val="24"/>
        </w:rPr>
        <w:t xml:space="preserve"> retaining them &amp; 42% might be considering </w:t>
      </w:r>
      <w:proofErr w:type="gramStart"/>
      <w:r>
        <w:rPr>
          <w:szCs w:val="24"/>
        </w:rPr>
        <w:t>to switch</w:t>
      </w:r>
      <w:proofErr w:type="gramEnd"/>
      <w:r>
        <w:rPr>
          <w:szCs w:val="24"/>
        </w:rPr>
        <w:t xml:space="preserve"> their jobs. In 2021, average employee turnover rate in hospitality industry would be 84.9%, while national average would be 47.2%. Since employees want good opportunities within the company, keeping good employees is even more important.</w:t>
      </w:r>
    </w:p>
    <w:p w14:paraId="02874A17" w14:textId="77777777" w:rsidR="004421A9" w:rsidRPr="001F3A80" w:rsidRDefault="003034F2">
      <w:pPr>
        <w:pStyle w:val="Heading2"/>
        <w:rPr>
          <w:b/>
          <w:bCs w:val="0"/>
          <w:i/>
          <w:iCs/>
          <w:szCs w:val="24"/>
        </w:rPr>
      </w:pPr>
      <w:bookmarkStart w:id="6" w:name="__RefHeading___Toc127995194"/>
      <w:proofErr w:type="spellStart"/>
      <w:r w:rsidRPr="001F3A80">
        <w:rPr>
          <w:b/>
          <w:bCs w:val="0"/>
          <w:i/>
          <w:iCs/>
          <w:szCs w:val="24"/>
        </w:rPr>
        <w:t>Radison</w:t>
      </w:r>
      <w:proofErr w:type="spellEnd"/>
      <w:r w:rsidRPr="001F3A80">
        <w:rPr>
          <w:b/>
          <w:bCs w:val="0"/>
          <w:i/>
          <w:iCs/>
          <w:szCs w:val="24"/>
        </w:rPr>
        <w:t xml:space="preserve"> Hotel as an illustration:</w:t>
      </w:r>
      <w:bookmarkEnd w:id="6"/>
      <w:r w:rsidRPr="001F3A80">
        <w:rPr>
          <w:b/>
          <w:bCs w:val="0"/>
          <w:i/>
          <w:iCs/>
          <w:szCs w:val="24"/>
        </w:rPr>
        <w:t xml:space="preserve"> </w:t>
      </w:r>
    </w:p>
    <w:p w14:paraId="1B320B48" w14:textId="77777777" w:rsidR="004421A9" w:rsidRDefault="003034F2">
      <w:pPr>
        <w:ind w:firstLine="432"/>
        <w:rPr>
          <w:szCs w:val="24"/>
        </w:rPr>
      </w:pPr>
      <w:proofErr w:type="spellStart"/>
      <w:r>
        <w:rPr>
          <w:szCs w:val="24"/>
        </w:rPr>
        <w:t>Radison</w:t>
      </w:r>
      <w:proofErr w:type="spellEnd"/>
      <w:r>
        <w:rPr>
          <w:szCs w:val="24"/>
        </w:rPr>
        <w:t xml:space="preserve"> gives its new HR staff excellent training to ensure that they understand recruitment and retention. They will receive on-the-job training from the industry to improve their comprehension of how to approach </w:t>
      </w:r>
      <w:proofErr w:type="gramStart"/>
      <w:r>
        <w:rPr>
          <w:szCs w:val="24"/>
        </w:rPr>
        <w:t>candidates(</w:t>
      </w:r>
      <w:proofErr w:type="gramEnd"/>
      <w:r>
        <w:rPr>
          <w:szCs w:val="24"/>
        </w:rPr>
        <w:t xml:space="preserve">Islam, and et. </w:t>
      </w:r>
      <w:proofErr w:type="gramStart"/>
      <w:r>
        <w:rPr>
          <w:szCs w:val="24"/>
        </w:rPr>
        <w:t>al,  2022</w:t>
      </w:r>
      <w:proofErr w:type="gramEnd"/>
      <w:r>
        <w:rPr>
          <w:szCs w:val="24"/>
        </w:rPr>
        <w:t xml:space="preserve">). For the sake of efficiency, the industry's HR department only hires candidates with high qualifications. In order to hire the best employees, they conduct multiple interviews and group discussions. The hotel's employees' ability to provide services is its most important component, so an organization's structure will largely determine the efficiency and quality of a service process. The </w:t>
      </w:r>
      <w:proofErr w:type="spellStart"/>
      <w:r>
        <w:rPr>
          <w:szCs w:val="24"/>
        </w:rPr>
        <w:t>Radison</w:t>
      </w:r>
      <w:proofErr w:type="spellEnd"/>
      <w:r>
        <w:rPr>
          <w:szCs w:val="24"/>
        </w:rPr>
        <w:t xml:space="preserve"> hotel has a linear organizational structure that is based on hierarchical dependencies. It is essential for each worker to have a single supervisor; a fact that makes it possible to make quick decisions and enforce them. This structure helps to make the company's hierarchy and all of the employees' responsibilities </w:t>
      </w:r>
      <w:proofErr w:type="gramStart"/>
      <w:r>
        <w:rPr>
          <w:szCs w:val="24"/>
        </w:rPr>
        <w:t>clear</w:t>
      </w:r>
      <w:r>
        <w:rPr>
          <w:szCs w:val="24"/>
          <w:shd w:val="clear" w:color="auto" w:fill="FFFFFF"/>
        </w:rPr>
        <w:t>(</w:t>
      </w:r>
      <w:proofErr w:type="gramEnd"/>
      <w:r>
        <w:rPr>
          <w:szCs w:val="24"/>
          <w:shd w:val="clear" w:color="auto" w:fill="FFFFFF"/>
        </w:rPr>
        <w:t>Kim, and Kim, 2021).</w:t>
      </w:r>
    </w:p>
    <w:p w14:paraId="69E7821A" w14:textId="77777777" w:rsidR="004421A9" w:rsidRDefault="004421A9">
      <w:pPr>
        <w:ind w:firstLine="432"/>
        <w:rPr>
          <w:szCs w:val="24"/>
        </w:rPr>
      </w:pPr>
    </w:p>
    <w:p w14:paraId="71771215" w14:textId="77777777" w:rsidR="004421A9" w:rsidRDefault="004421A9">
      <w:pPr>
        <w:pStyle w:val="Heading1"/>
        <w:rPr>
          <w:sz w:val="24"/>
          <w:szCs w:val="24"/>
        </w:rPr>
      </w:pPr>
    </w:p>
    <w:p w14:paraId="7FFDAC62" w14:textId="77777777" w:rsidR="004421A9" w:rsidRDefault="004421A9">
      <w:pPr>
        <w:pStyle w:val="Heading2"/>
        <w:rPr>
          <w:bCs w:val="0"/>
          <w:szCs w:val="24"/>
        </w:rPr>
      </w:pPr>
    </w:p>
    <w:p w14:paraId="41CB1613" w14:textId="77777777" w:rsidR="004421A9" w:rsidRDefault="004421A9">
      <w:pPr>
        <w:rPr>
          <w:szCs w:val="24"/>
        </w:rPr>
      </w:pPr>
    </w:p>
    <w:p w14:paraId="69D96522" w14:textId="77777777" w:rsidR="001F3A80" w:rsidRPr="001F3A80" w:rsidRDefault="001F3A80">
      <w:pPr>
        <w:pStyle w:val="Heading1"/>
        <w:rPr>
          <w:szCs w:val="24"/>
        </w:rPr>
      </w:pPr>
      <w:bookmarkStart w:id="7" w:name="__RefHeading___Toc127995195"/>
      <w:bookmarkEnd w:id="7"/>
    </w:p>
    <w:p w14:paraId="271AB517" w14:textId="57AB834F" w:rsidR="004421A9" w:rsidRDefault="003034F2">
      <w:pPr>
        <w:pStyle w:val="Heading1"/>
        <w:rPr>
          <w:szCs w:val="24"/>
        </w:rPr>
      </w:pPr>
      <w:r>
        <w:rPr>
          <w:sz w:val="24"/>
          <w:szCs w:val="24"/>
        </w:rPr>
        <w:t>CONCLUSION</w:t>
      </w:r>
    </w:p>
    <w:p w14:paraId="46A1F332" w14:textId="77777777" w:rsidR="004421A9" w:rsidRDefault="003034F2">
      <w:pPr>
        <w:rPr>
          <w:b/>
          <w:bCs/>
        </w:rPr>
      </w:pPr>
      <w:r>
        <w:rPr>
          <w:szCs w:val="24"/>
        </w:rPr>
        <w:tab/>
        <w:t>The report concludes that candidate recruitment and retention are currently the most challenging issues for a human resources department. Evaluating a job's needs, pulling qualified candidates, screening carefully &amp; selecting relevant applicants, hiring &amp; engaging new workers &amp; positions all are parts of recruitment function of HR. A firm needs to meet the needs of its productive employees in order to keep them working there for a long time. Political factors include government regulations, tax rates, fiscal policy &amp; other factors. A stable &amp; business-friendly circumstance with foreseeable market growth trends are provided by high stability of political factor. A few examples include GDP, employment rate, interest rate &amp; other economic factors. Social factors include lifestyle trends, customer beliefs &amp; many more. The purchasing power of company's consumers has an impact on its profit. There are numerous other technological components, including technology infrastructure, automation &amp; more. Advanced marketing strategies that boost customer engagement have occurred as a result of development of information &amp; communication technologies</w:t>
      </w:r>
      <w:r w:rsidR="005B5CE6">
        <w:rPr>
          <w:szCs w:val="24"/>
        </w:rPr>
        <w:t xml:space="preserve"> </w:t>
      </w:r>
      <w:r>
        <w:rPr>
          <w:szCs w:val="24"/>
        </w:rPr>
        <w:t>(</w:t>
      </w:r>
      <w:proofErr w:type="spellStart"/>
      <w:r>
        <w:rPr>
          <w:szCs w:val="24"/>
        </w:rPr>
        <w:t>Rosemberg</w:t>
      </w:r>
      <w:proofErr w:type="spellEnd"/>
      <w:r>
        <w:rPr>
          <w:szCs w:val="24"/>
        </w:rPr>
        <w:t xml:space="preserve">, and et. al, 2022). Licenses, employment, consumer protection, and industry regulations are all examples of legal factors. Because customers are concerned about their safety and privacy, data security has become a significant issue. Things like pollution, climate change, and other things are included in the environmental aspect. Organisations have been forced to put waste management &amp; recycling strategies because of environmental pollution &amp; technological advancements. In terms of Hotel </w:t>
      </w:r>
      <w:proofErr w:type="spellStart"/>
      <w:r>
        <w:rPr>
          <w:szCs w:val="24"/>
        </w:rPr>
        <w:t>Radisont</w:t>
      </w:r>
      <w:proofErr w:type="spellEnd"/>
      <w:r>
        <w:rPr>
          <w:szCs w:val="24"/>
        </w:rPr>
        <w:t>, 58% of workers think that company is keeping them happy &amp; 42% might be thinking about changing jobs. Hospitality industry's medium employee turnover rate in 2021 will be 84.9%, while national average will be 47.2%. To ensure that its new HR department is well-versed in recruitment and retention, the Hotel provides excellent training.</w:t>
      </w:r>
    </w:p>
    <w:p w14:paraId="4DFB95B6" w14:textId="77777777" w:rsidR="004421A9" w:rsidRDefault="004421A9">
      <w:pPr>
        <w:rPr>
          <w:b/>
          <w:bCs/>
        </w:rPr>
      </w:pPr>
    </w:p>
    <w:p w14:paraId="47AB4B12" w14:textId="77777777" w:rsidR="004421A9" w:rsidRDefault="004421A9">
      <w:pPr>
        <w:rPr>
          <w:b/>
          <w:bCs/>
        </w:rPr>
      </w:pPr>
    </w:p>
    <w:p w14:paraId="116BD738" w14:textId="77777777" w:rsidR="004421A9" w:rsidRDefault="004421A9">
      <w:pPr>
        <w:pStyle w:val="Heading1"/>
      </w:pPr>
    </w:p>
    <w:p w14:paraId="712C4579" w14:textId="77777777" w:rsidR="004421A9" w:rsidRDefault="003034F2">
      <w:pPr>
        <w:pStyle w:val="Heading1"/>
        <w:pageBreakBefore/>
        <w:rPr>
          <w:u w:val="single"/>
        </w:rPr>
      </w:pPr>
      <w:bookmarkStart w:id="8" w:name="__RefHeading___Toc127995196"/>
      <w:bookmarkEnd w:id="8"/>
      <w:r>
        <w:lastRenderedPageBreak/>
        <w:t>REFERENCES</w:t>
      </w:r>
    </w:p>
    <w:p w14:paraId="0E6B74DD" w14:textId="77777777" w:rsidR="00CD4156" w:rsidRPr="00B243A6" w:rsidRDefault="00CD4156" w:rsidP="00CD4156">
      <w:pPr>
        <w:pStyle w:val="NormalWeb"/>
        <w:numPr>
          <w:ilvl w:val="0"/>
          <w:numId w:val="1"/>
        </w:numPr>
        <w:spacing w:before="0" w:beforeAutospacing="0" w:after="0" w:afterAutospacing="0" w:line="360" w:lineRule="atLeast"/>
        <w:rPr>
          <w:color w:val="000000"/>
        </w:rPr>
      </w:pPr>
      <w:proofErr w:type="spellStart"/>
      <w:r w:rsidRPr="00B243A6">
        <w:rPr>
          <w:shd w:val="clear" w:color="auto" w:fill="FFFFFF"/>
        </w:rPr>
        <w:t>Aangenendt</w:t>
      </w:r>
      <w:proofErr w:type="spellEnd"/>
      <w:r w:rsidRPr="00B243A6">
        <w:rPr>
          <w:shd w:val="clear" w:color="auto" w:fill="FFFFFF"/>
        </w:rPr>
        <w:t xml:space="preserve">, M.T.A., </w:t>
      </w:r>
      <w:proofErr w:type="spellStart"/>
      <w:r w:rsidRPr="00B243A6">
        <w:rPr>
          <w:shd w:val="clear" w:color="auto" w:fill="FFFFFF"/>
        </w:rPr>
        <w:t>Boender</w:t>
      </w:r>
      <w:proofErr w:type="spellEnd"/>
      <w:r w:rsidRPr="00B243A6">
        <w:rPr>
          <w:shd w:val="clear" w:color="auto" w:fill="FFFFFF"/>
        </w:rPr>
        <w:t xml:space="preserve">, Y., </w:t>
      </w:r>
      <w:proofErr w:type="spellStart"/>
      <w:r w:rsidRPr="00B243A6">
        <w:rPr>
          <w:shd w:val="clear" w:color="auto" w:fill="FFFFFF"/>
        </w:rPr>
        <w:t>Colijn</w:t>
      </w:r>
      <w:proofErr w:type="spellEnd"/>
      <w:r w:rsidRPr="00B243A6">
        <w:rPr>
          <w:shd w:val="clear" w:color="auto" w:fill="FFFFFF"/>
        </w:rPr>
        <w:t xml:space="preserve">, L.D. and </w:t>
      </w:r>
      <w:proofErr w:type="spellStart"/>
      <w:r w:rsidRPr="00B243A6">
        <w:rPr>
          <w:shd w:val="clear" w:color="auto" w:fill="FFFFFF"/>
        </w:rPr>
        <w:t>Lodewijk</w:t>
      </w:r>
      <w:proofErr w:type="spellEnd"/>
      <w:r w:rsidRPr="00B243A6">
        <w:rPr>
          <w:shd w:val="clear" w:color="auto" w:fill="FFFFFF"/>
        </w:rPr>
        <w:t>-Schmidt, L., 2019</w:t>
      </w:r>
      <w:r w:rsidRPr="00B243A6">
        <w:rPr>
          <w:i/>
          <w:iCs/>
          <w:shd w:val="clear" w:color="auto" w:fill="FFFFFF"/>
        </w:rPr>
        <w:t xml:space="preserve">. Strategic </w:t>
      </w:r>
      <w:r>
        <w:rPr>
          <w:i/>
          <w:iCs/>
          <w:shd w:val="clear" w:color="auto" w:fill="FFFFFF"/>
        </w:rPr>
        <w:t xml:space="preserve">  </w:t>
      </w:r>
      <w:r w:rsidRPr="00B243A6">
        <w:rPr>
          <w:i/>
          <w:iCs/>
          <w:shd w:val="clear" w:color="auto" w:fill="FFFFFF"/>
        </w:rPr>
        <w:t>Human Resource Management and the research-teaching-practice nexus: strategic personnel planning &amp; professional diversity; a poster-presentation</w:t>
      </w:r>
    </w:p>
    <w:p w14:paraId="4B6EF191" w14:textId="77777777" w:rsidR="00CD4156" w:rsidRDefault="00CD4156" w:rsidP="00CD4156">
      <w:pPr>
        <w:pStyle w:val="NormalWeb"/>
        <w:numPr>
          <w:ilvl w:val="0"/>
          <w:numId w:val="1"/>
        </w:numPr>
        <w:spacing w:before="0" w:beforeAutospacing="0" w:after="0" w:afterAutospacing="0" w:line="360" w:lineRule="atLeast"/>
        <w:rPr>
          <w:color w:val="000000"/>
        </w:rPr>
      </w:pPr>
      <w:r w:rsidRPr="00B243A6">
        <w:rPr>
          <w:color w:val="000000"/>
        </w:rPr>
        <w:t>Adedoyin, O.B. (2020). </w:t>
      </w:r>
      <w:r w:rsidRPr="00B243A6">
        <w:rPr>
          <w:i/>
          <w:iCs/>
          <w:color w:val="000000"/>
        </w:rPr>
        <w:t>(PDF) Research Methodology</w:t>
      </w:r>
      <w:r w:rsidRPr="00B243A6">
        <w:rPr>
          <w:color w:val="000000"/>
        </w:rPr>
        <w:t xml:space="preserve">. [online] ResearchGate. Available at: </w:t>
      </w:r>
    </w:p>
    <w:p w14:paraId="7A3612C0" w14:textId="77777777" w:rsidR="00CD4156" w:rsidRDefault="00CD4156" w:rsidP="00CD4156">
      <w:pPr>
        <w:pStyle w:val="NormalWeb"/>
        <w:numPr>
          <w:ilvl w:val="0"/>
          <w:numId w:val="1"/>
        </w:numPr>
        <w:spacing w:before="0" w:beforeAutospacing="0" w:after="0" w:afterAutospacing="0" w:line="360" w:lineRule="atLeast"/>
        <w:rPr>
          <w:color w:val="000000"/>
        </w:rPr>
      </w:pPr>
      <w:r>
        <w:rPr>
          <w:color w:val="000000"/>
        </w:rPr>
        <w:t xml:space="preserve">         </w:t>
      </w:r>
      <w:hyperlink r:id="rId10" w:history="1">
        <w:r w:rsidRPr="00960388">
          <w:rPr>
            <w:rStyle w:val="Hyperlink"/>
          </w:rPr>
          <w:t>https://www.researchgate.net/publication/340594200_Research_Methodology</w:t>
        </w:r>
      </w:hyperlink>
      <w:r w:rsidRPr="00B243A6">
        <w:rPr>
          <w:color w:val="000000"/>
        </w:rPr>
        <w:t>.</w:t>
      </w:r>
    </w:p>
    <w:p w14:paraId="077A501B" w14:textId="77777777" w:rsidR="00CD4156" w:rsidRDefault="00CD4156" w:rsidP="00CD4156">
      <w:pPr>
        <w:pStyle w:val="NormalWeb"/>
        <w:numPr>
          <w:ilvl w:val="0"/>
          <w:numId w:val="1"/>
        </w:numPr>
        <w:spacing w:before="0" w:beforeAutospacing="0" w:after="0" w:afterAutospacing="0" w:line="360" w:lineRule="atLeast"/>
        <w:rPr>
          <w:color w:val="000000"/>
        </w:rPr>
      </w:pPr>
      <w:r w:rsidRPr="00B243A6">
        <w:rPr>
          <w:color w:val="000000"/>
        </w:rPr>
        <w:t>Aman-Ullah, A., Aziz, A., Ibrahim, H., Mehmood, W. and Abdullah Abbas, Y. (2021). The impact of job security, job satisfaction and job embeddedness on employee retention: an empirical investigation of Pakistan’s health-care industry. </w:t>
      </w:r>
      <w:r w:rsidRPr="00B243A6">
        <w:rPr>
          <w:i/>
          <w:iCs/>
          <w:color w:val="000000"/>
        </w:rPr>
        <w:t>Journal of Asia Business Studies</w:t>
      </w:r>
      <w:r w:rsidRPr="00B243A6">
        <w:rPr>
          <w:color w:val="000000"/>
        </w:rPr>
        <w:t xml:space="preserve">, ahead-of-print(ahead-of-print). </w:t>
      </w:r>
      <w:proofErr w:type="spellStart"/>
      <w:proofErr w:type="gramStart"/>
      <w:r w:rsidRPr="00B243A6">
        <w:rPr>
          <w:color w:val="000000"/>
        </w:rPr>
        <w:t>doi:https</w:t>
      </w:r>
      <w:proofErr w:type="spellEnd"/>
      <w:r w:rsidRPr="00B243A6">
        <w:rPr>
          <w:color w:val="000000"/>
        </w:rPr>
        <w:t>://doi.org/10.1108/jabs-12-2020-0480</w:t>
      </w:r>
      <w:proofErr w:type="gramEnd"/>
      <w:r w:rsidRPr="00B243A6">
        <w:rPr>
          <w:color w:val="000000"/>
        </w:rPr>
        <w:t>.</w:t>
      </w:r>
    </w:p>
    <w:p w14:paraId="7A5FD520" w14:textId="77777777" w:rsidR="00CD4156" w:rsidRDefault="00CD4156" w:rsidP="00CD4156">
      <w:pPr>
        <w:pStyle w:val="NormalWeb"/>
        <w:numPr>
          <w:ilvl w:val="0"/>
          <w:numId w:val="1"/>
        </w:numPr>
        <w:spacing w:before="0" w:beforeAutospacing="0" w:after="0" w:afterAutospacing="0" w:line="360" w:lineRule="atLeast"/>
        <w:rPr>
          <w:color w:val="000000"/>
        </w:rPr>
      </w:pPr>
      <w:proofErr w:type="spellStart"/>
      <w:r w:rsidRPr="00B243A6">
        <w:t>Balashov</w:t>
      </w:r>
      <w:proofErr w:type="spellEnd"/>
      <w:r w:rsidRPr="00B243A6">
        <w:t xml:space="preserve">, І. </w:t>
      </w:r>
      <w:r w:rsidRPr="00B243A6">
        <w:rPr>
          <w:i/>
          <w:iCs/>
        </w:rPr>
        <w:t>et al.</w:t>
      </w:r>
      <w:r w:rsidRPr="00B243A6">
        <w:t xml:space="preserve"> (2021) </w:t>
      </w:r>
      <w:r w:rsidRPr="00B243A6">
        <w:rPr>
          <w:i/>
          <w:iCs/>
        </w:rPr>
        <w:t>“Modern trends in personnel management in the Civil Service: An overview of innovative practices and features of administrative and legal regulation,”</w:t>
      </w:r>
      <w:r w:rsidRPr="00B243A6">
        <w:t xml:space="preserve"> </w:t>
      </w:r>
      <w:r w:rsidRPr="00B243A6">
        <w:rPr>
          <w:i/>
          <w:iCs/>
        </w:rPr>
        <w:t xml:space="preserve">Studia </w:t>
      </w:r>
      <w:proofErr w:type="spellStart"/>
      <w:r w:rsidRPr="00B243A6">
        <w:rPr>
          <w:i/>
          <w:iCs/>
        </w:rPr>
        <w:t>Iuridica</w:t>
      </w:r>
      <w:proofErr w:type="spellEnd"/>
      <w:r w:rsidRPr="00B243A6">
        <w:rPr>
          <w:i/>
          <w:iCs/>
        </w:rPr>
        <w:t xml:space="preserve"> </w:t>
      </w:r>
      <w:proofErr w:type="spellStart"/>
      <w:r w:rsidRPr="00B243A6">
        <w:rPr>
          <w:i/>
          <w:iCs/>
        </w:rPr>
        <w:t>Lublinensia</w:t>
      </w:r>
      <w:proofErr w:type="spellEnd"/>
      <w:r w:rsidRPr="00B243A6">
        <w:t xml:space="preserve">. Available at: </w:t>
      </w:r>
      <w:hyperlink r:id="rId11" w:history="1">
        <w:r w:rsidRPr="00B243A6">
          <w:rPr>
            <w:rStyle w:val="Hyperlink"/>
          </w:rPr>
          <w:t>https://doi.org/10.17951/sil.2021.30.4.13-32</w:t>
        </w:r>
      </w:hyperlink>
      <w:r w:rsidRPr="00B243A6">
        <w:t>.</w:t>
      </w:r>
    </w:p>
    <w:p w14:paraId="49802B1B" w14:textId="77777777" w:rsidR="00CD4156" w:rsidRDefault="00CD4156" w:rsidP="00CD4156">
      <w:pPr>
        <w:pStyle w:val="NormalWeb"/>
        <w:numPr>
          <w:ilvl w:val="0"/>
          <w:numId w:val="1"/>
        </w:numPr>
        <w:spacing w:before="0" w:beforeAutospacing="0" w:after="0" w:afterAutospacing="0" w:line="360" w:lineRule="atLeast"/>
        <w:rPr>
          <w:color w:val="000000"/>
        </w:rPr>
      </w:pPr>
      <w:r w:rsidRPr="00B243A6">
        <w:rPr>
          <w:color w:val="000000"/>
        </w:rPr>
        <w:t xml:space="preserve"> Bharadwaj, S., Khan, N.A. and </w:t>
      </w:r>
      <w:proofErr w:type="spellStart"/>
      <w:r w:rsidRPr="00B243A6">
        <w:rPr>
          <w:color w:val="000000"/>
        </w:rPr>
        <w:t>Yameen</w:t>
      </w:r>
      <w:proofErr w:type="spellEnd"/>
      <w:r w:rsidRPr="00B243A6">
        <w:rPr>
          <w:color w:val="000000"/>
        </w:rPr>
        <w:t>, M. (2021). Unbundling employer branding, job satisfaction, organizational identification and employee retention: a sequential mediation analysis. </w:t>
      </w:r>
      <w:r w:rsidRPr="00B243A6">
        <w:rPr>
          <w:i/>
          <w:iCs/>
          <w:color w:val="000000"/>
        </w:rPr>
        <w:t>Asia-Pacific Journal of Business Administration</w:t>
      </w:r>
      <w:r w:rsidRPr="00B243A6">
        <w:rPr>
          <w:color w:val="000000"/>
        </w:rPr>
        <w:t xml:space="preserve">, ahead-of-print(ahead-of-print). </w:t>
      </w:r>
      <w:proofErr w:type="spellStart"/>
      <w:proofErr w:type="gramStart"/>
      <w:r w:rsidRPr="00B243A6">
        <w:rPr>
          <w:color w:val="000000"/>
        </w:rPr>
        <w:t>doi:https</w:t>
      </w:r>
      <w:proofErr w:type="spellEnd"/>
      <w:r w:rsidRPr="00B243A6">
        <w:rPr>
          <w:color w:val="000000"/>
        </w:rPr>
        <w:t>://doi.org/10.1108/apjba-08-2020-0279</w:t>
      </w:r>
      <w:proofErr w:type="gramEnd"/>
    </w:p>
    <w:p w14:paraId="550275A9" w14:textId="77777777" w:rsidR="00CD4156" w:rsidRDefault="00CD4156" w:rsidP="00CD4156">
      <w:pPr>
        <w:pStyle w:val="NormalWeb"/>
        <w:numPr>
          <w:ilvl w:val="0"/>
          <w:numId w:val="1"/>
        </w:numPr>
        <w:spacing w:before="0" w:beforeAutospacing="0" w:after="0" w:afterAutospacing="0" w:line="360" w:lineRule="atLeast"/>
        <w:rPr>
          <w:color w:val="000000"/>
        </w:rPr>
      </w:pPr>
      <w:proofErr w:type="spellStart"/>
      <w:r w:rsidRPr="00DF4191">
        <w:rPr>
          <w:rFonts w:eastAsia="Calibri"/>
          <w:color w:val="000000"/>
          <w:shd w:val="clear" w:color="auto" w:fill="FFFFFF"/>
          <w:lang w:eastAsia="ar-SA"/>
        </w:rPr>
        <w:t>Bortnyk</w:t>
      </w:r>
      <w:proofErr w:type="spellEnd"/>
      <w:r w:rsidRPr="00DF4191">
        <w:rPr>
          <w:rFonts w:eastAsia="Calibri"/>
          <w:color w:val="000000"/>
          <w:shd w:val="clear" w:color="auto" w:fill="FFFFFF"/>
          <w:lang w:eastAsia="ar-SA"/>
        </w:rPr>
        <w:t xml:space="preserve">, S.M., 2020. </w:t>
      </w:r>
      <w:r w:rsidRPr="00DF4191">
        <w:rPr>
          <w:rFonts w:eastAsia="Calibri"/>
          <w:i/>
          <w:iCs/>
          <w:color w:val="000000"/>
          <w:shd w:val="clear" w:color="auto" w:fill="FFFFFF"/>
          <w:lang w:eastAsia="ar-SA"/>
        </w:rPr>
        <w:t>Development of Corporate Management in the System of Human Resourcing. Law &amp; Safety</w:t>
      </w:r>
      <w:r w:rsidRPr="00B243A6">
        <w:rPr>
          <w:rFonts w:eastAsia="Calibri"/>
          <w:color w:val="000000"/>
          <w:shd w:val="clear" w:color="auto" w:fill="FFFFFF"/>
          <w:lang w:eastAsia="ar-SA"/>
        </w:rPr>
        <w:t xml:space="preserve"> </w:t>
      </w:r>
      <w:hyperlink r:id="rId12" w:history="1">
        <w:r w:rsidRPr="00B243A6">
          <w:rPr>
            <w:rStyle w:val="Hyperlink"/>
            <w:shd w:val="clear" w:color="auto" w:fill="FFFFFF"/>
          </w:rPr>
          <w:t>https://doi.org/10.32631/pb.2020.3.05</w:t>
        </w:r>
      </w:hyperlink>
    </w:p>
    <w:p w14:paraId="5A68BFD7" w14:textId="77777777" w:rsidR="00CD4156" w:rsidRPr="00B243A6" w:rsidRDefault="00CD4156" w:rsidP="00CD4156">
      <w:pPr>
        <w:pStyle w:val="NormalWeb"/>
        <w:numPr>
          <w:ilvl w:val="0"/>
          <w:numId w:val="1"/>
        </w:numPr>
        <w:spacing w:before="0" w:beforeAutospacing="0" w:after="0" w:afterAutospacing="0" w:line="360" w:lineRule="atLeast"/>
        <w:rPr>
          <w:color w:val="000000"/>
        </w:rPr>
      </w:pPr>
      <w:proofErr w:type="spellStart"/>
      <w:r w:rsidRPr="00B243A6">
        <w:rPr>
          <w:color w:val="05103E"/>
          <w:shd w:val="clear" w:color="auto" w:fill="FFFFFF"/>
        </w:rPr>
        <w:t>Buhalis</w:t>
      </w:r>
      <w:proofErr w:type="spellEnd"/>
      <w:r w:rsidRPr="00B243A6">
        <w:rPr>
          <w:color w:val="05103E"/>
          <w:shd w:val="clear" w:color="auto" w:fill="FFFFFF"/>
        </w:rPr>
        <w:t>, D. (2022). </w:t>
      </w:r>
      <w:proofErr w:type="spellStart"/>
      <w:r w:rsidRPr="00B243A6">
        <w:rPr>
          <w:i/>
          <w:iCs/>
          <w:color w:val="05103E"/>
          <w:bdr w:val="single" w:sz="2" w:space="0" w:color="ECEDEE" w:frame="1"/>
          <w:shd w:val="clear" w:color="auto" w:fill="FFFFFF"/>
        </w:rPr>
        <w:t>Encyclopedia</w:t>
      </w:r>
      <w:proofErr w:type="spellEnd"/>
      <w:r w:rsidRPr="00B243A6">
        <w:rPr>
          <w:i/>
          <w:iCs/>
          <w:color w:val="05103E"/>
          <w:bdr w:val="single" w:sz="2" w:space="0" w:color="ECEDEE" w:frame="1"/>
          <w:shd w:val="clear" w:color="auto" w:fill="FFFFFF"/>
        </w:rPr>
        <w:t xml:space="preserve"> of Tourism Management and Marketing</w:t>
      </w:r>
      <w:r w:rsidRPr="00B243A6">
        <w:rPr>
          <w:color w:val="05103E"/>
          <w:shd w:val="clear" w:color="auto" w:fill="FFFFFF"/>
        </w:rPr>
        <w:t xml:space="preserve">. Edward </w:t>
      </w:r>
    </w:p>
    <w:p w14:paraId="7F948713" w14:textId="77777777" w:rsidR="00CD4156" w:rsidRDefault="00CD4156" w:rsidP="00CD4156">
      <w:pPr>
        <w:pStyle w:val="NormalWeb"/>
        <w:numPr>
          <w:ilvl w:val="0"/>
          <w:numId w:val="1"/>
        </w:numPr>
        <w:spacing w:before="0" w:beforeAutospacing="0" w:after="0" w:afterAutospacing="0" w:line="360" w:lineRule="atLeast"/>
        <w:rPr>
          <w:color w:val="000000"/>
        </w:rPr>
      </w:pPr>
      <w:r w:rsidRPr="00B243A6">
        <w:rPr>
          <w:color w:val="000000"/>
        </w:rPr>
        <w:t xml:space="preserve">Burnett, J.R. and </w:t>
      </w:r>
      <w:proofErr w:type="spellStart"/>
      <w:r w:rsidRPr="00B243A6">
        <w:rPr>
          <w:color w:val="000000"/>
        </w:rPr>
        <w:t>Lisk</w:t>
      </w:r>
      <w:proofErr w:type="spellEnd"/>
      <w:r w:rsidRPr="00B243A6">
        <w:rPr>
          <w:color w:val="000000"/>
        </w:rPr>
        <w:t>, T.C. (2019). The Future of Employee Engagement: Real-</w:t>
      </w:r>
      <w:proofErr w:type="gramStart"/>
      <w:r w:rsidRPr="00B243A6">
        <w:rPr>
          <w:color w:val="000000"/>
        </w:rPr>
        <w:t xml:space="preserve">Time </w:t>
      </w:r>
      <w:r>
        <w:rPr>
          <w:color w:val="000000"/>
        </w:rPr>
        <w:t xml:space="preserve"> </w:t>
      </w:r>
      <w:r w:rsidRPr="00B243A6">
        <w:rPr>
          <w:color w:val="000000"/>
        </w:rPr>
        <w:t>Monitoring</w:t>
      </w:r>
      <w:proofErr w:type="gramEnd"/>
      <w:r w:rsidRPr="00B243A6">
        <w:rPr>
          <w:color w:val="000000"/>
        </w:rPr>
        <w:t xml:space="preserve"> and Digital Tools for Engaging a Workforce. </w:t>
      </w:r>
      <w:r w:rsidRPr="00B243A6">
        <w:rPr>
          <w:i/>
          <w:iCs/>
          <w:color w:val="000000"/>
        </w:rPr>
        <w:t>International Studies of Management &amp; Organization</w:t>
      </w:r>
      <w:r w:rsidRPr="00B243A6">
        <w:rPr>
          <w:color w:val="000000"/>
        </w:rPr>
        <w:t xml:space="preserve">, 49(1), pp.108–119. </w:t>
      </w:r>
      <w:proofErr w:type="spellStart"/>
      <w:proofErr w:type="gramStart"/>
      <w:r w:rsidRPr="00B243A6">
        <w:rPr>
          <w:color w:val="000000"/>
        </w:rPr>
        <w:t>doi:https</w:t>
      </w:r>
      <w:proofErr w:type="spellEnd"/>
      <w:r w:rsidRPr="00B243A6">
        <w:rPr>
          <w:color w:val="000000"/>
        </w:rPr>
        <w:t>://doi.org/10.1080/00208825.2019.1565097</w:t>
      </w:r>
      <w:proofErr w:type="gramEnd"/>
      <w:r w:rsidRPr="00B243A6">
        <w:rPr>
          <w:color w:val="000000"/>
        </w:rPr>
        <w:t>.</w:t>
      </w:r>
    </w:p>
    <w:p w14:paraId="000EDA4B" w14:textId="77777777" w:rsidR="00CD4156" w:rsidRDefault="00CD4156" w:rsidP="00CD4156">
      <w:pPr>
        <w:pStyle w:val="NormalWeb"/>
        <w:numPr>
          <w:ilvl w:val="0"/>
          <w:numId w:val="1"/>
        </w:numPr>
        <w:spacing w:before="0" w:beforeAutospacing="0" w:after="0" w:afterAutospacing="0" w:line="360" w:lineRule="atLeast"/>
        <w:rPr>
          <w:color w:val="000000"/>
        </w:rPr>
      </w:pPr>
      <w:r w:rsidRPr="00B243A6">
        <w:rPr>
          <w:color w:val="000000"/>
        </w:rPr>
        <w:t xml:space="preserve">Cheetham, T. (2022). ‘A sad story of delay and obstructionism’: the impact of external </w:t>
      </w:r>
      <w:r>
        <w:rPr>
          <w:color w:val="000000"/>
        </w:rPr>
        <w:t xml:space="preserve">               </w:t>
      </w:r>
      <w:r w:rsidRPr="00B243A6">
        <w:rPr>
          <w:color w:val="000000"/>
        </w:rPr>
        <w:t xml:space="preserve">relationships on the resourcing and development of Bletchley Park during the Second World </w:t>
      </w:r>
      <w:r>
        <w:rPr>
          <w:color w:val="000000"/>
        </w:rPr>
        <w:t xml:space="preserve">  </w:t>
      </w:r>
      <w:r w:rsidRPr="00B243A6">
        <w:rPr>
          <w:color w:val="000000"/>
        </w:rPr>
        <w:t>War. </w:t>
      </w:r>
      <w:r w:rsidRPr="00B243A6">
        <w:rPr>
          <w:i/>
          <w:iCs/>
          <w:color w:val="000000"/>
        </w:rPr>
        <w:t>Intelligence and National Security</w:t>
      </w:r>
      <w:r w:rsidRPr="00B243A6">
        <w:rPr>
          <w:color w:val="000000"/>
        </w:rPr>
        <w:t xml:space="preserve">, pp.1–18. </w:t>
      </w:r>
      <w:r>
        <w:rPr>
          <w:color w:val="000000"/>
        </w:rPr>
        <w:t xml:space="preserve">    </w:t>
      </w:r>
      <w:proofErr w:type="spellStart"/>
      <w:proofErr w:type="gramStart"/>
      <w:r w:rsidRPr="00B243A6">
        <w:rPr>
          <w:color w:val="000000"/>
        </w:rPr>
        <w:t>doi:https</w:t>
      </w:r>
      <w:proofErr w:type="spellEnd"/>
      <w:r w:rsidRPr="00B243A6">
        <w:rPr>
          <w:color w:val="000000"/>
        </w:rPr>
        <w:t>://doi.org/10.1080/02684527.2022.2032583</w:t>
      </w:r>
      <w:proofErr w:type="gramEnd"/>
    </w:p>
    <w:p w14:paraId="54D9226C" w14:textId="77777777" w:rsidR="00CD4156" w:rsidRDefault="00CD4156" w:rsidP="00CD4156">
      <w:pPr>
        <w:pStyle w:val="NormalWeb"/>
        <w:numPr>
          <w:ilvl w:val="0"/>
          <w:numId w:val="1"/>
        </w:numPr>
        <w:spacing w:before="0" w:beforeAutospacing="0" w:after="0" w:afterAutospacing="0" w:line="360" w:lineRule="atLeast"/>
        <w:rPr>
          <w:color w:val="000000"/>
        </w:rPr>
      </w:pPr>
      <w:proofErr w:type="spellStart"/>
      <w:r w:rsidRPr="00B243A6">
        <w:rPr>
          <w:color w:val="000000"/>
        </w:rPr>
        <w:t>Finocchiaro</w:t>
      </w:r>
      <w:proofErr w:type="spellEnd"/>
      <w:r w:rsidRPr="00B243A6">
        <w:rPr>
          <w:color w:val="000000"/>
        </w:rPr>
        <w:t>, P.A. (2022). What is the role of place attachment and quality of life outcomes in employee retention? </w:t>
      </w:r>
      <w:r w:rsidRPr="00B243A6">
        <w:rPr>
          <w:i/>
          <w:iCs/>
          <w:color w:val="000000"/>
        </w:rPr>
        <w:t>Worldwide Hospitality and Tourism Themes</w:t>
      </w:r>
      <w:r w:rsidRPr="00B243A6">
        <w:rPr>
          <w:color w:val="000000"/>
        </w:rPr>
        <w:t xml:space="preserve">. </w:t>
      </w:r>
      <w:proofErr w:type="spellStart"/>
      <w:proofErr w:type="gramStart"/>
      <w:r w:rsidRPr="00B243A6">
        <w:rPr>
          <w:color w:val="000000"/>
        </w:rPr>
        <w:t>doi:https</w:t>
      </w:r>
      <w:proofErr w:type="spellEnd"/>
      <w:r w:rsidRPr="00B243A6">
        <w:rPr>
          <w:color w:val="000000"/>
        </w:rPr>
        <w:t>://doi.org/10.1108/whatt-02-2022-0017</w:t>
      </w:r>
      <w:proofErr w:type="gramEnd"/>
      <w:r w:rsidRPr="00B243A6">
        <w:rPr>
          <w:color w:val="000000"/>
        </w:rPr>
        <w:t>.</w:t>
      </w:r>
    </w:p>
    <w:p w14:paraId="290A6566" w14:textId="77777777" w:rsidR="00CD4156" w:rsidRDefault="00CD4156" w:rsidP="00CD4156">
      <w:pPr>
        <w:pStyle w:val="NormalWeb"/>
        <w:numPr>
          <w:ilvl w:val="0"/>
          <w:numId w:val="1"/>
        </w:numPr>
        <w:spacing w:before="0" w:beforeAutospacing="0" w:after="0" w:afterAutospacing="0" w:line="360" w:lineRule="atLeast"/>
        <w:rPr>
          <w:color w:val="000000"/>
        </w:rPr>
      </w:pPr>
      <w:r w:rsidRPr="00B243A6">
        <w:rPr>
          <w:color w:val="000000"/>
        </w:rPr>
        <w:t xml:space="preserve">González-Aleu, F., Hernandez, J.V., Ramirez, R., Linares, C.M., </w:t>
      </w:r>
      <w:proofErr w:type="spellStart"/>
      <w:r w:rsidRPr="00B243A6">
        <w:rPr>
          <w:color w:val="000000"/>
        </w:rPr>
        <w:t>Peinado</w:t>
      </w:r>
      <w:proofErr w:type="spellEnd"/>
      <w:r w:rsidRPr="00B243A6">
        <w:rPr>
          <w:color w:val="000000"/>
        </w:rPr>
        <w:t>, J.A. and Daniel, J. (2022). Strategic planning for repurposing kitchen equipment production operations during COVID-19 pandemic. </w:t>
      </w:r>
      <w:r w:rsidRPr="00B243A6">
        <w:rPr>
          <w:i/>
          <w:iCs/>
          <w:color w:val="000000"/>
        </w:rPr>
        <w:t>Operations Management Research</w:t>
      </w:r>
      <w:r w:rsidRPr="00B243A6">
        <w:rPr>
          <w:color w:val="000000"/>
        </w:rPr>
        <w:t xml:space="preserve">. </w:t>
      </w:r>
      <w:proofErr w:type="spellStart"/>
      <w:proofErr w:type="gramStart"/>
      <w:r w:rsidRPr="00B243A6">
        <w:rPr>
          <w:color w:val="000000"/>
        </w:rPr>
        <w:t>doi:https</w:t>
      </w:r>
      <w:proofErr w:type="spellEnd"/>
      <w:r w:rsidRPr="00B243A6">
        <w:rPr>
          <w:color w:val="000000"/>
        </w:rPr>
        <w:t>://doi.org/10.1007/s12063-022-00292-6</w:t>
      </w:r>
      <w:proofErr w:type="gramEnd"/>
      <w:r w:rsidRPr="00B243A6">
        <w:rPr>
          <w:color w:val="000000"/>
        </w:rPr>
        <w:t>.</w:t>
      </w:r>
    </w:p>
    <w:p w14:paraId="0EE0CB35" w14:textId="77777777" w:rsidR="00CD4156" w:rsidRDefault="00CD4156" w:rsidP="00CD4156">
      <w:pPr>
        <w:pStyle w:val="NormalWeb"/>
        <w:numPr>
          <w:ilvl w:val="0"/>
          <w:numId w:val="1"/>
        </w:numPr>
        <w:spacing w:before="0" w:beforeAutospacing="0" w:after="0" w:afterAutospacing="0" w:line="360" w:lineRule="atLeast"/>
        <w:rPr>
          <w:color w:val="000000"/>
        </w:rPr>
      </w:pPr>
      <w:proofErr w:type="spellStart"/>
      <w:r w:rsidRPr="00B243A6">
        <w:rPr>
          <w:color w:val="000000"/>
        </w:rPr>
        <w:lastRenderedPageBreak/>
        <w:t>Hamouche</w:t>
      </w:r>
      <w:proofErr w:type="spellEnd"/>
      <w:r w:rsidRPr="00B243A6">
        <w:rPr>
          <w:color w:val="000000"/>
        </w:rPr>
        <w:t>, S. (2021) “Human resource management and the COVID-19 crisis: implications, challenges, opportunities, and future organizational directions,” </w:t>
      </w:r>
      <w:r w:rsidRPr="00B243A6">
        <w:rPr>
          <w:i/>
          <w:iCs/>
          <w:color w:val="000000"/>
        </w:rPr>
        <w:t>Journal of Management &amp; Organization</w:t>
      </w:r>
      <w:r w:rsidRPr="00B243A6">
        <w:rPr>
          <w:color w:val="000000"/>
        </w:rPr>
        <w:t xml:space="preserve">. Cambridge University Press, </w:t>
      </w:r>
      <w:proofErr w:type="spellStart"/>
      <w:r w:rsidRPr="00B243A6">
        <w:rPr>
          <w:color w:val="000000"/>
        </w:rPr>
        <w:t>doi</w:t>
      </w:r>
      <w:proofErr w:type="spellEnd"/>
      <w:r w:rsidRPr="00B243A6">
        <w:rPr>
          <w:color w:val="000000"/>
        </w:rPr>
        <w:t>: 10.1017/jmo.2021.15.</w:t>
      </w:r>
    </w:p>
    <w:p w14:paraId="60E058DD" w14:textId="77777777" w:rsidR="00CD4156" w:rsidRDefault="00CD4156" w:rsidP="00CD4156">
      <w:pPr>
        <w:pStyle w:val="NormalWeb"/>
        <w:numPr>
          <w:ilvl w:val="0"/>
          <w:numId w:val="1"/>
        </w:numPr>
        <w:spacing w:before="0" w:beforeAutospacing="0" w:after="0" w:afterAutospacing="0" w:line="360" w:lineRule="atLeast"/>
        <w:rPr>
          <w:color w:val="000000"/>
        </w:rPr>
      </w:pPr>
      <w:proofErr w:type="spellStart"/>
      <w:proofErr w:type="gramStart"/>
      <w:r w:rsidRPr="00B243A6">
        <w:rPr>
          <w:color w:val="000000"/>
        </w:rPr>
        <w:t>doi:https</w:t>
      </w:r>
      <w:proofErr w:type="spellEnd"/>
      <w:r w:rsidRPr="00B243A6">
        <w:rPr>
          <w:color w:val="000000"/>
        </w:rPr>
        <w:t>://doi.org/10.1007/s12063-022-00292-6</w:t>
      </w:r>
      <w:proofErr w:type="gramEnd"/>
      <w:r w:rsidRPr="00B243A6">
        <w:rPr>
          <w:color w:val="000000"/>
        </w:rPr>
        <w:t>.</w:t>
      </w:r>
    </w:p>
    <w:p w14:paraId="19BE015C" w14:textId="77777777" w:rsidR="00CD4156" w:rsidRPr="00B243A6" w:rsidRDefault="00CD4156" w:rsidP="00CD4156">
      <w:pPr>
        <w:pStyle w:val="NormalWeb"/>
        <w:numPr>
          <w:ilvl w:val="0"/>
          <w:numId w:val="1"/>
        </w:numPr>
        <w:spacing w:before="0" w:beforeAutospacing="0" w:after="0" w:afterAutospacing="0" w:line="360" w:lineRule="atLeast"/>
        <w:rPr>
          <w:color w:val="000000"/>
        </w:rPr>
      </w:pPr>
      <w:proofErr w:type="spellStart"/>
      <w:r w:rsidRPr="00B243A6">
        <w:rPr>
          <w:color w:val="000000"/>
        </w:rPr>
        <w:t>HrHelpboard</w:t>
      </w:r>
      <w:proofErr w:type="spellEnd"/>
      <w:r w:rsidRPr="00B243A6">
        <w:rPr>
          <w:color w:val="000000"/>
        </w:rPr>
        <w:t>. (2017). </w:t>
      </w:r>
      <w:r w:rsidRPr="00B243A6">
        <w:rPr>
          <w:i/>
          <w:iCs/>
          <w:color w:val="000000"/>
        </w:rPr>
        <w:t xml:space="preserve">Top HR Challenges </w:t>
      </w:r>
      <w:proofErr w:type="gramStart"/>
      <w:r w:rsidRPr="00B243A6">
        <w:rPr>
          <w:i/>
          <w:iCs/>
          <w:color w:val="000000"/>
        </w:rPr>
        <w:t>In</w:t>
      </w:r>
      <w:proofErr w:type="gramEnd"/>
      <w:r w:rsidRPr="00B243A6">
        <w:rPr>
          <w:i/>
          <w:iCs/>
          <w:color w:val="000000"/>
        </w:rPr>
        <w:t xml:space="preserve"> Recruitment Hiring Process - HR help board</w:t>
      </w:r>
      <w:r w:rsidRPr="00B243A6">
        <w:rPr>
          <w:color w:val="000000"/>
        </w:rPr>
        <w:t>. [online] Available at: https://www.hrhelpboard.com/recruitment/hr-challenges-in-recruitment.htm.</w:t>
      </w:r>
    </w:p>
    <w:p w14:paraId="2946EF8E" w14:textId="77777777" w:rsidR="00CD4156" w:rsidRDefault="00CD4156" w:rsidP="00CD4156">
      <w:pPr>
        <w:pStyle w:val="NormalWeb"/>
        <w:numPr>
          <w:ilvl w:val="0"/>
          <w:numId w:val="1"/>
        </w:numPr>
        <w:spacing w:before="0" w:beforeAutospacing="0" w:after="0" w:afterAutospacing="0" w:line="360" w:lineRule="atLeast"/>
        <w:rPr>
          <w:color w:val="000000"/>
        </w:rPr>
      </w:pPr>
      <w:r w:rsidRPr="00B243A6">
        <w:rPr>
          <w:color w:val="000000"/>
        </w:rPr>
        <w:t>Kim, M. and Kim, J. (2020). Corporate social responsibility, employee engagement, well-</w:t>
      </w:r>
      <w:r>
        <w:rPr>
          <w:color w:val="000000"/>
        </w:rPr>
        <w:t xml:space="preserve">   </w:t>
      </w:r>
      <w:r w:rsidRPr="00B243A6">
        <w:rPr>
          <w:color w:val="000000"/>
        </w:rPr>
        <w:t>being and the task performance of frontline employees. </w:t>
      </w:r>
      <w:r w:rsidRPr="00B243A6">
        <w:rPr>
          <w:i/>
          <w:iCs/>
          <w:color w:val="000000"/>
        </w:rPr>
        <w:t>Management Decision</w:t>
      </w:r>
      <w:r w:rsidRPr="00B243A6">
        <w:rPr>
          <w:color w:val="000000"/>
        </w:rPr>
        <w:t xml:space="preserve">, ahead-of-print(ahead-of-print). </w:t>
      </w:r>
      <w:proofErr w:type="spellStart"/>
      <w:proofErr w:type="gramStart"/>
      <w:r w:rsidRPr="00B243A6">
        <w:rPr>
          <w:color w:val="000000"/>
        </w:rPr>
        <w:t>doi:https</w:t>
      </w:r>
      <w:proofErr w:type="spellEnd"/>
      <w:r w:rsidRPr="00B243A6">
        <w:rPr>
          <w:color w:val="000000"/>
        </w:rPr>
        <w:t>://doi.org/10.1108/md-03-2020-0268</w:t>
      </w:r>
      <w:proofErr w:type="gramEnd"/>
    </w:p>
    <w:p w14:paraId="2160D8DB" w14:textId="77777777" w:rsidR="00CD4156" w:rsidRDefault="00CD4156" w:rsidP="00CD4156">
      <w:pPr>
        <w:pStyle w:val="NormalWeb"/>
        <w:numPr>
          <w:ilvl w:val="0"/>
          <w:numId w:val="1"/>
        </w:numPr>
        <w:spacing w:before="0" w:beforeAutospacing="0" w:after="0" w:afterAutospacing="0" w:line="360" w:lineRule="atLeast"/>
        <w:rPr>
          <w:color w:val="000000"/>
        </w:rPr>
      </w:pPr>
      <w:r w:rsidRPr="00B243A6">
        <w:rPr>
          <w:color w:val="000000"/>
        </w:rPr>
        <w:t>Lemon, L.L. (2019). The employee experience: how employees make meaning of employee engagement. </w:t>
      </w:r>
      <w:r w:rsidRPr="00B243A6">
        <w:rPr>
          <w:i/>
          <w:iCs/>
          <w:color w:val="000000"/>
        </w:rPr>
        <w:t>Journal of Public Relations Research</w:t>
      </w:r>
      <w:r w:rsidRPr="00B243A6">
        <w:rPr>
          <w:color w:val="000000"/>
        </w:rPr>
        <w:t xml:space="preserve">, 31(5-6), pp.176–199. </w:t>
      </w:r>
      <w:proofErr w:type="spellStart"/>
      <w:proofErr w:type="gramStart"/>
      <w:r w:rsidRPr="00B243A6">
        <w:rPr>
          <w:color w:val="000000"/>
        </w:rPr>
        <w:t>doi:https</w:t>
      </w:r>
      <w:proofErr w:type="spellEnd"/>
      <w:r w:rsidRPr="00B243A6">
        <w:rPr>
          <w:color w:val="000000"/>
        </w:rPr>
        <w:t>://doi.org/10.1080/1062726x.2019.1704288</w:t>
      </w:r>
      <w:proofErr w:type="gramEnd"/>
      <w:r w:rsidRPr="00B243A6">
        <w:rPr>
          <w:color w:val="000000"/>
        </w:rPr>
        <w:t>.</w:t>
      </w:r>
    </w:p>
    <w:p w14:paraId="1B6BFADD" w14:textId="77777777" w:rsidR="00CD4156" w:rsidRDefault="00CD4156" w:rsidP="00CD4156">
      <w:pPr>
        <w:pStyle w:val="NormalWeb"/>
        <w:numPr>
          <w:ilvl w:val="0"/>
          <w:numId w:val="1"/>
        </w:numPr>
        <w:spacing w:before="0" w:beforeAutospacing="0" w:after="0" w:afterAutospacing="0" w:line="360" w:lineRule="atLeast"/>
        <w:rPr>
          <w:color w:val="000000"/>
        </w:rPr>
      </w:pPr>
      <w:proofErr w:type="gramStart"/>
      <w:r w:rsidRPr="00B243A6">
        <w:rPr>
          <w:color w:val="000000"/>
        </w:rPr>
        <w:t>Madsen,  D.Ø.</w:t>
      </w:r>
      <w:proofErr w:type="gramEnd"/>
      <w:r w:rsidRPr="00B243A6">
        <w:rPr>
          <w:color w:val="000000"/>
        </w:rPr>
        <w:t xml:space="preserve">  </w:t>
      </w:r>
      <w:proofErr w:type="gramStart"/>
      <w:r w:rsidRPr="00B243A6">
        <w:rPr>
          <w:color w:val="000000"/>
        </w:rPr>
        <w:t xml:space="preserve">&amp;  </w:t>
      </w:r>
      <w:proofErr w:type="spellStart"/>
      <w:r w:rsidRPr="00B243A6">
        <w:rPr>
          <w:color w:val="000000"/>
        </w:rPr>
        <w:t>Stenheim</w:t>
      </w:r>
      <w:proofErr w:type="spellEnd"/>
      <w:proofErr w:type="gramEnd"/>
      <w:r w:rsidRPr="00B243A6">
        <w:rPr>
          <w:color w:val="000000"/>
        </w:rPr>
        <w:t xml:space="preserve">,  T.  (2022).  </w:t>
      </w:r>
      <w:proofErr w:type="gramStart"/>
      <w:r w:rsidRPr="00B243A6">
        <w:rPr>
          <w:color w:val="000000"/>
        </w:rPr>
        <w:t>SWOT  analysis</w:t>
      </w:r>
      <w:proofErr w:type="gramEnd"/>
      <w:r w:rsidRPr="00B243A6">
        <w:rPr>
          <w:color w:val="000000"/>
        </w:rPr>
        <w:t xml:space="preserve"> In  </w:t>
      </w:r>
      <w:proofErr w:type="spellStart"/>
      <w:r w:rsidRPr="00B243A6">
        <w:rPr>
          <w:color w:val="000000"/>
        </w:rPr>
        <w:t>Buhalis</w:t>
      </w:r>
      <w:proofErr w:type="spellEnd"/>
      <w:r w:rsidRPr="00B243A6">
        <w:rPr>
          <w:color w:val="000000"/>
        </w:rPr>
        <w:t xml:space="preserve">,  D.  (ed.), </w:t>
      </w:r>
      <w:proofErr w:type="spellStart"/>
      <w:r w:rsidRPr="00B243A6">
        <w:rPr>
          <w:color w:val="000000"/>
        </w:rPr>
        <w:t>Encyclopedia</w:t>
      </w:r>
      <w:proofErr w:type="spellEnd"/>
      <w:r w:rsidRPr="00B243A6">
        <w:rPr>
          <w:color w:val="000000"/>
        </w:rPr>
        <w:t xml:space="preserve"> of Tourism Management and Marketing, Edward Elgar Publishing, Cheltenham</w:t>
      </w:r>
    </w:p>
    <w:p w14:paraId="1883B7B2" w14:textId="77777777" w:rsidR="00CD4156" w:rsidRDefault="00CD4156" w:rsidP="00CD4156">
      <w:pPr>
        <w:pStyle w:val="NormalWeb"/>
        <w:numPr>
          <w:ilvl w:val="0"/>
          <w:numId w:val="1"/>
        </w:numPr>
        <w:spacing w:before="0" w:beforeAutospacing="0" w:after="0" w:afterAutospacing="0" w:line="360" w:lineRule="atLeast"/>
        <w:rPr>
          <w:color w:val="000000"/>
        </w:rPr>
      </w:pPr>
      <w:r w:rsidRPr="00B243A6">
        <w:rPr>
          <w:color w:val="000000"/>
        </w:rPr>
        <w:t xml:space="preserve">Nasir, M., Aziz, M.A., Zubair, M., Manzar, M.S., Ashraf, N., </w:t>
      </w:r>
      <w:proofErr w:type="spellStart"/>
      <w:r w:rsidRPr="00B243A6">
        <w:rPr>
          <w:color w:val="000000"/>
        </w:rPr>
        <w:t>Mu’azu</w:t>
      </w:r>
      <w:proofErr w:type="spellEnd"/>
      <w:r w:rsidRPr="00B243A6">
        <w:rPr>
          <w:color w:val="000000"/>
        </w:rPr>
        <w:t>, N.D. and Al-</w:t>
      </w:r>
      <w:proofErr w:type="spellStart"/>
      <w:r w:rsidRPr="00B243A6">
        <w:rPr>
          <w:color w:val="000000"/>
        </w:rPr>
        <w:t>Harthi</w:t>
      </w:r>
      <w:proofErr w:type="spellEnd"/>
      <w:r w:rsidRPr="00B243A6">
        <w:rPr>
          <w:color w:val="000000"/>
        </w:rPr>
        <w:t>, M.A. (2022). Recent review on synthesis, evaluation, and SWOT analysis of nanostructured cellulose in construction applications. </w:t>
      </w:r>
      <w:r w:rsidRPr="00B243A6">
        <w:rPr>
          <w:i/>
          <w:iCs/>
          <w:color w:val="000000"/>
        </w:rPr>
        <w:t>Journal of Building Engineering</w:t>
      </w:r>
      <w:r w:rsidRPr="00B243A6">
        <w:rPr>
          <w:color w:val="000000"/>
        </w:rPr>
        <w:t xml:space="preserve">, 46, p.103747. </w:t>
      </w:r>
      <w:proofErr w:type="spellStart"/>
      <w:proofErr w:type="gramStart"/>
      <w:r w:rsidRPr="00B243A6">
        <w:rPr>
          <w:color w:val="000000"/>
        </w:rPr>
        <w:t>doi:https</w:t>
      </w:r>
      <w:proofErr w:type="spellEnd"/>
      <w:r w:rsidRPr="00B243A6">
        <w:rPr>
          <w:color w:val="000000"/>
        </w:rPr>
        <w:t>://doi.org/10.1016/j.jobe.2021.103747</w:t>
      </w:r>
      <w:proofErr w:type="gramEnd"/>
      <w:r w:rsidRPr="00B243A6">
        <w:rPr>
          <w:color w:val="000000"/>
        </w:rPr>
        <w:t>.</w:t>
      </w:r>
    </w:p>
    <w:p w14:paraId="102ADF1D" w14:textId="77777777" w:rsidR="00CD4156" w:rsidRPr="00B243A6" w:rsidRDefault="00CD4156" w:rsidP="00CD4156">
      <w:pPr>
        <w:pStyle w:val="NormalWeb"/>
        <w:numPr>
          <w:ilvl w:val="0"/>
          <w:numId w:val="1"/>
        </w:numPr>
        <w:spacing w:before="0" w:beforeAutospacing="0" w:after="0" w:afterAutospacing="0" w:line="360" w:lineRule="atLeast"/>
        <w:rPr>
          <w:color w:val="000000"/>
        </w:rPr>
      </w:pPr>
      <w:proofErr w:type="spellStart"/>
      <w:r w:rsidRPr="00B243A6">
        <w:rPr>
          <w:color w:val="000000"/>
        </w:rPr>
        <w:t>Ratten</w:t>
      </w:r>
      <w:proofErr w:type="spellEnd"/>
      <w:r w:rsidRPr="00B243A6">
        <w:rPr>
          <w:color w:val="000000"/>
        </w:rPr>
        <w:t>, V. (2021). </w:t>
      </w:r>
      <w:r w:rsidRPr="00B243A6">
        <w:rPr>
          <w:i/>
          <w:iCs/>
          <w:color w:val="000000"/>
        </w:rPr>
        <w:t>COVID-19 and Entrepreneurship</w:t>
      </w:r>
      <w:r w:rsidRPr="00B243A6">
        <w:rPr>
          <w:color w:val="000000"/>
        </w:rPr>
        <w:t>. Routledge.</w:t>
      </w:r>
    </w:p>
    <w:p w14:paraId="57BE1EE5" w14:textId="77777777" w:rsidR="00CD4156" w:rsidRDefault="00CD4156" w:rsidP="00CD4156">
      <w:pPr>
        <w:pStyle w:val="NormalWeb"/>
        <w:numPr>
          <w:ilvl w:val="0"/>
          <w:numId w:val="1"/>
        </w:numPr>
        <w:spacing w:before="0" w:beforeAutospacing="0" w:after="0" w:afterAutospacing="0" w:line="360" w:lineRule="atLeast"/>
        <w:rPr>
          <w:color w:val="000000"/>
        </w:rPr>
      </w:pPr>
      <w:r w:rsidRPr="00B243A6">
        <w:rPr>
          <w:color w:val="000000"/>
        </w:rPr>
        <w:t>Islam, M.A., Hack-</w:t>
      </w:r>
      <w:proofErr w:type="spellStart"/>
      <w:r w:rsidRPr="00B243A6">
        <w:rPr>
          <w:color w:val="000000"/>
        </w:rPr>
        <w:t>Polay</w:t>
      </w:r>
      <w:proofErr w:type="spellEnd"/>
      <w:r w:rsidRPr="00B243A6">
        <w:rPr>
          <w:color w:val="000000"/>
        </w:rPr>
        <w:t>, D., Rahman, M., Hosen, M., Hunt, A. and Shafique, S. (2022). Work environment, HR practices and millennial employee retention in hospitality and tourism in Bangladesh. </w:t>
      </w:r>
      <w:r w:rsidRPr="00B243A6">
        <w:rPr>
          <w:i/>
          <w:iCs/>
          <w:color w:val="000000"/>
        </w:rPr>
        <w:t>International Journal of Emerging Markets</w:t>
      </w:r>
      <w:r w:rsidRPr="00B243A6">
        <w:rPr>
          <w:color w:val="000000"/>
        </w:rPr>
        <w:t xml:space="preserve">. </w:t>
      </w:r>
      <w:proofErr w:type="spellStart"/>
      <w:proofErr w:type="gramStart"/>
      <w:r w:rsidRPr="00B243A6">
        <w:rPr>
          <w:color w:val="000000"/>
        </w:rPr>
        <w:t>doi:https</w:t>
      </w:r>
      <w:proofErr w:type="spellEnd"/>
      <w:r w:rsidRPr="00B243A6">
        <w:rPr>
          <w:color w:val="000000"/>
        </w:rPr>
        <w:t>://doi.org/10.1108/ijoem-06-2021-0859</w:t>
      </w:r>
      <w:proofErr w:type="gramEnd"/>
      <w:r w:rsidRPr="00B243A6">
        <w:rPr>
          <w:color w:val="000000"/>
        </w:rPr>
        <w:t>.</w:t>
      </w:r>
    </w:p>
    <w:p w14:paraId="33B41C58" w14:textId="77777777" w:rsidR="00CD4156" w:rsidRPr="00B243A6" w:rsidRDefault="00CD4156" w:rsidP="00CD4156">
      <w:pPr>
        <w:pStyle w:val="NormalWeb"/>
        <w:numPr>
          <w:ilvl w:val="0"/>
          <w:numId w:val="1"/>
        </w:numPr>
        <w:spacing w:before="0" w:beforeAutospacing="0" w:after="0" w:afterAutospacing="0" w:line="360" w:lineRule="atLeast"/>
        <w:rPr>
          <w:color w:val="000000"/>
        </w:rPr>
      </w:pPr>
      <w:r w:rsidRPr="00B243A6">
        <w:rPr>
          <w:color w:val="000000"/>
        </w:rPr>
        <w:t>Roy, B.D. (2020). </w:t>
      </w:r>
      <w:r w:rsidRPr="00B243A6">
        <w:rPr>
          <w:i/>
          <w:iCs/>
          <w:color w:val="000000"/>
        </w:rPr>
        <w:t>Biggest Challenges of HR Professionals in COVID-19 Pandemic</w:t>
      </w:r>
      <w:r w:rsidRPr="00B243A6">
        <w:rPr>
          <w:color w:val="000000"/>
        </w:rPr>
        <w:t>. [online] Vantage Circle HR Blog. Available at: https://blog.vantagecircle.com/challenges-of-hr/.</w:t>
      </w:r>
    </w:p>
    <w:p w14:paraId="1FB03E0D" w14:textId="77777777" w:rsidR="00CD4156" w:rsidRDefault="00CD4156" w:rsidP="00CD4156">
      <w:pPr>
        <w:pStyle w:val="NormalWeb"/>
        <w:numPr>
          <w:ilvl w:val="0"/>
          <w:numId w:val="1"/>
        </w:numPr>
        <w:spacing w:before="0" w:beforeAutospacing="0" w:after="0" w:afterAutospacing="0" w:line="360" w:lineRule="atLeast"/>
        <w:rPr>
          <w:color w:val="000000"/>
        </w:rPr>
      </w:pPr>
      <w:r w:rsidRPr="00B243A6">
        <w:rPr>
          <w:color w:val="000000"/>
        </w:rPr>
        <w:t xml:space="preserve">‌S, S. and M </w:t>
      </w:r>
      <w:proofErr w:type="spellStart"/>
      <w:r w:rsidRPr="00B243A6">
        <w:rPr>
          <w:color w:val="000000"/>
        </w:rPr>
        <w:t>M</w:t>
      </w:r>
      <w:proofErr w:type="spellEnd"/>
      <w:r w:rsidRPr="00B243A6">
        <w:rPr>
          <w:color w:val="000000"/>
        </w:rPr>
        <w:t>, S. (2020). Influence of empowerment, psychological contract and employee engagement on voluntary turnover intentions. </w:t>
      </w:r>
      <w:r w:rsidRPr="00B243A6">
        <w:rPr>
          <w:i/>
          <w:iCs/>
          <w:color w:val="000000"/>
        </w:rPr>
        <w:t>International Journal of Productivity and Performance Management</w:t>
      </w:r>
      <w:r w:rsidRPr="00B243A6">
        <w:rPr>
          <w:color w:val="000000"/>
        </w:rPr>
        <w:t xml:space="preserve">, ahead-of-print(ahead-of-print). </w:t>
      </w:r>
      <w:proofErr w:type="spellStart"/>
      <w:proofErr w:type="gramStart"/>
      <w:r w:rsidRPr="00B243A6">
        <w:rPr>
          <w:color w:val="000000"/>
        </w:rPr>
        <w:t>doi:https</w:t>
      </w:r>
      <w:proofErr w:type="spellEnd"/>
      <w:r w:rsidRPr="00B243A6">
        <w:rPr>
          <w:color w:val="000000"/>
        </w:rPr>
        <w:t>://doi.org/10.1108/ijppm-04-2019-0189</w:t>
      </w:r>
      <w:proofErr w:type="gramEnd"/>
      <w:r w:rsidRPr="00B243A6">
        <w:rPr>
          <w:color w:val="000000"/>
        </w:rPr>
        <w:t>.</w:t>
      </w:r>
    </w:p>
    <w:p w14:paraId="474949A5" w14:textId="77777777" w:rsidR="00CD4156" w:rsidRDefault="001F3A80" w:rsidP="00CD4156">
      <w:pPr>
        <w:pStyle w:val="NormalWeb"/>
        <w:numPr>
          <w:ilvl w:val="0"/>
          <w:numId w:val="1"/>
        </w:numPr>
        <w:spacing w:before="0" w:beforeAutospacing="0" w:after="0" w:afterAutospacing="0" w:line="360" w:lineRule="atLeast"/>
        <w:rPr>
          <w:color w:val="05103E"/>
          <w:shd w:val="clear" w:color="auto" w:fill="FFFFFF"/>
        </w:rPr>
      </w:pPr>
      <w:hyperlink r:id="rId13" w:tooltip="Chih-Chieh Wang" w:history="1">
        <w:r w:rsidR="00CD4156" w:rsidRPr="00CD4156">
          <w:rPr>
            <w:rStyle w:val="Hyperlink"/>
            <w:color w:val="000000"/>
            <w:shd w:val="clear" w:color="auto" w:fill="FFFFFF"/>
          </w:rPr>
          <w:t>Wang, C..</w:t>
        </w:r>
      </w:hyperlink>
      <w:r w:rsidR="00CD4156" w:rsidRPr="00CD4156">
        <w:rPr>
          <w:color w:val="000000"/>
          <w:shd w:val="clear" w:color="auto" w:fill="FFFFFF"/>
        </w:rPr>
        <w:t>, </w:t>
      </w:r>
      <w:hyperlink r:id="rId14" w:tooltip="Hui-Hsien Hsieh" w:history="1">
        <w:r w:rsidR="00CD4156" w:rsidRPr="00CD4156">
          <w:rPr>
            <w:rStyle w:val="Hyperlink"/>
            <w:color w:val="000000"/>
            <w:shd w:val="clear" w:color="auto" w:fill="FFFFFF"/>
          </w:rPr>
          <w:t>Hsieh, H.</w:t>
        </w:r>
      </w:hyperlink>
      <w:r w:rsidR="00CD4156" w:rsidRPr="00CD4156">
        <w:rPr>
          <w:color w:val="000000"/>
          <w:shd w:val="clear" w:color="auto" w:fill="FFFFFF"/>
        </w:rPr>
        <w:t xml:space="preserve">  and </w:t>
      </w:r>
      <w:hyperlink r:id="rId15" w:tooltip="Yau-De Wang" w:history="1">
        <w:r w:rsidR="00CD4156" w:rsidRPr="00CD4156">
          <w:rPr>
            <w:rStyle w:val="Hyperlink"/>
            <w:color w:val="000000"/>
            <w:shd w:val="clear" w:color="auto" w:fill="FFFFFF"/>
          </w:rPr>
          <w:t>Wang, Y.</w:t>
        </w:r>
      </w:hyperlink>
      <w:r w:rsidR="00CD4156" w:rsidRPr="00B243A6">
        <w:rPr>
          <w:color w:val="05103E"/>
          <w:shd w:val="clear" w:color="auto" w:fill="FFFFFF"/>
        </w:rPr>
        <w:t xml:space="preserve"> (2020), </w:t>
      </w:r>
      <w:r w:rsidR="00CD4156" w:rsidRPr="00B243A6">
        <w:rPr>
          <w:i/>
          <w:iCs/>
          <w:color w:val="05103E"/>
          <w:shd w:val="clear" w:color="auto" w:fill="FFFFFF"/>
        </w:rPr>
        <w:t>"Abusive supervision and employee engagement and satisfaction: the mediating role of employee silence",</w:t>
      </w:r>
      <w:r w:rsidR="00CD4156" w:rsidRPr="00B243A6">
        <w:rPr>
          <w:color w:val="05103E"/>
          <w:shd w:val="clear" w:color="auto" w:fill="FFFFFF"/>
        </w:rPr>
        <w:t> </w:t>
      </w:r>
      <w:hyperlink r:id="rId16" w:history="1">
        <w:r w:rsidR="00CD4156" w:rsidRPr="00B243A6">
          <w:rPr>
            <w:rStyle w:val="Hyperlink"/>
            <w:i/>
            <w:iCs/>
            <w:shd w:val="clear" w:color="auto" w:fill="FFFFFF"/>
          </w:rPr>
          <w:t>Personnel Review</w:t>
        </w:r>
      </w:hyperlink>
      <w:r w:rsidR="00CD4156" w:rsidRPr="00B243A6">
        <w:rPr>
          <w:color w:val="05103E"/>
          <w:shd w:val="clear" w:color="auto" w:fill="FFFFFF"/>
        </w:rPr>
        <w:t>, Vol. 49. </w:t>
      </w:r>
      <w:hyperlink r:id="rId17" w:tooltip="DOI: https://doi.org/10.1108/PR-04-2019-0147" w:history="1">
        <w:r w:rsidR="00CD4156" w:rsidRPr="00B243A6">
          <w:rPr>
            <w:rStyle w:val="Hyperlink"/>
            <w:shd w:val="clear" w:color="auto" w:fill="FFFFFF"/>
          </w:rPr>
          <w:t>https://doi.org/10.1108/PR-04-2019-0147</w:t>
        </w:r>
      </w:hyperlink>
    </w:p>
    <w:p w14:paraId="619B1F5F" w14:textId="77777777" w:rsidR="00CD4156" w:rsidRPr="00B243A6" w:rsidRDefault="00CD4156" w:rsidP="00CD4156">
      <w:pPr>
        <w:pStyle w:val="NormalWeb"/>
        <w:numPr>
          <w:ilvl w:val="0"/>
          <w:numId w:val="1"/>
        </w:numPr>
        <w:spacing w:before="0" w:beforeAutospacing="0" w:after="0" w:afterAutospacing="0" w:line="360" w:lineRule="atLeast"/>
        <w:rPr>
          <w:color w:val="000000"/>
        </w:rPr>
      </w:pPr>
      <w:r w:rsidRPr="00B243A6">
        <w:rPr>
          <w:color w:val="000000"/>
        </w:rPr>
        <w:t>‌</w:t>
      </w:r>
    </w:p>
    <w:p w14:paraId="3895834C" w14:textId="77777777" w:rsidR="009C56F4" w:rsidRDefault="009C56F4">
      <w:pPr>
        <w:spacing w:line="100" w:lineRule="atLeast"/>
        <w:ind w:left="715" w:hanging="701"/>
        <w:rPr>
          <w:szCs w:val="24"/>
        </w:rPr>
      </w:pPr>
    </w:p>
    <w:sectPr w:rsidR="009C56F4">
      <w:footerReference w:type="default" r:id="rId18"/>
      <w:pgSz w:w="12240" w:h="15840"/>
      <w:pgMar w:top="1440" w:right="1440" w:bottom="1440" w:left="1432"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32F7C5" w14:textId="77777777" w:rsidR="00FE2A24" w:rsidRDefault="00FE2A24" w:rsidP="00FE2A24">
      <w:pPr>
        <w:spacing w:line="240" w:lineRule="auto"/>
      </w:pPr>
      <w:r>
        <w:separator/>
      </w:r>
    </w:p>
  </w:endnote>
  <w:endnote w:type="continuationSeparator" w:id="0">
    <w:p w14:paraId="14081C01" w14:textId="77777777" w:rsidR="00FE2A24" w:rsidRDefault="00FE2A24" w:rsidP="00FE2A2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00"/>
    <w:family w:val="auto"/>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roid Sans">
    <w:altName w:val="MS Gothic"/>
    <w:charset w:val="80"/>
    <w:family w:val="modern"/>
    <w:pitch w:val="default"/>
  </w:font>
  <w:font w:name="DejaVu Sans">
    <w:altName w:val="Yu Gothic"/>
    <w:charset w:val="80"/>
    <w:family w:val="auto"/>
    <w:pitch w:val="variable"/>
  </w:font>
  <w:font w:name="Tinos">
    <w:altName w:val="Yu Gothic"/>
    <w:charset w:val="80"/>
    <w:family w:val="roman"/>
    <w:pitch w:val="variable"/>
  </w:font>
  <w:font w:name="Open Sans">
    <w:charset w:val="00"/>
    <w:family w:val="swiss"/>
    <w:pitch w:val="variable"/>
    <w:sig w:usb0="E00002EF" w:usb1="4000205B" w:usb2="00000028" w:usb3="00000000" w:csb0="0000019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4388645"/>
      <w:docPartObj>
        <w:docPartGallery w:val="Page Numbers (Bottom of Page)"/>
        <w:docPartUnique/>
      </w:docPartObj>
    </w:sdtPr>
    <w:sdtEndPr>
      <w:rPr>
        <w:noProof/>
      </w:rPr>
    </w:sdtEndPr>
    <w:sdtContent>
      <w:p w14:paraId="04B0CDFF" w14:textId="5A4FB7C4" w:rsidR="00FE2A24" w:rsidRDefault="00FE2A2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1A8D804" w14:textId="77777777" w:rsidR="00FE2A24" w:rsidRDefault="00FE2A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184118" w14:textId="77777777" w:rsidR="00FE2A24" w:rsidRDefault="00FE2A24" w:rsidP="00FE2A24">
      <w:pPr>
        <w:spacing w:line="240" w:lineRule="auto"/>
      </w:pPr>
      <w:r>
        <w:separator/>
      </w:r>
    </w:p>
  </w:footnote>
  <w:footnote w:type="continuationSeparator" w:id="0">
    <w:p w14:paraId="098F8E3D" w14:textId="77777777" w:rsidR="00FE2A24" w:rsidRDefault="00FE2A24" w:rsidP="00FE2A24">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Heading10"/>
      <w:suff w:val="nothing"/>
      <w:lvlText w:val=""/>
      <w:lvlJc w:val="left"/>
      <w:pPr>
        <w:tabs>
          <w:tab w:val="num" w:pos="0"/>
        </w:tabs>
        <w:ind w:left="432" w:hanging="432"/>
      </w:pPr>
      <w:rPr>
        <w:rFonts w:ascii="Symbol" w:hAnsi="Symbol" w:cs="OpenSymbol"/>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num w:numId="1" w16cid:durableId="624847038">
    <w:abstractNumId w:val="0"/>
  </w:num>
  <w:num w:numId="2" w16cid:durableId="5564033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1EFA"/>
    <w:rsid w:val="001F3A80"/>
    <w:rsid w:val="00241EFA"/>
    <w:rsid w:val="003034F2"/>
    <w:rsid w:val="004421A9"/>
    <w:rsid w:val="005B5CE6"/>
    <w:rsid w:val="00734454"/>
    <w:rsid w:val="009B6ED2"/>
    <w:rsid w:val="009C56F4"/>
    <w:rsid w:val="00CD4156"/>
    <w:rsid w:val="00FE2A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4B3D861"/>
  <w15:chartTrackingRefBased/>
  <w15:docId w15:val="{5D853145-7DA7-4E08-9EFB-4F1F7B128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caps w:val="0"/>
      <w:smallCaps w:val="0"/>
      <w:strike w:val="0"/>
      <w:dstrike w:val="0"/>
      <w:lang w:val="en-US"/>
    </w:rPr>
  </w:style>
  <w:style w:type="character" w:customStyle="1" w:styleId="WW8Num3z1">
    <w:name w:val="WW8Num3z1"/>
    <w:rPr>
      <w:rFonts w:ascii="OpenSymbol" w:hAnsi="OpenSymbol" w:cs="OpenSymbol"/>
    </w:rPr>
  </w:style>
  <w:style w:type="character" w:customStyle="1" w:styleId="WW8Num4z0">
    <w:name w:val="WW8Num4z0"/>
    <w:rPr>
      <w:rFonts w:ascii="Symbol" w:hAnsi="Symbol" w:cs="OpenSymbol"/>
      <w:lang w:val="en-US"/>
    </w:rPr>
  </w:style>
  <w:style w:type="character" w:customStyle="1" w:styleId="WW8Num4z1">
    <w:name w:val="WW8Num4z1"/>
    <w:rPr>
      <w:rFonts w:ascii="OpenSymbol" w:hAnsi="OpenSymbol" w:cs="OpenSymbol"/>
    </w:rPr>
  </w:style>
  <w:style w:type="character" w:customStyle="1" w:styleId="WW8Num5z0">
    <w:name w:val="WW8Num5z0"/>
    <w:rPr>
      <w:rFonts w:ascii="Symbol" w:hAnsi="Symbol" w:cs="OpenSymbol"/>
      <w:lang w:val="en-US"/>
    </w:rPr>
  </w:style>
  <w:style w:type="character" w:customStyle="1" w:styleId="WW8Num5z1">
    <w:name w:val="WW8Num5z1"/>
    <w:rPr>
      <w:rFonts w:ascii="OpenSymbol" w:hAnsi="OpenSymbol" w:cs="OpenSymbol"/>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ascii="Symbol" w:hAnsi="Symbol" w:cs="OpenSymbol"/>
    </w:rPr>
  </w:style>
  <w:style w:type="character" w:customStyle="1" w:styleId="WW8Num7z1">
    <w:name w:val="WW8Num7z1"/>
    <w:rPr>
      <w:rFonts w:ascii="OpenSymbol" w:hAnsi="OpenSymbol" w:cs="OpenSymbol"/>
    </w:rPr>
  </w:style>
  <w:style w:type="character" w:customStyle="1" w:styleId="WW8Num8z0">
    <w:name w:val="WW8Num8z0"/>
    <w:rPr>
      <w:rFonts w:ascii="Symbol" w:hAnsi="Symbol" w:cs="OpenSymbol"/>
    </w:rPr>
  </w:style>
  <w:style w:type="character" w:customStyle="1" w:styleId="WW8Num8z1">
    <w:name w:val="WW8Num8z1"/>
    <w:rPr>
      <w:rFonts w:ascii="OpenSymbol" w:hAnsi="OpenSymbol" w:cs="OpenSymbol"/>
    </w:rPr>
  </w:style>
  <w:style w:type="character" w:customStyle="1" w:styleId="WW8Num9z0">
    <w:name w:val="WW8Num9z0"/>
    <w:rPr>
      <w:rFonts w:ascii="Symbol" w:hAnsi="Symbol" w:cs="OpenSymbol"/>
    </w:rPr>
  </w:style>
  <w:style w:type="character" w:customStyle="1" w:styleId="WW8Num9z1">
    <w:name w:val="WW8Num9z1"/>
    <w:rPr>
      <w:rFonts w:ascii="OpenSymbol" w:hAnsi="OpenSymbol" w:cs="OpenSymbol"/>
    </w:rPr>
  </w:style>
  <w:style w:type="character" w:customStyle="1" w:styleId="WW8Num10z0">
    <w:name w:val="WW8Num10z0"/>
    <w:rPr>
      <w:rFonts w:ascii="Symbol" w:hAnsi="Symbol" w:cs="OpenSymbol"/>
    </w:rPr>
  </w:style>
  <w:style w:type="character" w:customStyle="1" w:styleId="WW8Num10z1">
    <w:name w:val="WW8Num10z1"/>
    <w:rPr>
      <w:rFonts w:ascii="OpenSymbol" w:hAnsi="OpenSymbol" w:cs="OpenSymbol"/>
    </w:rPr>
  </w:style>
  <w:style w:type="character" w:customStyle="1" w:styleId="WW8Num11z0">
    <w:name w:val="WW8Num11z0"/>
    <w:rPr>
      <w:rFonts w:ascii="Symbol" w:hAnsi="Symbol" w:cs="OpenSymbol"/>
    </w:rPr>
  </w:style>
  <w:style w:type="character" w:customStyle="1" w:styleId="WW8Num11z1">
    <w:name w:val="WW8Num11z1"/>
    <w:rPr>
      <w:rFonts w:ascii="OpenSymbol" w:hAnsi="OpenSymbol" w:cs="OpenSymbol"/>
    </w:rPr>
  </w:style>
  <w:style w:type="character" w:customStyle="1" w:styleId="WW8Num12z0">
    <w:name w:val="WW8Num12z0"/>
    <w:rPr>
      <w:rFonts w:ascii="Symbol" w:hAnsi="Symbol" w:cs="OpenSymbol"/>
    </w:rPr>
  </w:style>
  <w:style w:type="character" w:customStyle="1" w:styleId="WW8Num12z1">
    <w:name w:val="WW8Num12z1"/>
    <w:rPr>
      <w:rFonts w:ascii="OpenSymbol" w:hAnsi="OpenSymbol" w:cs="OpenSymbol"/>
    </w:rPr>
  </w:style>
  <w:style w:type="character" w:customStyle="1" w:styleId="WW8Num13z0">
    <w:name w:val="WW8Num13z0"/>
    <w:rPr>
      <w:rFonts w:ascii="Symbol" w:hAnsi="Symbol" w:cs="OpenSymbol"/>
    </w:rPr>
  </w:style>
  <w:style w:type="character" w:customStyle="1" w:styleId="WW8Num13z1">
    <w:name w:val="WW8Num13z1"/>
    <w:rPr>
      <w:rFonts w:ascii="OpenSymbol" w:hAnsi="OpenSymbol" w:cs="OpenSymbol"/>
    </w:rPr>
  </w:style>
  <w:style w:type="character" w:customStyle="1" w:styleId="WW-DefaultParagraphFont">
    <w:name w:val="WW-Default Paragraph Font"/>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DefaultParagraphFont1">
    <w:name w:val="WW-Default Paragraph Font1"/>
  </w:style>
  <w:style w:type="character" w:customStyle="1" w:styleId="WW-DefaultParagraphFont11">
    <w:name w:val="WW-Default Paragraph Font11"/>
  </w:style>
  <w:style w:type="character" w:customStyle="1" w:styleId="WW-DefaultParagraphFont111">
    <w:name w:val="WW-Default Paragraph Font111"/>
  </w:style>
  <w:style w:type="character" w:customStyle="1" w:styleId="HeaderChar">
    <w:name w:val="Header Char"/>
    <w:basedOn w:val="WW-DefaultParagraphFont111"/>
  </w:style>
  <w:style w:type="character" w:customStyle="1" w:styleId="FooterChar">
    <w:name w:val="Footer Char"/>
    <w:basedOn w:val="WW-DefaultParagraphFont11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rPr>
  </w:style>
  <w:style w:type="character" w:customStyle="1" w:styleId="NumberingSymbols">
    <w:name w:val="Numbering Symbols"/>
  </w:style>
  <w:style w:type="character" w:customStyle="1" w:styleId="IndexLink">
    <w:name w:val="Index Link"/>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uiPriority w:val="99"/>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Heading10">
    <w:name w:val="Heading 10"/>
    <w:basedOn w:val="Heading"/>
    <w:next w:val="BodyText"/>
    <w:pPr>
      <w:numPr>
        <w:numId w:val="2"/>
      </w:numPr>
    </w:pPr>
    <w:rPr>
      <w:b/>
      <w:bCs/>
      <w:sz w:val="21"/>
      <w:szCs w:val="21"/>
    </w:rPr>
  </w:style>
  <w:style w:type="paragraph" w:customStyle="1" w:styleId="Notes-NoBold">
    <w:name w:val="Notes - No Bold"/>
    <w:basedOn w:val="Normal"/>
    <w:pPr>
      <w:spacing w:after="120"/>
    </w:pPr>
    <w:rPr>
      <w:rFonts w:ascii="Open Sans" w:hAnsi="Open Sans" w:cs="Calibri"/>
      <w:sz w:val="18"/>
    </w:r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TOC1">
    <w:name w:val="toc 1"/>
    <w:basedOn w:val="Index"/>
    <w:pPr>
      <w:tabs>
        <w:tab w:val="right" w:leader="dot" w:pos="9368"/>
      </w:tabs>
    </w:pPr>
  </w:style>
  <w:style w:type="paragraph" w:styleId="TOC2">
    <w:name w:val="toc 2"/>
    <w:basedOn w:val="Index"/>
    <w:pPr>
      <w:tabs>
        <w:tab w:val="right" w:leader="dot" w:pos="9085"/>
      </w:tabs>
      <w:ind w:left="283"/>
    </w:pPr>
  </w:style>
  <w:style w:type="paragraph" w:styleId="TOC3">
    <w:name w:val="toc 3"/>
    <w:basedOn w:val="Index"/>
    <w:pPr>
      <w:tabs>
        <w:tab w:val="right" w:leader="dot" w:pos="9072"/>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styleId="TOCHeading">
    <w:name w:val="TOC Heading"/>
    <w:basedOn w:val="Heading1"/>
    <w:next w:val="Normal"/>
    <w:qFormat/>
    <w:pPr>
      <w:numPr>
        <w:numId w:val="0"/>
      </w:numPr>
      <w:suppressAutoHyphens w:val="0"/>
      <w:spacing w:before="480" w:line="276" w:lineRule="auto"/>
      <w:jc w:val="left"/>
    </w:pPr>
    <w:rPr>
      <w:rFonts w:ascii="Cambria" w:hAnsi="Cambria" w:cs="Mangal"/>
      <w:color w:val="365F91"/>
      <w:lang w:val="en-US"/>
    </w:rPr>
  </w:style>
  <w:style w:type="character" w:styleId="BookTitle">
    <w:name w:val="Book Title"/>
    <w:uiPriority w:val="33"/>
    <w:qFormat/>
    <w:rsid w:val="009B6ED2"/>
    <w:rPr>
      <w:b/>
      <w:bCs/>
      <w:i/>
      <w:iCs/>
      <w:spacing w:val="5"/>
    </w:rPr>
  </w:style>
  <w:style w:type="paragraph" w:styleId="NormalWeb">
    <w:name w:val="Normal (Web)"/>
    <w:basedOn w:val="Normal"/>
    <w:uiPriority w:val="99"/>
    <w:unhideWhenUsed/>
    <w:rsid w:val="00CD4156"/>
    <w:pPr>
      <w:suppressAutoHyphens w:val="0"/>
      <w:spacing w:before="100" w:beforeAutospacing="1" w:after="100" w:afterAutospacing="1" w:line="240" w:lineRule="auto"/>
      <w:jc w:val="left"/>
    </w:pPr>
    <w:rPr>
      <w:rFonts w:eastAsia="Times New Roman"/>
      <w:color w:val="auto"/>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pixelsPerInch w:val="144"/>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merald.com/insight/search?q=Chih-Chieh%20Wang"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doi.org/10.32631/pb.2020.3.05" TargetMode="External"/><Relationship Id="rId17" Type="http://schemas.openxmlformats.org/officeDocument/2006/relationships/hyperlink" Target="https://doi.org/10.1108/PR-04-2019-0147" TargetMode="External"/><Relationship Id="rId2" Type="http://schemas.openxmlformats.org/officeDocument/2006/relationships/customXml" Target="../customXml/item2.xml"/><Relationship Id="rId16" Type="http://schemas.openxmlformats.org/officeDocument/2006/relationships/hyperlink" Target="https://www.emerald.com/insight/publication/issn/0048-3486"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7951/sil.2021.30.4.13-32" TargetMode="External"/><Relationship Id="rId5" Type="http://schemas.openxmlformats.org/officeDocument/2006/relationships/styles" Target="styles.xml"/><Relationship Id="rId15" Type="http://schemas.openxmlformats.org/officeDocument/2006/relationships/hyperlink" Target="https://www.emerald.com/insight/search?q=Yau-De%20Wang" TargetMode="External"/><Relationship Id="rId10" Type="http://schemas.openxmlformats.org/officeDocument/2006/relationships/hyperlink" Target="https://www.researchgate.net/publication/340594200_Research_Methodology" TargetMode="External"/><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emerald.com/insight/search?q=Hui-Hsien%20Hsie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0" ma:contentTypeDescription="Create a new document." ma:contentTypeScope="" ma:versionID="145451d2d7cdc8a2d07cd4123bec5ba0">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af380bded0fa288f9bb7423f886ed1f9"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0AA91F-11F8-4E57-A9CE-E67816C5F6E8}">
  <ds:schemaRefs>
    <ds:schemaRef ds:uri="http://purl.org/dc/dcmitype/"/>
    <ds:schemaRef ds:uri="http://purl.org/dc/elements/1.1/"/>
    <ds:schemaRef ds:uri="http://purl.org/dc/terms/"/>
    <ds:schemaRef ds:uri="4055ddc6-ee7b-4b5b-b8fb-52871646f80e"/>
    <ds:schemaRef ds:uri="http://schemas.microsoft.com/office/2006/documentManagement/types"/>
    <ds:schemaRef ds:uri="http://www.w3.org/XML/1998/namespace"/>
    <ds:schemaRef ds:uri="http://schemas.microsoft.com/office/2006/metadata/properties"/>
    <ds:schemaRef ds:uri="http://schemas.openxmlformats.org/package/2006/metadata/core-properties"/>
    <ds:schemaRef ds:uri="http://schemas.microsoft.com/office/infopath/2007/PartnerControls"/>
    <ds:schemaRef ds:uri="0338428b-3fc8-4989-9d03-78e16c931d9f"/>
  </ds:schemaRefs>
</ds:datastoreItem>
</file>

<file path=customXml/itemProps2.xml><?xml version="1.0" encoding="utf-8"?>
<ds:datastoreItem xmlns:ds="http://schemas.openxmlformats.org/officeDocument/2006/customXml" ds:itemID="{83405BCA-C298-4FC0-833C-2C496E12E6B6}">
  <ds:schemaRefs>
    <ds:schemaRef ds:uri="http://schemas.microsoft.com/sharepoint/v3/contenttype/forms"/>
  </ds:schemaRefs>
</ds:datastoreItem>
</file>

<file path=customXml/itemProps3.xml><?xml version="1.0" encoding="utf-8"?>
<ds:datastoreItem xmlns:ds="http://schemas.openxmlformats.org/officeDocument/2006/customXml" ds:itemID="{DDBC8802-7A9F-479D-B17C-C5B4F87D37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3030</Words>
  <Characters>17275</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20265</CharactersWithSpaces>
  <SharedDoc>false</SharedDoc>
  <HLinks>
    <vt:vector size="42" baseType="variant">
      <vt:variant>
        <vt:i4>7471173</vt:i4>
      </vt:variant>
      <vt:variant>
        <vt:i4>20</vt:i4>
      </vt:variant>
      <vt:variant>
        <vt:i4>0</vt:i4>
      </vt:variant>
      <vt:variant>
        <vt:i4>5</vt:i4>
      </vt:variant>
      <vt:variant>
        <vt:lpwstr/>
      </vt:variant>
      <vt:variant>
        <vt:lpwstr>__RefHeading___Toc127995196</vt:lpwstr>
      </vt:variant>
      <vt:variant>
        <vt:i4>7471173</vt:i4>
      </vt:variant>
      <vt:variant>
        <vt:i4>17</vt:i4>
      </vt:variant>
      <vt:variant>
        <vt:i4>0</vt:i4>
      </vt:variant>
      <vt:variant>
        <vt:i4>5</vt:i4>
      </vt:variant>
      <vt:variant>
        <vt:lpwstr/>
      </vt:variant>
      <vt:variant>
        <vt:lpwstr>__RefHeading___Toc127995195</vt:lpwstr>
      </vt:variant>
      <vt:variant>
        <vt:i4>7471173</vt:i4>
      </vt:variant>
      <vt:variant>
        <vt:i4>14</vt:i4>
      </vt:variant>
      <vt:variant>
        <vt:i4>0</vt:i4>
      </vt:variant>
      <vt:variant>
        <vt:i4>5</vt:i4>
      </vt:variant>
      <vt:variant>
        <vt:lpwstr/>
      </vt:variant>
      <vt:variant>
        <vt:lpwstr>__RefHeading___Toc127995194</vt:lpwstr>
      </vt:variant>
      <vt:variant>
        <vt:i4>7471173</vt:i4>
      </vt:variant>
      <vt:variant>
        <vt:i4>11</vt:i4>
      </vt:variant>
      <vt:variant>
        <vt:i4>0</vt:i4>
      </vt:variant>
      <vt:variant>
        <vt:i4>5</vt:i4>
      </vt:variant>
      <vt:variant>
        <vt:lpwstr/>
      </vt:variant>
      <vt:variant>
        <vt:lpwstr>__RefHeading___Toc127995193</vt:lpwstr>
      </vt:variant>
      <vt:variant>
        <vt:i4>7471173</vt:i4>
      </vt:variant>
      <vt:variant>
        <vt:i4>8</vt:i4>
      </vt:variant>
      <vt:variant>
        <vt:i4>0</vt:i4>
      </vt:variant>
      <vt:variant>
        <vt:i4>5</vt:i4>
      </vt:variant>
      <vt:variant>
        <vt:lpwstr/>
      </vt:variant>
      <vt:variant>
        <vt:lpwstr>__RefHeading___Toc127995192</vt:lpwstr>
      </vt:variant>
      <vt:variant>
        <vt:i4>7471173</vt:i4>
      </vt:variant>
      <vt:variant>
        <vt:i4>5</vt:i4>
      </vt:variant>
      <vt:variant>
        <vt:i4>0</vt:i4>
      </vt:variant>
      <vt:variant>
        <vt:i4>5</vt:i4>
      </vt:variant>
      <vt:variant>
        <vt:lpwstr/>
      </vt:variant>
      <vt:variant>
        <vt:lpwstr>__RefHeading___Toc127995191</vt:lpwstr>
      </vt:variant>
      <vt:variant>
        <vt:i4>7471173</vt:i4>
      </vt:variant>
      <vt:variant>
        <vt:i4>2</vt:i4>
      </vt:variant>
      <vt:variant>
        <vt:i4>0</vt:i4>
      </vt:variant>
      <vt:variant>
        <vt:i4>5</vt:i4>
      </vt:variant>
      <vt:variant>
        <vt:lpwstr/>
      </vt:variant>
      <vt:variant>
        <vt:lpwstr>__RefHeading___Toc127995190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elena iftimoae</cp:lastModifiedBy>
  <cp:revision>3</cp:revision>
  <cp:lastPrinted>1900-01-01T00:00:00Z</cp:lastPrinted>
  <dcterms:created xsi:type="dcterms:W3CDTF">2023-03-05T15:48:00Z</dcterms:created>
  <dcterms:modified xsi:type="dcterms:W3CDTF">2023-03-05T15:49:00Z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