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0255F2" w:rsidRPr="000255F2" w:rsidRDefault="000255F2" w:rsidP="000255F2">
      <w:pPr>
        <w:spacing w:line="360" w:lineRule="auto"/>
        <w:jc w:val="center"/>
        <w:rPr>
          <w:b/>
          <w:i/>
          <w:sz w:val="24"/>
          <w:szCs w:val="24"/>
          <w:u w:val="single"/>
          <w:lang w:val="en"/>
        </w:rPr>
      </w:pPr>
      <w:r w:rsidRPr="000255F2">
        <w:rPr>
          <w:b/>
          <w:i/>
          <w:sz w:val="24"/>
          <w:szCs w:val="24"/>
          <w:u w:val="single"/>
          <w:lang w:val="en"/>
        </w:rPr>
        <w:t>Carbon Offsetting</w:t>
      </w:r>
      <w:bookmarkStart w:id="0" w:name="_GoBack"/>
      <w:bookmarkEnd w:id="0"/>
    </w:p>
    <w:p w:rsidR="00BC549A" w:rsidRPr="00BC549A" w:rsidRDefault="00AA3DE1" w:rsidP="00BC549A">
      <w:pPr>
        <w:pStyle w:val="ListParagraph"/>
        <w:numPr>
          <w:ilvl w:val="0"/>
          <w:numId w:val="2"/>
        </w:numPr>
        <w:spacing w:line="360" w:lineRule="auto"/>
        <w:jc w:val="both"/>
        <w:rPr>
          <w:sz w:val="24"/>
          <w:szCs w:val="24"/>
          <w:lang w:val="en"/>
        </w:rPr>
      </w:pPr>
      <w:r w:rsidRPr="00BC549A">
        <w:rPr>
          <w:sz w:val="24"/>
          <w:szCs w:val="24"/>
          <w:lang w:val="en"/>
        </w:rPr>
        <w:t xml:space="preserve">Carbon offsets are measured in metric tons of </w:t>
      </w:r>
      <w:hyperlink r:id="rId5" w:tooltip="Carbon dioxide-equivalent" w:history="1">
        <w:r w:rsidRPr="00BC549A">
          <w:rPr>
            <w:rStyle w:val="Hyperlink"/>
            <w:color w:val="auto"/>
            <w:sz w:val="24"/>
            <w:szCs w:val="24"/>
            <w:u w:val="none"/>
            <w:lang w:val="en"/>
          </w:rPr>
          <w:t>carbon dioxide-equivalent</w:t>
        </w:r>
      </w:hyperlink>
      <w:r w:rsidRPr="00BC549A">
        <w:rPr>
          <w:sz w:val="24"/>
          <w:szCs w:val="24"/>
          <w:lang w:val="en"/>
        </w:rPr>
        <w:t xml:space="preserve"> (CO</w:t>
      </w:r>
      <w:r w:rsidRPr="00BC549A">
        <w:rPr>
          <w:sz w:val="24"/>
          <w:szCs w:val="24"/>
          <w:vertAlign w:val="subscript"/>
          <w:lang w:val="en"/>
        </w:rPr>
        <w:t>2</w:t>
      </w:r>
      <w:r w:rsidRPr="00BC549A">
        <w:rPr>
          <w:sz w:val="24"/>
          <w:szCs w:val="24"/>
          <w:lang w:val="en"/>
        </w:rPr>
        <w:t xml:space="preserve">e) </w:t>
      </w:r>
    </w:p>
    <w:p w:rsidR="00BC549A" w:rsidRPr="00BC549A" w:rsidRDefault="00BC549A" w:rsidP="00BC549A">
      <w:pPr>
        <w:pStyle w:val="ListParagraph"/>
        <w:numPr>
          <w:ilvl w:val="0"/>
          <w:numId w:val="2"/>
        </w:numPr>
        <w:spacing w:line="360" w:lineRule="auto"/>
        <w:jc w:val="both"/>
        <w:rPr>
          <w:sz w:val="24"/>
          <w:szCs w:val="24"/>
          <w:lang w:val="en"/>
        </w:rPr>
      </w:pPr>
      <w:r w:rsidRPr="00BC549A">
        <w:rPr>
          <w:sz w:val="24"/>
          <w:szCs w:val="24"/>
          <w:lang w:val="en"/>
        </w:rPr>
        <w:t>S</w:t>
      </w:r>
      <w:r w:rsidR="00AA3DE1" w:rsidRPr="00BC549A">
        <w:rPr>
          <w:sz w:val="24"/>
          <w:szCs w:val="24"/>
          <w:lang w:val="en"/>
        </w:rPr>
        <w:t xml:space="preserve">ix primary categories of greenhouse gases: </w:t>
      </w:r>
    </w:p>
    <w:p w:rsidR="00BC549A" w:rsidRPr="00BC549A" w:rsidRDefault="000255F2" w:rsidP="00BC549A">
      <w:pPr>
        <w:pStyle w:val="ListParagraph"/>
        <w:numPr>
          <w:ilvl w:val="1"/>
          <w:numId w:val="2"/>
        </w:numPr>
        <w:spacing w:line="360" w:lineRule="auto"/>
        <w:jc w:val="both"/>
        <w:rPr>
          <w:sz w:val="24"/>
          <w:szCs w:val="24"/>
          <w:lang w:val="en"/>
        </w:rPr>
      </w:pPr>
      <w:hyperlink r:id="rId6" w:tooltip="Carbon dioxide" w:history="1">
        <w:r w:rsidR="00AA3DE1" w:rsidRPr="00BC549A">
          <w:rPr>
            <w:rStyle w:val="Hyperlink"/>
            <w:color w:val="auto"/>
            <w:sz w:val="24"/>
            <w:szCs w:val="24"/>
            <w:u w:val="none"/>
            <w:lang w:val="en"/>
          </w:rPr>
          <w:t>carbon dioxide</w:t>
        </w:r>
      </w:hyperlink>
      <w:r w:rsidR="00AA3DE1" w:rsidRPr="00BC549A">
        <w:rPr>
          <w:sz w:val="24"/>
          <w:szCs w:val="24"/>
          <w:lang w:val="en"/>
        </w:rPr>
        <w:t xml:space="preserve"> (CO</w:t>
      </w:r>
      <w:r w:rsidR="00AA3DE1" w:rsidRPr="00BC549A">
        <w:rPr>
          <w:sz w:val="24"/>
          <w:szCs w:val="24"/>
          <w:vertAlign w:val="subscript"/>
          <w:lang w:val="en"/>
        </w:rPr>
        <w:t>2</w:t>
      </w:r>
      <w:r w:rsidR="00BC549A" w:rsidRPr="00BC549A">
        <w:rPr>
          <w:sz w:val="24"/>
          <w:szCs w:val="24"/>
          <w:lang w:val="en"/>
        </w:rPr>
        <w:t>)</w:t>
      </w:r>
    </w:p>
    <w:p w:rsidR="00BC549A" w:rsidRPr="00BC549A" w:rsidRDefault="000255F2" w:rsidP="00BC549A">
      <w:pPr>
        <w:pStyle w:val="ListParagraph"/>
        <w:numPr>
          <w:ilvl w:val="1"/>
          <w:numId w:val="2"/>
        </w:numPr>
        <w:spacing w:line="360" w:lineRule="auto"/>
        <w:jc w:val="both"/>
        <w:rPr>
          <w:sz w:val="24"/>
          <w:szCs w:val="24"/>
          <w:lang w:val="en"/>
        </w:rPr>
      </w:pPr>
      <w:hyperlink r:id="rId7" w:tooltip="Methane" w:history="1">
        <w:r w:rsidR="00AA3DE1" w:rsidRPr="00BC549A">
          <w:rPr>
            <w:rStyle w:val="Hyperlink"/>
            <w:color w:val="auto"/>
            <w:sz w:val="24"/>
            <w:szCs w:val="24"/>
            <w:u w:val="none"/>
            <w:lang w:val="en"/>
          </w:rPr>
          <w:t>methane</w:t>
        </w:r>
      </w:hyperlink>
      <w:r w:rsidR="00AA3DE1" w:rsidRPr="00BC549A">
        <w:rPr>
          <w:sz w:val="24"/>
          <w:szCs w:val="24"/>
          <w:lang w:val="en"/>
        </w:rPr>
        <w:t xml:space="preserve"> (CH</w:t>
      </w:r>
      <w:r w:rsidR="00AA3DE1" w:rsidRPr="00BC549A">
        <w:rPr>
          <w:sz w:val="24"/>
          <w:szCs w:val="24"/>
          <w:vertAlign w:val="subscript"/>
          <w:lang w:val="en"/>
        </w:rPr>
        <w:t>4</w:t>
      </w:r>
      <w:r w:rsidR="00BC549A" w:rsidRPr="00BC549A">
        <w:rPr>
          <w:sz w:val="24"/>
          <w:szCs w:val="24"/>
          <w:lang w:val="en"/>
        </w:rPr>
        <w:t>)</w:t>
      </w:r>
    </w:p>
    <w:p w:rsidR="00BC549A" w:rsidRPr="00BC549A" w:rsidRDefault="000255F2" w:rsidP="00BC549A">
      <w:pPr>
        <w:pStyle w:val="ListParagraph"/>
        <w:numPr>
          <w:ilvl w:val="1"/>
          <w:numId w:val="2"/>
        </w:numPr>
        <w:spacing w:line="360" w:lineRule="auto"/>
        <w:jc w:val="both"/>
        <w:rPr>
          <w:sz w:val="24"/>
          <w:szCs w:val="24"/>
          <w:lang w:val="en"/>
        </w:rPr>
      </w:pPr>
      <w:hyperlink r:id="rId8" w:tooltip="Nitrous oxide" w:history="1">
        <w:r w:rsidR="00AA3DE1" w:rsidRPr="00BC549A">
          <w:rPr>
            <w:rStyle w:val="Hyperlink"/>
            <w:color w:val="auto"/>
            <w:sz w:val="24"/>
            <w:szCs w:val="24"/>
            <w:u w:val="none"/>
            <w:lang w:val="en"/>
          </w:rPr>
          <w:t>nitrous oxide</w:t>
        </w:r>
      </w:hyperlink>
      <w:r w:rsidR="00AA3DE1" w:rsidRPr="00BC549A">
        <w:rPr>
          <w:sz w:val="24"/>
          <w:szCs w:val="24"/>
          <w:lang w:val="en"/>
        </w:rPr>
        <w:t xml:space="preserve"> (N</w:t>
      </w:r>
      <w:r w:rsidR="00AA3DE1" w:rsidRPr="00BC549A">
        <w:rPr>
          <w:sz w:val="24"/>
          <w:szCs w:val="24"/>
          <w:vertAlign w:val="subscript"/>
          <w:lang w:val="en"/>
        </w:rPr>
        <w:t>2</w:t>
      </w:r>
      <w:r w:rsidR="00BC549A" w:rsidRPr="00BC549A">
        <w:rPr>
          <w:sz w:val="24"/>
          <w:szCs w:val="24"/>
          <w:lang w:val="en"/>
        </w:rPr>
        <w:t>O)</w:t>
      </w:r>
    </w:p>
    <w:p w:rsidR="00BC549A" w:rsidRPr="00BC549A" w:rsidRDefault="000255F2" w:rsidP="00BC549A">
      <w:pPr>
        <w:pStyle w:val="ListParagraph"/>
        <w:numPr>
          <w:ilvl w:val="1"/>
          <w:numId w:val="2"/>
        </w:numPr>
        <w:spacing w:line="360" w:lineRule="auto"/>
        <w:jc w:val="both"/>
        <w:rPr>
          <w:sz w:val="24"/>
          <w:szCs w:val="24"/>
          <w:lang w:val="en"/>
        </w:rPr>
      </w:pPr>
      <w:hyperlink r:id="rId9" w:tooltip="Perfluorocarbons" w:history="1">
        <w:r w:rsidR="00AA3DE1" w:rsidRPr="00BC549A">
          <w:rPr>
            <w:rStyle w:val="Hyperlink"/>
            <w:color w:val="auto"/>
            <w:sz w:val="24"/>
            <w:szCs w:val="24"/>
            <w:u w:val="none"/>
            <w:lang w:val="en"/>
          </w:rPr>
          <w:t>perfluorocarbons</w:t>
        </w:r>
      </w:hyperlink>
      <w:r w:rsidR="00AA3DE1" w:rsidRPr="00BC549A">
        <w:rPr>
          <w:sz w:val="24"/>
          <w:szCs w:val="24"/>
          <w:lang w:val="en"/>
        </w:rPr>
        <w:t xml:space="preserve"> (PFCs) (not ozone depleting, long atmospheric, aluminum smelting, electrolysis)   </w:t>
      </w:r>
    </w:p>
    <w:p w:rsidR="00BC549A" w:rsidRPr="00BC549A" w:rsidRDefault="000255F2" w:rsidP="00BC549A">
      <w:pPr>
        <w:pStyle w:val="ListParagraph"/>
        <w:numPr>
          <w:ilvl w:val="1"/>
          <w:numId w:val="2"/>
        </w:numPr>
        <w:spacing w:line="360" w:lineRule="auto"/>
        <w:jc w:val="both"/>
        <w:rPr>
          <w:sz w:val="24"/>
          <w:szCs w:val="24"/>
          <w:lang w:val="en"/>
        </w:rPr>
      </w:pPr>
      <w:hyperlink r:id="rId10" w:tooltip="Hydrofluorocarbons" w:history="1">
        <w:r w:rsidR="00AA3DE1" w:rsidRPr="00BC549A">
          <w:rPr>
            <w:rStyle w:val="Hyperlink"/>
            <w:color w:val="auto"/>
            <w:sz w:val="24"/>
            <w:szCs w:val="24"/>
            <w:u w:val="none"/>
            <w:lang w:val="en"/>
          </w:rPr>
          <w:t>hydrofluorocarbons</w:t>
        </w:r>
      </w:hyperlink>
      <w:r w:rsidR="00AA3DE1" w:rsidRPr="00BC549A">
        <w:rPr>
          <w:sz w:val="24"/>
          <w:szCs w:val="24"/>
          <w:lang w:val="en"/>
        </w:rPr>
        <w:t xml:space="preserve"> (HFCs)( </w:t>
      </w:r>
      <w:hyperlink r:id="rId11" w:tooltip="Ozone depletion" w:history="1">
        <w:r w:rsidR="00AA3DE1" w:rsidRPr="00BC549A">
          <w:rPr>
            <w:rStyle w:val="Hyperlink"/>
            <w:color w:val="auto"/>
            <w:sz w:val="24"/>
            <w:szCs w:val="24"/>
            <w:u w:val="none"/>
            <w:lang w:val="en"/>
          </w:rPr>
          <w:t>deplete the ozone layer</w:t>
        </w:r>
      </w:hyperlink>
      <w:r w:rsidR="00AA3DE1" w:rsidRPr="00BC549A">
        <w:rPr>
          <w:sz w:val="24"/>
          <w:szCs w:val="24"/>
          <w:lang w:val="en"/>
        </w:rPr>
        <w:t xml:space="preserve"> and are potent </w:t>
      </w:r>
      <w:hyperlink r:id="rId12" w:tooltip="Greenhouse gases" w:history="1">
        <w:r w:rsidR="00AA3DE1" w:rsidRPr="00BC549A">
          <w:rPr>
            <w:rStyle w:val="Hyperlink"/>
            <w:color w:val="auto"/>
            <w:sz w:val="24"/>
            <w:szCs w:val="24"/>
            <w:u w:val="none"/>
            <w:lang w:val="en"/>
          </w:rPr>
          <w:t>greenhouse gases</w:t>
        </w:r>
      </w:hyperlink>
      <w:r w:rsidR="00AA3DE1" w:rsidRPr="00BC549A">
        <w:rPr>
          <w:sz w:val="24"/>
          <w:szCs w:val="24"/>
          <w:lang w:val="en"/>
        </w:rPr>
        <w:t xml:space="preserve">, have been reported in </w:t>
      </w:r>
      <w:hyperlink r:id="rId13" w:tooltip="Igneous" w:history="1">
        <w:r w:rsidR="00AA3DE1" w:rsidRPr="00BC549A">
          <w:rPr>
            <w:rStyle w:val="Hyperlink"/>
            <w:color w:val="auto"/>
            <w:sz w:val="24"/>
            <w:szCs w:val="24"/>
            <w:u w:val="none"/>
            <w:lang w:val="en"/>
          </w:rPr>
          <w:t>igneous</w:t>
        </w:r>
      </w:hyperlink>
      <w:r w:rsidR="00AA3DE1" w:rsidRPr="00BC549A">
        <w:rPr>
          <w:sz w:val="24"/>
          <w:szCs w:val="24"/>
          <w:lang w:val="en"/>
        </w:rPr>
        <w:t xml:space="preserve"> and </w:t>
      </w:r>
      <w:hyperlink r:id="rId14" w:tooltip="Metamorphic rock" w:history="1">
        <w:r w:rsidR="00AA3DE1" w:rsidRPr="00BC549A">
          <w:rPr>
            <w:rStyle w:val="Hyperlink"/>
            <w:color w:val="auto"/>
            <w:sz w:val="24"/>
            <w:szCs w:val="24"/>
            <w:u w:val="none"/>
            <w:lang w:val="en"/>
          </w:rPr>
          <w:t>metamorphic rock</w:t>
        </w:r>
      </w:hyperlink>
      <w:r w:rsidR="00AA3DE1" w:rsidRPr="00BC549A">
        <w:rPr>
          <w:sz w:val="24"/>
          <w:szCs w:val="24"/>
          <w:lang w:val="en"/>
        </w:rPr>
        <w:t xml:space="preserve">, </w:t>
      </w:r>
      <w:hyperlink r:id="rId15" w:tooltip="Persistent organic pollutant" w:history="1">
        <w:r w:rsidR="00AA3DE1" w:rsidRPr="00BC549A">
          <w:rPr>
            <w:rStyle w:val="Hyperlink"/>
            <w:color w:val="auto"/>
            <w:sz w:val="24"/>
            <w:szCs w:val="24"/>
            <w:u w:val="none"/>
            <w:lang w:val="en"/>
          </w:rPr>
          <w:t>persistent organic pollutant</w:t>
        </w:r>
      </w:hyperlink>
      <w:r w:rsidR="00AA3DE1" w:rsidRPr="00BC549A">
        <w:rPr>
          <w:sz w:val="24"/>
          <w:szCs w:val="24"/>
          <w:lang w:val="en"/>
        </w:rPr>
        <w:t xml:space="preserve"> and may be harming the health of wildlife)</w:t>
      </w:r>
    </w:p>
    <w:p w:rsidR="00BC549A" w:rsidRPr="00BC549A" w:rsidRDefault="000255F2" w:rsidP="00BC549A">
      <w:pPr>
        <w:pStyle w:val="ListParagraph"/>
        <w:numPr>
          <w:ilvl w:val="1"/>
          <w:numId w:val="2"/>
        </w:numPr>
        <w:spacing w:line="360" w:lineRule="auto"/>
        <w:jc w:val="both"/>
        <w:rPr>
          <w:sz w:val="24"/>
          <w:szCs w:val="24"/>
          <w:lang w:val="en"/>
        </w:rPr>
      </w:pPr>
      <w:hyperlink r:id="rId16" w:tooltip="Sulfur hexafluoride" w:history="1">
        <w:r w:rsidR="00AA3DE1" w:rsidRPr="00BC549A">
          <w:rPr>
            <w:rStyle w:val="Hyperlink"/>
            <w:color w:val="auto"/>
            <w:sz w:val="24"/>
            <w:szCs w:val="24"/>
            <w:u w:val="none"/>
            <w:lang w:val="en"/>
          </w:rPr>
          <w:t>sulfur hexafluoride</w:t>
        </w:r>
      </w:hyperlink>
      <w:r w:rsidR="00AA3DE1" w:rsidRPr="00BC549A">
        <w:rPr>
          <w:sz w:val="24"/>
          <w:szCs w:val="24"/>
          <w:lang w:val="en"/>
        </w:rPr>
        <w:t xml:space="preserve"> (SF</w:t>
      </w:r>
      <w:r w:rsidR="00AA3DE1" w:rsidRPr="00BC549A">
        <w:rPr>
          <w:sz w:val="24"/>
          <w:szCs w:val="24"/>
          <w:vertAlign w:val="subscript"/>
          <w:lang w:val="en"/>
        </w:rPr>
        <w:t>6</w:t>
      </w:r>
      <w:r w:rsidR="00AA3DE1" w:rsidRPr="00BC549A">
        <w:rPr>
          <w:sz w:val="24"/>
          <w:szCs w:val="24"/>
          <w:lang w:val="en"/>
        </w:rPr>
        <w:t>)</w:t>
      </w:r>
      <w:r w:rsidR="00BC549A" w:rsidRPr="00BC549A">
        <w:rPr>
          <w:sz w:val="24"/>
          <w:szCs w:val="24"/>
          <w:lang w:val="en"/>
        </w:rPr>
        <w:t>( the most potent GHG)</w:t>
      </w:r>
    </w:p>
    <w:p w:rsidR="00BC549A" w:rsidRDefault="00AA3DE1" w:rsidP="00BC549A">
      <w:pPr>
        <w:pStyle w:val="ListParagraph"/>
        <w:numPr>
          <w:ilvl w:val="0"/>
          <w:numId w:val="2"/>
        </w:numPr>
        <w:spacing w:line="360" w:lineRule="auto"/>
        <w:jc w:val="both"/>
        <w:rPr>
          <w:sz w:val="24"/>
          <w:szCs w:val="24"/>
          <w:lang w:val="en"/>
        </w:rPr>
      </w:pPr>
      <w:r w:rsidRPr="00BC549A">
        <w:rPr>
          <w:sz w:val="24"/>
          <w:szCs w:val="24"/>
          <w:lang w:val="en"/>
        </w:rPr>
        <w:t>One carbon offset represents the reduction of one metric ton of carbon dioxide or its equivalent in other greenhouse gases.</w:t>
      </w:r>
    </w:p>
    <w:p w:rsidR="00BC549A" w:rsidRDefault="00AA3DE1" w:rsidP="00BC549A">
      <w:pPr>
        <w:pStyle w:val="ListParagraph"/>
        <w:numPr>
          <w:ilvl w:val="0"/>
          <w:numId w:val="2"/>
        </w:numPr>
        <w:spacing w:line="360" w:lineRule="auto"/>
        <w:jc w:val="both"/>
        <w:rPr>
          <w:sz w:val="24"/>
          <w:szCs w:val="24"/>
          <w:lang w:val="en"/>
        </w:rPr>
      </w:pPr>
      <w:r w:rsidRPr="00BC549A">
        <w:rPr>
          <w:sz w:val="24"/>
          <w:szCs w:val="24"/>
          <w:lang w:val="en"/>
        </w:rPr>
        <w:t xml:space="preserve">Carbon dioxide equivalency is a </w:t>
      </w:r>
      <w:hyperlink r:id="rId17" w:tooltip="Quantity" w:history="1">
        <w:r w:rsidRPr="00BC549A">
          <w:rPr>
            <w:rStyle w:val="Hyperlink"/>
            <w:color w:val="auto"/>
            <w:sz w:val="24"/>
            <w:szCs w:val="24"/>
            <w:u w:val="none"/>
            <w:lang w:val="en"/>
          </w:rPr>
          <w:t>quantity</w:t>
        </w:r>
      </w:hyperlink>
      <w:r w:rsidRPr="00BC549A">
        <w:rPr>
          <w:sz w:val="24"/>
          <w:szCs w:val="24"/>
          <w:lang w:val="en"/>
        </w:rPr>
        <w:t xml:space="preserve"> that describes, for a given mixture and amount of greenhouse gas, the amount of </w:t>
      </w:r>
      <w:r w:rsidRPr="00BC549A">
        <w:rPr>
          <w:rStyle w:val="chemf"/>
          <w:sz w:val="24"/>
          <w:szCs w:val="24"/>
          <w:lang w:val="en"/>
        </w:rPr>
        <w:t>CO2</w:t>
      </w:r>
      <w:r w:rsidRPr="00BC549A">
        <w:rPr>
          <w:sz w:val="24"/>
          <w:szCs w:val="24"/>
          <w:lang w:val="en"/>
        </w:rPr>
        <w:t xml:space="preserve"> that would have the same </w:t>
      </w:r>
      <w:hyperlink r:id="rId18" w:tooltip="Global warming potential" w:history="1">
        <w:r w:rsidRPr="00BC549A">
          <w:rPr>
            <w:rStyle w:val="Hyperlink"/>
            <w:color w:val="auto"/>
            <w:sz w:val="24"/>
            <w:szCs w:val="24"/>
            <w:u w:val="none"/>
            <w:lang w:val="en"/>
          </w:rPr>
          <w:t>global warming potential</w:t>
        </w:r>
      </w:hyperlink>
      <w:r w:rsidRPr="00BC549A">
        <w:rPr>
          <w:sz w:val="24"/>
          <w:szCs w:val="24"/>
          <w:lang w:val="en"/>
        </w:rPr>
        <w:t xml:space="preserve"> (GWP), when measured over a specified timescale (generally, 100 years).</w:t>
      </w:r>
    </w:p>
    <w:p w:rsidR="00BC549A" w:rsidRDefault="000F2E0A" w:rsidP="00BC549A">
      <w:pPr>
        <w:pStyle w:val="ListParagraph"/>
        <w:numPr>
          <w:ilvl w:val="0"/>
          <w:numId w:val="2"/>
        </w:numPr>
        <w:spacing w:before="100" w:beforeAutospacing="1" w:after="100" w:afterAutospacing="1" w:line="360" w:lineRule="auto"/>
        <w:jc w:val="both"/>
        <w:rPr>
          <w:rFonts w:eastAsia="Times New Roman" w:cs="Times New Roman"/>
          <w:sz w:val="24"/>
          <w:szCs w:val="24"/>
          <w:lang w:val="en" w:eastAsia="en-GB"/>
        </w:rPr>
      </w:pPr>
      <w:r w:rsidRPr="00BC549A">
        <w:rPr>
          <w:rFonts w:eastAsia="Times New Roman" w:cs="Times New Roman"/>
          <w:b/>
          <w:bCs/>
          <w:sz w:val="24"/>
          <w:szCs w:val="24"/>
          <w:lang w:val="en" w:eastAsia="en-GB"/>
        </w:rPr>
        <w:t>Global-warming potential</w:t>
      </w:r>
      <w:r w:rsidRPr="00BC549A">
        <w:rPr>
          <w:rFonts w:eastAsia="Times New Roman" w:cs="Times New Roman"/>
          <w:sz w:val="24"/>
          <w:szCs w:val="24"/>
          <w:lang w:val="en" w:eastAsia="en-GB"/>
        </w:rPr>
        <w:t xml:space="preserve"> (GWP) is a relative measure of how much heat a </w:t>
      </w:r>
      <w:hyperlink r:id="rId19" w:tooltip="Greenhouse gas" w:history="1">
        <w:r w:rsidRPr="00BC549A">
          <w:rPr>
            <w:rFonts w:eastAsia="Times New Roman" w:cs="Times New Roman"/>
            <w:sz w:val="24"/>
            <w:szCs w:val="24"/>
            <w:lang w:val="en" w:eastAsia="en-GB"/>
          </w:rPr>
          <w:t>greenhouse gas</w:t>
        </w:r>
      </w:hyperlink>
      <w:r w:rsidRPr="00BC549A">
        <w:rPr>
          <w:rFonts w:eastAsia="Times New Roman" w:cs="Times New Roman"/>
          <w:sz w:val="24"/>
          <w:szCs w:val="24"/>
          <w:lang w:val="en" w:eastAsia="en-GB"/>
        </w:rPr>
        <w:t xml:space="preserve"> traps in the atmosphere. </w:t>
      </w:r>
    </w:p>
    <w:p w:rsidR="00BC549A" w:rsidRDefault="000F2E0A" w:rsidP="00BC549A">
      <w:pPr>
        <w:pStyle w:val="ListParagraph"/>
        <w:numPr>
          <w:ilvl w:val="0"/>
          <w:numId w:val="2"/>
        </w:numPr>
        <w:spacing w:before="100" w:beforeAutospacing="1" w:after="100" w:afterAutospacing="1" w:line="360" w:lineRule="auto"/>
        <w:jc w:val="both"/>
        <w:rPr>
          <w:rFonts w:eastAsia="Times New Roman" w:cs="Times New Roman"/>
          <w:sz w:val="24"/>
          <w:szCs w:val="24"/>
          <w:lang w:val="en" w:eastAsia="en-GB"/>
        </w:rPr>
      </w:pPr>
      <w:r w:rsidRPr="00BC549A">
        <w:rPr>
          <w:rFonts w:eastAsia="Times New Roman" w:cs="Times New Roman"/>
          <w:sz w:val="24"/>
          <w:szCs w:val="24"/>
          <w:lang w:val="en" w:eastAsia="en-GB"/>
        </w:rPr>
        <w:t xml:space="preserve">It compares the amount of heat trapped by a certain mass of the </w:t>
      </w:r>
      <w:hyperlink r:id="rId20" w:tooltip="Gas" w:history="1">
        <w:r w:rsidRPr="00BC549A">
          <w:rPr>
            <w:rFonts w:eastAsia="Times New Roman" w:cs="Times New Roman"/>
            <w:sz w:val="24"/>
            <w:szCs w:val="24"/>
            <w:lang w:val="en" w:eastAsia="en-GB"/>
          </w:rPr>
          <w:t>gas</w:t>
        </w:r>
      </w:hyperlink>
      <w:r w:rsidRPr="00BC549A">
        <w:rPr>
          <w:rFonts w:eastAsia="Times New Roman" w:cs="Times New Roman"/>
          <w:sz w:val="24"/>
          <w:szCs w:val="24"/>
          <w:lang w:val="en" w:eastAsia="en-GB"/>
        </w:rPr>
        <w:t xml:space="preserve"> in question to the amount of heat trapped by a similar mass of </w:t>
      </w:r>
      <w:hyperlink r:id="rId21" w:tooltip="Carbon dioxide" w:history="1">
        <w:r w:rsidRPr="00BC549A">
          <w:rPr>
            <w:rFonts w:eastAsia="Times New Roman" w:cs="Times New Roman"/>
            <w:sz w:val="24"/>
            <w:szCs w:val="24"/>
            <w:lang w:val="en" w:eastAsia="en-GB"/>
          </w:rPr>
          <w:t>carbon dioxide</w:t>
        </w:r>
      </w:hyperlink>
      <w:r w:rsidRPr="00BC549A">
        <w:rPr>
          <w:rFonts w:eastAsia="Times New Roman" w:cs="Times New Roman"/>
          <w:sz w:val="24"/>
          <w:szCs w:val="24"/>
          <w:lang w:val="en" w:eastAsia="en-GB"/>
        </w:rPr>
        <w:t xml:space="preserve">. </w:t>
      </w:r>
    </w:p>
    <w:p w:rsidR="00BC549A" w:rsidRDefault="000F2E0A" w:rsidP="00BC549A">
      <w:pPr>
        <w:pStyle w:val="ListParagraph"/>
        <w:numPr>
          <w:ilvl w:val="0"/>
          <w:numId w:val="2"/>
        </w:numPr>
        <w:spacing w:before="100" w:beforeAutospacing="1" w:after="100" w:afterAutospacing="1" w:line="360" w:lineRule="auto"/>
        <w:jc w:val="both"/>
        <w:rPr>
          <w:rFonts w:eastAsia="Times New Roman" w:cs="Times New Roman"/>
          <w:sz w:val="24"/>
          <w:szCs w:val="24"/>
          <w:lang w:val="en" w:eastAsia="en-GB"/>
        </w:rPr>
      </w:pPr>
      <w:r w:rsidRPr="00BC549A">
        <w:rPr>
          <w:rFonts w:eastAsia="Times New Roman" w:cs="Times New Roman"/>
          <w:sz w:val="24"/>
          <w:szCs w:val="24"/>
          <w:lang w:val="en" w:eastAsia="en-GB"/>
        </w:rPr>
        <w:t>A GWP is calculated over a specific time interval,</w:t>
      </w:r>
      <w:r w:rsidR="00BC549A">
        <w:rPr>
          <w:rFonts w:eastAsia="Times New Roman" w:cs="Times New Roman"/>
          <w:sz w:val="24"/>
          <w:szCs w:val="24"/>
          <w:lang w:val="en" w:eastAsia="en-GB"/>
        </w:rPr>
        <w:t xml:space="preserve"> commonly 20, 100 or 500 years.</w:t>
      </w:r>
    </w:p>
    <w:p w:rsidR="00BC549A" w:rsidRDefault="000F2E0A" w:rsidP="00BC549A">
      <w:pPr>
        <w:pStyle w:val="ListParagraph"/>
        <w:numPr>
          <w:ilvl w:val="0"/>
          <w:numId w:val="2"/>
        </w:numPr>
        <w:spacing w:before="100" w:beforeAutospacing="1" w:after="100" w:afterAutospacing="1" w:line="360" w:lineRule="auto"/>
        <w:jc w:val="both"/>
        <w:rPr>
          <w:rFonts w:eastAsia="Times New Roman" w:cs="Times New Roman"/>
          <w:sz w:val="24"/>
          <w:szCs w:val="24"/>
          <w:lang w:val="en" w:eastAsia="en-GB"/>
        </w:rPr>
      </w:pPr>
      <w:r w:rsidRPr="00BC549A">
        <w:rPr>
          <w:rFonts w:eastAsia="Times New Roman" w:cs="Times New Roman"/>
          <w:sz w:val="24"/>
          <w:szCs w:val="24"/>
          <w:lang w:val="en" w:eastAsia="en-GB"/>
        </w:rPr>
        <w:t xml:space="preserve">GWP is expressed as a factor of carbon dioxide (whose GWP is standardized to 1). </w:t>
      </w:r>
    </w:p>
    <w:p w:rsidR="000F2E0A" w:rsidRPr="000F2E0A" w:rsidRDefault="000F2E0A" w:rsidP="00BC549A">
      <w:pPr>
        <w:spacing w:before="100" w:beforeAutospacing="1" w:after="100" w:afterAutospacing="1" w:line="360" w:lineRule="auto"/>
        <w:jc w:val="both"/>
        <w:rPr>
          <w:rFonts w:eastAsia="Times New Roman" w:cs="Times New Roman"/>
          <w:sz w:val="24"/>
          <w:szCs w:val="24"/>
          <w:lang w:val="en" w:eastAsia="en-GB"/>
        </w:rPr>
      </w:pPr>
      <w:r w:rsidRPr="000F2E0A">
        <w:rPr>
          <w:rFonts w:eastAsia="Times New Roman" w:cs="Times New Roman"/>
          <w:sz w:val="24"/>
          <w:szCs w:val="24"/>
          <w:lang w:val="en" w:eastAsia="en-GB"/>
        </w:rPr>
        <w:t>The GWP depends on the following factors:</w:t>
      </w:r>
    </w:p>
    <w:p w:rsidR="00BC549A" w:rsidRDefault="000F2E0A" w:rsidP="00BC549A">
      <w:pPr>
        <w:numPr>
          <w:ilvl w:val="0"/>
          <w:numId w:val="1"/>
        </w:numPr>
        <w:spacing w:before="100" w:beforeAutospacing="1" w:after="100" w:afterAutospacing="1" w:line="360" w:lineRule="auto"/>
        <w:jc w:val="both"/>
        <w:rPr>
          <w:rFonts w:eastAsia="Times New Roman" w:cs="Times New Roman"/>
          <w:sz w:val="24"/>
          <w:szCs w:val="24"/>
          <w:lang w:val="en" w:eastAsia="en-GB"/>
        </w:rPr>
      </w:pPr>
      <w:r w:rsidRPr="000F2E0A">
        <w:rPr>
          <w:rFonts w:eastAsia="Times New Roman" w:cs="Times New Roman"/>
          <w:sz w:val="24"/>
          <w:szCs w:val="24"/>
          <w:lang w:val="en" w:eastAsia="en-GB"/>
        </w:rPr>
        <w:t xml:space="preserve">the absorption of </w:t>
      </w:r>
      <w:hyperlink r:id="rId22" w:tooltip="Infrared radiation" w:history="1">
        <w:r w:rsidRPr="000F2E0A">
          <w:rPr>
            <w:rFonts w:eastAsia="Times New Roman" w:cs="Times New Roman"/>
            <w:sz w:val="24"/>
            <w:szCs w:val="24"/>
            <w:lang w:val="en" w:eastAsia="en-GB"/>
          </w:rPr>
          <w:t>infrared radiation</w:t>
        </w:r>
      </w:hyperlink>
      <w:r w:rsidRPr="000F2E0A">
        <w:rPr>
          <w:rFonts w:eastAsia="Times New Roman" w:cs="Times New Roman"/>
          <w:sz w:val="24"/>
          <w:szCs w:val="24"/>
          <w:lang w:val="en" w:eastAsia="en-GB"/>
        </w:rPr>
        <w:t xml:space="preserve"> </w:t>
      </w:r>
    </w:p>
    <w:p w:rsidR="000F2E0A" w:rsidRPr="000F2E0A" w:rsidRDefault="000F2E0A" w:rsidP="00BC549A">
      <w:pPr>
        <w:numPr>
          <w:ilvl w:val="0"/>
          <w:numId w:val="1"/>
        </w:numPr>
        <w:spacing w:before="100" w:beforeAutospacing="1" w:after="100" w:afterAutospacing="1" w:line="360" w:lineRule="auto"/>
        <w:jc w:val="both"/>
        <w:rPr>
          <w:rFonts w:eastAsia="Times New Roman" w:cs="Times New Roman"/>
          <w:sz w:val="24"/>
          <w:szCs w:val="24"/>
          <w:lang w:val="en" w:eastAsia="en-GB"/>
        </w:rPr>
      </w:pPr>
      <w:r w:rsidRPr="000F2E0A">
        <w:rPr>
          <w:rFonts w:eastAsia="Times New Roman" w:cs="Times New Roman"/>
          <w:sz w:val="24"/>
          <w:szCs w:val="24"/>
          <w:lang w:val="en" w:eastAsia="en-GB"/>
        </w:rPr>
        <w:t>the spectral location of its absorbing wavelengths</w:t>
      </w:r>
    </w:p>
    <w:p w:rsidR="00BC549A" w:rsidRDefault="000F2E0A" w:rsidP="00BC549A">
      <w:pPr>
        <w:numPr>
          <w:ilvl w:val="0"/>
          <w:numId w:val="1"/>
        </w:numPr>
        <w:spacing w:before="100" w:beforeAutospacing="1" w:after="100" w:afterAutospacing="1" w:line="360" w:lineRule="auto"/>
        <w:jc w:val="both"/>
        <w:rPr>
          <w:rFonts w:eastAsia="Times New Roman" w:cs="Times New Roman"/>
          <w:sz w:val="24"/>
          <w:szCs w:val="24"/>
          <w:lang w:val="en" w:eastAsia="en-GB"/>
        </w:rPr>
      </w:pPr>
      <w:r w:rsidRPr="000F2E0A">
        <w:rPr>
          <w:rFonts w:eastAsia="Times New Roman" w:cs="Times New Roman"/>
          <w:sz w:val="24"/>
          <w:szCs w:val="24"/>
          <w:lang w:val="en" w:eastAsia="en-GB"/>
        </w:rPr>
        <w:t xml:space="preserve">the </w:t>
      </w:r>
      <w:hyperlink r:id="rId23" w:tooltip="Atmospheric lifetime" w:history="1">
        <w:r w:rsidRPr="000F2E0A">
          <w:rPr>
            <w:rFonts w:eastAsia="Times New Roman" w:cs="Times New Roman"/>
            <w:sz w:val="24"/>
            <w:szCs w:val="24"/>
            <w:lang w:val="en" w:eastAsia="en-GB"/>
          </w:rPr>
          <w:t>atmospheric lifetime</w:t>
        </w:r>
      </w:hyperlink>
      <w:r w:rsidRPr="000F2E0A">
        <w:rPr>
          <w:rFonts w:eastAsia="Times New Roman" w:cs="Times New Roman"/>
          <w:sz w:val="24"/>
          <w:szCs w:val="24"/>
          <w:lang w:val="en" w:eastAsia="en-GB"/>
        </w:rPr>
        <w:t xml:space="preserve"> </w:t>
      </w:r>
    </w:p>
    <w:p w:rsidR="00BC549A" w:rsidRDefault="000F2E0A" w:rsidP="00BC549A">
      <w:pPr>
        <w:spacing w:before="100" w:beforeAutospacing="1" w:after="100" w:afterAutospacing="1" w:line="360" w:lineRule="auto"/>
        <w:jc w:val="both"/>
        <w:rPr>
          <w:rFonts w:eastAsia="Times New Roman" w:cs="Times New Roman"/>
          <w:sz w:val="24"/>
          <w:szCs w:val="24"/>
          <w:lang w:val="en" w:eastAsia="en-GB"/>
        </w:rPr>
      </w:pPr>
      <w:r w:rsidRPr="000F2E0A">
        <w:rPr>
          <w:rFonts w:eastAsia="Times New Roman" w:cs="Times New Roman"/>
          <w:sz w:val="24"/>
          <w:szCs w:val="24"/>
          <w:lang w:val="en" w:eastAsia="en-GB"/>
        </w:rPr>
        <w:lastRenderedPageBreak/>
        <w:t xml:space="preserve">Because the GWP of a greenhouse gas depends directly on its infrared spectrum, the use of </w:t>
      </w:r>
      <w:hyperlink r:id="rId24" w:tooltip="Infrared spectroscopy" w:history="1">
        <w:r w:rsidRPr="00BC549A">
          <w:rPr>
            <w:rFonts w:eastAsia="Times New Roman" w:cs="Times New Roman"/>
            <w:sz w:val="24"/>
            <w:szCs w:val="24"/>
            <w:lang w:val="en" w:eastAsia="en-GB"/>
          </w:rPr>
          <w:t>infrared spectroscopy</w:t>
        </w:r>
      </w:hyperlink>
      <w:r w:rsidRPr="000F2E0A">
        <w:rPr>
          <w:rFonts w:eastAsia="Times New Roman" w:cs="Times New Roman"/>
          <w:sz w:val="24"/>
          <w:szCs w:val="24"/>
          <w:lang w:val="en" w:eastAsia="en-GB"/>
        </w:rPr>
        <w:t xml:space="preserve"> to study greenhouse gases is centrally important in the effort to</w:t>
      </w:r>
      <w:r w:rsidRPr="000F2E0A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 xml:space="preserve"> </w:t>
      </w:r>
      <w:r w:rsidRPr="000F2E0A">
        <w:rPr>
          <w:rFonts w:eastAsia="Times New Roman" w:cs="Times New Roman"/>
          <w:sz w:val="24"/>
          <w:szCs w:val="24"/>
          <w:lang w:val="en" w:eastAsia="en-GB"/>
        </w:rPr>
        <w:t xml:space="preserve">understand the impact of human activities on global </w:t>
      </w:r>
      <w:hyperlink r:id="rId25" w:tooltip="Climate change" w:history="1">
        <w:r w:rsidRPr="00BC549A">
          <w:rPr>
            <w:rFonts w:eastAsia="Times New Roman" w:cs="Times New Roman"/>
            <w:sz w:val="24"/>
            <w:szCs w:val="24"/>
            <w:lang w:val="en" w:eastAsia="en-GB"/>
          </w:rPr>
          <w:t>climate change</w:t>
        </w:r>
      </w:hyperlink>
      <w:r w:rsidRPr="000F2E0A">
        <w:rPr>
          <w:rFonts w:eastAsia="Times New Roman" w:cs="Times New Roman"/>
          <w:sz w:val="24"/>
          <w:szCs w:val="24"/>
          <w:lang w:val="en" w:eastAsia="en-GB"/>
        </w:rPr>
        <w:t>.</w:t>
      </w:r>
    </w:p>
    <w:p w:rsidR="00F73EAD" w:rsidRPr="00F73EAD" w:rsidRDefault="00AA3DE1" w:rsidP="00F73EAD">
      <w:pPr>
        <w:pStyle w:val="ListParagraph"/>
        <w:numPr>
          <w:ilvl w:val="0"/>
          <w:numId w:val="3"/>
        </w:numPr>
        <w:spacing w:before="100" w:beforeAutospacing="1" w:after="100" w:afterAutospacing="1"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val="en" w:eastAsia="en-GB"/>
        </w:rPr>
      </w:pPr>
      <w:r w:rsidRPr="00F73EAD">
        <w:rPr>
          <w:sz w:val="24"/>
          <w:szCs w:val="24"/>
          <w:lang w:val="en"/>
        </w:rPr>
        <w:t xml:space="preserve">There are two markets for carbon offsets. </w:t>
      </w:r>
    </w:p>
    <w:p w:rsidR="00F73EAD" w:rsidRPr="00F73EAD" w:rsidRDefault="00AA3DE1" w:rsidP="00F73EAD">
      <w:pPr>
        <w:pStyle w:val="ListParagraph"/>
        <w:numPr>
          <w:ilvl w:val="0"/>
          <w:numId w:val="3"/>
        </w:numPr>
        <w:spacing w:before="100" w:beforeAutospacing="1" w:after="100" w:afterAutospacing="1"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val="en" w:eastAsia="en-GB"/>
        </w:rPr>
      </w:pPr>
      <w:r w:rsidRPr="00F73EAD">
        <w:rPr>
          <w:sz w:val="24"/>
          <w:szCs w:val="24"/>
          <w:lang w:val="en"/>
        </w:rPr>
        <w:t xml:space="preserve">In the larger, compliance market, companies, governments, or other entities buy carbon offsets in order to comply with </w:t>
      </w:r>
      <w:hyperlink r:id="rId26" w:tooltip="Emissions trading" w:history="1">
        <w:r w:rsidRPr="00F73EAD">
          <w:rPr>
            <w:rStyle w:val="Hyperlink"/>
            <w:color w:val="auto"/>
            <w:sz w:val="24"/>
            <w:szCs w:val="24"/>
            <w:u w:val="none"/>
            <w:lang w:val="en"/>
          </w:rPr>
          <w:t>caps</w:t>
        </w:r>
      </w:hyperlink>
      <w:r w:rsidRPr="00F73EAD">
        <w:rPr>
          <w:sz w:val="24"/>
          <w:szCs w:val="24"/>
          <w:lang w:val="en"/>
        </w:rPr>
        <w:t xml:space="preserve"> on the total amount of carbon dioxide they are allowed to emit. </w:t>
      </w:r>
    </w:p>
    <w:p w:rsidR="00F73EAD" w:rsidRPr="00F73EAD" w:rsidRDefault="00AA3DE1" w:rsidP="00F73EAD">
      <w:pPr>
        <w:pStyle w:val="ListParagraph"/>
        <w:numPr>
          <w:ilvl w:val="0"/>
          <w:numId w:val="3"/>
        </w:numPr>
        <w:spacing w:before="100" w:beforeAutospacing="1" w:after="100" w:afterAutospacing="1"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val="en" w:eastAsia="en-GB"/>
        </w:rPr>
      </w:pPr>
      <w:r w:rsidRPr="00F73EAD">
        <w:rPr>
          <w:sz w:val="24"/>
          <w:szCs w:val="24"/>
          <w:lang w:val="en"/>
        </w:rPr>
        <w:t xml:space="preserve">This market exists in order to achieve compliance with obligations of the </w:t>
      </w:r>
      <w:hyperlink r:id="rId27" w:tooltip="Kyoto Protocol" w:history="1">
        <w:r w:rsidRPr="00F73EAD">
          <w:rPr>
            <w:rStyle w:val="Hyperlink"/>
            <w:color w:val="auto"/>
            <w:sz w:val="24"/>
            <w:szCs w:val="24"/>
            <w:u w:val="none"/>
            <w:lang w:val="en"/>
          </w:rPr>
          <w:t>Kyoto Protocol</w:t>
        </w:r>
      </w:hyperlink>
      <w:r w:rsidRPr="00F73EAD">
        <w:rPr>
          <w:sz w:val="24"/>
          <w:szCs w:val="24"/>
          <w:lang w:val="en"/>
        </w:rPr>
        <w:t xml:space="preserve">, and of liable entities under the </w:t>
      </w:r>
      <w:hyperlink r:id="rId28" w:tooltip="European Union Emission Trading Scheme" w:history="1">
        <w:r w:rsidRPr="00F73EAD">
          <w:rPr>
            <w:rStyle w:val="Hyperlink"/>
            <w:color w:val="auto"/>
            <w:sz w:val="24"/>
            <w:szCs w:val="24"/>
            <w:u w:val="none"/>
            <w:lang w:val="en"/>
          </w:rPr>
          <w:t>EU Emission Trading Scheme</w:t>
        </w:r>
      </w:hyperlink>
      <w:r w:rsidRPr="00F73EAD">
        <w:rPr>
          <w:sz w:val="24"/>
          <w:szCs w:val="24"/>
          <w:lang w:val="en"/>
        </w:rPr>
        <w:t xml:space="preserve">. </w:t>
      </w:r>
    </w:p>
    <w:p w:rsidR="00AA3DE1" w:rsidRDefault="00AA3DE1" w:rsidP="00F73EAD">
      <w:pPr>
        <w:pStyle w:val="ListParagraph"/>
        <w:numPr>
          <w:ilvl w:val="0"/>
          <w:numId w:val="3"/>
        </w:numPr>
        <w:spacing w:before="100" w:beforeAutospacing="1" w:after="100" w:afterAutospacing="1"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val="en" w:eastAsia="en-GB"/>
        </w:rPr>
      </w:pPr>
      <w:r w:rsidRPr="00F73EAD">
        <w:rPr>
          <w:sz w:val="24"/>
          <w:szCs w:val="24"/>
          <w:lang w:val="en"/>
        </w:rPr>
        <w:t>In 2006, about $5.5 billion of carbon offsets were purchased in the compliance market, representing about 1.6 billion metric tons of CO</w:t>
      </w:r>
      <w:r w:rsidRPr="00F73EAD">
        <w:rPr>
          <w:sz w:val="24"/>
          <w:szCs w:val="24"/>
          <w:vertAlign w:val="subscript"/>
          <w:lang w:val="en"/>
        </w:rPr>
        <w:t>2</w:t>
      </w:r>
      <w:r w:rsidRPr="00F73EAD">
        <w:rPr>
          <w:sz w:val="24"/>
          <w:szCs w:val="24"/>
          <w:lang w:val="en"/>
        </w:rPr>
        <w:t>e reductions.</w:t>
      </w:r>
      <w:r w:rsidR="00BC549A" w:rsidRPr="00F73EAD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 xml:space="preserve"> </w:t>
      </w:r>
    </w:p>
    <w:p w:rsidR="00F73EAD" w:rsidRPr="00F73EAD" w:rsidRDefault="00F73EAD" w:rsidP="00F73EAD">
      <w:pPr>
        <w:pStyle w:val="ListParagraph"/>
        <w:spacing w:before="100" w:beforeAutospacing="1" w:after="100" w:afterAutospacing="1"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val="en" w:eastAsia="en-GB"/>
        </w:rPr>
      </w:pPr>
    </w:p>
    <w:p w:rsidR="00F73EAD" w:rsidRPr="00F73EAD" w:rsidRDefault="00AA3DE1" w:rsidP="00F73EAD">
      <w:pPr>
        <w:pStyle w:val="NormalWeb"/>
        <w:numPr>
          <w:ilvl w:val="0"/>
          <w:numId w:val="3"/>
        </w:numPr>
        <w:spacing w:line="360" w:lineRule="auto"/>
        <w:jc w:val="both"/>
        <w:rPr>
          <w:rFonts w:asciiTheme="minorHAnsi" w:hAnsiTheme="minorHAnsi"/>
          <w:lang w:val="en"/>
        </w:rPr>
      </w:pPr>
      <w:r w:rsidRPr="00F73EAD">
        <w:rPr>
          <w:rFonts w:asciiTheme="minorHAnsi" w:hAnsiTheme="minorHAnsi"/>
          <w:lang w:val="en"/>
        </w:rPr>
        <w:t xml:space="preserve">In the much smaller, voluntary market, individuals, companies, or governments purchase carbon offsets to mitigate their own greenhouse gas emissions from transportation, electricity use, and other sources. </w:t>
      </w:r>
    </w:p>
    <w:p w:rsidR="00F73EAD" w:rsidRDefault="00AA3DE1" w:rsidP="00F73EAD">
      <w:pPr>
        <w:pStyle w:val="NormalWeb"/>
        <w:numPr>
          <w:ilvl w:val="0"/>
          <w:numId w:val="3"/>
        </w:numPr>
        <w:spacing w:line="360" w:lineRule="auto"/>
        <w:jc w:val="both"/>
        <w:rPr>
          <w:rFonts w:asciiTheme="minorHAnsi" w:hAnsiTheme="minorHAnsi"/>
          <w:lang w:val="en"/>
        </w:rPr>
      </w:pPr>
      <w:r w:rsidRPr="00BC549A">
        <w:rPr>
          <w:rFonts w:asciiTheme="minorHAnsi" w:hAnsiTheme="minorHAnsi"/>
          <w:lang w:val="en"/>
        </w:rPr>
        <w:t xml:space="preserve">For example, an individual might purchase carbon offsets to compensate for the greenhouse gas emissions caused by personal air travel. </w:t>
      </w:r>
    </w:p>
    <w:p w:rsidR="00F73EAD" w:rsidRDefault="00AA3DE1" w:rsidP="00F73EAD">
      <w:pPr>
        <w:pStyle w:val="NormalWeb"/>
        <w:numPr>
          <w:ilvl w:val="0"/>
          <w:numId w:val="3"/>
        </w:numPr>
        <w:spacing w:line="360" w:lineRule="auto"/>
        <w:jc w:val="both"/>
        <w:rPr>
          <w:rFonts w:asciiTheme="minorHAnsi" w:hAnsiTheme="minorHAnsi"/>
          <w:lang w:val="en"/>
        </w:rPr>
      </w:pPr>
      <w:r w:rsidRPr="00BC549A">
        <w:rPr>
          <w:rFonts w:asciiTheme="minorHAnsi" w:hAnsiTheme="minorHAnsi"/>
          <w:lang w:val="en"/>
        </w:rPr>
        <w:t xml:space="preserve">Many companies offer carbon offsets as an up-sell during the sales process so that customers can mitigate the emissions related with their product or service purchase (such as offsetting emissions related to a vacation flight, car rental, hotel stay, consumer good, etc.). </w:t>
      </w:r>
    </w:p>
    <w:p w:rsidR="00AA3DE1" w:rsidRPr="00BC549A" w:rsidRDefault="00AA3DE1" w:rsidP="00F73EAD">
      <w:pPr>
        <w:pStyle w:val="NormalWeb"/>
        <w:numPr>
          <w:ilvl w:val="0"/>
          <w:numId w:val="3"/>
        </w:numPr>
        <w:spacing w:line="360" w:lineRule="auto"/>
        <w:jc w:val="both"/>
        <w:rPr>
          <w:rFonts w:asciiTheme="minorHAnsi" w:hAnsiTheme="minorHAnsi"/>
          <w:lang w:val="en"/>
        </w:rPr>
      </w:pPr>
      <w:r w:rsidRPr="00BC549A">
        <w:rPr>
          <w:rFonts w:asciiTheme="minorHAnsi" w:hAnsiTheme="minorHAnsi"/>
          <w:lang w:val="en"/>
        </w:rPr>
        <w:t>In 2008, about $705 million of carbon offsets were purchased in the voluntary market, representing about 123.4 million metric tons of CO</w:t>
      </w:r>
      <w:r w:rsidRPr="00BC549A">
        <w:rPr>
          <w:rFonts w:asciiTheme="minorHAnsi" w:hAnsiTheme="minorHAnsi"/>
          <w:vertAlign w:val="subscript"/>
          <w:lang w:val="en"/>
        </w:rPr>
        <w:t>2</w:t>
      </w:r>
      <w:r w:rsidRPr="00BC549A">
        <w:rPr>
          <w:rFonts w:asciiTheme="minorHAnsi" w:hAnsiTheme="minorHAnsi"/>
          <w:lang w:val="en"/>
        </w:rPr>
        <w:t>e reductions.</w:t>
      </w:r>
      <w:r w:rsidR="00BC549A" w:rsidRPr="00BC549A">
        <w:rPr>
          <w:rFonts w:asciiTheme="minorHAnsi" w:hAnsiTheme="minorHAnsi"/>
          <w:lang w:val="en"/>
        </w:rPr>
        <w:t xml:space="preserve"> </w:t>
      </w:r>
    </w:p>
    <w:p w:rsidR="00AA3DE1" w:rsidRPr="00BC549A" w:rsidRDefault="00AA3DE1" w:rsidP="00BC549A">
      <w:pPr>
        <w:jc w:val="both"/>
      </w:pPr>
    </w:p>
    <w:sectPr w:rsidR="00AA3DE1" w:rsidRPr="00BC549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1A270244"/>
    <w:multiLevelType w:val="multilevel"/>
    <w:tmpl w:val="1230F82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369418F0"/>
    <w:multiLevelType w:val="hybridMultilevel"/>
    <w:tmpl w:val="354AC75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1B035E2"/>
    <w:multiLevelType w:val="hybridMultilevel"/>
    <w:tmpl w:val="5EBCBC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2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A3DE1"/>
    <w:rsid w:val="000255F2"/>
    <w:rsid w:val="000F2E0A"/>
    <w:rsid w:val="00846346"/>
    <w:rsid w:val="00AA3DE1"/>
    <w:rsid w:val="00BC549A"/>
    <w:rsid w:val="00F73E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A24CA572-E6CC-4CB8-9FD8-A7AEA81A8B8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AA3DE1"/>
    <w:rPr>
      <w:color w:val="0000FF"/>
      <w:u w:val="single"/>
    </w:rPr>
  </w:style>
  <w:style w:type="paragraph" w:styleId="NormalWeb">
    <w:name w:val="Normal (Web)"/>
    <w:basedOn w:val="Normal"/>
    <w:uiPriority w:val="99"/>
    <w:unhideWhenUsed/>
    <w:rsid w:val="00AA3DE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chemf">
    <w:name w:val="chemf"/>
    <w:basedOn w:val="DefaultParagraphFont"/>
    <w:rsid w:val="00AA3DE1"/>
  </w:style>
  <w:style w:type="paragraph" w:styleId="ListParagraph">
    <w:name w:val="List Paragraph"/>
    <w:basedOn w:val="Normal"/>
    <w:uiPriority w:val="34"/>
    <w:qFormat/>
    <w:rsid w:val="00BC549A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0255F2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255F2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6752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855371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827497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226104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902259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382994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58298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221337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en.wikipedia.org/wiki/Nitrous_oxide" TargetMode="External"/><Relationship Id="rId13" Type="http://schemas.openxmlformats.org/officeDocument/2006/relationships/hyperlink" Target="http://en.wikipedia.org/wiki/Igneous" TargetMode="External"/><Relationship Id="rId18" Type="http://schemas.openxmlformats.org/officeDocument/2006/relationships/hyperlink" Target="http://en.wikipedia.org/wiki/Global_warming_potential" TargetMode="External"/><Relationship Id="rId26" Type="http://schemas.openxmlformats.org/officeDocument/2006/relationships/hyperlink" Target="http://en.wikipedia.org/wiki/Emissions_trading" TargetMode="External"/><Relationship Id="rId3" Type="http://schemas.openxmlformats.org/officeDocument/2006/relationships/settings" Target="settings.xml"/><Relationship Id="rId21" Type="http://schemas.openxmlformats.org/officeDocument/2006/relationships/hyperlink" Target="http://en.wikipedia.org/wiki/Carbon_dioxide" TargetMode="External"/><Relationship Id="rId7" Type="http://schemas.openxmlformats.org/officeDocument/2006/relationships/hyperlink" Target="http://en.wikipedia.org/wiki/Methane" TargetMode="External"/><Relationship Id="rId12" Type="http://schemas.openxmlformats.org/officeDocument/2006/relationships/hyperlink" Target="http://en.wikipedia.org/wiki/Greenhouse_gases" TargetMode="External"/><Relationship Id="rId17" Type="http://schemas.openxmlformats.org/officeDocument/2006/relationships/hyperlink" Target="http://en.wikipedia.org/wiki/Quantity" TargetMode="External"/><Relationship Id="rId25" Type="http://schemas.openxmlformats.org/officeDocument/2006/relationships/hyperlink" Target="http://en.wikipedia.org/wiki/Climate_change" TargetMode="External"/><Relationship Id="rId2" Type="http://schemas.openxmlformats.org/officeDocument/2006/relationships/styles" Target="styles.xml"/><Relationship Id="rId16" Type="http://schemas.openxmlformats.org/officeDocument/2006/relationships/hyperlink" Target="http://en.wikipedia.org/wiki/Sulfur_hexafluoride" TargetMode="External"/><Relationship Id="rId20" Type="http://schemas.openxmlformats.org/officeDocument/2006/relationships/hyperlink" Target="http://en.wikipedia.org/wiki/Gas" TargetMode="External"/><Relationship Id="rId29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hyperlink" Target="http://en.wikipedia.org/wiki/Carbon_dioxide" TargetMode="External"/><Relationship Id="rId11" Type="http://schemas.openxmlformats.org/officeDocument/2006/relationships/hyperlink" Target="http://en.wikipedia.org/wiki/Ozone_depletion" TargetMode="External"/><Relationship Id="rId24" Type="http://schemas.openxmlformats.org/officeDocument/2006/relationships/hyperlink" Target="http://en.wikipedia.org/wiki/Infrared_spectroscopy" TargetMode="External"/><Relationship Id="rId5" Type="http://schemas.openxmlformats.org/officeDocument/2006/relationships/hyperlink" Target="http://en.wikipedia.org/wiki/Carbon_dioxide-equivalent" TargetMode="External"/><Relationship Id="rId15" Type="http://schemas.openxmlformats.org/officeDocument/2006/relationships/hyperlink" Target="http://en.wikipedia.org/wiki/Persistent_organic_pollutant" TargetMode="External"/><Relationship Id="rId23" Type="http://schemas.openxmlformats.org/officeDocument/2006/relationships/hyperlink" Target="http://en.wikipedia.org/wiki/Atmospheric_lifetime" TargetMode="External"/><Relationship Id="rId28" Type="http://schemas.openxmlformats.org/officeDocument/2006/relationships/hyperlink" Target="http://en.wikipedia.org/wiki/European_Union_Emission_Trading_Scheme" TargetMode="External"/><Relationship Id="rId10" Type="http://schemas.openxmlformats.org/officeDocument/2006/relationships/hyperlink" Target="http://en.wikipedia.org/wiki/Hydrofluorocarbons" TargetMode="External"/><Relationship Id="rId19" Type="http://schemas.openxmlformats.org/officeDocument/2006/relationships/hyperlink" Target="http://en.wikipedia.org/wiki/Greenhouse_gas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://en.wikipedia.org/wiki/Perfluorocarbons" TargetMode="External"/><Relationship Id="rId14" Type="http://schemas.openxmlformats.org/officeDocument/2006/relationships/hyperlink" Target="http://en.wikipedia.org/wiki/Metamorphic_rock" TargetMode="External"/><Relationship Id="rId22" Type="http://schemas.openxmlformats.org/officeDocument/2006/relationships/hyperlink" Target="http://en.wikipedia.org/wiki/Infrared_radiation" TargetMode="External"/><Relationship Id="rId27" Type="http://schemas.openxmlformats.org/officeDocument/2006/relationships/hyperlink" Target="http://en.wikipedia.org/wiki/Kyoto_Protocol" TargetMode="External"/><Relationship Id="rId30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70</TotalTime>
  <Pages>2</Pages>
  <Words>761</Words>
  <Characters>4344</Characters>
  <Application>Microsoft Office Word</Application>
  <DocSecurity>0</DocSecurity>
  <Lines>36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5095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Summerfield, Abi</dc:creator>
  <cp:lastModifiedBy>Abi Summerfield</cp:lastModifiedBy>
  <cp:revision>3</cp:revision>
  <cp:lastPrinted>2018-10-16T09:07:00Z</cp:lastPrinted>
  <dcterms:created xsi:type="dcterms:W3CDTF">2015-01-27T10:39:00Z</dcterms:created>
  <dcterms:modified xsi:type="dcterms:W3CDTF">2018-10-16T09:07:00Z</dcterms:modified>
</cp:coreProperties>
</file>