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3ECB7" w14:textId="2F5489CC" w:rsidR="002E5A8B" w:rsidRPr="007B4B47" w:rsidRDefault="00256796" w:rsidP="00C953FE">
      <w:pPr>
        <w:jc w:val="center"/>
        <w:rPr>
          <w:sz w:val="56"/>
          <w:szCs w:val="56"/>
        </w:rPr>
      </w:pPr>
      <w:r w:rsidRPr="007B4B47">
        <w:rPr>
          <w:sz w:val="56"/>
          <w:szCs w:val="56"/>
        </w:rPr>
        <w:t xml:space="preserve">University of </w:t>
      </w:r>
      <w:r w:rsidR="007B4B47" w:rsidRPr="007B4B47">
        <w:rPr>
          <w:sz w:val="56"/>
          <w:szCs w:val="56"/>
        </w:rPr>
        <w:t>Wales Trinity Saint David</w:t>
      </w:r>
    </w:p>
    <w:p w14:paraId="0B049101" w14:textId="77C9CA89" w:rsidR="007B4B47" w:rsidRPr="002E5A8B" w:rsidRDefault="007B4B47" w:rsidP="007E72B5">
      <w:pPr>
        <w:jc w:val="center"/>
        <w:rPr>
          <w:rFonts w:ascii="Abadi Extra Light" w:hAnsi="Abadi Extra Light"/>
          <w:sz w:val="56"/>
          <w:szCs w:val="56"/>
        </w:rPr>
      </w:pPr>
      <w:r w:rsidRPr="002E5A8B">
        <w:rPr>
          <w:rFonts w:ascii="Abadi Extra Light" w:hAnsi="Abadi Extra Light"/>
          <w:sz w:val="56"/>
          <w:szCs w:val="56"/>
        </w:rPr>
        <w:t>School of Engineering</w:t>
      </w:r>
    </w:p>
    <w:p w14:paraId="54DF30CE" w14:textId="77777777" w:rsidR="002E5A8B" w:rsidRDefault="002E5A8B" w:rsidP="007E72B5">
      <w:pPr>
        <w:jc w:val="center"/>
        <w:rPr>
          <w:sz w:val="56"/>
          <w:szCs w:val="56"/>
        </w:rPr>
      </w:pPr>
    </w:p>
    <w:p w14:paraId="73EF8951" w14:textId="755C5358" w:rsidR="0075150D" w:rsidRDefault="0075150D" w:rsidP="007E72B5">
      <w:pPr>
        <w:jc w:val="center"/>
        <w:rPr>
          <w:sz w:val="56"/>
          <w:szCs w:val="56"/>
        </w:rPr>
      </w:pPr>
      <w:r>
        <w:rPr>
          <w:noProof/>
        </w:rPr>
        <w:drawing>
          <wp:inline distT="0" distB="0" distL="0" distR="0" wp14:anchorId="0720317A" wp14:editId="42FCBFF1">
            <wp:extent cx="5429250" cy="1800225"/>
            <wp:effectExtent l="0" t="0" r="0" b="9525"/>
            <wp:docPr id="506675083"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1800225"/>
                    </a:xfrm>
                    <a:prstGeom prst="rect">
                      <a:avLst/>
                    </a:prstGeom>
                    <a:noFill/>
                    <a:ln>
                      <a:noFill/>
                    </a:ln>
                  </pic:spPr>
                </pic:pic>
              </a:graphicData>
            </a:graphic>
          </wp:inline>
        </w:drawing>
      </w:r>
    </w:p>
    <w:p w14:paraId="10D477AC" w14:textId="77777777" w:rsidR="0075150D" w:rsidRDefault="0075150D" w:rsidP="007E72B5">
      <w:pPr>
        <w:jc w:val="center"/>
        <w:rPr>
          <w:sz w:val="56"/>
          <w:szCs w:val="56"/>
        </w:rPr>
      </w:pPr>
    </w:p>
    <w:p w14:paraId="74CDEB66" w14:textId="4BDD437A" w:rsidR="00C953FE" w:rsidRDefault="006D6DF5" w:rsidP="007E72B5">
      <w:pPr>
        <w:jc w:val="center"/>
        <w:rPr>
          <w:sz w:val="56"/>
          <w:szCs w:val="56"/>
        </w:rPr>
      </w:pPr>
      <w:r>
        <w:rPr>
          <w:sz w:val="56"/>
          <w:szCs w:val="56"/>
        </w:rPr>
        <w:t>Combustion &amp; Emission Study: Modelling Fuels &amp; Emissions</w:t>
      </w:r>
    </w:p>
    <w:p w14:paraId="358B5E50" w14:textId="45C825EB" w:rsidR="00C953FE" w:rsidRDefault="00800480" w:rsidP="007E72B5">
      <w:pPr>
        <w:jc w:val="center"/>
        <w:rPr>
          <w:sz w:val="56"/>
          <w:szCs w:val="56"/>
        </w:rPr>
      </w:pPr>
      <w:r>
        <w:rPr>
          <w:sz w:val="56"/>
          <w:szCs w:val="56"/>
        </w:rPr>
        <w:t>AC</w:t>
      </w:r>
      <w:r w:rsidR="006D6DF5">
        <w:rPr>
          <w:sz w:val="56"/>
          <w:szCs w:val="56"/>
        </w:rPr>
        <w:t>HA6006</w:t>
      </w:r>
    </w:p>
    <w:p w14:paraId="31CC231E" w14:textId="77777777" w:rsidR="00686E22" w:rsidRDefault="00686E22" w:rsidP="00954C50">
      <w:pPr>
        <w:rPr>
          <w:sz w:val="56"/>
          <w:szCs w:val="56"/>
        </w:rPr>
      </w:pPr>
    </w:p>
    <w:p w14:paraId="6C68BC93" w14:textId="4B953C09" w:rsidR="00686E22" w:rsidRDefault="00800480" w:rsidP="007E72B5">
      <w:pPr>
        <w:jc w:val="center"/>
        <w:rPr>
          <w:sz w:val="56"/>
          <w:szCs w:val="56"/>
        </w:rPr>
      </w:pPr>
      <w:r>
        <w:rPr>
          <w:sz w:val="56"/>
          <w:szCs w:val="56"/>
        </w:rPr>
        <w:t>Nicholas Davey</w:t>
      </w:r>
      <w:r w:rsidR="000A35C4">
        <w:rPr>
          <w:sz w:val="56"/>
          <w:szCs w:val="56"/>
        </w:rPr>
        <w:t>y</w:t>
      </w:r>
    </w:p>
    <w:p w14:paraId="47B8A401" w14:textId="0430A724" w:rsidR="00686E22" w:rsidRDefault="00800480" w:rsidP="007E72B5">
      <w:pPr>
        <w:jc w:val="center"/>
        <w:rPr>
          <w:sz w:val="56"/>
          <w:szCs w:val="56"/>
        </w:rPr>
      </w:pPr>
      <w:r>
        <w:rPr>
          <w:sz w:val="56"/>
          <w:szCs w:val="56"/>
        </w:rPr>
        <w:t>2104746</w:t>
      </w:r>
    </w:p>
    <w:p w14:paraId="5E69E946" w14:textId="63CB845B" w:rsidR="00686E22" w:rsidRDefault="006D6DF5" w:rsidP="00800480">
      <w:pPr>
        <w:jc w:val="center"/>
        <w:rPr>
          <w:sz w:val="56"/>
          <w:szCs w:val="56"/>
        </w:rPr>
      </w:pPr>
      <w:r>
        <w:rPr>
          <w:sz w:val="56"/>
          <w:szCs w:val="56"/>
        </w:rPr>
        <w:t>20/12/2025</w:t>
      </w:r>
      <w:r w:rsidR="00686E22">
        <w:rPr>
          <w:sz w:val="56"/>
          <w:szCs w:val="56"/>
        </w:rPr>
        <w:br w:type="page"/>
      </w:r>
    </w:p>
    <w:sdt>
      <w:sdtPr>
        <w:rPr>
          <w:rFonts w:asciiTheme="minorHAnsi" w:eastAsiaTheme="minorEastAsia" w:hAnsiTheme="minorHAnsi" w:cstheme="minorBidi"/>
          <w:color w:val="auto"/>
          <w:kern w:val="2"/>
          <w:sz w:val="24"/>
          <w:szCs w:val="24"/>
          <w14:ligatures w14:val="standardContextual"/>
        </w:rPr>
        <w:id w:val="1898694843"/>
        <w:docPartObj>
          <w:docPartGallery w:val="Table of Contents"/>
          <w:docPartUnique/>
        </w:docPartObj>
      </w:sdtPr>
      <w:sdtEndPr>
        <w:rPr>
          <w:b/>
          <w:bCs/>
        </w:rPr>
      </w:sdtEndPr>
      <w:sdtContent>
        <w:p w14:paraId="21DD011D" w14:textId="5151577A" w:rsidR="00CB0D77" w:rsidRDefault="00CB0D77">
          <w:pPr>
            <w:pStyle w:val="TOCHeading"/>
          </w:pPr>
          <w:r>
            <w:t>Contents</w:t>
          </w:r>
        </w:p>
        <w:p w14:paraId="38E05869" w14:textId="1D5E8990" w:rsidR="004A5C06" w:rsidRDefault="00CB0D77">
          <w:pPr>
            <w:pStyle w:val="TOC1"/>
            <w:tabs>
              <w:tab w:val="right" w:leader="dot" w:pos="9016"/>
            </w:tabs>
            <w:rPr>
              <w:noProof/>
            </w:rPr>
          </w:pPr>
          <w:r>
            <w:fldChar w:fldCharType="begin"/>
          </w:r>
          <w:r>
            <w:instrText xml:space="preserve"> TOC \o "1-3" \h \z \u </w:instrText>
          </w:r>
          <w:r>
            <w:fldChar w:fldCharType="separate"/>
          </w:r>
          <w:hyperlink w:anchor="_Toc219058016" w:history="1">
            <w:r w:rsidR="004A5C06" w:rsidRPr="00EF04C9">
              <w:rPr>
                <w:rStyle w:val="Hyperlink"/>
                <w:noProof/>
              </w:rPr>
              <w:t>1.0 Abstract</w:t>
            </w:r>
            <w:r w:rsidR="004A5C06">
              <w:rPr>
                <w:noProof/>
                <w:webHidden/>
              </w:rPr>
              <w:tab/>
            </w:r>
            <w:r w:rsidR="004A5C06">
              <w:rPr>
                <w:noProof/>
                <w:webHidden/>
              </w:rPr>
              <w:fldChar w:fldCharType="begin"/>
            </w:r>
            <w:r w:rsidR="004A5C06">
              <w:rPr>
                <w:noProof/>
                <w:webHidden/>
              </w:rPr>
              <w:instrText xml:space="preserve"> PAGEREF _Toc219058016 \h </w:instrText>
            </w:r>
            <w:r w:rsidR="004A5C06">
              <w:rPr>
                <w:noProof/>
                <w:webHidden/>
              </w:rPr>
            </w:r>
            <w:r w:rsidR="004A5C06">
              <w:rPr>
                <w:noProof/>
                <w:webHidden/>
              </w:rPr>
              <w:fldChar w:fldCharType="separate"/>
            </w:r>
            <w:r w:rsidR="004A5C06">
              <w:rPr>
                <w:noProof/>
                <w:webHidden/>
              </w:rPr>
              <w:t>3</w:t>
            </w:r>
            <w:r w:rsidR="004A5C06">
              <w:rPr>
                <w:noProof/>
                <w:webHidden/>
              </w:rPr>
              <w:fldChar w:fldCharType="end"/>
            </w:r>
          </w:hyperlink>
        </w:p>
        <w:p w14:paraId="11AC7BEE" w14:textId="23755A48" w:rsidR="004A5C06" w:rsidRDefault="004A5C06">
          <w:pPr>
            <w:pStyle w:val="TOC1"/>
            <w:tabs>
              <w:tab w:val="right" w:leader="dot" w:pos="9016"/>
            </w:tabs>
            <w:rPr>
              <w:noProof/>
            </w:rPr>
          </w:pPr>
          <w:hyperlink w:anchor="_Toc219058017" w:history="1">
            <w:r w:rsidRPr="00EF04C9">
              <w:rPr>
                <w:rStyle w:val="Hyperlink"/>
                <w:noProof/>
              </w:rPr>
              <w:t>2.0 Introduction</w:t>
            </w:r>
            <w:r>
              <w:rPr>
                <w:noProof/>
                <w:webHidden/>
              </w:rPr>
              <w:tab/>
            </w:r>
            <w:r>
              <w:rPr>
                <w:noProof/>
                <w:webHidden/>
              </w:rPr>
              <w:fldChar w:fldCharType="begin"/>
            </w:r>
            <w:r>
              <w:rPr>
                <w:noProof/>
                <w:webHidden/>
              </w:rPr>
              <w:instrText xml:space="preserve"> PAGEREF _Toc219058017 \h </w:instrText>
            </w:r>
            <w:r>
              <w:rPr>
                <w:noProof/>
                <w:webHidden/>
              </w:rPr>
            </w:r>
            <w:r>
              <w:rPr>
                <w:noProof/>
                <w:webHidden/>
              </w:rPr>
              <w:fldChar w:fldCharType="separate"/>
            </w:r>
            <w:r>
              <w:rPr>
                <w:noProof/>
                <w:webHidden/>
              </w:rPr>
              <w:t>4</w:t>
            </w:r>
            <w:r>
              <w:rPr>
                <w:noProof/>
                <w:webHidden/>
              </w:rPr>
              <w:fldChar w:fldCharType="end"/>
            </w:r>
          </w:hyperlink>
        </w:p>
        <w:p w14:paraId="211B0D63" w14:textId="1496D490" w:rsidR="004A5C06" w:rsidRDefault="004A5C06">
          <w:pPr>
            <w:pStyle w:val="TOC1"/>
            <w:tabs>
              <w:tab w:val="right" w:leader="dot" w:pos="9016"/>
            </w:tabs>
            <w:rPr>
              <w:noProof/>
            </w:rPr>
          </w:pPr>
          <w:hyperlink w:anchor="_Toc219058018" w:history="1">
            <w:r w:rsidRPr="00EF04C9">
              <w:rPr>
                <w:rStyle w:val="Hyperlink"/>
                <w:noProof/>
              </w:rPr>
              <w:t>3.0 Comparative Combustion Analysis – Task 1</w:t>
            </w:r>
            <w:r>
              <w:rPr>
                <w:noProof/>
                <w:webHidden/>
              </w:rPr>
              <w:tab/>
            </w:r>
            <w:r>
              <w:rPr>
                <w:noProof/>
                <w:webHidden/>
              </w:rPr>
              <w:fldChar w:fldCharType="begin"/>
            </w:r>
            <w:r>
              <w:rPr>
                <w:noProof/>
                <w:webHidden/>
              </w:rPr>
              <w:instrText xml:space="preserve"> PAGEREF _Toc219058018 \h </w:instrText>
            </w:r>
            <w:r>
              <w:rPr>
                <w:noProof/>
                <w:webHidden/>
              </w:rPr>
            </w:r>
            <w:r>
              <w:rPr>
                <w:noProof/>
                <w:webHidden/>
              </w:rPr>
              <w:fldChar w:fldCharType="separate"/>
            </w:r>
            <w:r>
              <w:rPr>
                <w:noProof/>
                <w:webHidden/>
              </w:rPr>
              <w:t>5</w:t>
            </w:r>
            <w:r>
              <w:rPr>
                <w:noProof/>
                <w:webHidden/>
              </w:rPr>
              <w:fldChar w:fldCharType="end"/>
            </w:r>
          </w:hyperlink>
        </w:p>
        <w:p w14:paraId="25DD6416" w14:textId="4004DFF1" w:rsidR="004A5C06" w:rsidRDefault="004A5C06">
          <w:pPr>
            <w:pStyle w:val="TOC2"/>
            <w:tabs>
              <w:tab w:val="right" w:leader="dot" w:pos="9016"/>
            </w:tabs>
            <w:rPr>
              <w:noProof/>
            </w:rPr>
          </w:pPr>
          <w:hyperlink w:anchor="_Toc219058019" w:history="1">
            <w:r w:rsidRPr="00EF04C9">
              <w:rPr>
                <w:rStyle w:val="Hyperlink"/>
                <w:noProof/>
              </w:rPr>
              <w:t>3.1 Data Set &amp; Methodology</w:t>
            </w:r>
            <w:r>
              <w:rPr>
                <w:noProof/>
                <w:webHidden/>
              </w:rPr>
              <w:tab/>
            </w:r>
            <w:r>
              <w:rPr>
                <w:noProof/>
                <w:webHidden/>
              </w:rPr>
              <w:fldChar w:fldCharType="begin"/>
            </w:r>
            <w:r>
              <w:rPr>
                <w:noProof/>
                <w:webHidden/>
              </w:rPr>
              <w:instrText xml:space="preserve"> PAGEREF _Toc219058019 \h </w:instrText>
            </w:r>
            <w:r>
              <w:rPr>
                <w:noProof/>
                <w:webHidden/>
              </w:rPr>
            </w:r>
            <w:r>
              <w:rPr>
                <w:noProof/>
                <w:webHidden/>
              </w:rPr>
              <w:fldChar w:fldCharType="separate"/>
            </w:r>
            <w:r>
              <w:rPr>
                <w:noProof/>
                <w:webHidden/>
              </w:rPr>
              <w:t>5</w:t>
            </w:r>
            <w:r>
              <w:rPr>
                <w:noProof/>
                <w:webHidden/>
              </w:rPr>
              <w:fldChar w:fldCharType="end"/>
            </w:r>
          </w:hyperlink>
        </w:p>
        <w:p w14:paraId="395560A8" w14:textId="7BD7F916" w:rsidR="004A5C06" w:rsidRDefault="004A5C06">
          <w:pPr>
            <w:pStyle w:val="TOC2"/>
            <w:tabs>
              <w:tab w:val="right" w:leader="dot" w:pos="9016"/>
            </w:tabs>
            <w:rPr>
              <w:noProof/>
            </w:rPr>
          </w:pPr>
          <w:hyperlink w:anchor="_Toc219058020" w:history="1">
            <w:r w:rsidRPr="00EF04C9">
              <w:rPr>
                <w:rStyle w:val="Hyperlink"/>
                <w:noProof/>
              </w:rPr>
              <w:t>3.2 In-Cylinder Pressure Analysis</w:t>
            </w:r>
            <w:r>
              <w:rPr>
                <w:noProof/>
                <w:webHidden/>
              </w:rPr>
              <w:tab/>
            </w:r>
            <w:r>
              <w:rPr>
                <w:noProof/>
                <w:webHidden/>
              </w:rPr>
              <w:fldChar w:fldCharType="begin"/>
            </w:r>
            <w:r>
              <w:rPr>
                <w:noProof/>
                <w:webHidden/>
              </w:rPr>
              <w:instrText xml:space="preserve"> PAGEREF _Toc219058020 \h </w:instrText>
            </w:r>
            <w:r>
              <w:rPr>
                <w:noProof/>
                <w:webHidden/>
              </w:rPr>
            </w:r>
            <w:r>
              <w:rPr>
                <w:noProof/>
                <w:webHidden/>
              </w:rPr>
              <w:fldChar w:fldCharType="separate"/>
            </w:r>
            <w:r>
              <w:rPr>
                <w:noProof/>
                <w:webHidden/>
              </w:rPr>
              <w:t>6</w:t>
            </w:r>
            <w:r>
              <w:rPr>
                <w:noProof/>
                <w:webHidden/>
              </w:rPr>
              <w:fldChar w:fldCharType="end"/>
            </w:r>
          </w:hyperlink>
        </w:p>
        <w:p w14:paraId="1B69DD82" w14:textId="50B2784A" w:rsidR="004A5C06" w:rsidRDefault="004A5C06">
          <w:pPr>
            <w:pStyle w:val="TOC2"/>
            <w:tabs>
              <w:tab w:val="right" w:leader="dot" w:pos="9016"/>
            </w:tabs>
            <w:rPr>
              <w:noProof/>
            </w:rPr>
          </w:pPr>
          <w:hyperlink w:anchor="_Toc219058021" w:history="1">
            <w:r w:rsidRPr="00EF04C9">
              <w:rPr>
                <w:rStyle w:val="Hyperlink"/>
                <w:noProof/>
              </w:rPr>
              <w:t>3.3 Combustion Metrics &amp; Performance</w:t>
            </w:r>
            <w:r>
              <w:rPr>
                <w:noProof/>
                <w:webHidden/>
              </w:rPr>
              <w:tab/>
            </w:r>
            <w:r>
              <w:rPr>
                <w:noProof/>
                <w:webHidden/>
              </w:rPr>
              <w:fldChar w:fldCharType="begin"/>
            </w:r>
            <w:r>
              <w:rPr>
                <w:noProof/>
                <w:webHidden/>
              </w:rPr>
              <w:instrText xml:space="preserve"> PAGEREF _Toc219058021 \h </w:instrText>
            </w:r>
            <w:r>
              <w:rPr>
                <w:noProof/>
                <w:webHidden/>
              </w:rPr>
            </w:r>
            <w:r>
              <w:rPr>
                <w:noProof/>
                <w:webHidden/>
              </w:rPr>
              <w:fldChar w:fldCharType="separate"/>
            </w:r>
            <w:r>
              <w:rPr>
                <w:noProof/>
                <w:webHidden/>
              </w:rPr>
              <w:t>7</w:t>
            </w:r>
            <w:r>
              <w:rPr>
                <w:noProof/>
                <w:webHidden/>
              </w:rPr>
              <w:fldChar w:fldCharType="end"/>
            </w:r>
          </w:hyperlink>
        </w:p>
        <w:p w14:paraId="47637AD9" w14:textId="2AC7E9A0" w:rsidR="004A5C06" w:rsidRDefault="004A5C06">
          <w:pPr>
            <w:pStyle w:val="TOC2"/>
            <w:tabs>
              <w:tab w:val="right" w:leader="dot" w:pos="9016"/>
            </w:tabs>
            <w:rPr>
              <w:noProof/>
            </w:rPr>
          </w:pPr>
          <w:hyperlink w:anchor="_Toc219058022" w:history="1">
            <w:r w:rsidRPr="00EF04C9">
              <w:rPr>
                <w:rStyle w:val="Hyperlink"/>
                <w:noProof/>
              </w:rPr>
              <w:t>3.4 Summary of Extracted Combustion Metrics For each Engine and Operating Condition (Table)</w:t>
            </w:r>
            <w:r>
              <w:rPr>
                <w:noProof/>
                <w:webHidden/>
              </w:rPr>
              <w:tab/>
            </w:r>
            <w:r>
              <w:rPr>
                <w:noProof/>
                <w:webHidden/>
              </w:rPr>
              <w:fldChar w:fldCharType="begin"/>
            </w:r>
            <w:r>
              <w:rPr>
                <w:noProof/>
                <w:webHidden/>
              </w:rPr>
              <w:instrText xml:space="preserve"> PAGEREF _Toc219058022 \h </w:instrText>
            </w:r>
            <w:r>
              <w:rPr>
                <w:noProof/>
                <w:webHidden/>
              </w:rPr>
            </w:r>
            <w:r>
              <w:rPr>
                <w:noProof/>
                <w:webHidden/>
              </w:rPr>
              <w:fldChar w:fldCharType="separate"/>
            </w:r>
            <w:r>
              <w:rPr>
                <w:noProof/>
                <w:webHidden/>
              </w:rPr>
              <w:t>7</w:t>
            </w:r>
            <w:r>
              <w:rPr>
                <w:noProof/>
                <w:webHidden/>
              </w:rPr>
              <w:fldChar w:fldCharType="end"/>
            </w:r>
          </w:hyperlink>
        </w:p>
        <w:p w14:paraId="4E6CC0A1" w14:textId="72445FE5" w:rsidR="004A5C06" w:rsidRDefault="004A5C06">
          <w:pPr>
            <w:pStyle w:val="TOC2"/>
            <w:tabs>
              <w:tab w:val="right" w:leader="dot" w:pos="9016"/>
            </w:tabs>
            <w:rPr>
              <w:noProof/>
            </w:rPr>
          </w:pPr>
          <w:hyperlink w:anchor="_Toc219058023" w:history="1">
            <w:r w:rsidRPr="00EF04C9">
              <w:rPr>
                <w:rStyle w:val="Hyperlink"/>
                <w:noProof/>
              </w:rPr>
              <w:t>3.5 Discussion</w:t>
            </w:r>
            <w:r>
              <w:rPr>
                <w:noProof/>
                <w:webHidden/>
              </w:rPr>
              <w:tab/>
            </w:r>
            <w:r>
              <w:rPr>
                <w:noProof/>
                <w:webHidden/>
              </w:rPr>
              <w:fldChar w:fldCharType="begin"/>
            </w:r>
            <w:r>
              <w:rPr>
                <w:noProof/>
                <w:webHidden/>
              </w:rPr>
              <w:instrText xml:space="preserve"> PAGEREF _Toc219058023 \h </w:instrText>
            </w:r>
            <w:r>
              <w:rPr>
                <w:noProof/>
                <w:webHidden/>
              </w:rPr>
            </w:r>
            <w:r>
              <w:rPr>
                <w:noProof/>
                <w:webHidden/>
              </w:rPr>
              <w:fldChar w:fldCharType="separate"/>
            </w:r>
            <w:r>
              <w:rPr>
                <w:noProof/>
                <w:webHidden/>
              </w:rPr>
              <w:t>8</w:t>
            </w:r>
            <w:r>
              <w:rPr>
                <w:noProof/>
                <w:webHidden/>
              </w:rPr>
              <w:fldChar w:fldCharType="end"/>
            </w:r>
          </w:hyperlink>
        </w:p>
        <w:p w14:paraId="3D26CC9C" w14:textId="1066C395" w:rsidR="004A5C06" w:rsidRDefault="004A5C06">
          <w:pPr>
            <w:pStyle w:val="TOC1"/>
            <w:tabs>
              <w:tab w:val="right" w:leader="dot" w:pos="9016"/>
            </w:tabs>
            <w:rPr>
              <w:noProof/>
            </w:rPr>
          </w:pPr>
          <w:hyperlink w:anchor="_Toc219058024" w:history="1">
            <w:r w:rsidRPr="00EF04C9">
              <w:rPr>
                <w:rStyle w:val="Hyperlink"/>
                <w:noProof/>
              </w:rPr>
              <w:t>4.0 Alternative Fuels in Ricardo WAVE – Task 2</w:t>
            </w:r>
            <w:r>
              <w:rPr>
                <w:noProof/>
                <w:webHidden/>
              </w:rPr>
              <w:tab/>
            </w:r>
            <w:r>
              <w:rPr>
                <w:noProof/>
                <w:webHidden/>
              </w:rPr>
              <w:fldChar w:fldCharType="begin"/>
            </w:r>
            <w:r>
              <w:rPr>
                <w:noProof/>
                <w:webHidden/>
              </w:rPr>
              <w:instrText xml:space="preserve"> PAGEREF _Toc219058024 \h </w:instrText>
            </w:r>
            <w:r>
              <w:rPr>
                <w:noProof/>
                <w:webHidden/>
              </w:rPr>
            </w:r>
            <w:r>
              <w:rPr>
                <w:noProof/>
                <w:webHidden/>
              </w:rPr>
              <w:fldChar w:fldCharType="separate"/>
            </w:r>
            <w:r>
              <w:rPr>
                <w:noProof/>
                <w:webHidden/>
              </w:rPr>
              <w:t>9</w:t>
            </w:r>
            <w:r>
              <w:rPr>
                <w:noProof/>
                <w:webHidden/>
              </w:rPr>
              <w:fldChar w:fldCharType="end"/>
            </w:r>
          </w:hyperlink>
        </w:p>
        <w:p w14:paraId="14845AA3" w14:textId="6642C9D5" w:rsidR="004A5C06" w:rsidRDefault="004A5C06">
          <w:pPr>
            <w:pStyle w:val="TOC2"/>
            <w:tabs>
              <w:tab w:val="right" w:leader="dot" w:pos="9016"/>
            </w:tabs>
            <w:rPr>
              <w:noProof/>
            </w:rPr>
          </w:pPr>
          <w:hyperlink w:anchor="_Toc219058025" w:history="1">
            <w:r w:rsidRPr="00EF04C9">
              <w:rPr>
                <w:rStyle w:val="Hyperlink"/>
                <w:noProof/>
              </w:rPr>
              <w:t>4.1 Fuel Selection &amp; Properties</w:t>
            </w:r>
            <w:r>
              <w:rPr>
                <w:noProof/>
                <w:webHidden/>
              </w:rPr>
              <w:tab/>
            </w:r>
            <w:r>
              <w:rPr>
                <w:noProof/>
                <w:webHidden/>
              </w:rPr>
              <w:fldChar w:fldCharType="begin"/>
            </w:r>
            <w:r>
              <w:rPr>
                <w:noProof/>
                <w:webHidden/>
              </w:rPr>
              <w:instrText xml:space="preserve"> PAGEREF _Toc219058025 \h </w:instrText>
            </w:r>
            <w:r>
              <w:rPr>
                <w:noProof/>
                <w:webHidden/>
              </w:rPr>
            </w:r>
            <w:r>
              <w:rPr>
                <w:noProof/>
                <w:webHidden/>
              </w:rPr>
              <w:fldChar w:fldCharType="separate"/>
            </w:r>
            <w:r>
              <w:rPr>
                <w:noProof/>
                <w:webHidden/>
              </w:rPr>
              <w:t>9</w:t>
            </w:r>
            <w:r>
              <w:rPr>
                <w:noProof/>
                <w:webHidden/>
              </w:rPr>
              <w:fldChar w:fldCharType="end"/>
            </w:r>
          </w:hyperlink>
        </w:p>
        <w:p w14:paraId="3495CA26" w14:textId="30B06967" w:rsidR="004A5C06" w:rsidRDefault="004A5C06">
          <w:pPr>
            <w:pStyle w:val="TOC2"/>
            <w:tabs>
              <w:tab w:val="right" w:leader="dot" w:pos="9016"/>
            </w:tabs>
            <w:rPr>
              <w:noProof/>
            </w:rPr>
          </w:pPr>
          <w:hyperlink w:anchor="_Toc219058026" w:history="1">
            <w:r w:rsidRPr="00EF04C9">
              <w:rPr>
                <w:rStyle w:val="Hyperlink"/>
                <w:noProof/>
              </w:rPr>
              <w:t>4.2 WAVE Model configuration</w:t>
            </w:r>
            <w:r>
              <w:rPr>
                <w:noProof/>
                <w:webHidden/>
              </w:rPr>
              <w:tab/>
            </w:r>
            <w:r>
              <w:rPr>
                <w:noProof/>
                <w:webHidden/>
              </w:rPr>
              <w:fldChar w:fldCharType="begin"/>
            </w:r>
            <w:r>
              <w:rPr>
                <w:noProof/>
                <w:webHidden/>
              </w:rPr>
              <w:instrText xml:space="preserve"> PAGEREF _Toc219058026 \h </w:instrText>
            </w:r>
            <w:r>
              <w:rPr>
                <w:noProof/>
                <w:webHidden/>
              </w:rPr>
            </w:r>
            <w:r>
              <w:rPr>
                <w:noProof/>
                <w:webHidden/>
              </w:rPr>
              <w:fldChar w:fldCharType="separate"/>
            </w:r>
            <w:r>
              <w:rPr>
                <w:noProof/>
                <w:webHidden/>
              </w:rPr>
              <w:t>10</w:t>
            </w:r>
            <w:r>
              <w:rPr>
                <w:noProof/>
                <w:webHidden/>
              </w:rPr>
              <w:fldChar w:fldCharType="end"/>
            </w:r>
          </w:hyperlink>
        </w:p>
        <w:p w14:paraId="7178F0B7" w14:textId="755D559B" w:rsidR="004A5C06" w:rsidRDefault="004A5C06">
          <w:pPr>
            <w:pStyle w:val="TOC2"/>
            <w:tabs>
              <w:tab w:val="right" w:leader="dot" w:pos="9016"/>
            </w:tabs>
            <w:rPr>
              <w:noProof/>
            </w:rPr>
          </w:pPr>
          <w:hyperlink w:anchor="_Toc219058027" w:history="1">
            <w:r w:rsidRPr="00EF04C9">
              <w:rPr>
                <w:rStyle w:val="Hyperlink"/>
                <w:noProof/>
              </w:rPr>
              <w:t>4.3 Simulation Results</w:t>
            </w:r>
            <w:r>
              <w:rPr>
                <w:noProof/>
                <w:webHidden/>
              </w:rPr>
              <w:tab/>
            </w:r>
            <w:r>
              <w:rPr>
                <w:noProof/>
                <w:webHidden/>
              </w:rPr>
              <w:fldChar w:fldCharType="begin"/>
            </w:r>
            <w:r>
              <w:rPr>
                <w:noProof/>
                <w:webHidden/>
              </w:rPr>
              <w:instrText xml:space="preserve"> PAGEREF _Toc219058027 \h </w:instrText>
            </w:r>
            <w:r>
              <w:rPr>
                <w:noProof/>
                <w:webHidden/>
              </w:rPr>
            </w:r>
            <w:r>
              <w:rPr>
                <w:noProof/>
                <w:webHidden/>
              </w:rPr>
              <w:fldChar w:fldCharType="separate"/>
            </w:r>
            <w:r>
              <w:rPr>
                <w:noProof/>
                <w:webHidden/>
              </w:rPr>
              <w:t>10</w:t>
            </w:r>
            <w:r>
              <w:rPr>
                <w:noProof/>
                <w:webHidden/>
              </w:rPr>
              <w:fldChar w:fldCharType="end"/>
            </w:r>
          </w:hyperlink>
        </w:p>
        <w:p w14:paraId="47B77F50" w14:textId="4CAFB339" w:rsidR="004A5C06" w:rsidRDefault="004A5C06">
          <w:pPr>
            <w:pStyle w:val="TOC2"/>
            <w:tabs>
              <w:tab w:val="right" w:leader="dot" w:pos="9016"/>
            </w:tabs>
            <w:rPr>
              <w:noProof/>
            </w:rPr>
          </w:pPr>
          <w:hyperlink w:anchor="_Toc219058028" w:history="1">
            <w:r w:rsidRPr="00EF04C9">
              <w:rPr>
                <w:rStyle w:val="Hyperlink"/>
                <w:noProof/>
              </w:rPr>
              <w:t>4.4 Discussion &amp; Model Limitations</w:t>
            </w:r>
            <w:r>
              <w:rPr>
                <w:noProof/>
                <w:webHidden/>
              </w:rPr>
              <w:tab/>
            </w:r>
            <w:r>
              <w:rPr>
                <w:noProof/>
                <w:webHidden/>
              </w:rPr>
              <w:fldChar w:fldCharType="begin"/>
            </w:r>
            <w:r>
              <w:rPr>
                <w:noProof/>
                <w:webHidden/>
              </w:rPr>
              <w:instrText xml:space="preserve"> PAGEREF _Toc219058028 \h </w:instrText>
            </w:r>
            <w:r>
              <w:rPr>
                <w:noProof/>
                <w:webHidden/>
              </w:rPr>
            </w:r>
            <w:r>
              <w:rPr>
                <w:noProof/>
                <w:webHidden/>
              </w:rPr>
              <w:fldChar w:fldCharType="separate"/>
            </w:r>
            <w:r>
              <w:rPr>
                <w:noProof/>
                <w:webHidden/>
              </w:rPr>
              <w:t>11</w:t>
            </w:r>
            <w:r>
              <w:rPr>
                <w:noProof/>
                <w:webHidden/>
              </w:rPr>
              <w:fldChar w:fldCharType="end"/>
            </w:r>
          </w:hyperlink>
        </w:p>
        <w:p w14:paraId="659BEA04" w14:textId="178F1A68" w:rsidR="004A5C06" w:rsidRDefault="004A5C06">
          <w:pPr>
            <w:pStyle w:val="TOC1"/>
            <w:tabs>
              <w:tab w:val="right" w:leader="dot" w:pos="9016"/>
            </w:tabs>
            <w:rPr>
              <w:noProof/>
            </w:rPr>
          </w:pPr>
          <w:hyperlink w:anchor="_Toc219058029" w:history="1">
            <w:r w:rsidRPr="00EF04C9">
              <w:rPr>
                <w:rStyle w:val="Hyperlink"/>
                <w:noProof/>
              </w:rPr>
              <w:t>5.0 Combustion Model Refinement Using MATLAB – Task 3</w:t>
            </w:r>
            <w:r>
              <w:rPr>
                <w:noProof/>
                <w:webHidden/>
              </w:rPr>
              <w:tab/>
            </w:r>
            <w:r>
              <w:rPr>
                <w:noProof/>
                <w:webHidden/>
              </w:rPr>
              <w:fldChar w:fldCharType="begin"/>
            </w:r>
            <w:r>
              <w:rPr>
                <w:noProof/>
                <w:webHidden/>
              </w:rPr>
              <w:instrText xml:space="preserve"> PAGEREF _Toc219058029 \h </w:instrText>
            </w:r>
            <w:r>
              <w:rPr>
                <w:noProof/>
                <w:webHidden/>
              </w:rPr>
            </w:r>
            <w:r>
              <w:rPr>
                <w:noProof/>
                <w:webHidden/>
              </w:rPr>
              <w:fldChar w:fldCharType="separate"/>
            </w:r>
            <w:r>
              <w:rPr>
                <w:noProof/>
                <w:webHidden/>
              </w:rPr>
              <w:t>12</w:t>
            </w:r>
            <w:r>
              <w:rPr>
                <w:noProof/>
                <w:webHidden/>
              </w:rPr>
              <w:fldChar w:fldCharType="end"/>
            </w:r>
          </w:hyperlink>
        </w:p>
        <w:p w14:paraId="296D8002" w14:textId="34B7AE04" w:rsidR="004A5C06" w:rsidRDefault="004A5C06">
          <w:pPr>
            <w:pStyle w:val="TOC2"/>
            <w:tabs>
              <w:tab w:val="right" w:leader="dot" w:pos="9016"/>
            </w:tabs>
            <w:rPr>
              <w:noProof/>
            </w:rPr>
          </w:pPr>
          <w:hyperlink w:anchor="_Toc219058030" w:history="1">
            <w:r w:rsidRPr="00EF04C9">
              <w:rPr>
                <w:rStyle w:val="Hyperlink"/>
                <w:noProof/>
              </w:rPr>
              <w:t>5.1 Combustion Model Overview</w:t>
            </w:r>
            <w:r>
              <w:rPr>
                <w:noProof/>
                <w:webHidden/>
              </w:rPr>
              <w:tab/>
            </w:r>
            <w:r>
              <w:rPr>
                <w:noProof/>
                <w:webHidden/>
              </w:rPr>
              <w:fldChar w:fldCharType="begin"/>
            </w:r>
            <w:r>
              <w:rPr>
                <w:noProof/>
                <w:webHidden/>
              </w:rPr>
              <w:instrText xml:space="preserve"> PAGEREF _Toc219058030 \h </w:instrText>
            </w:r>
            <w:r>
              <w:rPr>
                <w:noProof/>
                <w:webHidden/>
              </w:rPr>
            </w:r>
            <w:r>
              <w:rPr>
                <w:noProof/>
                <w:webHidden/>
              </w:rPr>
              <w:fldChar w:fldCharType="separate"/>
            </w:r>
            <w:r>
              <w:rPr>
                <w:noProof/>
                <w:webHidden/>
              </w:rPr>
              <w:t>12</w:t>
            </w:r>
            <w:r>
              <w:rPr>
                <w:noProof/>
                <w:webHidden/>
              </w:rPr>
              <w:fldChar w:fldCharType="end"/>
            </w:r>
          </w:hyperlink>
        </w:p>
        <w:p w14:paraId="68D49D6C" w14:textId="40D14760" w:rsidR="004A5C06" w:rsidRDefault="004A5C06">
          <w:pPr>
            <w:pStyle w:val="TOC2"/>
            <w:tabs>
              <w:tab w:val="right" w:leader="dot" w:pos="9016"/>
            </w:tabs>
            <w:rPr>
              <w:noProof/>
            </w:rPr>
          </w:pPr>
          <w:hyperlink w:anchor="_Toc219058031" w:history="1">
            <w:r w:rsidRPr="00EF04C9">
              <w:rPr>
                <w:rStyle w:val="Hyperlink"/>
                <w:noProof/>
              </w:rPr>
              <w:t>5.2 Parameter estimate approach</w:t>
            </w:r>
            <w:r>
              <w:rPr>
                <w:noProof/>
                <w:webHidden/>
              </w:rPr>
              <w:tab/>
            </w:r>
            <w:r>
              <w:rPr>
                <w:noProof/>
                <w:webHidden/>
              </w:rPr>
              <w:fldChar w:fldCharType="begin"/>
            </w:r>
            <w:r>
              <w:rPr>
                <w:noProof/>
                <w:webHidden/>
              </w:rPr>
              <w:instrText xml:space="preserve"> PAGEREF _Toc219058031 \h </w:instrText>
            </w:r>
            <w:r>
              <w:rPr>
                <w:noProof/>
                <w:webHidden/>
              </w:rPr>
            </w:r>
            <w:r>
              <w:rPr>
                <w:noProof/>
                <w:webHidden/>
              </w:rPr>
              <w:fldChar w:fldCharType="separate"/>
            </w:r>
            <w:r>
              <w:rPr>
                <w:noProof/>
                <w:webHidden/>
              </w:rPr>
              <w:t>13</w:t>
            </w:r>
            <w:r>
              <w:rPr>
                <w:noProof/>
                <w:webHidden/>
              </w:rPr>
              <w:fldChar w:fldCharType="end"/>
            </w:r>
          </w:hyperlink>
        </w:p>
        <w:p w14:paraId="3FA82A20" w14:textId="5B3585BB" w:rsidR="004A5C06" w:rsidRDefault="004A5C06">
          <w:pPr>
            <w:pStyle w:val="TOC2"/>
            <w:tabs>
              <w:tab w:val="right" w:leader="dot" w:pos="9016"/>
            </w:tabs>
            <w:rPr>
              <w:noProof/>
            </w:rPr>
          </w:pPr>
          <w:hyperlink w:anchor="_Toc219058032" w:history="1">
            <w:r w:rsidRPr="00EF04C9">
              <w:rPr>
                <w:rStyle w:val="Hyperlink"/>
                <w:noProof/>
              </w:rPr>
              <w:t>5.3 Model Results &amp; Comparison</w:t>
            </w:r>
            <w:r>
              <w:rPr>
                <w:noProof/>
                <w:webHidden/>
              </w:rPr>
              <w:tab/>
            </w:r>
            <w:r>
              <w:rPr>
                <w:noProof/>
                <w:webHidden/>
              </w:rPr>
              <w:fldChar w:fldCharType="begin"/>
            </w:r>
            <w:r>
              <w:rPr>
                <w:noProof/>
                <w:webHidden/>
              </w:rPr>
              <w:instrText xml:space="preserve"> PAGEREF _Toc219058032 \h </w:instrText>
            </w:r>
            <w:r>
              <w:rPr>
                <w:noProof/>
                <w:webHidden/>
              </w:rPr>
            </w:r>
            <w:r>
              <w:rPr>
                <w:noProof/>
                <w:webHidden/>
              </w:rPr>
              <w:fldChar w:fldCharType="separate"/>
            </w:r>
            <w:r>
              <w:rPr>
                <w:noProof/>
                <w:webHidden/>
              </w:rPr>
              <w:t>14</w:t>
            </w:r>
            <w:r>
              <w:rPr>
                <w:noProof/>
                <w:webHidden/>
              </w:rPr>
              <w:fldChar w:fldCharType="end"/>
            </w:r>
          </w:hyperlink>
        </w:p>
        <w:p w14:paraId="3164EB10" w14:textId="69841D5C" w:rsidR="004A5C06" w:rsidRDefault="004A5C06">
          <w:pPr>
            <w:pStyle w:val="TOC2"/>
            <w:tabs>
              <w:tab w:val="right" w:leader="dot" w:pos="9016"/>
            </w:tabs>
            <w:rPr>
              <w:noProof/>
            </w:rPr>
          </w:pPr>
          <w:hyperlink w:anchor="_Toc219058033" w:history="1">
            <w:r w:rsidRPr="00EF04C9">
              <w:rPr>
                <w:rStyle w:val="Hyperlink"/>
                <w:noProof/>
              </w:rPr>
              <w:t>6.0 Critical Evaluation</w:t>
            </w:r>
            <w:r>
              <w:rPr>
                <w:noProof/>
                <w:webHidden/>
              </w:rPr>
              <w:tab/>
            </w:r>
            <w:r>
              <w:rPr>
                <w:noProof/>
                <w:webHidden/>
              </w:rPr>
              <w:fldChar w:fldCharType="begin"/>
            </w:r>
            <w:r>
              <w:rPr>
                <w:noProof/>
                <w:webHidden/>
              </w:rPr>
              <w:instrText xml:space="preserve"> PAGEREF _Toc219058033 \h </w:instrText>
            </w:r>
            <w:r>
              <w:rPr>
                <w:noProof/>
                <w:webHidden/>
              </w:rPr>
            </w:r>
            <w:r>
              <w:rPr>
                <w:noProof/>
                <w:webHidden/>
              </w:rPr>
              <w:fldChar w:fldCharType="separate"/>
            </w:r>
            <w:r>
              <w:rPr>
                <w:noProof/>
                <w:webHidden/>
              </w:rPr>
              <w:t>15</w:t>
            </w:r>
            <w:r>
              <w:rPr>
                <w:noProof/>
                <w:webHidden/>
              </w:rPr>
              <w:fldChar w:fldCharType="end"/>
            </w:r>
          </w:hyperlink>
        </w:p>
        <w:p w14:paraId="079A8BB3" w14:textId="7263BB19" w:rsidR="004A5C06" w:rsidRDefault="004A5C06">
          <w:pPr>
            <w:pStyle w:val="TOC1"/>
            <w:tabs>
              <w:tab w:val="right" w:leader="dot" w:pos="9016"/>
            </w:tabs>
            <w:rPr>
              <w:noProof/>
            </w:rPr>
          </w:pPr>
          <w:hyperlink w:anchor="_Toc219058034" w:history="1">
            <w:r w:rsidRPr="00EF04C9">
              <w:rPr>
                <w:rStyle w:val="Hyperlink"/>
                <w:noProof/>
              </w:rPr>
              <w:t>7.0 Conclusions</w:t>
            </w:r>
            <w:r>
              <w:rPr>
                <w:noProof/>
                <w:webHidden/>
              </w:rPr>
              <w:tab/>
            </w:r>
            <w:r>
              <w:rPr>
                <w:noProof/>
                <w:webHidden/>
              </w:rPr>
              <w:fldChar w:fldCharType="begin"/>
            </w:r>
            <w:r>
              <w:rPr>
                <w:noProof/>
                <w:webHidden/>
              </w:rPr>
              <w:instrText xml:space="preserve"> PAGEREF _Toc219058034 \h </w:instrText>
            </w:r>
            <w:r>
              <w:rPr>
                <w:noProof/>
                <w:webHidden/>
              </w:rPr>
            </w:r>
            <w:r>
              <w:rPr>
                <w:noProof/>
                <w:webHidden/>
              </w:rPr>
              <w:fldChar w:fldCharType="separate"/>
            </w:r>
            <w:r>
              <w:rPr>
                <w:noProof/>
                <w:webHidden/>
              </w:rPr>
              <w:t>16</w:t>
            </w:r>
            <w:r>
              <w:rPr>
                <w:noProof/>
                <w:webHidden/>
              </w:rPr>
              <w:fldChar w:fldCharType="end"/>
            </w:r>
          </w:hyperlink>
        </w:p>
        <w:p w14:paraId="36806A49" w14:textId="4EEDFF0F" w:rsidR="00CB0D77" w:rsidRDefault="00CB0D77">
          <w:r>
            <w:rPr>
              <w:b/>
              <w:bCs/>
            </w:rPr>
            <w:fldChar w:fldCharType="end"/>
          </w:r>
        </w:p>
      </w:sdtContent>
    </w:sdt>
    <w:p w14:paraId="159F9299" w14:textId="41032E63" w:rsidR="00CB7B05" w:rsidRDefault="00CB7B05">
      <w:pPr>
        <w:rPr>
          <w:sz w:val="56"/>
          <w:szCs w:val="56"/>
        </w:rPr>
      </w:pPr>
      <w:r>
        <w:rPr>
          <w:sz w:val="56"/>
          <w:szCs w:val="56"/>
        </w:rPr>
        <w:br w:type="page"/>
      </w:r>
    </w:p>
    <w:p w14:paraId="5F8E4C76" w14:textId="5521248B" w:rsidR="006D6DF5" w:rsidRPr="006D6DF5" w:rsidRDefault="000A35C4" w:rsidP="006D6DF5">
      <w:pPr>
        <w:pStyle w:val="Heading1"/>
      </w:pPr>
      <w:bookmarkStart w:id="0" w:name="_Toc219058016"/>
      <w:r>
        <w:lastRenderedPageBreak/>
        <w:t xml:space="preserve">1.0 </w:t>
      </w:r>
      <w:r w:rsidR="006D6DF5">
        <w:t>Abstract</w:t>
      </w:r>
      <w:bookmarkEnd w:id="0"/>
    </w:p>
    <w:p w14:paraId="3C3C19F3" w14:textId="77777777" w:rsidR="006D6DF5" w:rsidRDefault="006D6DF5" w:rsidP="00CB7B05">
      <w:r>
        <w:t xml:space="preserve">Modern Internal Combustion Engines continue to evolve through advancements in Combustion Strategy, Fuel Formulation, and simulation-driven development in response to rigorous efficiency and emissions requirements. </w:t>
      </w:r>
    </w:p>
    <w:p w14:paraId="42EB9133" w14:textId="77777777" w:rsidR="006D6DF5" w:rsidRDefault="006D6DF5" w:rsidP="00CB7B05">
      <w:r>
        <w:t xml:space="preserve">This study investigates combustion behaviour, and emissions related performance across various contemporary powertrain technologies using a combination of experimental data analysis and simulation tools. </w:t>
      </w:r>
    </w:p>
    <w:p w14:paraId="354ACBA7" w14:textId="5C8F3A11" w:rsidR="00CB7B05" w:rsidRDefault="006D6DF5" w:rsidP="00CB7B05">
      <w:r>
        <w:t>Measured In-cylinder pressure data   from various engine types are analysed to determine key combustion metrics including indicated mean effective pressure (IMEP), Peak cylinder pressure, pressure rise rates, and indicative cycle efficiency.</w:t>
      </w:r>
    </w:p>
    <w:p w14:paraId="6957DFE4" w14:textId="645D3E09" w:rsidR="006D6DF5" w:rsidRDefault="006D6DF5" w:rsidP="00CB7B05">
      <w:r>
        <w:t>In addition, alternative fuels are modelled using a Ricardo WAVE simulation of a turbocharged direct injection engine to assess their influence on performance factors such as Torque, Brake specific fuel consumption and combustion pressure characteristics.</w:t>
      </w:r>
    </w:p>
    <w:p w14:paraId="7495AD00" w14:textId="6B5D5427" w:rsidR="006D6DF5" w:rsidRDefault="006D6DF5" w:rsidP="00CB7B05">
      <w:r>
        <w:t xml:space="preserve">Finally, combustion modelling accuracy is explored through the implementation of a Weibe Heat Release model in MATLAB, allowing for comparison against commercial simulation outputs. </w:t>
      </w:r>
    </w:p>
    <w:p w14:paraId="516B5FBA" w14:textId="1F445510" w:rsidR="00CB7B05" w:rsidRDefault="00CB7B05">
      <w:r>
        <w:br w:type="page"/>
      </w:r>
    </w:p>
    <w:p w14:paraId="1B800F45" w14:textId="16CF084C" w:rsidR="00CB7B05" w:rsidRDefault="000A35C4" w:rsidP="007E72B5">
      <w:pPr>
        <w:pStyle w:val="Heading1"/>
      </w:pPr>
      <w:bookmarkStart w:id="1" w:name="_Toc219058017"/>
      <w:r>
        <w:lastRenderedPageBreak/>
        <w:t xml:space="preserve">2.0 </w:t>
      </w:r>
      <w:r w:rsidR="006D6DF5">
        <w:t>Introduction</w:t>
      </w:r>
      <w:bookmarkEnd w:id="1"/>
    </w:p>
    <w:p w14:paraId="691FD335" w14:textId="77777777" w:rsidR="003D2C11" w:rsidRPr="003D2C11" w:rsidRDefault="003D2C11" w:rsidP="003D2C11">
      <w:r w:rsidRPr="003D2C11">
        <w:t>The Internal Combustion Engine (ICE) remains a dominant powertrain technology within the automotive and motorsport industry despite the increasing use of hybrid and electric vehicle technologies driven by legislative and environmental pressures. Ongoing development efforts focus on improving thermal efficiency, reducing regulated emissions, and enabling compatibility with alternative and low-carbon fuels while maintaining performance. Achieving these objectives requires a detailed understanding of combustion behaviour, fuel chemistry, and the limitations of experimental measurements and simulation tools.</w:t>
      </w:r>
    </w:p>
    <w:p w14:paraId="04F684AE" w14:textId="77777777" w:rsidR="003D2C11" w:rsidRPr="003D2C11" w:rsidRDefault="003D2C11" w:rsidP="003D2C11">
      <w:r w:rsidRPr="003D2C11">
        <w:t>Metrics such as indicated mean effective pressure (IMEP), peak cylinder pressure, and pressure rise rate characterise combustion efficiency, mechanical loading, and knock behaviour across different engine architectures.</w:t>
      </w:r>
    </w:p>
    <w:p w14:paraId="004CB452" w14:textId="77777777" w:rsidR="003D2C11" w:rsidRPr="003D2C11" w:rsidRDefault="003D2C11" w:rsidP="003D2C11">
      <w:r w:rsidRPr="003D2C11">
        <w:t>Furthermore, one-dimensional simulation tools such as Ricardo WAVE are widely used in powertrain development to evaluate performance trends and design changes. These tools are increasingly applied to assess alternative and synthetic fuels; however, combustion is often represented using simplified or ‘legacy’ models that may not fully capture the complex chemical and thermodynamic behaviour of non-conventional fuels.</w:t>
      </w:r>
    </w:p>
    <w:p w14:paraId="19AE6E9B" w14:textId="77777777" w:rsidR="003D2C11" w:rsidRPr="003D2C11" w:rsidRDefault="003D2C11" w:rsidP="003D2C11">
      <w:r w:rsidRPr="003D2C11">
        <w:t>This assignment is structured around three tasks. First, measured in-cylinder pressure data from three engines are analysed to compare combustion characteristics and key thermodynamic performance metrics. Second, alternative fuels are implemented within a Ricardo WAVE model of a turbocharged direct-injection engine to assess their impact on predicted performance and efficiency. Finally, a simplified combustion model based on the Wiebe function is developed in MATLAB and compared against WAVE outputs to evaluate model accuracy and highlight model limitations.</w:t>
      </w:r>
    </w:p>
    <w:p w14:paraId="59A3CABC" w14:textId="77777777" w:rsidR="0029356D" w:rsidRDefault="0029356D">
      <w:r>
        <w:br w:type="page"/>
      </w:r>
    </w:p>
    <w:p w14:paraId="0D749867" w14:textId="28CDF737" w:rsidR="003737C1" w:rsidRDefault="000A35C4" w:rsidP="00350C35">
      <w:pPr>
        <w:pStyle w:val="Heading1"/>
      </w:pPr>
      <w:bookmarkStart w:id="2" w:name="_Toc219058018"/>
      <w:r>
        <w:lastRenderedPageBreak/>
        <w:t xml:space="preserve">3.0 </w:t>
      </w:r>
      <w:r w:rsidR="003737C1">
        <w:t>Comparative Combustion Analysis – Task 1</w:t>
      </w:r>
      <w:bookmarkEnd w:id="2"/>
    </w:p>
    <w:p w14:paraId="156B7F55" w14:textId="03373FD4" w:rsidR="00350C35" w:rsidRPr="00FB6CEF" w:rsidRDefault="000A35C4" w:rsidP="00350C35">
      <w:pPr>
        <w:pStyle w:val="Heading2"/>
      </w:pPr>
      <w:bookmarkStart w:id="3" w:name="_Toc219058019"/>
      <w:r>
        <w:t xml:space="preserve">3.1 </w:t>
      </w:r>
      <w:r w:rsidR="00350C35" w:rsidRPr="00FB6CEF">
        <w:t>Data Set &amp; Methodology</w:t>
      </w:r>
      <w:bookmarkEnd w:id="3"/>
    </w:p>
    <w:p w14:paraId="74573A4B" w14:textId="77777777" w:rsidR="005171A3" w:rsidRPr="00FB6CEF" w:rsidRDefault="005171A3" w:rsidP="005171A3">
      <w:r w:rsidRPr="00FB6CEF">
        <w:t>Three engines were selected for the comparative combustion analysis to provide a broad contrast in engine architecture, operating conditions, and combustion strategies. The datasets represent high-performance automotive, mass-production passenger car, and heavy-duty off-highway applications, allowing meaningful comparison of thermodynamic behaviour.</w:t>
      </w:r>
    </w:p>
    <w:p w14:paraId="51644209" w14:textId="4B9AF76F" w:rsidR="005171A3" w:rsidRPr="00FB6CEF" w:rsidRDefault="005171A3" w:rsidP="005171A3">
      <w:r w:rsidRPr="00FB6CEF">
        <w:t>The Ford FOX engine represents a modern, downsized turbocharged spark-ignition powertrain designed for efficiency and emissions compliance</w:t>
      </w:r>
    </w:p>
    <w:p w14:paraId="0E46379A" w14:textId="7989637F" w:rsidR="005171A3" w:rsidRPr="00FB6CEF" w:rsidRDefault="005171A3" w:rsidP="005171A3">
      <w:r w:rsidRPr="00FB6CEF">
        <w:t>The McLaren 570S engine is a high-performance, twin-turbocharged spark-ignition engine operating at significantly higher specific power levels. This dataset enables examination of how combustion is optimised under high load and high-speed operating conditions.</w:t>
      </w:r>
    </w:p>
    <w:p w14:paraId="36CFCABD" w14:textId="664CD453" w:rsidR="005171A3" w:rsidRPr="00FB6CEF" w:rsidRDefault="005171A3" w:rsidP="005171A3">
      <w:r w:rsidRPr="00FB6CEF">
        <w:t xml:space="preserve">The CLAAS engine represents a heavy-duty compression-ignition application, likely operating at lower engine speeds but much higher cylinder pressures. Its combustion behaviour is fundamentally different, characterised by auto-ignition, rapid premixed heat release, and higher pressure rise rates. </w:t>
      </w:r>
      <w:r w:rsidR="00D974B9" w:rsidRPr="00FB6CEF">
        <w:t>This enables direct comparison between spark-ignition and compression-ignition combustion modes.</w:t>
      </w:r>
    </w:p>
    <w:p w14:paraId="5CA18C8D" w14:textId="77777777" w:rsidR="005171A3" w:rsidRPr="005171A3" w:rsidRDefault="005171A3" w:rsidP="005171A3">
      <w:r w:rsidRPr="00FB6CEF">
        <w:t>Together, these engines provide a representative cross-section of modern powertrain combustion strategies, supporting a robust comparative analysis of pressure traces, efficiency metrics, and combustion characteristics.</w:t>
      </w:r>
    </w:p>
    <w:p w14:paraId="68DA136D" w14:textId="77777777" w:rsidR="005171A3" w:rsidRPr="005171A3" w:rsidRDefault="005171A3" w:rsidP="005171A3"/>
    <w:p w14:paraId="37C0A4A4" w14:textId="77777777" w:rsidR="009123D8" w:rsidRDefault="009123D8">
      <w:pPr>
        <w:rPr>
          <w:rFonts w:asciiTheme="majorHAnsi" w:eastAsiaTheme="majorEastAsia" w:hAnsiTheme="majorHAnsi" w:cstheme="majorBidi"/>
          <w:color w:val="0F4761" w:themeColor="accent1" w:themeShade="BF"/>
          <w:sz w:val="32"/>
          <w:szCs w:val="32"/>
        </w:rPr>
      </w:pPr>
      <w:r>
        <w:br w:type="page"/>
      </w:r>
    </w:p>
    <w:p w14:paraId="6DA1FDF5" w14:textId="634C8B46" w:rsidR="00350C35" w:rsidRDefault="00255BDD" w:rsidP="00350C35">
      <w:pPr>
        <w:pStyle w:val="Heading2"/>
      </w:pPr>
      <w:bookmarkStart w:id="4" w:name="_Toc219058020"/>
      <w:r w:rsidRPr="007F58C5">
        <w:rPr>
          <w:noProof/>
        </w:rPr>
        <w:lastRenderedPageBreak/>
        <w:drawing>
          <wp:anchor distT="0" distB="0" distL="114300" distR="114300" simplePos="0" relativeHeight="251659264" behindDoc="0" locked="0" layoutInCell="1" allowOverlap="1" wp14:anchorId="5E20B516" wp14:editId="696156E8">
            <wp:simplePos x="0" y="0"/>
            <wp:positionH relativeFrom="margin">
              <wp:posOffset>2956551</wp:posOffset>
            </wp:positionH>
            <wp:positionV relativeFrom="paragraph">
              <wp:posOffset>286081</wp:posOffset>
            </wp:positionV>
            <wp:extent cx="3286760" cy="1978660"/>
            <wp:effectExtent l="0" t="0" r="8890" b="2540"/>
            <wp:wrapSquare wrapText="bothSides"/>
            <wp:docPr id="1872957141" name="Picture 4" descr="A graph of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57141" name="Picture 4" descr="A graph of a pressur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6760" cy="1978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123D8">
        <w:rPr>
          <w:noProof/>
        </w:rPr>
        <w:drawing>
          <wp:anchor distT="0" distB="0" distL="114300" distR="114300" simplePos="0" relativeHeight="251658240" behindDoc="0" locked="0" layoutInCell="1" allowOverlap="1" wp14:anchorId="09FA9908" wp14:editId="7BEB9F01">
            <wp:simplePos x="0" y="0"/>
            <wp:positionH relativeFrom="column">
              <wp:posOffset>-259715</wp:posOffset>
            </wp:positionH>
            <wp:positionV relativeFrom="paragraph">
              <wp:posOffset>327025</wp:posOffset>
            </wp:positionV>
            <wp:extent cx="3343275" cy="2012950"/>
            <wp:effectExtent l="0" t="0" r="9525" b="6350"/>
            <wp:wrapTopAndBottom/>
            <wp:docPr id="1236633000" name="Picture 2" descr="A graph of a car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33000" name="Picture 2" descr="A graph of a car engin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3275" cy="2012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35C4">
        <w:t xml:space="preserve">3.2 </w:t>
      </w:r>
      <w:r w:rsidR="00350C35">
        <w:t>In-Cylinder Pressure Analysis</w:t>
      </w:r>
      <w:bookmarkEnd w:id="4"/>
    </w:p>
    <w:p w14:paraId="3F874D61" w14:textId="124F1250" w:rsidR="00F25A0E" w:rsidRDefault="008B056E" w:rsidP="00F25A0E">
      <w:pPr>
        <w:pStyle w:val="Caption"/>
      </w:pPr>
      <w:r>
        <w:rPr>
          <w:noProof/>
        </w:rPr>
        <mc:AlternateContent>
          <mc:Choice Requires="wps">
            <w:drawing>
              <wp:anchor distT="0" distB="0" distL="114300" distR="114300" simplePos="0" relativeHeight="251665408" behindDoc="0" locked="0" layoutInCell="1" allowOverlap="1" wp14:anchorId="211E9B6E" wp14:editId="04DCD5DE">
                <wp:simplePos x="0" y="0"/>
                <wp:positionH relativeFrom="column">
                  <wp:posOffset>3280286</wp:posOffset>
                </wp:positionH>
                <wp:positionV relativeFrom="paragraph">
                  <wp:posOffset>4277095</wp:posOffset>
                </wp:positionV>
                <wp:extent cx="3366135" cy="635"/>
                <wp:effectExtent l="0" t="0" r="0" b="0"/>
                <wp:wrapTopAndBottom/>
                <wp:docPr id="1230951450" name="Text Box 1"/>
                <wp:cNvGraphicFramePr/>
                <a:graphic xmlns:a="http://schemas.openxmlformats.org/drawingml/2006/main">
                  <a:graphicData uri="http://schemas.microsoft.com/office/word/2010/wordprocessingShape">
                    <wps:wsp>
                      <wps:cNvSpPr txBox="1"/>
                      <wps:spPr>
                        <a:xfrm>
                          <a:off x="0" y="0"/>
                          <a:ext cx="3366135" cy="635"/>
                        </a:xfrm>
                        <a:prstGeom prst="rect">
                          <a:avLst/>
                        </a:prstGeom>
                        <a:solidFill>
                          <a:prstClr val="white"/>
                        </a:solidFill>
                        <a:ln>
                          <a:noFill/>
                        </a:ln>
                      </wps:spPr>
                      <wps:txbx>
                        <w:txbxContent>
                          <w:p w14:paraId="578DEBE1" w14:textId="3EF20890" w:rsidR="008B056E" w:rsidRPr="00A713A0" w:rsidRDefault="008B056E" w:rsidP="008B056E">
                            <w:pPr>
                              <w:pStyle w:val="Caption"/>
                              <w:rPr>
                                <w:noProof/>
                              </w:rPr>
                            </w:pPr>
                            <w:r>
                              <w:t xml:space="preserve">                       Figure 4, </w:t>
                            </w:r>
                            <w:r w:rsidRPr="0027505D">
                              <w:t xml:space="preserve">Max </w:t>
                            </w:r>
                            <w:proofErr w:type="spellStart"/>
                            <w:r w:rsidRPr="0027505D">
                              <w:t>dp</w:t>
                            </w:r>
                            <w:proofErr w:type="spellEnd"/>
                            <w:r w:rsidRPr="0027505D">
                              <w:t>/</w:t>
                            </w:r>
                            <w:proofErr w:type="spellStart"/>
                            <w:r w:rsidRPr="0027505D">
                              <w:t>dCA</w:t>
                            </w:r>
                            <w:proofErr w:type="spellEnd"/>
                            <w:r w:rsidRPr="0027505D">
                              <w:t xml:space="preserve"> vs RPM</w:t>
                            </w:r>
                            <w:r>
                              <w:t xml:space="preserve"> (Mclaren)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1E9B6E" id="_x0000_t202" coordsize="21600,21600" o:spt="202" path="m,l,21600r21600,l21600,xe">
                <v:stroke joinstyle="miter"/>
                <v:path gradientshapeok="t" o:connecttype="rect"/>
              </v:shapetype>
              <v:shape id="Text Box 1" o:spid="_x0000_s1026" type="#_x0000_t202" style="position:absolute;margin-left:258.3pt;margin-top:336.8pt;width:265.0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" stroked="f">
                <v:textbox style="mso-fit-shape-to-text:t" inset="0,0,0,0">
                  <w:txbxContent>
                    <w:p w14:paraId="578DEBE1" w14:textId="3EF20890" w:rsidR="008B056E" w:rsidRPr="00A713A0" w:rsidRDefault="008B056E" w:rsidP="008B056E">
                      <w:pPr>
                        <w:pStyle w:val="Caption"/>
                        <w:rPr>
                          <w:noProof/>
                        </w:rPr>
                      </w:pPr>
                      <w:r>
                        <w:t xml:space="preserve">                       Figure 4, </w:t>
                      </w:r>
                      <w:r w:rsidRPr="0027505D">
                        <w:t xml:space="preserve">Max </w:t>
                      </w:r>
                      <w:proofErr w:type="spellStart"/>
                      <w:r w:rsidRPr="0027505D">
                        <w:t>dp</w:t>
                      </w:r>
                      <w:proofErr w:type="spellEnd"/>
                      <w:r w:rsidRPr="0027505D">
                        <w:t>/</w:t>
                      </w:r>
                      <w:proofErr w:type="spellStart"/>
                      <w:r w:rsidRPr="0027505D">
                        <w:t>dCA</w:t>
                      </w:r>
                      <w:proofErr w:type="spellEnd"/>
                      <w:r w:rsidRPr="0027505D">
                        <w:t xml:space="preserve"> vs RPM</w:t>
                      </w:r>
                      <w:r>
                        <w:t xml:space="preserve"> (Mclaren)</w:t>
                      </w:r>
                    </w:p>
                  </w:txbxContent>
                </v:textbox>
                <w10:wrap type="topAndBottom"/>
              </v:shape>
            </w:pict>
          </mc:Fallback>
        </mc:AlternateContent>
      </w:r>
      <w:r w:rsidRPr="008042A1">
        <w:rPr>
          <w:noProof/>
        </w:rPr>
        <w:drawing>
          <wp:anchor distT="0" distB="0" distL="114300" distR="114300" simplePos="0" relativeHeight="251663360" behindDoc="0" locked="0" layoutInCell="1" allowOverlap="1" wp14:anchorId="21911CC0" wp14:editId="535AC9EC">
            <wp:simplePos x="0" y="0"/>
            <wp:positionH relativeFrom="column">
              <wp:posOffset>3028628</wp:posOffset>
            </wp:positionH>
            <wp:positionV relativeFrom="paragraph">
              <wp:posOffset>2206672</wp:posOffset>
            </wp:positionV>
            <wp:extent cx="3366135" cy="2026920"/>
            <wp:effectExtent l="0" t="0" r="5715" b="0"/>
            <wp:wrapTopAndBottom/>
            <wp:docPr id="1471481908" name="Picture 13"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81908" name="Picture 13" descr="A graph with a lin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6135" cy="20269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6760D4D6" wp14:editId="5A04E08C">
                <wp:simplePos x="0" y="0"/>
                <wp:positionH relativeFrom="column">
                  <wp:posOffset>506322</wp:posOffset>
                </wp:positionH>
                <wp:positionV relativeFrom="paragraph">
                  <wp:posOffset>4368469</wp:posOffset>
                </wp:positionV>
                <wp:extent cx="3543300" cy="635"/>
                <wp:effectExtent l="0" t="0" r="0" b="0"/>
                <wp:wrapTopAndBottom/>
                <wp:docPr id="1206511930"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086ACE33" w14:textId="3794E0B2" w:rsidR="00A97A9A" w:rsidRPr="00070110" w:rsidRDefault="00A97A9A" w:rsidP="00A97A9A">
                            <w:pPr>
                              <w:pStyle w:val="Caption"/>
                            </w:pPr>
                            <w:r>
                              <w:t>Figure</w:t>
                            </w:r>
                            <w:r w:rsidR="00F15FFD">
                              <w:t xml:space="preserve"> 3</w:t>
                            </w:r>
                            <w:r>
                              <w:t>, Cylinder Pressure Vs CA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60D4D6" id="_x0000_s1027" type="#_x0000_t202" style="position:absolute;margin-left:39.85pt;margin-top:343.95pt;width:27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ZN2GAIAAD8EAAAOAAAAZHJzL2Uyb0RvYy54bWysU8Fu2zAMvQ/YPwi6L06atRi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rz/P51MKSYrdzK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" stroked="f">
                <v:textbox style="mso-fit-shape-to-text:t" inset="0,0,0,0">
                  <w:txbxContent>
                    <w:p w14:paraId="086ACE33" w14:textId="3794E0B2" w:rsidR="00A97A9A" w:rsidRPr="00070110" w:rsidRDefault="00A97A9A" w:rsidP="00A97A9A">
                      <w:pPr>
                        <w:pStyle w:val="Caption"/>
                      </w:pPr>
                      <w:r>
                        <w:t>Figure</w:t>
                      </w:r>
                      <w:r w:rsidR="00F15FFD">
                        <w:t xml:space="preserve"> 3</w:t>
                      </w:r>
                      <w:r>
                        <w:t>, Cylinder Pressure Vs CA</w:t>
                      </w:r>
                    </w:p>
                  </w:txbxContent>
                </v:textbox>
                <w10:wrap type="topAndBottom"/>
              </v:shape>
            </w:pict>
          </mc:Fallback>
        </mc:AlternateContent>
      </w:r>
      <w:r w:rsidRPr="00255BDD">
        <w:rPr>
          <w:noProof/>
        </w:rPr>
        <w:drawing>
          <wp:anchor distT="0" distB="0" distL="114300" distR="114300" simplePos="0" relativeHeight="251660288" behindDoc="0" locked="0" layoutInCell="1" allowOverlap="1" wp14:anchorId="4D5D4291" wp14:editId="75CE8977">
            <wp:simplePos x="0" y="0"/>
            <wp:positionH relativeFrom="margin">
              <wp:posOffset>-475388</wp:posOffset>
            </wp:positionH>
            <wp:positionV relativeFrom="paragraph">
              <wp:posOffset>2268514</wp:posOffset>
            </wp:positionV>
            <wp:extent cx="3543300" cy="2133600"/>
            <wp:effectExtent l="0" t="0" r="0" b="0"/>
            <wp:wrapTopAndBottom/>
            <wp:docPr id="1394361261" name="Picture 6" descr="A graph of a cylinder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361261" name="Picture 6" descr="A graph of a cylinder pressur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sidR="005B54A8">
        <w:t xml:space="preserve">          </w:t>
      </w:r>
      <w:r w:rsidR="00F25A0E">
        <w:t>Figure 1, Ford FOX: Mean Cylinder Pressure vs CA</w:t>
      </w:r>
      <w:r w:rsidR="00F25A0E" w:rsidRPr="00F25A0E">
        <w:t xml:space="preserve"> </w:t>
      </w:r>
      <w:r w:rsidR="00F25A0E">
        <w:t xml:space="preserve">                                            </w:t>
      </w:r>
      <w:r w:rsidR="005B54A8">
        <w:t xml:space="preserve">       </w:t>
      </w:r>
      <w:r w:rsidR="00F25A0E">
        <w:t xml:space="preserve"> Figure</w:t>
      </w:r>
      <w:r w:rsidR="00F15FFD">
        <w:t xml:space="preserve"> 2</w:t>
      </w:r>
      <w:r w:rsidR="00F25A0E">
        <w:t>, Cylinder Pressure Vs CA</w:t>
      </w:r>
    </w:p>
    <w:p w14:paraId="0DCF9017" w14:textId="667AC1A1" w:rsidR="00255BDD" w:rsidRPr="00255BDD" w:rsidRDefault="00255BDD" w:rsidP="00255BDD">
      <w:pPr>
        <w:pStyle w:val="Caption"/>
      </w:pPr>
    </w:p>
    <w:p w14:paraId="1472FD93" w14:textId="44B33037" w:rsidR="00897BE9" w:rsidRPr="00FB6CEF" w:rsidRDefault="00897BE9" w:rsidP="00897BE9">
      <w:r w:rsidRPr="00FB6CEF">
        <w:t xml:space="preserve">The in-cylinder pressure traces provide direct insight into the combustion characteristics of each engine configuration. Figure </w:t>
      </w:r>
      <w:r w:rsidR="004A5C06">
        <w:t>1</w:t>
      </w:r>
      <w:r w:rsidRPr="00FB6CEF">
        <w:t xml:space="preserve"> shows the mean cylinder pressure for the Ford FOX engine, averaged across multiple cycles to reduce cyclic variability. The pressure trace exhibits a smooth pressure rise following ignition, with peak pressure occurring shortly after </w:t>
      </w:r>
      <w:proofErr w:type="gramStart"/>
      <w:r w:rsidRPr="00FB6CEF">
        <w:t>top</w:t>
      </w:r>
      <w:proofErr w:type="gramEnd"/>
      <w:r w:rsidRPr="00FB6CEF">
        <w:t xml:space="preserve"> dead centre (TDC), characteristic of a modern turbocharged spark-ignition engine optimised for efficiency and emissions compliance.</w:t>
      </w:r>
    </w:p>
    <w:p w14:paraId="1A769E7C" w14:textId="3478102C" w:rsidR="00897BE9" w:rsidRPr="00FB6CEF" w:rsidRDefault="00897BE9" w:rsidP="00897BE9">
      <w:r w:rsidRPr="00FB6CEF">
        <w:t>The McLaren 570S pressure traces, shown in Figure 2, demonstrate significantly higher peak pressures and steeper pressure rise rates compared to the Ford FOX engine. As engine speed increases, peak pressure initially rises before plateauing at higher RPM, reflecting the influence of combustion phasing, boost pressure, and reduced available burn duration at high engine speeds.</w:t>
      </w:r>
    </w:p>
    <w:p w14:paraId="39A13ACE" w14:textId="56885C1F" w:rsidR="00950A40" w:rsidRPr="00897BE9" w:rsidRDefault="00897BE9">
      <w:r w:rsidRPr="00FB6CEF">
        <w:t xml:space="preserve">In contrast, the CLAAS heavy-duty diesel engine exhibits markedly higher absolute cylinder pressures at much lower engine speeds (Figure </w:t>
      </w:r>
      <w:r w:rsidR="000325D1">
        <w:t>3</w:t>
      </w:r>
      <w:r w:rsidRPr="00FB6CEF">
        <w:t>). The pressure trace is characterised by a rapid pressure rise associated with auto-ignition and premixed combustion, followed by a slower diffusion-controlled burn.</w:t>
      </w:r>
    </w:p>
    <w:p w14:paraId="6C54AA39" w14:textId="2502BB2F" w:rsidR="002D0FA4" w:rsidRDefault="00064717" w:rsidP="00C34805">
      <w:pPr>
        <w:pStyle w:val="Heading2"/>
      </w:pPr>
      <w:bookmarkStart w:id="5" w:name="_Toc219058021"/>
      <w:r>
        <w:rPr>
          <w:noProof/>
        </w:rPr>
        <w:lastRenderedPageBreak/>
        <mc:AlternateContent>
          <mc:Choice Requires="wps">
            <w:drawing>
              <wp:anchor distT="0" distB="0" distL="114300" distR="114300" simplePos="0" relativeHeight="251669504" behindDoc="0" locked="0" layoutInCell="1" allowOverlap="1" wp14:anchorId="0BF26230" wp14:editId="545E33A9">
                <wp:simplePos x="0" y="0"/>
                <wp:positionH relativeFrom="column">
                  <wp:posOffset>-647213</wp:posOffset>
                </wp:positionH>
                <wp:positionV relativeFrom="paragraph">
                  <wp:posOffset>2640374</wp:posOffset>
                </wp:positionV>
                <wp:extent cx="3543300" cy="635"/>
                <wp:effectExtent l="0" t="0" r="0" b="0"/>
                <wp:wrapTopAndBottom/>
                <wp:docPr id="99345294"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414001FB" w14:textId="7C1802A0" w:rsidR="006A3F96" w:rsidRDefault="00C34805" w:rsidP="006A3F96">
                            <w:pPr>
                              <w:pStyle w:val="Caption"/>
                            </w:pPr>
                            <w:r>
                              <w:t xml:space="preserve">                         </w:t>
                            </w:r>
                            <w:r w:rsidR="006A3F96">
                              <w:t>Figur</w:t>
                            </w:r>
                            <w:r w:rsidR="00CD327D">
                              <w:t>e 5</w:t>
                            </w:r>
                            <w:r w:rsidR="006A3F96">
                              <w:t>, Peak Cylinder Pressure Vs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26230" id="_x0000_s1028" type="#_x0000_t202" style="position:absolute;margin-left:-50.95pt;margin-top:207.9pt;width:27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f4ZGgIAAD8EAAAOAAAAZHJzL2Uyb0RvYy54bWysU01v2zAMvQ/YfxB0X5yPtRi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" stroked="f">
                <v:textbox style="mso-fit-shape-to-text:t" inset="0,0,0,0">
                  <w:txbxContent>
                    <w:p w14:paraId="414001FB" w14:textId="7C1802A0" w:rsidR="006A3F96" w:rsidRDefault="00C34805" w:rsidP="006A3F96">
                      <w:pPr>
                        <w:pStyle w:val="Caption"/>
                      </w:pPr>
                      <w:r>
                        <w:t xml:space="preserve">                         </w:t>
                      </w:r>
                      <w:r w:rsidR="006A3F96">
                        <w:t>Figur</w:t>
                      </w:r>
                      <w:r w:rsidR="00CD327D">
                        <w:t>e 5</w:t>
                      </w:r>
                      <w:r w:rsidR="006A3F96">
                        <w:t>, Peak Cylinder Pressure Vs Engine Speed</w:t>
                      </w:r>
                    </w:p>
                  </w:txbxContent>
                </v:textbox>
                <w10:wrap type="topAndBottom"/>
              </v:shape>
            </w:pict>
          </mc:Fallback>
        </mc:AlternateContent>
      </w:r>
      <w:r w:rsidRPr="009D666D">
        <w:rPr>
          <w:noProof/>
        </w:rPr>
        <w:drawing>
          <wp:anchor distT="0" distB="0" distL="114300" distR="114300" simplePos="0" relativeHeight="251666432" behindDoc="0" locked="0" layoutInCell="1" allowOverlap="1" wp14:anchorId="56E2017E" wp14:editId="138CB390">
            <wp:simplePos x="0" y="0"/>
            <wp:positionH relativeFrom="column">
              <wp:posOffset>-466135</wp:posOffset>
            </wp:positionH>
            <wp:positionV relativeFrom="paragraph">
              <wp:posOffset>387970</wp:posOffset>
            </wp:positionV>
            <wp:extent cx="3543300" cy="2133600"/>
            <wp:effectExtent l="0" t="0" r="0" b="0"/>
            <wp:wrapTopAndBottom/>
            <wp:docPr id="1178615859" name="Picture 10" descr="A graph of a graph showing the peak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15859" name="Picture 10" descr="A graph of a graph showing the peak of a cylind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Pr>
          <w:noProof/>
        </w:rPr>
        <mc:AlternateContent>
          <mc:Choice Requires="wps">
            <w:drawing>
              <wp:anchor distT="0" distB="0" distL="114300" distR="114300" simplePos="0" relativeHeight="251671552" behindDoc="0" locked="0" layoutInCell="1" allowOverlap="1" wp14:anchorId="31CD1528" wp14:editId="679DD062">
                <wp:simplePos x="0" y="0"/>
                <wp:positionH relativeFrom="column">
                  <wp:posOffset>2909112</wp:posOffset>
                </wp:positionH>
                <wp:positionV relativeFrom="paragraph">
                  <wp:posOffset>2600310</wp:posOffset>
                </wp:positionV>
                <wp:extent cx="3543300" cy="635"/>
                <wp:effectExtent l="0" t="0" r="0" b="0"/>
                <wp:wrapTopAndBottom/>
                <wp:docPr id="1688417103"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735CE45D" w14:textId="2DFA5E87" w:rsidR="00C34805" w:rsidRDefault="00C34805" w:rsidP="00C34805">
                            <w:pPr>
                              <w:pStyle w:val="Caption"/>
                            </w:pPr>
                            <w:r>
                              <w:t xml:space="preserve">                              </w:t>
                            </w:r>
                            <w:r w:rsidRPr="00413154">
                              <w:t>Figure 6, Pressure Rise Rate Vs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D1528" id="_x0000_s1029" type="#_x0000_t202" style="position:absolute;margin-left:229.05pt;margin-top:204.75pt;width:27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to8GQIAAD8EAAAOAAAAZHJzL2Uyb0RvYy54bWysU01v2zAMvQ/YfxB0X5w0a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tx/n8ym5JPnu5r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" stroked="f">
                <v:textbox style="mso-fit-shape-to-text:t" inset="0,0,0,0">
                  <w:txbxContent>
                    <w:p w14:paraId="735CE45D" w14:textId="2DFA5E87" w:rsidR="00C34805" w:rsidRDefault="00C34805" w:rsidP="00C34805">
                      <w:pPr>
                        <w:pStyle w:val="Caption"/>
                      </w:pPr>
                      <w:r>
                        <w:t xml:space="preserve">                              </w:t>
                      </w:r>
                      <w:r w:rsidRPr="00413154">
                        <w:t>Figure 6, Pressure Rise Rate Vs Engine Speed</w:t>
                      </w:r>
                    </w:p>
                  </w:txbxContent>
                </v:textbox>
                <w10:wrap type="topAndBottom"/>
              </v:shape>
            </w:pict>
          </mc:Fallback>
        </mc:AlternateContent>
      </w:r>
      <w:r w:rsidRPr="006A3F96">
        <w:rPr>
          <w:noProof/>
        </w:rPr>
        <w:drawing>
          <wp:anchor distT="0" distB="0" distL="114300" distR="114300" simplePos="0" relativeHeight="251667456" behindDoc="0" locked="0" layoutInCell="1" allowOverlap="1" wp14:anchorId="4F5DB0E4" wp14:editId="067EE730">
            <wp:simplePos x="0" y="0"/>
            <wp:positionH relativeFrom="column">
              <wp:posOffset>2983230</wp:posOffset>
            </wp:positionH>
            <wp:positionV relativeFrom="paragraph">
              <wp:posOffset>364254</wp:posOffset>
            </wp:positionV>
            <wp:extent cx="3543300" cy="2133600"/>
            <wp:effectExtent l="0" t="0" r="0" b="0"/>
            <wp:wrapTopAndBottom/>
            <wp:docPr id="1622565835" name="Picture 2"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65835" name="Picture 2" descr="A graph with blue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sidR="000A35C4">
        <w:t xml:space="preserve">3.3 </w:t>
      </w:r>
      <w:r w:rsidR="00F943B3">
        <w:t>Combustion Metrics &amp; Performance</w:t>
      </w:r>
      <w:bookmarkEnd w:id="5"/>
      <w:r w:rsidR="00F943B3">
        <w:t xml:space="preserve"> </w:t>
      </w:r>
    </w:p>
    <w:p w14:paraId="05CD8FCB" w14:textId="4FE3F71A" w:rsidR="00821933" w:rsidRDefault="00821933" w:rsidP="00F943B3">
      <w:pPr>
        <w:pStyle w:val="Heading2"/>
      </w:pPr>
    </w:p>
    <w:p w14:paraId="5888AFB7" w14:textId="4A832A83" w:rsidR="001640A5" w:rsidRDefault="009C3D8F" w:rsidP="00F943B3">
      <w:pPr>
        <w:pStyle w:val="Heading2"/>
      </w:pPr>
      <w:bookmarkStart w:id="6" w:name="_Toc219058022"/>
      <w:r>
        <w:t xml:space="preserve">3.4 </w:t>
      </w:r>
      <w:r w:rsidR="0053705C">
        <w:t xml:space="preserve">Summary of Extracted </w:t>
      </w:r>
      <w:r w:rsidR="003C3824">
        <w:t xml:space="preserve">Combustion Metrics For each Engine and Operating Condition </w:t>
      </w:r>
      <w:r w:rsidR="004455E5">
        <w:t>(Table)</w:t>
      </w:r>
      <w:bookmarkEnd w:id="6"/>
    </w:p>
    <w:p w14:paraId="56AB08C8" w14:textId="66821734" w:rsidR="004455E5" w:rsidRPr="00FB6CEF" w:rsidRDefault="004455E5" w:rsidP="004455E5">
      <w:r w:rsidRPr="00FB6CEF">
        <w:t>The Ford FOX engine exhibits relatively moderate peak pressures and pressure rise rates, consistent with a combustion strategy prioritising emissions control, knock avoidance, and durability. The peak pressure location occurs shortly after TDC, indicating conservative combustion phasing.</w:t>
      </w:r>
    </w:p>
    <w:p w14:paraId="7A7CD5B1" w14:textId="5F401A6C" w:rsidR="004455E5" w:rsidRPr="00FB6CEF" w:rsidRDefault="004455E5" w:rsidP="004455E5">
      <w:r w:rsidRPr="00FB6CEF">
        <w:t>The McLaren 570S engine demonstrates substantially higher peak pressures and pressure rise rates across all engine speeds. As RPM increases, the maximum pressure rise rate initially increases before stabilising, reflecting the combined effects of higher boost pressure and reduced combustion duration at elevated engine speeds. These trends are indicative of a performance-oriented combustion strategy, operating closer to knock and material limits.</w:t>
      </w:r>
    </w:p>
    <w:p w14:paraId="221EDCDE" w14:textId="77777777" w:rsidR="004455E5" w:rsidRPr="00FB6CEF" w:rsidRDefault="004455E5" w:rsidP="004455E5">
      <w:r w:rsidRPr="00FB6CEF">
        <w:t>The CLAAS diesel engine achieves the highest absolute cylinder pressures and pressure rise rates despite operating at significantly lower engine speeds. This is characteristic of compression-ignition combustion, where rapid heat release following auto-ignition leads to high pressure gradients. The higher IMEP values observed for the CLAAS engine reflect its optimisation for high torque output and thermal efficiency.</w:t>
      </w:r>
    </w:p>
    <w:p w14:paraId="3BB43648" w14:textId="77777777" w:rsidR="004455E5" w:rsidRPr="00FB6CEF" w:rsidRDefault="004455E5" w:rsidP="004455E5"/>
    <w:p w14:paraId="62C576E4" w14:textId="77777777" w:rsidR="009C3D8F" w:rsidRDefault="009C3D8F">
      <w:pPr>
        <w:rPr>
          <w:rFonts w:asciiTheme="majorHAnsi" w:eastAsiaTheme="majorEastAsia" w:hAnsiTheme="majorHAnsi" w:cstheme="majorBidi"/>
          <w:color w:val="0F4761" w:themeColor="accent1" w:themeShade="BF"/>
          <w:sz w:val="32"/>
          <w:szCs w:val="32"/>
        </w:rPr>
      </w:pPr>
      <w:r>
        <w:br w:type="page"/>
      </w:r>
    </w:p>
    <w:p w14:paraId="05A7D6EC" w14:textId="6438669D" w:rsidR="00F943B3" w:rsidRPr="00FB6CEF" w:rsidRDefault="009C3D8F" w:rsidP="00F943B3">
      <w:pPr>
        <w:pStyle w:val="Heading2"/>
      </w:pPr>
      <w:bookmarkStart w:id="7" w:name="_Toc219058023"/>
      <w:r>
        <w:lastRenderedPageBreak/>
        <w:t xml:space="preserve">3.5 </w:t>
      </w:r>
      <w:r w:rsidR="00F943B3" w:rsidRPr="00FB6CEF">
        <w:t>Discussion</w:t>
      </w:r>
      <w:bookmarkEnd w:id="7"/>
    </w:p>
    <w:p w14:paraId="0DCEB198" w14:textId="77777777" w:rsidR="00FD64EE" w:rsidRPr="00FB6CEF" w:rsidRDefault="00FD64EE" w:rsidP="00FD64EE">
      <w:r w:rsidRPr="00FB6CEF">
        <w:t>The results from Task 1 highlight clear distinctions in combustion behaviour arising from differences in engine architecture, operating conditions, and combustion strategy. Spark-ignition engines operating under performance constraints (McLaren 570S) exhibit higher pressure rise rates and peak pressures than mass-production engines (Ford FOX), reflecting more aggressive combustion phasing and higher boost pressures.</w:t>
      </w:r>
    </w:p>
    <w:p w14:paraId="4D7FC286" w14:textId="77777777" w:rsidR="00FD64EE" w:rsidRPr="00FB6CEF" w:rsidRDefault="00FD64EE" w:rsidP="00FD64EE">
      <w:r w:rsidRPr="00FB6CEF">
        <w:t>The CLAAS diesel engine demonstrates fundamentally different combustion characteristics, with high pressure rise rates driven by auto-ignition and premixed heat release. While this results in high thermal efficiency and torque output, it also imposes greater mechanical and acoustic loading on engine components.</w:t>
      </w:r>
    </w:p>
    <w:p w14:paraId="39567243" w14:textId="77777777" w:rsidR="00FD64EE" w:rsidRPr="00FD64EE" w:rsidRDefault="00FD64EE" w:rsidP="00FD64EE">
      <w:r w:rsidRPr="00FB6CEF">
        <w:t>These differences underline the trade-offs inherent in combustion system design, where efficiency, performance, emissions, and durability must be balanced depending on application requirements.</w:t>
      </w:r>
    </w:p>
    <w:p w14:paraId="5D521659" w14:textId="77777777" w:rsidR="00F943B3" w:rsidRDefault="00F943B3" w:rsidP="00F943B3"/>
    <w:p w14:paraId="20625FEB" w14:textId="790675A3" w:rsidR="00F943B3" w:rsidRDefault="00F943B3">
      <w:r>
        <w:br w:type="page"/>
      </w:r>
    </w:p>
    <w:p w14:paraId="6DB8D002" w14:textId="08C5FE48" w:rsidR="00F943B3" w:rsidRDefault="00567C8B" w:rsidP="00F943B3">
      <w:pPr>
        <w:pStyle w:val="Heading1"/>
      </w:pPr>
      <w:bookmarkStart w:id="8" w:name="_Toc219058024"/>
      <w:r>
        <w:lastRenderedPageBreak/>
        <w:t xml:space="preserve">4.0 </w:t>
      </w:r>
      <w:r w:rsidR="00F943B3">
        <w:t>Alternative Fuels in Ricardo WAVE – Task 2</w:t>
      </w:r>
      <w:bookmarkEnd w:id="8"/>
      <w:r w:rsidR="00F943B3">
        <w:t xml:space="preserve"> </w:t>
      </w:r>
    </w:p>
    <w:p w14:paraId="1E8F235B" w14:textId="77777777" w:rsidR="00D959D0" w:rsidRDefault="00836315" w:rsidP="00D959D0">
      <w:pPr>
        <w:keepNext/>
      </w:pPr>
      <w:r>
        <w:rPr>
          <w:noProof/>
        </w:rPr>
        <w:drawing>
          <wp:inline distT="0" distB="0" distL="0" distR="0" wp14:anchorId="730DD581" wp14:editId="26345903">
            <wp:extent cx="5813946" cy="3013256"/>
            <wp:effectExtent l="0" t="0" r="0" b="0"/>
            <wp:docPr id="168190002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00027" name="Picture 1" descr="A computer screen shot of a computer&#10;&#10;AI-generated content may be incorrect."/>
                    <pic:cNvPicPr/>
                  </pic:nvPicPr>
                  <pic:blipFill>
                    <a:blip r:embed="rId17"/>
                    <a:stretch>
                      <a:fillRect/>
                    </a:stretch>
                  </pic:blipFill>
                  <pic:spPr>
                    <a:xfrm>
                      <a:off x="0" y="0"/>
                      <a:ext cx="5828795" cy="3020952"/>
                    </a:xfrm>
                    <a:prstGeom prst="rect">
                      <a:avLst/>
                    </a:prstGeom>
                  </pic:spPr>
                </pic:pic>
              </a:graphicData>
            </a:graphic>
          </wp:inline>
        </w:drawing>
      </w:r>
    </w:p>
    <w:p w14:paraId="539FC213" w14:textId="2B9AEFE6" w:rsidR="00836315" w:rsidRPr="00836315" w:rsidRDefault="00D959D0" w:rsidP="00D959D0">
      <w:pPr>
        <w:pStyle w:val="Caption"/>
      </w:pPr>
      <w:r>
        <w:t>Figure 7, Ricardo WAVE Setup</w:t>
      </w:r>
    </w:p>
    <w:p w14:paraId="6685A815" w14:textId="6F9A9D02" w:rsidR="00F943B3" w:rsidRDefault="00567C8B" w:rsidP="00926EB5">
      <w:pPr>
        <w:pStyle w:val="Heading2"/>
      </w:pPr>
      <w:bookmarkStart w:id="9" w:name="_Toc219058025"/>
      <w:r>
        <w:t xml:space="preserve">4.1 </w:t>
      </w:r>
      <w:r w:rsidR="00F943B3">
        <w:t>Fuel Selec</w:t>
      </w:r>
      <w:r w:rsidR="001A3A45">
        <w:t>tion &amp; Properties</w:t>
      </w:r>
      <w:bookmarkEnd w:id="9"/>
      <w:r w:rsidR="001A3A45">
        <w:t xml:space="preserve"> </w:t>
      </w:r>
    </w:p>
    <w:p w14:paraId="73F006BC" w14:textId="0B447262" w:rsidR="006935AE" w:rsidRPr="004E07F5" w:rsidRDefault="006935AE" w:rsidP="006935AE">
      <w:r w:rsidRPr="00FB6CEF">
        <w:t xml:space="preserve">Three fuels were considered in this study: </w:t>
      </w:r>
      <w:r w:rsidRPr="004E07F5">
        <w:t xml:space="preserve">RON 95 gasoline, E85, and Ethanol. </w:t>
      </w:r>
      <w:r w:rsidR="001A4973" w:rsidRPr="004E07F5">
        <w:t>RON 95 gasoline was selected as the baseline fuel, representing a conventional reference for assessing performance and efficiency changes when alternative fuels are introduced.</w:t>
      </w:r>
    </w:p>
    <w:p w14:paraId="5A3F5614" w14:textId="77777777" w:rsidR="006935AE" w:rsidRPr="004E07F5" w:rsidRDefault="006935AE" w:rsidP="006935AE">
      <w:r w:rsidRPr="004E07F5">
        <w:t xml:space="preserve">E85 was selected as an oxygenated gasoline surrogate fuel. E85 contains a high proportion of ethanol and is characterised by a lower stoichiometric air–fuel ratio and lower </w:t>
      </w:r>
      <w:proofErr w:type="spellStart"/>
      <w:r w:rsidRPr="004E07F5">
        <w:t>lower</w:t>
      </w:r>
      <w:proofErr w:type="spellEnd"/>
      <w:r w:rsidRPr="004E07F5">
        <w:t xml:space="preserve"> heating value compared to conventional gasoline. The presence of oxygen within the fuel promotes more complete combustion but increases the required fuel mass flow for stoichiometric operation. Although E85 is not directly equivalent to E10 gasoline, it provides a useful comparison to highlight the effects of oxygenated fuels on engine performance, fuel consumption, and combustion behaviour.</w:t>
      </w:r>
    </w:p>
    <w:p w14:paraId="4AD619CD" w14:textId="24705162" w:rsidR="006935AE" w:rsidRPr="004E07F5" w:rsidRDefault="006935AE" w:rsidP="006935AE">
      <w:r w:rsidRPr="004E07F5">
        <w:t>Ethanol has a significantly lower heating value than gasoline and a much lower stoichiometric air–fuel ratio, which strongly influences combustion characteristics, indicated efficiency, and brake specific fuel consumption. Its inclusion in this study allows the effects of high-oxygen, renewable fuels to be evaluated relative to conventional gasoline.</w:t>
      </w:r>
    </w:p>
    <w:p w14:paraId="70A43BFA" w14:textId="57D8DC96" w:rsidR="00265F46" w:rsidRPr="004E07F5" w:rsidRDefault="00470BC1" w:rsidP="00265F46">
      <w:r w:rsidRPr="004E07F5">
        <w:t>Due to limitations in the WAVE fuel library, E85 and ethanol were used as surrogate fuels to examine general trends rather than exact real-world blends.”</w:t>
      </w:r>
    </w:p>
    <w:p w14:paraId="0B3E8EE8" w14:textId="77777777" w:rsidR="004E07F5" w:rsidRDefault="004E07F5">
      <w:pPr>
        <w:rPr>
          <w:rFonts w:asciiTheme="majorHAnsi" w:eastAsiaTheme="majorEastAsia" w:hAnsiTheme="majorHAnsi" w:cstheme="majorBidi"/>
          <w:color w:val="0F4761" w:themeColor="accent1" w:themeShade="BF"/>
          <w:sz w:val="32"/>
          <w:szCs w:val="32"/>
        </w:rPr>
      </w:pPr>
      <w:r>
        <w:br w:type="page"/>
      </w:r>
    </w:p>
    <w:p w14:paraId="63B7F23F" w14:textId="394E54DF" w:rsidR="001A3A45" w:rsidRPr="004E07F5" w:rsidRDefault="00567C8B" w:rsidP="00926EB5">
      <w:pPr>
        <w:pStyle w:val="Heading2"/>
      </w:pPr>
      <w:bookmarkStart w:id="10" w:name="_Toc219058026"/>
      <w:r>
        <w:lastRenderedPageBreak/>
        <w:t xml:space="preserve">4.2 </w:t>
      </w:r>
      <w:r w:rsidR="001A3A45" w:rsidRPr="004E07F5">
        <w:t>WAVE Model configuration</w:t>
      </w:r>
      <w:bookmarkEnd w:id="10"/>
      <w:r w:rsidR="001A3A45" w:rsidRPr="004E07F5">
        <w:t xml:space="preserve"> </w:t>
      </w:r>
    </w:p>
    <w:p w14:paraId="59F007B7" w14:textId="77777777" w:rsidR="000B7E6B" w:rsidRPr="00FB6CEF" w:rsidRDefault="000B7E6B" w:rsidP="000B7E6B">
      <w:r w:rsidRPr="004E07F5">
        <w:t xml:space="preserve">The engine model used in this study represents a BMW B48 2.0-litre turbocharged spark-ignition engine configured for the Morgan Plus Four. The </w:t>
      </w:r>
      <w:r w:rsidRPr="00FB6CEF">
        <w:t>model includes detailed representations of the intake system, turbocharger and twin-scroll turbine, intercooler, exhaust manifold, catalyst, and four-cylinder engine geometry. Key components such as intake and exhaust valves, injectors, and combustion chambers were predefined within the supplied model.</w:t>
      </w:r>
    </w:p>
    <w:p w14:paraId="6864E1A7" w14:textId="77777777" w:rsidR="000B7E6B" w:rsidRPr="00FB6CEF" w:rsidRDefault="000B7E6B" w:rsidP="000B7E6B">
      <w:r w:rsidRPr="00FB6CEF">
        <w:t>To investigate the effect of fuel type, separate model instances were created for each fuel. This was necessary because fuel definitions within the supplied Ricardo WAVE model are global and cannot be varied on a per-case basis. Each model instance therefore used an identical engine configuration, operating conditions, and control strategy, with the fuel tag modified to represent RON 95, E85, or Ethanol respectively.</w:t>
      </w:r>
    </w:p>
    <w:p w14:paraId="0131AC46" w14:textId="77777777" w:rsidR="000B7E6B" w:rsidRPr="000B7E6B" w:rsidRDefault="000B7E6B" w:rsidP="000B7E6B">
      <w:r w:rsidRPr="00FB6CEF">
        <w:t>Engine speed, load, air–fuel ratio control, and turbocharger operation were kept constant across all simulations. This ensured a fair comparison between fuels and allowed performance metrics such as torque, brake power, and brake specific fuel consumption to be compared directly.</w:t>
      </w:r>
    </w:p>
    <w:p w14:paraId="59D94E5A" w14:textId="77777777" w:rsidR="000B7E6B" w:rsidRPr="000B7E6B" w:rsidRDefault="000B7E6B" w:rsidP="000B7E6B"/>
    <w:p w14:paraId="0B28B5A6" w14:textId="48EBAFC4" w:rsidR="001A3A45" w:rsidRDefault="00567C8B" w:rsidP="00926EB5">
      <w:pPr>
        <w:pStyle w:val="Heading2"/>
      </w:pPr>
      <w:bookmarkStart w:id="11" w:name="_Toc219058027"/>
      <w:r>
        <w:t xml:space="preserve">4.3 </w:t>
      </w:r>
      <w:r w:rsidR="001A3A45">
        <w:t>Simulation Results</w:t>
      </w:r>
      <w:bookmarkEnd w:id="11"/>
      <w:r w:rsidR="001A3A45">
        <w:t xml:space="preserve"> </w:t>
      </w:r>
    </w:p>
    <w:p w14:paraId="0E2E36F8" w14:textId="77777777" w:rsidR="00D2708F" w:rsidRDefault="00D2708F">
      <w:pPr>
        <w:rPr>
          <w:rFonts w:asciiTheme="majorHAnsi" w:eastAsiaTheme="majorEastAsia" w:hAnsiTheme="majorHAnsi" w:cstheme="majorBidi"/>
          <w:color w:val="0F4761" w:themeColor="accent1" w:themeShade="BF"/>
          <w:sz w:val="32"/>
          <w:szCs w:val="32"/>
        </w:rPr>
      </w:pPr>
      <w:r>
        <w:br w:type="page"/>
      </w:r>
    </w:p>
    <w:p w14:paraId="7B3310FC" w14:textId="77814549" w:rsidR="00926EB5" w:rsidRDefault="00567C8B" w:rsidP="00926EB5">
      <w:pPr>
        <w:pStyle w:val="Heading2"/>
      </w:pPr>
      <w:bookmarkStart w:id="12" w:name="_Toc219058028"/>
      <w:r>
        <w:lastRenderedPageBreak/>
        <w:t xml:space="preserve">4.4 </w:t>
      </w:r>
      <w:r w:rsidR="00926EB5">
        <w:t>Discussion &amp; Model Limitations</w:t>
      </w:r>
      <w:bookmarkEnd w:id="12"/>
    </w:p>
    <w:p w14:paraId="2E5F528F" w14:textId="77777777" w:rsidR="00D2708F" w:rsidRPr="00FB6CEF" w:rsidRDefault="00D2708F" w:rsidP="00D2708F">
      <w:r w:rsidRPr="00FB6CEF">
        <w:t>Several limitations of the modelling approach should be acknowledged. Firstly, the use of predefined fuel surrogates rather than exact real-world fuel compositions limits the quantitative accuracy of the results. While E85 and Ethanol provide useful insights into the effects of oxygenated and renewable fuels, they do not exactly replicate the behaviour of E10 gasoline or specific sustainable gasoline blends.</w:t>
      </w:r>
    </w:p>
    <w:p w14:paraId="19EF0E58" w14:textId="77777777" w:rsidR="00D2708F" w:rsidRPr="00FB6CEF" w:rsidRDefault="00D2708F" w:rsidP="00D2708F">
      <w:r w:rsidRPr="00FB6CEF">
        <w:t>Secondly, the combustion model employed in Ricardo WAVE is based on simplified heat release correlations rather than detailed chemical kinetics. As a result, effects such as knock resistance, detailed emissions formation, and fuel-specific flame speed variations are not fully captured. The results should therefore be interpreted as indicative of performance trends rather than absolute predictions.</w:t>
      </w:r>
    </w:p>
    <w:p w14:paraId="03060A02" w14:textId="77777777" w:rsidR="00D2708F" w:rsidRPr="00FB6CEF" w:rsidRDefault="00D2708F" w:rsidP="00D2708F">
      <w:r w:rsidRPr="00FB6CEF">
        <w:t>Finally, the model represents steady-state operation and does not account for transient effects such as turbocharger lag, cold-start behaviour, or real-world driving cycles. These factors can have a significant influence on fuel consumption and emissions in practical applications.</w:t>
      </w:r>
    </w:p>
    <w:p w14:paraId="19BA9F82" w14:textId="77777777" w:rsidR="00D2708F" w:rsidRPr="00D2708F" w:rsidRDefault="00D2708F" w:rsidP="00D2708F">
      <w:r w:rsidRPr="00FB6CEF">
        <w:t>Despite these limitations, the modelling approach is well suited to comparative analysis and provides valuable insight into the influence of fuel properties on spark-ignition engine performance.</w:t>
      </w:r>
    </w:p>
    <w:p w14:paraId="5318232B" w14:textId="77777777" w:rsidR="00926EB5" w:rsidRDefault="00926EB5">
      <w:pPr>
        <w:rPr>
          <w:rFonts w:asciiTheme="majorHAnsi" w:eastAsiaTheme="majorEastAsia" w:hAnsiTheme="majorHAnsi" w:cstheme="majorBidi"/>
          <w:color w:val="0F4761" w:themeColor="accent1" w:themeShade="BF"/>
          <w:sz w:val="32"/>
          <w:szCs w:val="32"/>
        </w:rPr>
      </w:pPr>
      <w:r>
        <w:br w:type="page"/>
      </w:r>
    </w:p>
    <w:p w14:paraId="79D5BF16" w14:textId="3A966004" w:rsidR="001A3A45" w:rsidRDefault="00567C8B" w:rsidP="00567C8B">
      <w:pPr>
        <w:pStyle w:val="Heading1"/>
        <w:jc w:val="center"/>
      </w:pPr>
      <w:bookmarkStart w:id="13" w:name="_Toc219058029"/>
      <w:r>
        <w:lastRenderedPageBreak/>
        <w:t xml:space="preserve">5.0 </w:t>
      </w:r>
      <w:r w:rsidR="00661F3F">
        <w:t>Combustion Model Refinement Using MATLAB</w:t>
      </w:r>
      <w:r w:rsidR="00CC47F8">
        <w:t xml:space="preserve"> – Task 3</w:t>
      </w:r>
      <w:bookmarkEnd w:id="13"/>
    </w:p>
    <w:p w14:paraId="5CA62CF7" w14:textId="7E4BB98B" w:rsidR="0035631A" w:rsidRDefault="00567C8B" w:rsidP="00CC47F8">
      <w:pPr>
        <w:pStyle w:val="Heading2"/>
      </w:pPr>
      <w:bookmarkStart w:id="14" w:name="_Toc219058030"/>
      <w:r>
        <w:t xml:space="preserve">5.1 </w:t>
      </w:r>
      <w:r w:rsidR="0035631A">
        <w:t>Combustion Model Overview</w:t>
      </w:r>
      <w:bookmarkEnd w:id="14"/>
    </w:p>
    <w:p w14:paraId="7B90A519" w14:textId="31F1CFC5" w:rsidR="00D87B3E" w:rsidRDefault="00D87B3E" w:rsidP="00D87B3E">
      <w:r w:rsidRPr="00D87B3E">
        <w:t>Due to difficulties in extracting consistent cylinder pressure data from the WAVE simulations, Task 3 was conducted using a representative combustion pressure trace generated in MATLAB. This approach allows the underlying combustion model behaviour to be investigated independently of solver-specific implementation details</w:t>
      </w:r>
      <w:r w:rsidR="009357F5">
        <w:t xml:space="preserve">, </w:t>
      </w:r>
      <w:r w:rsidR="009357F5" w:rsidRPr="009357F5">
        <w:t>while remaining representative of a modern turbocharged spark-ignition engine such as the BMW B48.</w:t>
      </w:r>
    </w:p>
    <w:p w14:paraId="79B2E263" w14:textId="77777777" w:rsidR="001568F0" w:rsidRPr="001568F0" w:rsidRDefault="001568F0" w:rsidP="001568F0">
      <w:r w:rsidRPr="001568F0">
        <w:t>The MATLAB model employs a single-zone combustion framework consisting of a slider–crank volume model, a polytropic compression and expansion backbone, and a Wiebe function to represent the combustion heat release. The combination of these elements enables the generation of a physically plausible in-cylinder pressure trace suitable for post-processing and apparent heat release analysis. While simplified, this methodology is well suited to investigating combustion phasing, burn duration, and sensitivity of key combustion parameters, which are the primary objectives of Task 3.</w:t>
      </w:r>
    </w:p>
    <w:p w14:paraId="4CD3E0A9" w14:textId="144C1FF3" w:rsidR="002E656F" w:rsidRPr="002E656F" w:rsidRDefault="00D959D0" w:rsidP="002E656F">
      <w:r>
        <w:rPr>
          <w:noProof/>
        </w:rPr>
        <mc:AlternateContent>
          <mc:Choice Requires="wps">
            <w:drawing>
              <wp:anchor distT="0" distB="0" distL="114300" distR="114300" simplePos="0" relativeHeight="251680768" behindDoc="0" locked="0" layoutInCell="1" allowOverlap="1" wp14:anchorId="47727CC7" wp14:editId="393D976B">
                <wp:simplePos x="0" y="0"/>
                <wp:positionH relativeFrom="column">
                  <wp:posOffset>598805</wp:posOffset>
                </wp:positionH>
                <wp:positionV relativeFrom="paragraph">
                  <wp:posOffset>3014345</wp:posOffset>
                </wp:positionV>
                <wp:extent cx="4532630" cy="635"/>
                <wp:effectExtent l="0" t="0" r="0" b="0"/>
                <wp:wrapTopAndBottom/>
                <wp:docPr id="1389285719" name="Text Box 1"/>
                <wp:cNvGraphicFramePr/>
                <a:graphic xmlns:a="http://schemas.openxmlformats.org/drawingml/2006/main">
                  <a:graphicData uri="http://schemas.microsoft.com/office/word/2010/wordprocessingShape">
                    <wps:wsp>
                      <wps:cNvSpPr txBox="1"/>
                      <wps:spPr>
                        <a:xfrm>
                          <a:off x="0" y="0"/>
                          <a:ext cx="4532630" cy="635"/>
                        </a:xfrm>
                        <a:prstGeom prst="rect">
                          <a:avLst/>
                        </a:prstGeom>
                        <a:solidFill>
                          <a:prstClr val="white"/>
                        </a:solidFill>
                        <a:ln>
                          <a:noFill/>
                        </a:ln>
                      </wps:spPr>
                      <wps:txbx>
                        <w:txbxContent>
                          <w:p w14:paraId="15A46CD6" w14:textId="0F32680B" w:rsidR="00D959D0" w:rsidRDefault="00D959D0" w:rsidP="00D959D0">
                            <w:pPr>
                              <w:pStyle w:val="Caption"/>
                              <w:rPr>
                                <w:noProof/>
                              </w:rPr>
                            </w:pPr>
                            <w:r>
                              <w:t>Figure</w:t>
                            </w:r>
                            <w:r w:rsidR="00B418A9">
                              <w:t xml:space="preserve"> 8</w:t>
                            </w:r>
                            <w:r>
                              <w:t xml:space="preserve">, </w:t>
                            </w:r>
                            <w:r w:rsidRPr="002D788E">
                              <w:t>Synthetic motoring and firing in-cylinder pressure traces generated using the MATLAB combustion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27CC7" id="_x0000_s1030" type="#_x0000_t202" style="position:absolute;margin-left:47.15pt;margin-top:237.35pt;width:356.9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" stroked="f">
                <v:textbox style="mso-fit-shape-to-text:t" inset="0,0,0,0">
                  <w:txbxContent>
                    <w:p w14:paraId="15A46CD6" w14:textId="0F32680B" w:rsidR="00D959D0" w:rsidRDefault="00D959D0" w:rsidP="00D959D0">
                      <w:pPr>
                        <w:pStyle w:val="Caption"/>
                        <w:rPr>
                          <w:noProof/>
                        </w:rPr>
                      </w:pPr>
                      <w:r>
                        <w:t>Figure</w:t>
                      </w:r>
                      <w:r w:rsidR="00B418A9">
                        <w:t xml:space="preserve"> 8</w:t>
                      </w:r>
                      <w:r>
                        <w:t xml:space="preserve">, </w:t>
                      </w:r>
                      <w:r w:rsidRPr="002D788E">
                        <w:t>Synthetic motoring and firing in-cylinder pressure traces generated using the MATLAB combustion model.</w:t>
                      </w:r>
                    </w:p>
                  </w:txbxContent>
                </v:textbox>
                <w10:wrap type="topAndBottom"/>
              </v:shape>
            </w:pict>
          </mc:Fallback>
        </mc:AlternateContent>
      </w:r>
      <w:r w:rsidR="002E656F" w:rsidRPr="002E656F">
        <w:rPr>
          <w:noProof/>
        </w:rPr>
        <w:drawing>
          <wp:anchor distT="0" distB="0" distL="114300" distR="114300" simplePos="0" relativeHeight="251672576" behindDoc="0" locked="0" layoutInCell="1" allowOverlap="1" wp14:anchorId="6F87EE75" wp14:editId="24504A64">
            <wp:simplePos x="0" y="0"/>
            <wp:positionH relativeFrom="margin">
              <wp:align>center</wp:align>
            </wp:positionH>
            <wp:positionV relativeFrom="paragraph">
              <wp:posOffset>228202</wp:posOffset>
            </wp:positionV>
            <wp:extent cx="4533006" cy="2729552"/>
            <wp:effectExtent l="0" t="0" r="1270" b="0"/>
            <wp:wrapTopAndBottom/>
            <wp:docPr id="1704044245" name="Picture 2" descr="A graph of a motor firing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44245" name="Picture 2" descr="A graph of a motor firing pressur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3006" cy="2729552"/>
                    </a:xfrm>
                    <a:prstGeom prst="rect">
                      <a:avLst/>
                    </a:prstGeom>
                    <a:noFill/>
                    <a:ln>
                      <a:noFill/>
                    </a:ln>
                  </pic:spPr>
                </pic:pic>
              </a:graphicData>
            </a:graphic>
          </wp:anchor>
        </w:drawing>
      </w:r>
    </w:p>
    <w:p w14:paraId="3E19790A" w14:textId="77777777" w:rsidR="001568F0" w:rsidRPr="00D87B3E" w:rsidRDefault="001568F0" w:rsidP="00D87B3E"/>
    <w:p w14:paraId="08C05BF3" w14:textId="77777777" w:rsidR="001568F0" w:rsidRDefault="001568F0">
      <w:pPr>
        <w:rPr>
          <w:rFonts w:asciiTheme="majorHAnsi" w:eastAsiaTheme="majorEastAsia" w:hAnsiTheme="majorHAnsi" w:cstheme="majorBidi"/>
          <w:color w:val="0F4761" w:themeColor="accent1" w:themeShade="BF"/>
          <w:sz w:val="32"/>
          <w:szCs w:val="32"/>
        </w:rPr>
      </w:pPr>
      <w:r>
        <w:br w:type="page"/>
      </w:r>
    </w:p>
    <w:p w14:paraId="340D582E" w14:textId="1D2625E1" w:rsidR="0035631A" w:rsidRDefault="00567C8B" w:rsidP="00CC47F8">
      <w:pPr>
        <w:pStyle w:val="Heading2"/>
      </w:pPr>
      <w:bookmarkStart w:id="15" w:name="_Toc219058031"/>
      <w:r>
        <w:lastRenderedPageBreak/>
        <w:t xml:space="preserve">5.2 </w:t>
      </w:r>
      <w:r w:rsidR="0035631A">
        <w:t>Parameter estimate approach</w:t>
      </w:r>
      <w:bookmarkEnd w:id="15"/>
      <w:r w:rsidR="0035631A">
        <w:t xml:space="preserve"> </w:t>
      </w:r>
    </w:p>
    <w:p w14:paraId="08557EE0" w14:textId="20F09126" w:rsidR="001568F0" w:rsidRPr="001568F0" w:rsidRDefault="001568F0" w:rsidP="001568F0">
      <w:r w:rsidRPr="001568F0">
        <w:t xml:space="preserve">Combustion heat release was modelled using a Wiebe function. The Wiebe formulation is defined by four key parameters: the start of combustion </w:t>
      </w:r>
      <m:oMath>
        <m:sSub>
          <m:sSubPr>
            <m:ctrlPr>
              <w:rPr>
                <w:rFonts w:ascii="Cambria Math" w:hAnsi="Cambria Math"/>
              </w:rPr>
            </m:ctrlPr>
          </m:sSubPr>
          <m:e>
            <m:r>
              <w:rPr>
                <w:rFonts w:ascii="Cambria Math" w:hAnsi="Cambria Math"/>
              </w:rPr>
              <m:t>θ</m:t>
            </m:r>
          </m:e>
          <m:sub>
            <m:r>
              <w:rPr>
                <w:rFonts w:ascii="Cambria Math" w:hAnsi="Cambria Math"/>
              </w:rPr>
              <m:t>0</m:t>
            </m:r>
          </m:sub>
        </m:sSub>
      </m:oMath>
      <w:r w:rsidRPr="001568F0">
        <w:t xml:space="preserve">, the burn duration </w:t>
      </w:r>
      <m:oMath>
        <m:r>
          <m:rPr>
            <m:sty m:val="p"/>
          </m:rPr>
          <w:rPr>
            <w:rFonts w:ascii="Cambria Math" w:hAnsi="Cambria Math"/>
          </w:rPr>
          <m:t>Δ</m:t>
        </m:r>
        <m:r>
          <w:rPr>
            <w:rFonts w:ascii="Cambria Math" w:hAnsi="Cambria Math"/>
          </w:rPr>
          <m:t>θ</m:t>
        </m:r>
      </m:oMath>
      <w:r w:rsidRPr="001568F0">
        <w:t xml:space="preserve">, the efficiency parameter </w:t>
      </w:r>
      <m:oMath>
        <m:r>
          <w:rPr>
            <w:rFonts w:ascii="Cambria Math" w:hAnsi="Cambria Math"/>
          </w:rPr>
          <m:t>a</m:t>
        </m:r>
      </m:oMath>
      <w:r w:rsidRPr="001568F0">
        <w:t xml:space="preserve">, and the shape parameter </w:t>
      </w:r>
      <m:oMath>
        <m:r>
          <w:rPr>
            <w:rFonts w:ascii="Cambria Math" w:hAnsi="Cambria Math"/>
          </w:rPr>
          <m:t>m</m:t>
        </m:r>
      </m:oMath>
      <w:r w:rsidRPr="001568F0">
        <w:t>. These parameters collectively control the timing, duration, and shape of the combustion event.</w:t>
      </w:r>
    </w:p>
    <w:p w14:paraId="52F11BB5" w14:textId="2E91B559" w:rsidR="001568F0" w:rsidRPr="001568F0" w:rsidRDefault="001568F0" w:rsidP="001568F0">
      <w:r w:rsidRPr="001568F0">
        <w:t xml:space="preserve">An initial baseline parameter set was selected based on typical spark-ignition engine behaviour, with combustion starting slightly before </w:t>
      </w:r>
      <w:proofErr w:type="gramStart"/>
      <w:r w:rsidRPr="001568F0">
        <w:t>top</w:t>
      </w:r>
      <w:proofErr w:type="gramEnd"/>
      <w:r w:rsidRPr="001568F0">
        <w:t xml:space="preserve"> dead centre and extending over a moderate crank angle duration. From this baseline, a systematic parameter sweep was performed to investigate the sensitivity of combustion phasing and pressure development to changes in </w:t>
      </w:r>
      <m:oMath>
        <m:sSub>
          <m:sSubPr>
            <m:ctrlPr>
              <w:rPr>
                <w:rFonts w:ascii="Cambria Math" w:hAnsi="Cambria Math"/>
              </w:rPr>
            </m:ctrlPr>
          </m:sSubPr>
          <m:e>
            <m:r>
              <w:rPr>
                <w:rFonts w:ascii="Cambria Math" w:hAnsi="Cambria Math"/>
              </w:rPr>
              <m:t>θ</m:t>
            </m:r>
          </m:e>
          <m:sub>
            <m:r>
              <w:rPr>
                <w:rFonts w:ascii="Cambria Math" w:hAnsi="Cambria Math"/>
              </w:rPr>
              <m:t>0</m:t>
            </m:r>
          </m:sub>
        </m:sSub>
      </m:oMath>
      <w:r w:rsidRPr="001568F0">
        <w:t xml:space="preserve">, </w:t>
      </w:r>
      <m:oMath>
        <m:r>
          <m:rPr>
            <m:sty m:val="p"/>
          </m:rPr>
          <w:rPr>
            <w:rFonts w:ascii="Cambria Math" w:hAnsi="Cambria Math"/>
          </w:rPr>
          <m:t>Δ</m:t>
        </m:r>
        <m:r>
          <w:rPr>
            <w:rFonts w:ascii="Cambria Math" w:hAnsi="Cambria Math"/>
          </w:rPr>
          <m:t>θ</m:t>
        </m:r>
      </m:oMath>
      <w:r w:rsidRPr="001568F0">
        <w:t xml:space="preserve">, and </w:t>
      </w:r>
      <m:oMath>
        <m:r>
          <w:rPr>
            <w:rFonts w:ascii="Cambria Math" w:hAnsi="Cambria Math"/>
          </w:rPr>
          <m:t>m</m:t>
        </m:r>
      </m:oMath>
      <w:r w:rsidRPr="001568F0">
        <w:t>.</w:t>
      </w:r>
    </w:p>
    <w:p w14:paraId="06C0E1C6" w14:textId="1C1B0F32" w:rsidR="001568F0" w:rsidRDefault="00930C34" w:rsidP="001568F0">
      <w:r>
        <w:rPr>
          <w:noProof/>
        </w:rPr>
        <mc:AlternateContent>
          <mc:Choice Requires="wps">
            <w:drawing>
              <wp:anchor distT="0" distB="0" distL="114300" distR="114300" simplePos="0" relativeHeight="251684864" behindDoc="0" locked="0" layoutInCell="1" allowOverlap="1" wp14:anchorId="5522B1C0" wp14:editId="1E775A87">
                <wp:simplePos x="0" y="0"/>
                <wp:positionH relativeFrom="margin">
                  <wp:align>right</wp:align>
                </wp:positionH>
                <wp:positionV relativeFrom="paragraph">
                  <wp:posOffset>3924935</wp:posOffset>
                </wp:positionV>
                <wp:extent cx="2083435" cy="635"/>
                <wp:effectExtent l="0" t="0" r="0" b="0"/>
                <wp:wrapTopAndBottom/>
                <wp:docPr id="146817716" name="Text Box 1"/>
                <wp:cNvGraphicFramePr/>
                <a:graphic xmlns:a="http://schemas.openxmlformats.org/drawingml/2006/main">
                  <a:graphicData uri="http://schemas.microsoft.com/office/word/2010/wordprocessingShape">
                    <wps:wsp>
                      <wps:cNvSpPr txBox="1"/>
                      <wps:spPr>
                        <a:xfrm>
                          <a:off x="0" y="0"/>
                          <a:ext cx="2083435" cy="635"/>
                        </a:xfrm>
                        <a:prstGeom prst="rect">
                          <a:avLst/>
                        </a:prstGeom>
                        <a:solidFill>
                          <a:prstClr val="white"/>
                        </a:solidFill>
                        <a:ln>
                          <a:noFill/>
                        </a:ln>
                      </wps:spPr>
                      <wps:txbx>
                        <w:txbxContent>
                          <w:p w14:paraId="5B049EB2" w14:textId="540C0FAB" w:rsidR="00930C34" w:rsidRDefault="00930C34" w:rsidP="00930C34">
                            <w:pPr>
                              <w:pStyle w:val="Caption"/>
                              <w:rPr>
                                <w:noProof/>
                              </w:rPr>
                            </w:pPr>
                            <w:r>
                              <w:t>Figure 1</w:t>
                            </w:r>
                            <w:r>
                              <w:fldChar w:fldCharType="begin"/>
                            </w:r>
                            <w:r>
                              <w:instrText xml:space="preserve"> SEQ Figure \* ARABIC </w:instrText>
                            </w:r>
                            <w:r>
                              <w:fldChar w:fldCharType="separate"/>
                            </w:r>
                            <w:r w:rsidR="007A398F">
                              <w:rPr>
                                <w:noProof/>
                              </w:rPr>
                              <w:t>1</w:t>
                            </w:r>
                            <w:r>
                              <w:fldChar w:fldCharType="end"/>
                            </w:r>
                            <w:r>
                              <w:t>, Weibe Burn Fraction (Baseline)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22B1C0" id="_x0000_s1031" type="#_x0000_t202" style="position:absolute;margin-left:112.85pt;margin-top:309.05pt;width:164.05pt;height:.05pt;z-index:2516848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td3GAIAAD8EAAAOAAAAZHJzL2Uyb0RvYy54bWysU8Fu2zAMvQ/YPwi6L07Sr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" stroked="f">
                <v:textbox style="mso-fit-shape-to-text:t" inset="0,0,0,0">
                  <w:txbxContent>
                    <w:p w14:paraId="5B049EB2" w14:textId="540C0FAB" w:rsidR="00930C34" w:rsidRDefault="00930C34" w:rsidP="00930C34">
                      <w:pPr>
                        <w:pStyle w:val="Caption"/>
                        <w:rPr>
                          <w:noProof/>
                        </w:rPr>
                      </w:pPr>
                      <w:r>
                        <w:t>Figure 1</w:t>
                      </w:r>
                      <w:r>
                        <w:fldChar w:fldCharType="begin"/>
                      </w:r>
                      <w:r>
                        <w:instrText xml:space="preserve"> SEQ Figure \* ARABIC </w:instrText>
                      </w:r>
                      <w:r>
                        <w:fldChar w:fldCharType="separate"/>
                      </w:r>
                      <w:r w:rsidR="007A398F">
                        <w:rPr>
                          <w:noProof/>
                        </w:rPr>
                        <w:t>1</w:t>
                      </w:r>
                      <w:r>
                        <w:fldChar w:fldCharType="end"/>
                      </w:r>
                      <w:r>
                        <w:t>, Weibe Burn Fraction (Baseline)</w:t>
                      </w:r>
                    </w:p>
                  </w:txbxContent>
                </v:textbox>
                <w10:wrap type="topAndBottom" anchorx="margin"/>
              </v:shape>
            </w:pict>
          </mc:Fallback>
        </mc:AlternateContent>
      </w:r>
      <w:r w:rsidR="00EA0170" w:rsidRPr="008C7219">
        <w:rPr>
          <w:noProof/>
        </w:rPr>
        <w:drawing>
          <wp:anchor distT="0" distB="0" distL="114300" distR="114300" simplePos="0" relativeHeight="251673600" behindDoc="0" locked="0" layoutInCell="1" allowOverlap="1" wp14:anchorId="2D55E5B1" wp14:editId="063E0AD3">
            <wp:simplePos x="0" y="0"/>
            <wp:positionH relativeFrom="column">
              <wp:posOffset>2920365</wp:posOffset>
            </wp:positionH>
            <wp:positionV relativeFrom="paragraph">
              <wp:posOffset>1768144</wp:posOffset>
            </wp:positionV>
            <wp:extent cx="3543300" cy="2133600"/>
            <wp:effectExtent l="0" t="0" r="0" b="0"/>
            <wp:wrapTopAndBottom/>
            <wp:docPr id="381663866"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63866" name="Picture 5" descr="A graph of a graph&#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Pr>
          <w:noProof/>
        </w:rPr>
        <mc:AlternateContent>
          <mc:Choice Requires="wps">
            <w:drawing>
              <wp:anchor distT="0" distB="0" distL="114300" distR="114300" simplePos="0" relativeHeight="251682816" behindDoc="0" locked="0" layoutInCell="1" allowOverlap="1" wp14:anchorId="260C5FA3" wp14:editId="6B0D1B62">
                <wp:simplePos x="0" y="0"/>
                <wp:positionH relativeFrom="column">
                  <wp:posOffset>-614045</wp:posOffset>
                </wp:positionH>
                <wp:positionV relativeFrom="paragraph">
                  <wp:posOffset>3940810</wp:posOffset>
                </wp:positionV>
                <wp:extent cx="3543300" cy="635"/>
                <wp:effectExtent l="0" t="0" r="0" b="0"/>
                <wp:wrapTopAndBottom/>
                <wp:docPr id="328919372"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2DD1E943" w14:textId="69E13C11" w:rsidR="00930C34" w:rsidRDefault="00930C34" w:rsidP="00930C34">
                            <w:pPr>
                              <w:pStyle w:val="Caption"/>
                              <w:rPr>
                                <w:noProof/>
                              </w:rPr>
                            </w:pPr>
                            <w:r>
                              <w:t>Figure 10, Cumulative Apparent Heat Release (Baseline)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0C5FA3" id="_x0000_s1032" type="#_x0000_t202" style="position:absolute;margin-left:-48.35pt;margin-top:310.3pt;width:279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2yNGQIAAD8EAAAOAAAAZHJzL2Uyb0RvYy54bWysU01v2zAMvQ/YfxB0X5w0a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tx/n8ym5JPnu5r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" stroked="f">
                <v:textbox style="mso-fit-shape-to-text:t" inset="0,0,0,0">
                  <w:txbxContent>
                    <w:p w14:paraId="2DD1E943" w14:textId="69E13C11" w:rsidR="00930C34" w:rsidRDefault="00930C34" w:rsidP="00930C34">
                      <w:pPr>
                        <w:pStyle w:val="Caption"/>
                        <w:rPr>
                          <w:noProof/>
                        </w:rPr>
                      </w:pPr>
                      <w:r>
                        <w:t>Figure 10, Cumulative Apparent Heat Release (Baseline)</w:t>
                      </w:r>
                    </w:p>
                  </w:txbxContent>
                </v:textbox>
                <w10:wrap type="topAndBottom"/>
              </v:shape>
            </w:pict>
          </mc:Fallback>
        </mc:AlternateContent>
      </w:r>
      <w:r w:rsidR="00EA0170" w:rsidRPr="00EA0170">
        <w:rPr>
          <w:noProof/>
        </w:rPr>
        <w:drawing>
          <wp:anchor distT="0" distB="0" distL="114300" distR="114300" simplePos="0" relativeHeight="251674624" behindDoc="0" locked="0" layoutInCell="1" allowOverlap="1" wp14:anchorId="24874EA3" wp14:editId="17C4551E">
            <wp:simplePos x="0" y="0"/>
            <wp:positionH relativeFrom="column">
              <wp:posOffset>-614149</wp:posOffset>
            </wp:positionH>
            <wp:positionV relativeFrom="paragraph">
              <wp:posOffset>1750647</wp:posOffset>
            </wp:positionV>
            <wp:extent cx="3543300" cy="2133600"/>
            <wp:effectExtent l="0" t="0" r="0" b="0"/>
            <wp:wrapTopAndBottom/>
            <wp:docPr id="233505752" name="Picture 7" descr="A graph of a heat rele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05752" name="Picture 7" descr="A graph of a heat releas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sidR="001568F0" w:rsidRPr="001568F0">
        <w:t xml:space="preserve">Refinement of the combustion model was guided by engineering targets rather than direct experimental calibration. A target combustion phasing of approximately CA50 ≈ 10° </w:t>
      </w:r>
      <w:proofErr w:type="spellStart"/>
      <w:r w:rsidR="001568F0" w:rsidRPr="001568F0">
        <w:t>aTDC</w:t>
      </w:r>
      <w:proofErr w:type="spellEnd"/>
      <w:r w:rsidR="001568F0" w:rsidRPr="001568F0">
        <w:t xml:space="preserve"> was selected, as this range is commonly associated with near-optimal indicated efficiency in spark-ignition engines. Additional consideration was given to limiting excessive pressure rise rates to avoid unrealistically harsh combustion behaviour. A simple scoring metric combining CA50 error and pressure rise rate penalty was therefore used to identify a refined set of Wiebe parameters.</w:t>
      </w:r>
    </w:p>
    <w:p w14:paraId="75E09A0E" w14:textId="4905C419" w:rsidR="00EA0170" w:rsidRPr="00EA0170" w:rsidRDefault="00EA0170" w:rsidP="00EA0170"/>
    <w:p w14:paraId="53598A3F" w14:textId="2B9487AF" w:rsidR="008C7219" w:rsidRPr="008C7219" w:rsidRDefault="008C7219" w:rsidP="008C7219"/>
    <w:p w14:paraId="6A0DC957" w14:textId="77777777" w:rsidR="008C7219" w:rsidRPr="001568F0" w:rsidRDefault="008C7219" w:rsidP="001568F0"/>
    <w:p w14:paraId="2169DD2B" w14:textId="77777777" w:rsidR="001568F0" w:rsidRPr="001568F0" w:rsidRDefault="001568F0" w:rsidP="001568F0"/>
    <w:p w14:paraId="37764980" w14:textId="77777777" w:rsidR="00B723BB" w:rsidRDefault="00B723BB">
      <w:pPr>
        <w:rPr>
          <w:rFonts w:asciiTheme="majorHAnsi" w:eastAsiaTheme="majorEastAsia" w:hAnsiTheme="majorHAnsi" w:cstheme="majorBidi"/>
          <w:color w:val="0F4761" w:themeColor="accent1" w:themeShade="BF"/>
          <w:sz w:val="32"/>
          <w:szCs w:val="32"/>
        </w:rPr>
      </w:pPr>
      <w:r>
        <w:br w:type="page"/>
      </w:r>
    </w:p>
    <w:p w14:paraId="79692F15" w14:textId="6C32F151" w:rsidR="0035631A" w:rsidRDefault="00567C8B" w:rsidP="00CC47F8">
      <w:pPr>
        <w:pStyle w:val="Heading2"/>
      </w:pPr>
      <w:bookmarkStart w:id="16" w:name="_Toc219058032"/>
      <w:r>
        <w:lastRenderedPageBreak/>
        <w:t xml:space="preserve">5.3 </w:t>
      </w:r>
      <w:r w:rsidR="00CC47F8">
        <w:t>Model Results &amp; Comparison</w:t>
      </w:r>
      <w:bookmarkEnd w:id="16"/>
      <w:r w:rsidR="00CC47F8">
        <w:t xml:space="preserve"> </w:t>
      </w:r>
    </w:p>
    <w:p w14:paraId="2E54A1E6" w14:textId="3872D6F9" w:rsidR="00B723BB" w:rsidRPr="00B723BB" w:rsidRDefault="00B723BB" w:rsidP="00B723BB">
      <w:r w:rsidRPr="00B723BB">
        <w:t xml:space="preserve">The baseline synthetic firing pressure trace exhibits a clear pressure rise associated with combustion relative to the motoring case, confirming that the Wiebe heat release model successfully drives realistic pressure development. The derived apparent heat release rate calculated using the </w:t>
      </w:r>
      <w:r w:rsidR="00F11B68" w:rsidRPr="00B723BB">
        <w:t>first law</w:t>
      </w:r>
      <w:r w:rsidRPr="00B723BB">
        <w:t>-based single-zone formulation, displays a broader and more asymmetric profile compared to the imposed Wiebe heat release. This difference is expected and arises from the combined effects of volume change, numerical differentiation of pressure, and the simplified coupling between heat release and pressure in the synthetic model.</w:t>
      </w:r>
    </w:p>
    <w:p w14:paraId="7FD3CC38" w14:textId="5C93DF36" w:rsidR="00B723BB" w:rsidRPr="00B723BB" w:rsidRDefault="00B723BB" w:rsidP="00B723BB">
      <w:r w:rsidRPr="00B723BB">
        <w:t xml:space="preserve">A sensitivity analysis demonstrated that the start of combustion </w:t>
      </w:r>
      <m:oMath>
        <m:sSub>
          <m:sSubPr>
            <m:ctrlPr>
              <w:rPr>
                <w:rFonts w:ascii="Cambria Math" w:hAnsi="Cambria Math"/>
              </w:rPr>
            </m:ctrlPr>
          </m:sSubPr>
          <m:e>
            <m:r>
              <w:rPr>
                <w:rFonts w:ascii="Cambria Math" w:hAnsi="Cambria Math"/>
              </w:rPr>
              <m:t>θ</m:t>
            </m:r>
          </m:e>
          <m:sub>
            <m:r>
              <w:rPr>
                <w:rFonts w:ascii="Cambria Math" w:hAnsi="Cambria Math"/>
              </w:rPr>
              <m:t>0</m:t>
            </m:r>
          </m:sub>
        </m:sSub>
      </m:oMath>
      <w:r w:rsidRPr="00B723BB">
        <w:t xml:space="preserve">exerts a strong influence on combustion phasing. Advancing </w:t>
      </w:r>
      <m:oMath>
        <m:sSub>
          <m:sSubPr>
            <m:ctrlPr>
              <w:rPr>
                <w:rFonts w:ascii="Cambria Math" w:hAnsi="Cambria Math"/>
              </w:rPr>
            </m:ctrlPr>
          </m:sSubPr>
          <m:e>
            <m:r>
              <w:rPr>
                <w:rFonts w:ascii="Cambria Math" w:hAnsi="Cambria Math"/>
              </w:rPr>
              <m:t>θ</m:t>
            </m:r>
          </m:e>
          <m:sub>
            <m:r>
              <w:rPr>
                <w:rFonts w:ascii="Cambria Math" w:hAnsi="Cambria Math"/>
              </w:rPr>
              <m:t>0</m:t>
            </m:r>
          </m:sub>
        </m:sSub>
      </m:oMath>
      <w:r w:rsidRPr="00B723BB">
        <w:t xml:space="preserve">shifts CA50 earlier and increases peak cylinder pressure, while retarding </w:t>
      </w:r>
      <m:oMath>
        <m:sSub>
          <m:sSubPr>
            <m:ctrlPr>
              <w:rPr>
                <w:rFonts w:ascii="Cambria Math" w:hAnsi="Cambria Math"/>
              </w:rPr>
            </m:ctrlPr>
          </m:sSubPr>
          <m:e>
            <m:r>
              <w:rPr>
                <w:rFonts w:ascii="Cambria Math" w:hAnsi="Cambria Math"/>
              </w:rPr>
              <m:t>θ</m:t>
            </m:r>
          </m:e>
          <m:sub>
            <m:r>
              <w:rPr>
                <w:rFonts w:ascii="Cambria Math" w:hAnsi="Cambria Math"/>
              </w:rPr>
              <m:t>0</m:t>
            </m:r>
          </m:sub>
        </m:sSub>
      </m:oMath>
      <w:r w:rsidRPr="00B723BB">
        <w:t>delays CA50 and reduces peak pressure. This behaviour is consistent with fundamental combustion theory and highlights the dominant role of ignition timing in controlling combustion phasing within Wiebe-based models.</w:t>
      </w:r>
    </w:p>
    <w:p w14:paraId="36CF38F8" w14:textId="574F8339" w:rsidR="00B723BB" w:rsidRPr="00B723BB" w:rsidRDefault="007A398F" w:rsidP="00B723BB">
      <w:r>
        <w:rPr>
          <w:noProof/>
        </w:rPr>
        <mc:AlternateContent>
          <mc:Choice Requires="wps">
            <w:drawing>
              <wp:anchor distT="0" distB="0" distL="114300" distR="114300" simplePos="0" relativeHeight="251688960" behindDoc="0" locked="0" layoutInCell="1" allowOverlap="1" wp14:anchorId="4CC35CB0" wp14:editId="4C488F69">
                <wp:simplePos x="0" y="0"/>
                <wp:positionH relativeFrom="column">
                  <wp:posOffset>4029148</wp:posOffset>
                </wp:positionH>
                <wp:positionV relativeFrom="paragraph">
                  <wp:posOffset>3783330</wp:posOffset>
                </wp:positionV>
                <wp:extent cx="1424305" cy="635"/>
                <wp:effectExtent l="0" t="0" r="4445" b="0"/>
                <wp:wrapTopAndBottom/>
                <wp:docPr id="540325566" name="Text Box 1"/>
                <wp:cNvGraphicFramePr/>
                <a:graphic xmlns:a="http://schemas.openxmlformats.org/drawingml/2006/main">
                  <a:graphicData uri="http://schemas.microsoft.com/office/word/2010/wordprocessingShape">
                    <wps:wsp>
                      <wps:cNvSpPr txBox="1"/>
                      <wps:spPr>
                        <a:xfrm>
                          <a:off x="0" y="0"/>
                          <a:ext cx="1424305" cy="635"/>
                        </a:xfrm>
                        <a:prstGeom prst="rect">
                          <a:avLst/>
                        </a:prstGeom>
                        <a:solidFill>
                          <a:prstClr val="white"/>
                        </a:solidFill>
                        <a:ln>
                          <a:noFill/>
                        </a:ln>
                      </wps:spPr>
                      <wps:txbx>
                        <w:txbxContent>
                          <w:p w14:paraId="16DCE2D2" w14:textId="7E2417F7" w:rsidR="007A398F" w:rsidRDefault="007A398F" w:rsidP="007A398F">
                            <w:pPr>
                              <w:pStyle w:val="Caption"/>
                              <w:rPr>
                                <w:noProof/>
                              </w:rPr>
                            </w:pPr>
                            <w:r>
                              <w:t>Figure 13, Sensitivity of CA50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C35CB0" id="_x0000_s1033" type="#_x0000_t202" style="position:absolute;margin-left:317.25pt;margin-top:297.9pt;width:112.15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" stroked="f">
                <v:textbox style="mso-fit-shape-to-text:t" inset="0,0,0,0">
                  <w:txbxContent>
                    <w:p w14:paraId="16DCE2D2" w14:textId="7E2417F7" w:rsidR="007A398F" w:rsidRDefault="007A398F" w:rsidP="007A398F">
                      <w:pPr>
                        <w:pStyle w:val="Caption"/>
                        <w:rPr>
                          <w:noProof/>
                        </w:rPr>
                      </w:pPr>
                      <w:r>
                        <w:t>Figure 13, Sensitivity of CA50</w:t>
                      </w:r>
                    </w:p>
                  </w:txbxContent>
                </v:textbox>
                <w10:wrap type="topAndBottom"/>
              </v:shape>
            </w:pict>
          </mc:Fallback>
        </mc:AlternateContent>
      </w:r>
      <w:r w:rsidR="00930C34">
        <w:rPr>
          <w:noProof/>
        </w:rPr>
        <mc:AlternateContent>
          <mc:Choice Requires="wps">
            <w:drawing>
              <wp:anchor distT="0" distB="0" distL="114300" distR="114300" simplePos="0" relativeHeight="251686912" behindDoc="0" locked="0" layoutInCell="1" allowOverlap="1" wp14:anchorId="2A91D8EC" wp14:editId="22D27141">
                <wp:simplePos x="0" y="0"/>
                <wp:positionH relativeFrom="column">
                  <wp:posOffset>-558800</wp:posOffset>
                </wp:positionH>
                <wp:positionV relativeFrom="paragraph">
                  <wp:posOffset>3757930</wp:posOffset>
                </wp:positionV>
                <wp:extent cx="3543300" cy="635"/>
                <wp:effectExtent l="0" t="0" r="0" b="0"/>
                <wp:wrapTopAndBottom/>
                <wp:docPr id="626346621"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274CA22E" w14:textId="56F55FDF" w:rsidR="00930C34" w:rsidRDefault="00930C34" w:rsidP="00930C34">
                            <w:pPr>
                              <w:pStyle w:val="Caption"/>
                              <w:rPr>
                                <w:noProof/>
                              </w:rPr>
                            </w:pPr>
                            <w:r>
                              <w:t>Figure</w:t>
                            </w:r>
                            <w:r w:rsidR="007A398F">
                              <w:t xml:space="preserve"> 12</w:t>
                            </w:r>
                            <w:r>
                              <w:t xml:space="preserve">, </w:t>
                            </w:r>
                            <w:r w:rsidRPr="002B69EF">
                              <w:t>Imposed Wiebe heat release profile and derived apparent heat release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91D8EC" id="_x0000_s1034" type="#_x0000_t202" style="position:absolute;margin-left:-44pt;margin-top:295.9pt;width:279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OOhGgIAAD8EAAAOAAAAZHJzL2Uyb0RvYy54bWysU8Fu2zAMvQ/YPwi6L06atSi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rz/P51MKSYrdzK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" stroked="f">
                <v:textbox style="mso-fit-shape-to-text:t" inset="0,0,0,0">
                  <w:txbxContent>
                    <w:p w14:paraId="274CA22E" w14:textId="56F55FDF" w:rsidR="00930C34" w:rsidRDefault="00930C34" w:rsidP="00930C34">
                      <w:pPr>
                        <w:pStyle w:val="Caption"/>
                        <w:rPr>
                          <w:noProof/>
                        </w:rPr>
                      </w:pPr>
                      <w:r>
                        <w:t>Figure</w:t>
                      </w:r>
                      <w:r w:rsidR="007A398F">
                        <w:t xml:space="preserve"> 12</w:t>
                      </w:r>
                      <w:r>
                        <w:t xml:space="preserve">, </w:t>
                      </w:r>
                      <w:r w:rsidRPr="002B69EF">
                        <w:t>Imposed Wiebe heat release profile and derived apparent heat release rate.</w:t>
                      </w:r>
                    </w:p>
                  </w:txbxContent>
                </v:textbox>
                <w10:wrap type="topAndBottom"/>
              </v:shape>
            </w:pict>
          </mc:Fallback>
        </mc:AlternateContent>
      </w:r>
      <w:r w:rsidR="00974F6E" w:rsidRPr="00CB173B">
        <w:rPr>
          <w:noProof/>
        </w:rPr>
        <w:drawing>
          <wp:anchor distT="0" distB="0" distL="114300" distR="114300" simplePos="0" relativeHeight="251675648" behindDoc="0" locked="0" layoutInCell="1" allowOverlap="1" wp14:anchorId="26FC2347" wp14:editId="0A582990">
            <wp:simplePos x="0" y="0"/>
            <wp:positionH relativeFrom="column">
              <wp:posOffset>-559104</wp:posOffset>
            </wp:positionH>
            <wp:positionV relativeFrom="paragraph">
              <wp:posOffset>1567502</wp:posOffset>
            </wp:positionV>
            <wp:extent cx="3543300" cy="2133600"/>
            <wp:effectExtent l="0" t="0" r="0" b="0"/>
            <wp:wrapTopAndBottom/>
            <wp:docPr id="447686754" name="Picture 9" descr="A graph with a line graph and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86754" name="Picture 9" descr="A graph with a line graph and a graph&#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sidR="00974F6E" w:rsidRPr="00974F6E">
        <w:rPr>
          <w:noProof/>
        </w:rPr>
        <w:drawing>
          <wp:anchor distT="0" distB="0" distL="114300" distR="114300" simplePos="0" relativeHeight="251676672" behindDoc="0" locked="0" layoutInCell="1" allowOverlap="1" wp14:anchorId="63A5DA74" wp14:editId="264633A6">
            <wp:simplePos x="0" y="0"/>
            <wp:positionH relativeFrom="column">
              <wp:posOffset>2866030</wp:posOffset>
            </wp:positionH>
            <wp:positionV relativeFrom="paragraph">
              <wp:posOffset>1595234</wp:posOffset>
            </wp:positionV>
            <wp:extent cx="3543300" cy="2133600"/>
            <wp:effectExtent l="0" t="0" r="0" b="0"/>
            <wp:wrapTopAndBottom/>
            <wp:docPr id="1062767573" name="Picture 1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67573" name="Picture 11" descr="A graph with a lin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r w:rsidR="00B723BB" w:rsidRPr="00B723BB">
        <w:t xml:space="preserve">Based on the refinement criteria, the selected parameter set was </w:t>
      </w:r>
      <m:oMath>
        <m:sSub>
          <m:sSubPr>
            <m:ctrlPr>
              <w:rPr>
                <w:rFonts w:ascii="Cambria Math" w:hAnsi="Cambria Math"/>
              </w:rPr>
            </m:ctrlPr>
          </m:sSubPr>
          <m:e>
            <m:r>
              <w:rPr>
                <w:rFonts w:ascii="Cambria Math" w:hAnsi="Cambria Math"/>
              </w:rPr>
              <m:t>θ</m:t>
            </m:r>
          </m:e>
          <m:sub>
            <m:r>
              <w:rPr>
                <w:rFonts w:ascii="Cambria Math" w:hAnsi="Cambria Math"/>
              </w:rPr>
              <m:t>0</m:t>
            </m:r>
          </m:sub>
        </m:sSub>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m:t>
            </m:r>
          </m:sup>
        </m:sSup>
      </m:oMath>
      <w:r w:rsidR="00B723BB" w:rsidRPr="00B723BB">
        <w:t xml:space="preserve">, </w:t>
      </w:r>
      <m:oMath>
        <m:r>
          <m:rPr>
            <m:sty m:val="p"/>
          </m:rPr>
          <w:rPr>
            <w:rFonts w:ascii="Cambria Math" w:hAnsi="Cambria Math"/>
          </w:rPr>
          <m:t>Δ</m:t>
        </m:r>
        <m:r>
          <w:rPr>
            <w:rFonts w:ascii="Cambria Math" w:hAnsi="Cambria Math"/>
          </w:rPr>
          <m:t>θ=</m:t>
        </m:r>
        <m:sSup>
          <m:sSupPr>
            <m:ctrlPr>
              <w:rPr>
                <w:rFonts w:ascii="Cambria Math" w:hAnsi="Cambria Math"/>
              </w:rPr>
            </m:ctrlPr>
          </m:sSupPr>
          <m:e>
            <m:r>
              <w:rPr>
                <w:rFonts w:ascii="Cambria Math" w:hAnsi="Cambria Math"/>
              </w:rPr>
              <m:t>40</m:t>
            </m:r>
          </m:e>
          <m:sup>
            <m:r>
              <w:rPr>
                <w:rFonts w:ascii="Cambria Math" w:hAnsi="Cambria Math"/>
              </w:rPr>
              <m:t>∘</m:t>
            </m:r>
          </m:sup>
        </m:sSup>
      </m:oMath>
      <w:r w:rsidR="00B723BB" w:rsidRPr="00B723BB">
        <w:t xml:space="preserve">, and </w:t>
      </w:r>
      <m:oMath>
        <m:r>
          <w:rPr>
            <w:rFonts w:ascii="Cambria Math" w:hAnsi="Cambria Math"/>
          </w:rPr>
          <m:t>m=2</m:t>
        </m:r>
      </m:oMath>
      <w:r w:rsidR="00B723BB" w:rsidRPr="00B723BB">
        <w:t>, which resulted in a CA50 value of approximately 10.7° aTDC. This refined case achieved the target phasing while maintaining a moderate maximum pressure rise rate. Comparison of the baseline and refined pressure traces shows that the refined combustion model produces an earlier and more concentrated pressure rise, demonstrating successful refinement of the combustion event relative to the initial parameter estimates.</w:t>
      </w:r>
    </w:p>
    <w:p w14:paraId="31E21683" w14:textId="3D0D259C" w:rsidR="00CB173B" w:rsidRPr="00CB173B" w:rsidRDefault="00CB173B" w:rsidP="00CB173B"/>
    <w:p w14:paraId="3B6090E6" w14:textId="24429B10" w:rsidR="00A178EA" w:rsidRPr="00A178EA" w:rsidRDefault="00107AC5" w:rsidP="00A178EA">
      <w:r>
        <w:br w:type="page"/>
      </w:r>
    </w:p>
    <w:p w14:paraId="43486E20" w14:textId="00F5A57F" w:rsidR="00C9401F" w:rsidRPr="00C9401F" w:rsidRDefault="007A398F" w:rsidP="00C9401F">
      <w:r>
        <w:rPr>
          <w:noProof/>
        </w:rPr>
        <w:lastRenderedPageBreak/>
        <mc:AlternateContent>
          <mc:Choice Requires="wps">
            <w:drawing>
              <wp:anchor distT="0" distB="0" distL="114300" distR="114300" simplePos="0" relativeHeight="251693056" behindDoc="0" locked="0" layoutInCell="1" allowOverlap="1" wp14:anchorId="27BCEEE5" wp14:editId="56EAEA78">
                <wp:simplePos x="0" y="0"/>
                <wp:positionH relativeFrom="margin">
                  <wp:posOffset>3214695</wp:posOffset>
                </wp:positionH>
                <wp:positionV relativeFrom="paragraph">
                  <wp:posOffset>2530328</wp:posOffset>
                </wp:positionV>
                <wp:extent cx="2945130" cy="635"/>
                <wp:effectExtent l="0" t="0" r="7620" b="0"/>
                <wp:wrapTopAndBottom/>
                <wp:docPr id="866246456" name="Text Box 1"/>
                <wp:cNvGraphicFramePr/>
                <a:graphic xmlns:a="http://schemas.openxmlformats.org/drawingml/2006/main">
                  <a:graphicData uri="http://schemas.microsoft.com/office/word/2010/wordprocessingShape">
                    <wps:wsp>
                      <wps:cNvSpPr txBox="1"/>
                      <wps:spPr>
                        <a:xfrm>
                          <a:off x="0" y="0"/>
                          <a:ext cx="2945130" cy="635"/>
                        </a:xfrm>
                        <a:prstGeom prst="rect">
                          <a:avLst/>
                        </a:prstGeom>
                        <a:solidFill>
                          <a:prstClr val="white"/>
                        </a:solidFill>
                        <a:ln>
                          <a:noFill/>
                        </a:ln>
                      </wps:spPr>
                      <wps:txbx>
                        <w:txbxContent>
                          <w:p w14:paraId="1246F519" w14:textId="1BBA6B5D" w:rsidR="007A398F" w:rsidRDefault="007A398F" w:rsidP="007A398F">
                            <w:pPr>
                              <w:pStyle w:val="Caption"/>
                              <w:rPr>
                                <w:noProof/>
                              </w:rPr>
                            </w:pPr>
                            <w:r>
                              <w:t>Figure 15, Baseline Vs Refined Synthetic Firing Pressure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BCEEE5" id="_x0000_s1035" type="#_x0000_t202" style="position:absolute;margin-left:253.15pt;margin-top:199.25pt;width:231.9pt;height:.05pt;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WanGg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57cfr2RWFJMVurq5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" stroked="f">
                <v:textbox style="mso-fit-shape-to-text:t" inset="0,0,0,0">
                  <w:txbxContent>
                    <w:p w14:paraId="1246F519" w14:textId="1BBA6B5D" w:rsidR="007A398F" w:rsidRDefault="007A398F" w:rsidP="007A398F">
                      <w:pPr>
                        <w:pStyle w:val="Caption"/>
                        <w:rPr>
                          <w:noProof/>
                        </w:rPr>
                      </w:pPr>
                      <w:r>
                        <w:t>Figure 15, Baseline Vs Refined Synthetic Firing Pressure</w:t>
                      </w:r>
                    </w:p>
                  </w:txbxContent>
                </v:textbox>
                <w10:wrap type="topAndBottom" anchorx="margin"/>
              </v:shape>
            </w:pict>
          </mc:Fallback>
        </mc:AlternateContent>
      </w:r>
      <w:r>
        <w:rPr>
          <w:noProof/>
        </w:rPr>
        <mc:AlternateContent>
          <mc:Choice Requires="wps">
            <w:drawing>
              <wp:anchor distT="0" distB="0" distL="114300" distR="114300" simplePos="0" relativeHeight="251691008" behindDoc="0" locked="0" layoutInCell="1" allowOverlap="1" wp14:anchorId="5329A45E" wp14:editId="59F85181">
                <wp:simplePos x="0" y="0"/>
                <wp:positionH relativeFrom="column">
                  <wp:posOffset>403860</wp:posOffset>
                </wp:positionH>
                <wp:positionV relativeFrom="paragraph">
                  <wp:posOffset>2508885</wp:posOffset>
                </wp:positionV>
                <wp:extent cx="1435100" cy="635"/>
                <wp:effectExtent l="0" t="0" r="0" b="0"/>
                <wp:wrapTopAndBottom/>
                <wp:docPr id="1729201827" name="Text Box 1"/>
                <wp:cNvGraphicFramePr/>
                <a:graphic xmlns:a="http://schemas.openxmlformats.org/drawingml/2006/main">
                  <a:graphicData uri="http://schemas.microsoft.com/office/word/2010/wordprocessingShape">
                    <wps:wsp>
                      <wps:cNvSpPr txBox="1"/>
                      <wps:spPr>
                        <a:xfrm>
                          <a:off x="0" y="0"/>
                          <a:ext cx="1435100" cy="635"/>
                        </a:xfrm>
                        <a:prstGeom prst="rect">
                          <a:avLst/>
                        </a:prstGeom>
                        <a:solidFill>
                          <a:prstClr val="white"/>
                        </a:solidFill>
                        <a:ln>
                          <a:noFill/>
                        </a:ln>
                      </wps:spPr>
                      <wps:txbx>
                        <w:txbxContent>
                          <w:p w14:paraId="27A90299" w14:textId="34435FAC" w:rsidR="007A398F" w:rsidRDefault="007A398F" w:rsidP="007A398F">
                            <w:pPr>
                              <w:pStyle w:val="Caption"/>
                              <w:rPr>
                                <w:noProof/>
                              </w:rPr>
                            </w:pPr>
                            <w:r>
                              <w:t>Figure 14, Sensitivity of Pmax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29A45E" id="_x0000_s1036" type="#_x0000_t202" style="position:absolute;margin-left:31.8pt;margin-top:197.55pt;width:113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" stroked="f">
                <v:textbox style="mso-fit-shape-to-text:t" inset="0,0,0,0">
                  <w:txbxContent>
                    <w:p w14:paraId="27A90299" w14:textId="34435FAC" w:rsidR="007A398F" w:rsidRDefault="007A398F" w:rsidP="007A398F">
                      <w:pPr>
                        <w:pStyle w:val="Caption"/>
                        <w:rPr>
                          <w:noProof/>
                        </w:rPr>
                      </w:pPr>
                      <w:r>
                        <w:t>Figure 14, Sensitivity of Pmax</w:t>
                      </w:r>
                    </w:p>
                  </w:txbxContent>
                </v:textbox>
                <w10:wrap type="topAndBottom"/>
              </v:shape>
            </w:pict>
          </mc:Fallback>
        </mc:AlternateContent>
      </w:r>
      <w:r w:rsidR="00C9401F" w:rsidRPr="00C9401F">
        <w:rPr>
          <w:noProof/>
        </w:rPr>
        <w:drawing>
          <wp:anchor distT="0" distB="0" distL="114300" distR="114300" simplePos="0" relativeHeight="251678720" behindDoc="0" locked="0" layoutInCell="1" allowOverlap="1" wp14:anchorId="09DB75F2" wp14:editId="1BFDF9AF">
            <wp:simplePos x="0" y="0"/>
            <wp:positionH relativeFrom="column">
              <wp:posOffset>2769889</wp:posOffset>
            </wp:positionH>
            <wp:positionV relativeFrom="paragraph">
              <wp:posOffset>368263</wp:posOffset>
            </wp:positionV>
            <wp:extent cx="3543300" cy="2133600"/>
            <wp:effectExtent l="0" t="0" r="0" b="0"/>
            <wp:wrapTopAndBottom/>
            <wp:docPr id="1358799594" name="Picture 15" descr="A graph of a graph with a line graph and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799594" name="Picture 15" descr="A graph of a graph with a line graph and a graph&#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p>
    <w:p w14:paraId="6CBA7432" w14:textId="2CAA5EA6" w:rsidR="00974F6E" w:rsidRPr="00974F6E" w:rsidRDefault="00A178EA" w:rsidP="00974F6E">
      <w:r w:rsidRPr="00A178EA">
        <w:rPr>
          <w:noProof/>
        </w:rPr>
        <w:drawing>
          <wp:anchor distT="0" distB="0" distL="114300" distR="114300" simplePos="0" relativeHeight="251677696" behindDoc="0" locked="0" layoutInCell="1" allowOverlap="1" wp14:anchorId="015BD755" wp14:editId="0603FA25">
            <wp:simplePos x="0" y="0"/>
            <wp:positionH relativeFrom="margin">
              <wp:posOffset>-668740</wp:posOffset>
            </wp:positionH>
            <wp:positionV relativeFrom="paragraph">
              <wp:posOffset>0</wp:posOffset>
            </wp:positionV>
            <wp:extent cx="3543300" cy="2133600"/>
            <wp:effectExtent l="0" t="0" r="0" b="0"/>
            <wp:wrapTopAndBottom/>
            <wp:docPr id="2052264461" name="Picture 13"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64461" name="Picture 13" descr="A graph with a lin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43300" cy="2133600"/>
                    </a:xfrm>
                    <a:prstGeom prst="rect">
                      <a:avLst/>
                    </a:prstGeom>
                    <a:noFill/>
                    <a:ln>
                      <a:noFill/>
                    </a:ln>
                  </pic:spPr>
                </pic:pic>
              </a:graphicData>
            </a:graphic>
          </wp:anchor>
        </w:drawing>
      </w:r>
    </w:p>
    <w:p w14:paraId="259945DD" w14:textId="48089D1F" w:rsidR="00107AC5" w:rsidRDefault="00107AC5">
      <w:pPr>
        <w:rPr>
          <w:rFonts w:asciiTheme="majorHAnsi" w:eastAsiaTheme="majorEastAsia" w:hAnsiTheme="majorHAnsi" w:cstheme="majorBidi"/>
          <w:color w:val="0F4761" w:themeColor="accent1" w:themeShade="BF"/>
          <w:sz w:val="32"/>
          <w:szCs w:val="32"/>
        </w:rPr>
      </w:pPr>
    </w:p>
    <w:p w14:paraId="092882A8" w14:textId="24BD1D21" w:rsidR="00CC47F8" w:rsidRDefault="00F939D9" w:rsidP="00CC47F8">
      <w:pPr>
        <w:pStyle w:val="Heading2"/>
      </w:pPr>
      <w:bookmarkStart w:id="17" w:name="_Toc219058033"/>
      <w:r>
        <w:t xml:space="preserve">6.0 </w:t>
      </w:r>
      <w:r w:rsidR="00CC47F8">
        <w:t>Critical Evaluation</w:t>
      </w:r>
      <w:bookmarkEnd w:id="17"/>
      <w:r w:rsidR="00CC47F8">
        <w:t xml:space="preserve"> </w:t>
      </w:r>
    </w:p>
    <w:p w14:paraId="09CEF86E" w14:textId="412D29D6" w:rsidR="00E7624E" w:rsidRPr="00E7624E" w:rsidRDefault="00E7624E" w:rsidP="00E7624E">
      <w:r w:rsidRPr="00E7624E">
        <w:t>While the MATLAB-based combustion model provides valuable insight into the sensitivity and refinement of Wiebe combustion parameters, several limitations should be acknowledged. The model employs a single-zone assumption with a fixed ratio of specific heats, which neglects temperature-dependent gas properties, spatial variations in mixture composition, and flame propagation effects. As a result, the predicted pressure and heat release profiles should be interpreted qualitatively rather than quantitatively.</w:t>
      </w:r>
    </w:p>
    <w:p w14:paraId="529801DE" w14:textId="164E7E97" w:rsidR="00E7624E" w:rsidRPr="00E7624E" w:rsidRDefault="00E7624E" w:rsidP="00E7624E">
      <w:r w:rsidRPr="00E7624E">
        <w:t>Furthermore, the use of a synthetic pressure trace limits direct validation against Ricardo WAVE results or experimental data. The simplified pressure–energy coupling used in the model leads to discrepancies such as delayed peak pressure relative to typical real-engine behaviour</w:t>
      </w:r>
      <w:r w:rsidR="003651C2">
        <w:t>.</w:t>
      </w:r>
    </w:p>
    <w:p w14:paraId="1839C1CD" w14:textId="2C8C7EDC" w:rsidR="00E7624E" w:rsidRPr="00E7624E" w:rsidRDefault="00E7624E" w:rsidP="00E7624E">
      <w:r w:rsidRPr="00E7624E">
        <w:t>Future improvements could include the use of WAVE-exported cylinder pressure data for direct calibration, implementation of a variable ratio of specific heats, inclusion of empirical heat transfer correlations, and extension to a two-zone combustion model. Despite these limitations, the current approach successfully demonstrates the estimation, refinement, and critical evaluation of Wiebe combustion parameters, fulfilling the objectives of Task 3.</w:t>
      </w:r>
    </w:p>
    <w:p w14:paraId="422AEEC1" w14:textId="00057D42" w:rsidR="00353721" w:rsidRDefault="007E72B5" w:rsidP="00EB55A9">
      <w:pPr>
        <w:pStyle w:val="Heading1"/>
      </w:pPr>
      <w:r>
        <w:br w:type="page"/>
      </w:r>
      <w:bookmarkStart w:id="18" w:name="_Toc219058034"/>
      <w:r w:rsidR="00F939D9">
        <w:lastRenderedPageBreak/>
        <w:t xml:space="preserve">7.0 </w:t>
      </w:r>
      <w:r w:rsidR="00EB55A9">
        <w:t>Conclusions</w:t>
      </w:r>
      <w:bookmarkEnd w:id="18"/>
    </w:p>
    <w:p w14:paraId="2020DA91" w14:textId="32694E60" w:rsidR="00353721" w:rsidRPr="00353721" w:rsidRDefault="00353721" w:rsidP="00353721">
      <w:r w:rsidRPr="00353721">
        <w:t>This study investigated the influence of fuel properties and combustion modelling assumptions on the performance and combustion behaviour of a modern turbocharged spark-ignition engine</w:t>
      </w:r>
      <w:r w:rsidR="003651C2">
        <w:t>.</w:t>
      </w:r>
    </w:p>
    <w:p w14:paraId="276DC0AC" w14:textId="77777777" w:rsidR="00353721" w:rsidRPr="00353721" w:rsidRDefault="00353721" w:rsidP="00353721">
      <w:r w:rsidRPr="00353721">
        <w:t>Due to difficulties in extracting consistent cylinder pressure data from the WAVE simulations, a representative combustion pressure trace was generated in MATLAB for the purposes of combustion model refinement. This approach enabled the fundamental behaviour of the Wiebe combustion model to be examined independently of solver-specific implementations. A single-zone combustion framework incorporating a slider–crank volume model, polytropic compression and expansion, and a Wiebe heat release formulation was successfully used to generate physically plausible pressure and heat release profiles.</w:t>
      </w:r>
    </w:p>
    <w:p w14:paraId="388551B7" w14:textId="77777777" w:rsidR="00353721" w:rsidRPr="00353721" w:rsidRDefault="00353721" w:rsidP="00353721">
      <w:r w:rsidRPr="00353721">
        <w:t xml:space="preserve">A sensitivity study demonstrated that combustion phasing, quantified using CA50, is strongly governed by the start of combustion parameter, while burn duration and shape factor influence pressure rise rate and peak cylinder pressure. Through systematic parameter refinement, a Wiebe parameter set achieving CA50 ≈ 10.7° </w:t>
      </w:r>
      <w:proofErr w:type="spellStart"/>
      <w:r w:rsidRPr="00353721">
        <w:t>aTDC</w:t>
      </w:r>
      <w:proofErr w:type="spellEnd"/>
      <w:r w:rsidRPr="00353721">
        <w:t xml:space="preserve"> was identified, consistent with typical optimal combustion phasing for spark-ignition engines. Comparison of baseline and refined cases highlighted the trade-offs between combustion efficiency, peak pressure, and pressure rise rate.</w:t>
      </w:r>
    </w:p>
    <w:p w14:paraId="6D9C9B0A" w14:textId="77777777" w:rsidR="00353721" w:rsidRPr="00353721" w:rsidRDefault="00353721" w:rsidP="00353721">
      <w:r w:rsidRPr="00353721">
        <w:t>The apparent heat release derived from pressure–volume analysis exhibited broader and delayed behaviour relative to the imposed Wiebe heat release, reflecting the limitations of simplified single-zone modelling and numerical differentiation. These discrepancies emphasise the importance of recognising the assumptions and constraints inherent in reduced-order combustion models when interpreting results.</w:t>
      </w:r>
    </w:p>
    <w:p w14:paraId="2BF4CC5D" w14:textId="77777777" w:rsidR="00353721" w:rsidRPr="00353721" w:rsidRDefault="00353721" w:rsidP="00353721">
      <w:r w:rsidRPr="00353721">
        <w:t>Overall, the combined use of Ricardo WAVE and MATLAB provided valuable insight into combustion modelling, parameter sensitivity, and model limitations. While the simplified combustion approach restricts quantitative accuracy, it remains effective for comparative analysis and conceptual understanding. The methodologies developed in this study demonstrate the importance of critical evaluation when applying simplified combustion models and provide a foundation for future work incorporating higher-fidelity pressure data, variable thermodynamic properties, and more advanced combustion modelling techniques.</w:t>
      </w:r>
    </w:p>
    <w:p w14:paraId="0E9AD619" w14:textId="5B773B55" w:rsidR="007E72B5" w:rsidRPr="007E72B5" w:rsidRDefault="007E72B5" w:rsidP="002658F1">
      <w:pPr>
        <w:pStyle w:val="Heading1"/>
      </w:pPr>
    </w:p>
    <w:sectPr w:rsidR="007E72B5" w:rsidRPr="007E72B5" w:rsidSect="00CB7B05">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78707" w14:textId="77777777" w:rsidR="00F729E7" w:rsidRDefault="00F729E7" w:rsidP="00CB0D77">
      <w:pPr>
        <w:spacing w:after="0" w:line="240" w:lineRule="auto"/>
      </w:pPr>
      <w:r>
        <w:separator/>
      </w:r>
    </w:p>
  </w:endnote>
  <w:endnote w:type="continuationSeparator" w:id="0">
    <w:p w14:paraId="0C46EC23" w14:textId="77777777" w:rsidR="00F729E7" w:rsidRDefault="00F729E7" w:rsidP="00CB0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Extra Light">
    <w:altName w:val="Calibr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804593"/>
      <w:docPartObj>
        <w:docPartGallery w:val="Page Numbers (Bottom of Page)"/>
        <w:docPartUnique/>
      </w:docPartObj>
    </w:sdtPr>
    <w:sdtContent>
      <w:p w14:paraId="40AC2C82" w14:textId="788A1CB1" w:rsidR="00CB7B05" w:rsidRDefault="00CB7B05">
        <w:pPr>
          <w:pStyle w:val="Footer"/>
          <w:jc w:val="right"/>
        </w:pPr>
        <w:r>
          <w:fldChar w:fldCharType="begin"/>
        </w:r>
        <w:r>
          <w:instrText>PAGE   \* MERGEFORMAT</w:instrText>
        </w:r>
        <w:r>
          <w:fldChar w:fldCharType="separate"/>
        </w:r>
        <w:r>
          <w:t>2</w:t>
        </w:r>
        <w:r>
          <w:fldChar w:fldCharType="end"/>
        </w:r>
      </w:p>
    </w:sdtContent>
  </w:sdt>
  <w:p w14:paraId="1B7043C2" w14:textId="29627195" w:rsidR="00CB0D77" w:rsidRDefault="00CB0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FC4C7" w14:textId="77777777" w:rsidR="00F729E7" w:rsidRDefault="00F729E7" w:rsidP="00CB0D77">
      <w:pPr>
        <w:spacing w:after="0" w:line="240" w:lineRule="auto"/>
      </w:pPr>
      <w:r>
        <w:separator/>
      </w:r>
    </w:p>
  </w:footnote>
  <w:footnote w:type="continuationSeparator" w:id="0">
    <w:p w14:paraId="160AB8F5" w14:textId="77777777" w:rsidR="00F729E7" w:rsidRDefault="00F729E7" w:rsidP="00CB0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AADECC72E4424CDC8853215D47864841"/>
      </w:placeholder>
      <w:temporary/>
      <w:showingPlcHdr/>
      <w15:appearance w15:val="hidden"/>
    </w:sdtPr>
    <w:sdtContent>
      <w:p w14:paraId="16AA8036" w14:textId="77777777" w:rsidR="00CB7B05" w:rsidRDefault="00CB7B05">
        <w:pPr>
          <w:pStyle w:val="Header"/>
        </w:pPr>
        <w:r>
          <w:t>[Type here]</w:t>
        </w:r>
      </w:p>
    </w:sdtContent>
  </w:sdt>
  <w:p w14:paraId="59491964" w14:textId="77777777" w:rsidR="00CB0D77" w:rsidRDefault="00CB0D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2B"/>
    <w:rsid w:val="000325D1"/>
    <w:rsid w:val="00043021"/>
    <w:rsid w:val="000534DF"/>
    <w:rsid w:val="00064717"/>
    <w:rsid w:val="00097B2C"/>
    <w:rsid w:val="000A35C4"/>
    <w:rsid w:val="000A48F7"/>
    <w:rsid w:val="000B7E6B"/>
    <w:rsid w:val="000D3DE6"/>
    <w:rsid w:val="000E0FB8"/>
    <w:rsid w:val="000F655D"/>
    <w:rsid w:val="001075DA"/>
    <w:rsid w:val="00107AC5"/>
    <w:rsid w:val="0011241C"/>
    <w:rsid w:val="001444E8"/>
    <w:rsid w:val="001568F0"/>
    <w:rsid w:val="001640A5"/>
    <w:rsid w:val="001A3A45"/>
    <w:rsid w:val="001A4370"/>
    <w:rsid w:val="001A4973"/>
    <w:rsid w:val="001C2C0E"/>
    <w:rsid w:val="001E208F"/>
    <w:rsid w:val="0021646A"/>
    <w:rsid w:val="002432BA"/>
    <w:rsid w:val="002502E4"/>
    <w:rsid w:val="0025183E"/>
    <w:rsid w:val="0025544C"/>
    <w:rsid w:val="00255BDD"/>
    <w:rsid w:val="00256796"/>
    <w:rsid w:val="002658F1"/>
    <w:rsid w:val="00265F46"/>
    <w:rsid w:val="0029356D"/>
    <w:rsid w:val="002D0FA4"/>
    <w:rsid w:val="002E251A"/>
    <w:rsid w:val="002E5A8B"/>
    <w:rsid w:val="002E656F"/>
    <w:rsid w:val="002F17E2"/>
    <w:rsid w:val="003111A9"/>
    <w:rsid w:val="00343318"/>
    <w:rsid w:val="00350C35"/>
    <w:rsid w:val="00353721"/>
    <w:rsid w:val="0035631A"/>
    <w:rsid w:val="003651C2"/>
    <w:rsid w:val="003737C1"/>
    <w:rsid w:val="003B7077"/>
    <w:rsid w:val="003C3824"/>
    <w:rsid w:val="003D2C11"/>
    <w:rsid w:val="003E77E3"/>
    <w:rsid w:val="004050A9"/>
    <w:rsid w:val="004455E5"/>
    <w:rsid w:val="00470BC1"/>
    <w:rsid w:val="004A5C06"/>
    <w:rsid w:val="004C429F"/>
    <w:rsid w:val="004E07F5"/>
    <w:rsid w:val="004E29C8"/>
    <w:rsid w:val="00500E75"/>
    <w:rsid w:val="005171A3"/>
    <w:rsid w:val="00523357"/>
    <w:rsid w:val="00524F0D"/>
    <w:rsid w:val="00533D15"/>
    <w:rsid w:val="00536A92"/>
    <w:rsid w:val="0053705C"/>
    <w:rsid w:val="00567C8B"/>
    <w:rsid w:val="00571E2B"/>
    <w:rsid w:val="005878BB"/>
    <w:rsid w:val="00591031"/>
    <w:rsid w:val="005B54A8"/>
    <w:rsid w:val="005C48C9"/>
    <w:rsid w:val="005D1E21"/>
    <w:rsid w:val="006021AC"/>
    <w:rsid w:val="006341A8"/>
    <w:rsid w:val="0063727F"/>
    <w:rsid w:val="006607FD"/>
    <w:rsid w:val="006616BC"/>
    <w:rsid w:val="00661F3F"/>
    <w:rsid w:val="00665C14"/>
    <w:rsid w:val="00670C46"/>
    <w:rsid w:val="00686E22"/>
    <w:rsid w:val="006935AE"/>
    <w:rsid w:val="006A3F96"/>
    <w:rsid w:val="006D1F84"/>
    <w:rsid w:val="006D69F2"/>
    <w:rsid w:val="006D6DF5"/>
    <w:rsid w:val="00737B71"/>
    <w:rsid w:val="0075150D"/>
    <w:rsid w:val="00796739"/>
    <w:rsid w:val="007A3045"/>
    <w:rsid w:val="007A398F"/>
    <w:rsid w:val="007B4B47"/>
    <w:rsid w:val="007D6BC7"/>
    <w:rsid w:val="007E72B5"/>
    <w:rsid w:val="007F58C5"/>
    <w:rsid w:val="00800480"/>
    <w:rsid w:val="00802B4B"/>
    <w:rsid w:val="008042A1"/>
    <w:rsid w:val="00821933"/>
    <w:rsid w:val="00836315"/>
    <w:rsid w:val="00857238"/>
    <w:rsid w:val="0087053E"/>
    <w:rsid w:val="00885A11"/>
    <w:rsid w:val="008973D2"/>
    <w:rsid w:val="00897BE9"/>
    <w:rsid w:val="008B056E"/>
    <w:rsid w:val="008C7219"/>
    <w:rsid w:val="009061CD"/>
    <w:rsid w:val="009123D8"/>
    <w:rsid w:val="009228D8"/>
    <w:rsid w:val="00926EB5"/>
    <w:rsid w:val="00930C34"/>
    <w:rsid w:val="0093413F"/>
    <w:rsid w:val="009357F5"/>
    <w:rsid w:val="00936EE5"/>
    <w:rsid w:val="00950A40"/>
    <w:rsid w:val="00954C50"/>
    <w:rsid w:val="00974F6E"/>
    <w:rsid w:val="00984EBC"/>
    <w:rsid w:val="009C3D8F"/>
    <w:rsid w:val="009D666D"/>
    <w:rsid w:val="009E68B5"/>
    <w:rsid w:val="00A178EA"/>
    <w:rsid w:val="00A25B8A"/>
    <w:rsid w:val="00A46415"/>
    <w:rsid w:val="00A65072"/>
    <w:rsid w:val="00A74721"/>
    <w:rsid w:val="00A77FCD"/>
    <w:rsid w:val="00A97A9A"/>
    <w:rsid w:val="00AA38F9"/>
    <w:rsid w:val="00AC07D7"/>
    <w:rsid w:val="00AC3397"/>
    <w:rsid w:val="00B418A9"/>
    <w:rsid w:val="00B723BB"/>
    <w:rsid w:val="00B86D47"/>
    <w:rsid w:val="00B933E7"/>
    <w:rsid w:val="00BA3F0F"/>
    <w:rsid w:val="00BB6C6C"/>
    <w:rsid w:val="00BD3619"/>
    <w:rsid w:val="00BE2365"/>
    <w:rsid w:val="00C1381C"/>
    <w:rsid w:val="00C34805"/>
    <w:rsid w:val="00C723D7"/>
    <w:rsid w:val="00C9401F"/>
    <w:rsid w:val="00C953FE"/>
    <w:rsid w:val="00CB0D77"/>
    <w:rsid w:val="00CB173B"/>
    <w:rsid w:val="00CB7B05"/>
    <w:rsid w:val="00CC47F8"/>
    <w:rsid w:val="00CD327D"/>
    <w:rsid w:val="00CE1D54"/>
    <w:rsid w:val="00D03B96"/>
    <w:rsid w:val="00D16EBC"/>
    <w:rsid w:val="00D2708F"/>
    <w:rsid w:val="00D87B3E"/>
    <w:rsid w:val="00D959D0"/>
    <w:rsid w:val="00D974B9"/>
    <w:rsid w:val="00DB5369"/>
    <w:rsid w:val="00DD34EC"/>
    <w:rsid w:val="00E06AE7"/>
    <w:rsid w:val="00E7624E"/>
    <w:rsid w:val="00E836F7"/>
    <w:rsid w:val="00E8605B"/>
    <w:rsid w:val="00E96CAC"/>
    <w:rsid w:val="00EA0170"/>
    <w:rsid w:val="00EB55A9"/>
    <w:rsid w:val="00EC769D"/>
    <w:rsid w:val="00ED7388"/>
    <w:rsid w:val="00EE082B"/>
    <w:rsid w:val="00EE6B9C"/>
    <w:rsid w:val="00EF4F41"/>
    <w:rsid w:val="00F11B68"/>
    <w:rsid w:val="00F15FFD"/>
    <w:rsid w:val="00F25A0E"/>
    <w:rsid w:val="00F41386"/>
    <w:rsid w:val="00F729E7"/>
    <w:rsid w:val="00F939D9"/>
    <w:rsid w:val="00F943B3"/>
    <w:rsid w:val="00F97F69"/>
    <w:rsid w:val="00FB6CEF"/>
    <w:rsid w:val="00FD64EE"/>
    <w:rsid w:val="00FE1506"/>
    <w:rsid w:val="00FE3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F6A57"/>
  <w15:chartTrackingRefBased/>
  <w15:docId w15:val="{BB4EE887-D5D8-4E55-BB8B-AC42763D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0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8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8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8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8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0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82B"/>
    <w:rPr>
      <w:rFonts w:eastAsiaTheme="majorEastAsia" w:cstheme="majorBidi"/>
      <w:color w:val="272727" w:themeColor="text1" w:themeTint="D8"/>
    </w:rPr>
  </w:style>
  <w:style w:type="paragraph" w:styleId="Title">
    <w:name w:val="Title"/>
    <w:basedOn w:val="Normal"/>
    <w:next w:val="Normal"/>
    <w:link w:val="TitleChar"/>
    <w:uiPriority w:val="10"/>
    <w:qFormat/>
    <w:rsid w:val="00EE08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8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82B"/>
    <w:pPr>
      <w:spacing w:before="160"/>
      <w:jc w:val="center"/>
    </w:pPr>
    <w:rPr>
      <w:i/>
      <w:iCs/>
      <w:color w:val="404040" w:themeColor="text1" w:themeTint="BF"/>
    </w:rPr>
  </w:style>
  <w:style w:type="character" w:customStyle="1" w:styleId="QuoteChar">
    <w:name w:val="Quote Char"/>
    <w:basedOn w:val="DefaultParagraphFont"/>
    <w:link w:val="Quote"/>
    <w:uiPriority w:val="29"/>
    <w:rsid w:val="00EE082B"/>
    <w:rPr>
      <w:i/>
      <w:iCs/>
      <w:color w:val="404040" w:themeColor="text1" w:themeTint="BF"/>
    </w:rPr>
  </w:style>
  <w:style w:type="paragraph" w:styleId="ListParagraph">
    <w:name w:val="List Paragraph"/>
    <w:basedOn w:val="Normal"/>
    <w:uiPriority w:val="34"/>
    <w:qFormat/>
    <w:rsid w:val="00EE082B"/>
    <w:pPr>
      <w:ind w:left="720"/>
      <w:contextualSpacing/>
    </w:pPr>
  </w:style>
  <w:style w:type="character" w:styleId="IntenseEmphasis">
    <w:name w:val="Intense Emphasis"/>
    <w:basedOn w:val="DefaultParagraphFont"/>
    <w:uiPriority w:val="21"/>
    <w:qFormat/>
    <w:rsid w:val="00EE082B"/>
    <w:rPr>
      <w:i/>
      <w:iCs/>
      <w:color w:val="0F4761" w:themeColor="accent1" w:themeShade="BF"/>
    </w:rPr>
  </w:style>
  <w:style w:type="paragraph" w:styleId="IntenseQuote">
    <w:name w:val="Intense Quote"/>
    <w:basedOn w:val="Normal"/>
    <w:next w:val="Normal"/>
    <w:link w:val="IntenseQuoteChar"/>
    <w:uiPriority w:val="30"/>
    <w:qFormat/>
    <w:rsid w:val="00EE0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82B"/>
    <w:rPr>
      <w:i/>
      <w:iCs/>
      <w:color w:val="0F4761" w:themeColor="accent1" w:themeShade="BF"/>
    </w:rPr>
  </w:style>
  <w:style w:type="character" w:styleId="IntenseReference">
    <w:name w:val="Intense Reference"/>
    <w:basedOn w:val="DefaultParagraphFont"/>
    <w:uiPriority w:val="32"/>
    <w:qFormat/>
    <w:rsid w:val="00EE082B"/>
    <w:rPr>
      <w:b/>
      <w:bCs/>
      <w:smallCaps/>
      <w:color w:val="0F4761" w:themeColor="accent1" w:themeShade="BF"/>
      <w:spacing w:val="5"/>
    </w:rPr>
  </w:style>
  <w:style w:type="paragraph" w:styleId="TOCHeading">
    <w:name w:val="TOC Heading"/>
    <w:basedOn w:val="Heading1"/>
    <w:next w:val="Normal"/>
    <w:uiPriority w:val="39"/>
    <w:unhideWhenUsed/>
    <w:qFormat/>
    <w:rsid w:val="00CB0D77"/>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CB0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D77"/>
  </w:style>
  <w:style w:type="paragraph" w:styleId="Footer">
    <w:name w:val="footer"/>
    <w:basedOn w:val="Normal"/>
    <w:link w:val="FooterChar"/>
    <w:uiPriority w:val="99"/>
    <w:unhideWhenUsed/>
    <w:rsid w:val="00CB0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D77"/>
  </w:style>
  <w:style w:type="paragraph" w:styleId="TOC1">
    <w:name w:val="toc 1"/>
    <w:basedOn w:val="Normal"/>
    <w:next w:val="Normal"/>
    <w:autoRedefine/>
    <w:uiPriority w:val="39"/>
    <w:unhideWhenUsed/>
    <w:rsid w:val="007E72B5"/>
    <w:pPr>
      <w:spacing w:after="100"/>
    </w:pPr>
  </w:style>
  <w:style w:type="character" w:styleId="Hyperlink">
    <w:name w:val="Hyperlink"/>
    <w:basedOn w:val="DefaultParagraphFont"/>
    <w:uiPriority w:val="99"/>
    <w:unhideWhenUsed/>
    <w:rsid w:val="007E72B5"/>
    <w:rPr>
      <w:color w:val="467886" w:themeColor="hyperlink"/>
      <w:u w:val="single"/>
    </w:rPr>
  </w:style>
  <w:style w:type="paragraph" w:styleId="TOC2">
    <w:name w:val="toc 2"/>
    <w:basedOn w:val="Normal"/>
    <w:next w:val="Normal"/>
    <w:autoRedefine/>
    <w:uiPriority w:val="39"/>
    <w:unhideWhenUsed/>
    <w:rsid w:val="00EB55A9"/>
    <w:pPr>
      <w:spacing w:after="100"/>
      <w:ind w:left="240"/>
    </w:pPr>
  </w:style>
  <w:style w:type="paragraph" w:styleId="Caption">
    <w:name w:val="caption"/>
    <w:basedOn w:val="Normal"/>
    <w:next w:val="Normal"/>
    <w:uiPriority w:val="35"/>
    <w:unhideWhenUsed/>
    <w:qFormat/>
    <w:rsid w:val="007F58C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DECC72E4424CDC8853215D47864841"/>
        <w:category>
          <w:name w:val="General"/>
          <w:gallery w:val="placeholder"/>
        </w:category>
        <w:types>
          <w:type w:val="bbPlcHdr"/>
        </w:types>
        <w:behaviors>
          <w:behavior w:val="content"/>
        </w:behaviors>
        <w:guid w:val="{AF37B8CA-921C-4583-8363-D682C5F3F165}"/>
      </w:docPartPr>
      <w:docPartBody>
        <w:p w:rsidR="007F1285" w:rsidRDefault="00B7656B" w:rsidP="00B7656B">
          <w:pPr>
            <w:pStyle w:val="AADECC72E4424CDC8853215D4786484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Extra Light">
    <w:altName w:val="Calibr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56B"/>
    <w:rsid w:val="0000351E"/>
    <w:rsid w:val="001444E8"/>
    <w:rsid w:val="001C2C0E"/>
    <w:rsid w:val="002E251A"/>
    <w:rsid w:val="002F255A"/>
    <w:rsid w:val="00343318"/>
    <w:rsid w:val="00452E76"/>
    <w:rsid w:val="004E29C8"/>
    <w:rsid w:val="005878BB"/>
    <w:rsid w:val="00591031"/>
    <w:rsid w:val="005D1E21"/>
    <w:rsid w:val="005E3CC0"/>
    <w:rsid w:val="007076EA"/>
    <w:rsid w:val="007F1285"/>
    <w:rsid w:val="00885A11"/>
    <w:rsid w:val="00904ED9"/>
    <w:rsid w:val="00A45BE9"/>
    <w:rsid w:val="00A75165"/>
    <w:rsid w:val="00AC07D7"/>
    <w:rsid w:val="00B7656B"/>
    <w:rsid w:val="00EF7AA8"/>
    <w:rsid w:val="00FB6D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DECC72E4424CDC8853215D47864841">
    <w:name w:val="AADECC72E4424CDC8853215D47864841"/>
    <w:rsid w:val="00B765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e87a688293364cb57256be2cf394c99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ee2575c178df44fec55cd0fa6a4133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5BFC3-5D1A-4B28-8C2D-38D5A4391478}">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C4F5F40D-45D6-4F4C-B51B-59237EB711D8}">
  <ds:schemaRefs>
    <ds:schemaRef ds:uri="http://schemas.microsoft.com/sharepoint/v3/contenttype/forms"/>
  </ds:schemaRefs>
</ds:datastoreItem>
</file>

<file path=customXml/itemProps3.xml><?xml version="1.0" encoding="utf-8"?>
<ds:datastoreItem xmlns:ds="http://schemas.openxmlformats.org/officeDocument/2006/customXml" ds:itemID="{FD5312F5-52DD-4462-BFA9-D79603C47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9E222E-8B68-4E72-A366-0F1232260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16</Pages>
  <Words>3250</Words>
  <Characters>18529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Davey (2104746)</dc:creator>
  <cp:keywords/>
  <dc:description/>
  <cp:lastModifiedBy>Nick Davey (2104746)</cp:lastModifiedBy>
  <cp:revision>140</cp:revision>
  <dcterms:created xsi:type="dcterms:W3CDTF">2026-01-05T12:47:00Z</dcterms:created>
  <dcterms:modified xsi:type="dcterms:W3CDTF">2026-01-11T21:14:00Z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