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88027789"/>
        <w:docPartObj>
          <w:docPartGallery w:val="Cover Pages"/>
          <w:docPartUnique/>
        </w:docPartObj>
      </w:sdtPr>
      <w:sdtEndPr/>
      <w:sdtContent>
        <w:p w14:paraId="784A9644" w14:textId="75653BFE" w:rsidR="0061632C" w:rsidRDefault="0061632C">
          <w:r>
            <w:rPr>
              <w:noProof/>
            </w:rPr>
            <mc:AlternateContent>
              <mc:Choice Requires="wps">
                <w:drawing>
                  <wp:anchor distT="0" distB="0" distL="114300" distR="114300" simplePos="0" relativeHeight="251661312" behindDoc="0" locked="0" layoutInCell="1" allowOverlap="1" wp14:anchorId="60739FEB" wp14:editId="23B064AC">
                    <wp:simplePos x="0" y="0"/>
                    <wp:positionH relativeFrom="page">
                      <wp:align>left</wp:align>
                    </wp:positionH>
                    <wp:positionV relativeFrom="page">
                      <wp:align>bottom</wp:align>
                    </wp:positionV>
                    <wp:extent cx="5534025" cy="2724912"/>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B6031A5" w14:textId="655D4B0F" w:rsidR="0061632C" w:rsidRDefault="0061632C">
                                    <w:pPr>
                                      <w:pStyle w:val="NoSpacing"/>
                                      <w:spacing w:after="480"/>
                                      <w:rPr>
                                        <w:i/>
                                        <w:color w:val="262626" w:themeColor="text1" w:themeTint="D9"/>
                                        <w:sz w:val="32"/>
                                        <w:szCs w:val="32"/>
                                      </w:rPr>
                                    </w:pPr>
                                    <w:r>
                                      <w:rPr>
                                        <w:i/>
                                        <w:color w:val="262626" w:themeColor="text1" w:themeTint="D9"/>
                                        <w:sz w:val="32"/>
                                        <w:szCs w:val="32"/>
                                      </w:rPr>
                                      <w:t>Student ID:</w:t>
                                    </w:r>
                                    <w:r w:rsidR="00AC123F">
                                      <w:rPr>
                                        <w:i/>
                                        <w:color w:val="262626" w:themeColor="text1" w:themeTint="D9"/>
                                        <w:sz w:val="32"/>
                                        <w:szCs w:val="32"/>
                                      </w:rPr>
                                      <w:t>1917122</w:t>
                                    </w:r>
                                  </w:p>
                                </w:sdtContent>
                              </w:sdt>
                              <w:p w14:paraId="445D7250" w14:textId="6585306C" w:rsidR="0061632C" w:rsidRDefault="0061632C">
                                <w:pPr>
                                  <w:pStyle w:val="NoSpacing"/>
                                  <w:rPr>
                                    <w:i/>
                                    <w:color w:val="262626" w:themeColor="text1" w:themeTint="D9"/>
                                    <w:sz w:val="26"/>
                                    <w:szCs w:val="26"/>
                                  </w:rPr>
                                </w:pPr>
                                <w:r>
                                  <w:rPr>
                                    <w:i/>
                                    <w:color w:val="262626" w:themeColor="text1" w:themeTint="D9"/>
                                    <w:sz w:val="26"/>
                                    <w:szCs w:val="26"/>
                                  </w:rPr>
                                  <w:t>Student Name:</w:t>
                                </w:r>
                                <w:r w:rsidR="00AC123F">
                                  <w:rPr>
                                    <w:i/>
                                    <w:color w:val="262626" w:themeColor="text1" w:themeTint="D9"/>
                                    <w:sz w:val="26"/>
                                    <w:szCs w:val="26"/>
                                  </w:rPr>
                                  <w:t>Krasimira Tsacheva</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0739FEB"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B6031A5" w14:textId="655D4B0F" w:rsidR="0061632C" w:rsidRDefault="0061632C">
                              <w:pPr>
                                <w:pStyle w:val="NoSpacing"/>
                                <w:spacing w:after="480"/>
                                <w:rPr>
                                  <w:i/>
                                  <w:color w:val="262626" w:themeColor="text1" w:themeTint="D9"/>
                                  <w:sz w:val="32"/>
                                  <w:szCs w:val="32"/>
                                </w:rPr>
                              </w:pPr>
                              <w:r>
                                <w:rPr>
                                  <w:i/>
                                  <w:color w:val="262626" w:themeColor="text1" w:themeTint="D9"/>
                                  <w:sz w:val="32"/>
                                  <w:szCs w:val="32"/>
                                </w:rPr>
                                <w:t>Student ID:</w:t>
                              </w:r>
                              <w:r w:rsidR="00AC123F">
                                <w:rPr>
                                  <w:i/>
                                  <w:color w:val="262626" w:themeColor="text1" w:themeTint="D9"/>
                                  <w:sz w:val="32"/>
                                  <w:szCs w:val="32"/>
                                </w:rPr>
                                <w:t>1917122</w:t>
                              </w:r>
                            </w:p>
                          </w:sdtContent>
                        </w:sdt>
                        <w:p w14:paraId="445D7250" w14:textId="6585306C" w:rsidR="0061632C" w:rsidRDefault="0061632C">
                          <w:pPr>
                            <w:pStyle w:val="NoSpacing"/>
                            <w:rPr>
                              <w:i/>
                              <w:color w:val="262626" w:themeColor="text1" w:themeTint="D9"/>
                              <w:sz w:val="26"/>
                              <w:szCs w:val="26"/>
                            </w:rPr>
                          </w:pPr>
                          <w:r>
                            <w:rPr>
                              <w:i/>
                              <w:color w:val="262626" w:themeColor="text1" w:themeTint="D9"/>
                              <w:sz w:val="26"/>
                              <w:szCs w:val="26"/>
                            </w:rPr>
                            <w:t>Student Name:</w:t>
                          </w:r>
                          <w:r w:rsidR="00AC123F">
                            <w:rPr>
                              <w:i/>
                              <w:color w:val="262626" w:themeColor="text1" w:themeTint="D9"/>
                              <w:sz w:val="26"/>
                              <w:szCs w:val="26"/>
                            </w:rPr>
                            <w:t>Krasimira Tsacheva</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8E24EC4" wp14:editId="7CF4A777">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3F4BC3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0C98082" wp14:editId="5D53D3DE">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D2DFC52" w14:textId="0BEB303C" w:rsidR="0061632C" w:rsidRDefault="0061632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Management accounting assessment 1</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835AEF4" w14:textId="024A9A8B" w:rsidR="0061632C" w:rsidRDefault="00AC123F">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0C98082"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D2DFC52" w14:textId="0BEB303C" w:rsidR="0061632C" w:rsidRDefault="0061632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Management accounting assessment 1</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835AEF4" w14:textId="024A9A8B" w:rsidR="0061632C" w:rsidRDefault="00AC123F">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5BF168A6" w14:textId="73F3C0EA" w:rsidR="0061632C" w:rsidRDefault="0061632C">
          <w:pPr>
            <w:spacing w:after="0" w:line="240" w:lineRule="auto"/>
          </w:pPr>
          <w:r>
            <w:br w:type="page"/>
          </w:r>
        </w:p>
      </w:sdtContent>
    </w:sdt>
    <w:sdt>
      <w:sdtPr>
        <w:rPr>
          <w:rFonts w:ascii="Arial" w:eastAsiaTheme="minorHAnsi" w:hAnsi="Arial" w:cstheme="minorBidi"/>
          <w:b w:val="0"/>
          <w:bCs w:val="0"/>
          <w:color w:val="auto"/>
          <w:sz w:val="24"/>
          <w:szCs w:val="22"/>
          <w:lang w:val="en-GB"/>
        </w:rPr>
        <w:id w:val="2067224808"/>
        <w:docPartObj>
          <w:docPartGallery w:val="Table of Contents"/>
          <w:docPartUnique/>
        </w:docPartObj>
      </w:sdtPr>
      <w:sdtEndPr>
        <w:rPr>
          <w:noProof/>
        </w:rPr>
      </w:sdtEndPr>
      <w:sdtContent>
        <w:p w14:paraId="5116016C" w14:textId="2ABD5CC1" w:rsidR="000A3EF9" w:rsidRDefault="000A3EF9">
          <w:pPr>
            <w:pStyle w:val="TOCHeading"/>
          </w:pPr>
          <w:r>
            <w:t>Table of Contents</w:t>
          </w:r>
        </w:p>
        <w:p w14:paraId="58B650AE" w14:textId="2FC81790" w:rsidR="000A3EF9" w:rsidRDefault="000A3EF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7655225" w:history="1">
            <w:r w:rsidRPr="00482F7A">
              <w:rPr>
                <w:rStyle w:val="Hyperlink"/>
                <w:noProof/>
              </w:rPr>
              <w:t>Introduction</w:t>
            </w:r>
            <w:r>
              <w:rPr>
                <w:noProof/>
                <w:webHidden/>
              </w:rPr>
              <w:tab/>
            </w:r>
            <w:r>
              <w:rPr>
                <w:noProof/>
                <w:webHidden/>
              </w:rPr>
              <w:fldChar w:fldCharType="begin"/>
            </w:r>
            <w:r>
              <w:rPr>
                <w:noProof/>
                <w:webHidden/>
              </w:rPr>
              <w:instrText xml:space="preserve"> PAGEREF _Toc67655225 \h </w:instrText>
            </w:r>
            <w:r>
              <w:rPr>
                <w:noProof/>
                <w:webHidden/>
              </w:rPr>
            </w:r>
            <w:r>
              <w:rPr>
                <w:noProof/>
                <w:webHidden/>
              </w:rPr>
              <w:fldChar w:fldCharType="separate"/>
            </w:r>
            <w:r>
              <w:rPr>
                <w:noProof/>
                <w:webHidden/>
              </w:rPr>
              <w:t>2</w:t>
            </w:r>
            <w:r>
              <w:rPr>
                <w:noProof/>
                <w:webHidden/>
              </w:rPr>
              <w:fldChar w:fldCharType="end"/>
            </w:r>
          </w:hyperlink>
        </w:p>
        <w:p w14:paraId="654216AC" w14:textId="0AC10A32" w:rsidR="000A3EF9" w:rsidRDefault="00DF757E">
          <w:pPr>
            <w:pStyle w:val="TOC1"/>
            <w:tabs>
              <w:tab w:val="right" w:leader="dot" w:pos="9016"/>
            </w:tabs>
            <w:rPr>
              <w:noProof/>
            </w:rPr>
          </w:pPr>
          <w:hyperlink w:anchor="_Toc67655226" w:history="1">
            <w:r w:rsidR="000A3EF9" w:rsidRPr="00482F7A">
              <w:rPr>
                <w:rStyle w:val="Hyperlink"/>
                <w:noProof/>
              </w:rPr>
              <w:t>Management Accounting</w:t>
            </w:r>
            <w:r w:rsidR="000A3EF9">
              <w:rPr>
                <w:noProof/>
                <w:webHidden/>
              </w:rPr>
              <w:tab/>
            </w:r>
            <w:r w:rsidR="000A3EF9">
              <w:rPr>
                <w:noProof/>
                <w:webHidden/>
              </w:rPr>
              <w:fldChar w:fldCharType="begin"/>
            </w:r>
            <w:r w:rsidR="000A3EF9">
              <w:rPr>
                <w:noProof/>
                <w:webHidden/>
              </w:rPr>
              <w:instrText xml:space="preserve"> PAGEREF _Toc67655226 \h </w:instrText>
            </w:r>
            <w:r w:rsidR="000A3EF9">
              <w:rPr>
                <w:noProof/>
                <w:webHidden/>
              </w:rPr>
            </w:r>
            <w:r w:rsidR="000A3EF9">
              <w:rPr>
                <w:noProof/>
                <w:webHidden/>
              </w:rPr>
              <w:fldChar w:fldCharType="separate"/>
            </w:r>
            <w:r w:rsidR="000A3EF9">
              <w:rPr>
                <w:noProof/>
                <w:webHidden/>
              </w:rPr>
              <w:t>2</w:t>
            </w:r>
            <w:r w:rsidR="000A3EF9">
              <w:rPr>
                <w:noProof/>
                <w:webHidden/>
              </w:rPr>
              <w:fldChar w:fldCharType="end"/>
            </w:r>
          </w:hyperlink>
        </w:p>
        <w:p w14:paraId="336CC12B" w14:textId="1DB170B9" w:rsidR="000A3EF9" w:rsidRDefault="00DF757E">
          <w:pPr>
            <w:pStyle w:val="TOC1"/>
            <w:tabs>
              <w:tab w:val="right" w:leader="dot" w:pos="9016"/>
            </w:tabs>
            <w:rPr>
              <w:noProof/>
            </w:rPr>
          </w:pPr>
          <w:hyperlink w:anchor="_Toc67655227" w:history="1">
            <w:r w:rsidR="000A3EF9" w:rsidRPr="00482F7A">
              <w:rPr>
                <w:rStyle w:val="Hyperlink"/>
                <w:noProof/>
              </w:rPr>
              <w:t>Cost Types</w:t>
            </w:r>
            <w:r w:rsidR="000A3EF9">
              <w:rPr>
                <w:noProof/>
                <w:webHidden/>
              </w:rPr>
              <w:tab/>
            </w:r>
            <w:r w:rsidR="000A3EF9">
              <w:rPr>
                <w:noProof/>
                <w:webHidden/>
              </w:rPr>
              <w:fldChar w:fldCharType="begin"/>
            </w:r>
            <w:r w:rsidR="000A3EF9">
              <w:rPr>
                <w:noProof/>
                <w:webHidden/>
              </w:rPr>
              <w:instrText xml:space="preserve"> PAGEREF _Toc67655227 \h </w:instrText>
            </w:r>
            <w:r w:rsidR="000A3EF9">
              <w:rPr>
                <w:noProof/>
                <w:webHidden/>
              </w:rPr>
            </w:r>
            <w:r w:rsidR="000A3EF9">
              <w:rPr>
                <w:noProof/>
                <w:webHidden/>
              </w:rPr>
              <w:fldChar w:fldCharType="separate"/>
            </w:r>
            <w:r w:rsidR="000A3EF9">
              <w:rPr>
                <w:noProof/>
                <w:webHidden/>
              </w:rPr>
              <w:t>3</w:t>
            </w:r>
            <w:r w:rsidR="000A3EF9">
              <w:rPr>
                <w:noProof/>
                <w:webHidden/>
              </w:rPr>
              <w:fldChar w:fldCharType="end"/>
            </w:r>
          </w:hyperlink>
        </w:p>
        <w:p w14:paraId="6E3B4BAF" w14:textId="55381F91" w:rsidR="000A3EF9" w:rsidRDefault="00DF757E">
          <w:pPr>
            <w:pStyle w:val="TOC1"/>
            <w:tabs>
              <w:tab w:val="right" w:leader="dot" w:pos="9016"/>
            </w:tabs>
            <w:rPr>
              <w:noProof/>
            </w:rPr>
          </w:pPr>
          <w:hyperlink w:anchor="_Toc67655228" w:history="1">
            <w:r w:rsidR="000A3EF9" w:rsidRPr="00482F7A">
              <w:rPr>
                <w:rStyle w:val="Hyperlink"/>
                <w:noProof/>
              </w:rPr>
              <w:t>Cost Structures</w:t>
            </w:r>
            <w:r w:rsidR="000A3EF9">
              <w:rPr>
                <w:noProof/>
                <w:webHidden/>
              </w:rPr>
              <w:tab/>
            </w:r>
            <w:r w:rsidR="000A3EF9">
              <w:rPr>
                <w:noProof/>
                <w:webHidden/>
              </w:rPr>
              <w:fldChar w:fldCharType="begin"/>
            </w:r>
            <w:r w:rsidR="000A3EF9">
              <w:rPr>
                <w:noProof/>
                <w:webHidden/>
              </w:rPr>
              <w:instrText xml:space="preserve"> PAGEREF _Toc67655228 \h </w:instrText>
            </w:r>
            <w:r w:rsidR="000A3EF9">
              <w:rPr>
                <w:noProof/>
                <w:webHidden/>
              </w:rPr>
            </w:r>
            <w:r w:rsidR="000A3EF9">
              <w:rPr>
                <w:noProof/>
                <w:webHidden/>
              </w:rPr>
              <w:fldChar w:fldCharType="separate"/>
            </w:r>
            <w:r w:rsidR="000A3EF9">
              <w:rPr>
                <w:noProof/>
                <w:webHidden/>
              </w:rPr>
              <w:t>4</w:t>
            </w:r>
            <w:r w:rsidR="000A3EF9">
              <w:rPr>
                <w:noProof/>
                <w:webHidden/>
              </w:rPr>
              <w:fldChar w:fldCharType="end"/>
            </w:r>
          </w:hyperlink>
        </w:p>
        <w:p w14:paraId="73D37A33" w14:textId="27ECB2F7" w:rsidR="000A3EF9" w:rsidRDefault="00DF757E">
          <w:pPr>
            <w:pStyle w:val="TOC1"/>
            <w:tabs>
              <w:tab w:val="right" w:leader="dot" w:pos="9016"/>
            </w:tabs>
            <w:rPr>
              <w:noProof/>
            </w:rPr>
          </w:pPr>
          <w:hyperlink w:anchor="_Toc67655229" w:history="1">
            <w:r w:rsidR="000A3EF9" w:rsidRPr="00482F7A">
              <w:rPr>
                <w:rStyle w:val="Hyperlink"/>
                <w:noProof/>
              </w:rPr>
              <w:t>Recommendations for Harriot Hotel</w:t>
            </w:r>
            <w:r w:rsidR="000A3EF9">
              <w:rPr>
                <w:noProof/>
                <w:webHidden/>
              </w:rPr>
              <w:tab/>
            </w:r>
            <w:r w:rsidR="000A3EF9">
              <w:rPr>
                <w:noProof/>
                <w:webHidden/>
              </w:rPr>
              <w:fldChar w:fldCharType="begin"/>
            </w:r>
            <w:r w:rsidR="000A3EF9">
              <w:rPr>
                <w:noProof/>
                <w:webHidden/>
              </w:rPr>
              <w:instrText xml:space="preserve"> PAGEREF _Toc67655229 \h </w:instrText>
            </w:r>
            <w:r w:rsidR="000A3EF9">
              <w:rPr>
                <w:noProof/>
                <w:webHidden/>
              </w:rPr>
            </w:r>
            <w:r w:rsidR="000A3EF9">
              <w:rPr>
                <w:noProof/>
                <w:webHidden/>
              </w:rPr>
              <w:fldChar w:fldCharType="separate"/>
            </w:r>
            <w:r w:rsidR="000A3EF9">
              <w:rPr>
                <w:noProof/>
                <w:webHidden/>
              </w:rPr>
              <w:t>5</w:t>
            </w:r>
            <w:r w:rsidR="000A3EF9">
              <w:rPr>
                <w:noProof/>
                <w:webHidden/>
              </w:rPr>
              <w:fldChar w:fldCharType="end"/>
            </w:r>
          </w:hyperlink>
        </w:p>
        <w:p w14:paraId="1303D9A9" w14:textId="225C7C19" w:rsidR="000A3EF9" w:rsidRDefault="00DF757E">
          <w:pPr>
            <w:pStyle w:val="TOC1"/>
            <w:tabs>
              <w:tab w:val="right" w:leader="dot" w:pos="9016"/>
            </w:tabs>
            <w:rPr>
              <w:noProof/>
            </w:rPr>
          </w:pPr>
          <w:hyperlink w:anchor="_Toc67655230" w:history="1">
            <w:r w:rsidR="000A3EF9" w:rsidRPr="00482F7A">
              <w:rPr>
                <w:rStyle w:val="Hyperlink"/>
                <w:noProof/>
              </w:rPr>
              <w:t>Reference List</w:t>
            </w:r>
            <w:r w:rsidR="000A3EF9">
              <w:rPr>
                <w:noProof/>
                <w:webHidden/>
              </w:rPr>
              <w:tab/>
            </w:r>
            <w:r w:rsidR="000A3EF9">
              <w:rPr>
                <w:noProof/>
                <w:webHidden/>
              </w:rPr>
              <w:fldChar w:fldCharType="begin"/>
            </w:r>
            <w:r w:rsidR="000A3EF9">
              <w:rPr>
                <w:noProof/>
                <w:webHidden/>
              </w:rPr>
              <w:instrText xml:space="preserve"> PAGEREF _Toc67655230 \h </w:instrText>
            </w:r>
            <w:r w:rsidR="000A3EF9">
              <w:rPr>
                <w:noProof/>
                <w:webHidden/>
              </w:rPr>
            </w:r>
            <w:r w:rsidR="000A3EF9">
              <w:rPr>
                <w:noProof/>
                <w:webHidden/>
              </w:rPr>
              <w:fldChar w:fldCharType="separate"/>
            </w:r>
            <w:r w:rsidR="000A3EF9">
              <w:rPr>
                <w:noProof/>
                <w:webHidden/>
              </w:rPr>
              <w:t>6</w:t>
            </w:r>
            <w:r w:rsidR="000A3EF9">
              <w:rPr>
                <w:noProof/>
                <w:webHidden/>
              </w:rPr>
              <w:fldChar w:fldCharType="end"/>
            </w:r>
          </w:hyperlink>
        </w:p>
        <w:p w14:paraId="54416CF7" w14:textId="5111963C" w:rsidR="000A3EF9" w:rsidRDefault="000A3EF9">
          <w:r>
            <w:rPr>
              <w:b/>
              <w:bCs/>
              <w:noProof/>
            </w:rPr>
            <w:fldChar w:fldCharType="end"/>
          </w:r>
        </w:p>
      </w:sdtContent>
    </w:sdt>
    <w:p w14:paraId="392E71C7" w14:textId="46F7244E" w:rsidR="00FE6EE1" w:rsidRDefault="00DF757E"/>
    <w:p w14:paraId="12389975" w14:textId="182ABDB5" w:rsidR="0061632C" w:rsidRDefault="0061632C"/>
    <w:p w14:paraId="3ABC8C31" w14:textId="6E5AF98E" w:rsidR="0061632C" w:rsidRDefault="0061632C"/>
    <w:p w14:paraId="3324C0E9" w14:textId="24097C18" w:rsidR="0061632C" w:rsidRDefault="0061632C"/>
    <w:p w14:paraId="1AEA6935" w14:textId="2DD2CA7B" w:rsidR="0061632C" w:rsidRDefault="0061632C"/>
    <w:p w14:paraId="0AAE9B51" w14:textId="6789229A" w:rsidR="0061632C" w:rsidRDefault="0061632C"/>
    <w:p w14:paraId="13016649" w14:textId="37BDA70E" w:rsidR="0061632C" w:rsidRDefault="0061632C"/>
    <w:p w14:paraId="01BEA832" w14:textId="0A472D0E" w:rsidR="0061632C" w:rsidRDefault="0061632C"/>
    <w:p w14:paraId="67982FFA" w14:textId="54757C00" w:rsidR="0061632C" w:rsidRDefault="0061632C"/>
    <w:p w14:paraId="3A22F606" w14:textId="6A451ED7" w:rsidR="0061632C" w:rsidRDefault="0061632C"/>
    <w:p w14:paraId="78BD1610" w14:textId="09045C9A" w:rsidR="0061632C" w:rsidRDefault="0061632C"/>
    <w:p w14:paraId="07612BEF" w14:textId="35DF14D7" w:rsidR="0061632C" w:rsidRDefault="0061632C"/>
    <w:p w14:paraId="6542C590" w14:textId="4DA21601" w:rsidR="0061632C" w:rsidRDefault="0061632C"/>
    <w:p w14:paraId="5E330565" w14:textId="6662D625" w:rsidR="0061632C" w:rsidRDefault="0061632C"/>
    <w:p w14:paraId="78BE3D34" w14:textId="353EE615" w:rsidR="0061632C" w:rsidRDefault="0061632C"/>
    <w:p w14:paraId="490D8693" w14:textId="26F0922A" w:rsidR="0061632C" w:rsidRDefault="0061632C"/>
    <w:p w14:paraId="76242A26" w14:textId="6471EC4A" w:rsidR="0061632C" w:rsidRDefault="0061632C"/>
    <w:p w14:paraId="0182AFB9" w14:textId="0D9C01B6" w:rsidR="0061632C" w:rsidRDefault="0061632C"/>
    <w:p w14:paraId="34FA4AC2" w14:textId="0112B6D4" w:rsidR="0061632C" w:rsidRDefault="0061632C"/>
    <w:p w14:paraId="45FCA3A4" w14:textId="394F7E5E" w:rsidR="0061632C" w:rsidRDefault="0061632C" w:rsidP="0061632C">
      <w:pPr>
        <w:pStyle w:val="Heading1"/>
      </w:pPr>
      <w:bookmarkStart w:id="0" w:name="_Toc67655225"/>
      <w:r>
        <w:lastRenderedPageBreak/>
        <w:t>Introduction</w:t>
      </w:r>
      <w:bookmarkEnd w:id="0"/>
    </w:p>
    <w:p w14:paraId="39AFAAC0" w14:textId="7E05047E" w:rsidR="0061632C" w:rsidRDefault="008C70A2" w:rsidP="0061632C">
      <w:r w:rsidRPr="008C70A2">
        <w:t>Costs are important applications that should be used to maintain a business. Each creation factor has associated costs</w:t>
      </w:r>
      <w:r w:rsidR="00106F8D">
        <w:t xml:space="preserve"> (Davis, 2021)</w:t>
      </w:r>
      <w:r w:rsidRPr="008C70A2">
        <w:t>. Labor costs, for example, used to create products and ventures, are valued down to wages and benefits. The cost of the currently used fixed resource is calculated in terms of impairment. The cost of capital used to purchase fixed resources is estimated in relation to the cost of interest associated with raising capital.</w:t>
      </w:r>
    </w:p>
    <w:p w14:paraId="75A72DEA" w14:textId="683ACE88" w:rsidR="0061632C" w:rsidRDefault="0061632C" w:rsidP="0061632C">
      <w:pPr>
        <w:pStyle w:val="Heading1"/>
      </w:pPr>
      <w:bookmarkStart w:id="1" w:name="_Toc67655226"/>
      <w:r>
        <w:t>Management Accounting</w:t>
      </w:r>
      <w:bookmarkEnd w:id="1"/>
    </w:p>
    <w:p w14:paraId="7A0E0147" w14:textId="31CDAEF7" w:rsidR="008C70A2" w:rsidRDefault="008C70A2" w:rsidP="008C70A2">
      <w:r>
        <w:t>Administrative accounting is the cycle of "identifying, evaluating, researching, and understanding accounting data" that helps business pioneers make sound monetary choices and manage their day-to-day operations effectively</w:t>
      </w:r>
      <w:r w:rsidR="006975A2" w:rsidRPr="006975A2">
        <w:t xml:space="preserve"> (Drury, 2018)</w:t>
      </w:r>
      <w:r>
        <w:t>, as stated by the Organization of Corporate Accounts in an organisation like Harriot Hotel. Unlike the various parts of accounting, this work focuses on gathering and detailing inside information, which means that experts do not usually work or persuade external clients. All other things being equal, administrative accountants focus on understanding the organisation's income, cash flows, labor costs, and internal rate of return</w:t>
      </w:r>
      <w:r w:rsidR="000A3EF9" w:rsidRPr="000A3EF9">
        <w:t xml:space="preserve"> (Ahmed, Ameen and Abd Hafez, 2018)</w:t>
      </w:r>
      <w:r>
        <w:t>. When collected and broken down, these accounting data are translated into reports and introductions that shed light on capital planning choices and future speculation.</w:t>
      </w:r>
    </w:p>
    <w:p w14:paraId="0653E8CC" w14:textId="1CC8FA8A" w:rsidR="008C70A2" w:rsidRDefault="008C70A2" w:rsidP="008C70A2">
      <w:r>
        <w:t>Because administrative accountants do not encounter clients, they may use investigative and detailed strategies that may fall outside normal accounting standards, such as sound accounting standards</w:t>
      </w:r>
      <w:r w:rsidR="006975A2" w:rsidRPr="006975A2">
        <w:t xml:space="preserve"> (Drury, 2018)</w:t>
      </w:r>
      <w:r>
        <w:t>. This allows them to tailor their findings in ways that meet the diverse needs of the end customer without torturing the administrative sequence. For example, you can ask an administrative accountant to outline the uses in chart design from one unit and interpret that monetary data as a percentage of another. This adaptability not only allows for more detailed and significant disclosure of money, but can also help streamline costing, planning and evaluation exercises.</w:t>
      </w:r>
    </w:p>
    <w:p w14:paraId="5C169214" w14:textId="3FD5DA72" w:rsidR="008C70A2" w:rsidRDefault="008C70A2" w:rsidP="008C70A2">
      <w:r>
        <w:t>Administrative accountants use a wide range of specialized capabilities and testing strategies to produce accurate budget statements, estimate future costs, and recognize freedom-saving freedoms</w:t>
      </w:r>
      <w:r w:rsidR="00376159" w:rsidRPr="00376159">
        <w:t xml:space="preserve"> (Bhimani and Roberts, 2004)</w:t>
      </w:r>
      <w:r>
        <w:t>. Using key performance indicators as benchmarks, they conduct internal and external monetary checks on every aspect of their organization's activities, from the cost of the products offered to its net worth. As indicated by the Greater Global Accountants Experienced Accountants, the people in this job may be responsible for the accompanying duties</w:t>
      </w:r>
      <w:r w:rsidR="00376159" w:rsidRPr="00376159">
        <w:t xml:space="preserve"> (Bhimani and Roberts, 2004)</w:t>
      </w:r>
      <w:r>
        <w:t>:</w:t>
      </w:r>
    </w:p>
    <w:p w14:paraId="68EEFD67" w14:textId="77777777" w:rsidR="008C70A2" w:rsidRDefault="008C70A2" w:rsidP="008C70A2">
      <w:pPr>
        <w:pStyle w:val="ListParagraph"/>
        <w:numPr>
          <w:ilvl w:val="0"/>
          <w:numId w:val="1"/>
        </w:numPr>
      </w:pPr>
      <w:r>
        <w:t>Assessment and supervision of monetary dangers.</w:t>
      </w:r>
    </w:p>
    <w:p w14:paraId="337C4717" w14:textId="77777777" w:rsidR="008C70A2" w:rsidRDefault="008C70A2" w:rsidP="008C70A2">
      <w:pPr>
        <w:pStyle w:val="ListParagraph"/>
        <w:numPr>
          <w:ilvl w:val="0"/>
          <w:numId w:val="1"/>
        </w:numPr>
      </w:pPr>
      <w:r>
        <w:t>Consider the cost of items or administrations.</w:t>
      </w:r>
    </w:p>
    <w:p w14:paraId="41BFFBB2" w14:textId="77777777" w:rsidR="008C70A2" w:rsidRDefault="008C70A2" w:rsidP="008C70A2">
      <w:pPr>
        <w:pStyle w:val="ListParagraph"/>
        <w:numPr>
          <w:ilvl w:val="0"/>
          <w:numId w:val="1"/>
        </w:numPr>
      </w:pPr>
      <w:r>
        <w:t>Demonstration and forecasting of income.</w:t>
      </w:r>
    </w:p>
    <w:p w14:paraId="7D27BA4C" w14:textId="77777777" w:rsidR="008C70A2" w:rsidRDefault="008C70A2" w:rsidP="008C70A2">
      <w:pPr>
        <w:pStyle w:val="ListParagraph"/>
        <w:numPr>
          <w:ilvl w:val="0"/>
          <w:numId w:val="1"/>
        </w:numPr>
      </w:pPr>
      <w:r>
        <w:t>Encouraging business pioneers for consolidations and acquisitions.</w:t>
      </w:r>
    </w:p>
    <w:p w14:paraId="7822DF41" w14:textId="77777777" w:rsidR="008C70A2" w:rsidRDefault="008C70A2" w:rsidP="008C70A2">
      <w:pPr>
        <w:pStyle w:val="ListParagraph"/>
        <w:numPr>
          <w:ilvl w:val="0"/>
          <w:numId w:val="1"/>
        </w:numPr>
      </w:pPr>
      <w:r>
        <w:lastRenderedPageBreak/>
        <w:t>Planning of evidentiary monetary techniques.</w:t>
      </w:r>
    </w:p>
    <w:p w14:paraId="6CDBC54F" w14:textId="77777777" w:rsidR="008C70A2" w:rsidRDefault="008C70A2" w:rsidP="008C70A2">
      <w:pPr>
        <w:pStyle w:val="ListParagraph"/>
        <w:numPr>
          <w:ilvl w:val="0"/>
          <w:numId w:val="1"/>
        </w:numPr>
      </w:pPr>
      <w:r>
        <w:t>Cost targeting and edge investigation.</w:t>
      </w:r>
    </w:p>
    <w:p w14:paraId="462D5BEA" w14:textId="6BA0E026" w:rsidR="008C70A2" w:rsidRDefault="008C70A2" w:rsidP="008C70A2">
      <w:r>
        <w:t>Because every business has distinctive operational requirements and monetary constraints, there are no two fully administrative accounting positions that are completely indistinguishable</w:t>
      </w:r>
      <w:r w:rsidR="000A3EF9" w:rsidRPr="000A3EF9">
        <w:t xml:space="preserve"> (Rikhardsson and Yigitbasioglu, 2018)</w:t>
      </w:r>
      <w:r>
        <w:t>. For example, experts working for an assembly company can zero in on the cost of a network of stores and the cost of setting up, while those in retail are more concerned with estimating inventory. Despite their boss, administrative accountants depend on comparable skills and methods, including:</w:t>
      </w:r>
    </w:p>
    <w:p w14:paraId="33122241" w14:textId="118A5D9D" w:rsidR="0061632C" w:rsidRDefault="008C70A2" w:rsidP="008C70A2">
      <w:r>
        <w:t>Edge investigation: In any case, when internal and external variables are known, the gross margins of organizations will change in the long run. Edge research helps business pioneers understand the benefits of driving and where failures can waste costs. This procedure can also provide remarkable experience on how small changes in the valuation of items, creation workflows, and staffing can affect the overall benefit of the business, according to Investopedia. By examining the estimated costs and evaluating the benefits of explicit endeavors, administrative accountants can understand monetary techniques that are consistent with their organization's stated goals.</w:t>
      </w:r>
    </w:p>
    <w:p w14:paraId="119912FC" w14:textId="77777777" w:rsidR="008C70A2" w:rsidRDefault="008C70A2" w:rsidP="008C70A2">
      <w:r>
        <w:t>Capital Planning: Before organizations try to undertake another endeavor or task, they must first ensure that it will lead to useful results. Administrative accountants use capital planning to examine potential cash flows and jumps in clear business choices. For example, if the manufacturer intends to open another office to set up, he will initially have to decide the absolute cost of the task and the normal return on investment. According to Investopedia, the main measures used in capital planning include limited income, net present value and internal rate of return.</w:t>
      </w:r>
    </w:p>
    <w:p w14:paraId="04360490" w14:textId="387A024C" w:rsidR="008C70A2" w:rsidRDefault="008C70A2" w:rsidP="008C70A2">
      <w:r>
        <w:t>Checking the model: Determining income, benefits and capital consumption is central to dealing with the monetary tasks of a business, which is why administrative accountants closely monitor economic situations and cost-related models. As confirmed by the CFA, the purpose of this accounting procedure is to track the recorded exhibitions and developments of organizations over a period of time to help illuminate future elections. Without a promising monetary administration structure, organizations would struggle to adapt to the new freedoms and imperatives of their market.</w:t>
      </w:r>
    </w:p>
    <w:p w14:paraId="27307F85" w14:textId="578249D8" w:rsidR="0061632C" w:rsidRDefault="0061632C" w:rsidP="0061632C">
      <w:pPr>
        <w:pStyle w:val="Heading1"/>
      </w:pPr>
      <w:bookmarkStart w:id="2" w:name="_Toc67655227"/>
      <w:r>
        <w:t>Cost Types</w:t>
      </w:r>
      <w:bookmarkEnd w:id="2"/>
    </w:p>
    <w:p w14:paraId="3F88C85C" w14:textId="092CC0B9" w:rsidR="008C70A2" w:rsidRDefault="00B23917" w:rsidP="008C70A2">
      <w:r>
        <w:t>According to Inc (2021), e</w:t>
      </w:r>
      <w:r w:rsidR="008C70A2">
        <w:t xml:space="preserve">xpenses can have different connections to bring. Additionally, costs are used in various business applications, such as cash accounting, cost accounting, planning, capital planning and evaluation. Therefore, there are different methods for sorting the costs indicated by their relationship to get exactly according to the setting where they are used. Following this synopsis of </w:t>
      </w:r>
      <w:r w:rsidR="008C70A2">
        <w:lastRenderedPageBreak/>
        <w:t>different types of costs are a few examples of how costs are used in different business applications.</w:t>
      </w:r>
    </w:p>
    <w:p w14:paraId="7D7B5765" w14:textId="77777777" w:rsidR="008C70A2" w:rsidRDefault="008C70A2" w:rsidP="008C70A2">
      <w:r>
        <w:t>Fixed and variable costs</w:t>
      </w:r>
    </w:p>
    <w:p w14:paraId="7FD4C60F" w14:textId="1E6AF2D2" w:rsidR="008C70A2" w:rsidRDefault="008C70A2" w:rsidP="008C70A2">
      <w:r>
        <w:t>The two main types of costs incurred by organizations are fixed and variable. Fixed costs do not fluctuate with profitability, while variable costs do</w:t>
      </w:r>
      <w:r w:rsidR="006975A2" w:rsidRPr="006975A2">
        <w:t xml:space="preserve"> (Seal et al., 2019)</w:t>
      </w:r>
      <w:r>
        <w:t>. Fixed costs are in some cases called overheads. When preparing a financial plan, fixed costs may include leasing, impairment and compensation to administrators. Overhead assembly can include things like local fees and protection. These fixed costs remain constant regardless of changes in profitability.</w:t>
      </w:r>
    </w:p>
    <w:p w14:paraId="20BF1DC5" w14:textId="4761E03F" w:rsidR="008C70A2" w:rsidRDefault="008C70A2" w:rsidP="008C70A2">
      <w:r>
        <w:t>Variable costs, then again, vary directly depending on changes in yield. In an office creation, the cost of labor and materials are usually factor costs that increase with the volume of creation. More labor and material are needed to achieve higher yields, so labor and material costs vary directly by the volume of production</w:t>
      </w:r>
      <w:r w:rsidR="000A3EF9" w:rsidRPr="000A3EF9">
        <w:t xml:space="preserve"> (Allain, Lemaire and Lux, 2021)</w:t>
      </w:r>
      <w:r>
        <w:t>.</w:t>
      </w:r>
    </w:p>
    <w:p w14:paraId="3C57B810" w14:textId="5EE5CCD5" w:rsidR="0061632C" w:rsidRDefault="008C70A2" w:rsidP="008C70A2">
      <w:r>
        <w:t>For some aid organizations, the conventional division of costs into fixed and variable costs does not work. Factor costs are usually characterized mainly as "labor and materials". In any case, in the aid industry, work is usually paid on a contractual or administrative basis and therefore does not change with the creation. Subsequently, this is a fixed rather than a variable cost for these organizations. There is no hard and fast standard for which classification (fixed or variable) is appropriate for specific costs.</w:t>
      </w:r>
    </w:p>
    <w:p w14:paraId="1F2B8E8F" w14:textId="21F937E5" w:rsidR="0061632C" w:rsidRDefault="0061632C" w:rsidP="0061632C">
      <w:pPr>
        <w:pStyle w:val="Heading1"/>
      </w:pPr>
      <w:bookmarkStart w:id="3" w:name="_Toc67655228"/>
      <w:r>
        <w:t>Cost Structures</w:t>
      </w:r>
      <w:bookmarkEnd w:id="3"/>
    </w:p>
    <w:p w14:paraId="08E6B081" w14:textId="77C48D97" w:rsidR="008C70A2" w:rsidRDefault="008C70A2" w:rsidP="008C70A2">
      <w:r>
        <w:t>The cost structure assumes the variety and relative scope of the fixed and variable costs caused by the business. The idea can be clarified in more modest units, such as side effect, administration, customer, product offering, division, or geographic area</w:t>
      </w:r>
      <w:r w:rsidR="006975A2" w:rsidRPr="006975A2">
        <w:t xml:space="preserve"> (Seal et al., 2019)</w:t>
      </w:r>
      <w:r>
        <w:t>.</w:t>
      </w:r>
    </w:p>
    <w:p w14:paraId="150DF6D8" w14:textId="22C6F5ED" w:rsidR="008C70A2" w:rsidRDefault="008C70A2" w:rsidP="008C70A2">
      <w:r>
        <w:t>The cost structure is used as a way to fix costs in case you use a cost-based estimation methodology. It also depicts regions where costs can be reduced or if nothing else has better control</w:t>
      </w:r>
      <w:r w:rsidR="000A3EF9" w:rsidRPr="000A3EF9">
        <w:t xml:space="preserve"> (Usenko et al., 2018)</w:t>
      </w:r>
      <w:r>
        <w:t>. Therefore, the cost structure is an idea for administrative accounting and has no materiality for cash accounting.</w:t>
      </w:r>
    </w:p>
    <w:p w14:paraId="53C375DD" w14:textId="77777777" w:rsidR="008C70A2" w:rsidRDefault="008C70A2" w:rsidP="008C70A2">
      <w:r>
        <w:t>One of the requirements is to recognize any cost incurred corresponding to a cost object in order to characterize the cost structure.</w:t>
      </w:r>
    </w:p>
    <w:p w14:paraId="0C8D7E5F" w14:textId="77777777" w:rsidR="008C70A2" w:rsidRDefault="008C70A2" w:rsidP="008C70A2">
      <w:r>
        <w:t>Fixed costs are the costs of those things that continue as before, regardless of the volume of goods and enterprises. On the other hand, variable costs are those costs that vary depending on the volume of goods or administrations.</w:t>
      </w:r>
    </w:p>
    <w:p w14:paraId="2B35C93F" w14:textId="77777777" w:rsidR="008C70A2" w:rsidRDefault="008C70A2" w:rsidP="008C70A2">
      <w:r>
        <w:t>The vital components of cost structures are as follows:</w:t>
      </w:r>
    </w:p>
    <w:p w14:paraId="49763B58" w14:textId="77777777" w:rsidR="008C70A2" w:rsidRDefault="008C70A2" w:rsidP="008C70A2">
      <w:r>
        <w:t>1. Structure of costs for items</w:t>
      </w:r>
    </w:p>
    <w:p w14:paraId="57CF876B" w14:textId="77777777" w:rsidR="008C70A2" w:rsidRDefault="008C70A2" w:rsidP="008C70A2">
      <w:r>
        <w:lastRenderedPageBreak/>
        <w:t>* Fixed costs: * Direct operation and assembly of overheads</w:t>
      </w:r>
    </w:p>
    <w:p w14:paraId="3A9DAD43" w14:textId="43198C13" w:rsidR="0061632C" w:rsidRDefault="008C70A2" w:rsidP="0061632C">
      <w:r>
        <w:t>* Variable costs: * Direct materials, creation consumables, commissions and piece compensation</w:t>
      </w:r>
      <w:r w:rsidR="006975A2">
        <w:t xml:space="preserve"> </w:t>
      </w:r>
      <w:r w:rsidR="006975A2" w:rsidRPr="006975A2">
        <w:t>(Seal et al., 2019)</w:t>
      </w:r>
      <w:r w:rsidR="006975A2">
        <w:t>.</w:t>
      </w:r>
    </w:p>
    <w:p w14:paraId="5B3AEE71" w14:textId="162EE940" w:rsidR="0061632C" w:rsidRDefault="0061632C" w:rsidP="0061632C">
      <w:pPr>
        <w:pStyle w:val="Heading1"/>
      </w:pPr>
      <w:bookmarkStart w:id="4" w:name="_Toc67655229"/>
      <w:r>
        <w:t>Recommendations for Harriot Hotel</w:t>
      </w:r>
      <w:bookmarkEnd w:id="4"/>
    </w:p>
    <w:p w14:paraId="3C9F9432" w14:textId="77777777" w:rsidR="00724E78" w:rsidRDefault="00724E78" w:rsidP="00724E78">
      <w:r>
        <w:t>1. Workers 'compensation: Representatives' compensation is a fixed cost, as the salaries to be paid to representatives will not change according to income. Workers' wages must be slightly reduced, as representatives are business partners, and wage cuts must be supported by the business impact of the pandemic.</w:t>
      </w:r>
    </w:p>
    <w:p w14:paraId="20B6F3A0" w14:textId="510529A4" w:rsidR="0061632C" w:rsidRDefault="00724E78" w:rsidP="00724E78">
      <w:r>
        <w:t>2. Promotion of costs: Publishing costs are fixed costs as they do not depend on income. Promotion costs should be covered at 10% of total revenue and should be adjusted according to the profit from the advertising venture.</w:t>
      </w:r>
    </w:p>
    <w:p w14:paraId="01F93658" w14:textId="6E3B6C39" w:rsidR="0061632C" w:rsidRDefault="00724E78" w:rsidP="0061632C">
      <w:r w:rsidRPr="00724E78">
        <w:t>3. Interest on loans: Interest on advances is an amazing variable expense, as interest expenses will decrease depending on the head of the advance. They should be reduced as soon as possible, as a lot of money is lost by paying income on these loans.</w:t>
      </w:r>
    </w:p>
    <w:p w14:paraId="7B86DE35" w14:textId="77777777" w:rsidR="00B23917" w:rsidRDefault="00B23917" w:rsidP="00B23917">
      <w:r>
        <w:t>4. Household consumables and writing materials in the work area: Both cost limits need to be expanded, as the need for a disinfection and cleanliness customer will be available, and disinfection facilities and the availability of faceplates will lead to higher cost measure. These costs are variable as they will vary depending on the amount of the request.</w:t>
      </w:r>
    </w:p>
    <w:p w14:paraId="78B3C51C" w14:textId="0007A121" w:rsidR="00724E78" w:rsidRDefault="00B23917" w:rsidP="00B23917">
      <w:r>
        <w:t>5. Customer limits: These costs should be exempted as the limits would not be appropriate in the current situation, given that the pandemic has affected business income.</w:t>
      </w:r>
    </w:p>
    <w:p w14:paraId="7315B162" w14:textId="2242EB0C" w:rsidR="00724E78" w:rsidRDefault="00724E78" w:rsidP="0061632C"/>
    <w:p w14:paraId="7C3FFB4E" w14:textId="3D98D845" w:rsidR="00724E78" w:rsidRDefault="00724E78" w:rsidP="0061632C"/>
    <w:p w14:paraId="2BADAF80" w14:textId="41329293" w:rsidR="00724E78" w:rsidRDefault="00724E78" w:rsidP="0061632C"/>
    <w:p w14:paraId="4C2DD968" w14:textId="15FA59FA" w:rsidR="00724E78" w:rsidRDefault="00724E78" w:rsidP="0061632C"/>
    <w:p w14:paraId="405A9493" w14:textId="6E02B38D" w:rsidR="00724E78" w:rsidRDefault="00724E78" w:rsidP="0061632C"/>
    <w:p w14:paraId="78AF147E" w14:textId="6FB211BE" w:rsidR="00724E78" w:rsidRDefault="00724E78" w:rsidP="0061632C"/>
    <w:p w14:paraId="1D5F9C7D" w14:textId="780321A0" w:rsidR="00724E78" w:rsidRDefault="00724E78" w:rsidP="0061632C"/>
    <w:p w14:paraId="2B2DFC80" w14:textId="1E3C7A44" w:rsidR="00724E78" w:rsidRDefault="00724E78" w:rsidP="0061632C"/>
    <w:p w14:paraId="112B4C49" w14:textId="451A4E3B" w:rsidR="00724E78" w:rsidRDefault="00724E78" w:rsidP="0061632C"/>
    <w:p w14:paraId="50C5EA7D" w14:textId="77777777" w:rsidR="00724E78" w:rsidRDefault="00724E78" w:rsidP="0061632C"/>
    <w:p w14:paraId="1E732795" w14:textId="218A53F4" w:rsidR="0061632C" w:rsidRDefault="0061632C" w:rsidP="0061632C">
      <w:pPr>
        <w:pStyle w:val="Heading1"/>
      </w:pPr>
      <w:bookmarkStart w:id="5" w:name="_Toc67655230"/>
      <w:r>
        <w:lastRenderedPageBreak/>
        <w:t>Reference List</w:t>
      </w:r>
      <w:bookmarkEnd w:id="5"/>
    </w:p>
    <w:p w14:paraId="27FC057B" w14:textId="5331B8E6" w:rsidR="000A3EF9" w:rsidRDefault="000A3EF9" w:rsidP="00106F8D">
      <w:r w:rsidRPr="000A3EF9">
        <w:t xml:space="preserve">Ahmed, M.F., Ameen, A.M. and Abd Hafez, M.A. (2018). The Impact of Management Accounting and How It Can Be Implemented into the Organizational Culture. </w:t>
      </w:r>
      <w:r w:rsidRPr="000A3EF9">
        <w:rPr>
          <w:i/>
          <w:iCs/>
        </w:rPr>
        <w:t>Dutch Journal of Finance and Management</w:t>
      </w:r>
      <w:r w:rsidRPr="000A3EF9">
        <w:t>, 2(</w:t>
      </w:r>
      <w:r w:rsidRPr="000A3EF9">
        <w:rPr>
          <w:b/>
          <w:bCs/>
        </w:rPr>
        <w:t>1</w:t>
      </w:r>
      <w:r w:rsidRPr="000A3EF9">
        <w:t>).</w:t>
      </w:r>
    </w:p>
    <w:p w14:paraId="2D48DAB8" w14:textId="19C6385F" w:rsidR="000A3EF9" w:rsidRDefault="000A3EF9" w:rsidP="00106F8D">
      <w:r w:rsidRPr="000A3EF9">
        <w:t xml:space="preserve">Allain, E., Lemaire, C. and Lux, G. (2021). Managers’ subtle resistance to neoliberal reforms through and by means of management accounting. </w:t>
      </w:r>
      <w:r w:rsidRPr="000A3EF9">
        <w:rPr>
          <w:i/>
          <w:iCs/>
        </w:rPr>
        <w:t>Accounting, Auditing &amp; Accountability Journal</w:t>
      </w:r>
      <w:r w:rsidRPr="000A3EF9">
        <w:t>, 34(</w:t>
      </w:r>
      <w:r w:rsidRPr="000A3EF9">
        <w:rPr>
          <w:b/>
          <w:bCs/>
        </w:rPr>
        <w:t>3</w:t>
      </w:r>
      <w:r w:rsidRPr="000A3EF9">
        <w:t>), pp.591–615.</w:t>
      </w:r>
    </w:p>
    <w:p w14:paraId="0B5C2288" w14:textId="10E49C32" w:rsidR="00376159" w:rsidRDefault="00376159" w:rsidP="00106F8D">
      <w:r w:rsidRPr="00376159">
        <w:t xml:space="preserve">Bhimani, A. and Roberts, H. (2004). Management accounting and knowledge management: in search of intelligibility. </w:t>
      </w:r>
      <w:r w:rsidRPr="00376159">
        <w:rPr>
          <w:i/>
          <w:iCs/>
        </w:rPr>
        <w:t>Management Accounting Research</w:t>
      </w:r>
      <w:r w:rsidRPr="00376159">
        <w:t>, 15(</w:t>
      </w:r>
      <w:r w:rsidRPr="00376159">
        <w:rPr>
          <w:b/>
          <w:bCs/>
        </w:rPr>
        <w:t>1</w:t>
      </w:r>
      <w:r w:rsidRPr="00376159">
        <w:t>), pp.1–4.</w:t>
      </w:r>
    </w:p>
    <w:p w14:paraId="52C38CFC" w14:textId="0A2A145E" w:rsidR="00106F8D" w:rsidRDefault="00106F8D" w:rsidP="00106F8D">
      <w:r>
        <w:t xml:space="preserve">Davis, S. (2021). </w:t>
      </w:r>
      <w:r w:rsidRPr="00106F8D">
        <w:t>What Are the Types of Costs in Cost Accounting?</w:t>
      </w:r>
      <w:r>
        <w:t xml:space="preserve"> </w:t>
      </w:r>
      <w:r>
        <w:rPr>
          <w:i/>
          <w:iCs/>
        </w:rPr>
        <w:t xml:space="preserve">Finimpact </w:t>
      </w:r>
      <w:r>
        <w:t xml:space="preserve">[online]. Available from: </w:t>
      </w:r>
      <w:hyperlink r:id="rId8" w:history="1">
        <w:r w:rsidRPr="0030774E">
          <w:rPr>
            <w:rStyle w:val="Hyperlink"/>
          </w:rPr>
          <w:t>https://www.finimpact.com/types-of-costs-in-cost-accounting/</w:t>
        </w:r>
      </w:hyperlink>
      <w:r>
        <w:t xml:space="preserve"> [Accessed: 21/03/2021].</w:t>
      </w:r>
    </w:p>
    <w:p w14:paraId="6D72BD89" w14:textId="69B54A24" w:rsidR="006975A2" w:rsidRPr="00106F8D" w:rsidRDefault="006975A2" w:rsidP="00106F8D">
      <w:r w:rsidRPr="006975A2">
        <w:t xml:space="preserve">Drury, C. (2018). </w:t>
      </w:r>
      <w:r w:rsidRPr="006975A2">
        <w:rPr>
          <w:i/>
          <w:iCs/>
        </w:rPr>
        <w:t>Management and cost accounting</w:t>
      </w:r>
      <w:r w:rsidRPr="006975A2">
        <w:t>. 10th ed. Andover: Cengage Learning.</w:t>
      </w:r>
    </w:p>
    <w:p w14:paraId="1EB72C2E" w14:textId="15C3F071" w:rsidR="00724E78" w:rsidRDefault="00B23917" w:rsidP="00724E78">
      <w:r>
        <w:t xml:space="preserve">Inc. (2021). Costs. </w:t>
      </w:r>
      <w:r>
        <w:rPr>
          <w:i/>
          <w:iCs/>
        </w:rPr>
        <w:t xml:space="preserve">Inc. Encyclopaedia </w:t>
      </w:r>
      <w:r>
        <w:t xml:space="preserve">[online]. Available from: </w:t>
      </w:r>
      <w:hyperlink r:id="rId9" w:history="1">
        <w:r w:rsidRPr="0030774E">
          <w:rPr>
            <w:rStyle w:val="Hyperlink"/>
          </w:rPr>
          <w:t>https://www.inc.com/encyclopedia/costs.html</w:t>
        </w:r>
      </w:hyperlink>
      <w:r>
        <w:t xml:space="preserve"> [Accessed: 21/03/2021].</w:t>
      </w:r>
    </w:p>
    <w:p w14:paraId="18EBE26A" w14:textId="7E9D0745" w:rsidR="000A3EF9" w:rsidRDefault="000A3EF9" w:rsidP="00724E78">
      <w:r w:rsidRPr="000A3EF9">
        <w:t xml:space="preserve">Rikhardsson, P. and Yigitbasioglu, O. (2018). Business intelligence &amp; analytics in management accounting research: Status and future focus. </w:t>
      </w:r>
      <w:r w:rsidRPr="000A3EF9">
        <w:rPr>
          <w:i/>
          <w:iCs/>
        </w:rPr>
        <w:t>International Journal of Accounting Information Systems</w:t>
      </w:r>
      <w:r w:rsidRPr="000A3EF9">
        <w:t>, 29, pp.37–58.</w:t>
      </w:r>
    </w:p>
    <w:p w14:paraId="3EFDEAC8" w14:textId="2341E98B" w:rsidR="00B23917" w:rsidRPr="00B23917" w:rsidRDefault="006975A2" w:rsidP="00724E78">
      <w:r w:rsidRPr="006975A2">
        <w:t xml:space="preserve">Seal, W.B., Rohde, C., Garrison, R.H. and Noreen, E.W. (2019). </w:t>
      </w:r>
      <w:r w:rsidRPr="006975A2">
        <w:rPr>
          <w:i/>
          <w:iCs/>
        </w:rPr>
        <w:t>Management accounting</w:t>
      </w:r>
      <w:r w:rsidRPr="006975A2">
        <w:t>. London: Mcgraw-Hill Education.</w:t>
      </w:r>
    </w:p>
    <w:p w14:paraId="74269CE0" w14:textId="38864443" w:rsidR="00724E78" w:rsidRDefault="000A3EF9" w:rsidP="00724E78">
      <w:r w:rsidRPr="000A3EF9">
        <w:t xml:space="preserve">Usenko, L.N., Bogataya, I.N., Bukhov, N.V., Kuvaldina, T.B. and Pavlyuk, A.V. (2018). Formation of an integrated accounting and analytical management system for value analysis purposes. </w:t>
      </w:r>
      <w:r w:rsidRPr="000A3EF9">
        <w:rPr>
          <w:i/>
          <w:iCs/>
        </w:rPr>
        <w:t>www.um.edu.mt</w:t>
      </w:r>
      <w:r w:rsidRPr="000A3EF9">
        <w:t>.</w:t>
      </w:r>
    </w:p>
    <w:sectPr w:rsidR="00724E78" w:rsidSect="0061632C">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15F642" w14:textId="77777777" w:rsidR="00DF757E" w:rsidRDefault="00DF757E" w:rsidP="0061632C">
      <w:pPr>
        <w:spacing w:after="0" w:line="240" w:lineRule="auto"/>
      </w:pPr>
      <w:r>
        <w:separator/>
      </w:r>
    </w:p>
  </w:endnote>
  <w:endnote w:type="continuationSeparator" w:id="0">
    <w:p w14:paraId="54563E3C" w14:textId="77777777" w:rsidR="00DF757E" w:rsidRDefault="00DF757E" w:rsidP="00616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78223847"/>
      <w:docPartObj>
        <w:docPartGallery w:val="Page Numbers (Bottom of Page)"/>
        <w:docPartUnique/>
      </w:docPartObj>
    </w:sdtPr>
    <w:sdtEndPr>
      <w:rPr>
        <w:rStyle w:val="PageNumber"/>
      </w:rPr>
    </w:sdtEndPr>
    <w:sdtContent>
      <w:p w14:paraId="2323D360" w14:textId="70EBEE0E" w:rsidR="0061632C" w:rsidRDefault="0061632C" w:rsidP="003077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96901F" w14:textId="77777777" w:rsidR="0061632C" w:rsidRDefault="0061632C" w:rsidP="006163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0205211"/>
      <w:docPartObj>
        <w:docPartGallery w:val="Page Numbers (Bottom of Page)"/>
        <w:docPartUnique/>
      </w:docPartObj>
    </w:sdtPr>
    <w:sdtEndPr>
      <w:rPr>
        <w:rStyle w:val="PageNumber"/>
      </w:rPr>
    </w:sdtEndPr>
    <w:sdtContent>
      <w:p w14:paraId="3993015C" w14:textId="6BE64A51" w:rsidR="0061632C" w:rsidRDefault="0061632C" w:rsidP="003077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FE947A" w14:textId="77777777" w:rsidR="0061632C" w:rsidRDefault="0061632C" w:rsidP="006163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26EF0" w14:textId="77777777" w:rsidR="00DF757E" w:rsidRDefault="00DF757E" w:rsidP="0061632C">
      <w:pPr>
        <w:spacing w:after="0" w:line="240" w:lineRule="auto"/>
      </w:pPr>
      <w:r>
        <w:separator/>
      </w:r>
    </w:p>
  </w:footnote>
  <w:footnote w:type="continuationSeparator" w:id="0">
    <w:p w14:paraId="3A4C1257" w14:textId="77777777" w:rsidR="00DF757E" w:rsidRDefault="00DF757E" w:rsidP="00616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102388"/>
    <w:multiLevelType w:val="hybridMultilevel"/>
    <w:tmpl w:val="7D1E8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32C"/>
    <w:rsid w:val="000A3EF9"/>
    <w:rsid w:val="00106F8D"/>
    <w:rsid w:val="00367A1B"/>
    <w:rsid w:val="00376159"/>
    <w:rsid w:val="00390ACC"/>
    <w:rsid w:val="005433BA"/>
    <w:rsid w:val="0061632C"/>
    <w:rsid w:val="006975A2"/>
    <w:rsid w:val="00724E78"/>
    <w:rsid w:val="007A3D60"/>
    <w:rsid w:val="008C70A2"/>
    <w:rsid w:val="00AC123F"/>
    <w:rsid w:val="00B23917"/>
    <w:rsid w:val="00DF757E"/>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31284"/>
  <w15:chartTrackingRefBased/>
  <w15:docId w15:val="{3768A699-C75A-1445-91D3-03B5EB2F5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6163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16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32C"/>
    <w:rPr>
      <w:rFonts w:ascii="Arial" w:hAnsi="Arial"/>
      <w:szCs w:val="22"/>
    </w:rPr>
  </w:style>
  <w:style w:type="character" w:styleId="PageNumber">
    <w:name w:val="page number"/>
    <w:basedOn w:val="DefaultParagraphFont"/>
    <w:uiPriority w:val="99"/>
    <w:semiHidden/>
    <w:unhideWhenUsed/>
    <w:rsid w:val="0061632C"/>
  </w:style>
  <w:style w:type="paragraph" w:styleId="NoSpacing">
    <w:name w:val="No Spacing"/>
    <w:link w:val="NoSpacingChar"/>
    <w:uiPriority w:val="1"/>
    <w:qFormat/>
    <w:rsid w:val="0061632C"/>
    <w:rPr>
      <w:rFonts w:eastAsiaTheme="minorEastAsia"/>
      <w:sz w:val="22"/>
      <w:szCs w:val="22"/>
      <w:lang w:val="en-US" w:eastAsia="zh-CN"/>
    </w:rPr>
  </w:style>
  <w:style w:type="character" w:customStyle="1" w:styleId="NoSpacingChar">
    <w:name w:val="No Spacing Char"/>
    <w:basedOn w:val="DefaultParagraphFont"/>
    <w:link w:val="NoSpacing"/>
    <w:uiPriority w:val="1"/>
    <w:rsid w:val="0061632C"/>
    <w:rPr>
      <w:rFonts w:eastAsiaTheme="minorEastAsia"/>
      <w:sz w:val="22"/>
      <w:szCs w:val="22"/>
      <w:lang w:val="en-US" w:eastAsia="zh-CN"/>
    </w:rPr>
  </w:style>
  <w:style w:type="character" w:customStyle="1" w:styleId="Heading1Char">
    <w:name w:val="Heading 1 Char"/>
    <w:basedOn w:val="DefaultParagraphFont"/>
    <w:link w:val="Heading1"/>
    <w:uiPriority w:val="9"/>
    <w:rsid w:val="0061632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C70A2"/>
    <w:pPr>
      <w:ind w:left="720"/>
      <w:contextualSpacing/>
    </w:pPr>
  </w:style>
  <w:style w:type="character" w:styleId="Hyperlink">
    <w:name w:val="Hyperlink"/>
    <w:basedOn w:val="DefaultParagraphFont"/>
    <w:uiPriority w:val="99"/>
    <w:unhideWhenUsed/>
    <w:rsid w:val="00B23917"/>
    <w:rPr>
      <w:color w:val="0563C1" w:themeColor="hyperlink"/>
      <w:u w:val="single"/>
    </w:rPr>
  </w:style>
  <w:style w:type="character" w:styleId="UnresolvedMention">
    <w:name w:val="Unresolved Mention"/>
    <w:basedOn w:val="DefaultParagraphFont"/>
    <w:uiPriority w:val="99"/>
    <w:semiHidden/>
    <w:unhideWhenUsed/>
    <w:rsid w:val="00B23917"/>
    <w:rPr>
      <w:color w:val="605E5C"/>
      <w:shd w:val="clear" w:color="auto" w:fill="E1DFDD"/>
    </w:rPr>
  </w:style>
  <w:style w:type="paragraph" w:styleId="TOCHeading">
    <w:name w:val="TOC Heading"/>
    <w:basedOn w:val="Heading1"/>
    <w:next w:val="Normal"/>
    <w:uiPriority w:val="39"/>
    <w:unhideWhenUsed/>
    <w:qFormat/>
    <w:rsid w:val="000A3EF9"/>
    <w:pPr>
      <w:spacing w:before="480"/>
      <w:outlineLvl w:val="9"/>
    </w:pPr>
    <w:rPr>
      <w:b/>
      <w:bCs/>
      <w:sz w:val="28"/>
      <w:szCs w:val="28"/>
      <w:lang w:val="en-US"/>
    </w:rPr>
  </w:style>
  <w:style w:type="paragraph" w:styleId="TOC1">
    <w:name w:val="toc 1"/>
    <w:basedOn w:val="Normal"/>
    <w:next w:val="Normal"/>
    <w:autoRedefine/>
    <w:uiPriority w:val="39"/>
    <w:unhideWhenUsed/>
    <w:rsid w:val="000A3EF9"/>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0A3EF9"/>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0A3EF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3EF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3EF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3EF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3EF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3EF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3EF9"/>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4712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impact.com/types-of-costs-in-cost-account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c.com/encyclopedia/cos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5D9E85-A27D-3346-9018-B8F7A3161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Pages>
  <Words>1792</Words>
  <Characters>10217</Characters>
  <Application>Microsoft Office Word</Application>
  <DocSecurity>0</DocSecurity>
  <Lines>85</Lines>
  <Paragraphs>23</Paragraphs>
  <ScaleCrop>false</ScaleCrop>
  <Company/>
  <LinksUpToDate>false</LinksUpToDate>
  <CharactersWithSpaces>11986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assessment 1</dc:title>
  <dc:subject/>
  <dc:creator>Student ID:1917122</dc:creator>
  <cp:keywords/>
  <dc:description/>
  <cp:revision>11</cp:revision>
  <dcterms:created xsi:type="dcterms:W3CDTF">2021-03-25T19:09:00Z</dcterms:created>
  <dcterms:modified xsi:type="dcterms:W3CDTF">2021-03-26T12:51:00Z</dcterms:modified>
</cp:coreProperties>
</file>