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84BAF" w14:textId="77777777" w:rsidR="00510336" w:rsidRPr="00C92180" w:rsidRDefault="00510336" w:rsidP="00C92180">
      <w:pPr>
        <w:ind w:left="406" w:right="284" w:hanging="14"/>
        <w:jc w:val="center"/>
        <w:rPr>
          <w:rFonts w:eastAsia="Arial" w:cs="Arial"/>
          <w:b/>
          <w:bCs/>
        </w:rPr>
      </w:pPr>
    </w:p>
    <w:p w14:paraId="2B4C8092" w14:textId="77777777" w:rsidR="00510336" w:rsidRPr="00C92180" w:rsidRDefault="00510336" w:rsidP="00C92180">
      <w:pPr>
        <w:ind w:left="406" w:right="284" w:hanging="14"/>
        <w:jc w:val="center"/>
        <w:rPr>
          <w:rFonts w:eastAsia="Arial" w:cs="Arial"/>
          <w:b/>
          <w:bCs/>
        </w:rPr>
      </w:pPr>
    </w:p>
    <w:p w14:paraId="30ED2E97" w14:textId="77777777" w:rsidR="00510336" w:rsidRPr="00C92180" w:rsidRDefault="00510336" w:rsidP="00C92180">
      <w:pPr>
        <w:ind w:left="406" w:right="284" w:hanging="14"/>
        <w:jc w:val="center"/>
        <w:rPr>
          <w:rFonts w:eastAsia="Arial" w:cs="Arial"/>
          <w:b/>
          <w:bCs/>
        </w:rPr>
      </w:pPr>
    </w:p>
    <w:p w14:paraId="1621309F" w14:textId="77777777" w:rsidR="00510336" w:rsidRPr="00C92180" w:rsidRDefault="00510336" w:rsidP="00C92180">
      <w:pPr>
        <w:ind w:left="406" w:right="284" w:hanging="14"/>
        <w:jc w:val="center"/>
        <w:rPr>
          <w:rFonts w:eastAsia="Arial" w:cs="Arial"/>
          <w:b/>
          <w:bCs/>
        </w:rPr>
      </w:pPr>
    </w:p>
    <w:p w14:paraId="12530E78" w14:textId="77777777" w:rsidR="00510336" w:rsidRPr="00C92180" w:rsidRDefault="00510336" w:rsidP="00C92180">
      <w:pPr>
        <w:ind w:left="406" w:right="284" w:hanging="14"/>
        <w:jc w:val="center"/>
        <w:rPr>
          <w:rFonts w:eastAsia="Arial" w:cs="Arial"/>
          <w:b/>
          <w:bCs/>
        </w:rPr>
      </w:pPr>
    </w:p>
    <w:p w14:paraId="175EC8BE" w14:textId="77777777" w:rsidR="00510336" w:rsidRPr="00C92180" w:rsidRDefault="00510336" w:rsidP="00C92180">
      <w:pPr>
        <w:ind w:left="406" w:right="284" w:hanging="14"/>
        <w:jc w:val="center"/>
        <w:rPr>
          <w:rFonts w:eastAsia="Arial" w:cs="Arial"/>
          <w:b/>
          <w:bCs/>
        </w:rPr>
      </w:pPr>
    </w:p>
    <w:p w14:paraId="2A47EEE0" w14:textId="77777777" w:rsidR="00510336" w:rsidRPr="00C92180" w:rsidRDefault="00510336" w:rsidP="00C92180">
      <w:pPr>
        <w:ind w:left="406" w:right="284" w:hanging="14"/>
        <w:jc w:val="center"/>
        <w:rPr>
          <w:rFonts w:eastAsia="Arial" w:cs="Arial"/>
          <w:b/>
          <w:bCs/>
        </w:rPr>
      </w:pPr>
    </w:p>
    <w:p w14:paraId="24A3D6A7" w14:textId="77777777" w:rsidR="00510336" w:rsidRPr="00C92180" w:rsidRDefault="00510336" w:rsidP="00C92180">
      <w:pPr>
        <w:ind w:left="406" w:right="284" w:hanging="14"/>
        <w:jc w:val="center"/>
        <w:rPr>
          <w:rFonts w:eastAsia="Arial" w:cs="Arial"/>
          <w:b/>
          <w:bCs/>
        </w:rPr>
      </w:pPr>
    </w:p>
    <w:p w14:paraId="3C6E7EE3" w14:textId="77777777" w:rsidR="00510336" w:rsidRPr="00C92180" w:rsidRDefault="00510336" w:rsidP="00C92180">
      <w:pPr>
        <w:ind w:left="406" w:right="284" w:hanging="14"/>
        <w:jc w:val="center"/>
        <w:rPr>
          <w:rFonts w:eastAsia="Arial" w:cs="Arial"/>
          <w:b/>
          <w:bCs/>
        </w:rPr>
      </w:pPr>
    </w:p>
    <w:p w14:paraId="7606A979" w14:textId="0B3D030E" w:rsidR="00510336" w:rsidRPr="001814C3" w:rsidRDefault="00510336" w:rsidP="00C921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color w:val="000000"/>
          <w:kern w:val="0"/>
          <w:sz w:val="36"/>
          <w:szCs w:val="36"/>
        </w:rPr>
      </w:pPr>
      <w:r w:rsidRPr="001814C3">
        <w:rPr>
          <w:rFonts w:cs="Arial"/>
          <w:b/>
          <w:bCs/>
          <w:color w:val="000000"/>
          <w:kern w:val="0"/>
          <w:sz w:val="36"/>
          <w:szCs w:val="36"/>
        </w:rPr>
        <w:t xml:space="preserve">Critical </w:t>
      </w:r>
      <w:r w:rsidR="001814C3">
        <w:rPr>
          <w:rFonts w:cs="Arial"/>
          <w:b/>
          <w:bCs/>
          <w:color w:val="000000"/>
          <w:kern w:val="0"/>
          <w:sz w:val="36"/>
          <w:szCs w:val="36"/>
        </w:rPr>
        <w:t>R</w:t>
      </w:r>
      <w:r w:rsidRPr="001814C3">
        <w:rPr>
          <w:rFonts w:cs="Arial"/>
          <w:b/>
          <w:bCs/>
          <w:color w:val="000000"/>
          <w:kern w:val="0"/>
          <w:sz w:val="36"/>
          <w:szCs w:val="36"/>
        </w:rPr>
        <w:t xml:space="preserve">eflection and </w:t>
      </w:r>
      <w:r w:rsidR="001814C3">
        <w:rPr>
          <w:rFonts w:cs="Arial"/>
          <w:b/>
          <w:bCs/>
          <w:color w:val="000000"/>
          <w:kern w:val="0"/>
          <w:sz w:val="36"/>
          <w:szCs w:val="36"/>
        </w:rPr>
        <w:t>J</w:t>
      </w:r>
      <w:r w:rsidRPr="001814C3">
        <w:rPr>
          <w:rFonts w:cs="Arial"/>
          <w:b/>
          <w:bCs/>
          <w:color w:val="000000"/>
          <w:kern w:val="0"/>
          <w:sz w:val="36"/>
          <w:szCs w:val="36"/>
        </w:rPr>
        <w:t xml:space="preserve">ustification of </w:t>
      </w:r>
      <w:r w:rsidR="001814C3">
        <w:rPr>
          <w:rFonts w:cs="Arial"/>
          <w:b/>
          <w:bCs/>
          <w:color w:val="000000"/>
          <w:kern w:val="0"/>
          <w:sz w:val="36"/>
          <w:szCs w:val="36"/>
        </w:rPr>
        <w:t>R</w:t>
      </w:r>
      <w:r w:rsidRPr="001814C3">
        <w:rPr>
          <w:rFonts w:cs="Arial"/>
          <w:b/>
          <w:bCs/>
          <w:color w:val="000000"/>
          <w:kern w:val="0"/>
          <w:sz w:val="36"/>
          <w:szCs w:val="36"/>
        </w:rPr>
        <w:t xml:space="preserve">esearch </w:t>
      </w:r>
      <w:r w:rsidR="001814C3">
        <w:rPr>
          <w:rFonts w:cs="Arial"/>
          <w:b/>
          <w:bCs/>
          <w:color w:val="000000"/>
          <w:kern w:val="0"/>
          <w:sz w:val="36"/>
          <w:szCs w:val="36"/>
        </w:rPr>
        <w:t>P</w:t>
      </w:r>
      <w:r w:rsidRPr="001814C3">
        <w:rPr>
          <w:rFonts w:cs="Arial"/>
          <w:b/>
          <w:bCs/>
          <w:color w:val="000000"/>
          <w:kern w:val="0"/>
          <w:sz w:val="36"/>
          <w:szCs w:val="36"/>
        </w:rPr>
        <w:t>roposal</w:t>
      </w:r>
    </w:p>
    <w:p w14:paraId="78A06D15" w14:textId="7BDD79D9" w:rsidR="00510336" w:rsidRPr="001814C3" w:rsidRDefault="00510336" w:rsidP="00C92180">
      <w:pPr>
        <w:ind w:left="406" w:right="284" w:hanging="14"/>
        <w:jc w:val="center"/>
        <w:rPr>
          <w:rFonts w:cs="Arial"/>
          <w:sz w:val="36"/>
          <w:szCs w:val="36"/>
        </w:rPr>
      </w:pPr>
      <w:r w:rsidRPr="001814C3">
        <w:rPr>
          <w:rFonts w:cs="Arial"/>
          <w:sz w:val="36"/>
          <w:szCs w:val="36"/>
        </w:rPr>
        <w:t xml:space="preserve">Assessment Component 2 </w:t>
      </w:r>
    </w:p>
    <w:p w14:paraId="3D85AEA6" w14:textId="77777777" w:rsidR="00510336" w:rsidRPr="001814C3" w:rsidRDefault="00510336" w:rsidP="00C92180">
      <w:pPr>
        <w:ind w:left="406" w:right="284" w:hanging="14"/>
        <w:jc w:val="center"/>
        <w:rPr>
          <w:rFonts w:cs="Arial"/>
          <w:sz w:val="36"/>
          <w:szCs w:val="36"/>
        </w:rPr>
      </w:pPr>
      <w:r w:rsidRPr="001814C3">
        <w:rPr>
          <w:rFonts w:cs="Arial"/>
          <w:i/>
          <w:iCs/>
          <w:sz w:val="36"/>
          <w:szCs w:val="36"/>
        </w:rPr>
        <w:t>by</w:t>
      </w:r>
      <w:r w:rsidRPr="001814C3">
        <w:rPr>
          <w:rFonts w:cs="Arial"/>
          <w:sz w:val="36"/>
          <w:szCs w:val="36"/>
        </w:rPr>
        <w:t xml:space="preserve"> Kylie Boon (1303906)</w:t>
      </w:r>
    </w:p>
    <w:p w14:paraId="4C89DF0F" w14:textId="77777777" w:rsidR="00510336" w:rsidRPr="00C92180" w:rsidRDefault="00510336" w:rsidP="00C92180">
      <w:pPr>
        <w:ind w:left="406" w:right="284" w:hanging="14"/>
        <w:rPr>
          <w:rFonts w:cs="Arial"/>
          <w:b/>
          <w:bCs/>
        </w:rPr>
      </w:pPr>
    </w:p>
    <w:p w14:paraId="603F2A99" w14:textId="77777777" w:rsidR="00510336" w:rsidRPr="00C92180" w:rsidRDefault="00510336" w:rsidP="00C92180">
      <w:pPr>
        <w:ind w:left="406" w:right="284" w:hanging="14"/>
        <w:rPr>
          <w:rFonts w:cs="Arial"/>
          <w:b/>
          <w:bCs/>
        </w:rPr>
      </w:pPr>
    </w:p>
    <w:p w14:paraId="72521BDA" w14:textId="77777777" w:rsidR="00510336" w:rsidRPr="00C92180" w:rsidRDefault="00510336" w:rsidP="00C92180">
      <w:pPr>
        <w:ind w:left="406" w:right="284" w:hanging="14"/>
        <w:rPr>
          <w:rFonts w:cs="Arial"/>
          <w:b/>
          <w:bCs/>
        </w:rPr>
      </w:pPr>
    </w:p>
    <w:p w14:paraId="53036617" w14:textId="77777777" w:rsidR="00510336" w:rsidRPr="00C92180" w:rsidRDefault="00510336" w:rsidP="00C92180">
      <w:pPr>
        <w:ind w:left="406" w:right="284" w:hanging="14"/>
        <w:rPr>
          <w:rFonts w:cs="Arial"/>
          <w:b/>
          <w:bCs/>
        </w:rPr>
      </w:pPr>
    </w:p>
    <w:p w14:paraId="44706FC6" w14:textId="77777777" w:rsidR="00510336" w:rsidRPr="00C92180" w:rsidRDefault="00510336" w:rsidP="00C92180">
      <w:pPr>
        <w:ind w:left="406" w:right="284" w:hanging="14"/>
        <w:rPr>
          <w:rFonts w:cs="Arial"/>
          <w:b/>
          <w:bCs/>
        </w:rPr>
      </w:pPr>
    </w:p>
    <w:p w14:paraId="287CDC98" w14:textId="77777777" w:rsidR="00510336" w:rsidRPr="00C92180" w:rsidRDefault="00510336" w:rsidP="00C92180">
      <w:pPr>
        <w:ind w:left="406" w:right="284" w:hanging="14"/>
        <w:rPr>
          <w:rFonts w:cs="Arial"/>
          <w:b/>
          <w:bCs/>
        </w:rPr>
      </w:pPr>
    </w:p>
    <w:p w14:paraId="592768A4" w14:textId="77777777" w:rsidR="00510336" w:rsidRPr="00C92180" w:rsidRDefault="00510336" w:rsidP="00C92180">
      <w:pPr>
        <w:ind w:left="406" w:right="284" w:hanging="14"/>
        <w:rPr>
          <w:rFonts w:cs="Arial"/>
          <w:b/>
          <w:bCs/>
        </w:rPr>
      </w:pPr>
    </w:p>
    <w:p w14:paraId="57E648F9" w14:textId="77777777" w:rsidR="00510336" w:rsidRPr="00C92180" w:rsidRDefault="00510336" w:rsidP="00C92180">
      <w:pPr>
        <w:ind w:left="406" w:right="284" w:hanging="14"/>
        <w:rPr>
          <w:rFonts w:cs="Arial"/>
          <w:b/>
          <w:bCs/>
        </w:rPr>
      </w:pPr>
    </w:p>
    <w:p w14:paraId="388A59CA" w14:textId="77777777" w:rsidR="00510336" w:rsidRPr="00C92180" w:rsidRDefault="00510336" w:rsidP="00C92180">
      <w:pPr>
        <w:ind w:left="406" w:right="284" w:hanging="14"/>
        <w:rPr>
          <w:rFonts w:cs="Arial"/>
          <w:b/>
          <w:bCs/>
        </w:rPr>
      </w:pPr>
    </w:p>
    <w:p w14:paraId="2EA3725A" w14:textId="77777777" w:rsidR="00510336" w:rsidRPr="00C92180" w:rsidRDefault="00510336" w:rsidP="00C92180">
      <w:pPr>
        <w:ind w:left="406" w:right="284" w:hanging="14"/>
        <w:rPr>
          <w:rFonts w:cs="Arial"/>
          <w:b/>
          <w:bCs/>
        </w:rPr>
      </w:pPr>
    </w:p>
    <w:p w14:paraId="4F66A39D" w14:textId="77777777" w:rsidR="00510336" w:rsidRPr="00C92180" w:rsidRDefault="00510336" w:rsidP="00C92180">
      <w:pPr>
        <w:ind w:left="406" w:right="284" w:hanging="14"/>
        <w:rPr>
          <w:rFonts w:cs="Arial"/>
          <w:b/>
          <w:bCs/>
        </w:rPr>
      </w:pPr>
    </w:p>
    <w:p w14:paraId="2F9F8B5D" w14:textId="77777777" w:rsidR="00510336" w:rsidRPr="00C92180" w:rsidRDefault="00510336" w:rsidP="00C92180">
      <w:pPr>
        <w:ind w:left="406" w:right="284" w:hanging="14"/>
        <w:rPr>
          <w:rFonts w:cs="Arial"/>
          <w:b/>
          <w:bCs/>
        </w:rPr>
      </w:pPr>
    </w:p>
    <w:p w14:paraId="16B233A6" w14:textId="77777777" w:rsidR="00510336" w:rsidRPr="00C92180" w:rsidRDefault="00510336" w:rsidP="00C92180">
      <w:pPr>
        <w:ind w:left="406" w:right="284" w:hanging="14"/>
        <w:rPr>
          <w:rFonts w:cs="Arial"/>
          <w:b/>
          <w:bCs/>
        </w:rPr>
      </w:pPr>
    </w:p>
    <w:p w14:paraId="4D741802" w14:textId="77777777" w:rsidR="00510336" w:rsidRPr="00C92180" w:rsidRDefault="00510336" w:rsidP="00C92180">
      <w:pPr>
        <w:ind w:left="406" w:right="284" w:hanging="14"/>
        <w:rPr>
          <w:rFonts w:cs="Arial"/>
          <w:b/>
          <w:bCs/>
        </w:rPr>
      </w:pPr>
    </w:p>
    <w:p w14:paraId="79C9E11C" w14:textId="77777777" w:rsidR="00510336" w:rsidRPr="00C92180" w:rsidRDefault="00510336" w:rsidP="00C92180">
      <w:pPr>
        <w:ind w:left="406" w:right="284" w:hanging="14"/>
        <w:rPr>
          <w:rFonts w:cs="Arial"/>
          <w:b/>
          <w:bCs/>
        </w:rPr>
      </w:pPr>
    </w:p>
    <w:p w14:paraId="50CDEDF3" w14:textId="77777777" w:rsidR="00510336" w:rsidRPr="00C92180" w:rsidRDefault="00510336" w:rsidP="00C92180">
      <w:pPr>
        <w:ind w:left="406" w:right="284" w:hanging="14"/>
        <w:rPr>
          <w:rFonts w:cs="Arial"/>
          <w:b/>
          <w:bCs/>
        </w:rPr>
      </w:pPr>
    </w:p>
    <w:p w14:paraId="072E6A02" w14:textId="77777777" w:rsidR="00510336" w:rsidRPr="00C92180" w:rsidRDefault="00510336" w:rsidP="00C92180">
      <w:pPr>
        <w:ind w:left="406" w:right="284" w:hanging="14"/>
        <w:rPr>
          <w:rFonts w:cs="Arial"/>
          <w:b/>
          <w:bCs/>
        </w:rPr>
      </w:pPr>
    </w:p>
    <w:p w14:paraId="1AA58354" w14:textId="77777777" w:rsidR="00510336" w:rsidRPr="00C92180" w:rsidRDefault="00510336" w:rsidP="00C92180">
      <w:pPr>
        <w:ind w:left="406" w:right="284" w:hanging="14"/>
        <w:rPr>
          <w:rFonts w:cs="Arial"/>
          <w:b/>
          <w:bCs/>
        </w:rPr>
      </w:pPr>
    </w:p>
    <w:p w14:paraId="5AABF49F" w14:textId="77777777" w:rsidR="00510336" w:rsidRDefault="00510336" w:rsidP="00C92180">
      <w:pPr>
        <w:ind w:left="406" w:right="284" w:hanging="14"/>
        <w:rPr>
          <w:rFonts w:cs="Arial"/>
          <w:b/>
          <w:bCs/>
        </w:rPr>
      </w:pPr>
    </w:p>
    <w:p w14:paraId="0C917C08" w14:textId="77777777" w:rsidR="0009091E" w:rsidRDefault="0009091E" w:rsidP="00C92180">
      <w:pPr>
        <w:ind w:left="406" w:right="284" w:hanging="14"/>
        <w:rPr>
          <w:rFonts w:cs="Arial"/>
          <w:b/>
          <w:bCs/>
        </w:rPr>
      </w:pPr>
    </w:p>
    <w:p w14:paraId="498E3139" w14:textId="77777777" w:rsidR="0009091E" w:rsidRDefault="0009091E" w:rsidP="00C92180">
      <w:pPr>
        <w:ind w:left="406" w:right="284" w:hanging="14"/>
        <w:rPr>
          <w:rFonts w:cs="Arial"/>
          <w:b/>
          <w:bCs/>
        </w:rPr>
      </w:pPr>
    </w:p>
    <w:p w14:paraId="68291E2F" w14:textId="77777777" w:rsidR="0009091E" w:rsidRDefault="0009091E" w:rsidP="00C92180">
      <w:pPr>
        <w:ind w:left="406" w:right="284" w:hanging="14"/>
        <w:rPr>
          <w:rFonts w:cs="Arial"/>
          <w:b/>
          <w:bCs/>
        </w:rPr>
      </w:pPr>
    </w:p>
    <w:p w14:paraId="6FA10BC6" w14:textId="77777777" w:rsidR="0009091E" w:rsidRDefault="0009091E" w:rsidP="00C92180">
      <w:pPr>
        <w:ind w:left="406" w:right="284" w:hanging="14"/>
        <w:rPr>
          <w:rFonts w:cs="Arial"/>
          <w:b/>
          <w:bCs/>
        </w:rPr>
      </w:pPr>
    </w:p>
    <w:p w14:paraId="0D12DB77" w14:textId="77777777" w:rsidR="0009091E" w:rsidRDefault="0009091E" w:rsidP="00C92180">
      <w:pPr>
        <w:ind w:left="406" w:right="284" w:hanging="14"/>
        <w:rPr>
          <w:rFonts w:cs="Arial"/>
          <w:b/>
          <w:bCs/>
        </w:rPr>
      </w:pPr>
    </w:p>
    <w:p w14:paraId="03818A46" w14:textId="77777777" w:rsidR="0009091E" w:rsidRPr="00C92180" w:rsidRDefault="0009091E" w:rsidP="008D5A38">
      <w:pPr>
        <w:ind w:right="284"/>
        <w:rPr>
          <w:rFonts w:cs="Arial"/>
          <w:b/>
          <w:bCs/>
        </w:rPr>
      </w:pPr>
    </w:p>
    <w:p w14:paraId="11D46011" w14:textId="77777777" w:rsidR="00510336" w:rsidRPr="00C92180" w:rsidRDefault="00510336" w:rsidP="00C92180">
      <w:pPr>
        <w:ind w:left="406" w:right="284" w:hanging="14"/>
        <w:rPr>
          <w:rFonts w:cs="Arial"/>
          <w:b/>
          <w:bCs/>
        </w:rPr>
      </w:pPr>
    </w:p>
    <w:p w14:paraId="1B7619A9" w14:textId="77777777" w:rsidR="00510336" w:rsidRPr="00C92180" w:rsidRDefault="00510336" w:rsidP="00C92180">
      <w:pPr>
        <w:ind w:left="406" w:right="284" w:hanging="14"/>
        <w:rPr>
          <w:rFonts w:cs="Arial"/>
        </w:rPr>
      </w:pPr>
      <w:r w:rsidRPr="00C92180">
        <w:rPr>
          <w:rFonts w:cs="Arial"/>
          <w:b/>
          <w:bCs/>
        </w:rPr>
        <w:t>Module:</w:t>
      </w:r>
      <w:r w:rsidRPr="00C92180">
        <w:rPr>
          <w:rFonts w:cs="Arial"/>
        </w:rPr>
        <w:t xml:space="preserve"> </w:t>
      </w:r>
      <w:r w:rsidRPr="00C92180">
        <w:rPr>
          <w:rFonts w:cs="Arial"/>
          <w:b/>
          <w:bCs/>
          <w:color w:val="000000"/>
          <w:kern w:val="0"/>
        </w:rPr>
        <w:t>ECDE7012</w:t>
      </w:r>
    </w:p>
    <w:p w14:paraId="1CC325B0" w14:textId="77777777" w:rsidR="00510336" w:rsidRPr="00C92180" w:rsidRDefault="00510336" w:rsidP="00C92180">
      <w:pPr>
        <w:ind w:left="406" w:right="284" w:hanging="14"/>
        <w:rPr>
          <w:rFonts w:cs="Arial"/>
        </w:rPr>
      </w:pPr>
    </w:p>
    <w:p w14:paraId="05899ABF" w14:textId="36A01F86" w:rsidR="00510336" w:rsidRPr="00C92180" w:rsidRDefault="00510336" w:rsidP="00C92180">
      <w:pPr>
        <w:ind w:left="406" w:right="284" w:hanging="14"/>
        <w:rPr>
          <w:rFonts w:cs="Arial"/>
          <w:b/>
          <w:bCs/>
        </w:rPr>
      </w:pPr>
      <w:r w:rsidRPr="00C92180">
        <w:rPr>
          <w:rFonts w:cs="Arial"/>
          <w:b/>
          <w:bCs/>
        </w:rPr>
        <w:t xml:space="preserve">Word count: </w:t>
      </w:r>
      <w:r w:rsidR="00F16093">
        <w:rPr>
          <w:rFonts w:cs="Arial"/>
          <w:b/>
          <w:bCs/>
        </w:rPr>
        <w:t>3,18</w:t>
      </w:r>
      <w:r w:rsidR="009C16D3">
        <w:rPr>
          <w:rFonts w:cs="Arial"/>
          <w:b/>
          <w:bCs/>
        </w:rPr>
        <w:t>1</w:t>
      </w:r>
    </w:p>
    <w:p w14:paraId="0B0241A5" w14:textId="77777777" w:rsidR="00510336" w:rsidRPr="00C92180" w:rsidRDefault="00510336" w:rsidP="00C92180">
      <w:pPr>
        <w:ind w:left="406" w:right="284" w:hanging="14"/>
        <w:rPr>
          <w:rFonts w:cs="Arial"/>
          <w:b/>
          <w:bCs/>
        </w:rPr>
      </w:pPr>
    </w:p>
    <w:p w14:paraId="709D0984" w14:textId="77777777" w:rsidR="00510336" w:rsidRPr="00C92180" w:rsidRDefault="00510336" w:rsidP="00C92180">
      <w:pPr>
        <w:ind w:left="406" w:right="284" w:hanging="14"/>
        <w:rPr>
          <w:rFonts w:cs="Arial"/>
        </w:rPr>
      </w:pPr>
      <w:r w:rsidRPr="00C92180">
        <w:rPr>
          <w:rFonts w:cs="Arial"/>
          <w:b/>
          <w:bCs/>
        </w:rPr>
        <w:t>Submission date:</w:t>
      </w:r>
      <w:r w:rsidRPr="00C92180">
        <w:rPr>
          <w:rFonts w:cs="Arial"/>
        </w:rPr>
        <w:t xml:space="preserve"> 01-May-2025</w:t>
      </w:r>
    </w:p>
    <w:sdt>
      <w:sdtPr>
        <w:rPr>
          <w:rFonts w:asciiTheme="minorHAnsi" w:eastAsiaTheme="minorHAnsi" w:hAnsiTheme="minorHAnsi" w:cstheme="minorBidi"/>
          <w:color w:val="auto"/>
          <w:kern w:val="2"/>
          <w:sz w:val="24"/>
          <w:szCs w:val="24"/>
          <w:lang w:val="en-GB"/>
          <w14:ligatures w14:val="standardContextual"/>
        </w:rPr>
        <w:id w:val="-1104885525"/>
        <w:docPartObj>
          <w:docPartGallery w:val="Table of Contents"/>
          <w:docPartUnique/>
        </w:docPartObj>
      </w:sdtPr>
      <w:sdtEndPr>
        <w:rPr>
          <w:b/>
          <w:bCs/>
          <w:noProof/>
        </w:rPr>
      </w:sdtEndPr>
      <w:sdtContent>
        <w:p w14:paraId="1596C018" w14:textId="61E20C82" w:rsidR="00A27F57" w:rsidRDefault="00A27F57" w:rsidP="00AF6A04">
          <w:pPr>
            <w:pStyle w:val="TOCHeading"/>
            <w:spacing w:before="0" w:after="240"/>
          </w:pPr>
          <w:r>
            <w:t>Contents</w:t>
          </w:r>
        </w:p>
        <w:p w14:paraId="57C5E535" w14:textId="1A7413DE" w:rsidR="004212A8" w:rsidRDefault="00A27F57">
          <w:pPr>
            <w:pStyle w:val="TOC2"/>
            <w:rPr>
              <w:rFonts w:eastAsiaTheme="minorEastAsia"/>
              <w:noProof/>
              <w:lang w:eastAsia="en-GB"/>
            </w:rPr>
          </w:pPr>
          <w:r>
            <w:fldChar w:fldCharType="begin"/>
          </w:r>
          <w:r>
            <w:instrText xml:space="preserve"> TOC \o "1-3" \h \z \u </w:instrText>
          </w:r>
          <w:r>
            <w:fldChar w:fldCharType="separate"/>
          </w:r>
          <w:hyperlink w:anchor="_Toc196568257" w:history="1">
            <w:r w:rsidR="004212A8" w:rsidRPr="00BD37B7">
              <w:rPr>
                <w:rStyle w:val="Hyperlink"/>
                <w:b/>
                <w:bCs/>
                <w:noProof/>
              </w:rPr>
              <w:t>Research Context</w:t>
            </w:r>
            <w:r w:rsidR="004212A8">
              <w:rPr>
                <w:noProof/>
                <w:webHidden/>
              </w:rPr>
              <w:tab/>
            </w:r>
            <w:r w:rsidR="004212A8">
              <w:rPr>
                <w:noProof/>
                <w:webHidden/>
              </w:rPr>
              <w:fldChar w:fldCharType="begin"/>
            </w:r>
            <w:r w:rsidR="004212A8">
              <w:rPr>
                <w:noProof/>
                <w:webHidden/>
              </w:rPr>
              <w:instrText xml:space="preserve"> PAGEREF _Toc196568257 \h </w:instrText>
            </w:r>
            <w:r w:rsidR="004212A8">
              <w:rPr>
                <w:noProof/>
                <w:webHidden/>
              </w:rPr>
            </w:r>
            <w:r w:rsidR="004212A8">
              <w:rPr>
                <w:noProof/>
                <w:webHidden/>
              </w:rPr>
              <w:fldChar w:fldCharType="separate"/>
            </w:r>
            <w:r w:rsidR="004212A8">
              <w:rPr>
                <w:noProof/>
                <w:webHidden/>
              </w:rPr>
              <w:t>5</w:t>
            </w:r>
            <w:r w:rsidR="004212A8">
              <w:rPr>
                <w:noProof/>
                <w:webHidden/>
              </w:rPr>
              <w:fldChar w:fldCharType="end"/>
            </w:r>
          </w:hyperlink>
        </w:p>
        <w:p w14:paraId="5DF70186" w14:textId="7FFEB56F" w:rsidR="004212A8" w:rsidRDefault="004212A8">
          <w:pPr>
            <w:pStyle w:val="TOC2"/>
            <w:rPr>
              <w:rFonts w:eastAsiaTheme="minorEastAsia"/>
              <w:noProof/>
              <w:lang w:eastAsia="en-GB"/>
            </w:rPr>
          </w:pPr>
          <w:hyperlink w:anchor="_Toc196568258" w:history="1">
            <w:r w:rsidRPr="00BD37B7">
              <w:rPr>
                <w:rStyle w:val="Hyperlink"/>
                <w:b/>
                <w:bCs/>
                <w:noProof/>
              </w:rPr>
              <w:t>Research Design</w:t>
            </w:r>
            <w:r>
              <w:rPr>
                <w:noProof/>
                <w:webHidden/>
              </w:rPr>
              <w:tab/>
            </w:r>
            <w:r>
              <w:rPr>
                <w:noProof/>
                <w:webHidden/>
              </w:rPr>
              <w:fldChar w:fldCharType="begin"/>
            </w:r>
            <w:r>
              <w:rPr>
                <w:noProof/>
                <w:webHidden/>
              </w:rPr>
              <w:instrText xml:space="preserve"> PAGEREF _Toc196568258 \h </w:instrText>
            </w:r>
            <w:r>
              <w:rPr>
                <w:noProof/>
                <w:webHidden/>
              </w:rPr>
            </w:r>
            <w:r>
              <w:rPr>
                <w:noProof/>
                <w:webHidden/>
              </w:rPr>
              <w:fldChar w:fldCharType="separate"/>
            </w:r>
            <w:r>
              <w:rPr>
                <w:noProof/>
                <w:webHidden/>
              </w:rPr>
              <w:t>5</w:t>
            </w:r>
            <w:r>
              <w:rPr>
                <w:noProof/>
                <w:webHidden/>
              </w:rPr>
              <w:fldChar w:fldCharType="end"/>
            </w:r>
          </w:hyperlink>
        </w:p>
        <w:p w14:paraId="68025D0D" w14:textId="1F5843C4" w:rsidR="004212A8" w:rsidRDefault="004212A8">
          <w:pPr>
            <w:pStyle w:val="TOC2"/>
            <w:rPr>
              <w:rFonts w:eastAsiaTheme="minorEastAsia"/>
              <w:noProof/>
              <w:lang w:eastAsia="en-GB"/>
            </w:rPr>
          </w:pPr>
          <w:hyperlink w:anchor="_Toc196568259" w:history="1">
            <w:r w:rsidRPr="00BD37B7">
              <w:rPr>
                <w:rStyle w:val="Hyperlink"/>
                <w:b/>
                <w:bCs/>
                <w:noProof/>
              </w:rPr>
              <w:t>Methodology and Methods</w:t>
            </w:r>
            <w:r>
              <w:rPr>
                <w:noProof/>
                <w:webHidden/>
              </w:rPr>
              <w:tab/>
            </w:r>
            <w:r>
              <w:rPr>
                <w:noProof/>
                <w:webHidden/>
              </w:rPr>
              <w:fldChar w:fldCharType="begin"/>
            </w:r>
            <w:r>
              <w:rPr>
                <w:noProof/>
                <w:webHidden/>
              </w:rPr>
              <w:instrText xml:space="preserve"> PAGEREF _Toc196568259 \h </w:instrText>
            </w:r>
            <w:r>
              <w:rPr>
                <w:noProof/>
                <w:webHidden/>
              </w:rPr>
            </w:r>
            <w:r>
              <w:rPr>
                <w:noProof/>
                <w:webHidden/>
              </w:rPr>
              <w:fldChar w:fldCharType="separate"/>
            </w:r>
            <w:r>
              <w:rPr>
                <w:noProof/>
                <w:webHidden/>
              </w:rPr>
              <w:t>8</w:t>
            </w:r>
            <w:r>
              <w:rPr>
                <w:noProof/>
                <w:webHidden/>
              </w:rPr>
              <w:fldChar w:fldCharType="end"/>
            </w:r>
          </w:hyperlink>
        </w:p>
        <w:p w14:paraId="3DB8A0BA" w14:textId="46F79AA2" w:rsidR="004212A8" w:rsidRDefault="004212A8">
          <w:pPr>
            <w:pStyle w:val="TOC2"/>
            <w:rPr>
              <w:rFonts w:eastAsiaTheme="minorEastAsia"/>
              <w:noProof/>
              <w:lang w:eastAsia="en-GB"/>
            </w:rPr>
          </w:pPr>
          <w:hyperlink w:anchor="_Toc196568260" w:history="1">
            <w:r w:rsidRPr="00BD37B7">
              <w:rPr>
                <w:rStyle w:val="Hyperlink"/>
                <w:b/>
                <w:bCs/>
                <w:noProof/>
              </w:rPr>
              <w:t>Sampling</w:t>
            </w:r>
            <w:r>
              <w:rPr>
                <w:noProof/>
                <w:webHidden/>
              </w:rPr>
              <w:tab/>
            </w:r>
            <w:r>
              <w:rPr>
                <w:noProof/>
                <w:webHidden/>
              </w:rPr>
              <w:fldChar w:fldCharType="begin"/>
            </w:r>
            <w:r>
              <w:rPr>
                <w:noProof/>
                <w:webHidden/>
              </w:rPr>
              <w:instrText xml:space="preserve"> PAGEREF _Toc196568260 \h </w:instrText>
            </w:r>
            <w:r>
              <w:rPr>
                <w:noProof/>
                <w:webHidden/>
              </w:rPr>
            </w:r>
            <w:r>
              <w:rPr>
                <w:noProof/>
                <w:webHidden/>
              </w:rPr>
              <w:fldChar w:fldCharType="separate"/>
            </w:r>
            <w:r>
              <w:rPr>
                <w:noProof/>
                <w:webHidden/>
              </w:rPr>
              <w:t>11</w:t>
            </w:r>
            <w:r>
              <w:rPr>
                <w:noProof/>
                <w:webHidden/>
              </w:rPr>
              <w:fldChar w:fldCharType="end"/>
            </w:r>
          </w:hyperlink>
        </w:p>
        <w:p w14:paraId="6EFAD3B6" w14:textId="42C72A52" w:rsidR="004212A8" w:rsidRDefault="004212A8">
          <w:pPr>
            <w:pStyle w:val="TOC2"/>
            <w:rPr>
              <w:rFonts w:eastAsiaTheme="minorEastAsia"/>
              <w:noProof/>
              <w:lang w:eastAsia="en-GB"/>
            </w:rPr>
          </w:pPr>
          <w:hyperlink w:anchor="_Toc196568261" w:history="1">
            <w:r w:rsidRPr="00BD37B7">
              <w:rPr>
                <w:rStyle w:val="Hyperlink"/>
                <w:b/>
                <w:bCs/>
                <w:noProof/>
              </w:rPr>
              <w:t>Analysis methods</w:t>
            </w:r>
            <w:r>
              <w:rPr>
                <w:noProof/>
                <w:webHidden/>
              </w:rPr>
              <w:tab/>
            </w:r>
            <w:r>
              <w:rPr>
                <w:noProof/>
                <w:webHidden/>
              </w:rPr>
              <w:fldChar w:fldCharType="begin"/>
            </w:r>
            <w:r>
              <w:rPr>
                <w:noProof/>
                <w:webHidden/>
              </w:rPr>
              <w:instrText xml:space="preserve"> PAGEREF _Toc196568261 \h </w:instrText>
            </w:r>
            <w:r>
              <w:rPr>
                <w:noProof/>
                <w:webHidden/>
              </w:rPr>
            </w:r>
            <w:r>
              <w:rPr>
                <w:noProof/>
                <w:webHidden/>
              </w:rPr>
              <w:fldChar w:fldCharType="separate"/>
            </w:r>
            <w:r>
              <w:rPr>
                <w:noProof/>
                <w:webHidden/>
              </w:rPr>
              <w:t>11</w:t>
            </w:r>
            <w:r>
              <w:rPr>
                <w:noProof/>
                <w:webHidden/>
              </w:rPr>
              <w:fldChar w:fldCharType="end"/>
            </w:r>
          </w:hyperlink>
        </w:p>
        <w:p w14:paraId="2798ECA6" w14:textId="1881A1A6" w:rsidR="004212A8" w:rsidRDefault="004212A8">
          <w:pPr>
            <w:pStyle w:val="TOC2"/>
            <w:rPr>
              <w:rFonts w:eastAsiaTheme="minorEastAsia"/>
              <w:noProof/>
              <w:lang w:eastAsia="en-GB"/>
            </w:rPr>
          </w:pPr>
          <w:hyperlink w:anchor="_Toc196568262" w:history="1">
            <w:r w:rsidRPr="00BD37B7">
              <w:rPr>
                <w:rStyle w:val="Hyperlink"/>
                <w:b/>
                <w:bCs/>
                <w:noProof/>
              </w:rPr>
              <w:t>Ethical Considerations</w:t>
            </w:r>
            <w:r>
              <w:rPr>
                <w:noProof/>
                <w:webHidden/>
              </w:rPr>
              <w:tab/>
            </w:r>
            <w:r>
              <w:rPr>
                <w:noProof/>
                <w:webHidden/>
              </w:rPr>
              <w:fldChar w:fldCharType="begin"/>
            </w:r>
            <w:r>
              <w:rPr>
                <w:noProof/>
                <w:webHidden/>
              </w:rPr>
              <w:instrText xml:space="preserve"> PAGEREF _Toc196568262 \h </w:instrText>
            </w:r>
            <w:r>
              <w:rPr>
                <w:noProof/>
                <w:webHidden/>
              </w:rPr>
            </w:r>
            <w:r>
              <w:rPr>
                <w:noProof/>
                <w:webHidden/>
              </w:rPr>
              <w:fldChar w:fldCharType="separate"/>
            </w:r>
            <w:r>
              <w:rPr>
                <w:noProof/>
                <w:webHidden/>
              </w:rPr>
              <w:t>13</w:t>
            </w:r>
            <w:r>
              <w:rPr>
                <w:noProof/>
                <w:webHidden/>
              </w:rPr>
              <w:fldChar w:fldCharType="end"/>
            </w:r>
          </w:hyperlink>
        </w:p>
        <w:p w14:paraId="30BB55A0" w14:textId="46B99C11" w:rsidR="004212A8" w:rsidRDefault="004212A8">
          <w:pPr>
            <w:pStyle w:val="TOC2"/>
            <w:rPr>
              <w:rFonts w:eastAsiaTheme="minorEastAsia"/>
              <w:noProof/>
              <w:lang w:eastAsia="en-GB"/>
            </w:rPr>
          </w:pPr>
          <w:hyperlink w:anchor="_Toc196568263" w:history="1">
            <w:r w:rsidRPr="00BD37B7">
              <w:rPr>
                <w:rStyle w:val="Hyperlink"/>
                <w:b/>
                <w:bCs/>
                <w:noProof/>
              </w:rPr>
              <w:t>Conclusion</w:t>
            </w:r>
            <w:r>
              <w:rPr>
                <w:noProof/>
                <w:webHidden/>
              </w:rPr>
              <w:tab/>
            </w:r>
            <w:r>
              <w:rPr>
                <w:noProof/>
                <w:webHidden/>
              </w:rPr>
              <w:fldChar w:fldCharType="begin"/>
            </w:r>
            <w:r>
              <w:rPr>
                <w:noProof/>
                <w:webHidden/>
              </w:rPr>
              <w:instrText xml:space="preserve"> PAGEREF _Toc196568263 \h </w:instrText>
            </w:r>
            <w:r>
              <w:rPr>
                <w:noProof/>
                <w:webHidden/>
              </w:rPr>
            </w:r>
            <w:r>
              <w:rPr>
                <w:noProof/>
                <w:webHidden/>
              </w:rPr>
              <w:fldChar w:fldCharType="separate"/>
            </w:r>
            <w:r>
              <w:rPr>
                <w:noProof/>
                <w:webHidden/>
              </w:rPr>
              <w:t>15</w:t>
            </w:r>
            <w:r>
              <w:rPr>
                <w:noProof/>
                <w:webHidden/>
              </w:rPr>
              <w:fldChar w:fldCharType="end"/>
            </w:r>
          </w:hyperlink>
        </w:p>
        <w:p w14:paraId="1DD0B33E" w14:textId="2208E3BE" w:rsidR="004212A8" w:rsidRDefault="004212A8">
          <w:pPr>
            <w:pStyle w:val="TOC2"/>
            <w:rPr>
              <w:rFonts w:eastAsiaTheme="minorEastAsia"/>
              <w:noProof/>
              <w:lang w:eastAsia="en-GB"/>
            </w:rPr>
          </w:pPr>
          <w:hyperlink w:anchor="_Toc196568264" w:history="1">
            <w:r w:rsidRPr="00BD37B7">
              <w:rPr>
                <w:rStyle w:val="Hyperlink"/>
                <w:b/>
                <w:bCs/>
                <w:noProof/>
              </w:rPr>
              <w:t>Reference List</w:t>
            </w:r>
            <w:r>
              <w:rPr>
                <w:noProof/>
                <w:webHidden/>
              </w:rPr>
              <w:tab/>
            </w:r>
            <w:r>
              <w:rPr>
                <w:noProof/>
                <w:webHidden/>
              </w:rPr>
              <w:fldChar w:fldCharType="begin"/>
            </w:r>
            <w:r>
              <w:rPr>
                <w:noProof/>
                <w:webHidden/>
              </w:rPr>
              <w:instrText xml:space="preserve"> PAGEREF _Toc196568264 \h </w:instrText>
            </w:r>
            <w:r>
              <w:rPr>
                <w:noProof/>
                <w:webHidden/>
              </w:rPr>
            </w:r>
            <w:r>
              <w:rPr>
                <w:noProof/>
                <w:webHidden/>
              </w:rPr>
              <w:fldChar w:fldCharType="separate"/>
            </w:r>
            <w:r>
              <w:rPr>
                <w:noProof/>
                <w:webHidden/>
              </w:rPr>
              <w:t>16</w:t>
            </w:r>
            <w:r>
              <w:rPr>
                <w:noProof/>
                <w:webHidden/>
              </w:rPr>
              <w:fldChar w:fldCharType="end"/>
            </w:r>
          </w:hyperlink>
        </w:p>
        <w:p w14:paraId="53541E40" w14:textId="6A791C60" w:rsidR="00A27F57" w:rsidRDefault="00A27F57">
          <w:r>
            <w:rPr>
              <w:b/>
              <w:bCs/>
              <w:noProof/>
            </w:rPr>
            <w:fldChar w:fldCharType="end"/>
          </w:r>
        </w:p>
      </w:sdtContent>
    </w:sdt>
    <w:p w14:paraId="20AE1DA7" w14:textId="77777777" w:rsidR="00C241E7" w:rsidRDefault="00C241E7">
      <w:pPr>
        <w:rPr>
          <w:color w:val="283041"/>
          <w:highlight w:val="yellow"/>
          <w:shd w:val="clear" w:color="auto" w:fill="FFFFFF"/>
        </w:rPr>
      </w:pPr>
      <w:r>
        <w:rPr>
          <w:color w:val="283041"/>
          <w:highlight w:val="yellow"/>
          <w:shd w:val="clear" w:color="auto" w:fill="FFFFFF"/>
        </w:rPr>
        <w:br w:type="page"/>
      </w:r>
    </w:p>
    <w:p w14:paraId="70E3F705" w14:textId="37B0E311" w:rsidR="00DA0A15" w:rsidRPr="00C241E7" w:rsidRDefault="00993411" w:rsidP="00C241E7">
      <w:pPr>
        <w:pStyle w:val="Heading2"/>
        <w:spacing w:before="0" w:after="0"/>
        <w:rPr>
          <w:b/>
          <w:bCs/>
        </w:rPr>
      </w:pPr>
      <w:bookmarkStart w:id="0" w:name="_Toc196568257"/>
      <w:r w:rsidRPr="00C241E7">
        <w:rPr>
          <w:b/>
          <w:bCs/>
        </w:rPr>
        <w:lastRenderedPageBreak/>
        <w:t xml:space="preserve">Research </w:t>
      </w:r>
      <w:r w:rsidR="00854D24">
        <w:rPr>
          <w:b/>
          <w:bCs/>
        </w:rPr>
        <w:t>C</w:t>
      </w:r>
      <w:r w:rsidRPr="00C241E7">
        <w:rPr>
          <w:b/>
          <w:bCs/>
        </w:rPr>
        <w:t>ontext</w:t>
      </w:r>
      <w:bookmarkEnd w:id="0"/>
      <w:r w:rsidRPr="00C241E7">
        <w:rPr>
          <w:b/>
          <w:bCs/>
        </w:rPr>
        <w:t xml:space="preserve"> </w:t>
      </w:r>
    </w:p>
    <w:p w14:paraId="35E4DBDF" w14:textId="77777777" w:rsidR="00993411" w:rsidRPr="00C92180" w:rsidRDefault="00993411" w:rsidP="00C92180"/>
    <w:p w14:paraId="01D841E0" w14:textId="57D9E4A8" w:rsidR="00993411" w:rsidRPr="00C92180" w:rsidRDefault="00993411" w:rsidP="003D06CB">
      <w:pPr>
        <w:spacing w:line="360" w:lineRule="auto"/>
      </w:pPr>
      <w:r w:rsidRPr="00C92180">
        <w:t xml:space="preserve">The research question guiding this study is: </w:t>
      </w:r>
    </w:p>
    <w:p w14:paraId="10C60920" w14:textId="1835C28A" w:rsidR="00993411" w:rsidRPr="00C92180" w:rsidRDefault="00993411" w:rsidP="003D06CB">
      <w:pPr>
        <w:spacing w:before="240" w:line="360" w:lineRule="auto"/>
        <w:ind w:left="567"/>
      </w:pPr>
      <w:r w:rsidRPr="00C92180">
        <w:t>How can a hauntological and actor-network theory exploration of lecturers’ and generative AI’s perspectives on human-AI creativity</w:t>
      </w:r>
      <w:r w:rsidR="007445B7">
        <w:t xml:space="preserve">, </w:t>
      </w:r>
      <w:r w:rsidRPr="00C92180">
        <w:t>shape long-term approaches for genAI adoption in higher education?</w:t>
      </w:r>
    </w:p>
    <w:p w14:paraId="03380397" w14:textId="77777777" w:rsidR="00993411" w:rsidRPr="00C92180" w:rsidRDefault="00993411" w:rsidP="003D06CB">
      <w:pPr>
        <w:spacing w:line="360" w:lineRule="auto"/>
      </w:pPr>
    </w:p>
    <w:p w14:paraId="50E68C97" w14:textId="184FC4E2" w:rsidR="00993411" w:rsidRPr="00C92180" w:rsidRDefault="00993411" w:rsidP="003D06CB">
      <w:pPr>
        <w:spacing w:line="360" w:lineRule="auto"/>
      </w:pPr>
      <w:r w:rsidRPr="00C92180">
        <w:t xml:space="preserve">This research aims to investigate how </w:t>
      </w:r>
      <w:r w:rsidR="000A0786" w:rsidRPr="00C92180">
        <w:t xml:space="preserve">both </w:t>
      </w:r>
      <w:r w:rsidRPr="00C92180">
        <w:t>lecturers and generative AI’s (genAI) perspective on human-AI creativity in art and design</w:t>
      </w:r>
      <w:r w:rsidR="000A0786" w:rsidRPr="00C92180">
        <w:t xml:space="preserve"> education</w:t>
      </w:r>
      <w:r w:rsidRPr="00C92180">
        <w:t xml:space="preserve"> can inform long-term approaches to genAI adoption in higher education (HE).  Prompted by the </w:t>
      </w:r>
      <w:r w:rsidR="000A0786" w:rsidRPr="00C92180">
        <w:t xml:space="preserve">rapid evolution and integration of </w:t>
      </w:r>
      <w:r w:rsidRPr="00C92180">
        <w:t xml:space="preserve">genAI </w:t>
      </w:r>
      <w:r w:rsidR="000A0786" w:rsidRPr="00C92180">
        <w:t xml:space="preserve">technologies </w:t>
      </w:r>
      <w:r w:rsidR="00105945" w:rsidRPr="00F64A61">
        <w:rPr>
          <w:color w:val="000000" w:themeColor="text1"/>
        </w:rPr>
        <w:t>(Mollick,</w:t>
      </w:r>
      <w:r w:rsidR="00F64A61">
        <w:rPr>
          <w:color w:val="000000" w:themeColor="text1"/>
        </w:rPr>
        <w:t xml:space="preserve"> </w:t>
      </w:r>
      <w:r w:rsidR="00105945" w:rsidRPr="00F64A61">
        <w:rPr>
          <w:color w:val="000000" w:themeColor="text1"/>
        </w:rPr>
        <w:t xml:space="preserve">2024; </w:t>
      </w:r>
      <w:proofErr w:type="spellStart"/>
      <w:r w:rsidR="00926518" w:rsidRPr="00F64A61">
        <w:rPr>
          <w:color w:val="000000" w:themeColor="text1"/>
        </w:rPr>
        <w:t>Aldoseri</w:t>
      </w:r>
      <w:proofErr w:type="spellEnd"/>
      <w:r w:rsidR="00926518" w:rsidRPr="00F64A61">
        <w:rPr>
          <w:color w:val="000000" w:themeColor="text1"/>
        </w:rPr>
        <w:t xml:space="preserve"> </w:t>
      </w:r>
      <w:r w:rsidR="00926518" w:rsidRPr="00F64A61">
        <w:rPr>
          <w:i/>
          <w:iCs/>
          <w:color w:val="000000" w:themeColor="text1"/>
        </w:rPr>
        <w:t>et al.,</w:t>
      </w:r>
      <w:r w:rsidR="00156E70" w:rsidRPr="00F64A61">
        <w:rPr>
          <w:color w:val="000000" w:themeColor="text1"/>
        </w:rPr>
        <w:t xml:space="preserve"> </w:t>
      </w:r>
      <w:r w:rsidR="00926518" w:rsidRPr="00F64A61">
        <w:rPr>
          <w:color w:val="000000" w:themeColor="text1"/>
        </w:rPr>
        <w:t>2024</w:t>
      </w:r>
      <w:r w:rsidR="00F64A61" w:rsidRPr="00F64A61">
        <w:rPr>
          <w:color w:val="000000" w:themeColor="text1"/>
        </w:rPr>
        <w:t>; Sun</w:t>
      </w:r>
      <w:r w:rsidR="00F64A61">
        <w:rPr>
          <w:color w:val="000000" w:themeColor="text1"/>
        </w:rPr>
        <w:t xml:space="preserve"> </w:t>
      </w:r>
      <w:r w:rsidR="00F64A61" w:rsidRPr="00F64A61">
        <w:rPr>
          <w:color w:val="000000" w:themeColor="text1"/>
        </w:rPr>
        <w:t>and Song</w:t>
      </w:r>
      <w:r w:rsidR="00F64A61">
        <w:rPr>
          <w:color w:val="000000" w:themeColor="text1"/>
        </w:rPr>
        <w:t xml:space="preserve"> </w:t>
      </w:r>
      <w:r w:rsidR="00F64A61" w:rsidRPr="00F64A61">
        <w:rPr>
          <w:color w:val="000000" w:themeColor="text1"/>
        </w:rPr>
        <w:t>2025</w:t>
      </w:r>
      <w:r w:rsidR="00105945" w:rsidRPr="00F64A61">
        <w:rPr>
          <w:color w:val="000000" w:themeColor="text1"/>
        </w:rPr>
        <w:t xml:space="preserve">) </w:t>
      </w:r>
      <w:r w:rsidRPr="00156E70">
        <w:t>th</w:t>
      </w:r>
      <w:r w:rsidR="000A0786" w:rsidRPr="00156E70">
        <w:t>e</w:t>
      </w:r>
      <w:r w:rsidRPr="00156E70">
        <w:t xml:space="preserve"> </w:t>
      </w:r>
      <w:r w:rsidRPr="00C92180">
        <w:t>study</w:t>
      </w:r>
      <w:r w:rsidR="000A0786" w:rsidRPr="00C92180">
        <w:t xml:space="preserve"> seeks to explore how </w:t>
      </w:r>
      <w:r w:rsidRPr="00C92180">
        <w:t>meaning i</w:t>
      </w:r>
      <w:r w:rsidR="000A0786" w:rsidRPr="00C92180">
        <w:t>s constructed</w:t>
      </w:r>
      <w:r w:rsidRPr="00C92180">
        <w:t xml:space="preserve"> around co-creativity when both human and nonhuman </w:t>
      </w:r>
      <w:r w:rsidR="000A0786" w:rsidRPr="00C92180">
        <w:t xml:space="preserve">voices are engaged in the conversation.  </w:t>
      </w:r>
    </w:p>
    <w:p w14:paraId="479537D1" w14:textId="77777777" w:rsidR="00993411" w:rsidRPr="00C92180" w:rsidRDefault="00993411" w:rsidP="003D06CB">
      <w:pPr>
        <w:spacing w:line="360" w:lineRule="auto"/>
      </w:pPr>
    </w:p>
    <w:p w14:paraId="6BFC8BDB" w14:textId="1B02FD72" w:rsidR="000A0786" w:rsidRPr="00C92180" w:rsidRDefault="000A0786" w:rsidP="003D06CB">
      <w:pPr>
        <w:spacing w:line="360" w:lineRule="auto"/>
      </w:pPr>
      <w:r w:rsidRPr="00C92180">
        <w:t>Crucially, this is a</w:t>
      </w:r>
      <w:r w:rsidR="00993411" w:rsidRPr="00C92180">
        <w:t xml:space="preserve"> hybrid philosophical-empirical study</w:t>
      </w:r>
      <w:r w:rsidRPr="00C92180">
        <w:t xml:space="preserve">, where the research approach itself is part of the contribution.  </w:t>
      </w:r>
      <w:r w:rsidR="00993411" w:rsidRPr="00C92180">
        <w:t xml:space="preserve"> </w:t>
      </w:r>
      <w:r w:rsidRPr="00C92180">
        <w:t>H</w:t>
      </w:r>
      <w:r w:rsidR="00993411" w:rsidRPr="00C92180">
        <w:t xml:space="preserve">auntology and </w:t>
      </w:r>
      <w:r w:rsidR="003D1727" w:rsidRPr="00C92180">
        <w:t>A</w:t>
      </w:r>
      <w:r w:rsidR="00993411" w:rsidRPr="00C92180">
        <w:t>ctor-</w:t>
      </w:r>
      <w:r w:rsidR="003D1727" w:rsidRPr="00C92180">
        <w:t>N</w:t>
      </w:r>
      <w:r w:rsidR="00993411" w:rsidRPr="00C92180">
        <w:t xml:space="preserve">etwork </w:t>
      </w:r>
      <w:r w:rsidR="003D1727" w:rsidRPr="00C92180">
        <w:t>T</w:t>
      </w:r>
      <w:r w:rsidR="00993411" w:rsidRPr="00C92180">
        <w:t xml:space="preserve">heory (ANT) </w:t>
      </w:r>
      <w:r w:rsidRPr="00C92180">
        <w:t xml:space="preserve">are therefore not only conceptual frameworks but methodological tools that actively shape the process and the insights it generates.  </w:t>
      </w:r>
      <w:r w:rsidR="00993411" w:rsidRPr="00C92180">
        <w:t>Hauntology will</w:t>
      </w:r>
      <w:r w:rsidRPr="00C92180">
        <w:t xml:space="preserve"> explore the intersection of </w:t>
      </w:r>
      <w:r w:rsidR="00993411" w:rsidRPr="00C92180">
        <w:t xml:space="preserve">lingering </w:t>
      </w:r>
      <w:r w:rsidR="00105945" w:rsidRPr="00C92180">
        <w:t>established teaching practices</w:t>
      </w:r>
      <w:r w:rsidRPr="00C92180">
        <w:t xml:space="preserve">, </w:t>
      </w:r>
      <w:r w:rsidR="00993411" w:rsidRPr="00C92180">
        <w:t>speculative futures,</w:t>
      </w:r>
      <w:r w:rsidRPr="00C92180">
        <w:t xml:space="preserve"> and current thinking.  W</w:t>
      </w:r>
      <w:r w:rsidR="00993411" w:rsidRPr="00C92180">
        <w:t xml:space="preserve">hile ANT will </w:t>
      </w:r>
      <w:r w:rsidRPr="00C92180">
        <w:t>guide an investigation into the socio-technical networks entangling human and nonhuman actors</w:t>
      </w:r>
      <w:r w:rsidR="00521174" w:rsidRPr="00C92180">
        <w:t>.</w:t>
      </w:r>
      <w:r w:rsidRPr="00C92180">
        <w:rPr>
          <w:strike/>
          <w:color w:val="FF0000"/>
        </w:rPr>
        <w:t xml:space="preserve"> </w:t>
      </w:r>
    </w:p>
    <w:p w14:paraId="374A4B32" w14:textId="77777777" w:rsidR="000A0786" w:rsidRPr="00C92180" w:rsidRDefault="000A0786" w:rsidP="003D06CB">
      <w:pPr>
        <w:spacing w:line="360" w:lineRule="auto"/>
      </w:pPr>
    </w:p>
    <w:p w14:paraId="27F6FBA3" w14:textId="23C522A5" w:rsidR="000A0786" w:rsidRPr="00C92180" w:rsidRDefault="000A0786" w:rsidP="003D06CB">
      <w:pPr>
        <w:spacing w:line="360" w:lineRule="auto"/>
      </w:pPr>
      <w:r w:rsidRPr="00C92180">
        <w:t>By engaging both human lecturers and genAI as research participants, the study seeks not merely to interpret data but to perform a situated inquiry, one in which philosophical theory, method, and subject matter co-produce meaning.  In doing so, it offers both practical insights and a methodological contribution to the evolving field of genAI and AI education (</w:t>
      </w:r>
      <w:proofErr w:type="spellStart"/>
      <w:r w:rsidRPr="00C92180">
        <w:t>AIEd</w:t>
      </w:r>
      <w:proofErr w:type="spellEnd"/>
      <w:r w:rsidRPr="00C92180">
        <w:t xml:space="preserve">) research. </w:t>
      </w:r>
    </w:p>
    <w:p w14:paraId="57935284" w14:textId="77777777" w:rsidR="000A0786" w:rsidRDefault="000A0786" w:rsidP="00C92180"/>
    <w:p w14:paraId="2FABD3CB" w14:textId="77777777" w:rsidR="00C241E7" w:rsidRPr="00C92180" w:rsidRDefault="00C241E7" w:rsidP="00C92180"/>
    <w:p w14:paraId="213FDB85" w14:textId="6E241BDD" w:rsidR="000A77FE" w:rsidRPr="00C241E7" w:rsidRDefault="000A77FE" w:rsidP="00C241E7">
      <w:pPr>
        <w:pStyle w:val="Heading2"/>
        <w:spacing w:before="0" w:after="0"/>
        <w:rPr>
          <w:b/>
          <w:bCs/>
        </w:rPr>
      </w:pPr>
      <w:bookmarkStart w:id="1" w:name="_Toc196568258"/>
      <w:r w:rsidRPr="00C241E7">
        <w:rPr>
          <w:b/>
          <w:bCs/>
        </w:rPr>
        <w:t>Research Design</w:t>
      </w:r>
      <w:bookmarkEnd w:id="1"/>
      <w:r w:rsidR="007E12A9" w:rsidRPr="00C241E7">
        <w:rPr>
          <w:b/>
          <w:bCs/>
        </w:rPr>
        <w:t xml:space="preserve">  </w:t>
      </w:r>
    </w:p>
    <w:p w14:paraId="16277994" w14:textId="77777777" w:rsidR="00C241E7" w:rsidRDefault="00C241E7" w:rsidP="00C241E7">
      <w:pPr>
        <w:pStyle w:val="NormalWeb"/>
        <w:spacing w:before="0" w:beforeAutospacing="0" w:after="0" w:afterAutospacing="0"/>
        <w:rPr>
          <w:rFonts w:asciiTheme="minorHAnsi" w:hAnsiTheme="minorHAnsi"/>
          <w:color w:val="000000"/>
        </w:rPr>
      </w:pPr>
    </w:p>
    <w:p w14:paraId="67DEAEC9" w14:textId="05CEB130" w:rsidR="00926518" w:rsidRDefault="00612D5F" w:rsidP="003D06CB">
      <w:pPr>
        <w:pStyle w:val="NormalWeb"/>
        <w:spacing w:before="0" w:beforeAutospacing="0" w:after="0" w:afterAutospacing="0" w:line="360" w:lineRule="auto"/>
        <w:rPr>
          <w:rFonts w:asciiTheme="minorHAnsi" w:hAnsiTheme="minorHAnsi"/>
          <w:color w:val="000000"/>
        </w:rPr>
      </w:pPr>
      <w:r w:rsidRPr="00C92180">
        <w:rPr>
          <w:rFonts w:asciiTheme="minorHAnsi" w:hAnsiTheme="minorHAnsi"/>
          <w:color w:val="000000"/>
        </w:rPr>
        <w:t>This</w:t>
      </w:r>
      <w:r w:rsidR="00853BFD" w:rsidRPr="00C92180">
        <w:rPr>
          <w:rFonts w:asciiTheme="minorHAnsi" w:hAnsiTheme="minorHAnsi"/>
          <w:color w:val="000000"/>
        </w:rPr>
        <w:t xml:space="preserve"> study adopts an interpretivist/constructivist philosophical worldview, </w:t>
      </w:r>
      <w:r w:rsidR="00DF0B5F" w:rsidRPr="00C92180">
        <w:rPr>
          <w:rFonts w:asciiTheme="minorHAnsi" w:hAnsiTheme="minorHAnsi"/>
          <w:color w:val="000000"/>
        </w:rPr>
        <w:t>underpinned by</w:t>
      </w:r>
      <w:r w:rsidR="00853BFD" w:rsidRPr="00C92180">
        <w:rPr>
          <w:rFonts w:asciiTheme="minorHAnsi" w:hAnsiTheme="minorHAnsi"/>
          <w:color w:val="000000"/>
        </w:rPr>
        <w:t xml:space="preserve"> critical/transformative </w:t>
      </w:r>
      <w:r w:rsidR="00DF0B5F" w:rsidRPr="00C92180">
        <w:rPr>
          <w:rFonts w:asciiTheme="minorHAnsi" w:hAnsiTheme="minorHAnsi"/>
          <w:color w:val="000000"/>
        </w:rPr>
        <w:t>perspectives</w:t>
      </w:r>
      <w:r w:rsidR="00853BFD" w:rsidRPr="00C92180">
        <w:rPr>
          <w:rFonts w:asciiTheme="minorHAnsi" w:hAnsiTheme="minorHAnsi"/>
          <w:color w:val="FF0000"/>
        </w:rPr>
        <w:t xml:space="preserve">.  </w:t>
      </w:r>
      <w:r w:rsidR="00DF0B5F" w:rsidRPr="00D76954">
        <w:rPr>
          <w:rFonts w:asciiTheme="minorHAnsi" w:hAnsiTheme="minorHAnsi"/>
        </w:rPr>
        <w:t xml:space="preserve">As </w:t>
      </w:r>
      <w:r w:rsidR="00853BFD" w:rsidRPr="004979C4">
        <w:rPr>
          <w:rFonts w:asciiTheme="minorHAnsi" w:hAnsiTheme="minorHAnsi"/>
          <w:color w:val="000000" w:themeColor="text1"/>
        </w:rPr>
        <w:t>Creswell (</w:t>
      </w:r>
      <w:r w:rsidR="00D76954" w:rsidRPr="004979C4">
        <w:rPr>
          <w:rFonts w:asciiTheme="minorHAnsi" w:hAnsiTheme="minorHAnsi"/>
          <w:color w:val="000000" w:themeColor="text1"/>
        </w:rPr>
        <w:t xml:space="preserve">2007, </w:t>
      </w:r>
      <w:r w:rsidR="00853BFD" w:rsidRPr="004979C4">
        <w:rPr>
          <w:rFonts w:asciiTheme="minorHAnsi" w:hAnsiTheme="minorHAnsi"/>
          <w:color w:val="000000" w:themeColor="text1"/>
        </w:rPr>
        <w:t>p.20)</w:t>
      </w:r>
      <w:r w:rsidR="00DF0B5F" w:rsidRPr="004979C4">
        <w:rPr>
          <w:rFonts w:asciiTheme="minorHAnsi" w:hAnsiTheme="minorHAnsi"/>
          <w:color w:val="000000" w:themeColor="text1"/>
        </w:rPr>
        <w:t xml:space="preserve"> </w:t>
      </w:r>
      <w:r w:rsidR="00DF0B5F" w:rsidRPr="00C92180">
        <w:rPr>
          <w:rFonts w:asciiTheme="minorHAnsi" w:hAnsiTheme="minorHAnsi"/>
          <w:color w:val="000000"/>
        </w:rPr>
        <w:t>notes,</w:t>
      </w:r>
      <w:r w:rsidR="00853BFD" w:rsidRPr="00C92180">
        <w:rPr>
          <w:rFonts w:asciiTheme="minorHAnsi" w:hAnsiTheme="minorHAnsi"/>
          <w:color w:val="000000"/>
        </w:rPr>
        <w:t xml:space="preserve"> social </w:t>
      </w:r>
      <w:r w:rsidR="00853BFD" w:rsidRPr="00C92180">
        <w:rPr>
          <w:rFonts w:asciiTheme="minorHAnsi" w:hAnsiTheme="minorHAnsi"/>
          <w:color w:val="000000"/>
        </w:rPr>
        <w:lastRenderedPageBreak/>
        <w:t xml:space="preserve">constructivism </w:t>
      </w:r>
      <w:r w:rsidR="00C93E97" w:rsidRPr="00C92180">
        <w:rPr>
          <w:rFonts w:asciiTheme="minorHAnsi" w:hAnsiTheme="minorHAnsi"/>
          <w:color w:val="000000"/>
        </w:rPr>
        <w:t>often</w:t>
      </w:r>
      <w:r w:rsidR="00853BFD" w:rsidRPr="00C92180">
        <w:rPr>
          <w:rFonts w:asciiTheme="minorHAnsi" w:hAnsiTheme="minorHAnsi"/>
          <w:color w:val="000000"/>
        </w:rPr>
        <w:t xml:space="preserve"> </w:t>
      </w:r>
      <w:r w:rsidR="00DF0B5F" w:rsidRPr="00C92180">
        <w:rPr>
          <w:rFonts w:asciiTheme="minorHAnsi" w:hAnsiTheme="minorHAnsi"/>
          <w:color w:val="000000"/>
        </w:rPr>
        <w:t>aligned with</w:t>
      </w:r>
      <w:r w:rsidR="00853BFD" w:rsidRPr="00C92180">
        <w:rPr>
          <w:rFonts w:asciiTheme="minorHAnsi" w:hAnsiTheme="minorHAnsi"/>
          <w:color w:val="000000"/>
        </w:rPr>
        <w:t xml:space="preserve"> interpretivism</w:t>
      </w:r>
      <w:r w:rsidR="00DF0B5F" w:rsidRPr="00C92180">
        <w:rPr>
          <w:rFonts w:asciiTheme="minorHAnsi" w:hAnsiTheme="minorHAnsi"/>
          <w:color w:val="000000"/>
        </w:rPr>
        <w:t xml:space="preserve">, is grounded in the belief that </w:t>
      </w:r>
      <w:r w:rsidR="00853BFD" w:rsidRPr="00C92180">
        <w:rPr>
          <w:rFonts w:asciiTheme="minorHAnsi" w:hAnsiTheme="minorHAnsi"/>
          <w:color w:val="000000"/>
        </w:rPr>
        <w:t xml:space="preserve">understanding </w:t>
      </w:r>
      <w:r w:rsidR="00DF0B5F" w:rsidRPr="00C92180">
        <w:rPr>
          <w:rFonts w:asciiTheme="minorHAnsi" w:hAnsiTheme="minorHAnsi"/>
          <w:color w:val="000000"/>
        </w:rPr>
        <w:t>is formed through interaction and</w:t>
      </w:r>
      <w:r w:rsidR="00853BFD" w:rsidRPr="00C92180">
        <w:rPr>
          <w:rFonts w:asciiTheme="minorHAnsi" w:hAnsiTheme="minorHAnsi"/>
          <w:color w:val="000000"/>
        </w:rPr>
        <w:t xml:space="preserve"> interpretation. </w:t>
      </w:r>
      <w:r w:rsidR="00DF0B5F" w:rsidRPr="00C92180">
        <w:rPr>
          <w:rFonts w:asciiTheme="minorHAnsi" w:hAnsiTheme="minorHAnsi"/>
          <w:color w:val="000000"/>
        </w:rPr>
        <w:t xml:space="preserve"> S</w:t>
      </w:r>
      <w:r w:rsidR="00853BFD" w:rsidRPr="00C92180">
        <w:rPr>
          <w:rFonts w:asciiTheme="minorHAnsi" w:hAnsiTheme="minorHAnsi"/>
          <w:color w:val="000000"/>
        </w:rPr>
        <w:t xml:space="preserve">ubjective </w:t>
      </w:r>
      <w:r w:rsidR="00DF0B5F" w:rsidRPr="00C92180">
        <w:rPr>
          <w:rFonts w:asciiTheme="minorHAnsi" w:hAnsiTheme="minorHAnsi"/>
          <w:color w:val="000000"/>
        </w:rPr>
        <w:t>meanings,</w:t>
      </w:r>
      <w:r w:rsidR="00853BFD" w:rsidRPr="00C92180">
        <w:rPr>
          <w:rFonts w:asciiTheme="minorHAnsi" w:hAnsiTheme="minorHAnsi"/>
          <w:color w:val="000000"/>
        </w:rPr>
        <w:t xml:space="preserve"> </w:t>
      </w:r>
      <w:r w:rsidR="00DF0B5F" w:rsidRPr="00C92180">
        <w:rPr>
          <w:rFonts w:asciiTheme="minorHAnsi" w:hAnsiTheme="minorHAnsi"/>
          <w:color w:val="000000"/>
        </w:rPr>
        <w:t xml:space="preserve">therefore, emerge from </w:t>
      </w:r>
      <w:r w:rsidR="00853BFD" w:rsidRPr="00C92180">
        <w:rPr>
          <w:rFonts w:asciiTheme="minorHAnsi" w:hAnsiTheme="minorHAnsi"/>
          <w:color w:val="000000"/>
        </w:rPr>
        <w:t>social and historical context</w:t>
      </w:r>
      <w:r w:rsidR="00DF0B5F" w:rsidRPr="00C92180">
        <w:rPr>
          <w:rFonts w:asciiTheme="minorHAnsi" w:hAnsiTheme="minorHAnsi"/>
          <w:color w:val="000000"/>
        </w:rPr>
        <w:t xml:space="preserve">s and are </w:t>
      </w:r>
      <w:r w:rsidRPr="00C92180">
        <w:rPr>
          <w:rFonts w:asciiTheme="minorHAnsi" w:hAnsiTheme="minorHAnsi"/>
          <w:color w:val="000000"/>
        </w:rPr>
        <w:t>co-</w:t>
      </w:r>
      <w:r w:rsidR="00DF0B5F" w:rsidRPr="00C92180">
        <w:rPr>
          <w:rFonts w:asciiTheme="minorHAnsi" w:hAnsiTheme="minorHAnsi"/>
          <w:color w:val="000000"/>
        </w:rPr>
        <w:t>constructed</w:t>
      </w:r>
      <w:r w:rsidR="00853BFD" w:rsidRPr="00C92180">
        <w:rPr>
          <w:rFonts w:asciiTheme="minorHAnsi" w:hAnsiTheme="minorHAnsi"/>
          <w:color w:val="000000"/>
        </w:rPr>
        <w:t xml:space="preserve">.  </w:t>
      </w:r>
      <w:r w:rsidR="00DF0B5F" w:rsidRPr="00C92180">
        <w:rPr>
          <w:rFonts w:asciiTheme="minorHAnsi" w:hAnsiTheme="minorHAnsi"/>
          <w:color w:val="000000"/>
        </w:rPr>
        <w:t>This aligns with</w:t>
      </w:r>
      <w:r w:rsidRPr="00C92180">
        <w:rPr>
          <w:rFonts w:asciiTheme="minorHAnsi" w:hAnsiTheme="minorHAnsi"/>
          <w:color w:val="000000"/>
        </w:rPr>
        <w:t xml:space="preserve"> the</w:t>
      </w:r>
      <w:r w:rsidR="00DF0B5F" w:rsidRPr="00C92180">
        <w:rPr>
          <w:rFonts w:asciiTheme="minorHAnsi" w:hAnsiTheme="minorHAnsi"/>
          <w:color w:val="000000"/>
        </w:rPr>
        <w:t xml:space="preserve"> aim </w:t>
      </w:r>
      <w:r w:rsidRPr="00C92180">
        <w:rPr>
          <w:rFonts w:asciiTheme="minorHAnsi" w:hAnsiTheme="minorHAnsi"/>
          <w:color w:val="000000"/>
        </w:rPr>
        <w:t>of</w:t>
      </w:r>
      <w:r w:rsidR="00DF0B5F" w:rsidRPr="00C92180">
        <w:rPr>
          <w:rFonts w:asciiTheme="minorHAnsi" w:hAnsiTheme="minorHAnsi"/>
          <w:color w:val="000000"/>
        </w:rPr>
        <w:t xml:space="preserve"> </w:t>
      </w:r>
      <w:r w:rsidRPr="00C92180">
        <w:rPr>
          <w:rFonts w:asciiTheme="minorHAnsi" w:hAnsiTheme="minorHAnsi"/>
          <w:color w:val="000000"/>
        </w:rPr>
        <w:t>exploring</w:t>
      </w:r>
      <w:r w:rsidR="00DF0B5F" w:rsidRPr="00C92180">
        <w:rPr>
          <w:rFonts w:asciiTheme="minorHAnsi" w:hAnsiTheme="minorHAnsi"/>
          <w:color w:val="000000"/>
        </w:rPr>
        <w:t xml:space="preserve"> how both human and nonhuman perspectives interpret creativity within HE.</w:t>
      </w:r>
      <w:r w:rsidR="00853BFD" w:rsidRPr="00C92180">
        <w:rPr>
          <w:rFonts w:asciiTheme="minorHAnsi" w:hAnsiTheme="minorHAnsi"/>
          <w:color w:val="000000"/>
        </w:rPr>
        <w:t xml:space="preserve"> </w:t>
      </w:r>
    </w:p>
    <w:p w14:paraId="4640CD9E" w14:textId="77777777" w:rsidR="00C241E7" w:rsidRPr="00C92180" w:rsidRDefault="00C241E7" w:rsidP="003D06CB">
      <w:pPr>
        <w:pStyle w:val="NormalWeb"/>
        <w:spacing w:before="0" w:beforeAutospacing="0" w:after="0" w:afterAutospacing="0" w:line="360" w:lineRule="auto"/>
        <w:rPr>
          <w:rFonts w:asciiTheme="minorHAnsi" w:hAnsiTheme="minorHAnsi"/>
          <w:color w:val="000000"/>
        </w:rPr>
      </w:pPr>
    </w:p>
    <w:p w14:paraId="4A389527" w14:textId="5952FAB0" w:rsidR="00DF0B5F" w:rsidRDefault="00926518" w:rsidP="003D06CB">
      <w:pPr>
        <w:pStyle w:val="NormalWeb"/>
        <w:spacing w:before="0" w:beforeAutospacing="0" w:after="0" w:afterAutospacing="0" w:line="360" w:lineRule="auto"/>
        <w:rPr>
          <w:rFonts w:asciiTheme="minorHAnsi" w:hAnsiTheme="minorHAnsi" w:cs="Arial"/>
        </w:rPr>
      </w:pPr>
      <w:r w:rsidRPr="00C92180">
        <w:rPr>
          <w:rFonts w:asciiTheme="minorHAnsi" w:hAnsiTheme="minorHAnsi" w:cs="Arial"/>
        </w:rPr>
        <w:t xml:space="preserve">A </w:t>
      </w:r>
      <w:r w:rsidR="00A4445B" w:rsidRPr="00C92180">
        <w:rPr>
          <w:rFonts w:asciiTheme="minorHAnsi" w:hAnsiTheme="minorHAnsi"/>
          <w:color w:val="000000"/>
        </w:rPr>
        <w:t>constructivist</w:t>
      </w:r>
      <w:r w:rsidRPr="00C92180">
        <w:rPr>
          <w:rFonts w:asciiTheme="minorHAnsi" w:hAnsiTheme="minorHAnsi" w:cs="Arial"/>
        </w:rPr>
        <w:t xml:space="preserve"> ontology</w:t>
      </w:r>
      <w:r w:rsidR="00DF0B5F" w:rsidRPr="00C92180">
        <w:rPr>
          <w:rFonts w:asciiTheme="minorHAnsi" w:hAnsiTheme="minorHAnsi" w:cs="Arial"/>
        </w:rPr>
        <w:t>,</w:t>
      </w:r>
      <w:r w:rsidRPr="00C92180">
        <w:rPr>
          <w:rFonts w:asciiTheme="minorHAnsi" w:hAnsiTheme="minorHAnsi" w:cs="Arial"/>
        </w:rPr>
        <w:t xml:space="preserve"> as</w:t>
      </w:r>
      <w:r w:rsidR="00612D5F" w:rsidRPr="00C92180">
        <w:rPr>
          <w:rFonts w:asciiTheme="minorHAnsi" w:hAnsiTheme="minorHAnsi" w:cs="Arial"/>
        </w:rPr>
        <w:t xml:space="preserve"> described by</w:t>
      </w:r>
      <w:r w:rsidRPr="00C92180">
        <w:rPr>
          <w:rFonts w:asciiTheme="minorHAnsi" w:hAnsiTheme="minorHAnsi" w:cs="Arial"/>
        </w:rPr>
        <w:t xml:space="preserve"> </w:t>
      </w:r>
      <w:r w:rsidRPr="004979C4">
        <w:rPr>
          <w:rFonts w:asciiTheme="minorHAnsi" w:hAnsiTheme="minorHAnsi" w:cs="Arial"/>
          <w:color w:val="000000" w:themeColor="text1"/>
        </w:rPr>
        <w:t xml:space="preserve">Denscombe </w:t>
      </w:r>
      <w:r w:rsidR="007F1FE9" w:rsidRPr="004979C4">
        <w:rPr>
          <w:rFonts w:asciiTheme="minorHAnsi" w:hAnsiTheme="minorHAnsi" w:cs="Arial"/>
          <w:color w:val="000000" w:themeColor="text1"/>
        </w:rPr>
        <w:t>(</w:t>
      </w:r>
      <w:r w:rsidRPr="004979C4">
        <w:rPr>
          <w:rFonts w:asciiTheme="minorHAnsi" w:hAnsiTheme="minorHAnsi" w:cs="Arial"/>
          <w:color w:val="000000" w:themeColor="text1"/>
        </w:rPr>
        <w:t>2010, p.119</w:t>
      </w:r>
      <w:r w:rsidR="007F1FE9" w:rsidRPr="004979C4">
        <w:rPr>
          <w:rFonts w:asciiTheme="minorHAnsi" w:hAnsiTheme="minorHAnsi" w:cs="Arial"/>
          <w:color w:val="000000" w:themeColor="text1"/>
        </w:rPr>
        <w:t>)</w:t>
      </w:r>
      <w:r w:rsidR="00DF0D56" w:rsidRPr="004979C4">
        <w:rPr>
          <w:rFonts w:asciiTheme="minorHAnsi" w:hAnsiTheme="minorHAnsi" w:cs="Arial"/>
          <w:color w:val="000000" w:themeColor="text1"/>
        </w:rPr>
        <w:t>,</w:t>
      </w:r>
      <w:r w:rsidR="00DF0B5F" w:rsidRPr="004979C4">
        <w:rPr>
          <w:rFonts w:asciiTheme="minorHAnsi" w:hAnsiTheme="minorHAnsi" w:cs="Arial"/>
          <w:color w:val="000000" w:themeColor="text1"/>
        </w:rPr>
        <w:t xml:space="preserve"> </w:t>
      </w:r>
      <w:r w:rsidR="00DF0B5F" w:rsidRPr="00C92180">
        <w:rPr>
          <w:rFonts w:asciiTheme="minorHAnsi" w:hAnsiTheme="minorHAnsi" w:cs="Arial"/>
        </w:rPr>
        <w:t xml:space="preserve">regards reality </w:t>
      </w:r>
      <w:proofErr w:type="gramStart"/>
      <w:r w:rsidR="00DF0B5F" w:rsidRPr="00C92180">
        <w:rPr>
          <w:rFonts w:asciiTheme="minorHAnsi" w:hAnsiTheme="minorHAnsi" w:cs="Arial"/>
        </w:rPr>
        <w:t xml:space="preserve">as </w:t>
      </w:r>
      <w:r w:rsidRPr="00C92180">
        <w:rPr>
          <w:rFonts w:asciiTheme="minorHAnsi" w:hAnsiTheme="minorHAnsi" w:cs="Arial"/>
        </w:rPr>
        <w:t xml:space="preserve"> ‘</w:t>
      </w:r>
      <w:proofErr w:type="gramEnd"/>
      <w:r w:rsidRPr="00C92180">
        <w:rPr>
          <w:rFonts w:asciiTheme="minorHAnsi" w:hAnsiTheme="minorHAnsi" w:cs="Arial"/>
        </w:rPr>
        <w:t xml:space="preserve">constructed through people’s perceptions and reinforced by their interactions with other people’.  </w:t>
      </w:r>
      <w:r w:rsidR="00612D5F" w:rsidRPr="00C92180">
        <w:rPr>
          <w:rFonts w:asciiTheme="minorHAnsi" w:hAnsiTheme="minorHAnsi" w:cs="Arial"/>
        </w:rPr>
        <w:t>M</w:t>
      </w:r>
      <w:r w:rsidR="00DF0B5F" w:rsidRPr="00C92180">
        <w:rPr>
          <w:rFonts w:asciiTheme="minorHAnsi" w:hAnsiTheme="minorHAnsi" w:cs="Arial"/>
        </w:rPr>
        <w:t xml:space="preserve">y study extends </w:t>
      </w:r>
      <w:r w:rsidR="00612D5F" w:rsidRPr="00C92180">
        <w:rPr>
          <w:rFonts w:asciiTheme="minorHAnsi" w:hAnsiTheme="minorHAnsi" w:cs="Arial"/>
        </w:rPr>
        <w:t xml:space="preserve">this by considering nonhuman participants, with both lecturers and genAI contributing to the </w:t>
      </w:r>
      <w:r w:rsidR="00DF0B5F" w:rsidRPr="00C92180">
        <w:rPr>
          <w:rFonts w:asciiTheme="minorHAnsi" w:hAnsiTheme="minorHAnsi" w:cs="Arial"/>
        </w:rPr>
        <w:t>interpretation</w:t>
      </w:r>
      <w:r w:rsidR="00612D5F" w:rsidRPr="00C92180">
        <w:rPr>
          <w:rFonts w:asciiTheme="minorHAnsi" w:hAnsiTheme="minorHAnsi" w:cs="Arial"/>
        </w:rPr>
        <w:t>s</w:t>
      </w:r>
      <w:r w:rsidR="00DF0B5F" w:rsidRPr="00C92180">
        <w:rPr>
          <w:rFonts w:asciiTheme="minorHAnsi" w:hAnsiTheme="minorHAnsi" w:cs="Arial"/>
        </w:rPr>
        <w:t xml:space="preserve"> of </w:t>
      </w:r>
      <w:r w:rsidR="00DF0B5F" w:rsidRPr="00C92180">
        <w:rPr>
          <w:rFonts w:asciiTheme="minorHAnsi" w:hAnsiTheme="minorHAnsi"/>
          <w:color w:val="000000"/>
        </w:rPr>
        <w:t>creativity in art and design education</w:t>
      </w:r>
      <w:r w:rsidR="00DF0B5F" w:rsidRPr="00C92180">
        <w:rPr>
          <w:rFonts w:asciiTheme="minorHAnsi" w:hAnsiTheme="minorHAnsi" w:cs="Arial"/>
        </w:rPr>
        <w:t xml:space="preserve">.  </w:t>
      </w:r>
    </w:p>
    <w:p w14:paraId="747ADA31" w14:textId="77777777" w:rsidR="00C241E7" w:rsidRPr="00C92180" w:rsidRDefault="00C241E7" w:rsidP="003D06CB">
      <w:pPr>
        <w:pStyle w:val="NormalWeb"/>
        <w:spacing w:before="0" w:beforeAutospacing="0" w:after="0" w:afterAutospacing="0" w:line="360" w:lineRule="auto"/>
        <w:rPr>
          <w:rFonts w:asciiTheme="minorHAnsi" w:hAnsiTheme="minorHAnsi" w:cs="Arial"/>
        </w:rPr>
      </w:pPr>
    </w:p>
    <w:p w14:paraId="3BDFC62C" w14:textId="0909EB23" w:rsidR="00C93E97" w:rsidRPr="00C92180" w:rsidRDefault="00DF0B5F" w:rsidP="003D06CB">
      <w:pPr>
        <w:pStyle w:val="NormalWeb"/>
        <w:spacing w:before="0" w:beforeAutospacing="0" w:after="0" w:afterAutospacing="0" w:line="360" w:lineRule="auto"/>
        <w:rPr>
          <w:rFonts w:asciiTheme="minorHAnsi" w:hAnsiTheme="minorHAnsi" w:cs="Arial"/>
        </w:rPr>
      </w:pPr>
      <w:r w:rsidRPr="00C92180">
        <w:rPr>
          <w:rFonts w:asciiTheme="minorHAnsi" w:hAnsiTheme="minorHAnsi" w:cs="Arial"/>
        </w:rPr>
        <w:t>I</w:t>
      </w:r>
      <w:r w:rsidR="00926518" w:rsidRPr="00C92180">
        <w:rPr>
          <w:rFonts w:asciiTheme="minorHAnsi" w:hAnsiTheme="minorHAnsi" w:cs="Arial"/>
        </w:rPr>
        <w:t xml:space="preserve">nterpretivist epistemology </w:t>
      </w:r>
      <w:r w:rsidRPr="00C92180">
        <w:rPr>
          <w:rFonts w:asciiTheme="minorHAnsi" w:hAnsiTheme="minorHAnsi" w:cs="Arial"/>
        </w:rPr>
        <w:t>compl</w:t>
      </w:r>
      <w:r w:rsidR="00040EC8" w:rsidRPr="00C92180">
        <w:rPr>
          <w:rFonts w:asciiTheme="minorHAnsi" w:hAnsiTheme="minorHAnsi" w:cs="Arial"/>
        </w:rPr>
        <w:t>e</w:t>
      </w:r>
      <w:r w:rsidRPr="00C92180">
        <w:rPr>
          <w:rFonts w:asciiTheme="minorHAnsi" w:hAnsiTheme="minorHAnsi" w:cs="Arial"/>
        </w:rPr>
        <w:t>ments this</w:t>
      </w:r>
      <w:r w:rsidR="00612D5F" w:rsidRPr="00C92180">
        <w:rPr>
          <w:rFonts w:asciiTheme="minorHAnsi" w:hAnsiTheme="minorHAnsi" w:cs="Arial"/>
        </w:rPr>
        <w:t xml:space="preserve"> position</w:t>
      </w:r>
      <w:r w:rsidRPr="00C92180">
        <w:rPr>
          <w:rFonts w:asciiTheme="minorHAnsi" w:hAnsiTheme="minorHAnsi" w:cs="Arial"/>
        </w:rPr>
        <w:t xml:space="preserve">, defining knowledge as </w:t>
      </w:r>
      <w:r w:rsidR="00612D5F" w:rsidRPr="00C92180">
        <w:rPr>
          <w:rFonts w:asciiTheme="minorHAnsi" w:hAnsiTheme="minorHAnsi" w:cs="Arial"/>
        </w:rPr>
        <w:t>emerging through</w:t>
      </w:r>
      <w:r w:rsidRPr="00C92180">
        <w:rPr>
          <w:rFonts w:asciiTheme="minorHAnsi" w:hAnsiTheme="minorHAnsi" w:cs="Arial"/>
        </w:rPr>
        <w:t xml:space="preserve"> shared meaning</w:t>
      </w:r>
      <w:r w:rsidR="00612D5F" w:rsidRPr="00C92180">
        <w:rPr>
          <w:rFonts w:asciiTheme="minorHAnsi" w:hAnsiTheme="minorHAnsi" w:cs="Arial"/>
        </w:rPr>
        <w:t xml:space="preserve">, relationships and experiences, rather than emerging through </w:t>
      </w:r>
      <w:r w:rsidRPr="00C92180">
        <w:rPr>
          <w:rFonts w:asciiTheme="minorHAnsi" w:hAnsiTheme="minorHAnsi" w:cs="Arial"/>
        </w:rPr>
        <w:t xml:space="preserve">numerical or statistical </w:t>
      </w:r>
      <w:r w:rsidRPr="00B33F63">
        <w:rPr>
          <w:rFonts w:asciiTheme="minorHAnsi" w:hAnsiTheme="minorHAnsi" w:cs="Arial"/>
        </w:rPr>
        <w:t xml:space="preserve">generalisations </w:t>
      </w:r>
      <w:r w:rsidR="00926518" w:rsidRPr="004979C4">
        <w:rPr>
          <w:rFonts w:asciiTheme="minorHAnsi" w:hAnsiTheme="minorHAnsi" w:cs="Arial"/>
          <w:color w:val="000000" w:themeColor="text1"/>
        </w:rPr>
        <w:t>(Gichuru, 2017, p.</w:t>
      </w:r>
      <w:r w:rsidR="004979C4" w:rsidRPr="004979C4">
        <w:rPr>
          <w:rFonts w:asciiTheme="minorHAnsi" w:hAnsiTheme="minorHAnsi" w:cs="Arial"/>
          <w:color w:val="000000" w:themeColor="text1"/>
        </w:rPr>
        <w:t>0</w:t>
      </w:r>
      <w:r w:rsidR="00926518" w:rsidRPr="004979C4">
        <w:rPr>
          <w:rFonts w:asciiTheme="minorHAnsi" w:hAnsiTheme="minorHAnsi" w:cs="Arial"/>
          <w:color w:val="000000" w:themeColor="text1"/>
        </w:rPr>
        <w:t xml:space="preserve">1).  </w:t>
      </w:r>
      <w:r w:rsidR="00612D5F" w:rsidRPr="00C92180">
        <w:rPr>
          <w:rFonts w:asciiTheme="minorHAnsi" w:hAnsiTheme="minorHAnsi" w:cs="Arial"/>
          <w:color w:val="000000" w:themeColor="text1"/>
        </w:rPr>
        <w:t>I</w:t>
      </w:r>
      <w:r w:rsidRPr="00C92180">
        <w:rPr>
          <w:rFonts w:asciiTheme="minorHAnsi" w:hAnsiTheme="minorHAnsi" w:cs="Arial"/>
          <w:color w:val="000000" w:themeColor="text1"/>
        </w:rPr>
        <w:t>n</w:t>
      </w:r>
      <w:r w:rsidR="00612D5F" w:rsidRPr="00C92180">
        <w:rPr>
          <w:rFonts w:asciiTheme="minorHAnsi" w:hAnsiTheme="minorHAnsi" w:cs="Arial"/>
          <w:color w:val="000000" w:themeColor="text1"/>
        </w:rPr>
        <w:t xml:space="preserve"> the context of</w:t>
      </w:r>
      <w:r w:rsidRPr="00C92180">
        <w:rPr>
          <w:rFonts w:asciiTheme="minorHAnsi" w:hAnsiTheme="minorHAnsi" w:cs="Arial"/>
          <w:color w:val="000000" w:themeColor="text1"/>
        </w:rPr>
        <w:t xml:space="preserve"> this study, meaning-making unfolds </w:t>
      </w:r>
      <w:r w:rsidR="00612D5F" w:rsidRPr="00C92180">
        <w:rPr>
          <w:rFonts w:asciiTheme="minorHAnsi" w:hAnsiTheme="minorHAnsi" w:cs="Arial"/>
          <w:color w:val="000000" w:themeColor="text1"/>
        </w:rPr>
        <w:t>with</w:t>
      </w:r>
      <w:r w:rsidRPr="00C92180">
        <w:rPr>
          <w:rFonts w:asciiTheme="minorHAnsi" w:hAnsiTheme="minorHAnsi" w:cs="Arial"/>
          <w:color w:val="000000" w:themeColor="text1"/>
        </w:rPr>
        <w:t>in a</w:t>
      </w:r>
      <w:r w:rsidR="00853BFD" w:rsidRPr="00C92180">
        <w:rPr>
          <w:rFonts w:asciiTheme="minorHAnsi" w:hAnsiTheme="minorHAnsi"/>
          <w:color w:val="000000" w:themeColor="text1"/>
        </w:rPr>
        <w:t xml:space="preserve"> </w:t>
      </w:r>
      <w:r w:rsidR="00853BFD" w:rsidRPr="00C92180">
        <w:rPr>
          <w:rFonts w:asciiTheme="minorHAnsi" w:hAnsiTheme="minorHAnsi"/>
          <w:color w:val="000000"/>
        </w:rPr>
        <w:t xml:space="preserve">socio-technical </w:t>
      </w:r>
      <w:r w:rsidR="00C93E97" w:rsidRPr="00C92180">
        <w:rPr>
          <w:rFonts w:asciiTheme="minorHAnsi" w:hAnsiTheme="minorHAnsi"/>
          <w:color w:val="000000"/>
        </w:rPr>
        <w:t>environment</w:t>
      </w:r>
      <w:r w:rsidR="00D06C59" w:rsidRPr="00C92180">
        <w:rPr>
          <w:rFonts w:asciiTheme="minorHAnsi" w:hAnsiTheme="minorHAnsi"/>
          <w:color w:val="000000"/>
        </w:rPr>
        <w:t xml:space="preserve">, </w:t>
      </w:r>
      <w:proofErr w:type="gramStart"/>
      <w:r w:rsidR="00D06C59" w:rsidRPr="00C92180">
        <w:rPr>
          <w:rFonts w:asciiTheme="minorHAnsi" w:hAnsiTheme="minorHAnsi"/>
          <w:color w:val="000000"/>
        </w:rPr>
        <w:t>where</w:t>
      </w:r>
      <w:proofErr w:type="gramEnd"/>
      <w:r w:rsidR="00D06C59" w:rsidRPr="00C92180">
        <w:rPr>
          <w:rFonts w:asciiTheme="minorHAnsi" w:hAnsiTheme="minorHAnsi"/>
          <w:color w:val="000000"/>
        </w:rPr>
        <w:t xml:space="preserve"> human and nonhuman </w:t>
      </w:r>
      <w:r w:rsidR="00612D5F" w:rsidRPr="00C92180">
        <w:rPr>
          <w:rFonts w:asciiTheme="minorHAnsi" w:hAnsiTheme="minorHAnsi"/>
          <w:color w:val="000000"/>
        </w:rPr>
        <w:t xml:space="preserve">actors shape knowledge collaboratively.  </w:t>
      </w:r>
      <w:r w:rsidRPr="00C92180">
        <w:rPr>
          <w:rFonts w:asciiTheme="minorHAnsi" w:hAnsiTheme="minorHAnsi"/>
          <w:color w:val="000000"/>
        </w:rPr>
        <w:t xml:space="preserve">This challenges </w:t>
      </w:r>
      <w:r w:rsidR="00612D5F" w:rsidRPr="00C92180">
        <w:rPr>
          <w:rFonts w:asciiTheme="minorHAnsi" w:hAnsiTheme="minorHAnsi"/>
          <w:color w:val="000000"/>
        </w:rPr>
        <w:t>conventinal</w:t>
      </w:r>
      <w:r w:rsidRPr="00C92180">
        <w:rPr>
          <w:rFonts w:asciiTheme="minorHAnsi" w:hAnsiTheme="minorHAnsi"/>
          <w:color w:val="000000"/>
        </w:rPr>
        <w:t xml:space="preserve"> epistemological boundaries and </w:t>
      </w:r>
      <w:r w:rsidR="00612D5F" w:rsidRPr="00C92180">
        <w:rPr>
          <w:rFonts w:asciiTheme="minorHAnsi" w:hAnsiTheme="minorHAnsi"/>
          <w:color w:val="000000"/>
        </w:rPr>
        <w:t>encourages</w:t>
      </w:r>
      <w:r w:rsidRPr="00C92180">
        <w:rPr>
          <w:rFonts w:asciiTheme="minorHAnsi" w:hAnsiTheme="minorHAnsi"/>
          <w:color w:val="000000"/>
        </w:rPr>
        <w:t xml:space="preserve"> a </w:t>
      </w:r>
      <w:r w:rsidR="00612D5F" w:rsidRPr="00C92180">
        <w:rPr>
          <w:rFonts w:asciiTheme="minorHAnsi" w:hAnsiTheme="minorHAnsi"/>
          <w:color w:val="000000"/>
        </w:rPr>
        <w:t>broader</w:t>
      </w:r>
      <w:r w:rsidRPr="00C92180">
        <w:rPr>
          <w:rFonts w:asciiTheme="minorHAnsi" w:hAnsiTheme="minorHAnsi"/>
          <w:color w:val="000000"/>
        </w:rPr>
        <w:t xml:space="preserve"> </w:t>
      </w:r>
      <w:r w:rsidR="00612D5F" w:rsidRPr="00C92180">
        <w:rPr>
          <w:rFonts w:asciiTheme="minorHAnsi" w:hAnsiTheme="minorHAnsi"/>
          <w:color w:val="000000"/>
        </w:rPr>
        <w:t xml:space="preserve">perspective of how we can know and interpret in the age of genAI.  </w:t>
      </w:r>
      <w:r w:rsidRPr="00C92180">
        <w:rPr>
          <w:rFonts w:asciiTheme="minorHAnsi" w:hAnsiTheme="minorHAnsi"/>
          <w:color w:val="000000"/>
        </w:rPr>
        <w:t xml:space="preserve"> </w:t>
      </w:r>
    </w:p>
    <w:p w14:paraId="43D6DAE3" w14:textId="77777777" w:rsidR="00C241E7" w:rsidRDefault="00C241E7" w:rsidP="003D06CB">
      <w:pPr>
        <w:pStyle w:val="NormalWeb"/>
        <w:spacing w:before="0" w:beforeAutospacing="0" w:after="0" w:afterAutospacing="0" w:line="360" w:lineRule="auto"/>
        <w:rPr>
          <w:rFonts w:asciiTheme="minorHAnsi" w:hAnsiTheme="minorHAnsi"/>
          <w:color w:val="000000"/>
        </w:rPr>
      </w:pPr>
    </w:p>
    <w:p w14:paraId="455EDB0F" w14:textId="7BCA259F" w:rsidR="00DF0B5F" w:rsidRPr="00C92180" w:rsidRDefault="00DF0B5F" w:rsidP="003D06CB">
      <w:pPr>
        <w:pStyle w:val="NormalWeb"/>
        <w:spacing w:before="0" w:beforeAutospacing="0" w:after="0" w:afterAutospacing="0" w:line="360" w:lineRule="auto"/>
        <w:rPr>
          <w:rFonts w:asciiTheme="minorHAnsi" w:hAnsiTheme="minorHAnsi"/>
          <w:color w:val="222222"/>
          <w:shd w:val="clear" w:color="auto" w:fill="FFFFFF"/>
        </w:rPr>
      </w:pPr>
      <w:r w:rsidRPr="00C92180">
        <w:rPr>
          <w:rFonts w:asciiTheme="minorHAnsi" w:hAnsiTheme="minorHAnsi"/>
          <w:color w:val="000000"/>
        </w:rPr>
        <w:t xml:space="preserve">Therefore, a </w:t>
      </w:r>
      <w:r w:rsidR="00C93E97" w:rsidRPr="00C92180">
        <w:rPr>
          <w:rFonts w:asciiTheme="minorHAnsi" w:hAnsiTheme="minorHAnsi"/>
          <w:color w:val="000000"/>
        </w:rPr>
        <w:t xml:space="preserve">critical/transformative aspect compliment this </w:t>
      </w:r>
      <w:r w:rsidR="00926518" w:rsidRPr="00C92180">
        <w:rPr>
          <w:rFonts w:asciiTheme="minorHAnsi" w:hAnsiTheme="minorHAnsi"/>
          <w:color w:val="000000"/>
        </w:rPr>
        <w:t>world</w:t>
      </w:r>
      <w:r w:rsidR="00C93E97" w:rsidRPr="00C92180">
        <w:rPr>
          <w:rFonts w:asciiTheme="minorHAnsi" w:hAnsiTheme="minorHAnsi"/>
          <w:color w:val="000000"/>
        </w:rPr>
        <w:t xml:space="preserve">view, not in terms of </w:t>
      </w:r>
      <w:r w:rsidR="00612D5F" w:rsidRPr="00C92180">
        <w:rPr>
          <w:rFonts w:asciiTheme="minorHAnsi" w:hAnsiTheme="minorHAnsi"/>
          <w:color w:val="000000"/>
        </w:rPr>
        <w:t xml:space="preserve">correcting </w:t>
      </w:r>
      <w:r w:rsidR="00C93E97" w:rsidRPr="00C92180">
        <w:rPr>
          <w:rFonts w:asciiTheme="minorHAnsi" w:hAnsiTheme="minorHAnsi"/>
          <w:color w:val="000000"/>
        </w:rPr>
        <w:t>social justice</w:t>
      </w:r>
      <w:r w:rsidRPr="00C92180">
        <w:rPr>
          <w:rFonts w:asciiTheme="minorHAnsi" w:hAnsiTheme="minorHAnsi"/>
          <w:color w:val="000000"/>
        </w:rPr>
        <w:t xml:space="preserve"> in the </w:t>
      </w:r>
      <w:r w:rsidR="00612D5F" w:rsidRPr="00C92180">
        <w:rPr>
          <w:rFonts w:asciiTheme="minorHAnsi" w:hAnsiTheme="minorHAnsi"/>
          <w:color w:val="000000"/>
        </w:rPr>
        <w:t>traditional</w:t>
      </w:r>
      <w:r w:rsidRPr="00C92180">
        <w:rPr>
          <w:rFonts w:asciiTheme="minorHAnsi" w:hAnsiTheme="minorHAnsi"/>
          <w:color w:val="000000"/>
        </w:rPr>
        <w:t xml:space="preserve"> sense, but instead transforming accepted </w:t>
      </w:r>
      <w:r w:rsidR="00612D5F" w:rsidRPr="00C92180">
        <w:rPr>
          <w:rFonts w:asciiTheme="minorHAnsi" w:hAnsiTheme="minorHAnsi"/>
          <w:color w:val="000000"/>
        </w:rPr>
        <w:t>academic</w:t>
      </w:r>
      <w:r w:rsidR="00C93E97" w:rsidRPr="00C92180">
        <w:rPr>
          <w:rFonts w:asciiTheme="minorHAnsi" w:hAnsiTheme="minorHAnsi"/>
          <w:color w:val="000000"/>
        </w:rPr>
        <w:t xml:space="preserve"> practices</w:t>
      </w:r>
      <w:r w:rsidRPr="00C92180">
        <w:rPr>
          <w:rFonts w:asciiTheme="minorHAnsi" w:hAnsiTheme="minorHAnsi"/>
          <w:color w:val="000000"/>
        </w:rPr>
        <w:t>,</w:t>
      </w:r>
      <w:r w:rsidR="00C93E97" w:rsidRPr="00C92180">
        <w:rPr>
          <w:rFonts w:asciiTheme="minorHAnsi" w:hAnsiTheme="minorHAnsi"/>
          <w:color w:val="FF0000"/>
        </w:rPr>
        <w:t xml:space="preserve"> </w:t>
      </w:r>
      <w:r w:rsidR="00B43E05" w:rsidRPr="00C92180">
        <w:rPr>
          <w:rFonts w:asciiTheme="minorHAnsi" w:hAnsiTheme="minorHAnsi"/>
          <w:color w:val="000000" w:themeColor="text1"/>
          <w:shd w:val="clear" w:color="auto" w:fill="FFFFFF"/>
        </w:rPr>
        <w:t>particularly</w:t>
      </w:r>
      <w:r w:rsidRPr="00C92180">
        <w:rPr>
          <w:rFonts w:asciiTheme="minorHAnsi" w:hAnsiTheme="minorHAnsi"/>
          <w:color w:val="000000" w:themeColor="text1"/>
          <w:shd w:val="clear" w:color="auto" w:fill="FFFFFF"/>
        </w:rPr>
        <w:t xml:space="preserve"> </w:t>
      </w:r>
      <w:r w:rsidR="00612D5F" w:rsidRPr="00C92180">
        <w:rPr>
          <w:rFonts w:asciiTheme="minorHAnsi" w:hAnsiTheme="minorHAnsi"/>
          <w:color w:val="000000" w:themeColor="text1"/>
          <w:shd w:val="clear" w:color="auto" w:fill="FFFFFF"/>
        </w:rPr>
        <w:t xml:space="preserve">in relation to </w:t>
      </w:r>
      <w:proofErr w:type="spellStart"/>
      <w:r w:rsidR="00612D5F" w:rsidRPr="00C92180">
        <w:rPr>
          <w:rFonts w:asciiTheme="minorHAnsi" w:hAnsiTheme="minorHAnsi"/>
          <w:color w:val="000000" w:themeColor="text1"/>
          <w:shd w:val="clear" w:color="auto" w:fill="FFFFFF"/>
        </w:rPr>
        <w:t>AIEd</w:t>
      </w:r>
      <w:proofErr w:type="spellEnd"/>
      <w:r w:rsidR="00612D5F" w:rsidRPr="00C92180">
        <w:rPr>
          <w:rFonts w:asciiTheme="minorHAnsi" w:hAnsiTheme="minorHAnsi"/>
          <w:color w:val="000000" w:themeColor="text1"/>
          <w:shd w:val="clear" w:color="auto" w:fill="FFFFFF"/>
        </w:rPr>
        <w:t>.</w:t>
      </w:r>
      <w:r w:rsidR="00F422DE">
        <w:rPr>
          <w:rFonts w:asciiTheme="minorHAnsi" w:hAnsiTheme="minorHAnsi"/>
          <w:color w:val="000000" w:themeColor="text1"/>
          <w:shd w:val="clear" w:color="auto" w:fill="FFFFFF"/>
        </w:rPr>
        <w:t xml:space="preserve">  </w:t>
      </w:r>
      <w:r w:rsidRPr="004979C4">
        <w:rPr>
          <w:rFonts w:asciiTheme="minorHAnsi" w:hAnsiTheme="minorHAnsi"/>
          <w:color w:val="000000" w:themeColor="text1"/>
          <w:shd w:val="clear" w:color="auto" w:fill="FFFFFF"/>
        </w:rPr>
        <w:t>Denzin</w:t>
      </w:r>
      <w:r w:rsidR="00F422DE" w:rsidRPr="004979C4">
        <w:rPr>
          <w:rFonts w:asciiTheme="minorHAnsi" w:hAnsiTheme="minorHAnsi"/>
          <w:color w:val="000000" w:themeColor="text1"/>
          <w:shd w:val="clear" w:color="auto" w:fill="FFFFFF"/>
        </w:rPr>
        <w:t xml:space="preserve"> and</w:t>
      </w:r>
      <w:r w:rsidRPr="004979C4">
        <w:rPr>
          <w:rFonts w:asciiTheme="minorHAnsi" w:hAnsiTheme="minorHAnsi"/>
          <w:color w:val="000000" w:themeColor="text1"/>
          <w:shd w:val="clear" w:color="auto" w:fill="FFFFFF"/>
        </w:rPr>
        <w:t xml:space="preserve"> Lincoln</w:t>
      </w:r>
      <w:r w:rsidR="00F422DE" w:rsidRPr="004979C4">
        <w:rPr>
          <w:rFonts w:asciiTheme="minorHAnsi" w:hAnsiTheme="minorHAnsi"/>
          <w:color w:val="000000" w:themeColor="text1"/>
          <w:shd w:val="clear" w:color="auto" w:fill="FFFFFF"/>
        </w:rPr>
        <w:t xml:space="preserve"> (2018</w:t>
      </w:r>
      <w:r w:rsidR="00BF3751" w:rsidRPr="004979C4">
        <w:rPr>
          <w:rFonts w:asciiTheme="minorHAnsi" w:hAnsiTheme="minorHAnsi"/>
          <w:color w:val="000000" w:themeColor="text1"/>
          <w:shd w:val="clear" w:color="auto" w:fill="FFFFFF"/>
        </w:rPr>
        <w:t>, p</w:t>
      </w:r>
      <w:r w:rsidR="004979C4">
        <w:rPr>
          <w:rFonts w:asciiTheme="minorHAnsi" w:hAnsiTheme="minorHAnsi"/>
          <w:color w:val="000000" w:themeColor="text1"/>
          <w:shd w:val="clear" w:color="auto" w:fill="FFFFFF"/>
        </w:rPr>
        <w:t>.</w:t>
      </w:r>
      <w:r w:rsidR="00BF3751" w:rsidRPr="004979C4">
        <w:rPr>
          <w:rFonts w:asciiTheme="minorHAnsi" w:hAnsiTheme="minorHAnsi"/>
          <w:color w:val="000000" w:themeColor="text1"/>
          <w:shd w:val="clear" w:color="auto" w:fill="FFFFFF"/>
        </w:rPr>
        <w:t>29</w:t>
      </w:r>
      <w:r w:rsidR="00F422DE" w:rsidRPr="004979C4">
        <w:rPr>
          <w:rFonts w:asciiTheme="minorHAnsi" w:hAnsiTheme="minorHAnsi"/>
          <w:color w:val="000000" w:themeColor="text1"/>
          <w:shd w:val="clear" w:color="auto" w:fill="FFFFFF"/>
        </w:rPr>
        <w:t xml:space="preserve">) </w:t>
      </w:r>
      <w:r w:rsidR="00612D5F" w:rsidRPr="00C92180">
        <w:rPr>
          <w:rFonts w:asciiTheme="minorHAnsi" w:hAnsiTheme="minorHAnsi"/>
          <w:color w:val="000000" w:themeColor="text1"/>
          <w:shd w:val="clear" w:color="auto" w:fill="FFFFFF"/>
        </w:rPr>
        <w:t>describe</w:t>
      </w:r>
      <w:r w:rsidRPr="00C92180">
        <w:rPr>
          <w:rFonts w:asciiTheme="minorHAnsi" w:hAnsiTheme="minorHAnsi"/>
          <w:color w:val="000000" w:themeColor="text1"/>
          <w:shd w:val="clear" w:color="auto" w:fill="FFFFFF"/>
        </w:rPr>
        <w:t xml:space="preserve"> transformative paradigms </w:t>
      </w:r>
      <w:r w:rsidR="00612D5F" w:rsidRPr="00C92180">
        <w:rPr>
          <w:rFonts w:asciiTheme="minorHAnsi" w:hAnsiTheme="minorHAnsi"/>
          <w:color w:val="000000" w:themeColor="text1"/>
          <w:shd w:val="clear" w:color="auto" w:fill="FFFFFF"/>
        </w:rPr>
        <w:t xml:space="preserve">as </w:t>
      </w:r>
      <w:r w:rsidRPr="00C92180">
        <w:rPr>
          <w:rFonts w:asciiTheme="minorHAnsi" w:hAnsiTheme="minorHAnsi"/>
          <w:color w:val="000000" w:themeColor="text1"/>
          <w:shd w:val="clear" w:color="auto" w:fill="FFFFFF"/>
        </w:rPr>
        <w:t>disru</w:t>
      </w:r>
      <w:r w:rsidR="00612D5F" w:rsidRPr="00C92180">
        <w:rPr>
          <w:rFonts w:asciiTheme="minorHAnsi" w:hAnsiTheme="minorHAnsi"/>
          <w:color w:val="000000" w:themeColor="text1"/>
          <w:shd w:val="clear" w:color="auto" w:fill="FFFFFF"/>
        </w:rPr>
        <w:t>ptive to dominant systems leading to</w:t>
      </w:r>
      <w:r w:rsidRPr="00C92180">
        <w:rPr>
          <w:rFonts w:asciiTheme="minorHAnsi" w:hAnsiTheme="minorHAnsi"/>
          <w:color w:val="000000" w:themeColor="text1"/>
          <w:shd w:val="clear" w:color="auto" w:fill="FFFFFF"/>
        </w:rPr>
        <w:t xml:space="preserve"> reform.  </w:t>
      </w:r>
      <w:r w:rsidR="00612D5F" w:rsidRPr="00C92180">
        <w:rPr>
          <w:rFonts w:asciiTheme="minorHAnsi" w:hAnsiTheme="minorHAnsi"/>
          <w:color w:val="000000" w:themeColor="text1"/>
          <w:shd w:val="clear" w:color="auto" w:fill="FFFFFF"/>
        </w:rPr>
        <w:t xml:space="preserve">This study disrupts not only how research can be conducted but also how participants including genAI are conceptualised.  </w:t>
      </w:r>
      <w:r w:rsidRPr="00C92180">
        <w:rPr>
          <w:rFonts w:asciiTheme="minorHAnsi" w:hAnsiTheme="minorHAnsi"/>
          <w:color w:val="000000" w:themeColor="text1"/>
          <w:shd w:val="clear" w:color="auto" w:fill="FFFFFF"/>
        </w:rPr>
        <w:t xml:space="preserve">In addition, hauntology supports this critical stance by drawing attention to </w:t>
      </w:r>
      <w:r w:rsidR="00612D5F" w:rsidRPr="00C92180">
        <w:rPr>
          <w:rFonts w:asciiTheme="minorHAnsi" w:hAnsiTheme="minorHAnsi"/>
          <w:color w:val="000000" w:themeColor="text1"/>
          <w:shd w:val="clear" w:color="auto" w:fill="FFFFFF"/>
        </w:rPr>
        <w:t xml:space="preserve">the temporal dimension of </w:t>
      </w:r>
      <w:r w:rsidRPr="00C92180">
        <w:rPr>
          <w:rFonts w:asciiTheme="minorHAnsi" w:hAnsiTheme="minorHAnsi"/>
          <w:color w:val="000000" w:themeColor="text1"/>
          <w:shd w:val="clear" w:color="auto" w:fill="FFFFFF"/>
        </w:rPr>
        <w:t>established</w:t>
      </w:r>
      <w:r w:rsidR="00612D5F" w:rsidRPr="00C92180">
        <w:rPr>
          <w:rFonts w:asciiTheme="minorHAnsi" w:hAnsiTheme="minorHAnsi"/>
          <w:color w:val="000000" w:themeColor="text1"/>
          <w:shd w:val="clear" w:color="auto" w:fill="FFFFFF"/>
        </w:rPr>
        <w:t xml:space="preserve"> educational practices, including</w:t>
      </w:r>
      <w:r w:rsidRPr="00C92180">
        <w:rPr>
          <w:rFonts w:asciiTheme="minorHAnsi" w:hAnsiTheme="minorHAnsi"/>
          <w:color w:val="000000" w:themeColor="text1"/>
          <w:shd w:val="clear" w:color="auto" w:fill="FFFFFF"/>
        </w:rPr>
        <w:t xml:space="preserve"> influences of the past, speculative futures and how this intersects to shape present thinking and practices.</w:t>
      </w:r>
      <w:r w:rsidR="00612D5F" w:rsidRPr="00C92180">
        <w:rPr>
          <w:rFonts w:asciiTheme="minorHAnsi" w:hAnsiTheme="minorHAnsi"/>
          <w:color w:val="000000" w:themeColor="text1"/>
          <w:shd w:val="clear" w:color="auto" w:fill="FFFFFF"/>
        </w:rPr>
        <w:t xml:space="preserve">  </w:t>
      </w:r>
      <w:r w:rsidR="00612D5F" w:rsidRPr="00C92180">
        <w:rPr>
          <w:rFonts w:asciiTheme="minorHAnsi" w:hAnsiTheme="minorHAnsi"/>
          <w:color w:val="222222"/>
          <w:shd w:val="clear" w:color="auto" w:fill="FFFFFF"/>
        </w:rPr>
        <w:t xml:space="preserve">This combination of worldviews allows my study to explore how meaning is constructed by both lecturers and genAI, and to examine the broader temporal and structural forces shaping those meanings.  </w:t>
      </w:r>
    </w:p>
    <w:p w14:paraId="77A53E4A" w14:textId="77777777" w:rsidR="00C241E7" w:rsidRDefault="00C241E7" w:rsidP="003D06CB">
      <w:pPr>
        <w:pStyle w:val="NormalWeb"/>
        <w:spacing w:before="0" w:beforeAutospacing="0" w:after="0" w:afterAutospacing="0" w:line="360" w:lineRule="auto"/>
        <w:rPr>
          <w:rFonts w:asciiTheme="minorHAnsi" w:hAnsiTheme="minorHAnsi"/>
          <w:color w:val="000000" w:themeColor="text1"/>
          <w:shd w:val="clear" w:color="auto" w:fill="FFFFFF"/>
        </w:rPr>
      </w:pPr>
    </w:p>
    <w:p w14:paraId="1F73E6B4" w14:textId="6A7F1EEF" w:rsidR="00612D5F" w:rsidRPr="00C92180" w:rsidRDefault="00612D5F" w:rsidP="003D06CB">
      <w:pPr>
        <w:pStyle w:val="NormalWeb"/>
        <w:spacing w:before="0" w:beforeAutospacing="0" w:after="0" w:afterAutospacing="0" w:line="360" w:lineRule="auto"/>
        <w:rPr>
          <w:rFonts w:asciiTheme="minorHAnsi" w:hAnsiTheme="minorHAnsi"/>
          <w:color w:val="000000" w:themeColor="text1"/>
          <w:shd w:val="clear" w:color="auto" w:fill="FFFFFF"/>
        </w:rPr>
      </w:pPr>
      <w:r w:rsidRPr="00C92180">
        <w:rPr>
          <w:rFonts w:asciiTheme="minorHAnsi" w:hAnsiTheme="minorHAnsi"/>
          <w:color w:val="000000" w:themeColor="text1"/>
          <w:shd w:val="clear" w:color="auto" w:fill="FFFFFF"/>
        </w:rPr>
        <w:lastRenderedPageBreak/>
        <w:t xml:space="preserve">Practically, hauntology will inform the development of interview </w:t>
      </w:r>
      <w:r w:rsidR="007445B7">
        <w:rPr>
          <w:rFonts w:asciiTheme="minorHAnsi" w:hAnsiTheme="minorHAnsi"/>
          <w:color w:val="000000" w:themeColor="text1"/>
          <w:shd w:val="clear" w:color="auto" w:fill="FFFFFF"/>
        </w:rPr>
        <w:t>questions</w:t>
      </w:r>
      <w:r w:rsidRPr="00C92180">
        <w:rPr>
          <w:rFonts w:asciiTheme="minorHAnsi" w:hAnsiTheme="minorHAnsi"/>
          <w:color w:val="000000" w:themeColor="text1"/>
          <w:shd w:val="clear" w:color="auto" w:fill="FFFFFF"/>
        </w:rPr>
        <w:t xml:space="preserve">, encouraging participants to reflect on how creativity and teaching have and may alter.  ANT contributes to this discussion by introducing genAI into the conversation, tracing the evolving interwoven relationship of human-AI partnerships </w:t>
      </w:r>
      <w:r w:rsidRPr="004979C4">
        <w:rPr>
          <w:rFonts w:asciiTheme="minorHAnsi" w:hAnsiTheme="minorHAnsi"/>
          <w:color w:val="000000" w:themeColor="text1"/>
          <w:shd w:val="clear" w:color="auto" w:fill="FFFFFF"/>
        </w:rPr>
        <w:t>(</w:t>
      </w:r>
      <w:r w:rsidR="003D1727" w:rsidRPr="004979C4">
        <w:rPr>
          <w:rFonts w:asciiTheme="minorHAnsi" w:hAnsiTheme="minorHAnsi"/>
          <w:color w:val="000000" w:themeColor="text1"/>
        </w:rPr>
        <w:t>Venturini</w:t>
      </w:r>
      <w:r w:rsidR="008B10C5" w:rsidRPr="004979C4">
        <w:rPr>
          <w:rFonts w:asciiTheme="minorHAnsi" w:hAnsiTheme="minorHAnsi"/>
          <w:color w:val="000000" w:themeColor="text1"/>
        </w:rPr>
        <w:t xml:space="preserve">, </w:t>
      </w:r>
      <w:r w:rsidR="003D1727" w:rsidRPr="004979C4">
        <w:rPr>
          <w:rFonts w:asciiTheme="minorHAnsi" w:hAnsiTheme="minorHAnsi"/>
          <w:color w:val="000000" w:themeColor="text1"/>
        </w:rPr>
        <w:t>2023</w:t>
      </w:r>
      <w:r w:rsidRPr="004979C4">
        <w:rPr>
          <w:rFonts w:asciiTheme="minorHAnsi" w:hAnsiTheme="minorHAnsi"/>
          <w:color w:val="000000" w:themeColor="text1"/>
          <w:shd w:val="clear" w:color="auto" w:fill="FFFFFF"/>
        </w:rPr>
        <w:t xml:space="preserve">).  </w:t>
      </w:r>
      <w:r w:rsidRPr="00C92180">
        <w:rPr>
          <w:rFonts w:asciiTheme="minorHAnsi" w:hAnsiTheme="minorHAnsi"/>
          <w:color w:val="000000" w:themeColor="text1"/>
          <w:shd w:val="clear" w:color="auto" w:fill="FFFFFF"/>
        </w:rPr>
        <w:t xml:space="preserve">Rather than isolating lecturers and genAI, ANT positions both as active actors in socio-technical </w:t>
      </w:r>
      <w:r w:rsidRPr="009E711F">
        <w:rPr>
          <w:rFonts w:asciiTheme="minorHAnsi" w:hAnsiTheme="minorHAnsi"/>
          <w:shd w:val="clear" w:color="auto" w:fill="FFFFFF"/>
        </w:rPr>
        <w:t xml:space="preserve">networks </w:t>
      </w:r>
      <w:r w:rsidRPr="004979C4">
        <w:rPr>
          <w:rFonts w:asciiTheme="minorHAnsi" w:hAnsiTheme="minorHAnsi"/>
          <w:color w:val="000000" w:themeColor="text1"/>
          <w:shd w:val="clear" w:color="auto" w:fill="FFFFFF"/>
        </w:rPr>
        <w:t>(</w:t>
      </w:r>
      <w:r w:rsidR="003D1727" w:rsidRPr="004979C4">
        <w:rPr>
          <w:rFonts w:asciiTheme="minorHAnsi" w:hAnsiTheme="minorHAnsi"/>
          <w:color w:val="000000" w:themeColor="text1"/>
        </w:rPr>
        <w:t>Tatnall, 2010</w:t>
      </w:r>
      <w:r w:rsidR="00A70E86" w:rsidRPr="004979C4">
        <w:rPr>
          <w:rFonts w:asciiTheme="minorHAnsi" w:hAnsiTheme="minorHAnsi"/>
          <w:color w:val="000000" w:themeColor="text1"/>
        </w:rPr>
        <w:t>,</w:t>
      </w:r>
      <w:r w:rsidR="003D1727" w:rsidRPr="004979C4">
        <w:rPr>
          <w:rFonts w:asciiTheme="minorHAnsi" w:hAnsiTheme="minorHAnsi"/>
          <w:color w:val="000000" w:themeColor="text1"/>
        </w:rPr>
        <w:t xml:space="preserve"> p.241; Viejo, 2024, p.114)</w:t>
      </w:r>
      <w:r w:rsidRPr="004979C4">
        <w:rPr>
          <w:rFonts w:asciiTheme="minorHAnsi" w:hAnsiTheme="minorHAnsi"/>
          <w:color w:val="000000" w:themeColor="text1"/>
          <w:shd w:val="clear" w:color="auto" w:fill="FFFFFF"/>
        </w:rPr>
        <w:t xml:space="preserve">.  </w:t>
      </w:r>
      <w:r w:rsidRPr="00C92180">
        <w:rPr>
          <w:rFonts w:asciiTheme="minorHAnsi" w:hAnsiTheme="minorHAnsi"/>
          <w:color w:val="000000" w:themeColor="text1"/>
          <w:shd w:val="clear" w:color="auto" w:fill="FFFFFF"/>
        </w:rPr>
        <w:t xml:space="preserve">These philosophical frameworks are therefore not passive filters but inquiry devices, shaping </w:t>
      </w:r>
      <w:r w:rsidRPr="00C92180">
        <w:rPr>
          <w:rFonts w:asciiTheme="minorHAnsi" w:hAnsiTheme="minorHAnsi"/>
          <w:color w:val="222222"/>
          <w:shd w:val="clear" w:color="auto" w:fill="FFFFFF"/>
        </w:rPr>
        <w:t>the study’s theory, method and analysis.</w:t>
      </w:r>
    </w:p>
    <w:p w14:paraId="38DABA03" w14:textId="77777777" w:rsidR="00C241E7" w:rsidRDefault="00C241E7" w:rsidP="003D06CB">
      <w:pPr>
        <w:pStyle w:val="NormalWeb"/>
        <w:spacing w:before="0" w:beforeAutospacing="0" w:after="0" w:afterAutospacing="0" w:line="360" w:lineRule="auto"/>
        <w:rPr>
          <w:rFonts w:asciiTheme="minorHAnsi" w:hAnsiTheme="minorHAnsi"/>
          <w:color w:val="222222"/>
          <w:shd w:val="clear" w:color="auto" w:fill="FFFFFF"/>
        </w:rPr>
      </w:pPr>
    </w:p>
    <w:p w14:paraId="502F154E" w14:textId="083C9E72" w:rsidR="00C93E97" w:rsidRPr="00C92180" w:rsidRDefault="00612D5F" w:rsidP="003D06CB">
      <w:pPr>
        <w:pStyle w:val="NormalWeb"/>
        <w:spacing w:before="0" w:beforeAutospacing="0" w:after="0" w:afterAutospacing="0" w:line="360" w:lineRule="auto"/>
        <w:rPr>
          <w:rFonts w:asciiTheme="minorHAnsi" w:hAnsiTheme="minorHAnsi"/>
          <w:color w:val="000000"/>
        </w:rPr>
      </w:pPr>
      <w:r w:rsidRPr="00C92180">
        <w:rPr>
          <w:rFonts w:asciiTheme="minorHAnsi" w:hAnsiTheme="minorHAnsi"/>
          <w:color w:val="222222"/>
          <w:shd w:val="clear" w:color="auto" w:fill="FFFFFF"/>
        </w:rPr>
        <w:t>G</w:t>
      </w:r>
      <w:r w:rsidR="00C93E97" w:rsidRPr="00C92180">
        <w:rPr>
          <w:rFonts w:asciiTheme="minorHAnsi" w:hAnsiTheme="minorHAnsi"/>
          <w:color w:val="222222"/>
          <w:shd w:val="clear" w:color="auto" w:fill="FFFFFF"/>
        </w:rPr>
        <w:t>iven the nature of exploring complex</w:t>
      </w:r>
      <w:r w:rsidR="00DF0B5F" w:rsidRPr="00C92180">
        <w:rPr>
          <w:rFonts w:asciiTheme="minorHAnsi" w:hAnsiTheme="minorHAnsi"/>
          <w:color w:val="222222"/>
          <w:shd w:val="clear" w:color="auto" w:fill="FFFFFF"/>
        </w:rPr>
        <w:t>,</w:t>
      </w:r>
      <w:r w:rsidR="00C93E97" w:rsidRPr="00C92180">
        <w:rPr>
          <w:rFonts w:asciiTheme="minorHAnsi" w:hAnsiTheme="minorHAnsi"/>
          <w:color w:val="222222"/>
          <w:shd w:val="clear" w:color="auto" w:fill="FFFFFF"/>
        </w:rPr>
        <w:t xml:space="preserve"> subjective meanings around creativity, technology and education</w:t>
      </w:r>
      <w:r w:rsidRPr="00C92180">
        <w:rPr>
          <w:rFonts w:asciiTheme="minorHAnsi" w:hAnsiTheme="minorHAnsi"/>
          <w:color w:val="222222"/>
          <w:shd w:val="clear" w:color="auto" w:fill="FFFFFF"/>
        </w:rPr>
        <w:t>, the study will use a qualitative methodology</w:t>
      </w:r>
      <w:r w:rsidR="00DF0B5F" w:rsidRPr="00C92180">
        <w:rPr>
          <w:rFonts w:asciiTheme="minorHAnsi" w:hAnsiTheme="minorHAnsi"/>
          <w:color w:val="222222"/>
          <w:shd w:val="clear" w:color="auto" w:fill="FFFFFF"/>
        </w:rPr>
        <w:t>.  Q</w:t>
      </w:r>
      <w:r w:rsidR="00C93E97" w:rsidRPr="00C92180">
        <w:rPr>
          <w:rFonts w:asciiTheme="minorHAnsi" w:hAnsiTheme="minorHAnsi"/>
          <w:color w:val="222222"/>
          <w:shd w:val="clear" w:color="auto" w:fill="FFFFFF"/>
        </w:rPr>
        <w:t xml:space="preserve">ualitative research </w:t>
      </w:r>
      <w:r w:rsidR="00DF0B5F" w:rsidRPr="00C92180">
        <w:rPr>
          <w:rFonts w:asciiTheme="minorHAnsi" w:hAnsiTheme="minorHAnsi"/>
          <w:color w:val="222222"/>
          <w:shd w:val="clear" w:color="auto" w:fill="FFFFFF"/>
        </w:rPr>
        <w:t xml:space="preserve">prioritises depth and nuance over statistical generalisation and reducing experience to </w:t>
      </w:r>
      <w:r w:rsidR="00B43E05" w:rsidRPr="00C92180">
        <w:rPr>
          <w:rFonts w:asciiTheme="minorHAnsi" w:hAnsiTheme="minorHAnsi"/>
          <w:color w:val="222222"/>
          <w:shd w:val="clear" w:color="auto" w:fill="FFFFFF"/>
        </w:rPr>
        <w:t>numbers</w:t>
      </w:r>
      <w:r w:rsidR="002B14B9">
        <w:rPr>
          <w:rFonts w:asciiTheme="minorHAnsi" w:hAnsiTheme="minorHAnsi"/>
          <w:color w:val="222222"/>
          <w:shd w:val="clear" w:color="auto" w:fill="FFFFFF"/>
        </w:rPr>
        <w:t xml:space="preserve"> </w:t>
      </w:r>
      <w:r w:rsidR="00926518" w:rsidRPr="0098584B">
        <w:rPr>
          <w:rFonts w:asciiTheme="minorHAnsi" w:hAnsiTheme="minorHAnsi" w:cs="Arial"/>
        </w:rPr>
        <w:t>(</w:t>
      </w:r>
      <w:r w:rsidR="00926518" w:rsidRPr="00A53D52">
        <w:rPr>
          <w:rFonts w:asciiTheme="minorHAnsi" w:hAnsiTheme="minorHAnsi" w:cs="Arial"/>
          <w:color w:val="000000" w:themeColor="text1"/>
        </w:rPr>
        <w:t xml:space="preserve">Punch &amp; Oancea, 2014, p.87).  </w:t>
      </w:r>
      <w:r w:rsidR="00DF0B5F" w:rsidRPr="00C92180">
        <w:rPr>
          <w:rFonts w:asciiTheme="minorHAnsi" w:hAnsiTheme="minorHAnsi" w:cs="Arial"/>
          <w:color w:val="000000" w:themeColor="text1"/>
        </w:rPr>
        <w:t>T</w:t>
      </w:r>
      <w:r w:rsidR="00926518" w:rsidRPr="00C92180">
        <w:rPr>
          <w:rFonts w:asciiTheme="minorHAnsi" w:hAnsiTheme="minorHAnsi" w:cs="Arial"/>
          <w:color w:val="000000" w:themeColor="text1"/>
        </w:rPr>
        <w:t xml:space="preserve">his </w:t>
      </w:r>
      <w:r w:rsidR="00DF0B5F" w:rsidRPr="00C92180">
        <w:rPr>
          <w:rFonts w:asciiTheme="minorHAnsi" w:hAnsiTheme="minorHAnsi" w:cs="Arial"/>
          <w:color w:val="000000" w:themeColor="text1"/>
        </w:rPr>
        <w:t xml:space="preserve">is particularly suited to examining complex perspectives, experiences and interactions. </w:t>
      </w:r>
      <w:r w:rsidR="00A4445B" w:rsidRPr="00C92180">
        <w:rPr>
          <w:rFonts w:asciiTheme="minorHAnsi" w:hAnsiTheme="minorHAnsi" w:cs="Arial"/>
          <w:color w:val="000000" w:themeColor="text1"/>
        </w:rPr>
        <w:t xml:space="preserve">A </w:t>
      </w:r>
      <w:r w:rsidR="00A4445B" w:rsidRPr="00C92180">
        <w:rPr>
          <w:rFonts w:asciiTheme="minorHAnsi" w:hAnsiTheme="minorHAnsi" w:cs="Arial"/>
        </w:rPr>
        <w:t xml:space="preserve">quantitative </w:t>
      </w:r>
      <w:r w:rsidR="00DF0B5F" w:rsidRPr="00C92180">
        <w:rPr>
          <w:rFonts w:asciiTheme="minorHAnsi" w:hAnsiTheme="minorHAnsi" w:cs="Arial"/>
        </w:rPr>
        <w:t>approach</w:t>
      </w:r>
      <w:r w:rsidR="00926518" w:rsidRPr="00C92180">
        <w:rPr>
          <w:rFonts w:asciiTheme="minorHAnsi" w:hAnsiTheme="minorHAnsi" w:cs="Arial"/>
        </w:rPr>
        <w:t xml:space="preserve"> would </w:t>
      </w:r>
      <w:r w:rsidR="00DF0B5F" w:rsidRPr="00C92180">
        <w:rPr>
          <w:rFonts w:asciiTheme="minorHAnsi" w:hAnsiTheme="minorHAnsi" w:cs="Arial"/>
        </w:rPr>
        <w:t>risk oversimplifying these rich and layered interactions</w:t>
      </w:r>
      <w:r w:rsidR="00B43E05" w:rsidRPr="00C92180">
        <w:rPr>
          <w:rFonts w:asciiTheme="minorHAnsi" w:hAnsiTheme="minorHAnsi" w:cs="Arial"/>
        </w:rPr>
        <w:t>/experiences</w:t>
      </w:r>
      <w:r w:rsidR="00DF0B5F" w:rsidRPr="00C92180">
        <w:rPr>
          <w:rFonts w:asciiTheme="minorHAnsi" w:hAnsiTheme="minorHAnsi" w:cs="Arial"/>
        </w:rPr>
        <w:t>, in relation to human-AI co-creativity</w:t>
      </w:r>
      <w:r w:rsidR="00B43E05" w:rsidRPr="00C92180">
        <w:rPr>
          <w:rFonts w:asciiTheme="minorHAnsi" w:hAnsiTheme="minorHAnsi" w:cs="Arial"/>
        </w:rPr>
        <w:t xml:space="preserve">.  Therefore, </w:t>
      </w:r>
      <w:r w:rsidR="00DF0B5F" w:rsidRPr="00C92180">
        <w:rPr>
          <w:rFonts w:asciiTheme="minorHAnsi" w:hAnsiTheme="minorHAnsi" w:cs="Arial"/>
        </w:rPr>
        <w:t xml:space="preserve">an approach to exploring the nuance of perceptions and </w:t>
      </w:r>
      <w:r w:rsidR="00DF0B5F" w:rsidRPr="00C92180">
        <w:rPr>
          <w:rFonts w:asciiTheme="minorHAnsi" w:hAnsiTheme="minorHAnsi"/>
          <w:color w:val="000000"/>
        </w:rPr>
        <w:t>socio-technical interactions</w:t>
      </w:r>
      <w:r w:rsidR="00DF0B5F" w:rsidRPr="00C92180">
        <w:rPr>
          <w:rFonts w:asciiTheme="minorHAnsi" w:hAnsiTheme="minorHAnsi" w:cs="Arial"/>
        </w:rPr>
        <w:t xml:space="preserve"> is preferable.  </w:t>
      </w:r>
    </w:p>
    <w:p w14:paraId="4BBA54E2" w14:textId="77777777" w:rsidR="00C241E7" w:rsidRDefault="00C241E7" w:rsidP="003D06CB">
      <w:pPr>
        <w:pStyle w:val="NormalWeb"/>
        <w:spacing w:before="0" w:beforeAutospacing="0" w:after="0" w:afterAutospacing="0" w:line="360" w:lineRule="auto"/>
        <w:rPr>
          <w:rFonts w:asciiTheme="minorHAnsi" w:hAnsiTheme="minorHAnsi"/>
          <w:color w:val="000000"/>
        </w:rPr>
      </w:pPr>
    </w:p>
    <w:p w14:paraId="786EB946" w14:textId="3B5AF358" w:rsidR="00DF0B5F" w:rsidRPr="00CB0C7D" w:rsidRDefault="00B43E05" w:rsidP="003D06CB">
      <w:pPr>
        <w:pStyle w:val="NormalWeb"/>
        <w:spacing w:before="0" w:beforeAutospacing="0" w:after="0" w:afterAutospacing="0" w:line="360" w:lineRule="auto"/>
        <w:rPr>
          <w:rFonts w:asciiTheme="minorHAnsi" w:hAnsiTheme="minorHAnsi"/>
          <w:color w:val="FF0000"/>
        </w:rPr>
      </w:pPr>
      <w:r w:rsidRPr="00C92180">
        <w:rPr>
          <w:rFonts w:asciiTheme="minorHAnsi" w:hAnsiTheme="minorHAnsi"/>
          <w:color w:val="000000"/>
        </w:rPr>
        <w:t>This decision</w:t>
      </w:r>
      <w:r w:rsidR="00DF0B5F" w:rsidRPr="00C92180">
        <w:rPr>
          <w:rFonts w:asciiTheme="minorHAnsi" w:hAnsiTheme="minorHAnsi"/>
          <w:color w:val="000000"/>
        </w:rPr>
        <w:t xml:space="preserve"> is also supported by the </w:t>
      </w:r>
      <w:r w:rsidR="00926518" w:rsidRPr="00C92180">
        <w:rPr>
          <w:rFonts w:asciiTheme="minorHAnsi" w:hAnsiTheme="minorHAnsi"/>
          <w:color w:val="000000"/>
        </w:rPr>
        <w:t xml:space="preserve">literature in this area.  </w:t>
      </w:r>
      <w:r w:rsidR="00DF0B5F" w:rsidRPr="00C92180">
        <w:rPr>
          <w:rFonts w:asciiTheme="minorHAnsi" w:hAnsiTheme="minorHAnsi"/>
          <w:color w:val="000000"/>
        </w:rPr>
        <w:t xml:space="preserve">Studies that </w:t>
      </w:r>
      <w:r w:rsidRPr="00C92180">
        <w:rPr>
          <w:rFonts w:asciiTheme="minorHAnsi" w:hAnsiTheme="minorHAnsi"/>
          <w:color w:val="000000"/>
        </w:rPr>
        <w:t xml:space="preserve">use quantitative research </w:t>
      </w:r>
      <w:proofErr w:type="gramStart"/>
      <w:r w:rsidRPr="00C92180">
        <w:rPr>
          <w:rFonts w:asciiTheme="minorHAnsi" w:hAnsiTheme="minorHAnsi"/>
          <w:color w:val="000000"/>
        </w:rPr>
        <w:t xml:space="preserve">in an </w:t>
      </w:r>
      <w:r w:rsidR="00DF0B5F" w:rsidRPr="00C92180">
        <w:rPr>
          <w:rFonts w:asciiTheme="minorHAnsi" w:hAnsiTheme="minorHAnsi"/>
          <w:color w:val="000000"/>
        </w:rPr>
        <w:t>attempt to</w:t>
      </w:r>
      <w:proofErr w:type="gramEnd"/>
      <w:r w:rsidR="00DF0B5F" w:rsidRPr="00C92180">
        <w:rPr>
          <w:rFonts w:asciiTheme="minorHAnsi" w:hAnsiTheme="minorHAnsi"/>
          <w:color w:val="000000"/>
        </w:rPr>
        <w:t xml:space="preserve"> </w:t>
      </w:r>
      <w:r w:rsidRPr="00C92180">
        <w:rPr>
          <w:rFonts w:asciiTheme="minorHAnsi" w:hAnsiTheme="minorHAnsi"/>
          <w:color w:val="000000"/>
        </w:rPr>
        <w:t>measure</w:t>
      </w:r>
      <w:r w:rsidR="00DF0B5F" w:rsidRPr="00C92180">
        <w:rPr>
          <w:rFonts w:asciiTheme="minorHAnsi" w:hAnsiTheme="minorHAnsi"/>
          <w:color w:val="000000"/>
        </w:rPr>
        <w:t xml:space="preserve"> genAI</w:t>
      </w:r>
      <w:r w:rsidRPr="00C92180">
        <w:rPr>
          <w:rFonts w:asciiTheme="minorHAnsi" w:hAnsiTheme="minorHAnsi"/>
          <w:color w:val="000000"/>
        </w:rPr>
        <w:t xml:space="preserve"> and</w:t>
      </w:r>
      <w:r w:rsidR="00DF0B5F" w:rsidRPr="00C92180">
        <w:rPr>
          <w:rFonts w:asciiTheme="minorHAnsi" w:hAnsiTheme="minorHAnsi"/>
          <w:color w:val="000000"/>
        </w:rPr>
        <w:t xml:space="preserve"> reduce </w:t>
      </w:r>
      <w:r w:rsidRPr="00C92180">
        <w:rPr>
          <w:rFonts w:asciiTheme="minorHAnsi" w:hAnsiTheme="minorHAnsi"/>
          <w:color w:val="000000"/>
        </w:rPr>
        <w:t xml:space="preserve">the </w:t>
      </w:r>
      <w:r w:rsidR="00DF0B5F" w:rsidRPr="00C92180">
        <w:rPr>
          <w:rFonts w:asciiTheme="minorHAnsi" w:hAnsiTheme="minorHAnsi"/>
          <w:color w:val="000000"/>
        </w:rPr>
        <w:t xml:space="preserve">topic to </w:t>
      </w:r>
      <w:r w:rsidR="00926518" w:rsidRPr="00C92180">
        <w:rPr>
          <w:rFonts w:asciiTheme="minorHAnsi" w:hAnsiTheme="minorHAnsi"/>
          <w:color w:val="000000"/>
        </w:rPr>
        <w:t>numbers and statistics</w:t>
      </w:r>
      <w:r w:rsidRPr="00C92180">
        <w:rPr>
          <w:rFonts w:asciiTheme="minorHAnsi" w:hAnsiTheme="minorHAnsi"/>
          <w:color w:val="000000"/>
        </w:rPr>
        <w:t xml:space="preserve">, can be criticised for oversimplifying a complex topic </w:t>
      </w:r>
      <w:r w:rsidRPr="00A53D52">
        <w:rPr>
          <w:rFonts w:asciiTheme="minorHAnsi" w:hAnsiTheme="minorHAnsi"/>
          <w:color w:val="000000" w:themeColor="text1"/>
        </w:rPr>
        <w:t>(</w:t>
      </w:r>
      <w:r w:rsidR="00A53D52" w:rsidRPr="00A53D52">
        <w:rPr>
          <w:rFonts w:asciiTheme="minorHAnsi" w:eastAsiaTheme="minorEastAsia" w:hAnsiTheme="minorHAnsi"/>
          <w:color w:val="000000" w:themeColor="text1"/>
          <w:lang w:val="en-US"/>
        </w:rPr>
        <w:t xml:space="preserve">Haase and Hanel, 2023; </w:t>
      </w:r>
      <w:r w:rsidR="003D1727" w:rsidRPr="00A53D52">
        <w:rPr>
          <w:rFonts w:asciiTheme="minorHAnsi" w:eastAsia="DengXian" w:hAnsiTheme="minorHAnsi"/>
          <w:color w:val="000000" w:themeColor="text1"/>
        </w:rPr>
        <w:t>Grassini and Koivisto</w:t>
      </w:r>
      <w:r w:rsidR="00DD417A" w:rsidRPr="00A53D52">
        <w:rPr>
          <w:rFonts w:asciiTheme="minorHAnsi" w:eastAsia="DengXian" w:hAnsiTheme="minorHAnsi"/>
          <w:color w:val="000000" w:themeColor="text1"/>
        </w:rPr>
        <w:t xml:space="preserve">, </w:t>
      </w:r>
      <w:r w:rsidR="003D1727" w:rsidRPr="00A53D52">
        <w:rPr>
          <w:rFonts w:asciiTheme="minorHAnsi" w:eastAsia="DengXian" w:hAnsiTheme="minorHAnsi"/>
          <w:color w:val="000000" w:themeColor="text1"/>
        </w:rPr>
        <w:t>2024</w:t>
      </w:r>
      <w:r w:rsidR="00DD417A" w:rsidRPr="00A53D52">
        <w:rPr>
          <w:rFonts w:asciiTheme="minorHAnsi" w:hAnsiTheme="minorHAnsi"/>
          <w:color w:val="000000" w:themeColor="text1"/>
        </w:rPr>
        <w:t>)</w:t>
      </w:r>
      <w:r w:rsidR="00926518" w:rsidRPr="00A53D52">
        <w:rPr>
          <w:rFonts w:asciiTheme="minorHAnsi" w:hAnsiTheme="minorHAnsi"/>
          <w:color w:val="000000" w:themeColor="text1"/>
        </w:rPr>
        <w:t>.</w:t>
      </w:r>
      <w:r w:rsidR="00B06D1A" w:rsidRPr="00A53D52">
        <w:rPr>
          <w:rFonts w:asciiTheme="minorHAnsi" w:hAnsiTheme="minorHAnsi"/>
          <w:color w:val="000000" w:themeColor="text1"/>
        </w:rPr>
        <w:t xml:space="preserve"> </w:t>
      </w:r>
      <w:r w:rsidR="00B06D1A">
        <w:rPr>
          <w:rFonts w:asciiTheme="minorHAnsi" w:hAnsiTheme="minorHAnsi"/>
        </w:rPr>
        <w:t>A</w:t>
      </w:r>
      <w:r w:rsidR="00B06D1A" w:rsidRPr="00C92180">
        <w:rPr>
          <w:rFonts w:asciiTheme="minorHAnsi" w:hAnsiTheme="minorHAnsi"/>
          <w:lang w:val="en-US"/>
        </w:rPr>
        <w:t>lte</w:t>
      </w:r>
      <w:r w:rsidR="00B06D1A">
        <w:rPr>
          <w:rFonts w:asciiTheme="minorHAnsi" w:hAnsiTheme="minorHAnsi"/>
          <w:lang w:val="en-US"/>
        </w:rPr>
        <w:t>rnate</w:t>
      </w:r>
      <w:r w:rsidR="007E68D9">
        <w:rPr>
          <w:rFonts w:asciiTheme="minorHAnsi" w:hAnsiTheme="minorHAnsi"/>
          <w:lang w:val="en-US"/>
        </w:rPr>
        <w:t xml:space="preserve"> </w:t>
      </w:r>
      <w:r w:rsidR="00DF0B5F" w:rsidRPr="00C92180">
        <w:rPr>
          <w:rFonts w:asciiTheme="minorHAnsi" w:hAnsiTheme="minorHAnsi"/>
          <w:lang w:val="en-US"/>
        </w:rPr>
        <w:t>investigative methods, such as qualitative approaches, may offer more nuanced insight into the topic of genAI</w:t>
      </w:r>
      <w:r w:rsidR="00DF0B5F" w:rsidRPr="00C92180">
        <w:rPr>
          <w:rFonts w:asciiTheme="minorHAnsi" w:hAnsiTheme="minorHAnsi"/>
          <w:color w:val="000000"/>
        </w:rPr>
        <w:t xml:space="preserve"> </w:t>
      </w:r>
      <w:r w:rsidR="00926518" w:rsidRPr="00A53D52">
        <w:rPr>
          <w:rFonts w:asciiTheme="minorHAnsi" w:hAnsiTheme="minorHAnsi"/>
          <w:color w:val="000000" w:themeColor="text1"/>
          <w:lang w:val="en-US"/>
        </w:rPr>
        <w:t>(</w:t>
      </w:r>
      <w:r w:rsidR="00926518" w:rsidRPr="00A53D52">
        <w:rPr>
          <w:rFonts w:asciiTheme="minorHAnsi" w:hAnsiTheme="minorHAnsi" w:cs="Arial"/>
          <w:color w:val="000000" w:themeColor="text1"/>
        </w:rPr>
        <w:t xml:space="preserve">Williams </w:t>
      </w:r>
      <w:r w:rsidR="00926518" w:rsidRPr="00A53D52">
        <w:rPr>
          <w:rFonts w:asciiTheme="minorHAnsi" w:hAnsiTheme="minorHAnsi" w:cs="Arial"/>
          <w:i/>
          <w:iCs/>
          <w:color w:val="000000" w:themeColor="text1"/>
        </w:rPr>
        <w:t xml:space="preserve">et al., </w:t>
      </w:r>
      <w:r w:rsidR="00926518" w:rsidRPr="00A53D52">
        <w:rPr>
          <w:rFonts w:asciiTheme="minorHAnsi" w:hAnsiTheme="minorHAnsi" w:cs="Arial"/>
          <w:color w:val="000000" w:themeColor="text1"/>
        </w:rPr>
        <w:t>2021, p</w:t>
      </w:r>
      <w:r w:rsidR="00A53D52" w:rsidRPr="00A53D52">
        <w:rPr>
          <w:rFonts w:asciiTheme="minorHAnsi" w:hAnsiTheme="minorHAnsi" w:cs="Arial"/>
          <w:color w:val="000000" w:themeColor="text1"/>
        </w:rPr>
        <w:t>.0</w:t>
      </w:r>
      <w:r w:rsidR="00926518" w:rsidRPr="00A53D52">
        <w:rPr>
          <w:rFonts w:asciiTheme="minorHAnsi" w:hAnsiTheme="minorHAnsi" w:cs="Arial"/>
          <w:color w:val="000000" w:themeColor="text1"/>
        </w:rPr>
        <w:t xml:space="preserve">2; </w:t>
      </w:r>
      <w:proofErr w:type="spellStart"/>
      <w:r w:rsidR="00926518" w:rsidRPr="00A53D52">
        <w:rPr>
          <w:rFonts w:asciiTheme="minorHAnsi" w:hAnsiTheme="minorHAnsi"/>
          <w:color w:val="000000" w:themeColor="text1"/>
        </w:rPr>
        <w:t>Pregoner</w:t>
      </w:r>
      <w:proofErr w:type="spellEnd"/>
      <w:r w:rsidR="00926518" w:rsidRPr="00A53D52">
        <w:rPr>
          <w:rFonts w:asciiTheme="minorHAnsi" w:hAnsiTheme="minorHAnsi"/>
          <w:color w:val="000000" w:themeColor="text1"/>
        </w:rPr>
        <w:t>, 2024</w:t>
      </w:r>
      <w:r w:rsidR="00926518" w:rsidRPr="00A53D52">
        <w:rPr>
          <w:rFonts w:asciiTheme="minorHAnsi" w:hAnsiTheme="minorHAnsi"/>
          <w:color w:val="000000" w:themeColor="text1"/>
          <w:lang w:val="en-US"/>
        </w:rPr>
        <w:t xml:space="preserve">).  </w:t>
      </w:r>
      <w:r w:rsidR="00926518" w:rsidRPr="00C92180">
        <w:rPr>
          <w:rFonts w:asciiTheme="minorHAnsi" w:hAnsiTheme="minorHAnsi"/>
          <w:color w:val="000000" w:themeColor="text1"/>
          <w:lang w:val="en-US"/>
        </w:rPr>
        <w:t xml:space="preserve">This is also supported by </w:t>
      </w:r>
      <w:r w:rsidR="00926518" w:rsidRPr="00A53D52">
        <w:rPr>
          <w:rFonts w:asciiTheme="minorHAnsi" w:hAnsiTheme="minorHAnsi"/>
          <w:color w:val="000000" w:themeColor="text1"/>
        </w:rPr>
        <w:t>Zhou</w:t>
      </w:r>
      <w:r w:rsidR="007E68D9" w:rsidRPr="00A53D52">
        <w:rPr>
          <w:rFonts w:asciiTheme="minorHAnsi" w:hAnsiTheme="minorHAnsi"/>
          <w:color w:val="000000" w:themeColor="text1"/>
        </w:rPr>
        <w:t>’s</w:t>
      </w:r>
      <w:r w:rsidR="00926518" w:rsidRPr="00A53D52">
        <w:rPr>
          <w:rFonts w:asciiTheme="minorHAnsi" w:hAnsiTheme="minorHAnsi"/>
          <w:color w:val="000000" w:themeColor="text1"/>
        </w:rPr>
        <w:t xml:space="preserve"> (2024) </w:t>
      </w:r>
      <w:r w:rsidR="00926518" w:rsidRPr="00C72F05">
        <w:rPr>
          <w:rFonts w:asciiTheme="minorHAnsi" w:hAnsiTheme="minorHAnsi"/>
          <w:color w:val="000000"/>
        </w:rPr>
        <w:t>review</w:t>
      </w:r>
      <w:r w:rsidR="00926518" w:rsidRPr="00C92180">
        <w:rPr>
          <w:rFonts w:asciiTheme="minorHAnsi" w:hAnsiTheme="minorHAnsi"/>
          <w:color w:val="000000"/>
        </w:rPr>
        <w:t xml:space="preserve"> on the emerging field of AI sociology, </w:t>
      </w:r>
      <w:r w:rsidR="00A4445B" w:rsidRPr="00C92180">
        <w:rPr>
          <w:rFonts w:asciiTheme="minorHAnsi" w:hAnsiTheme="minorHAnsi"/>
          <w:color w:val="000000"/>
        </w:rPr>
        <w:t>whose</w:t>
      </w:r>
      <w:r w:rsidR="00926518" w:rsidRPr="00C92180">
        <w:rPr>
          <w:rFonts w:asciiTheme="minorHAnsi" w:hAnsiTheme="minorHAnsi"/>
          <w:color w:val="000000"/>
        </w:rPr>
        <w:t xml:space="preserve"> </w:t>
      </w:r>
      <w:r w:rsidR="00A4445B" w:rsidRPr="00C92180">
        <w:rPr>
          <w:rFonts w:asciiTheme="minorHAnsi" w:hAnsiTheme="minorHAnsi"/>
          <w:color w:val="000000"/>
        </w:rPr>
        <w:t>paper</w:t>
      </w:r>
      <w:r w:rsidR="00926518" w:rsidRPr="00C92180">
        <w:rPr>
          <w:rFonts w:asciiTheme="minorHAnsi" w:hAnsiTheme="minorHAnsi"/>
          <w:color w:val="000000"/>
        </w:rPr>
        <w:t xml:space="preserve"> calls for </w:t>
      </w:r>
      <w:r w:rsidR="00926518" w:rsidRPr="00C72F05">
        <w:rPr>
          <w:rFonts w:asciiTheme="minorHAnsi" w:hAnsiTheme="minorHAnsi"/>
          <w:color w:val="000000"/>
        </w:rPr>
        <w:t xml:space="preserve">more empirical studies to </w:t>
      </w:r>
      <w:r w:rsidR="00926518" w:rsidRPr="00C92180">
        <w:rPr>
          <w:rFonts w:asciiTheme="minorHAnsi" w:hAnsiTheme="minorHAnsi"/>
          <w:color w:val="000000"/>
        </w:rPr>
        <w:t xml:space="preserve">explore </w:t>
      </w:r>
      <w:r w:rsidR="00926518" w:rsidRPr="00C72F05">
        <w:rPr>
          <w:rFonts w:asciiTheme="minorHAnsi" w:hAnsiTheme="minorHAnsi"/>
          <w:color w:val="000000"/>
        </w:rPr>
        <w:t>the </w:t>
      </w:r>
      <w:r w:rsidR="00926518" w:rsidRPr="00C92180">
        <w:rPr>
          <w:rFonts w:asciiTheme="minorHAnsi" w:hAnsiTheme="minorHAnsi"/>
          <w:color w:val="000000"/>
        </w:rPr>
        <w:t>relationship</w:t>
      </w:r>
      <w:r w:rsidR="00926518" w:rsidRPr="00C72F05">
        <w:rPr>
          <w:rFonts w:asciiTheme="minorHAnsi" w:hAnsiTheme="minorHAnsi"/>
          <w:color w:val="000000"/>
        </w:rPr>
        <w:t xml:space="preserve"> between humans and genAI</w:t>
      </w:r>
      <w:r w:rsidR="00926518" w:rsidRPr="00C92180">
        <w:rPr>
          <w:rFonts w:asciiTheme="minorHAnsi" w:hAnsiTheme="minorHAnsi"/>
          <w:color w:val="000000"/>
        </w:rPr>
        <w:t>.</w:t>
      </w:r>
    </w:p>
    <w:p w14:paraId="1EE218DA" w14:textId="77777777" w:rsidR="00C241E7" w:rsidRDefault="00C241E7" w:rsidP="003D06CB">
      <w:pPr>
        <w:spacing w:line="360" w:lineRule="auto"/>
        <w:rPr>
          <w:rFonts w:cs="Arial"/>
          <w:color w:val="000000" w:themeColor="text1"/>
        </w:rPr>
      </w:pPr>
    </w:p>
    <w:p w14:paraId="31DFCA80" w14:textId="35BEFA47" w:rsidR="0043506B" w:rsidRDefault="00DF0B5F" w:rsidP="003D06CB">
      <w:pPr>
        <w:spacing w:line="360" w:lineRule="auto"/>
        <w:rPr>
          <w:color w:val="000000" w:themeColor="text1"/>
          <w:shd w:val="clear" w:color="auto" w:fill="FFFFFF"/>
        </w:rPr>
      </w:pPr>
      <w:r w:rsidRPr="00C92180">
        <w:rPr>
          <w:rFonts w:cs="Arial"/>
          <w:color w:val="000000" w:themeColor="text1"/>
        </w:rPr>
        <w:t xml:space="preserve">Therefore, my </w:t>
      </w:r>
      <w:r w:rsidRPr="00C92180">
        <w:rPr>
          <w:color w:val="000000" w:themeColor="text1"/>
          <w:shd w:val="clear" w:color="auto" w:fill="FFFFFF"/>
        </w:rPr>
        <w:t xml:space="preserve">study adopts a </w:t>
      </w:r>
      <w:r w:rsidR="000F5D58" w:rsidRPr="00C92180">
        <w:rPr>
          <w:color w:val="000000" w:themeColor="text1"/>
          <w:shd w:val="clear" w:color="auto" w:fill="FFFFFF"/>
        </w:rPr>
        <w:t>hybrid-</w:t>
      </w:r>
      <w:r w:rsidR="00A4445B" w:rsidRPr="00C92180">
        <w:rPr>
          <w:color w:val="000000" w:themeColor="text1"/>
          <w:shd w:val="clear" w:color="auto" w:fill="FFFFFF"/>
        </w:rPr>
        <w:t>philosophical</w:t>
      </w:r>
      <w:r w:rsidR="000F5D58" w:rsidRPr="00C92180">
        <w:rPr>
          <w:color w:val="000000" w:themeColor="text1"/>
          <w:shd w:val="clear" w:color="auto" w:fill="FFFFFF"/>
        </w:rPr>
        <w:t>-empirical approach</w:t>
      </w:r>
      <w:r w:rsidRPr="00C92180">
        <w:rPr>
          <w:color w:val="000000" w:themeColor="text1"/>
          <w:shd w:val="clear" w:color="auto" w:fill="FFFFFF"/>
        </w:rPr>
        <w:t xml:space="preserve">, where </w:t>
      </w:r>
      <w:r w:rsidR="000F5D58" w:rsidRPr="00C92180">
        <w:rPr>
          <w:color w:val="000000" w:themeColor="text1"/>
          <w:shd w:val="clear" w:color="auto" w:fill="FFFFFF"/>
        </w:rPr>
        <w:t xml:space="preserve">theoretical frameworks of hauntology and ANT, </w:t>
      </w:r>
      <w:r w:rsidRPr="00C92180">
        <w:rPr>
          <w:color w:val="000000" w:themeColor="text1"/>
          <w:shd w:val="clear" w:color="auto" w:fill="FFFFFF"/>
        </w:rPr>
        <w:t xml:space="preserve">not only shape interpretation but also guide how data is gathered and analysed.  </w:t>
      </w:r>
      <w:r w:rsidR="000F5D58" w:rsidRPr="00C92180">
        <w:rPr>
          <w:color w:val="000000" w:themeColor="text1"/>
          <w:shd w:val="clear" w:color="auto" w:fill="FFFFFF"/>
        </w:rPr>
        <w:t xml:space="preserve">This again </w:t>
      </w:r>
      <w:r w:rsidR="00A4445B" w:rsidRPr="00C92180">
        <w:rPr>
          <w:color w:val="000000" w:themeColor="text1"/>
          <w:shd w:val="clear" w:color="auto" w:fill="FFFFFF"/>
        </w:rPr>
        <w:t>aligns</w:t>
      </w:r>
      <w:r w:rsidR="000F5D58" w:rsidRPr="00C92180">
        <w:rPr>
          <w:color w:val="000000" w:themeColor="text1"/>
          <w:shd w:val="clear" w:color="auto" w:fill="FFFFFF"/>
        </w:rPr>
        <w:t xml:space="preserve"> with current literature whereby </w:t>
      </w:r>
      <w:r w:rsidR="000F5D58" w:rsidRPr="00A53D52">
        <w:rPr>
          <w:rFonts w:eastAsia="Times New Roman" w:cs="Times New Roman"/>
          <w:color w:val="000000" w:themeColor="text1"/>
          <w:kern w:val="0"/>
          <w:lang w:eastAsia="en-GB"/>
          <w14:ligatures w14:val="none"/>
        </w:rPr>
        <w:t>Plevrakis (2024</w:t>
      </w:r>
      <w:r w:rsidR="00B0175E" w:rsidRPr="00A53D52">
        <w:rPr>
          <w:rFonts w:eastAsia="Times New Roman" w:cs="Times New Roman"/>
          <w:color w:val="000000" w:themeColor="text1"/>
          <w:kern w:val="0"/>
          <w:lang w:eastAsia="en-GB"/>
          <w14:ligatures w14:val="none"/>
        </w:rPr>
        <w:t xml:space="preserve">, </w:t>
      </w:r>
      <w:r w:rsidR="000F5D58" w:rsidRPr="00A53D52">
        <w:rPr>
          <w:color w:val="000000" w:themeColor="text1"/>
        </w:rPr>
        <w:t>p</w:t>
      </w:r>
      <w:r w:rsidR="00A53D52" w:rsidRPr="00A53D52">
        <w:rPr>
          <w:color w:val="000000" w:themeColor="text1"/>
        </w:rPr>
        <w:t>.0</w:t>
      </w:r>
      <w:r w:rsidR="000F5D58" w:rsidRPr="00A53D52">
        <w:rPr>
          <w:color w:val="000000" w:themeColor="text1"/>
        </w:rPr>
        <w:t>2</w:t>
      </w:r>
      <w:r w:rsidR="000F5D58" w:rsidRPr="00A53D52">
        <w:rPr>
          <w:rFonts w:eastAsia="Times New Roman" w:cs="Times New Roman"/>
          <w:color w:val="000000" w:themeColor="text1"/>
          <w:kern w:val="0"/>
          <w:lang w:eastAsia="en-GB"/>
          <w14:ligatures w14:val="none"/>
        </w:rPr>
        <w:t>),</w:t>
      </w:r>
      <w:r w:rsidR="000F5D58" w:rsidRPr="00A53D52">
        <w:rPr>
          <w:color w:val="000000" w:themeColor="text1"/>
        </w:rPr>
        <w:t xml:space="preserve"> </w:t>
      </w:r>
      <w:r w:rsidR="000F5D58" w:rsidRPr="00C92180">
        <w:rPr>
          <w:rFonts w:eastAsia="Times New Roman" w:cs="Times New Roman"/>
          <w:color w:val="000000"/>
          <w:kern w:val="0"/>
          <w:lang w:eastAsia="en-GB"/>
          <w14:ligatures w14:val="none"/>
        </w:rPr>
        <w:t>perspective article</w:t>
      </w:r>
      <w:r w:rsidR="000F5D58" w:rsidRPr="00C92180">
        <w:rPr>
          <w:color w:val="000000" w:themeColor="text1"/>
          <w:shd w:val="clear" w:color="auto" w:fill="FFFFFF"/>
        </w:rPr>
        <w:t xml:space="preserve"> on AI subjectivity </w:t>
      </w:r>
      <w:r w:rsidRPr="00C92180">
        <w:rPr>
          <w:color w:val="000000" w:themeColor="text1"/>
          <w:shd w:val="clear" w:color="auto" w:fill="FFFFFF"/>
        </w:rPr>
        <w:t xml:space="preserve">calls for studies that </w:t>
      </w:r>
      <w:r w:rsidR="000F5D58" w:rsidRPr="00C92180">
        <w:rPr>
          <w:color w:val="000000" w:themeColor="text1"/>
          <w:shd w:val="clear" w:color="auto" w:fill="FFFFFF"/>
        </w:rPr>
        <w:t xml:space="preserve">combine conceptual </w:t>
      </w:r>
      <w:r w:rsidR="00A4445B" w:rsidRPr="00C92180">
        <w:rPr>
          <w:color w:val="000000" w:themeColor="text1"/>
          <w:shd w:val="clear" w:color="auto" w:fill="FFFFFF"/>
        </w:rPr>
        <w:t>philosophical</w:t>
      </w:r>
      <w:r w:rsidR="000F5D58" w:rsidRPr="00C92180">
        <w:rPr>
          <w:color w:val="000000" w:themeColor="text1"/>
          <w:shd w:val="clear" w:color="auto" w:fill="FFFFFF"/>
        </w:rPr>
        <w:t xml:space="preserve"> </w:t>
      </w:r>
      <w:r w:rsidR="00A4445B" w:rsidRPr="00C92180">
        <w:rPr>
          <w:color w:val="000000" w:themeColor="text1"/>
          <w:shd w:val="clear" w:color="auto" w:fill="FFFFFF"/>
        </w:rPr>
        <w:t>inquiry</w:t>
      </w:r>
      <w:r w:rsidR="000F5D58" w:rsidRPr="00C92180">
        <w:rPr>
          <w:color w:val="000000" w:themeColor="text1"/>
          <w:shd w:val="clear" w:color="auto" w:fill="FFFFFF"/>
        </w:rPr>
        <w:t xml:space="preserve"> with empirical research</w:t>
      </w:r>
      <w:r w:rsidRPr="00C92180">
        <w:rPr>
          <w:color w:val="000000" w:themeColor="text1"/>
          <w:shd w:val="clear" w:color="auto" w:fill="FFFFFF"/>
        </w:rPr>
        <w:t xml:space="preserve"> when </w:t>
      </w:r>
      <w:r w:rsidRPr="00C92180">
        <w:rPr>
          <w:color w:val="000000" w:themeColor="text1"/>
          <w:shd w:val="clear" w:color="auto" w:fill="FFFFFF"/>
        </w:rPr>
        <w:lastRenderedPageBreak/>
        <w:t xml:space="preserve">researching AI and adding to current debates.  My study responds to the gap presented in the literature by combining philosophical inquiry with empirical research.  </w:t>
      </w:r>
    </w:p>
    <w:p w14:paraId="4E93A259" w14:textId="77777777" w:rsidR="00C241E7" w:rsidRDefault="00C241E7" w:rsidP="00C241E7">
      <w:pPr>
        <w:rPr>
          <w:color w:val="000000" w:themeColor="text1"/>
          <w:shd w:val="clear" w:color="auto" w:fill="FFFFFF"/>
        </w:rPr>
      </w:pPr>
    </w:p>
    <w:p w14:paraId="67857146" w14:textId="77777777" w:rsidR="00C241E7" w:rsidRPr="00C241E7" w:rsidRDefault="00C241E7" w:rsidP="00C241E7">
      <w:pPr>
        <w:rPr>
          <w:color w:val="000000" w:themeColor="text1"/>
          <w:shd w:val="clear" w:color="auto" w:fill="FFFFFF"/>
        </w:rPr>
      </w:pPr>
    </w:p>
    <w:p w14:paraId="22FBA0BA" w14:textId="386C1267" w:rsidR="00040EC8" w:rsidRPr="00C241E7" w:rsidRDefault="007E12A9" w:rsidP="00C241E7">
      <w:pPr>
        <w:pStyle w:val="Heading2"/>
        <w:spacing w:before="0" w:after="0"/>
        <w:rPr>
          <w:b/>
          <w:bCs/>
        </w:rPr>
      </w:pPr>
      <w:bookmarkStart w:id="2" w:name="_Toc196568259"/>
      <w:r w:rsidRPr="00C241E7">
        <w:rPr>
          <w:b/>
          <w:bCs/>
        </w:rPr>
        <w:t>Methodology and M</w:t>
      </w:r>
      <w:r w:rsidR="00040EC8" w:rsidRPr="00C241E7">
        <w:rPr>
          <w:b/>
          <w:bCs/>
        </w:rPr>
        <w:t>ethods</w:t>
      </w:r>
      <w:bookmarkEnd w:id="2"/>
    </w:p>
    <w:p w14:paraId="41FF5AEF" w14:textId="77777777" w:rsidR="00620DAD" w:rsidRDefault="00620DAD" w:rsidP="00620DAD">
      <w:pPr>
        <w:rPr>
          <w:color w:val="000000"/>
        </w:rPr>
      </w:pPr>
    </w:p>
    <w:p w14:paraId="54CA56CC" w14:textId="26C2AB65" w:rsidR="007E12A9" w:rsidRPr="00C92180" w:rsidRDefault="00B117F1" w:rsidP="003D06CB">
      <w:pPr>
        <w:spacing w:line="360" w:lineRule="auto"/>
        <w:rPr>
          <w:rFonts w:cs="Arial"/>
          <w:color w:val="000000" w:themeColor="text1"/>
        </w:rPr>
      </w:pPr>
      <w:r w:rsidRPr="00C92180">
        <w:rPr>
          <w:color w:val="000000"/>
        </w:rPr>
        <w:t xml:space="preserve">The distinction between methodologies and methods </w:t>
      </w:r>
      <w:r w:rsidR="00F54349" w:rsidRPr="00C92180">
        <w:rPr>
          <w:color w:val="000000"/>
        </w:rPr>
        <w:t>is a</w:t>
      </w:r>
      <w:r w:rsidRPr="00C92180">
        <w:rPr>
          <w:color w:val="000000"/>
        </w:rPr>
        <w:t xml:space="preserve"> crucial</w:t>
      </w:r>
      <w:r w:rsidR="00F54349" w:rsidRPr="00C92180">
        <w:rPr>
          <w:color w:val="000000"/>
        </w:rPr>
        <w:t xml:space="preserve"> one in research design</w:t>
      </w:r>
      <w:r w:rsidR="0071146E" w:rsidRPr="00C92180">
        <w:rPr>
          <w:color w:val="000000"/>
        </w:rPr>
        <w:t xml:space="preserve">.  </w:t>
      </w:r>
      <w:r w:rsidR="00F54349" w:rsidRPr="00C92180">
        <w:rPr>
          <w:color w:val="000000"/>
        </w:rPr>
        <w:t xml:space="preserve">As </w:t>
      </w:r>
      <w:r w:rsidR="00F54349" w:rsidRPr="00A53D52">
        <w:rPr>
          <w:rFonts w:cs="Arial"/>
          <w:color w:val="000000" w:themeColor="text1"/>
        </w:rPr>
        <w:t>(6 &amp; Bellamy, 2012, p.</w:t>
      </w:r>
      <w:r w:rsidR="00A53D52" w:rsidRPr="00A53D52">
        <w:rPr>
          <w:rFonts w:cs="Arial"/>
          <w:color w:val="000000" w:themeColor="text1"/>
        </w:rPr>
        <w:t>0</w:t>
      </w:r>
      <w:r w:rsidR="00F54349" w:rsidRPr="00A53D52">
        <w:rPr>
          <w:rFonts w:cs="Arial"/>
          <w:color w:val="000000" w:themeColor="text1"/>
        </w:rPr>
        <w:t xml:space="preserve">2) </w:t>
      </w:r>
      <w:r w:rsidR="00C25E23">
        <w:rPr>
          <w:rFonts w:cs="Arial"/>
          <w:color w:val="000000" w:themeColor="text1"/>
        </w:rPr>
        <w:t>write</w:t>
      </w:r>
      <w:r w:rsidR="00F54349" w:rsidRPr="00C92180">
        <w:rPr>
          <w:rFonts w:cs="Arial"/>
          <w:color w:val="000000" w:themeColor="text1"/>
        </w:rPr>
        <w:t>s,</w:t>
      </w:r>
      <w:r w:rsidRPr="00C92180">
        <w:rPr>
          <w:color w:val="000000" w:themeColor="text1"/>
        </w:rPr>
        <w:t xml:space="preserve"> </w:t>
      </w:r>
      <w:r w:rsidR="004E74D4" w:rsidRPr="00C92180">
        <w:rPr>
          <w:rFonts w:cs="Arial"/>
        </w:rPr>
        <w:t>‘m</w:t>
      </w:r>
      <w:r w:rsidRPr="00C92180">
        <w:rPr>
          <w:rFonts w:cs="Arial"/>
        </w:rPr>
        <w:t>ethodology is the study of a problem.  It differs from the study of ‘research methods’, which deals with techniques for collecting data</w:t>
      </w:r>
      <w:r w:rsidR="006565DF">
        <w:rPr>
          <w:rFonts w:cs="Arial"/>
        </w:rPr>
        <w:t>’</w:t>
      </w:r>
      <w:r w:rsidR="00F54349" w:rsidRPr="00C92180">
        <w:rPr>
          <w:rFonts w:cs="Arial"/>
        </w:rPr>
        <w:t xml:space="preserve">.  </w:t>
      </w:r>
      <w:r w:rsidRPr="00C92180">
        <w:rPr>
          <w:rFonts w:cs="Arial"/>
          <w:color w:val="000000" w:themeColor="text1"/>
        </w:rPr>
        <w:t>In</w:t>
      </w:r>
      <w:r w:rsidR="00F54349" w:rsidRPr="00C92180">
        <w:rPr>
          <w:rFonts w:cs="Arial"/>
          <w:color w:val="000000" w:themeColor="text1"/>
        </w:rPr>
        <w:t xml:space="preserve"> this</w:t>
      </w:r>
      <w:r w:rsidRPr="00C92180">
        <w:rPr>
          <w:rFonts w:cs="Arial"/>
          <w:color w:val="000000" w:themeColor="text1"/>
        </w:rPr>
        <w:t xml:space="preserve"> study</w:t>
      </w:r>
      <w:r w:rsidR="00F54349" w:rsidRPr="00C92180">
        <w:rPr>
          <w:rFonts w:cs="Arial"/>
          <w:color w:val="000000" w:themeColor="text1"/>
        </w:rPr>
        <w:t xml:space="preserve"> </w:t>
      </w:r>
      <w:r w:rsidRPr="00C92180">
        <w:rPr>
          <w:rFonts w:cs="Arial"/>
          <w:color w:val="000000" w:themeColor="text1"/>
        </w:rPr>
        <w:t>narrative inquiry</w:t>
      </w:r>
      <w:r w:rsidR="00F54349" w:rsidRPr="00C92180">
        <w:rPr>
          <w:rFonts w:cs="Arial"/>
          <w:color w:val="000000" w:themeColor="text1"/>
        </w:rPr>
        <w:t xml:space="preserve"> forms the methodological framework guiding the research</w:t>
      </w:r>
      <w:r w:rsidR="007E12A9" w:rsidRPr="00C92180">
        <w:rPr>
          <w:rFonts w:cs="Arial"/>
          <w:color w:val="000000" w:themeColor="text1"/>
        </w:rPr>
        <w:t>.</w:t>
      </w:r>
    </w:p>
    <w:p w14:paraId="30C66587" w14:textId="77777777" w:rsidR="00620DAD" w:rsidRDefault="00620DAD" w:rsidP="003D06CB">
      <w:pPr>
        <w:spacing w:line="360" w:lineRule="auto"/>
        <w:rPr>
          <w:rFonts w:cs="Arial"/>
          <w:color w:val="000000" w:themeColor="text1"/>
        </w:rPr>
      </w:pPr>
    </w:p>
    <w:p w14:paraId="57C695E5" w14:textId="09452F43" w:rsidR="00021B31" w:rsidRPr="00C92180" w:rsidRDefault="007E12A9" w:rsidP="003D06CB">
      <w:pPr>
        <w:spacing w:line="360" w:lineRule="auto"/>
        <w:rPr>
          <w:rFonts w:cs="Arial"/>
        </w:rPr>
      </w:pPr>
      <w:r w:rsidRPr="00C92180">
        <w:rPr>
          <w:rFonts w:cs="Arial"/>
          <w:color w:val="000000" w:themeColor="text1"/>
        </w:rPr>
        <w:t xml:space="preserve">Narrative inquiry provides a framework for understanding how meaning is constructed, communicated and reshaped through storytelling.  </w:t>
      </w:r>
      <w:r w:rsidR="00501634" w:rsidRPr="00C61FF3">
        <w:rPr>
          <w:rFonts w:cs="Arial"/>
          <w:color w:val="000000" w:themeColor="text1"/>
        </w:rPr>
        <w:t xml:space="preserve">As </w:t>
      </w:r>
      <w:r w:rsidRPr="00A53D52">
        <w:rPr>
          <w:color w:val="000000" w:themeColor="text1"/>
        </w:rPr>
        <w:t xml:space="preserve">Connelly and Clandinin </w:t>
      </w:r>
      <w:r w:rsidR="00BA6118" w:rsidRPr="00A53D52">
        <w:rPr>
          <w:color w:val="000000" w:themeColor="text1"/>
        </w:rPr>
        <w:t>(</w:t>
      </w:r>
      <w:r w:rsidRPr="00A53D52">
        <w:rPr>
          <w:color w:val="000000" w:themeColor="text1"/>
        </w:rPr>
        <w:t>1990, p.02</w:t>
      </w:r>
      <w:r w:rsidR="00BA6118" w:rsidRPr="00A53D52">
        <w:rPr>
          <w:color w:val="000000" w:themeColor="text1"/>
        </w:rPr>
        <w:t>)</w:t>
      </w:r>
      <w:r w:rsidRPr="00A53D52">
        <w:rPr>
          <w:color w:val="000000" w:themeColor="text1"/>
        </w:rPr>
        <w:t xml:space="preserve"> </w:t>
      </w:r>
      <w:r w:rsidR="00501634" w:rsidRPr="00BA6118">
        <w:t>note,</w:t>
      </w:r>
      <w:r w:rsidRPr="00C92180">
        <w:rPr>
          <w:color w:val="000000" w:themeColor="text1"/>
        </w:rPr>
        <w:t xml:space="preserve"> this</w:t>
      </w:r>
      <w:r w:rsidRPr="00C92180">
        <w:t xml:space="preserve"> approach engag</w:t>
      </w:r>
      <w:r w:rsidR="00501634" w:rsidRPr="00C92180">
        <w:t>es</w:t>
      </w:r>
      <w:r w:rsidRPr="00C92180">
        <w:t xml:space="preserve"> with personal and social stories people live and tell, positioning participants as ‘storytellers and characters in their own and </w:t>
      </w:r>
      <w:proofErr w:type="gramStart"/>
      <w:r w:rsidRPr="00C92180">
        <w:t>others</w:t>
      </w:r>
      <w:proofErr w:type="gramEnd"/>
      <w:r w:rsidRPr="00C92180">
        <w:t xml:space="preserve"> stories’.  </w:t>
      </w:r>
      <w:r w:rsidR="00021B31" w:rsidRPr="00543DC4">
        <w:rPr>
          <w:rFonts w:cs="Arial"/>
        </w:rPr>
        <w:t>Furthermore</w:t>
      </w:r>
      <w:r w:rsidR="00802070" w:rsidRPr="00543DC4">
        <w:rPr>
          <w:rFonts w:cs="Arial"/>
          <w:color w:val="FF0000"/>
        </w:rPr>
        <w:t xml:space="preserve"> </w:t>
      </w:r>
      <w:r w:rsidR="00021B31" w:rsidRPr="00A53D52">
        <w:rPr>
          <w:rFonts w:cs="Arial"/>
          <w:color w:val="000000" w:themeColor="text1"/>
        </w:rPr>
        <w:t xml:space="preserve">Kim </w:t>
      </w:r>
      <w:r w:rsidR="00802070" w:rsidRPr="00A53D52">
        <w:rPr>
          <w:rFonts w:cs="Arial"/>
          <w:color w:val="000000" w:themeColor="text1"/>
        </w:rPr>
        <w:t>(</w:t>
      </w:r>
      <w:r w:rsidR="00021B31" w:rsidRPr="00A53D52">
        <w:rPr>
          <w:rFonts w:cs="Arial"/>
          <w:color w:val="000000" w:themeColor="text1"/>
        </w:rPr>
        <w:t xml:space="preserve">2016, p.165) </w:t>
      </w:r>
      <w:r w:rsidR="00021B31" w:rsidRPr="00C92180">
        <w:rPr>
          <w:rFonts w:cs="Arial"/>
        </w:rPr>
        <w:t>highlight</w:t>
      </w:r>
      <w:r w:rsidR="00802070">
        <w:rPr>
          <w:rFonts w:cs="Arial"/>
        </w:rPr>
        <w:t>s</w:t>
      </w:r>
      <w:r w:rsidR="00021B31" w:rsidRPr="00C92180">
        <w:rPr>
          <w:rFonts w:cs="Arial"/>
        </w:rPr>
        <w:t xml:space="preserve"> that ‘stories reveal how individuals perceive, organise, and give meaning to their understanding of themselves, their experiences and the world’.  This underscores the suitability of narrative inquiry in capturing complex phenomenon, and the methodologies suitability to explore layered meaning-making in </w:t>
      </w:r>
      <w:r w:rsidR="00021B31" w:rsidRPr="00C92180">
        <w:t>socio-technical networks</w:t>
      </w:r>
      <w:r w:rsidR="00021B31" w:rsidRPr="00C92180">
        <w:rPr>
          <w:rFonts w:cs="Arial"/>
        </w:rPr>
        <w:t>.  Questionaries or surveys, by contrast, risk flattening such nuanced reflections of the study, and would not offer the depth of data needed.  Additionally, narrative inquiry aligns with the hauntological grounding of the study</w:t>
      </w:r>
      <w:r w:rsidR="00501634" w:rsidRPr="00C92180">
        <w:rPr>
          <w:rFonts w:cs="Arial"/>
        </w:rPr>
        <w:t xml:space="preserve">, </w:t>
      </w:r>
      <w:r w:rsidR="00501634" w:rsidRPr="00A53D52">
        <w:rPr>
          <w:rFonts w:cs="Arial"/>
          <w:color w:val="000000" w:themeColor="text1"/>
        </w:rPr>
        <w:t xml:space="preserve">Lyons &amp; Scull (2023, p.117) emphasise </w:t>
      </w:r>
      <w:r w:rsidR="00501634" w:rsidRPr="00C92180">
        <w:rPr>
          <w:rFonts w:cs="Arial"/>
        </w:rPr>
        <w:t xml:space="preserve">that, </w:t>
      </w:r>
      <w:r w:rsidR="006565DF">
        <w:rPr>
          <w:rFonts w:cs="Arial"/>
        </w:rPr>
        <w:t>‘</w:t>
      </w:r>
      <w:r w:rsidR="00501634" w:rsidRPr="00C92180">
        <w:rPr>
          <w:rFonts w:cs="Arial"/>
        </w:rPr>
        <w:t>a narrative inquirer needs to be as interested in how the research participant arrived at a particular event, as the event itself</w:t>
      </w:r>
      <w:r w:rsidR="006565DF">
        <w:rPr>
          <w:rFonts w:cs="Arial"/>
        </w:rPr>
        <w:t>’.</w:t>
      </w:r>
      <w:r w:rsidR="00501634" w:rsidRPr="00C92180">
        <w:rPr>
          <w:rFonts w:cs="Arial"/>
        </w:rPr>
        <w:t xml:space="preserve"> This temporal nature to narrative inquiry will align with the studies aim of exploring</w:t>
      </w:r>
      <w:r w:rsidR="00021B31" w:rsidRPr="00C92180">
        <w:rPr>
          <w:rFonts w:cs="Arial"/>
        </w:rPr>
        <w:t xml:space="preserve"> how pedagogical traditions and speculative futures shape </w:t>
      </w:r>
      <w:r w:rsidR="00501634" w:rsidRPr="00C92180">
        <w:rPr>
          <w:rFonts w:cs="Arial"/>
        </w:rPr>
        <w:t xml:space="preserve">the </w:t>
      </w:r>
      <w:r w:rsidR="00021B31" w:rsidRPr="00C92180">
        <w:rPr>
          <w:rFonts w:cs="Arial"/>
        </w:rPr>
        <w:t xml:space="preserve">present.  </w:t>
      </w:r>
    </w:p>
    <w:p w14:paraId="7CC694B0" w14:textId="77777777" w:rsidR="00620DAD" w:rsidRDefault="00620DAD" w:rsidP="003D06CB">
      <w:pPr>
        <w:spacing w:line="360" w:lineRule="auto"/>
      </w:pPr>
    </w:p>
    <w:p w14:paraId="0E1FEAD2" w14:textId="4631BA58" w:rsidR="007E12A9" w:rsidRPr="00CB0C7D" w:rsidRDefault="007E12A9" w:rsidP="003D06CB">
      <w:pPr>
        <w:spacing w:line="360" w:lineRule="auto"/>
      </w:pPr>
      <w:r w:rsidRPr="00C92180">
        <w:t>While the literature on narrative inquiry is traditionally human-centred, this study extends its boundaries by drawing on the philosophical framework of ANT, which considers both human and nonhuman entities as active participants in meaning-making</w:t>
      </w:r>
      <w:r w:rsidR="00E05C9C" w:rsidRPr="00C92180">
        <w:t xml:space="preserve">.  </w:t>
      </w:r>
      <w:r w:rsidRPr="00C92180">
        <w:t xml:space="preserve">In this context, genAI is conceptualised not as a passive tool, but an ‘actor’ within a socio-technical network, capable of producing effects, interpretations and </w:t>
      </w:r>
      <w:r w:rsidRPr="00C92180">
        <w:lastRenderedPageBreak/>
        <w:t>interactions that contribute to co-construction of knowledge</w:t>
      </w:r>
      <w:r w:rsidR="00E05C9C" w:rsidRPr="00C92180">
        <w:t xml:space="preserve"> </w:t>
      </w:r>
      <w:r w:rsidR="00503874" w:rsidRPr="00026B64">
        <w:rPr>
          <w:color w:val="000000" w:themeColor="text1"/>
        </w:rPr>
        <w:t>(</w:t>
      </w:r>
      <w:r w:rsidR="00503874" w:rsidRPr="00026B64">
        <w:rPr>
          <w:rFonts w:cs="Arial"/>
          <w:color w:val="000000" w:themeColor="text1"/>
          <w:shd w:val="clear" w:color="auto" w:fill="FFFFFF"/>
        </w:rPr>
        <w:t xml:space="preserve">Venturini, 2023; </w:t>
      </w:r>
      <w:r w:rsidR="00503874" w:rsidRPr="00026B64">
        <w:rPr>
          <w:rFonts w:cs="Helvetica"/>
          <w:color w:val="000000" w:themeColor="text1"/>
        </w:rPr>
        <w:t xml:space="preserve">Groß, 2024; Sharifzadeh, 2024; </w:t>
      </w:r>
      <w:r w:rsidR="00503874" w:rsidRPr="00026B64">
        <w:rPr>
          <w:rFonts w:cs="Arial"/>
          <w:color w:val="000000" w:themeColor="text1"/>
          <w:shd w:val="clear" w:color="auto" w:fill="FFFFFF"/>
        </w:rPr>
        <w:t>Viejo, 2024; Zhou, 2024</w:t>
      </w:r>
      <w:r w:rsidR="00E05C9C" w:rsidRPr="00026B64">
        <w:rPr>
          <w:color w:val="000000" w:themeColor="text1"/>
        </w:rPr>
        <w:t>).</w:t>
      </w:r>
      <w:r w:rsidR="0011061D" w:rsidRPr="00026B64">
        <w:rPr>
          <w:color w:val="000000" w:themeColor="text1"/>
        </w:rPr>
        <w:t xml:space="preserve">  </w:t>
      </w:r>
      <w:r w:rsidRPr="00C92180">
        <w:t xml:space="preserve">Combined with a hauntological lens, which considers the influence of past practices, present thinking, and speculative futures, this approach allows the research to explore how temporality, technology, and creativity entangle within human and AI narratives. </w:t>
      </w:r>
    </w:p>
    <w:p w14:paraId="4D1C69DD" w14:textId="77777777" w:rsidR="00620DAD" w:rsidRDefault="00620DAD" w:rsidP="003D06CB">
      <w:pPr>
        <w:spacing w:line="360" w:lineRule="auto"/>
        <w:rPr>
          <w:rFonts w:cs="Arial"/>
          <w:color w:val="000000" w:themeColor="text1"/>
        </w:rPr>
      </w:pPr>
    </w:p>
    <w:p w14:paraId="27C855D3" w14:textId="69431228" w:rsidR="007E12A9" w:rsidRDefault="00B12BA4" w:rsidP="003D06CB">
      <w:pPr>
        <w:spacing w:line="360" w:lineRule="auto"/>
        <w:rPr>
          <w:rFonts w:cs="Arial"/>
          <w:color w:val="000000" w:themeColor="text1"/>
        </w:rPr>
      </w:pPr>
      <w:r w:rsidRPr="00C92180">
        <w:rPr>
          <w:rFonts w:cs="Arial"/>
          <w:color w:val="000000" w:themeColor="text1"/>
        </w:rPr>
        <w:t>Returning to</w:t>
      </w:r>
      <w:r w:rsidR="007E12A9" w:rsidRPr="00C92180">
        <w:rPr>
          <w:rFonts w:cs="Arial"/>
          <w:color w:val="000000" w:themeColor="text1"/>
        </w:rPr>
        <w:t xml:space="preserve"> methods for gathering data</w:t>
      </w:r>
      <w:r w:rsidRPr="00C92180">
        <w:rPr>
          <w:rFonts w:cs="Arial"/>
          <w:color w:val="000000" w:themeColor="text1"/>
        </w:rPr>
        <w:t xml:space="preserve">, the inquiry investigates how co-creativity is experienced and interpreted through both human reflections and genAI responses.  Therefore, the data collection methods </w:t>
      </w:r>
      <w:r w:rsidR="007E12A9" w:rsidRPr="00C92180">
        <w:rPr>
          <w:rFonts w:cs="Arial"/>
          <w:color w:val="000000" w:themeColor="text1"/>
        </w:rPr>
        <w:t>will comprise of</w:t>
      </w:r>
      <w:r w:rsidR="00B117F1" w:rsidRPr="00C92180">
        <w:rPr>
          <w:rFonts w:cs="Arial"/>
          <w:color w:val="000000" w:themeColor="text1"/>
        </w:rPr>
        <w:t xml:space="preserve"> </w:t>
      </w:r>
      <w:r w:rsidR="00F54349" w:rsidRPr="00C92180">
        <w:rPr>
          <w:rFonts w:cs="Arial"/>
          <w:color w:val="000000" w:themeColor="text1"/>
        </w:rPr>
        <w:t>interviews and genAI dialogue</w:t>
      </w:r>
      <w:r w:rsidRPr="00C92180">
        <w:rPr>
          <w:rFonts w:cs="Arial"/>
          <w:color w:val="000000" w:themeColor="text1"/>
        </w:rPr>
        <w:t xml:space="preserve">.  </w:t>
      </w:r>
      <w:r w:rsidR="007E12A9" w:rsidRPr="00C92180">
        <w:rPr>
          <w:rFonts w:cs="Arial"/>
          <w:color w:val="000000" w:themeColor="text1"/>
        </w:rPr>
        <w:t>These</w:t>
      </w:r>
      <w:r w:rsidRPr="00C92180">
        <w:rPr>
          <w:rFonts w:cs="Arial"/>
          <w:color w:val="000000" w:themeColor="text1"/>
        </w:rPr>
        <w:t xml:space="preserve"> conversational</w:t>
      </w:r>
      <w:r w:rsidR="007E12A9" w:rsidRPr="00C92180">
        <w:rPr>
          <w:rFonts w:cs="Arial"/>
          <w:color w:val="000000" w:themeColor="text1"/>
        </w:rPr>
        <w:t xml:space="preserve"> elements are not treated separately but interwoven across the following three phases</w:t>
      </w:r>
      <w:r w:rsidRPr="00C92180">
        <w:rPr>
          <w:rFonts w:cs="Arial"/>
          <w:color w:val="000000" w:themeColor="text1"/>
        </w:rPr>
        <w:t xml:space="preserve"> of data collection</w:t>
      </w:r>
      <w:r w:rsidR="007E12A9" w:rsidRPr="00C92180">
        <w:rPr>
          <w:rFonts w:cs="Arial"/>
          <w:color w:val="000000" w:themeColor="text1"/>
        </w:rPr>
        <w:t>:</w:t>
      </w:r>
    </w:p>
    <w:p w14:paraId="29204988" w14:textId="77777777" w:rsidR="00620DAD" w:rsidRPr="00C92180" w:rsidRDefault="00620DAD" w:rsidP="003D06CB">
      <w:pPr>
        <w:spacing w:line="360" w:lineRule="auto"/>
        <w:rPr>
          <w:rFonts w:cs="Arial"/>
          <w:color w:val="000000" w:themeColor="text1"/>
        </w:rPr>
      </w:pPr>
    </w:p>
    <w:p w14:paraId="150EDF17" w14:textId="70F87F14" w:rsidR="00CB0C7D" w:rsidRPr="002F3696" w:rsidRDefault="007E12A9" w:rsidP="003D06CB">
      <w:pPr>
        <w:spacing w:line="360" w:lineRule="auto"/>
        <w:ind w:left="567"/>
      </w:pPr>
      <w:r w:rsidRPr="00AF6A04">
        <w:rPr>
          <w:b/>
          <w:bCs/>
        </w:rPr>
        <w:t>Phase one:</w:t>
      </w:r>
      <w:r w:rsidRPr="00AF6A04">
        <w:rPr>
          <w:rStyle w:val="Strong"/>
          <w:sz w:val="22"/>
          <w:szCs w:val="22"/>
        </w:rPr>
        <w:t xml:space="preserve"> </w:t>
      </w:r>
      <w:r w:rsidRPr="00AF6A04">
        <w:rPr>
          <w:rStyle w:val="apple-converted-space"/>
          <w:sz w:val="22"/>
          <w:szCs w:val="22"/>
        </w:rPr>
        <w:t> </w:t>
      </w:r>
      <w:r w:rsidRPr="00C92180">
        <w:rPr>
          <w:rStyle w:val="apple-converted-space"/>
          <w:color w:val="000000"/>
        </w:rPr>
        <w:t xml:space="preserve">will </w:t>
      </w:r>
      <w:r w:rsidR="00F24E71" w:rsidRPr="00C92180">
        <w:rPr>
          <w:rStyle w:val="apple-converted-space"/>
          <w:color w:val="000000"/>
        </w:rPr>
        <w:t>involve</w:t>
      </w:r>
      <w:r w:rsidRPr="00C92180">
        <w:rPr>
          <w:rStyle w:val="apple-converted-space"/>
          <w:color w:val="000000"/>
        </w:rPr>
        <w:t xml:space="preserve"> </w:t>
      </w:r>
      <w:r w:rsidRPr="00C92180">
        <w:t>semi-structured interviews with lecturers</w:t>
      </w:r>
      <w:r w:rsidR="00F24E71" w:rsidRPr="00C92180">
        <w:t xml:space="preserve"> currently teaching</w:t>
      </w:r>
      <w:r w:rsidRPr="00C92180">
        <w:t xml:space="preserve"> in art and design HE.  </w:t>
      </w:r>
      <w:r w:rsidR="00F24E71" w:rsidRPr="00C92180">
        <w:t>Open-ended q</w:t>
      </w:r>
      <w:r w:rsidRPr="00C92180">
        <w:t xml:space="preserve">uestions will prompt </w:t>
      </w:r>
      <w:r w:rsidR="00F24E71" w:rsidRPr="00C92180">
        <w:t>participants to reflect on</w:t>
      </w:r>
      <w:r w:rsidRPr="00C92180">
        <w:t xml:space="preserve"> personal narratives relat</w:t>
      </w:r>
      <w:r w:rsidR="00F24E71" w:rsidRPr="00C92180">
        <w:t>ing</w:t>
      </w:r>
      <w:r w:rsidRPr="00C92180">
        <w:t xml:space="preserve"> to creativity, </w:t>
      </w:r>
      <w:r w:rsidR="00F24E71" w:rsidRPr="00C92180">
        <w:t xml:space="preserve">co-creation, </w:t>
      </w:r>
      <w:r w:rsidRPr="00C92180">
        <w:t xml:space="preserve">teaching values, and </w:t>
      </w:r>
      <w:r w:rsidR="00F24E71" w:rsidRPr="00C92180">
        <w:t>experiences with</w:t>
      </w:r>
      <w:r w:rsidRPr="00C92180">
        <w:t xml:space="preserve"> genAI</w:t>
      </w:r>
      <w:r w:rsidR="00F24E71" w:rsidRPr="00C92180">
        <w:t xml:space="preserve"> across their careers</w:t>
      </w:r>
      <w:r w:rsidRPr="00C92180">
        <w:t xml:space="preserve">.  </w:t>
      </w:r>
      <w:r w:rsidR="00F24E71" w:rsidRPr="00C92180">
        <w:t>The interviews will be organised thematically to support both individual expression and consistency across participants.  This structure encourages reflection, and speculative dialogue while allowing patterns to emerge organically</w:t>
      </w:r>
      <w:r w:rsidR="002F3696">
        <w:t xml:space="preserve"> </w:t>
      </w:r>
      <w:r w:rsidR="002F3696" w:rsidRPr="00026B64">
        <w:rPr>
          <w:color w:val="000000" w:themeColor="text1"/>
        </w:rPr>
        <w:t xml:space="preserve">(Nowell </w:t>
      </w:r>
      <w:r w:rsidR="002F3696" w:rsidRPr="00026B64">
        <w:rPr>
          <w:i/>
          <w:iCs/>
          <w:color w:val="000000" w:themeColor="text1"/>
        </w:rPr>
        <w:t xml:space="preserve">et al., </w:t>
      </w:r>
      <w:r w:rsidR="002F3696" w:rsidRPr="00026B64">
        <w:rPr>
          <w:color w:val="000000" w:themeColor="text1"/>
        </w:rPr>
        <w:t>2017).</w:t>
      </w:r>
    </w:p>
    <w:p w14:paraId="636BC1AD" w14:textId="1201281D" w:rsidR="007E12A9" w:rsidRPr="00CB0C7D" w:rsidRDefault="007E12A9" w:rsidP="003D06CB">
      <w:pPr>
        <w:spacing w:line="360" w:lineRule="auto"/>
        <w:ind w:left="567" w:firstLine="567"/>
      </w:pPr>
      <w:r w:rsidRPr="00C92180">
        <w:br/>
      </w:r>
      <w:r w:rsidRPr="00AF6A04">
        <w:rPr>
          <w:b/>
          <w:bCs/>
        </w:rPr>
        <w:t>Phase two:</w:t>
      </w:r>
      <w:r w:rsidRPr="00AF6A04">
        <w:rPr>
          <w:rStyle w:val="apple-converted-space"/>
          <w:sz w:val="22"/>
          <w:szCs w:val="22"/>
        </w:rPr>
        <w:t> </w:t>
      </w:r>
      <w:r w:rsidR="00F24E71" w:rsidRPr="00C92180">
        <w:t>introduces</w:t>
      </w:r>
      <w:r w:rsidRPr="00C92180">
        <w:t xml:space="preserve"> genAI as a ‘research debater’ a dialogical partner</w:t>
      </w:r>
      <w:r w:rsidR="00F24E71" w:rsidRPr="00C92180">
        <w:t xml:space="preserve"> rather than a tool.  Prompts will </w:t>
      </w:r>
      <w:r w:rsidR="006565DF">
        <w:t xml:space="preserve">include the original open ended questioned asked to the human participants, and further prompts </w:t>
      </w:r>
      <w:r w:rsidR="00F24E71" w:rsidRPr="00C92180">
        <w:t>drawn from talking points and tensions surfaced in phase one</w:t>
      </w:r>
      <w:r w:rsidR="006565DF">
        <w:t xml:space="preserve">.  This will be </w:t>
      </w:r>
      <w:r w:rsidR="00F24E71" w:rsidRPr="00C92180">
        <w:t xml:space="preserve">posed to a </w:t>
      </w:r>
      <w:r w:rsidRPr="00C92180">
        <w:t>large language model (LLM)</w:t>
      </w:r>
      <w:r w:rsidR="006565DF">
        <w:t xml:space="preserve">, where the </w:t>
      </w:r>
      <w:r w:rsidRPr="00C92180">
        <w:t xml:space="preserve">responses will be treated as narrative artefacts and analysed for content, structure and epistemic </w:t>
      </w:r>
      <w:r w:rsidR="00F24E71" w:rsidRPr="00C92180">
        <w:t>positioning</w:t>
      </w:r>
      <w:r w:rsidRPr="00C92180">
        <w:t xml:space="preserve">.  </w:t>
      </w:r>
      <w:r w:rsidR="00F24E71" w:rsidRPr="00C92180">
        <w:t>The aim in this phase is not to replicate human thinking, but to explore how genAI as</w:t>
      </w:r>
      <w:r w:rsidR="002F4397" w:rsidRPr="00C92180">
        <w:t xml:space="preserve"> </w:t>
      </w:r>
      <w:proofErr w:type="gramStart"/>
      <w:r w:rsidR="002F4397" w:rsidRPr="00C92180">
        <w:t>an</w:t>
      </w:r>
      <w:r w:rsidR="00F24E71" w:rsidRPr="00C92180">
        <w:t xml:space="preserve"> ‘other’</w:t>
      </w:r>
      <w:proofErr w:type="gramEnd"/>
      <w:r w:rsidR="00F24E71" w:rsidRPr="00C92180">
        <w:t xml:space="preserve"> recombines ideas and constructs meaning from its training data, offering alternative or expanded perspectives on creativity </w:t>
      </w:r>
      <w:r w:rsidR="00021B31" w:rsidRPr="00C92180">
        <w:rPr>
          <w:rFonts w:cs="Arial"/>
        </w:rPr>
        <w:t>pedagogy and co-creation.</w:t>
      </w:r>
    </w:p>
    <w:p w14:paraId="40B42148" w14:textId="7691442D" w:rsidR="007E12A9" w:rsidRDefault="007E12A9" w:rsidP="003D06CB">
      <w:pPr>
        <w:spacing w:line="360" w:lineRule="auto"/>
        <w:ind w:left="567"/>
      </w:pPr>
      <w:r w:rsidRPr="00C92180">
        <w:br/>
      </w:r>
      <w:r w:rsidRPr="00AF6A04">
        <w:rPr>
          <w:b/>
          <w:bCs/>
        </w:rPr>
        <w:t>Phase three:</w:t>
      </w:r>
      <w:r w:rsidRPr="00AF6A04">
        <w:rPr>
          <w:rStyle w:val="apple-converted-space"/>
          <w:sz w:val="22"/>
          <w:szCs w:val="22"/>
        </w:rPr>
        <w:t> </w:t>
      </w:r>
      <w:r w:rsidR="00F24E71" w:rsidRPr="00C92180">
        <w:rPr>
          <w:rStyle w:val="apple-converted-space"/>
          <w:color w:val="000000"/>
        </w:rPr>
        <w:t xml:space="preserve">returns </w:t>
      </w:r>
      <w:r w:rsidRPr="00C92180">
        <w:t xml:space="preserve">selected genAI responses </w:t>
      </w:r>
      <w:r w:rsidR="00F24E71" w:rsidRPr="00C92180">
        <w:t xml:space="preserve">to the original human participants in </w:t>
      </w:r>
      <w:r w:rsidRPr="00C92180">
        <w:t xml:space="preserve">follow-up focused interviews. </w:t>
      </w:r>
      <w:r w:rsidR="00F24E71" w:rsidRPr="00C92180">
        <w:t xml:space="preserve"> P</w:t>
      </w:r>
      <w:r w:rsidRPr="00C92180">
        <w:t xml:space="preserve">articipants will be invited to comment, critique, </w:t>
      </w:r>
      <w:r w:rsidRPr="00C92180">
        <w:lastRenderedPageBreak/>
        <w:t xml:space="preserve">or </w:t>
      </w:r>
      <w:r w:rsidR="00F24E71" w:rsidRPr="00C92180">
        <w:t>elaborate on this conversation</w:t>
      </w:r>
      <w:r w:rsidRPr="00C92180">
        <w:t xml:space="preserve">. This recursive process </w:t>
      </w:r>
      <w:r w:rsidR="00F24E71" w:rsidRPr="00C92180">
        <w:t xml:space="preserve">fosters </w:t>
      </w:r>
      <w:r w:rsidRPr="00C92180">
        <w:t>deep</w:t>
      </w:r>
      <w:r w:rsidR="00F24E71" w:rsidRPr="00C92180">
        <w:t>er</w:t>
      </w:r>
      <w:r w:rsidRPr="00C92180">
        <w:t xml:space="preserve"> co-c</w:t>
      </w:r>
      <w:r w:rsidR="00F24E71" w:rsidRPr="00C92180">
        <w:t>onstructed</w:t>
      </w:r>
      <w:r w:rsidRPr="00C92180">
        <w:t xml:space="preserve"> meaning-making </w:t>
      </w:r>
      <w:r w:rsidR="00F24E71" w:rsidRPr="00C92180">
        <w:t>and positions participants as co-analysists in the research.  In doing so, this phase transforms genAI outputs from static text into a generative stimulus, reinforcing the study’s emphasis on dialogic, hybrid knowledge production.  This multilateral structure presents a novel contribution to both narrative research and human-AI inquiry.</w:t>
      </w:r>
    </w:p>
    <w:p w14:paraId="7A48F827" w14:textId="77777777" w:rsidR="00620DAD" w:rsidRPr="00C92180" w:rsidRDefault="00620DAD" w:rsidP="003D06CB">
      <w:pPr>
        <w:spacing w:line="360" w:lineRule="auto"/>
        <w:ind w:left="720"/>
        <w:rPr>
          <w:color w:val="000000"/>
        </w:rPr>
      </w:pPr>
    </w:p>
    <w:p w14:paraId="77B36D04" w14:textId="7DD41237" w:rsidR="00F24E71" w:rsidRPr="00C92180" w:rsidRDefault="00F24E71" w:rsidP="003D06CB">
      <w:pPr>
        <w:spacing w:line="360" w:lineRule="auto"/>
        <w:rPr>
          <w:color w:val="000000"/>
        </w:rPr>
      </w:pPr>
      <w:r w:rsidRPr="00C92180">
        <w:rPr>
          <w:color w:val="000000"/>
        </w:rPr>
        <w:t xml:space="preserve">Practical engagement is central to this </w:t>
      </w:r>
      <w:r w:rsidR="00D70C13" w:rsidRPr="00C92180">
        <w:rPr>
          <w:color w:val="000000"/>
        </w:rPr>
        <w:t>data collection</w:t>
      </w:r>
      <w:r w:rsidRPr="00C92180">
        <w:rPr>
          <w:color w:val="000000"/>
        </w:rPr>
        <w:t xml:space="preserve"> process. Interviews will be conducted in a conversational tone, encouraging participants to reflect deeply.  The follow-up interviews reinforce the role of human participants in the co-creation of meaning, positioning them not only as contributors but co-analysts.  This iterative structure enhances the study’s readability and trustworthiness,</w:t>
      </w:r>
      <w:r w:rsidRPr="00026B64">
        <w:rPr>
          <w:color w:val="000000" w:themeColor="text1"/>
        </w:rPr>
        <w:t xml:space="preserve"> (</w:t>
      </w:r>
      <w:r w:rsidR="002F3696" w:rsidRPr="00026B64">
        <w:rPr>
          <w:rFonts w:eastAsia="Times New Roman" w:cs="Times New Roman"/>
          <w:color w:val="000000" w:themeColor="text1"/>
          <w:kern w:val="0"/>
          <w:lang w:eastAsia="en-GB"/>
          <w14:ligatures w14:val="none"/>
        </w:rPr>
        <w:t>Müller</w:t>
      </w:r>
      <w:r w:rsidR="002F3696" w:rsidRPr="00026B64">
        <w:rPr>
          <w:color w:val="000000" w:themeColor="text1"/>
        </w:rPr>
        <w:t>, 2021, p.25</w:t>
      </w:r>
      <w:r w:rsidRPr="00026B64">
        <w:rPr>
          <w:color w:val="000000" w:themeColor="text1"/>
        </w:rPr>
        <w:t xml:space="preserve">).  </w:t>
      </w:r>
      <w:r w:rsidRPr="00C92180">
        <w:rPr>
          <w:color w:val="000000"/>
        </w:rPr>
        <w:t>This is essential when working within a socio-technical network, where multiple actors shape knowledge.</w:t>
      </w:r>
    </w:p>
    <w:p w14:paraId="26FBE31F" w14:textId="77777777" w:rsidR="00620DAD" w:rsidRDefault="00620DAD" w:rsidP="003D06CB">
      <w:pPr>
        <w:spacing w:line="360" w:lineRule="auto"/>
        <w:rPr>
          <w:color w:val="000000"/>
        </w:rPr>
      </w:pPr>
    </w:p>
    <w:p w14:paraId="65E8F1C3" w14:textId="5D8A692F" w:rsidR="00B117F1" w:rsidRPr="00C92180" w:rsidRDefault="00F24E71" w:rsidP="003D06CB">
      <w:pPr>
        <w:spacing w:line="360" w:lineRule="auto"/>
        <w:rPr>
          <w:color w:val="000000"/>
        </w:rPr>
      </w:pPr>
      <w:r w:rsidRPr="00C92180">
        <w:rPr>
          <w:color w:val="000000"/>
        </w:rPr>
        <w:t>In relation to time horizon</w:t>
      </w:r>
      <w:r w:rsidR="005F242A">
        <w:rPr>
          <w:color w:val="000000"/>
        </w:rPr>
        <w:t>,</w:t>
      </w:r>
      <w:r w:rsidRPr="00C92180">
        <w:rPr>
          <w:color w:val="000000"/>
        </w:rPr>
        <w:t xml:space="preserve"> this study will operate within a cross-</w:t>
      </w:r>
      <w:r w:rsidR="00076203" w:rsidRPr="00C92180">
        <w:rPr>
          <w:color w:val="000000"/>
        </w:rPr>
        <w:t>sectional</w:t>
      </w:r>
      <w:r w:rsidRPr="00C92180">
        <w:rPr>
          <w:color w:val="000000"/>
        </w:rPr>
        <w:t xml:space="preserve"> timeframe, though its recursive, multi-phased design introduces temporal depth.  </w:t>
      </w:r>
      <w:r w:rsidR="00413814" w:rsidRPr="00C92180">
        <w:rPr>
          <w:color w:val="000000"/>
        </w:rPr>
        <w:t>By re</w:t>
      </w:r>
      <w:r w:rsidRPr="00C92180">
        <w:rPr>
          <w:color w:val="000000"/>
        </w:rPr>
        <w:t>introducing</w:t>
      </w:r>
      <w:r w:rsidR="00413814" w:rsidRPr="00C92180">
        <w:rPr>
          <w:color w:val="000000"/>
        </w:rPr>
        <w:t xml:space="preserve"> genAI </w:t>
      </w:r>
      <w:r w:rsidRPr="00C92180">
        <w:rPr>
          <w:color w:val="000000"/>
        </w:rPr>
        <w:t xml:space="preserve">responses into human dialogue, the process </w:t>
      </w:r>
      <w:r w:rsidR="00413814" w:rsidRPr="00C92180">
        <w:rPr>
          <w:color w:val="000000"/>
        </w:rPr>
        <w:t>mirror</w:t>
      </w:r>
      <w:r w:rsidRPr="00C92180">
        <w:rPr>
          <w:color w:val="000000"/>
        </w:rPr>
        <w:t>s</w:t>
      </w:r>
      <w:r w:rsidR="00413814" w:rsidRPr="00C92180">
        <w:rPr>
          <w:color w:val="000000"/>
        </w:rPr>
        <w:t xml:space="preserve"> longitudinal sensibilities</w:t>
      </w:r>
      <w:r w:rsidRPr="00C92180">
        <w:rPr>
          <w:color w:val="000000"/>
        </w:rPr>
        <w:t>.  This looping structure reflects the study’s commitment to exploring not just individual perspectives but also the evolving nature of human-AI interactions</w:t>
      </w:r>
      <w:r w:rsidR="00076203" w:rsidRPr="00C92180">
        <w:rPr>
          <w:color w:val="000000"/>
        </w:rPr>
        <w:t xml:space="preserve">, </w:t>
      </w:r>
      <w:proofErr w:type="gramStart"/>
      <w:r w:rsidR="00076203" w:rsidRPr="00C92180">
        <w:rPr>
          <w:color w:val="000000"/>
        </w:rPr>
        <w:t>as a means to</w:t>
      </w:r>
      <w:proofErr w:type="gramEnd"/>
      <w:r w:rsidR="00076203" w:rsidRPr="00C92180">
        <w:rPr>
          <w:color w:val="000000"/>
        </w:rPr>
        <w:t xml:space="preserve"> forge </w:t>
      </w:r>
      <w:r w:rsidR="00940FA5" w:rsidRPr="00C92180">
        <w:t>insight</w:t>
      </w:r>
      <w:r w:rsidRPr="00C92180">
        <w:t>s</w:t>
      </w:r>
      <w:r w:rsidR="00940FA5" w:rsidRPr="00C92180">
        <w:t xml:space="preserve"> into long-term </w:t>
      </w:r>
      <w:r w:rsidR="00F54349" w:rsidRPr="00C92180">
        <w:t xml:space="preserve">approaches </w:t>
      </w:r>
      <w:r w:rsidR="00B4467E">
        <w:t>for</w:t>
      </w:r>
      <w:r w:rsidR="00940FA5" w:rsidRPr="00C92180">
        <w:t xml:space="preserve"> </w:t>
      </w:r>
      <w:r w:rsidR="00F54349" w:rsidRPr="00C92180">
        <w:t xml:space="preserve">genAI adoption in </w:t>
      </w:r>
      <w:r w:rsidR="00940FA5" w:rsidRPr="00C92180">
        <w:t>HE</w:t>
      </w:r>
      <w:r w:rsidR="00F54349" w:rsidRPr="00C92180">
        <w:t xml:space="preserve">. </w:t>
      </w:r>
    </w:p>
    <w:p w14:paraId="74C261BB" w14:textId="77777777" w:rsidR="00620DAD" w:rsidRDefault="00620DAD" w:rsidP="003D06CB">
      <w:pPr>
        <w:spacing w:line="360" w:lineRule="auto"/>
        <w:ind w:right="284"/>
        <w:rPr>
          <w:rFonts w:cs="Arial"/>
        </w:rPr>
      </w:pPr>
    </w:p>
    <w:p w14:paraId="1AA0B185" w14:textId="4BCBBD9E" w:rsidR="00F24E71" w:rsidRPr="00C92180" w:rsidRDefault="00F24E71" w:rsidP="003D06CB">
      <w:pPr>
        <w:spacing w:line="360" w:lineRule="auto"/>
        <w:ind w:right="284"/>
        <w:rPr>
          <w:color w:val="000000"/>
        </w:rPr>
      </w:pPr>
      <w:r w:rsidRPr="00C92180">
        <w:rPr>
          <w:rFonts w:cs="Arial"/>
        </w:rPr>
        <w:t>One of t</w:t>
      </w:r>
      <w:r w:rsidR="00F90E8C" w:rsidRPr="00C92180">
        <w:rPr>
          <w:rFonts w:cs="Arial"/>
        </w:rPr>
        <w:t xml:space="preserve">he strengths of this </w:t>
      </w:r>
      <w:r w:rsidR="0071146E" w:rsidRPr="00C92180">
        <w:rPr>
          <w:rFonts w:cs="Arial"/>
        </w:rPr>
        <w:t>research design</w:t>
      </w:r>
      <w:r w:rsidRPr="00C92180">
        <w:rPr>
          <w:rFonts w:cs="Arial"/>
        </w:rPr>
        <w:t xml:space="preserve"> is its capacity to </w:t>
      </w:r>
      <w:r w:rsidR="00F90E8C" w:rsidRPr="00C92180">
        <w:rPr>
          <w:rFonts w:cs="Arial"/>
        </w:rPr>
        <w:t>generate rich</w:t>
      </w:r>
      <w:r w:rsidRPr="00C92180">
        <w:rPr>
          <w:rFonts w:cs="Arial"/>
        </w:rPr>
        <w:t xml:space="preserve"> situated</w:t>
      </w:r>
      <w:r w:rsidR="00F90E8C" w:rsidRPr="00C92180">
        <w:rPr>
          <w:rFonts w:cs="Arial"/>
        </w:rPr>
        <w:t xml:space="preserve"> data</w:t>
      </w:r>
      <w:r w:rsidR="00021B31" w:rsidRPr="00C92180">
        <w:rPr>
          <w:rFonts w:cs="Arial"/>
        </w:rPr>
        <w:t xml:space="preserve">.  </w:t>
      </w:r>
      <w:r w:rsidRPr="00C92180">
        <w:rPr>
          <w:rFonts w:cs="Arial"/>
        </w:rPr>
        <w:t>The integration of narrative inquiry with philosophical lenses enables a depth of analysis that honours the complexity of the topic.  However,</w:t>
      </w:r>
      <w:r w:rsidR="008A0BA1" w:rsidRPr="00C92180">
        <w:rPr>
          <w:rFonts w:cs="Arial"/>
        </w:rPr>
        <w:t xml:space="preserve"> narrative inquiry, </w:t>
      </w:r>
      <w:r w:rsidRPr="00C92180">
        <w:rPr>
          <w:rFonts w:cs="Arial"/>
        </w:rPr>
        <w:t>can be criticised for its</w:t>
      </w:r>
      <w:r w:rsidR="008A0BA1" w:rsidRPr="00C92180">
        <w:rPr>
          <w:rFonts w:cs="Arial"/>
        </w:rPr>
        <w:t xml:space="preserve"> perceived lack of standardisation. As </w:t>
      </w:r>
      <w:r w:rsidR="00F90E8C" w:rsidRPr="00C92180">
        <w:rPr>
          <w:rFonts w:cs="Arial"/>
        </w:rPr>
        <w:t xml:space="preserve">acclaimed by </w:t>
      </w:r>
      <w:proofErr w:type="spellStart"/>
      <w:r w:rsidR="00F90E8C" w:rsidRPr="00026B64">
        <w:rPr>
          <w:rFonts w:cs="Arial"/>
          <w:color w:val="000000" w:themeColor="text1"/>
        </w:rPr>
        <w:t>Clandinin</w:t>
      </w:r>
      <w:proofErr w:type="spellEnd"/>
      <w:r w:rsidR="00F90E8C" w:rsidRPr="00026B64">
        <w:rPr>
          <w:rFonts w:cs="Arial"/>
          <w:color w:val="000000" w:themeColor="text1"/>
        </w:rPr>
        <w:t xml:space="preserve"> (2007, p.29)</w:t>
      </w:r>
      <w:r w:rsidR="008A0BA1" w:rsidRPr="00026B64">
        <w:rPr>
          <w:rFonts w:cs="Arial"/>
          <w:color w:val="000000" w:themeColor="text1"/>
        </w:rPr>
        <w:t>,</w:t>
      </w:r>
      <w:r w:rsidR="008A0BA1" w:rsidRPr="00B4467E">
        <w:rPr>
          <w:rFonts w:cs="Arial"/>
          <w:color w:val="FF0000"/>
        </w:rPr>
        <w:t xml:space="preserve"> </w:t>
      </w:r>
      <w:r w:rsidR="008A0BA1" w:rsidRPr="00C92180">
        <w:rPr>
          <w:rFonts w:cs="Arial"/>
        </w:rPr>
        <w:t>narrative inquiry may not</w:t>
      </w:r>
      <w:r w:rsidR="00940FA5" w:rsidRPr="00C92180">
        <w:rPr>
          <w:rFonts w:cs="Arial"/>
        </w:rPr>
        <w:t xml:space="preserve"> hold the same standing as </w:t>
      </w:r>
      <w:r w:rsidR="008A0BA1" w:rsidRPr="00C92180">
        <w:rPr>
          <w:rFonts w:cs="Arial"/>
        </w:rPr>
        <w:t>more conventional methodologies</w:t>
      </w:r>
      <w:r w:rsidR="00940FA5" w:rsidRPr="00C92180">
        <w:rPr>
          <w:rFonts w:cs="Arial"/>
        </w:rPr>
        <w:t xml:space="preserve">, which can </w:t>
      </w:r>
      <w:r w:rsidR="008A0BA1" w:rsidRPr="00C92180">
        <w:rPr>
          <w:rFonts w:cs="Arial"/>
        </w:rPr>
        <w:t xml:space="preserve">impact </w:t>
      </w:r>
      <w:r w:rsidR="00F90E8C" w:rsidRPr="00C92180">
        <w:rPr>
          <w:rFonts w:cs="Arial"/>
        </w:rPr>
        <w:t xml:space="preserve">the credibility of the study.  </w:t>
      </w:r>
      <w:r w:rsidR="008A0BA1" w:rsidRPr="00C92180">
        <w:rPr>
          <w:rFonts w:cs="Arial"/>
        </w:rPr>
        <w:t xml:space="preserve">However, this study </w:t>
      </w:r>
      <w:r w:rsidRPr="00C92180">
        <w:rPr>
          <w:rFonts w:cs="Arial"/>
        </w:rPr>
        <w:t xml:space="preserve">addresses such concerns by </w:t>
      </w:r>
      <w:r w:rsidR="008A0BA1" w:rsidRPr="00C92180">
        <w:rPr>
          <w:rFonts w:cs="Arial"/>
        </w:rPr>
        <w:t>ground</w:t>
      </w:r>
      <w:r w:rsidRPr="00C92180">
        <w:rPr>
          <w:rFonts w:cs="Arial"/>
        </w:rPr>
        <w:t>ing itself</w:t>
      </w:r>
      <w:r w:rsidR="008A0BA1" w:rsidRPr="00C92180">
        <w:rPr>
          <w:rFonts w:cs="Arial"/>
        </w:rPr>
        <w:t xml:space="preserve"> in an </w:t>
      </w:r>
      <w:r w:rsidR="00F90E8C" w:rsidRPr="00C92180">
        <w:rPr>
          <w:color w:val="000000"/>
        </w:rPr>
        <w:t xml:space="preserve">interpretivist/constructivist </w:t>
      </w:r>
      <w:r w:rsidRPr="00C92180">
        <w:rPr>
          <w:color w:val="000000"/>
        </w:rPr>
        <w:t>paradigm,</w:t>
      </w:r>
      <w:r w:rsidR="00F90E8C" w:rsidRPr="00C92180">
        <w:rPr>
          <w:color w:val="000000"/>
        </w:rPr>
        <w:t xml:space="preserve"> informed by </w:t>
      </w:r>
      <w:r w:rsidR="008A0BA1" w:rsidRPr="00C92180">
        <w:rPr>
          <w:color w:val="000000"/>
        </w:rPr>
        <w:t xml:space="preserve">a </w:t>
      </w:r>
      <w:r w:rsidR="00F90E8C" w:rsidRPr="00C92180">
        <w:rPr>
          <w:color w:val="000000"/>
        </w:rPr>
        <w:t xml:space="preserve">critical-transformative </w:t>
      </w:r>
      <w:r w:rsidR="008A0BA1" w:rsidRPr="00C92180">
        <w:rPr>
          <w:color w:val="000000"/>
        </w:rPr>
        <w:t xml:space="preserve">stance.  </w:t>
      </w:r>
      <w:r w:rsidRPr="00C92180">
        <w:rPr>
          <w:color w:val="000000"/>
        </w:rPr>
        <w:t xml:space="preserve">The intention is not to replicate conventional methods but to offer a responsive and experimental approach to a rapidly evolving phenomenon of genAI. </w:t>
      </w:r>
    </w:p>
    <w:p w14:paraId="6C87EC84" w14:textId="77777777" w:rsidR="00F24E71" w:rsidRPr="00C92180" w:rsidRDefault="00F24E71" w:rsidP="003D06CB">
      <w:pPr>
        <w:spacing w:line="360" w:lineRule="auto"/>
        <w:ind w:right="284"/>
        <w:rPr>
          <w:color w:val="000000"/>
        </w:rPr>
      </w:pPr>
    </w:p>
    <w:p w14:paraId="0DC2BF82" w14:textId="2D60F68A" w:rsidR="00F90E8C" w:rsidRPr="00C92180" w:rsidRDefault="00F24E71" w:rsidP="003D06CB">
      <w:pPr>
        <w:spacing w:line="360" w:lineRule="auto"/>
        <w:ind w:right="284"/>
        <w:rPr>
          <w:color w:val="000000"/>
        </w:rPr>
      </w:pPr>
      <w:r w:rsidRPr="00C92180">
        <w:rPr>
          <w:color w:val="000000"/>
        </w:rPr>
        <w:t xml:space="preserve">As highlighted in my </w:t>
      </w:r>
      <w:r w:rsidR="00C57EB3">
        <w:rPr>
          <w:color w:val="000000"/>
        </w:rPr>
        <w:t>previous</w:t>
      </w:r>
      <w:r w:rsidRPr="00C92180">
        <w:rPr>
          <w:color w:val="000000"/>
        </w:rPr>
        <w:t xml:space="preserve"> literature review (</w:t>
      </w:r>
      <w:r w:rsidRPr="00C92180">
        <w:rPr>
          <w:lang w:val="en-US"/>
        </w:rPr>
        <w:t xml:space="preserve">ECDE7016), there is a gap in methodological innovation when working with genAI in education.  This study’s approach responds to that gap, proposing a flexible, future-orientated design.  It embraces the complexity and fluidity of the human-AI partnership and aligns </w:t>
      </w:r>
      <w:r w:rsidR="00873FB1" w:rsidRPr="00C92180">
        <w:rPr>
          <w:lang w:val="en-US"/>
        </w:rPr>
        <w:t xml:space="preserve">with </w:t>
      </w:r>
      <w:r w:rsidR="00873FB1" w:rsidRPr="00026B64">
        <w:rPr>
          <w:color w:val="000000" w:themeColor="text1"/>
        </w:rPr>
        <w:t>Aldoseri</w:t>
      </w:r>
      <w:r w:rsidRPr="00026B64">
        <w:rPr>
          <w:color w:val="000000" w:themeColor="text1"/>
        </w:rPr>
        <w:t xml:space="preserve"> </w:t>
      </w:r>
      <w:r w:rsidRPr="00026B64">
        <w:rPr>
          <w:i/>
          <w:iCs/>
          <w:color w:val="000000" w:themeColor="text1"/>
        </w:rPr>
        <w:t>et al.</w:t>
      </w:r>
      <w:r w:rsidR="00D525F6" w:rsidRPr="00026B64">
        <w:rPr>
          <w:i/>
          <w:iCs/>
          <w:color w:val="000000" w:themeColor="text1"/>
        </w:rPr>
        <w:t xml:space="preserve"> </w:t>
      </w:r>
      <w:r w:rsidRPr="00026B64">
        <w:rPr>
          <w:color w:val="000000" w:themeColor="text1"/>
        </w:rPr>
        <w:t xml:space="preserve">(2024, p.02) </w:t>
      </w:r>
      <w:r w:rsidRPr="00C92180">
        <w:rPr>
          <w:color w:val="000000" w:themeColor="text1"/>
        </w:rPr>
        <w:t xml:space="preserve">who argues that the field of genAI is </w:t>
      </w:r>
      <w:r w:rsidRPr="00C92180">
        <w:rPr>
          <w:lang w:val="en-US"/>
        </w:rPr>
        <w:t>characterised by</w:t>
      </w:r>
      <w:r w:rsidRPr="00C92180">
        <w:rPr>
          <w:color w:val="000000"/>
        </w:rPr>
        <w:t xml:space="preserve"> continuous growth.  A field in constant flux, requires new investigative frameworks, and adaption of conventional research approaches.   </w:t>
      </w:r>
    </w:p>
    <w:p w14:paraId="752947AF" w14:textId="77777777" w:rsidR="00021B31" w:rsidRDefault="00021B31" w:rsidP="00620DAD">
      <w:pPr>
        <w:ind w:right="284"/>
        <w:rPr>
          <w:rFonts w:cs="Arial"/>
          <w:color w:val="000000" w:themeColor="text1"/>
        </w:rPr>
      </w:pPr>
    </w:p>
    <w:p w14:paraId="34B211B8" w14:textId="77777777" w:rsidR="00CB0C7D" w:rsidRPr="00C92180" w:rsidRDefault="00CB0C7D" w:rsidP="00620DAD">
      <w:pPr>
        <w:ind w:right="284"/>
        <w:rPr>
          <w:rFonts w:cs="Arial"/>
          <w:color w:val="000000" w:themeColor="text1"/>
        </w:rPr>
      </w:pPr>
    </w:p>
    <w:p w14:paraId="67B6C1D6" w14:textId="77777777" w:rsidR="00D70C13" w:rsidRPr="00620DAD" w:rsidRDefault="00D70C13" w:rsidP="00620DAD">
      <w:pPr>
        <w:pStyle w:val="Heading2"/>
        <w:spacing w:before="0" w:after="0"/>
        <w:rPr>
          <w:b/>
          <w:bCs/>
        </w:rPr>
      </w:pPr>
      <w:bookmarkStart w:id="3" w:name="_Toc196568260"/>
      <w:r w:rsidRPr="00620DAD">
        <w:rPr>
          <w:b/>
          <w:bCs/>
        </w:rPr>
        <w:t>Sampling</w:t>
      </w:r>
      <w:bookmarkEnd w:id="3"/>
    </w:p>
    <w:p w14:paraId="4D7F1420" w14:textId="77777777" w:rsidR="00620DAD" w:rsidRDefault="00620DAD" w:rsidP="00C92180">
      <w:pPr>
        <w:ind w:right="284"/>
        <w:rPr>
          <w:color w:val="000000"/>
        </w:rPr>
      </w:pPr>
    </w:p>
    <w:p w14:paraId="00464E76" w14:textId="623636FB" w:rsidR="00021B31" w:rsidRPr="00C92180" w:rsidRDefault="00021B31" w:rsidP="003D06CB">
      <w:pPr>
        <w:spacing w:line="360" w:lineRule="auto"/>
        <w:ind w:right="284"/>
        <w:rPr>
          <w:rFonts w:cs="Arial"/>
        </w:rPr>
      </w:pPr>
      <w:r w:rsidRPr="00C92180">
        <w:rPr>
          <w:color w:val="000000"/>
        </w:rPr>
        <w:t xml:space="preserve">In terms of sampling, purposive sampling will be used to select participants who are actively teaching within art and design HE disciplines.  The aim is to ensure diversity of perspectives across teaching experience, disciplinary subfields, and levels of engagement with genAI.  Given the narrative inquiry’s focus of depth and detail, a small but rich sample will be appropriate.  </w:t>
      </w:r>
      <w:r w:rsidRPr="00026B64">
        <w:rPr>
          <w:rFonts w:cs="Arial"/>
          <w:color w:val="000000" w:themeColor="text1"/>
        </w:rPr>
        <w:t xml:space="preserve">Kim (2016, p.307) cites </w:t>
      </w:r>
      <w:proofErr w:type="spellStart"/>
      <w:r w:rsidRPr="00026B64">
        <w:rPr>
          <w:rFonts w:cs="Arial"/>
          <w:color w:val="000000" w:themeColor="text1"/>
        </w:rPr>
        <w:t>Beitin</w:t>
      </w:r>
      <w:proofErr w:type="spellEnd"/>
      <w:r w:rsidRPr="00026B64">
        <w:rPr>
          <w:rFonts w:cs="Arial"/>
          <w:color w:val="000000" w:themeColor="text1"/>
        </w:rPr>
        <w:t xml:space="preserve"> </w:t>
      </w:r>
      <w:r w:rsidRPr="00C92180">
        <w:rPr>
          <w:rFonts w:cs="Arial"/>
        </w:rPr>
        <w:t xml:space="preserve">recommendation of 6 to 12 participants for narrative research, provided thematic saturation is reached.  </w:t>
      </w:r>
      <w:r w:rsidR="000F78CC" w:rsidRPr="00C92180">
        <w:rPr>
          <w:rFonts w:cs="Arial"/>
        </w:rPr>
        <w:t>Following this</w:t>
      </w:r>
      <w:r w:rsidRPr="00C92180">
        <w:rPr>
          <w:rFonts w:cs="Arial"/>
        </w:rPr>
        <w:t xml:space="preserve"> sample size allows for manageable and rigorous data analysis without sacrificing complexity of the stud</w:t>
      </w:r>
      <w:r w:rsidR="000F78CC" w:rsidRPr="00C92180">
        <w:rPr>
          <w:rFonts w:cs="Arial"/>
        </w:rPr>
        <w:t>y’s</w:t>
      </w:r>
      <w:r w:rsidRPr="00C92180">
        <w:rPr>
          <w:rFonts w:cs="Arial"/>
        </w:rPr>
        <w:t xml:space="preserve"> approach.  </w:t>
      </w:r>
    </w:p>
    <w:p w14:paraId="2793BF2E" w14:textId="77777777" w:rsidR="00076203" w:rsidRPr="00C92180" w:rsidRDefault="00076203" w:rsidP="003D06CB">
      <w:pPr>
        <w:spacing w:line="360" w:lineRule="auto"/>
        <w:ind w:right="284"/>
        <w:rPr>
          <w:rFonts w:cs="Arial"/>
        </w:rPr>
      </w:pPr>
    </w:p>
    <w:p w14:paraId="5FA8AEC1" w14:textId="0CA17943" w:rsidR="00AF6A04" w:rsidRDefault="00076203" w:rsidP="003D06CB">
      <w:pPr>
        <w:spacing w:line="360" w:lineRule="auto"/>
        <w:ind w:right="284"/>
        <w:rPr>
          <w:rFonts w:cs="Arial"/>
        </w:rPr>
      </w:pPr>
      <w:r w:rsidRPr="00C92180">
        <w:rPr>
          <w:rFonts w:cs="Arial"/>
        </w:rPr>
        <w:t>In addition, to human participants, two genAI LLM will also be sampled.  These will act as distinct nonhuman participants, offering different perspectives based on their individual training data.  This decision aligns with the study’s ANT theoretical lens.  Using two genAI models may surface divergent narratives, tensions or patterns in how creativity and co-creatin are perceived and constructed, adding further depth to the reflective aspect of the study</w:t>
      </w:r>
      <w:r w:rsidR="00AF6A04">
        <w:rPr>
          <w:rFonts w:cs="Arial"/>
        </w:rPr>
        <w:t>.</w:t>
      </w:r>
    </w:p>
    <w:p w14:paraId="3BFE3D90" w14:textId="77777777" w:rsidR="00AF6A04" w:rsidRDefault="00AF6A04" w:rsidP="00AF6A04">
      <w:pPr>
        <w:ind w:right="284"/>
        <w:rPr>
          <w:rFonts w:cs="Arial"/>
        </w:rPr>
      </w:pPr>
    </w:p>
    <w:p w14:paraId="61A6DAD3" w14:textId="77777777" w:rsidR="00AF6A04" w:rsidRDefault="00AF6A04" w:rsidP="00AF6A04">
      <w:pPr>
        <w:ind w:right="284"/>
        <w:rPr>
          <w:rFonts w:asciiTheme="majorHAnsi" w:eastAsiaTheme="majorEastAsia" w:hAnsiTheme="majorHAnsi" w:cstheme="majorBidi"/>
          <w:color w:val="0F4761" w:themeColor="accent1" w:themeShade="BF"/>
          <w:sz w:val="32"/>
          <w:szCs w:val="32"/>
        </w:rPr>
      </w:pPr>
    </w:p>
    <w:p w14:paraId="07774AA9" w14:textId="4B3863B8" w:rsidR="00B117F1" w:rsidRPr="00AF6A04" w:rsidRDefault="00495710" w:rsidP="00620DAD">
      <w:pPr>
        <w:pStyle w:val="Heading2"/>
        <w:spacing w:before="0" w:after="0"/>
        <w:rPr>
          <w:b/>
          <w:bCs/>
        </w:rPr>
      </w:pPr>
      <w:bookmarkStart w:id="4" w:name="_Toc196568261"/>
      <w:r w:rsidRPr="00AF6A04">
        <w:rPr>
          <w:b/>
          <w:bCs/>
        </w:rPr>
        <w:t>A</w:t>
      </w:r>
      <w:r w:rsidR="00B3021A" w:rsidRPr="00AF6A04">
        <w:rPr>
          <w:b/>
          <w:bCs/>
        </w:rPr>
        <w:t>nalysis methods</w:t>
      </w:r>
      <w:bookmarkEnd w:id="4"/>
    </w:p>
    <w:p w14:paraId="47B022EB" w14:textId="77777777" w:rsidR="00620DAD" w:rsidRDefault="00620DAD" w:rsidP="00620DAD">
      <w:pPr>
        <w:rPr>
          <w:color w:val="000000"/>
        </w:rPr>
      </w:pPr>
    </w:p>
    <w:p w14:paraId="1976B966" w14:textId="326B066B" w:rsidR="00491251" w:rsidRPr="00C92180" w:rsidRDefault="00491251" w:rsidP="003D06CB">
      <w:pPr>
        <w:spacing w:line="360" w:lineRule="auto"/>
        <w:rPr>
          <w:color w:val="000000"/>
        </w:rPr>
      </w:pPr>
      <w:r w:rsidRPr="00C92180">
        <w:rPr>
          <w:color w:val="000000"/>
        </w:rPr>
        <w:t xml:space="preserve">This study will employ thematic narrative analysis across all three phases to explore how creativity, temporality and co-creation are storied within </w:t>
      </w:r>
      <w:r w:rsidR="00A370E0" w:rsidRPr="00C92180">
        <w:rPr>
          <w:color w:val="000000"/>
        </w:rPr>
        <w:t xml:space="preserve">a </w:t>
      </w:r>
      <w:r w:rsidRPr="00C92180">
        <w:rPr>
          <w:color w:val="000000"/>
        </w:rPr>
        <w:t xml:space="preserve">hybrid human-AI research </w:t>
      </w:r>
      <w:r w:rsidR="00A370E0" w:rsidRPr="00C92180">
        <w:rPr>
          <w:color w:val="000000"/>
        </w:rPr>
        <w:t>context</w:t>
      </w:r>
      <w:r w:rsidRPr="00C92180">
        <w:rPr>
          <w:color w:val="000000"/>
        </w:rPr>
        <w:t xml:space="preserve">.  </w:t>
      </w:r>
      <w:r w:rsidR="00413814" w:rsidRPr="00C92180">
        <w:rPr>
          <w:rFonts w:cs="Times New Roman"/>
          <w:color w:val="000000" w:themeColor="text1"/>
          <w:kern w:val="0"/>
        </w:rPr>
        <w:t xml:space="preserve">Adopting </w:t>
      </w:r>
      <w:r w:rsidR="00A370E0" w:rsidRPr="00C92180">
        <w:rPr>
          <w:rFonts w:cs="Times New Roman"/>
          <w:color w:val="000000" w:themeColor="text1"/>
          <w:kern w:val="0"/>
        </w:rPr>
        <w:t xml:space="preserve">an </w:t>
      </w:r>
      <w:r w:rsidR="00413814" w:rsidRPr="00C92180">
        <w:rPr>
          <w:rFonts w:cs="Times New Roman"/>
          <w:color w:val="000000" w:themeColor="text1"/>
          <w:kern w:val="0"/>
        </w:rPr>
        <w:t>abductive logic, th</w:t>
      </w:r>
      <w:r w:rsidR="00A370E0" w:rsidRPr="00C92180">
        <w:rPr>
          <w:rFonts w:cs="Times New Roman"/>
          <w:color w:val="000000" w:themeColor="text1"/>
          <w:kern w:val="0"/>
        </w:rPr>
        <w:t>e</w:t>
      </w:r>
      <w:r w:rsidR="00413814" w:rsidRPr="00C92180">
        <w:rPr>
          <w:rFonts w:cs="Times New Roman"/>
          <w:color w:val="000000" w:themeColor="text1"/>
          <w:kern w:val="0"/>
        </w:rPr>
        <w:t xml:space="preserve"> study will </w:t>
      </w:r>
      <w:r w:rsidR="00A370E0" w:rsidRPr="00C92180">
        <w:rPr>
          <w:rFonts w:cs="Times New Roman"/>
          <w:color w:val="000000" w:themeColor="text1"/>
          <w:kern w:val="0"/>
        </w:rPr>
        <w:t>move flexibly</w:t>
      </w:r>
      <w:r w:rsidR="00413814" w:rsidRPr="00C92180">
        <w:rPr>
          <w:rFonts w:cs="Times New Roman"/>
          <w:color w:val="000000" w:themeColor="text1"/>
          <w:kern w:val="0"/>
        </w:rPr>
        <w:t xml:space="preserve"> between </w:t>
      </w:r>
      <w:r w:rsidR="00413814" w:rsidRPr="00C92180">
        <w:rPr>
          <w:rFonts w:cs="Times New Roman"/>
          <w:color w:val="000000" w:themeColor="text1"/>
          <w:kern w:val="0"/>
        </w:rPr>
        <w:lastRenderedPageBreak/>
        <w:t>theory and data</w:t>
      </w:r>
      <w:r w:rsidR="00A370E0" w:rsidRPr="00C92180">
        <w:rPr>
          <w:rFonts w:cs="Times New Roman"/>
          <w:color w:val="000000" w:themeColor="text1"/>
          <w:kern w:val="0"/>
        </w:rPr>
        <w:t xml:space="preserve"> to identify the most meaningful and plausible interpretations </w:t>
      </w:r>
      <w:r w:rsidR="005345DE" w:rsidRPr="00026B64">
        <w:rPr>
          <w:rFonts w:cs="Times New Roman"/>
          <w:color w:val="000000" w:themeColor="text1"/>
          <w:kern w:val="0"/>
        </w:rPr>
        <w:t>(</w:t>
      </w:r>
      <w:r w:rsidR="00126826" w:rsidRPr="00026B64">
        <w:rPr>
          <w:rFonts w:cs="Times New Roman"/>
          <w:color w:val="000000" w:themeColor="text1"/>
        </w:rPr>
        <w:t xml:space="preserve">Timmermans and </w:t>
      </w:r>
      <w:proofErr w:type="spellStart"/>
      <w:r w:rsidR="00126826" w:rsidRPr="00026B64">
        <w:rPr>
          <w:rFonts w:cs="Times New Roman"/>
          <w:color w:val="000000" w:themeColor="text1"/>
        </w:rPr>
        <w:t>Tavory</w:t>
      </w:r>
      <w:proofErr w:type="spellEnd"/>
      <w:r w:rsidR="00126826" w:rsidRPr="00026B64">
        <w:rPr>
          <w:rFonts w:cs="Times New Roman"/>
          <w:color w:val="000000" w:themeColor="text1"/>
        </w:rPr>
        <w:t>, 2012)</w:t>
      </w:r>
      <w:r w:rsidR="00413814" w:rsidRPr="00026B64">
        <w:rPr>
          <w:rFonts w:cs="Times New Roman"/>
          <w:color w:val="000000" w:themeColor="text1"/>
          <w:kern w:val="0"/>
        </w:rPr>
        <w:t xml:space="preserve">.  </w:t>
      </w:r>
      <w:r w:rsidR="00A370E0" w:rsidRPr="00C92180">
        <w:rPr>
          <w:color w:val="000000"/>
        </w:rPr>
        <w:t xml:space="preserve">Rather than testing fixed hypotheses, this iterative reasoning process aligns with the </w:t>
      </w:r>
      <w:r w:rsidR="005E413D" w:rsidRPr="00C92180">
        <w:rPr>
          <w:color w:val="000000"/>
        </w:rPr>
        <w:t>study’s multi</w:t>
      </w:r>
      <w:r w:rsidR="00A370E0" w:rsidRPr="00C92180">
        <w:rPr>
          <w:color w:val="000000"/>
        </w:rPr>
        <w:t>-phased emerging insights, and complexity.</w:t>
      </w:r>
    </w:p>
    <w:p w14:paraId="7DBC2F60" w14:textId="77777777" w:rsidR="00620DAD" w:rsidRDefault="00620DAD" w:rsidP="003D06CB">
      <w:pPr>
        <w:spacing w:line="360" w:lineRule="auto"/>
        <w:rPr>
          <w:color w:val="000000"/>
        </w:rPr>
      </w:pPr>
    </w:p>
    <w:p w14:paraId="6EA95563" w14:textId="7C36128D" w:rsidR="00413814" w:rsidRPr="00C92180" w:rsidRDefault="00413814" w:rsidP="003D06CB">
      <w:pPr>
        <w:spacing w:line="360" w:lineRule="auto"/>
        <w:rPr>
          <w:rFonts w:cs="Times New Roman"/>
          <w:color w:val="000000" w:themeColor="text1"/>
          <w:kern w:val="0"/>
        </w:rPr>
      </w:pPr>
      <w:r w:rsidRPr="00C92180">
        <w:rPr>
          <w:color w:val="000000"/>
        </w:rPr>
        <w:t xml:space="preserve">This proposed approach is mirrored </w:t>
      </w:r>
      <w:r w:rsidR="005E413D" w:rsidRPr="00C92180">
        <w:rPr>
          <w:color w:val="000000"/>
        </w:rPr>
        <w:t xml:space="preserve">on </w:t>
      </w:r>
      <w:proofErr w:type="spellStart"/>
      <w:r w:rsidR="005E413D" w:rsidRPr="00026B64">
        <w:rPr>
          <w:color w:val="000000" w:themeColor="text1"/>
        </w:rPr>
        <w:t>Riessman</w:t>
      </w:r>
      <w:proofErr w:type="spellEnd"/>
      <w:r w:rsidR="00491251" w:rsidRPr="00026B64">
        <w:rPr>
          <w:rFonts w:cs="Arial"/>
          <w:color w:val="000000" w:themeColor="text1"/>
          <w:shd w:val="clear" w:color="auto" w:fill="FFFFFF"/>
        </w:rPr>
        <w:t xml:space="preserve"> (2008), cited in </w:t>
      </w:r>
      <w:r w:rsidR="00491251" w:rsidRPr="00026B64">
        <w:rPr>
          <w:rFonts w:cs="Times New Roman"/>
          <w:color w:val="000000" w:themeColor="text1"/>
          <w:kern w:val="0"/>
        </w:rPr>
        <w:t>Meraz</w:t>
      </w:r>
      <w:r w:rsidR="00804E93" w:rsidRPr="00026B64">
        <w:rPr>
          <w:rFonts w:cs="Times New Roman"/>
          <w:i/>
          <w:iCs/>
          <w:color w:val="000000" w:themeColor="text1"/>
          <w:kern w:val="0"/>
        </w:rPr>
        <w:t xml:space="preserve"> et al</w:t>
      </w:r>
      <w:r w:rsidR="00804E93" w:rsidRPr="00026B64">
        <w:rPr>
          <w:rFonts w:cs="Times New Roman"/>
          <w:color w:val="000000" w:themeColor="text1"/>
          <w:kern w:val="0"/>
        </w:rPr>
        <w:t>. (2019, p.01)</w:t>
      </w:r>
      <w:r w:rsidR="00491251" w:rsidRPr="00804E93">
        <w:rPr>
          <w:rFonts w:cs="Times New Roman"/>
          <w:i/>
          <w:iCs/>
          <w:kern w:val="0"/>
        </w:rPr>
        <w:t xml:space="preserve"> </w:t>
      </w:r>
      <w:r w:rsidR="00491251" w:rsidRPr="00C92180">
        <w:rPr>
          <w:rFonts w:cs="Times New Roman"/>
          <w:color w:val="000000" w:themeColor="text1"/>
          <w:kern w:val="0"/>
        </w:rPr>
        <w:t>who advocates for the use of multiple analytical strategies in narrative research</w:t>
      </w:r>
      <w:r w:rsidRPr="00C92180">
        <w:rPr>
          <w:rFonts w:cs="Times New Roman"/>
          <w:color w:val="000000" w:themeColor="text1"/>
          <w:kern w:val="0"/>
        </w:rPr>
        <w:t xml:space="preserve">.  </w:t>
      </w:r>
      <w:r w:rsidR="00A370E0" w:rsidRPr="00C92180">
        <w:rPr>
          <w:rFonts w:cs="Times New Roman"/>
          <w:color w:val="000000" w:themeColor="text1"/>
          <w:kern w:val="0"/>
        </w:rPr>
        <w:t>The study integrates both thematic and structural strategies to enrich interpretation.  Initial</w:t>
      </w:r>
      <w:r w:rsidR="00491251" w:rsidRPr="00C92180">
        <w:rPr>
          <w:rFonts w:cs="Times New Roman"/>
          <w:color w:val="000000" w:themeColor="text1"/>
          <w:kern w:val="0"/>
        </w:rPr>
        <w:t xml:space="preserve"> coding will </w:t>
      </w:r>
      <w:r w:rsidR="00A370E0" w:rsidRPr="00C92180">
        <w:rPr>
          <w:rFonts w:cs="Times New Roman"/>
          <w:color w:val="000000" w:themeColor="text1"/>
          <w:kern w:val="0"/>
        </w:rPr>
        <w:t xml:space="preserve">focus on identifying recuring motifs and </w:t>
      </w:r>
      <w:r w:rsidR="00491251" w:rsidRPr="00C92180">
        <w:rPr>
          <w:rFonts w:cs="Times New Roman"/>
          <w:color w:val="000000" w:themeColor="text1"/>
          <w:kern w:val="0"/>
        </w:rPr>
        <w:t>recuring patterns</w:t>
      </w:r>
      <w:r w:rsidR="00A370E0" w:rsidRPr="00C92180">
        <w:rPr>
          <w:rFonts w:cs="Times New Roman"/>
          <w:color w:val="000000" w:themeColor="text1"/>
          <w:kern w:val="0"/>
        </w:rPr>
        <w:t>, while structural analysis will attend to the stories</w:t>
      </w:r>
      <w:r w:rsidR="0090611B" w:rsidRPr="00C92180">
        <w:rPr>
          <w:rFonts w:cs="Times New Roman"/>
          <w:color w:val="000000" w:themeColor="text1"/>
          <w:kern w:val="0"/>
        </w:rPr>
        <w:t xml:space="preserve"> (h</w:t>
      </w:r>
      <w:r w:rsidR="00A370E0" w:rsidRPr="00C92180">
        <w:rPr>
          <w:rFonts w:cs="Times New Roman"/>
          <w:color w:val="000000" w:themeColor="text1"/>
          <w:kern w:val="0"/>
        </w:rPr>
        <w:t>ow they are</w:t>
      </w:r>
      <w:r w:rsidR="00491251" w:rsidRPr="00C92180">
        <w:rPr>
          <w:rFonts w:cs="Times New Roman"/>
          <w:color w:val="000000" w:themeColor="text1"/>
          <w:kern w:val="0"/>
        </w:rPr>
        <w:t xml:space="preserve"> organised, </w:t>
      </w:r>
      <w:r w:rsidR="00A370E0" w:rsidRPr="00C92180">
        <w:rPr>
          <w:rFonts w:cs="Times New Roman"/>
          <w:color w:val="000000" w:themeColor="text1"/>
          <w:kern w:val="0"/>
        </w:rPr>
        <w:t>shifts in</w:t>
      </w:r>
      <w:r w:rsidR="00BA7423" w:rsidRPr="00C92180">
        <w:rPr>
          <w:rFonts w:cs="Times New Roman"/>
          <w:color w:val="000000" w:themeColor="text1"/>
          <w:kern w:val="0"/>
        </w:rPr>
        <w:t xml:space="preserve"> tone, and </w:t>
      </w:r>
      <w:r w:rsidR="00A370E0" w:rsidRPr="00C92180">
        <w:rPr>
          <w:rFonts w:cs="Times New Roman"/>
          <w:color w:val="000000" w:themeColor="text1"/>
          <w:kern w:val="0"/>
        </w:rPr>
        <w:t>narrative</w:t>
      </w:r>
      <w:r w:rsidR="00BA7423" w:rsidRPr="00C92180">
        <w:rPr>
          <w:rFonts w:cs="Times New Roman"/>
          <w:color w:val="000000" w:themeColor="text1"/>
          <w:kern w:val="0"/>
        </w:rPr>
        <w:t xml:space="preserve"> voice</w:t>
      </w:r>
      <w:r w:rsidR="0090611B" w:rsidRPr="00C92180">
        <w:rPr>
          <w:rFonts w:cs="Times New Roman"/>
          <w:color w:val="000000" w:themeColor="text1"/>
          <w:kern w:val="0"/>
        </w:rPr>
        <w:t>)</w:t>
      </w:r>
      <w:r w:rsidR="00BA7423" w:rsidRPr="00C92180">
        <w:rPr>
          <w:rFonts w:cs="Times New Roman"/>
          <w:color w:val="000000" w:themeColor="text1"/>
          <w:kern w:val="0"/>
        </w:rPr>
        <w:t xml:space="preserve">.  </w:t>
      </w:r>
      <w:r w:rsidR="00491251" w:rsidRPr="00C92180">
        <w:rPr>
          <w:rFonts w:cs="Times New Roman"/>
          <w:color w:val="000000" w:themeColor="text1"/>
          <w:kern w:val="0"/>
        </w:rPr>
        <w:t xml:space="preserve">This dual-layered </w:t>
      </w:r>
      <w:r w:rsidR="00A370E0" w:rsidRPr="00C92180">
        <w:rPr>
          <w:rFonts w:cs="Times New Roman"/>
          <w:color w:val="000000" w:themeColor="text1"/>
          <w:kern w:val="0"/>
        </w:rPr>
        <w:t>analysis</w:t>
      </w:r>
      <w:r w:rsidR="00491251" w:rsidRPr="00C92180">
        <w:rPr>
          <w:rFonts w:cs="Times New Roman"/>
          <w:color w:val="000000" w:themeColor="text1"/>
          <w:kern w:val="0"/>
        </w:rPr>
        <w:t xml:space="preserve"> allows </w:t>
      </w:r>
      <w:r w:rsidR="00A370E0" w:rsidRPr="00C92180">
        <w:rPr>
          <w:rFonts w:cs="Times New Roman"/>
          <w:color w:val="000000" w:themeColor="text1"/>
          <w:kern w:val="0"/>
        </w:rPr>
        <w:t xml:space="preserve">for an exploration of both human and genAI produced narratives, aligning with the study’s emphasis on temporality and layered meaning-making.  </w:t>
      </w:r>
    </w:p>
    <w:p w14:paraId="3C14BB6E" w14:textId="77777777" w:rsidR="00620DAD" w:rsidRDefault="00620DAD" w:rsidP="003D06CB">
      <w:pPr>
        <w:spacing w:line="360" w:lineRule="auto"/>
        <w:rPr>
          <w:rFonts w:eastAsia="Times New Roman" w:cs="Times New Roman"/>
          <w:color w:val="000000" w:themeColor="text1"/>
          <w:kern w:val="0"/>
          <w:lang w:eastAsia="en-GB"/>
          <w14:ligatures w14:val="none"/>
        </w:rPr>
      </w:pPr>
    </w:p>
    <w:p w14:paraId="2F6E1EFF" w14:textId="6847C07D" w:rsidR="005345DE" w:rsidRPr="00C92180" w:rsidRDefault="00413814" w:rsidP="003D06CB">
      <w:pPr>
        <w:spacing w:line="360" w:lineRule="auto"/>
        <w:rPr>
          <w:rFonts w:eastAsia="Times New Roman" w:cs="Times New Roman"/>
          <w:color w:val="000000" w:themeColor="text1"/>
          <w:kern w:val="0"/>
          <w:lang w:eastAsia="en-GB"/>
          <w14:ligatures w14:val="none"/>
        </w:rPr>
      </w:pPr>
      <w:r w:rsidRPr="00C92180">
        <w:rPr>
          <w:rFonts w:eastAsia="Times New Roman" w:cs="Times New Roman"/>
          <w:color w:val="000000" w:themeColor="text1"/>
          <w:kern w:val="0"/>
          <w:lang w:eastAsia="en-GB"/>
          <w14:ligatures w14:val="none"/>
        </w:rPr>
        <w:t xml:space="preserve">By </w:t>
      </w:r>
      <w:r w:rsidR="00A370E0" w:rsidRPr="00C92180">
        <w:rPr>
          <w:rFonts w:eastAsia="Times New Roman" w:cs="Times New Roman"/>
          <w:color w:val="000000" w:themeColor="text1"/>
          <w:kern w:val="0"/>
          <w:lang w:eastAsia="en-GB"/>
          <w14:ligatures w14:val="none"/>
        </w:rPr>
        <w:t xml:space="preserve">applying the same analytical approach to </w:t>
      </w:r>
      <w:r w:rsidRPr="00C92180">
        <w:rPr>
          <w:rFonts w:eastAsia="Times New Roman" w:cs="Times New Roman"/>
          <w:color w:val="000000" w:themeColor="text1"/>
          <w:kern w:val="0"/>
          <w:lang w:eastAsia="en-GB"/>
          <w14:ligatures w14:val="none"/>
        </w:rPr>
        <w:t xml:space="preserve">human and nonhuman </w:t>
      </w:r>
      <w:r w:rsidR="00A370E0" w:rsidRPr="00C92180">
        <w:rPr>
          <w:rFonts w:eastAsia="Times New Roman" w:cs="Times New Roman"/>
          <w:color w:val="000000" w:themeColor="text1"/>
          <w:kern w:val="0"/>
          <w:lang w:eastAsia="en-GB"/>
          <w14:ligatures w14:val="none"/>
        </w:rPr>
        <w:t>responses</w:t>
      </w:r>
      <w:r w:rsidRPr="00C92180">
        <w:rPr>
          <w:rFonts w:eastAsia="Times New Roman" w:cs="Times New Roman"/>
          <w:color w:val="000000" w:themeColor="text1"/>
          <w:kern w:val="0"/>
          <w:lang w:eastAsia="en-GB"/>
          <w14:ligatures w14:val="none"/>
        </w:rPr>
        <w:t>, th</w:t>
      </w:r>
      <w:r w:rsidR="00A370E0" w:rsidRPr="00C92180">
        <w:rPr>
          <w:rFonts w:eastAsia="Times New Roman" w:cs="Times New Roman"/>
          <w:color w:val="000000" w:themeColor="text1"/>
          <w:kern w:val="0"/>
          <w:lang w:eastAsia="en-GB"/>
          <w14:ligatures w14:val="none"/>
        </w:rPr>
        <w:t xml:space="preserve">e study aims to trace points of convergence and divergence.  </w:t>
      </w:r>
      <w:r w:rsidR="00F5234C" w:rsidRPr="00C92180">
        <w:rPr>
          <w:rFonts w:eastAsia="Times New Roman" w:cs="Times New Roman"/>
          <w:color w:val="000000" w:themeColor="text1"/>
          <w:kern w:val="0"/>
          <w:lang w:eastAsia="en-GB"/>
          <w14:ligatures w14:val="none"/>
        </w:rPr>
        <w:t xml:space="preserve">As </w:t>
      </w:r>
      <w:r w:rsidR="00F5234C" w:rsidRPr="00026B64">
        <w:rPr>
          <w:rFonts w:eastAsia="Times New Roman" w:cs="Times New Roman"/>
          <w:color w:val="000000" w:themeColor="text1"/>
          <w:kern w:val="0"/>
          <w:lang w:eastAsia="en-GB"/>
          <w14:ligatures w14:val="none"/>
        </w:rPr>
        <w:t>Venturini (2023</w:t>
      </w:r>
      <w:r w:rsidR="00026B64" w:rsidRPr="00026B64">
        <w:rPr>
          <w:rFonts w:eastAsia="Times New Roman" w:cs="Times New Roman"/>
          <w:color w:val="000000" w:themeColor="text1"/>
          <w:kern w:val="0"/>
          <w:lang w:eastAsia="en-GB"/>
          <w14:ligatures w14:val="none"/>
        </w:rPr>
        <w:t>,</w:t>
      </w:r>
      <w:r w:rsidR="00F5234C" w:rsidRPr="00026B64">
        <w:rPr>
          <w:rFonts w:eastAsia="Times New Roman" w:cs="Times New Roman"/>
          <w:color w:val="000000" w:themeColor="text1"/>
          <w:kern w:val="0"/>
          <w:lang w:eastAsia="en-GB"/>
          <w14:ligatures w14:val="none"/>
        </w:rPr>
        <w:t xml:space="preserve"> p.111) </w:t>
      </w:r>
      <w:r w:rsidR="00F5234C" w:rsidRPr="00C92180">
        <w:rPr>
          <w:rFonts w:eastAsia="Times New Roman" w:cs="Times New Roman"/>
          <w:color w:val="000000" w:themeColor="text1"/>
          <w:kern w:val="0"/>
          <w:lang w:eastAsia="en-GB"/>
          <w14:ligatures w14:val="none"/>
        </w:rPr>
        <w:t>notes, genAI is trained on vast human discourse making its outputs cultural artifacts that warrant critical interpretation.  Therefore, p</w:t>
      </w:r>
      <w:r w:rsidR="00A370E0" w:rsidRPr="00C92180">
        <w:rPr>
          <w:rFonts w:eastAsia="Times New Roman" w:cs="Times New Roman"/>
          <w:color w:val="000000" w:themeColor="text1"/>
          <w:kern w:val="0"/>
          <w:lang w:eastAsia="en-GB"/>
          <w14:ligatures w14:val="none"/>
        </w:rPr>
        <w:t>ositioning genAI as a conversational partner and exploring knowledge generation and meaning-making within human-AI partnerships</w:t>
      </w:r>
      <w:r w:rsidR="00F5234C" w:rsidRPr="00C92180">
        <w:rPr>
          <w:rFonts w:eastAsia="Times New Roman" w:cs="Times New Roman"/>
          <w:color w:val="000000" w:themeColor="text1"/>
          <w:kern w:val="0"/>
          <w:lang w:eastAsia="en-GB"/>
          <w14:ligatures w14:val="none"/>
        </w:rPr>
        <w:t xml:space="preserve"> may raise insightful novel findings</w:t>
      </w:r>
      <w:r w:rsidRPr="00C92180">
        <w:rPr>
          <w:rFonts w:eastAsia="Times New Roman" w:cs="Times New Roman"/>
          <w:color w:val="000000" w:themeColor="text1"/>
          <w:kern w:val="0"/>
          <w:lang w:eastAsia="en-GB"/>
          <w14:ligatures w14:val="none"/>
        </w:rPr>
        <w:t>.</w:t>
      </w:r>
      <w:r w:rsidR="00F5234C" w:rsidRPr="00C92180">
        <w:rPr>
          <w:rFonts w:eastAsia="Times New Roman" w:cs="Times New Roman"/>
          <w:color w:val="000000" w:themeColor="text1"/>
          <w:kern w:val="0"/>
          <w:lang w:eastAsia="en-GB"/>
          <w14:ligatures w14:val="none"/>
        </w:rPr>
        <w:t xml:space="preserve">  This approach also mirrors </w:t>
      </w:r>
      <w:r w:rsidR="00A370E0" w:rsidRPr="00026B64">
        <w:rPr>
          <w:rFonts w:eastAsia="Times New Roman" w:cs="Times New Roman"/>
          <w:color w:val="000000" w:themeColor="text1"/>
          <w:kern w:val="0"/>
          <w:lang w:eastAsia="en-GB"/>
          <w14:ligatures w14:val="none"/>
        </w:rPr>
        <w:t>Groß (2024</w:t>
      </w:r>
      <w:r w:rsidR="00773E00" w:rsidRPr="00026B64">
        <w:rPr>
          <w:rFonts w:eastAsia="Times New Roman" w:cs="Times New Roman"/>
          <w:color w:val="000000" w:themeColor="text1"/>
          <w:kern w:val="0"/>
          <w:lang w:eastAsia="en-GB"/>
          <w14:ligatures w14:val="none"/>
        </w:rPr>
        <w:t xml:space="preserve">, </w:t>
      </w:r>
      <w:r w:rsidR="00A370E0" w:rsidRPr="00026B64">
        <w:rPr>
          <w:rFonts w:eastAsia="Times New Roman" w:cs="Times New Roman"/>
          <w:color w:val="000000" w:themeColor="text1"/>
          <w:kern w:val="0"/>
          <w:lang w:eastAsia="en-GB"/>
          <w14:ligatures w14:val="none"/>
        </w:rPr>
        <w:t xml:space="preserve">p.11). </w:t>
      </w:r>
      <w:r w:rsidR="00A370E0" w:rsidRPr="00773E00">
        <w:rPr>
          <w:rFonts w:eastAsia="Times New Roman" w:cs="Times New Roman"/>
          <w:kern w:val="0"/>
          <w:lang w:eastAsia="en-GB"/>
          <w14:ligatures w14:val="none"/>
        </w:rPr>
        <w:t xml:space="preserve"> </w:t>
      </w:r>
      <w:r w:rsidR="00F5234C" w:rsidRPr="00C92180">
        <w:rPr>
          <w:rFonts w:eastAsia="Times New Roman" w:cs="Times New Roman"/>
          <w:color w:val="000000" w:themeColor="text1"/>
          <w:kern w:val="0"/>
          <w:lang w:eastAsia="en-GB"/>
          <w14:ligatures w14:val="none"/>
        </w:rPr>
        <w:t xml:space="preserve">perspective of </w:t>
      </w:r>
      <w:r w:rsidR="00A370E0" w:rsidRPr="00C92180">
        <w:rPr>
          <w:rFonts w:eastAsia="Times New Roman" w:cs="Times New Roman"/>
          <w:color w:val="000000" w:themeColor="text1"/>
          <w:kern w:val="0"/>
          <w:lang w:eastAsia="en-GB"/>
          <w14:ligatures w14:val="none"/>
        </w:rPr>
        <w:t>genAI</w:t>
      </w:r>
      <w:r w:rsidR="00F5234C" w:rsidRPr="00C92180">
        <w:rPr>
          <w:rFonts w:eastAsia="Times New Roman" w:cs="Times New Roman"/>
          <w:color w:val="000000" w:themeColor="text1"/>
          <w:kern w:val="0"/>
          <w:lang w:eastAsia="en-GB"/>
          <w14:ligatures w14:val="none"/>
        </w:rPr>
        <w:t xml:space="preserve"> as capable of</w:t>
      </w:r>
      <w:r w:rsidR="00A370E0" w:rsidRPr="00C92180">
        <w:rPr>
          <w:rFonts w:eastAsia="Times New Roman" w:cs="Times New Roman"/>
          <w:color w:val="000000" w:themeColor="text1"/>
          <w:kern w:val="0"/>
          <w:lang w:eastAsia="en-GB"/>
          <w14:ligatures w14:val="none"/>
        </w:rPr>
        <w:t xml:space="preserve"> ‘stochastic’ representations of social reality, </w:t>
      </w:r>
      <w:r w:rsidR="00F5234C" w:rsidRPr="00C92180">
        <w:rPr>
          <w:rFonts w:eastAsia="Times New Roman" w:cs="Times New Roman"/>
          <w:color w:val="000000" w:themeColor="text1"/>
          <w:kern w:val="0"/>
          <w:lang w:eastAsia="en-GB"/>
          <w14:ligatures w14:val="none"/>
        </w:rPr>
        <w:t xml:space="preserve">that </w:t>
      </w:r>
      <w:r w:rsidR="00A370E0" w:rsidRPr="00C92180">
        <w:rPr>
          <w:rFonts w:eastAsia="Times New Roman" w:cs="Times New Roman"/>
          <w:color w:val="000000" w:themeColor="text1"/>
          <w:kern w:val="0"/>
          <w:lang w:eastAsia="en-GB"/>
          <w14:ligatures w14:val="none"/>
        </w:rPr>
        <w:t xml:space="preserve">may surface new understandings or connections.  This emphasises </w:t>
      </w:r>
      <w:proofErr w:type="spellStart"/>
      <w:r w:rsidR="00A370E0" w:rsidRPr="00C92180">
        <w:rPr>
          <w:rFonts w:eastAsia="Times New Roman" w:cs="Times New Roman"/>
          <w:color w:val="000000" w:themeColor="text1"/>
          <w:kern w:val="0"/>
          <w:lang w:eastAsia="en-GB"/>
          <w14:ligatures w14:val="none"/>
        </w:rPr>
        <w:t>genAIs</w:t>
      </w:r>
      <w:proofErr w:type="spellEnd"/>
      <w:r w:rsidR="00A370E0" w:rsidRPr="00C92180">
        <w:rPr>
          <w:rFonts w:eastAsia="Times New Roman" w:cs="Times New Roman"/>
          <w:color w:val="000000" w:themeColor="text1"/>
          <w:kern w:val="0"/>
          <w:lang w:eastAsia="en-GB"/>
          <w14:ligatures w14:val="none"/>
        </w:rPr>
        <w:t xml:space="preserve"> capabilities of recombining information, and randomisation on scale, which could offer researchers further insights, discovering novel connections, that may not have been present in a human only study.  </w:t>
      </w:r>
    </w:p>
    <w:p w14:paraId="4BCD806A" w14:textId="77777777" w:rsidR="00620DAD" w:rsidRDefault="00620DAD" w:rsidP="003D06CB">
      <w:pPr>
        <w:spacing w:line="360" w:lineRule="auto"/>
        <w:ind w:right="284"/>
        <w:rPr>
          <w:color w:val="000000" w:themeColor="text1"/>
        </w:rPr>
      </w:pPr>
    </w:p>
    <w:p w14:paraId="164D120B" w14:textId="571FA200" w:rsidR="005345DE" w:rsidRPr="00C92180" w:rsidRDefault="005345DE" w:rsidP="003D06CB">
      <w:pPr>
        <w:spacing w:line="360" w:lineRule="auto"/>
        <w:ind w:right="284"/>
        <w:rPr>
          <w:color w:val="000000" w:themeColor="text1"/>
        </w:rPr>
      </w:pPr>
      <w:r w:rsidRPr="00C92180">
        <w:rPr>
          <w:color w:val="000000" w:themeColor="text1"/>
        </w:rPr>
        <w:t>While this study is not claiming that genAI possesses consciousness</w:t>
      </w:r>
      <w:r w:rsidR="00A370E0" w:rsidRPr="00C92180">
        <w:rPr>
          <w:color w:val="000000" w:themeColor="text1"/>
        </w:rPr>
        <w:t xml:space="preserve"> in the human sense, </w:t>
      </w:r>
      <w:r w:rsidRPr="00C92180">
        <w:rPr>
          <w:color w:val="000000" w:themeColor="text1"/>
        </w:rPr>
        <w:t xml:space="preserve">its outputs can still offer insight into dominant narratives, tensions, and speculative futures.  </w:t>
      </w:r>
      <w:r w:rsidR="00A370E0" w:rsidRPr="00C92180">
        <w:rPr>
          <w:color w:val="000000" w:themeColor="text1"/>
        </w:rPr>
        <w:t>Therefore,</w:t>
      </w:r>
      <w:r w:rsidRPr="00C92180">
        <w:rPr>
          <w:color w:val="000000" w:themeColor="text1"/>
        </w:rPr>
        <w:t xml:space="preserve"> the study will not treat these outputs as definitive truth</w:t>
      </w:r>
      <w:r w:rsidR="00A370E0" w:rsidRPr="00C92180">
        <w:rPr>
          <w:color w:val="000000" w:themeColor="text1"/>
        </w:rPr>
        <w:t xml:space="preserve"> statements</w:t>
      </w:r>
      <w:r w:rsidRPr="00C92180">
        <w:rPr>
          <w:color w:val="000000" w:themeColor="text1"/>
        </w:rPr>
        <w:t xml:space="preserve"> but </w:t>
      </w:r>
      <w:r w:rsidR="00A370E0" w:rsidRPr="00C92180">
        <w:rPr>
          <w:color w:val="000000" w:themeColor="text1"/>
        </w:rPr>
        <w:t xml:space="preserve">rather </w:t>
      </w:r>
      <w:r w:rsidRPr="00C92180">
        <w:rPr>
          <w:color w:val="000000" w:themeColor="text1"/>
        </w:rPr>
        <w:t xml:space="preserve">as </w:t>
      </w:r>
      <w:r w:rsidR="00B4467E" w:rsidRPr="00C92180">
        <w:rPr>
          <w:color w:val="000000" w:themeColor="text1"/>
        </w:rPr>
        <w:t>conversational</w:t>
      </w:r>
      <w:r w:rsidR="00A370E0" w:rsidRPr="00C92180">
        <w:rPr>
          <w:color w:val="000000" w:themeColor="text1"/>
        </w:rPr>
        <w:t xml:space="preserve"> contributions to meaning making within a socio-technical network.  Critical engagement with these </w:t>
      </w:r>
      <w:r w:rsidRPr="00C92180">
        <w:rPr>
          <w:color w:val="000000" w:themeColor="text1"/>
        </w:rPr>
        <w:t xml:space="preserve">artifacts </w:t>
      </w:r>
      <w:r w:rsidR="00A370E0" w:rsidRPr="00C92180">
        <w:rPr>
          <w:color w:val="000000" w:themeColor="text1"/>
        </w:rPr>
        <w:t xml:space="preserve">will then </w:t>
      </w:r>
      <w:r w:rsidR="00A370E0" w:rsidRPr="00C92180">
        <w:rPr>
          <w:color w:val="000000" w:themeColor="text1"/>
        </w:rPr>
        <w:lastRenderedPageBreak/>
        <w:t xml:space="preserve">seek to illuminate dominant logics, or speculative directions embedded in genAI’s representations of creativity and co-creation. </w:t>
      </w:r>
    </w:p>
    <w:p w14:paraId="76E9CCDF" w14:textId="77777777" w:rsidR="00620DAD" w:rsidRDefault="00620DAD" w:rsidP="003D06CB">
      <w:pPr>
        <w:spacing w:line="360" w:lineRule="auto"/>
        <w:rPr>
          <w:rFonts w:eastAsia="Times New Roman" w:cs="Times New Roman"/>
          <w:color w:val="000000" w:themeColor="text1"/>
          <w:kern w:val="0"/>
          <w:lang w:eastAsia="en-GB"/>
          <w14:ligatures w14:val="none"/>
        </w:rPr>
      </w:pPr>
    </w:p>
    <w:p w14:paraId="0A68ED18" w14:textId="50F95F7B" w:rsidR="00620DAD" w:rsidRPr="00266319" w:rsidRDefault="00A370E0" w:rsidP="003D06CB">
      <w:pPr>
        <w:spacing w:line="360" w:lineRule="auto"/>
        <w:rPr>
          <w:color w:val="FF0000"/>
        </w:rPr>
      </w:pPr>
      <w:r w:rsidRPr="00C92180">
        <w:rPr>
          <w:rFonts w:eastAsia="Times New Roman" w:cs="Times New Roman"/>
          <w:color w:val="000000" w:themeColor="text1"/>
          <w:kern w:val="0"/>
          <w:lang w:eastAsia="en-GB"/>
          <w14:ligatures w14:val="none"/>
        </w:rPr>
        <w:t>T</w:t>
      </w:r>
      <w:r w:rsidR="00413814" w:rsidRPr="00C92180">
        <w:rPr>
          <w:color w:val="000000"/>
        </w:rPr>
        <w:t>he</w:t>
      </w:r>
      <w:r w:rsidR="00491251" w:rsidRPr="00C92180">
        <w:rPr>
          <w:color w:val="000000"/>
        </w:rPr>
        <w:t xml:space="preserve"> strength of this analytical design lies in its depth, </w:t>
      </w:r>
      <w:r w:rsidRPr="00C92180">
        <w:rPr>
          <w:color w:val="000000"/>
        </w:rPr>
        <w:t xml:space="preserve">flexibility and </w:t>
      </w:r>
      <w:r w:rsidR="00BA7423" w:rsidRPr="00C92180">
        <w:rPr>
          <w:color w:val="000000"/>
        </w:rPr>
        <w:t>temporal sensitivity</w:t>
      </w:r>
      <w:r w:rsidRPr="00C92180">
        <w:rPr>
          <w:color w:val="000000"/>
        </w:rPr>
        <w:t xml:space="preserve">.  </w:t>
      </w:r>
      <w:r w:rsidR="00BA7423" w:rsidRPr="00C92180">
        <w:rPr>
          <w:color w:val="000000"/>
        </w:rPr>
        <w:t xml:space="preserve"> </w:t>
      </w:r>
      <w:r w:rsidR="00491251" w:rsidRPr="00C92180">
        <w:rPr>
          <w:color w:val="000000"/>
        </w:rPr>
        <w:t xml:space="preserve">However, </w:t>
      </w:r>
      <w:r w:rsidRPr="00C92180">
        <w:rPr>
          <w:color w:val="000000"/>
        </w:rPr>
        <w:t>the multi-phased, interpretive nature of the study introduces potential limitations, such as subjectivity, analytical overload, and researcher bias.  These will be addressed through a scaffolded analytical process, starting with broad coding to establish coherence across the data, then layering in deeper structural and contextual interpretations</w:t>
      </w:r>
      <w:r w:rsidR="00266319" w:rsidRPr="00266319">
        <w:rPr>
          <w:rFonts w:ascii="Times New Roman" w:hAnsi="Times New Roman" w:cs="Times New Roman"/>
          <w:color w:val="000000"/>
        </w:rPr>
        <w:t xml:space="preserve"> </w:t>
      </w:r>
      <w:r w:rsidR="00266319" w:rsidRPr="00026B64">
        <w:rPr>
          <w:rFonts w:cs="Times New Roman"/>
          <w:color w:val="000000" w:themeColor="text1"/>
        </w:rPr>
        <w:t xml:space="preserve">(Huber </w:t>
      </w:r>
      <w:r w:rsidR="00266319" w:rsidRPr="00026B64">
        <w:rPr>
          <w:rFonts w:cs="Times New Roman"/>
          <w:i/>
          <w:iCs/>
          <w:color w:val="000000" w:themeColor="text1"/>
        </w:rPr>
        <w:t>et al.</w:t>
      </w:r>
      <w:r w:rsidR="00266319" w:rsidRPr="00026B64">
        <w:rPr>
          <w:rFonts w:cs="Times New Roman"/>
          <w:color w:val="000000" w:themeColor="text1"/>
        </w:rPr>
        <w:t>, 2023</w:t>
      </w:r>
      <w:r w:rsidRPr="00026B64">
        <w:rPr>
          <w:color w:val="000000" w:themeColor="text1"/>
        </w:rPr>
        <w:t xml:space="preserve">).  </w:t>
      </w:r>
    </w:p>
    <w:p w14:paraId="5412DBC4" w14:textId="77777777" w:rsidR="00620DAD" w:rsidRDefault="00620DAD" w:rsidP="003D06CB">
      <w:pPr>
        <w:spacing w:line="360" w:lineRule="auto"/>
        <w:rPr>
          <w:color w:val="FF0000"/>
        </w:rPr>
      </w:pPr>
    </w:p>
    <w:p w14:paraId="017B152E" w14:textId="77777777" w:rsidR="00802C4A" w:rsidRDefault="00A370E0" w:rsidP="00802C4A">
      <w:pPr>
        <w:spacing w:line="360" w:lineRule="auto"/>
        <w:rPr>
          <w:b/>
          <w:bCs/>
        </w:rPr>
      </w:pPr>
      <w:r w:rsidRPr="00C92180">
        <w:rPr>
          <w:color w:val="000000"/>
        </w:rPr>
        <w:t>Additionally, reflective strategies will be embedded throughout</w:t>
      </w:r>
      <w:r w:rsidR="00B4467E">
        <w:rPr>
          <w:color w:val="000000"/>
        </w:rPr>
        <w:t>,</w:t>
      </w:r>
      <w:r w:rsidRPr="00C92180">
        <w:rPr>
          <w:color w:val="000000"/>
        </w:rPr>
        <w:t xml:space="preserve"> such as analytic memos, </w:t>
      </w:r>
      <w:r w:rsidR="00413814" w:rsidRPr="00C92180">
        <w:rPr>
          <w:rFonts w:cs="Arial"/>
          <w:color w:val="000000" w:themeColor="text1"/>
        </w:rPr>
        <w:t xml:space="preserve">reflective practices and bracketing </w:t>
      </w:r>
      <w:r w:rsidR="00413814" w:rsidRPr="00026B64">
        <w:rPr>
          <w:rFonts w:cs="Arial"/>
          <w:color w:val="000000" w:themeColor="text1"/>
        </w:rPr>
        <w:t>(Gray, 2018, p.171)</w:t>
      </w:r>
      <w:r w:rsidRPr="00026B64">
        <w:rPr>
          <w:color w:val="000000" w:themeColor="text1"/>
        </w:rPr>
        <w:t>.  T</w:t>
      </w:r>
      <w:r w:rsidR="00BA7423" w:rsidRPr="00026B64">
        <w:rPr>
          <w:color w:val="000000" w:themeColor="text1"/>
        </w:rPr>
        <w:t xml:space="preserve">his </w:t>
      </w:r>
      <w:r w:rsidR="00491251" w:rsidRPr="00C92180">
        <w:rPr>
          <w:color w:val="000000"/>
        </w:rPr>
        <w:t xml:space="preserve">will </w:t>
      </w:r>
      <w:r w:rsidRPr="00C92180">
        <w:rPr>
          <w:color w:val="000000"/>
        </w:rPr>
        <w:t xml:space="preserve">be used to ensure </w:t>
      </w:r>
      <w:r w:rsidR="00491251" w:rsidRPr="00C92180">
        <w:rPr>
          <w:color w:val="000000"/>
        </w:rPr>
        <w:t xml:space="preserve">transparency and </w:t>
      </w:r>
      <w:r w:rsidRPr="00C92180">
        <w:rPr>
          <w:color w:val="000000"/>
        </w:rPr>
        <w:t xml:space="preserve">traceability of decisions </w:t>
      </w:r>
      <w:r w:rsidR="00491251" w:rsidRPr="00C92180">
        <w:rPr>
          <w:color w:val="000000"/>
        </w:rPr>
        <w:t xml:space="preserve">across </w:t>
      </w:r>
      <w:r w:rsidRPr="00C92180">
        <w:rPr>
          <w:color w:val="000000"/>
        </w:rPr>
        <w:t>phases</w:t>
      </w:r>
      <w:r w:rsidR="00491251" w:rsidRPr="00C92180">
        <w:rPr>
          <w:color w:val="000000"/>
        </w:rPr>
        <w:t xml:space="preserve">. </w:t>
      </w:r>
      <w:r w:rsidR="00BA7423" w:rsidRPr="00C92180">
        <w:rPr>
          <w:color w:val="000000"/>
        </w:rPr>
        <w:t xml:space="preserve">Finally, </w:t>
      </w:r>
      <w:r w:rsidRPr="00C92180">
        <w:rPr>
          <w:color w:val="000000"/>
        </w:rPr>
        <w:t xml:space="preserve">the return of genAI responses to participants in phase three offers an additional means of co-interpretive validation.  This recursive dialogue will be used to further enhance credibility of findings, while also honouring the co-creative spirit of the research design.  </w:t>
      </w:r>
    </w:p>
    <w:p w14:paraId="515D531A" w14:textId="77777777" w:rsidR="00802C4A" w:rsidRDefault="00802C4A" w:rsidP="00802C4A">
      <w:pPr>
        <w:spacing w:line="360" w:lineRule="auto"/>
        <w:rPr>
          <w:b/>
          <w:bCs/>
        </w:rPr>
      </w:pPr>
    </w:p>
    <w:p w14:paraId="35F496AE" w14:textId="5DDF0F5D" w:rsidR="00413814" w:rsidRPr="00802C4A" w:rsidRDefault="00413814" w:rsidP="00802C4A">
      <w:pPr>
        <w:pStyle w:val="Heading2"/>
        <w:spacing w:before="0" w:after="0"/>
        <w:rPr>
          <w:b/>
          <w:bCs/>
          <w:color w:val="000000"/>
        </w:rPr>
      </w:pPr>
      <w:bookmarkStart w:id="5" w:name="_Toc196568262"/>
      <w:r w:rsidRPr="00802C4A">
        <w:rPr>
          <w:b/>
          <w:bCs/>
        </w:rPr>
        <w:t>Ethical Considerations</w:t>
      </w:r>
      <w:bookmarkEnd w:id="5"/>
      <w:r w:rsidRPr="00802C4A">
        <w:rPr>
          <w:b/>
          <w:bCs/>
        </w:rPr>
        <w:t xml:space="preserve"> </w:t>
      </w:r>
    </w:p>
    <w:p w14:paraId="5A0E69DE" w14:textId="77777777" w:rsidR="00CB0C7D" w:rsidRPr="00C92180" w:rsidRDefault="00CB0C7D" w:rsidP="00C92180">
      <w:pPr>
        <w:ind w:right="284"/>
        <w:rPr>
          <w:rFonts w:cs="Arial"/>
          <w:b/>
          <w:bCs/>
          <w:color w:val="000000" w:themeColor="text1"/>
        </w:rPr>
      </w:pPr>
    </w:p>
    <w:p w14:paraId="56A50D6E" w14:textId="580B2A52" w:rsidR="00125CDD" w:rsidRPr="00C92180" w:rsidRDefault="00125CDD" w:rsidP="003D06CB">
      <w:pPr>
        <w:spacing w:line="360" w:lineRule="auto"/>
        <w:ind w:right="284"/>
        <w:rPr>
          <w:rFonts w:cs="Arial"/>
          <w:color w:val="000000" w:themeColor="text1"/>
        </w:rPr>
      </w:pPr>
      <w:r w:rsidRPr="00C92180">
        <w:rPr>
          <w:rFonts w:cs="Arial"/>
          <w:color w:val="000000" w:themeColor="text1"/>
        </w:rPr>
        <w:t xml:space="preserve">This </w:t>
      </w:r>
      <w:r w:rsidR="00413814" w:rsidRPr="00C92180">
        <w:rPr>
          <w:rFonts w:cs="Arial"/>
          <w:color w:val="000000" w:themeColor="text1"/>
        </w:rPr>
        <w:t xml:space="preserve">research design </w:t>
      </w:r>
      <w:r w:rsidRPr="00C92180">
        <w:rPr>
          <w:rFonts w:cs="Arial"/>
          <w:color w:val="000000" w:themeColor="text1"/>
        </w:rPr>
        <w:t xml:space="preserve">introduces a range of </w:t>
      </w:r>
      <w:r w:rsidR="00413814" w:rsidRPr="00C92180">
        <w:rPr>
          <w:rFonts w:cs="Arial"/>
          <w:color w:val="000000" w:themeColor="text1"/>
        </w:rPr>
        <w:t xml:space="preserve">ethical considerations that extend to both human and nonhuman participants.  </w:t>
      </w:r>
      <w:r w:rsidRPr="00C92180">
        <w:rPr>
          <w:rFonts w:cs="Arial"/>
          <w:color w:val="000000" w:themeColor="text1"/>
        </w:rPr>
        <w:t>For the h</w:t>
      </w:r>
      <w:r w:rsidR="00413814" w:rsidRPr="00C92180">
        <w:rPr>
          <w:rFonts w:cs="Arial"/>
          <w:color w:val="000000" w:themeColor="text1"/>
        </w:rPr>
        <w:t>uman participants</w:t>
      </w:r>
      <w:r w:rsidRPr="00C92180">
        <w:rPr>
          <w:rFonts w:cs="Arial"/>
          <w:color w:val="000000" w:themeColor="text1"/>
        </w:rPr>
        <w:t xml:space="preserve">, art and design lecturers in HE, ethical standards will be maintained throughout.  Participants will receive detailed information about the study’s aims, methods and use of genAI prior to their involvement.  Participation will be voluntary, and the right to withdraw will be available at any time.  </w:t>
      </w:r>
    </w:p>
    <w:p w14:paraId="68CC102A" w14:textId="77777777" w:rsidR="00125CDD" w:rsidRPr="00C92180" w:rsidRDefault="00125CDD" w:rsidP="003D06CB">
      <w:pPr>
        <w:spacing w:line="360" w:lineRule="auto"/>
        <w:ind w:right="284"/>
        <w:rPr>
          <w:rFonts w:cs="Arial"/>
          <w:color w:val="000000" w:themeColor="text1"/>
        </w:rPr>
      </w:pPr>
    </w:p>
    <w:p w14:paraId="64605728" w14:textId="04B137B8" w:rsidR="00125CDD" w:rsidRPr="00C92180" w:rsidRDefault="00125CDD" w:rsidP="003D06CB">
      <w:pPr>
        <w:spacing w:line="360" w:lineRule="auto"/>
        <w:ind w:right="284"/>
        <w:rPr>
          <w:rFonts w:cs="Arial"/>
          <w:color w:val="000000" w:themeColor="text1"/>
        </w:rPr>
      </w:pPr>
      <w:r w:rsidRPr="00C92180">
        <w:rPr>
          <w:rFonts w:cs="Arial"/>
          <w:color w:val="000000" w:themeColor="text1"/>
        </w:rPr>
        <w:t xml:space="preserve">With regards to nonhuman participation, genAI responses will be clearly identified and differentiated from human contributions.  Transparency will be maintained at </w:t>
      </w:r>
      <w:r w:rsidR="0090611B" w:rsidRPr="00C92180">
        <w:rPr>
          <w:rFonts w:cs="Arial"/>
          <w:color w:val="000000" w:themeColor="text1"/>
        </w:rPr>
        <w:t>a</w:t>
      </w:r>
      <w:r w:rsidRPr="00C92180">
        <w:rPr>
          <w:rFonts w:cs="Arial"/>
          <w:color w:val="000000" w:themeColor="text1"/>
        </w:rPr>
        <w:t xml:space="preserve">ll stages of the research process, with prompts, analytical decisions, and researcher positionality documented and reflectively interrogated.  Additionally, genAI’s outputs will not be presented as factual but treated as narrative artifacts open to critical analysis. </w:t>
      </w:r>
    </w:p>
    <w:p w14:paraId="3F5685B9" w14:textId="442AD94B" w:rsidR="00413814" w:rsidRPr="00C92180" w:rsidRDefault="00413814" w:rsidP="003D06CB">
      <w:pPr>
        <w:spacing w:line="360" w:lineRule="auto"/>
        <w:ind w:right="284"/>
        <w:rPr>
          <w:rFonts w:cs="Arial"/>
          <w:color w:val="000000" w:themeColor="text1"/>
        </w:rPr>
      </w:pPr>
    </w:p>
    <w:p w14:paraId="38A12B95" w14:textId="3D43C8DB" w:rsidR="00207DD8" w:rsidRPr="00C92180" w:rsidRDefault="00207DD8" w:rsidP="003D06CB">
      <w:pPr>
        <w:spacing w:line="360" w:lineRule="auto"/>
        <w:ind w:right="284"/>
        <w:rPr>
          <w:rFonts w:eastAsia="Times New Roman" w:cs="Times New Roman"/>
          <w:color w:val="000000" w:themeColor="text1"/>
          <w:kern w:val="0"/>
          <w:lang w:eastAsia="en-GB"/>
          <w14:ligatures w14:val="none"/>
        </w:rPr>
      </w:pPr>
      <w:r w:rsidRPr="00C92180">
        <w:rPr>
          <w:color w:val="000000" w:themeColor="text1"/>
        </w:rPr>
        <w:t>Because this</w:t>
      </w:r>
      <w:r w:rsidR="00413814" w:rsidRPr="00C92180">
        <w:rPr>
          <w:color w:val="000000" w:themeColor="text1"/>
        </w:rPr>
        <w:t xml:space="preserve"> study positions genAI </w:t>
      </w:r>
      <w:r w:rsidRPr="00C92180">
        <w:rPr>
          <w:color w:val="000000" w:themeColor="text1"/>
        </w:rPr>
        <w:t>not as a neutral tool but as a c</w:t>
      </w:r>
      <w:r w:rsidR="00413814" w:rsidRPr="00C92180">
        <w:rPr>
          <w:color w:val="000000" w:themeColor="text1"/>
        </w:rPr>
        <w:t>o-</w:t>
      </w:r>
      <w:r w:rsidRPr="00C92180">
        <w:rPr>
          <w:color w:val="000000" w:themeColor="text1"/>
        </w:rPr>
        <w:t xml:space="preserve">creative actor in the </w:t>
      </w:r>
      <w:r w:rsidR="00413814" w:rsidRPr="00C92180">
        <w:rPr>
          <w:color w:val="000000" w:themeColor="text1"/>
        </w:rPr>
        <w:t xml:space="preserve">research, it is important </w:t>
      </w:r>
      <w:r w:rsidRPr="00C92180">
        <w:rPr>
          <w:color w:val="000000" w:themeColor="text1"/>
        </w:rPr>
        <w:t xml:space="preserve">to avoid </w:t>
      </w:r>
      <w:r w:rsidR="00413814" w:rsidRPr="00C92180">
        <w:rPr>
          <w:color w:val="000000" w:themeColor="text1"/>
        </w:rPr>
        <w:t xml:space="preserve">anthropomorphising AI </w:t>
      </w:r>
      <w:r w:rsidRPr="00C92180">
        <w:rPr>
          <w:color w:val="000000" w:themeColor="text1"/>
        </w:rPr>
        <w:t xml:space="preserve">or overstating its agency.  Although the study based on ANT acknowledges genAI’s capability to contribute meaningfully to knowledge construction through pattern recognition and content recombination, I must remain vigilant of </w:t>
      </w:r>
      <w:proofErr w:type="spellStart"/>
      <w:r w:rsidR="00413814" w:rsidRPr="00C92180">
        <w:rPr>
          <w:rFonts w:eastAsia="Times New Roman" w:cs="Times New Roman"/>
          <w:color w:val="000000" w:themeColor="text1"/>
          <w:kern w:val="0"/>
          <w:lang w:eastAsia="en-GB"/>
          <w14:ligatures w14:val="none"/>
        </w:rPr>
        <w:t>genAIs</w:t>
      </w:r>
      <w:proofErr w:type="spellEnd"/>
      <w:r w:rsidR="00413814" w:rsidRPr="00C92180">
        <w:rPr>
          <w:rFonts w:eastAsia="Times New Roman" w:cs="Times New Roman"/>
          <w:color w:val="000000" w:themeColor="text1"/>
          <w:kern w:val="0"/>
          <w:lang w:eastAsia="en-GB"/>
          <w14:ligatures w14:val="none"/>
        </w:rPr>
        <w:t xml:space="preserve"> capability of error an ‘</w:t>
      </w:r>
      <w:proofErr w:type="gramStart"/>
      <w:r w:rsidR="00413814" w:rsidRPr="00C92180">
        <w:rPr>
          <w:rFonts w:eastAsia="Times New Roman" w:cs="Times New Roman"/>
          <w:color w:val="000000" w:themeColor="text1"/>
          <w:kern w:val="0"/>
          <w:lang w:eastAsia="en-GB"/>
          <w14:ligatures w14:val="none"/>
        </w:rPr>
        <w:t>hallucinations’</w:t>
      </w:r>
      <w:proofErr w:type="gramEnd"/>
      <w:r w:rsidR="00413814" w:rsidRPr="00C92180">
        <w:rPr>
          <w:rFonts w:eastAsia="Times New Roman" w:cs="Times New Roman"/>
          <w:color w:val="000000" w:themeColor="text1"/>
          <w:kern w:val="0"/>
          <w:lang w:eastAsia="en-GB"/>
          <w14:ligatures w14:val="none"/>
        </w:rPr>
        <w:t>.  However, I would also argue that both the human and nonhuman participants within my study are capable of error</w:t>
      </w:r>
      <w:r w:rsidR="00CB7731">
        <w:rPr>
          <w:rFonts w:eastAsia="Times New Roman" w:cs="Times New Roman"/>
          <w:color w:val="000000" w:themeColor="text1"/>
          <w:kern w:val="0"/>
          <w:lang w:eastAsia="en-GB"/>
          <w14:ligatures w14:val="none"/>
        </w:rPr>
        <w:t xml:space="preserve">.  Nevertheless, </w:t>
      </w:r>
      <w:r w:rsidRPr="00C92180">
        <w:rPr>
          <w:rFonts w:eastAsia="Times New Roman" w:cs="Times New Roman"/>
          <w:color w:val="000000" w:themeColor="text1"/>
          <w:kern w:val="0"/>
          <w:lang w:eastAsia="en-GB"/>
          <w14:ligatures w14:val="none"/>
        </w:rPr>
        <w:t xml:space="preserve">this information may still offer valuable insight if approached critically.  Both human and genAI participants are therefore treated as imperfect but revealing, capable of error and ambiguity, but also of illuminating unexpected connections.   </w:t>
      </w:r>
    </w:p>
    <w:p w14:paraId="6398A7B0" w14:textId="14F557BB" w:rsidR="00413814" w:rsidRPr="00C92180" w:rsidRDefault="00207DD8" w:rsidP="003D06CB">
      <w:pPr>
        <w:spacing w:before="100" w:beforeAutospacing="1" w:after="100" w:afterAutospacing="1" w:line="360" w:lineRule="auto"/>
        <w:rPr>
          <w:color w:val="000000" w:themeColor="text1"/>
        </w:rPr>
      </w:pPr>
      <w:r w:rsidRPr="00C92180">
        <w:rPr>
          <w:rFonts w:eastAsia="Times New Roman" w:cs="Times New Roman"/>
          <w:color w:val="000000" w:themeColor="text1"/>
          <w:kern w:val="0"/>
          <w:lang w:eastAsia="en-GB"/>
          <w14:ligatures w14:val="none"/>
        </w:rPr>
        <w:t xml:space="preserve">This approach reflects the study’s deeper methodological and epistemological commitment, to explore how human and nonhuman narratives interact within socio-technical systems, and to examine the evolving conditions under which meaning is made.  In doing so, the research aims to contribute not just to educational approaches and practice, but also to emerging conversations about research, human-AI collaboration, and responsible innovation.  </w:t>
      </w:r>
    </w:p>
    <w:p w14:paraId="7181018E" w14:textId="77777777" w:rsidR="00620DAD" w:rsidRDefault="00413814" w:rsidP="003D06CB">
      <w:pPr>
        <w:spacing w:line="360" w:lineRule="auto"/>
        <w:rPr>
          <w:color w:val="000000"/>
        </w:rPr>
      </w:pPr>
      <w:r w:rsidRPr="00C92180">
        <w:rPr>
          <w:color w:val="000000" w:themeColor="text1"/>
        </w:rPr>
        <w:t xml:space="preserve">To do this ethically and rigorously, I will follow the framework set out by </w:t>
      </w:r>
      <w:r w:rsidRPr="00026B64">
        <w:rPr>
          <w:rFonts w:eastAsia="Times New Roman" w:cs="Times New Roman"/>
          <w:color w:val="000000" w:themeColor="text1"/>
          <w:kern w:val="0"/>
          <w:lang w:eastAsia="en-GB"/>
          <w14:ligatures w14:val="none"/>
        </w:rPr>
        <w:t>Sharifzadeh (2024)</w:t>
      </w:r>
      <w:r w:rsidRPr="00CB7731">
        <w:rPr>
          <w:rFonts w:eastAsia="Times New Roman" w:cs="Times New Roman"/>
          <w:color w:val="FF0000"/>
          <w:kern w:val="0"/>
          <w:lang w:eastAsia="en-GB"/>
          <w14:ligatures w14:val="none"/>
        </w:rPr>
        <w:t xml:space="preserve"> </w:t>
      </w:r>
      <w:r w:rsidRPr="00C92180">
        <w:rPr>
          <w:rFonts w:eastAsia="Times New Roman" w:cs="Times New Roman"/>
          <w:color w:val="000000" w:themeColor="text1"/>
          <w:kern w:val="0"/>
          <w:lang w:eastAsia="en-GB"/>
          <w14:ligatures w14:val="none"/>
        </w:rPr>
        <w:t xml:space="preserve">whose article offers an outline for working with AI in this manner.  This includes maintaining human accountability, ensuring genAI is not positioned as a </w:t>
      </w:r>
      <w:r w:rsidRPr="00C72F05">
        <w:rPr>
          <w:rFonts w:eastAsia="Times New Roman" w:cs="Times New Roman"/>
          <w:color w:val="000000" w:themeColor="text1"/>
          <w:kern w:val="0"/>
          <w:lang w:eastAsia="en-GB"/>
          <w14:ligatures w14:val="none"/>
        </w:rPr>
        <w:t>primary author</w:t>
      </w:r>
      <w:r w:rsidRPr="00C92180">
        <w:rPr>
          <w:rFonts w:eastAsia="Times New Roman" w:cs="Times New Roman"/>
          <w:color w:val="000000" w:themeColor="text1"/>
          <w:kern w:val="0"/>
          <w:lang w:eastAsia="en-GB"/>
          <w14:ligatures w14:val="none"/>
        </w:rPr>
        <w:t>, and genAI must engage with academic standards</w:t>
      </w:r>
      <w:r w:rsidRPr="00C72F05">
        <w:rPr>
          <w:rFonts w:eastAsia="Times New Roman" w:cs="Times New Roman"/>
          <w:color w:val="000000" w:themeColor="text1"/>
          <w:kern w:val="0"/>
          <w:lang w:eastAsia="en-GB"/>
          <w14:ligatures w14:val="none"/>
        </w:rPr>
        <w:t>.</w:t>
      </w:r>
      <w:r w:rsidRPr="00C92180">
        <w:rPr>
          <w:rFonts w:eastAsia="Times New Roman" w:cs="Times New Roman"/>
          <w:color w:val="000000" w:themeColor="text1"/>
          <w:kern w:val="0"/>
          <w:lang w:eastAsia="en-GB"/>
          <w14:ligatures w14:val="none"/>
        </w:rPr>
        <w:t xml:space="preserve">  These recommendations and guidelines will help me navigate the ethical and methodological complexities of working with genAI as a co-collaborator in a reflective and responsible manner. </w:t>
      </w:r>
    </w:p>
    <w:p w14:paraId="264CC0DC" w14:textId="77777777" w:rsidR="00620DAD" w:rsidRDefault="00620DAD" w:rsidP="00620DAD">
      <w:pPr>
        <w:rPr>
          <w:color w:val="000000"/>
        </w:rPr>
      </w:pPr>
    </w:p>
    <w:p w14:paraId="3F59EB3E" w14:textId="77777777" w:rsidR="00620DAD" w:rsidRDefault="00620DAD" w:rsidP="00620DAD">
      <w:pPr>
        <w:rPr>
          <w:color w:val="000000"/>
        </w:rPr>
      </w:pPr>
    </w:p>
    <w:p w14:paraId="3ED8E0CC" w14:textId="77777777" w:rsidR="00AF6A04" w:rsidRDefault="00AF6A04">
      <w:pPr>
        <w:rPr>
          <w:rFonts w:asciiTheme="majorHAnsi" w:eastAsiaTheme="majorEastAsia" w:hAnsiTheme="majorHAnsi" w:cstheme="majorBidi"/>
          <w:b/>
          <w:bCs/>
          <w:color w:val="0F4761" w:themeColor="accent1" w:themeShade="BF"/>
          <w:sz w:val="32"/>
          <w:szCs w:val="32"/>
        </w:rPr>
      </w:pPr>
      <w:r>
        <w:rPr>
          <w:b/>
          <w:bCs/>
        </w:rPr>
        <w:br w:type="page"/>
      </w:r>
    </w:p>
    <w:p w14:paraId="003DA11F" w14:textId="151E1A05" w:rsidR="00BA7423" w:rsidRPr="00620DAD" w:rsidRDefault="00620DAD" w:rsidP="00620DAD">
      <w:pPr>
        <w:pStyle w:val="Heading2"/>
        <w:spacing w:before="0" w:after="0"/>
        <w:rPr>
          <w:b/>
          <w:bCs/>
        </w:rPr>
      </w:pPr>
      <w:bookmarkStart w:id="6" w:name="_Toc196568263"/>
      <w:r w:rsidRPr="00620DAD">
        <w:rPr>
          <w:b/>
          <w:bCs/>
        </w:rPr>
        <w:lastRenderedPageBreak/>
        <w:t>C</w:t>
      </w:r>
      <w:r w:rsidR="00F51764" w:rsidRPr="00620DAD">
        <w:rPr>
          <w:b/>
          <w:bCs/>
        </w:rPr>
        <w:t>onclusion</w:t>
      </w:r>
      <w:bookmarkEnd w:id="6"/>
    </w:p>
    <w:p w14:paraId="09AC36DE" w14:textId="77777777" w:rsidR="00620DAD" w:rsidRDefault="00620DAD" w:rsidP="00620DAD">
      <w:pPr>
        <w:rPr>
          <w:color w:val="000000"/>
        </w:rPr>
      </w:pPr>
    </w:p>
    <w:p w14:paraId="0DA78366" w14:textId="04609E79" w:rsidR="00AE545E" w:rsidRPr="00C92180" w:rsidRDefault="00AE545E" w:rsidP="003D06CB">
      <w:pPr>
        <w:spacing w:line="360" w:lineRule="auto"/>
        <w:rPr>
          <w:color w:val="000000"/>
        </w:rPr>
      </w:pPr>
      <w:r w:rsidRPr="00C92180">
        <w:rPr>
          <w:color w:val="000000"/>
        </w:rPr>
        <w:t xml:space="preserve">This research proposal outlines a carefully constructed, hybrid study that integrates philosophical and empirical approaches to investigate the evolving relationship between humans and genAI within HE.  By drawing on narrative inquiry and philosophical lenses such as hauntology and ANT, the study not </w:t>
      </w:r>
      <w:r w:rsidR="00E63795" w:rsidRPr="00C92180">
        <w:rPr>
          <w:color w:val="000000"/>
        </w:rPr>
        <w:t xml:space="preserve">only </w:t>
      </w:r>
      <w:r w:rsidRPr="00C92180">
        <w:rPr>
          <w:color w:val="000000"/>
        </w:rPr>
        <w:t>examines how perceptions of creativity and co-creativity emerge, but also actively engages with the process through which they are formed.  The proposed design</w:t>
      </w:r>
      <w:r w:rsidR="00E63795" w:rsidRPr="00C92180">
        <w:rPr>
          <w:color w:val="000000"/>
        </w:rPr>
        <w:t xml:space="preserve"> c</w:t>
      </w:r>
      <w:r w:rsidRPr="00C92180">
        <w:rPr>
          <w:color w:val="000000"/>
        </w:rPr>
        <w:t xml:space="preserve">omprised of iterative, dialogic, and reflective phases, offers methodological novel ways of engaging both human and nonhuman participants as meaning-makers.  </w:t>
      </w:r>
    </w:p>
    <w:p w14:paraId="51F9EEB2" w14:textId="77777777" w:rsidR="00620DAD" w:rsidRDefault="00620DAD" w:rsidP="003D06CB">
      <w:pPr>
        <w:spacing w:line="360" w:lineRule="auto"/>
        <w:rPr>
          <w:color w:val="000000"/>
        </w:rPr>
      </w:pPr>
    </w:p>
    <w:p w14:paraId="299243B7" w14:textId="6C7D5FFC" w:rsidR="00AE545E" w:rsidRPr="00C92180" w:rsidRDefault="00AE545E" w:rsidP="003D06CB">
      <w:pPr>
        <w:spacing w:line="360" w:lineRule="auto"/>
        <w:rPr>
          <w:color w:val="000000"/>
        </w:rPr>
      </w:pPr>
      <w:r w:rsidRPr="00C92180">
        <w:rPr>
          <w:color w:val="000000"/>
        </w:rPr>
        <w:t xml:space="preserve">This approach is not only justified by the research question but by gaps in the literature as outlined in </w:t>
      </w:r>
      <w:r w:rsidRPr="00C92180">
        <w:rPr>
          <w:lang w:val="en-US"/>
        </w:rPr>
        <w:t xml:space="preserve">ECDE7016 </w:t>
      </w:r>
      <w:r w:rsidRPr="00C92180">
        <w:rPr>
          <w:color w:val="000000"/>
        </w:rPr>
        <w:t xml:space="preserve">and </w:t>
      </w:r>
      <w:r w:rsidRPr="00C92180">
        <w:rPr>
          <w:lang w:val="en-US"/>
        </w:rPr>
        <w:t>ECDE7012</w:t>
      </w:r>
      <w:r w:rsidRPr="00C92180">
        <w:rPr>
          <w:color w:val="000000"/>
        </w:rPr>
        <w:t>, which call for methodological innovation and deeper philosophical engagement in AI research.  By aligning theory</w:t>
      </w:r>
      <w:r w:rsidR="005E413D">
        <w:rPr>
          <w:color w:val="000000"/>
        </w:rPr>
        <w:t>,</w:t>
      </w:r>
      <w:r w:rsidRPr="00C92180">
        <w:rPr>
          <w:color w:val="000000"/>
        </w:rPr>
        <w:t xml:space="preserve"> method</w:t>
      </w:r>
      <w:r w:rsidR="005E413D">
        <w:rPr>
          <w:color w:val="000000"/>
        </w:rPr>
        <w:t>,</w:t>
      </w:r>
      <w:r w:rsidRPr="00C92180">
        <w:rPr>
          <w:color w:val="000000"/>
        </w:rPr>
        <w:t xml:space="preserve"> and context, the design enables a situated inquiry into narratives, tensions, and potential futures of genAI in education.  In doing so, it</w:t>
      </w:r>
      <w:r w:rsidR="00E63795" w:rsidRPr="00C92180">
        <w:rPr>
          <w:color w:val="000000"/>
        </w:rPr>
        <w:t xml:space="preserve"> </w:t>
      </w:r>
      <w:r w:rsidRPr="00C92180">
        <w:rPr>
          <w:color w:val="000000"/>
        </w:rPr>
        <w:t>offer</w:t>
      </w:r>
      <w:r w:rsidR="00E63795" w:rsidRPr="00C92180">
        <w:rPr>
          <w:color w:val="000000"/>
        </w:rPr>
        <w:t>s</w:t>
      </w:r>
      <w:r w:rsidRPr="00C92180">
        <w:rPr>
          <w:color w:val="000000"/>
        </w:rPr>
        <w:t xml:space="preserve"> both practical and methodological contributions to how human-AI partnerships might be understood and approaches for genAI adoption in HE.  </w:t>
      </w:r>
    </w:p>
    <w:p w14:paraId="4AE72BCF" w14:textId="77777777" w:rsidR="00620DAD" w:rsidRDefault="00620DAD" w:rsidP="003D06CB">
      <w:pPr>
        <w:spacing w:line="360" w:lineRule="auto"/>
        <w:rPr>
          <w:color w:val="000000"/>
        </w:rPr>
      </w:pPr>
    </w:p>
    <w:p w14:paraId="0EADFC69" w14:textId="67C9DF1F" w:rsidR="00620DAD" w:rsidRPr="00802C4A" w:rsidRDefault="00AE545E" w:rsidP="00802C4A">
      <w:pPr>
        <w:spacing w:line="360" w:lineRule="auto"/>
        <w:rPr>
          <w:color w:val="000000"/>
        </w:rPr>
      </w:pPr>
      <w:r w:rsidRPr="00C92180">
        <w:rPr>
          <w:color w:val="000000"/>
        </w:rPr>
        <w:t>Finally. while terms like reliability, validity and generalisability may be associated more with positivist traditions, this study informed by an interpretivist and critical-transformative worldview, justifies its approach through credibility, trustworthiness and transferability.</w:t>
      </w:r>
      <w:r w:rsidR="00E63795" w:rsidRPr="00C92180">
        <w:rPr>
          <w:color w:val="000000"/>
        </w:rPr>
        <w:t xml:space="preserve">  Through p</w:t>
      </w:r>
      <w:r w:rsidRPr="00C92180">
        <w:rPr>
          <w:color w:val="000000"/>
        </w:rPr>
        <w:t>articipant re-engagement, reflective practices, and commitment to transparency, the study</w:t>
      </w:r>
      <w:r w:rsidR="00E63795" w:rsidRPr="00C92180">
        <w:rPr>
          <w:color w:val="000000"/>
        </w:rPr>
        <w:t>’s</w:t>
      </w:r>
      <w:r w:rsidRPr="00C92180">
        <w:rPr>
          <w:color w:val="000000"/>
        </w:rPr>
        <w:t xml:space="preserve"> data collection</w:t>
      </w:r>
      <w:r w:rsidR="00543382" w:rsidRPr="00C92180">
        <w:rPr>
          <w:color w:val="000000"/>
        </w:rPr>
        <w:t xml:space="preserve"> </w:t>
      </w:r>
      <w:r w:rsidR="00B86BDB" w:rsidRPr="00C92180">
        <w:rPr>
          <w:color w:val="000000"/>
        </w:rPr>
        <w:t>strengthens</w:t>
      </w:r>
      <w:r w:rsidRPr="00C92180">
        <w:rPr>
          <w:color w:val="000000"/>
        </w:rPr>
        <w:t xml:space="preserve"> its rigour of interpretive analysis.  Additionally, </w:t>
      </w:r>
      <w:r w:rsidR="00076203" w:rsidRPr="00C92180">
        <w:rPr>
          <w:color w:val="000000"/>
        </w:rPr>
        <w:t xml:space="preserve">including two distinct genAI </w:t>
      </w:r>
      <w:r w:rsidR="00CB7731">
        <w:rPr>
          <w:color w:val="000000"/>
        </w:rPr>
        <w:t xml:space="preserve">LLM </w:t>
      </w:r>
      <w:r w:rsidR="00076203" w:rsidRPr="00C92180">
        <w:rPr>
          <w:color w:val="000000"/>
        </w:rPr>
        <w:t>also enhances the study’s credibility and trustworthiness by introducing variation into nonhuman data, supporting richer triangulation and improved reflexive analysis of socio-technical networks.  Conclusively, a</w:t>
      </w:r>
      <w:r w:rsidRPr="00C92180">
        <w:rPr>
          <w:color w:val="000000"/>
        </w:rPr>
        <w:t xml:space="preserve">lthough the findings are not statistically generalisable, they aim to offer </w:t>
      </w:r>
      <w:r w:rsidR="00543382" w:rsidRPr="00C92180">
        <w:rPr>
          <w:color w:val="000000"/>
        </w:rPr>
        <w:t>transferable understanding</w:t>
      </w:r>
      <w:r w:rsidRPr="00C92180">
        <w:rPr>
          <w:color w:val="000000"/>
        </w:rPr>
        <w:t xml:space="preserve"> into broader patterns of engagement with genAI in creative HE context</w:t>
      </w:r>
      <w:r w:rsidR="00CB7731">
        <w:rPr>
          <w:color w:val="000000"/>
        </w:rPr>
        <w:t>s</w:t>
      </w:r>
      <w:r w:rsidRPr="00C92180">
        <w:rPr>
          <w:color w:val="000000"/>
        </w:rPr>
        <w:t>, in the aim of informing long-term insights into genAI adoption in HE.</w:t>
      </w:r>
      <w:r w:rsidR="009F5DB2" w:rsidRPr="00C92180">
        <w:rPr>
          <w:color w:val="000000"/>
        </w:rPr>
        <w:t xml:space="preserve"> </w:t>
      </w:r>
      <w:r w:rsidR="00620DAD">
        <w:rPr>
          <w:b/>
          <w:bCs/>
          <w:color w:val="000000"/>
        </w:rPr>
        <w:br w:type="page"/>
      </w:r>
    </w:p>
    <w:p w14:paraId="1570B53E" w14:textId="21888DA0" w:rsidR="009F5DB2" w:rsidRPr="00620DAD" w:rsidRDefault="00510336" w:rsidP="00620DAD">
      <w:pPr>
        <w:pStyle w:val="Heading2"/>
        <w:spacing w:before="0" w:after="0"/>
        <w:rPr>
          <w:b/>
          <w:bCs/>
        </w:rPr>
      </w:pPr>
      <w:bookmarkStart w:id="7" w:name="_Toc196568264"/>
      <w:r w:rsidRPr="00620DAD">
        <w:rPr>
          <w:b/>
          <w:bCs/>
        </w:rPr>
        <w:lastRenderedPageBreak/>
        <w:t>Reference List</w:t>
      </w:r>
      <w:bookmarkEnd w:id="7"/>
    </w:p>
    <w:p w14:paraId="545117E8" w14:textId="77777777" w:rsidR="00D76954" w:rsidRDefault="00D76954" w:rsidP="00D76954">
      <w:pPr>
        <w:ind w:left="567" w:hanging="567"/>
        <w:rPr>
          <w:color w:val="000000"/>
        </w:rPr>
      </w:pPr>
    </w:p>
    <w:p w14:paraId="09FA635C" w14:textId="6E0C1867" w:rsidR="00713955" w:rsidRPr="00026B64" w:rsidRDefault="00713955" w:rsidP="00713955">
      <w:pPr>
        <w:pStyle w:val="NormalWeb"/>
        <w:spacing w:before="0" w:beforeAutospacing="0" w:after="0" w:afterAutospacing="0"/>
        <w:ind w:left="567" w:right="284" w:hanging="567"/>
        <w:rPr>
          <w:color w:val="000000" w:themeColor="text1"/>
        </w:rPr>
      </w:pPr>
      <w:r w:rsidRPr="00026B64">
        <w:rPr>
          <w:color w:val="000000" w:themeColor="text1"/>
        </w:rPr>
        <w:t>6., P. and Bellamy, C. (2012)</w:t>
      </w:r>
      <w:r w:rsidRPr="00026B64">
        <w:rPr>
          <w:rStyle w:val="apple-converted-space"/>
          <w:rFonts w:eastAsiaTheme="majorEastAsia"/>
          <w:color w:val="000000" w:themeColor="text1"/>
        </w:rPr>
        <w:t> </w:t>
      </w:r>
      <w:r w:rsidRPr="00026B64">
        <w:rPr>
          <w:i/>
          <w:iCs/>
          <w:color w:val="000000" w:themeColor="text1"/>
        </w:rPr>
        <w:t>Principles of Methodology Research Design in social science</w:t>
      </w:r>
      <w:r w:rsidRPr="00026B64">
        <w:rPr>
          <w:color w:val="000000" w:themeColor="text1"/>
        </w:rPr>
        <w:t>. Los Angeles Calif., USA: SAGE.</w:t>
      </w:r>
    </w:p>
    <w:p w14:paraId="45A6B6C3" w14:textId="77777777" w:rsidR="00713955" w:rsidRPr="00026B64" w:rsidRDefault="00713955" w:rsidP="00713955">
      <w:pPr>
        <w:pStyle w:val="NormalWeb"/>
        <w:spacing w:before="0" w:beforeAutospacing="0" w:after="0" w:afterAutospacing="0"/>
        <w:ind w:left="567" w:right="284" w:hanging="567"/>
        <w:rPr>
          <w:color w:val="000000" w:themeColor="text1"/>
        </w:rPr>
      </w:pPr>
    </w:p>
    <w:p w14:paraId="0E9A4786" w14:textId="37A9D919" w:rsidR="00156E70" w:rsidRPr="00026B64" w:rsidRDefault="00156E70" w:rsidP="00156E70">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Aldoseri, A., Al-Khalifa, K.N. and Hamouda, A.M. (2024) ‘AI-Powered Innovation in Digital Transformation: Key Pillars and Industry Impact’, </w:t>
      </w:r>
      <w:r w:rsidRPr="00026B64">
        <w:rPr>
          <w:rFonts w:ascii="Times New Roman" w:hAnsi="Times New Roman" w:cs="Times New Roman"/>
          <w:i/>
          <w:iCs/>
          <w:color w:val="000000" w:themeColor="text1"/>
        </w:rPr>
        <w:t>Sustainability</w:t>
      </w:r>
      <w:r w:rsidRPr="00026B64">
        <w:rPr>
          <w:rFonts w:ascii="Times New Roman" w:hAnsi="Times New Roman" w:cs="Times New Roman"/>
          <w:color w:val="000000" w:themeColor="text1"/>
        </w:rPr>
        <w:t xml:space="preserve">, 16(5), pp. 1790-. Available at: </w:t>
      </w:r>
      <w:hyperlink r:id="rId7" w:history="1">
        <w:r w:rsidRPr="00026B64">
          <w:rPr>
            <w:rStyle w:val="Hyperlink"/>
            <w:rFonts w:ascii="Times New Roman" w:hAnsi="Times New Roman" w:cs="Times New Roman"/>
            <w:color w:val="000000" w:themeColor="text1"/>
          </w:rPr>
          <w:t>https://doi.org/10.3390/su16051790</w:t>
        </w:r>
      </w:hyperlink>
      <w:r w:rsidRPr="00026B64">
        <w:rPr>
          <w:rFonts w:ascii="Times New Roman" w:hAnsi="Times New Roman" w:cs="Times New Roman"/>
          <w:color w:val="000000" w:themeColor="text1"/>
        </w:rPr>
        <w:t>.</w:t>
      </w:r>
    </w:p>
    <w:p w14:paraId="337AF1C8" w14:textId="77777777" w:rsidR="00156E70" w:rsidRPr="00026B64" w:rsidRDefault="00156E70" w:rsidP="00D76954">
      <w:pPr>
        <w:ind w:left="567" w:hanging="567"/>
        <w:rPr>
          <w:rFonts w:ascii="Times New Roman" w:hAnsi="Times New Roman" w:cs="Times New Roman"/>
          <w:color w:val="000000" w:themeColor="text1"/>
        </w:rPr>
      </w:pPr>
    </w:p>
    <w:p w14:paraId="48B014C4" w14:textId="77777777" w:rsidR="009A53CD" w:rsidRPr="00026B64" w:rsidRDefault="009A53CD" w:rsidP="009A53CD">
      <w:pPr>
        <w:pStyle w:val="NormalWeb"/>
        <w:spacing w:before="0" w:beforeAutospacing="0" w:after="0" w:afterAutospacing="0"/>
        <w:ind w:left="567" w:right="284" w:hanging="567"/>
        <w:rPr>
          <w:color w:val="000000" w:themeColor="text1"/>
        </w:rPr>
      </w:pPr>
      <w:r w:rsidRPr="00026B64">
        <w:rPr>
          <w:color w:val="000000" w:themeColor="text1"/>
        </w:rPr>
        <w:t>Clandinin, D.J. (2007)</w:t>
      </w:r>
      <w:r w:rsidRPr="00026B64">
        <w:rPr>
          <w:rStyle w:val="apple-converted-space"/>
          <w:rFonts w:eastAsiaTheme="majorEastAsia"/>
          <w:color w:val="000000" w:themeColor="text1"/>
        </w:rPr>
        <w:t> </w:t>
      </w:r>
      <w:r w:rsidRPr="00026B64">
        <w:rPr>
          <w:i/>
          <w:iCs/>
          <w:color w:val="000000" w:themeColor="text1"/>
        </w:rPr>
        <w:t>Handbook of Narrative Inquiry: Mapping A methodology</w:t>
      </w:r>
      <w:r w:rsidRPr="00026B64">
        <w:rPr>
          <w:color w:val="000000" w:themeColor="text1"/>
        </w:rPr>
        <w:t>. Thousand Oaks, CA: SAGE.</w:t>
      </w:r>
      <w:r w:rsidRPr="00026B64">
        <w:rPr>
          <w:rStyle w:val="apple-converted-space"/>
          <w:rFonts w:eastAsiaTheme="majorEastAsia"/>
          <w:color w:val="000000" w:themeColor="text1"/>
        </w:rPr>
        <w:t> </w:t>
      </w:r>
    </w:p>
    <w:p w14:paraId="06F03864" w14:textId="77777777" w:rsidR="009A53CD" w:rsidRPr="00026B64" w:rsidRDefault="009A53CD" w:rsidP="00D76954">
      <w:pPr>
        <w:ind w:left="567" w:hanging="567"/>
        <w:rPr>
          <w:rFonts w:ascii="Times New Roman" w:hAnsi="Times New Roman" w:cs="Times New Roman"/>
          <w:color w:val="000000" w:themeColor="text1"/>
        </w:rPr>
      </w:pPr>
    </w:p>
    <w:p w14:paraId="11994BFD" w14:textId="4277BF3C" w:rsidR="00BA6118" w:rsidRPr="00026B64" w:rsidRDefault="00BA6118" w:rsidP="00D76954">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Connelly, F.M. and Clandinin, D.J. (1990) ‘Stories of Experience and Narrative Inquiry’, </w:t>
      </w:r>
      <w:r w:rsidRPr="00026B64">
        <w:rPr>
          <w:rFonts w:ascii="Times New Roman" w:hAnsi="Times New Roman" w:cs="Times New Roman"/>
          <w:i/>
          <w:iCs/>
          <w:color w:val="000000" w:themeColor="text1"/>
        </w:rPr>
        <w:t>Educational researcher</w:t>
      </w:r>
      <w:r w:rsidRPr="00026B64">
        <w:rPr>
          <w:rFonts w:ascii="Times New Roman" w:hAnsi="Times New Roman" w:cs="Times New Roman"/>
          <w:color w:val="000000" w:themeColor="text1"/>
        </w:rPr>
        <w:t xml:space="preserve">, 19(5), pp. 2–14. Available at: </w:t>
      </w:r>
      <w:hyperlink r:id="rId8" w:history="1">
        <w:r w:rsidR="00D76954" w:rsidRPr="00026B64">
          <w:rPr>
            <w:rStyle w:val="Hyperlink"/>
            <w:rFonts w:ascii="Times New Roman" w:hAnsi="Times New Roman" w:cs="Times New Roman"/>
            <w:color w:val="000000" w:themeColor="text1"/>
          </w:rPr>
          <w:t>https://doi.org/10.3102/0013189X019005002</w:t>
        </w:r>
      </w:hyperlink>
      <w:r w:rsidRPr="00026B64">
        <w:rPr>
          <w:rFonts w:ascii="Times New Roman" w:hAnsi="Times New Roman" w:cs="Times New Roman"/>
          <w:color w:val="000000" w:themeColor="text1"/>
        </w:rPr>
        <w:t>.</w:t>
      </w:r>
    </w:p>
    <w:p w14:paraId="468676CC" w14:textId="77777777" w:rsidR="00D76954" w:rsidRPr="00026B64" w:rsidRDefault="00D76954" w:rsidP="00D76954">
      <w:pPr>
        <w:ind w:left="567" w:hanging="567"/>
        <w:rPr>
          <w:rFonts w:ascii="Times New Roman" w:hAnsi="Times New Roman" w:cs="Times New Roman"/>
          <w:color w:val="000000" w:themeColor="text1"/>
        </w:rPr>
      </w:pPr>
    </w:p>
    <w:p w14:paraId="3F61F56A" w14:textId="460EF2D4" w:rsidR="00D76954" w:rsidRPr="00026B64" w:rsidRDefault="00D76954" w:rsidP="00D76954">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Creswell, J. (2007) </w:t>
      </w:r>
      <w:r w:rsidRPr="00026B64">
        <w:rPr>
          <w:rFonts w:ascii="Times New Roman" w:hAnsi="Times New Roman" w:cs="Times New Roman"/>
          <w:i/>
          <w:iCs/>
          <w:color w:val="000000" w:themeColor="text1"/>
        </w:rPr>
        <w:t>Qualitative Inquiry &amp; Research Design: Choosing among Five approaches</w:t>
      </w:r>
      <w:r w:rsidRPr="00026B64">
        <w:rPr>
          <w:rFonts w:ascii="Times New Roman" w:hAnsi="Times New Roman" w:cs="Times New Roman"/>
          <w:color w:val="000000" w:themeColor="text1"/>
        </w:rPr>
        <w:t xml:space="preserve">. Thousand Oaks, CA: Sage. </w:t>
      </w:r>
    </w:p>
    <w:p w14:paraId="4C496000" w14:textId="77777777" w:rsidR="00F422DE" w:rsidRPr="00026B64" w:rsidRDefault="00F422DE" w:rsidP="00D76954">
      <w:pPr>
        <w:ind w:left="567" w:hanging="567"/>
        <w:rPr>
          <w:rFonts w:ascii="Times New Roman" w:hAnsi="Times New Roman" w:cs="Times New Roman"/>
          <w:color w:val="000000" w:themeColor="text1"/>
        </w:rPr>
      </w:pPr>
    </w:p>
    <w:p w14:paraId="4F0494DC" w14:textId="234F55C9" w:rsidR="00072305" w:rsidRPr="00026B64" w:rsidRDefault="00072305" w:rsidP="00072305">
      <w:pPr>
        <w:pStyle w:val="NormalWeb"/>
        <w:spacing w:before="0" w:beforeAutospacing="0" w:after="0" w:afterAutospacing="0"/>
        <w:ind w:left="567" w:right="284" w:hanging="567"/>
        <w:rPr>
          <w:color w:val="000000" w:themeColor="text1"/>
          <w:shd w:val="clear" w:color="auto" w:fill="FFFFFF"/>
        </w:rPr>
      </w:pPr>
      <w:r w:rsidRPr="00026B64">
        <w:rPr>
          <w:color w:val="000000" w:themeColor="text1"/>
          <w:shd w:val="clear" w:color="auto" w:fill="FFFFFF"/>
        </w:rPr>
        <w:t>Denscombe, M. (2010)</w:t>
      </w:r>
      <w:r w:rsidRPr="00026B64">
        <w:rPr>
          <w:rStyle w:val="apple-converted-space"/>
          <w:rFonts w:eastAsiaTheme="majorEastAsia"/>
          <w:color w:val="000000" w:themeColor="text1"/>
          <w:shd w:val="clear" w:color="auto" w:fill="FFFFFF"/>
        </w:rPr>
        <w:t> </w:t>
      </w:r>
      <w:r w:rsidRPr="00026B64">
        <w:rPr>
          <w:i/>
          <w:iCs/>
          <w:color w:val="000000" w:themeColor="text1"/>
        </w:rPr>
        <w:t xml:space="preserve">Ground rules for social </w:t>
      </w:r>
      <w:proofErr w:type="gramStart"/>
      <w:r w:rsidRPr="00026B64">
        <w:rPr>
          <w:i/>
          <w:iCs/>
          <w:color w:val="000000" w:themeColor="text1"/>
        </w:rPr>
        <w:t>research :</w:t>
      </w:r>
      <w:proofErr w:type="gramEnd"/>
      <w:r w:rsidRPr="00026B64">
        <w:rPr>
          <w:i/>
          <w:iCs/>
          <w:color w:val="000000" w:themeColor="text1"/>
        </w:rPr>
        <w:t xml:space="preserve"> guidelines for good practice</w:t>
      </w:r>
      <w:r w:rsidRPr="00026B64">
        <w:rPr>
          <w:rStyle w:val="apple-converted-space"/>
          <w:rFonts w:eastAsiaTheme="majorEastAsia"/>
          <w:color w:val="000000" w:themeColor="text1"/>
          <w:shd w:val="clear" w:color="auto" w:fill="FFFFFF"/>
        </w:rPr>
        <w:t> </w:t>
      </w:r>
      <w:r w:rsidRPr="00026B64">
        <w:rPr>
          <w:color w:val="000000" w:themeColor="text1"/>
          <w:shd w:val="clear" w:color="auto" w:fill="FFFFFF"/>
        </w:rPr>
        <w:t>(2nd ed.). New York: Open University Press.</w:t>
      </w:r>
    </w:p>
    <w:p w14:paraId="7E71C314" w14:textId="77777777" w:rsidR="00072305" w:rsidRPr="00026B64" w:rsidRDefault="00072305" w:rsidP="00072305">
      <w:pPr>
        <w:pStyle w:val="NormalWeb"/>
        <w:spacing w:before="0" w:beforeAutospacing="0" w:after="0" w:afterAutospacing="0"/>
        <w:ind w:left="567" w:right="284" w:hanging="567"/>
        <w:rPr>
          <w:color w:val="000000" w:themeColor="text1"/>
          <w:shd w:val="clear" w:color="auto" w:fill="FFFFFF"/>
        </w:rPr>
      </w:pPr>
    </w:p>
    <w:p w14:paraId="0B787D07" w14:textId="57883952" w:rsidR="00F422DE" w:rsidRPr="00026B64" w:rsidRDefault="00F422DE" w:rsidP="00F422DE">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Denzin, N.K. and Lincoln, Y.S. (2018) </w:t>
      </w:r>
      <w:r w:rsidRPr="00026B64">
        <w:rPr>
          <w:rFonts w:ascii="Times New Roman" w:hAnsi="Times New Roman" w:cs="Times New Roman"/>
          <w:i/>
          <w:iCs/>
          <w:color w:val="000000" w:themeColor="text1"/>
        </w:rPr>
        <w:t>The sage handbook of qualitative research</w:t>
      </w:r>
      <w:r w:rsidRPr="00026B64">
        <w:rPr>
          <w:rFonts w:ascii="Times New Roman" w:hAnsi="Times New Roman" w:cs="Times New Roman"/>
          <w:color w:val="000000" w:themeColor="text1"/>
        </w:rPr>
        <w:t xml:space="preserve">. Los Angeles, CA: Sage Publications. </w:t>
      </w:r>
    </w:p>
    <w:p w14:paraId="1A9B002D" w14:textId="77777777" w:rsidR="00D76954" w:rsidRPr="00026B64" w:rsidRDefault="00D76954" w:rsidP="00D76954">
      <w:pPr>
        <w:ind w:left="567" w:hanging="567"/>
        <w:rPr>
          <w:rFonts w:ascii="Times New Roman" w:hAnsi="Times New Roman" w:cs="Times New Roman"/>
          <w:color w:val="000000" w:themeColor="text1"/>
        </w:rPr>
      </w:pPr>
    </w:p>
    <w:p w14:paraId="25BB4B3E" w14:textId="360281AB" w:rsidR="007A0E46" w:rsidRPr="00026B64" w:rsidRDefault="007A0E46" w:rsidP="007A0E46">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Grassini, S. and Koivisto, M. (2024) ‘Artificial creativity? evaluating AI against human performance in creative interpretation of visual stimuli’, </w:t>
      </w:r>
      <w:r w:rsidRPr="00026B64">
        <w:rPr>
          <w:rFonts w:ascii="Times New Roman" w:hAnsi="Times New Roman" w:cs="Times New Roman"/>
          <w:i/>
          <w:iCs/>
          <w:color w:val="000000" w:themeColor="text1"/>
        </w:rPr>
        <w:t>International Journal of Human–Computer Interaction</w:t>
      </w:r>
      <w:r w:rsidRPr="00026B64">
        <w:rPr>
          <w:rFonts w:ascii="Times New Roman" w:hAnsi="Times New Roman" w:cs="Times New Roman"/>
          <w:color w:val="000000" w:themeColor="text1"/>
        </w:rPr>
        <w:t>, pp. 1–12. doi:10.1080/10447318.2024.2345430</w:t>
      </w:r>
    </w:p>
    <w:p w14:paraId="0B0F9721" w14:textId="77777777" w:rsidR="00DF3D20" w:rsidRPr="00026B64" w:rsidRDefault="00DF3D20" w:rsidP="00DF3D20">
      <w:pPr>
        <w:pStyle w:val="NormalWeb"/>
        <w:spacing w:before="0" w:beforeAutospacing="0" w:after="0" w:afterAutospacing="0"/>
        <w:ind w:left="567" w:right="284" w:hanging="567"/>
        <w:rPr>
          <w:color w:val="000000" w:themeColor="text1"/>
        </w:rPr>
      </w:pPr>
    </w:p>
    <w:p w14:paraId="703D29C1" w14:textId="20698492" w:rsidR="00DF3D20" w:rsidRPr="00026B64" w:rsidRDefault="00DF3D20" w:rsidP="00DF3D20">
      <w:pPr>
        <w:pStyle w:val="NormalWeb"/>
        <w:spacing w:before="0" w:beforeAutospacing="0" w:after="0" w:afterAutospacing="0"/>
        <w:ind w:left="567" w:right="284" w:hanging="567"/>
        <w:rPr>
          <w:rStyle w:val="apple-converted-space"/>
          <w:rFonts w:eastAsiaTheme="majorEastAsia"/>
          <w:color w:val="000000" w:themeColor="text1"/>
        </w:rPr>
      </w:pPr>
      <w:r w:rsidRPr="00026B64">
        <w:rPr>
          <w:color w:val="000000" w:themeColor="text1"/>
        </w:rPr>
        <w:t xml:space="preserve">Gray, D.E. (2018) </w:t>
      </w:r>
      <w:r w:rsidRPr="00026B64">
        <w:rPr>
          <w:i/>
          <w:iCs/>
          <w:color w:val="000000" w:themeColor="text1"/>
        </w:rPr>
        <w:t>Doing research in the real world</w:t>
      </w:r>
      <w:r w:rsidRPr="00026B64">
        <w:rPr>
          <w:color w:val="000000" w:themeColor="text1"/>
        </w:rPr>
        <w:t>. London, UK: SAGE Publications.</w:t>
      </w:r>
      <w:r w:rsidRPr="00026B64">
        <w:rPr>
          <w:rStyle w:val="apple-converted-space"/>
          <w:rFonts w:eastAsiaTheme="majorEastAsia"/>
          <w:color w:val="000000" w:themeColor="text1"/>
        </w:rPr>
        <w:t> </w:t>
      </w:r>
    </w:p>
    <w:p w14:paraId="469814DB" w14:textId="77777777" w:rsidR="00773E00" w:rsidRPr="00026B64" w:rsidRDefault="00773E00" w:rsidP="00773E00">
      <w:pPr>
        <w:ind w:left="567" w:hanging="567"/>
        <w:rPr>
          <w:rFonts w:ascii="Times New Roman" w:eastAsia="Times New Roman" w:hAnsi="Times New Roman" w:cs="Times New Roman"/>
          <w:color w:val="000000" w:themeColor="text1"/>
          <w:kern w:val="0"/>
          <w:lang w:eastAsia="en-GB"/>
          <w14:ligatures w14:val="none"/>
        </w:rPr>
      </w:pPr>
    </w:p>
    <w:p w14:paraId="01558385" w14:textId="66CFA273" w:rsidR="00773E00" w:rsidRPr="00026B64" w:rsidRDefault="00773E00" w:rsidP="00773E00">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Groß, R. (2024) ‘Stochastic contingency machines feeding on meaning: on the computational determination of social reality in machine learning’, </w:t>
      </w:r>
      <w:r w:rsidRPr="00026B64">
        <w:rPr>
          <w:rFonts w:ascii="Times New Roman" w:eastAsia="Times New Roman" w:hAnsi="Times New Roman" w:cs="Times New Roman"/>
          <w:i/>
          <w:iCs/>
          <w:color w:val="000000" w:themeColor="text1"/>
          <w:kern w:val="0"/>
          <w:lang w:eastAsia="en-GB"/>
          <w14:ligatures w14:val="none"/>
        </w:rPr>
        <w:t>AI &amp; society</w:t>
      </w:r>
      <w:r w:rsidRPr="00026B64">
        <w:rPr>
          <w:rFonts w:ascii="Times New Roman" w:eastAsia="Times New Roman" w:hAnsi="Times New Roman" w:cs="Times New Roman"/>
          <w:color w:val="000000" w:themeColor="text1"/>
          <w:kern w:val="0"/>
          <w:lang w:eastAsia="en-GB"/>
          <w14:ligatures w14:val="none"/>
        </w:rPr>
        <w:t xml:space="preserve"> [Preprint]. Available at: </w:t>
      </w:r>
      <w:hyperlink r:id="rId9" w:history="1">
        <w:r w:rsidRPr="00026B64">
          <w:rPr>
            <w:rStyle w:val="Hyperlink"/>
            <w:rFonts w:ascii="Times New Roman" w:eastAsia="Times New Roman" w:hAnsi="Times New Roman" w:cs="Times New Roman"/>
            <w:color w:val="000000" w:themeColor="text1"/>
            <w:kern w:val="0"/>
            <w:lang w:eastAsia="en-GB"/>
            <w14:ligatures w14:val="none"/>
          </w:rPr>
          <w:t>https://doi.org/10.1007/s00146-024-02079-8</w:t>
        </w:r>
      </w:hyperlink>
      <w:r w:rsidRPr="00026B64">
        <w:rPr>
          <w:rFonts w:ascii="Times New Roman" w:eastAsia="Times New Roman" w:hAnsi="Times New Roman" w:cs="Times New Roman"/>
          <w:color w:val="000000" w:themeColor="text1"/>
          <w:kern w:val="0"/>
          <w:lang w:eastAsia="en-GB"/>
          <w14:ligatures w14:val="none"/>
        </w:rPr>
        <w:t>.</w:t>
      </w:r>
    </w:p>
    <w:p w14:paraId="6E929B22" w14:textId="77777777" w:rsidR="00B33F63" w:rsidRPr="00026B64" w:rsidRDefault="00B33F63" w:rsidP="00B33F63">
      <w:pPr>
        <w:pStyle w:val="NormalWeb"/>
        <w:spacing w:before="0" w:beforeAutospacing="0" w:after="0" w:afterAutospacing="0"/>
        <w:ind w:left="567" w:right="284" w:hanging="567"/>
        <w:rPr>
          <w:color w:val="000000" w:themeColor="text1"/>
        </w:rPr>
      </w:pPr>
    </w:p>
    <w:p w14:paraId="4CA0B114" w14:textId="05BAE93E" w:rsidR="00B33F63" w:rsidRPr="00026B64" w:rsidRDefault="00B33F63" w:rsidP="00B33F63">
      <w:pPr>
        <w:pStyle w:val="NormalWeb"/>
        <w:spacing w:before="0" w:beforeAutospacing="0" w:after="0" w:afterAutospacing="0"/>
        <w:ind w:left="567" w:right="284" w:hanging="567"/>
        <w:rPr>
          <w:rStyle w:val="apple-converted-space"/>
          <w:rFonts w:eastAsiaTheme="majorEastAsia"/>
          <w:color w:val="000000" w:themeColor="text1"/>
        </w:rPr>
      </w:pPr>
      <w:r w:rsidRPr="00026B64">
        <w:rPr>
          <w:color w:val="000000" w:themeColor="text1"/>
        </w:rPr>
        <w:t xml:space="preserve">Gichuru, M.J. (2017) ‘The Interpretive Research Paradigm: A Critical Review </w:t>
      </w:r>
      <w:proofErr w:type="gramStart"/>
      <w:r w:rsidRPr="00026B64">
        <w:rPr>
          <w:color w:val="000000" w:themeColor="text1"/>
        </w:rPr>
        <w:t>Of</w:t>
      </w:r>
      <w:proofErr w:type="gramEnd"/>
      <w:r w:rsidRPr="00026B64">
        <w:rPr>
          <w:color w:val="000000" w:themeColor="text1"/>
        </w:rPr>
        <w:t xml:space="preserve"> Is Research Methodologies’,</w:t>
      </w:r>
      <w:r w:rsidRPr="00026B64">
        <w:rPr>
          <w:rStyle w:val="apple-converted-space"/>
          <w:rFonts w:eastAsiaTheme="majorEastAsia"/>
          <w:color w:val="000000" w:themeColor="text1"/>
        </w:rPr>
        <w:t> </w:t>
      </w:r>
      <w:r w:rsidRPr="00026B64">
        <w:rPr>
          <w:i/>
          <w:iCs/>
          <w:color w:val="000000" w:themeColor="text1"/>
        </w:rPr>
        <w:t>International Journal of Innovative Research and Advanced Studies (IJIRAS)</w:t>
      </w:r>
      <w:r w:rsidRPr="00026B64">
        <w:rPr>
          <w:color w:val="000000" w:themeColor="text1"/>
        </w:rPr>
        <w:t>, 4(2), pp. 01–05.</w:t>
      </w:r>
      <w:r w:rsidRPr="00026B64">
        <w:rPr>
          <w:rStyle w:val="apple-converted-space"/>
          <w:rFonts w:eastAsiaTheme="majorEastAsia"/>
          <w:color w:val="000000" w:themeColor="text1"/>
        </w:rPr>
        <w:t> </w:t>
      </w:r>
    </w:p>
    <w:p w14:paraId="65EFA170" w14:textId="77777777" w:rsidR="00FD0D19" w:rsidRPr="00026B64" w:rsidRDefault="00FD0D19" w:rsidP="007A0E46">
      <w:pPr>
        <w:ind w:left="567" w:hanging="567"/>
        <w:rPr>
          <w:rFonts w:ascii="Times New Roman" w:hAnsi="Times New Roman" w:cs="Times New Roman"/>
          <w:color w:val="000000" w:themeColor="text1"/>
        </w:rPr>
      </w:pPr>
    </w:p>
    <w:p w14:paraId="06BFD476" w14:textId="084665AC" w:rsidR="00FD0D19" w:rsidRPr="00026B64" w:rsidRDefault="00FD0D19" w:rsidP="00FD0D19">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Haase, J. and Hanel, P.H.P. (2023) ‘Artificial muses: Generative Artificial Intelligence Chatbots have risen to human-level creativity’, </w:t>
      </w:r>
      <w:r w:rsidRPr="00026B64">
        <w:rPr>
          <w:rFonts w:ascii="Times New Roman" w:hAnsi="Times New Roman" w:cs="Times New Roman"/>
          <w:i/>
          <w:iCs/>
          <w:color w:val="000000" w:themeColor="text1"/>
        </w:rPr>
        <w:t>Journal of Creativity</w:t>
      </w:r>
      <w:r w:rsidRPr="00026B64">
        <w:rPr>
          <w:rFonts w:ascii="Times New Roman" w:hAnsi="Times New Roman" w:cs="Times New Roman"/>
          <w:color w:val="000000" w:themeColor="text1"/>
        </w:rPr>
        <w:t xml:space="preserve">, 33(3), p. 100066. </w:t>
      </w:r>
      <w:proofErr w:type="gramStart"/>
      <w:r w:rsidRPr="00026B64">
        <w:rPr>
          <w:rFonts w:ascii="Times New Roman" w:hAnsi="Times New Roman" w:cs="Times New Roman"/>
          <w:color w:val="000000" w:themeColor="text1"/>
        </w:rPr>
        <w:t>doi:10.1016/j.yjoc</w:t>
      </w:r>
      <w:proofErr w:type="gramEnd"/>
      <w:r w:rsidRPr="00026B64">
        <w:rPr>
          <w:rFonts w:ascii="Times New Roman" w:hAnsi="Times New Roman" w:cs="Times New Roman"/>
          <w:color w:val="000000" w:themeColor="text1"/>
        </w:rPr>
        <w:t>.2023.100066</w:t>
      </w:r>
    </w:p>
    <w:p w14:paraId="1ED80A0C" w14:textId="77777777" w:rsidR="00266319" w:rsidRPr="00026B64" w:rsidRDefault="00266319" w:rsidP="00266319">
      <w:pPr>
        <w:rPr>
          <w:rFonts w:ascii="Times New Roman" w:hAnsi="Times New Roman" w:cs="Times New Roman"/>
          <w:color w:val="000000" w:themeColor="text1"/>
        </w:rPr>
      </w:pPr>
    </w:p>
    <w:p w14:paraId="084BFA4E" w14:textId="1B9C4293" w:rsidR="00266319" w:rsidRPr="00026B64" w:rsidRDefault="00266319" w:rsidP="00266319">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Huber, T., Sifuentes, J. and Wilson, A.T. (2023) ‘Roadmap to glory: scaffolding real analysis for deeper learning’, </w:t>
      </w:r>
      <w:r w:rsidRPr="00026B64">
        <w:rPr>
          <w:rFonts w:ascii="Times New Roman" w:hAnsi="Times New Roman" w:cs="Times New Roman"/>
          <w:i/>
          <w:iCs/>
          <w:color w:val="000000" w:themeColor="text1"/>
        </w:rPr>
        <w:t>International journal of mathematical education in science and technology</w:t>
      </w:r>
      <w:r w:rsidRPr="00026B64">
        <w:rPr>
          <w:rFonts w:ascii="Times New Roman" w:hAnsi="Times New Roman" w:cs="Times New Roman"/>
          <w:color w:val="000000" w:themeColor="text1"/>
        </w:rPr>
        <w:t xml:space="preserve">, 54(2), pp. 277–291. Available at: </w:t>
      </w:r>
      <w:hyperlink r:id="rId10" w:history="1">
        <w:r w:rsidRPr="00026B64">
          <w:rPr>
            <w:rStyle w:val="Hyperlink"/>
            <w:rFonts w:ascii="Times New Roman" w:hAnsi="Times New Roman" w:cs="Times New Roman"/>
            <w:color w:val="000000" w:themeColor="text1"/>
          </w:rPr>
          <w:t>https://doi.org/10.1080/0020739X.2021.1988741</w:t>
        </w:r>
      </w:hyperlink>
      <w:r w:rsidRPr="00026B64">
        <w:rPr>
          <w:rFonts w:ascii="Times New Roman" w:hAnsi="Times New Roman" w:cs="Times New Roman"/>
          <w:color w:val="000000" w:themeColor="text1"/>
        </w:rPr>
        <w:t>.</w:t>
      </w:r>
    </w:p>
    <w:p w14:paraId="71780DEE" w14:textId="77777777" w:rsidR="007A0E46" w:rsidRPr="00026B64" w:rsidRDefault="007A0E46" w:rsidP="00901DF0">
      <w:pPr>
        <w:rPr>
          <w:rFonts w:ascii="Times New Roman" w:hAnsi="Times New Roman" w:cs="Times New Roman"/>
          <w:color w:val="000000" w:themeColor="text1"/>
        </w:rPr>
      </w:pPr>
    </w:p>
    <w:p w14:paraId="49ED6BEA" w14:textId="77777777" w:rsidR="00366BC2" w:rsidRPr="00026B64" w:rsidRDefault="00366BC2" w:rsidP="00266319">
      <w:pPr>
        <w:pStyle w:val="NormalWeb"/>
        <w:spacing w:before="0" w:beforeAutospacing="0" w:after="0" w:afterAutospacing="0"/>
        <w:ind w:left="567" w:right="284" w:hanging="567"/>
        <w:rPr>
          <w:rStyle w:val="apple-converted-space"/>
          <w:rFonts w:eastAsiaTheme="majorEastAsia"/>
          <w:color w:val="000000" w:themeColor="text1"/>
        </w:rPr>
      </w:pPr>
      <w:r w:rsidRPr="00026B64">
        <w:rPr>
          <w:color w:val="000000" w:themeColor="text1"/>
        </w:rPr>
        <w:t>Kim, J.-H. (2016)</w:t>
      </w:r>
      <w:r w:rsidRPr="00026B64">
        <w:rPr>
          <w:rStyle w:val="apple-converted-space"/>
          <w:rFonts w:eastAsiaTheme="majorEastAsia"/>
          <w:color w:val="000000" w:themeColor="text1"/>
        </w:rPr>
        <w:t> </w:t>
      </w:r>
      <w:r w:rsidRPr="00026B64">
        <w:rPr>
          <w:i/>
          <w:iCs/>
          <w:color w:val="000000" w:themeColor="text1"/>
        </w:rPr>
        <w:t>Understanding narrative inquiry: The crafting and analysis of stories as Research</w:t>
      </w:r>
      <w:r w:rsidRPr="00026B64">
        <w:rPr>
          <w:color w:val="000000" w:themeColor="text1"/>
        </w:rPr>
        <w:t>. Los Angeles, USA: SAGE.</w:t>
      </w:r>
      <w:r w:rsidRPr="00026B64">
        <w:rPr>
          <w:rStyle w:val="apple-converted-space"/>
          <w:rFonts w:eastAsiaTheme="majorEastAsia"/>
          <w:color w:val="000000" w:themeColor="text1"/>
        </w:rPr>
        <w:t> </w:t>
      </w:r>
    </w:p>
    <w:p w14:paraId="2E06CF3B" w14:textId="77777777" w:rsidR="00A70E86" w:rsidRPr="00026B64" w:rsidRDefault="00A70E86" w:rsidP="00A70E86">
      <w:pPr>
        <w:pStyle w:val="NormalWeb"/>
        <w:spacing w:before="0" w:beforeAutospacing="0" w:after="0" w:afterAutospacing="0"/>
        <w:ind w:left="567" w:right="284" w:hanging="567"/>
        <w:rPr>
          <w:color w:val="000000" w:themeColor="text1"/>
        </w:rPr>
      </w:pPr>
    </w:p>
    <w:p w14:paraId="58842539" w14:textId="6094DCE3" w:rsidR="00A70E86" w:rsidRPr="00026B64" w:rsidRDefault="00A70E86" w:rsidP="00A70E86">
      <w:pPr>
        <w:pStyle w:val="NormalWeb"/>
        <w:spacing w:before="0" w:beforeAutospacing="0" w:after="0" w:afterAutospacing="0"/>
        <w:ind w:left="567" w:right="284" w:hanging="567"/>
        <w:rPr>
          <w:rStyle w:val="apple-converted-space"/>
          <w:rFonts w:eastAsiaTheme="majorEastAsia"/>
          <w:color w:val="000000" w:themeColor="text1"/>
        </w:rPr>
      </w:pPr>
      <w:r w:rsidRPr="00026B64">
        <w:rPr>
          <w:color w:val="000000" w:themeColor="text1"/>
        </w:rPr>
        <w:t>Lyons, D. and Scull, J. (2023) ‘Critiquing narrative inquiry’s epistemological pillars within a large-scale study into the teaching of phonics’,</w:t>
      </w:r>
      <w:r w:rsidRPr="00026B64">
        <w:rPr>
          <w:rStyle w:val="apple-converted-space"/>
          <w:rFonts w:eastAsiaTheme="majorEastAsia"/>
          <w:color w:val="000000" w:themeColor="text1"/>
        </w:rPr>
        <w:t> </w:t>
      </w:r>
      <w:r w:rsidRPr="00026B64">
        <w:rPr>
          <w:i/>
          <w:iCs/>
          <w:color w:val="000000" w:themeColor="text1"/>
        </w:rPr>
        <w:t>International Journal of Research &amp;amp; Method in Education</w:t>
      </w:r>
      <w:r w:rsidRPr="00026B64">
        <w:rPr>
          <w:color w:val="000000" w:themeColor="text1"/>
        </w:rPr>
        <w:t>, 47(2), pp. 114–125. doi:10.1080/1743727x.2023.2196066.</w:t>
      </w:r>
    </w:p>
    <w:p w14:paraId="12BF24A4" w14:textId="77777777" w:rsidR="00366BC2" w:rsidRPr="00026B64" w:rsidRDefault="00366BC2" w:rsidP="00901DF0">
      <w:pPr>
        <w:rPr>
          <w:rFonts w:ascii="Times New Roman" w:hAnsi="Times New Roman" w:cs="Times New Roman"/>
          <w:color w:val="000000" w:themeColor="text1"/>
        </w:rPr>
      </w:pPr>
    </w:p>
    <w:p w14:paraId="6E9AA4F1" w14:textId="2D735431" w:rsidR="00804E93" w:rsidRPr="00026B64" w:rsidRDefault="00804E93" w:rsidP="00D76954">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Meraz, R.L., Osteen, K. and McGee, J. (2019) ‘Applying Multiple Methods of Systematic Evaluation in Narrative Analysis for Greater Validity and Deeper Meaning’, </w:t>
      </w:r>
      <w:r w:rsidRPr="00026B64">
        <w:rPr>
          <w:rFonts w:ascii="Times New Roman" w:hAnsi="Times New Roman" w:cs="Times New Roman"/>
          <w:i/>
          <w:iCs/>
          <w:color w:val="000000" w:themeColor="text1"/>
        </w:rPr>
        <w:t>International journal of qualitative methods</w:t>
      </w:r>
      <w:r w:rsidRPr="00026B64">
        <w:rPr>
          <w:rFonts w:ascii="Times New Roman" w:hAnsi="Times New Roman" w:cs="Times New Roman"/>
          <w:color w:val="000000" w:themeColor="text1"/>
        </w:rPr>
        <w:t xml:space="preserve">, 18. Available at: </w:t>
      </w:r>
      <w:hyperlink r:id="rId11" w:history="1">
        <w:r w:rsidR="00BA1F91" w:rsidRPr="00026B64">
          <w:rPr>
            <w:rStyle w:val="Hyperlink"/>
            <w:rFonts w:ascii="Times New Roman" w:hAnsi="Times New Roman" w:cs="Times New Roman"/>
            <w:color w:val="000000" w:themeColor="text1"/>
          </w:rPr>
          <w:t>https://doi.org/10.1177/1609406919892472</w:t>
        </w:r>
      </w:hyperlink>
      <w:r w:rsidRPr="00026B64">
        <w:rPr>
          <w:rFonts w:ascii="Times New Roman" w:hAnsi="Times New Roman" w:cs="Times New Roman"/>
          <w:color w:val="000000" w:themeColor="text1"/>
        </w:rPr>
        <w:t>.</w:t>
      </w:r>
    </w:p>
    <w:p w14:paraId="13396B17" w14:textId="77777777" w:rsidR="003D790C" w:rsidRPr="00026B64" w:rsidRDefault="003D790C" w:rsidP="00D76954">
      <w:pPr>
        <w:ind w:left="567" w:hanging="567"/>
        <w:rPr>
          <w:rFonts w:ascii="Times New Roman" w:hAnsi="Times New Roman" w:cs="Times New Roman"/>
          <w:color w:val="000000" w:themeColor="text1"/>
        </w:rPr>
      </w:pPr>
    </w:p>
    <w:p w14:paraId="3F1AC8CA" w14:textId="77777777" w:rsidR="003D790C" w:rsidRPr="00026B64" w:rsidRDefault="003D790C" w:rsidP="003D790C">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Mollick, E. (2024) ‘Co-Intelligence Living and Working with AI’,</w:t>
      </w:r>
      <w:r w:rsidRPr="00026B64">
        <w:rPr>
          <w:rFonts w:ascii="Times New Roman" w:hAnsi="Times New Roman" w:cs="Times New Roman"/>
          <w:i/>
          <w:iCs/>
          <w:color w:val="000000" w:themeColor="text1"/>
        </w:rPr>
        <w:t xml:space="preserve"> </w:t>
      </w:r>
      <w:r w:rsidRPr="00026B64">
        <w:rPr>
          <w:rFonts w:ascii="Times New Roman" w:hAnsi="Times New Roman" w:cs="Times New Roman"/>
          <w:color w:val="000000" w:themeColor="text1"/>
        </w:rPr>
        <w:t>UK:H Allen.</w:t>
      </w:r>
    </w:p>
    <w:p w14:paraId="39264FA6" w14:textId="77777777" w:rsidR="002F3696" w:rsidRPr="00026B64" w:rsidRDefault="002F3696" w:rsidP="002F3696">
      <w:pPr>
        <w:ind w:left="567" w:hanging="567"/>
        <w:rPr>
          <w:rFonts w:ascii="Times New Roman" w:eastAsia="Times New Roman" w:hAnsi="Times New Roman" w:cs="Times New Roman"/>
          <w:color w:val="000000" w:themeColor="text1"/>
          <w:kern w:val="0"/>
          <w:lang w:eastAsia="en-GB"/>
          <w14:ligatures w14:val="none"/>
        </w:rPr>
      </w:pPr>
    </w:p>
    <w:p w14:paraId="55C6F8D2" w14:textId="566D4614" w:rsidR="002F3696" w:rsidRPr="00026B64" w:rsidRDefault="002F3696" w:rsidP="002F3696">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Müller, F. (2021) </w:t>
      </w:r>
      <w:r w:rsidRPr="00026B64">
        <w:rPr>
          <w:rFonts w:ascii="Times New Roman" w:eastAsia="Times New Roman" w:hAnsi="Times New Roman" w:cs="Times New Roman"/>
          <w:i/>
          <w:iCs/>
          <w:color w:val="000000" w:themeColor="text1"/>
          <w:kern w:val="0"/>
          <w:lang w:eastAsia="en-GB"/>
          <w14:ligatures w14:val="none"/>
        </w:rPr>
        <w:t xml:space="preserve">Design </w:t>
      </w:r>
      <w:proofErr w:type="gramStart"/>
      <w:r w:rsidRPr="00026B64">
        <w:rPr>
          <w:rFonts w:ascii="Times New Roman" w:eastAsia="Times New Roman" w:hAnsi="Times New Roman" w:cs="Times New Roman"/>
          <w:i/>
          <w:iCs/>
          <w:color w:val="000000" w:themeColor="text1"/>
          <w:kern w:val="0"/>
          <w:lang w:eastAsia="en-GB"/>
          <w14:ligatures w14:val="none"/>
        </w:rPr>
        <w:t>ethnography :</w:t>
      </w:r>
      <w:proofErr w:type="gramEnd"/>
      <w:r w:rsidRPr="00026B64">
        <w:rPr>
          <w:rFonts w:ascii="Times New Roman" w:eastAsia="Times New Roman" w:hAnsi="Times New Roman" w:cs="Times New Roman"/>
          <w:i/>
          <w:iCs/>
          <w:color w:val="000000" w:themeColor="text1"/>
          <w:kern w:val="0"/>
          <w:lang w:eastAsia="en-GB"/>
          <w14:ligatures w14:val="none"/>
        </w:rPr>
        <w:t xml:space="preserve"> epistemology and methodology</w:t>
      </w:r>
      <w:r w:rsidRPr="00026B64">
        <w:rPr>
          <w:rFonts w:ascii="Times New Roman" w:eastAsia="Times New Roman" w:hAnsi="Times New Roman" w:cs="Times New Roman"/>
          <w:color w:val="000000" w:themeColor="text1"/>
          <w:kern w:val="0"/>
          <w:lang w:eastAsia="en-GB"/>
          <w14:ligatures w14:val="none"/>
        </w:rPr>
        <w:t>. 1st ed. 2021. Cham: Springer Nature. Available at: https://doi.org/10.1007/978-3-030-60396-0.</w:t>
      </w:r>
    </w:p>
    <w:p w14:paraId="44E341B6" w14:textId="77777777" w:rsidR="00760BB3" w:rsidRPr="00026B64" w:rsidRDefault="00760BB3" w:rsidP="00760BB3">
      <w:pPr>
        <w:ind w:left="567" w:hanging="567"/>
        <w:rPr>
          <w:rFonts w:ascii="Times New Roman" w:eastAsia="Times New Roman" w:hAnsi="Times New Roman" w:cs="Times New Roman"/>
          <w:color w:val="000000" w:themeColor="text1"/>
          <w:kern w:val="0"/>
          <w:lang w:eastAsia="en-GB"/>
          <w14:ligatures w14:val="none"/>
        </w:rPr>
      </w:pPr>
    </w:p>
    <w:p w14:paraId="296C3306" w14:textId="3EB2C3C0" w:rsidR="002F3696" w:rsidRPr="00026B64" w:rsidRDefault="002F3696" w:rsidP="002F3696">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Nowell, L.S. </w:t>
      </w:r>
      <w:r w:rsidRPr="00026B64">
        <w:rPr>
          <w:rFonts w:ascii="Times New Roman" w:eastAsia="Times New Roman" w:hAnsi="Times New Roman" w:cs="Times New Roman"/>
          <w:i/>
          <w:iCs/>
          <w:color w:val="000000" w:themeColor="text1"/>
          <w:kern w:val="0"/>
          <w:lang w:eastAsia="en-GB"/>
          <w14:ligatures w14:val="none"/>
        </w:rPr>
        <w:t>et al.</w:t>
      </w:r>
      <w:r w:rsidRPr="00026B64">
        <w:rPr>
          <w:rFonts w:ascii="Times New Roman" w:eastAsia="Times New Roman" w:hAnsi="Times New Roman" w:cs="Times New Roman"/>
          <w:color w:val="000000" w:themeColor="text1"/>
          <w:kern w:val="0"/>
          <w:lang w:eastAsia="en-GB"/>
          <w14:ligatures w14:val="none"/>
        </w:rPr>
        <w:t xml:space="preserve"> (2017) ‘Thematic Analysis: Striving to Meet the Trustworthiness Criteria’, </w:t>
      </w:r>
      <w:r w:rsidRPr="00026B64">
        <w:rPr>
          <w:rFonts w:ascii="Times New Roman" w:eastAsia="Times New Roman" w:hAnsi="Times New Roman" w:cs="Times New Roman"/>
          <w:i/>
          <w:iCs/>
          <w:color w:val="000000" w:themeColor="text1"/>
          <w:kern w:val="0"/>
          <w:lang w:eastAsia="en-GB"/>
          <w14:ligatures w14:val="none"/>
        </w:rPr>
        <w:t>International journal of qualitative methods</w:t>
      </w:r>
      <w:r w:rsidRPr="00026B64">
        <w:rPr>
          <w:rFonts w:ascii="Times New Roman" w:eastAsia="Times New Roman" w:hAnsi="Times New Roman" w:cs="Times New Roman"/>
          <w:color w:val="000000" w:themeColor="text1"/>
          <w:kern w:val="0"/>
          <w:lang w:eastAsia="en-GB"/>
          <w14:ligatures w14:val="none"/>
        </w:rPr>
        <w:t xml:space="preserve">, 16(1), pp. 1–13. Available at: </w:t>
      </w:r>
      <w:hyperlink r:id="rId12" w:history="1">
        <w:r w:rsidRPr="00026B64">
          <w:rPr>
            <w:rStyle w:val="Hyperlink"/>
            <w:rFonts w:ascii="Times New Roman" w:eastAsia="Times New Roman" w:hAnsi="Times New Roman" w:cs="Times New Roman"/>
            <w:color w:val="000000" w:themeColor="text1"/>
            <w:kern w:val="0"/>
            <w:lang w:eastAsia="en-GB"/>
            <w14:ligatures w14:val="none"/>
          </w:rPr>
          <w:t>https://doi.org/10.1177/1609406917733847</w:t>
        </w:r>
      </w:hyperlink>
      <w:r w:rsidRPr="00026B64">
        <w:rPr>
          <w:rFonts w:ascii="Times New Roman" w:eastAsia="Times New Roman" w:hAnsi="Times New Roman" w:cs="Times New Roman"/>
          <w:color w:val="000000" w:themeColor="text1"/>
          <w:kern w:val="0"/>
          <w:lang w:eastAsia="en-GB"/>
          <w14:ligatures w14:val="none"/>
        </w:rPr>
        <w:t>.</w:t>
      </w:r>
    </w:p>
    <w:p w14:paraId="6F8B87B2" w14:textId="77777777" w:rsidR="002F3696" w:rsidRPr="00026B64" w:rsidRDefault="002F3696" w:rsidP="00760BB3">
      <w:pPr>
        <w:ind w:left="567" w:hanging="567"/>
        <w:rPr>
          <w:rFonts w:ascii="Times New Roman" w:eastAsia="Times New Roman" w:hAnsi="Times New Roman" w:cs="Times New Roman"/>
          <w:color w:val="000000" w:themeColor="text1"/>
          <w:kern w:val="0"/>
          <w:lang w:eastAsia="en-GB"/>
          <w14:ligatures w14:val="none"/>
        </w:rPr>
      </w:pPr>
    </w:p>
    <w:p w14:paraId="043704F0" w14:textId="7AC841A6" w:rsidR="00760BB3" w:rsidRPr="00026B64" w:rsidRDefault="00760BB3" w:rsidP="00760BB3">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Plevrakis, E. (2024) ‘Can AI be a subject like us? A Hegelian speculative-philosophical approach’, </w:t>
      </w:r>
      <w:r w:rsidRPr="00026B64">
        <w:rPr>
          <w:rFonts w:ascii="Times New Roman" w:eastAsia="Times New Roman" w:hAnsi="Times New Roman" w:cs="Times New Roman"/>
          <w:i/>
          <w:iCs/>
          <w:color w:val="000000" w:themeColor="text1"/>
          <w:kern w:val="0"/>
          <w:lang w:eastAsia="en-GB"/>
          <w14:ligatures w14:val="none"/>
        </w:rPr>
        <w:t>Discover Computing</w:t>
      </w:r>
      <w:r w:rsidRPr="00026B64">
        <w:rPr>
          <w:rFonts w:ascii="Times New Roman" w:eastAsia="Times New Roman" w:hAnsi="Times New Roman" w:cs="Times New Roman"/>
          <w:color w:val="000000" w:themeColor="text1"/>
          <w:kern w:val="0"/>
          <w:lang w:eastAsia="en-GB"/>
          <w14:ligatures w14:val="none"/>
        </w:rPr>
        <w:t xml:space="preserve">, 27(1), pp. 46-. Available at: </w:t>
      </w:r>
      <w:hyperlink r:id="rId13" w:history="1">
        <w:r w:rsidRPr="00026B64">
          <w:rPr>
            <w:rStyle w:val="Hyperlink"/>
            <w:rFonts w:ascii="Times New Roman" w:eastAsia="Times New Roman" w:hAnsi="Times New Roman" w:cs="Times New Roman"/>
            <w:color w:val="000000" w:themeColor="text1"/>
            <w:kern w:val="0"/>
            <w:lang w:eastAsia="en-GB"/>
            <w14:ligatures w14:val="none"/>
          </w:rPr>
          <w:t>https://doi.org/10.1007/s10791-024-09472-3</w:t>
        </w:r>
      </w:hyperlink>
      <w:r w:rsidRPr="00026B64">
        <w:rPr>
          <w:rFonts w:ascii="Times New Roman" w:eastAsia="Times New Roman" w:hAnsi="Times New Roman" w:cs="Times New Roman"/>
          <w:color w:val="000000" w:themeColor="text1"/>
          <w:kern w:val="0"/>
          <w:lang w:eastAsia="en-GB"/>
          <w14:ligatures w14:val="none"/>
        </w:rPr>
        <w:t>.</w:t>
      </w:r>
    </w:p>
    <w:p w14:paraId="2814C01C" w14:textId="77777777" w:rsidR="003D790C" w:rsidRPr="00026B64" w:rsidRDefault="003D790C" w:rsidP="00D76954">
      <w:pPr>
        <w:ind w:left="567" w:hanging="567"/>
        <w:rPr>
          <w:rFonts w:ascii="Times New Roman" w:hAnsi="Times New Roman" w:cs="Times New Roman"/>
          <w:color w:val="000000" w:themeColor="text1"/>
        </w:rPr>
      </w:pPr>
    </w:p>
    <w:p w14:paraId="10716DE7" w14:textId="77777777" w:rsidR="0004373D" w:rsidRPr="00026B64" w:rsidRDefault="0004373D" w:rsidP="0004373D">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Pregoner, J.D. (2024) ‘Research Approaches in Education: A Comparison of Quantitative, Qualitative and Mixed Methods’, </w:t>
      </w:r>
      <w:r w:rsidRPr="00026B64">
        <w:rPr>
          <w:rFonts w:ascii="Times New Roman" w:hAnsi="Times New Roman" w:cs="Times New Roman"/>
          <w:i/>
          <w:iCs/>
          <w:color w:val="000000" w:themeColor="text1"/>
        </w:rPr>
        <w:t>IMCC Journal of Science</w:t>
      </w:r>
      <w:r w:rsidRPr="00026B64">
        <w:rPr>
          <w:rFonts w:ascii="Times New Roman" w:hAnsi="Times New Roman" w:cs="Times New Roman"/>
          <w:color w:val="000000" w:themeColor="text1"/>
        </w:rPr>
        <w:t>, 4(2), pp. 31–36.</w:t>
      </w:r>
    </w:p>
    <w:p w14:paraId="1BE84DE7" w14:textId="77777777" w:rsidR="0098584B" w:rsidRPr="00026B64" w:rsidRDefault="0098584B" w:rsidP="0004373D">
      <w:pPr>
        <w:ind w:left="567" w:hanging="567"/>
        <w:rPr>
          <w:rFonts w:ascii="Times New Roman" w:hAnsi="Times New Roman" w:cs="Times New Roman"/>
          <w:color w:val="000000" w:themeColor="text1"/>
        </w:rPr>
      </w:pPr>
    </w:p>
    <w:p w14:paraId="090261C6" w14:textId="32665C1B" w:rsidR="0098584B" w:rsidRPr="00026B64" w:rsidRDefault="0098584B" w:rsidP="0004373D">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Punch, K. and Oancea, A. (2014)</w:t>
      </w:r>
      <w:r w:rsidRPr="00026B64">
        <w:rPr>
          <w:rStyle w:val="apple-converted-space"/>
          <w:rFonts w:ascii="Times New Roman" w:eastAsiaTheme="majorEastAsia" w:hAnsi="Times New Roman" w:cs="Times New Roman"/>
          <w:color w:val="000000" w:themeColor="text1"/>
        </w:rPr>
        <w:t> </w:t>
      </w:r>
      <w:r w:rsidRPr="00026B64">
        <w:rPr>
          <w:rFonts w:ascii="Times New Roman" w:hAnsi="Times New Roman" w:cs="Times New Roman"/>
          <w:i/>
          <w:iCs/>
          <w:color w:val="000000" w:themeColor="text1"/>
        </w:rPr>
        <w:t>Introduction to research methods in Education</w:t>
      </w:r>
      <w:r w:rsidRPr="00026B64">
        <w:rPr>
          <w:rFonts w:ascii="Times New Roman" w:hAnsi="Times New Roman" w:cs="Times New Roman"/>
          <w:color w:val="000000" w:themeColor="text1"/>
        </w:rPr>
        <w:t>. Los Angeles, USA: Sage.</w:t>
      </w:r>
    </w:p>
    <w:p w14:paraId="635E525F" w14:textId="77777777" w:rsidR="00E6607A" w:rsidRPr="00026B64" w:rsidRDefault="00E6607A" w:rsidP="00E6607A">
      <w:pPr>
        <w:ind w:left="567" w:hanging="567"/>
        <w:rPr>
          <w:rFonts w:ascii="Times New Roman" w:eastAsia="Times New Roman" w:hAnsi="Times New Roman" w:cs="Times New Roman"/>
          <w:color w:val="000000" w:themeColor="text1"/>
          <w:kern w:val="0"/>
          <w:lang w:eastAsia="en-GB"/>
          <w14:ligatures w14:val="none"/>
        </w:rPr>
      </w:pPr>
    </w:p>
    <w:p w14:paraId="71C32CCA" w14:textId="5004CDF7" w:rsidR="00E6607A" w:rsidRPr="00026B64" w:rsidRDefault="00E6607A" w:rsidP="00E6607A">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Sharifzadeh, R. (2024) ‘ChatGPT as Co-Author? AI and Research Ethics’, </w:t>
      </w:r>
      <w:r w:rsidRPr="00026B64">
        <w:rPr>
          <w:rFonts w:ascii="Times New Roman" w:eastAsia="Times New Roman" w:hAnsi="Times New Roman" w:cs="Times New Roman"/>
          <w:i/>
          <w:iCs/>
          <w:color w:val="000000" w:themeColor="text1"/>
          <w:kern w:val="0"/>
          <w:lang w:eastAsia="en-GB"/>
          <w14:ligatures w14:val="none"/>
        </w:rPr>
        <w:t>Ethics in Progress</w:t>
      </w:r>
      <w:r w:rsidRPr="00026B64">
        <w:rPr>
          <w:rFonts w:ascii="Times New Roman" w:eastAsia="Times New Roman" w:hAnsi="Times New Roman" w:cs="Times New Roman"/>
          <w:color w:val="000000" w:themeColor="text1"/>
          <w:kern w:val="0"/>
          <w:lang w:eastAsia="en-GB"/>
          <w14:ligatures w14:val="none"/>
        </w:rPr>
        <w:t xml:space="preserve">, 15(1), pp. 155–173. Available at: </w:t>
      </w:r>
      <w:hyperlink r:id="rId14" w:history="1">
        <w:r w:rsidRPr="00026B64">
          <w:rPr>
            <w:rStyle w:val="Hyperlink"/>
            <w:rFonts w:ascii="Times New Roman" w:eastAsia="Times New Roman" w:hAnsi="Times New Roman" w:cs="Times New Roman"/>
            <w:color w:val="000000" w:themeColor="text1"/>
            <w:kern w:val="0"/>
            <w:lang w:eastAsia="en-GB"/>
            <w14:ligatures w14:val="none"/>
          </w:rPr>
          <w:t>https://doi.org/10.14746/eip.2024.1.8</w:t>
        </w:r>
      </w:hyperlink>
      <w:r w:rsidRPr="00026B64">
        <w:rPr>
          <w:rFonts w:ascii="Times New Roman" w:eastAsia="Times New Roman" w:hAnsi="Times New Roman" w:cs="Times New Roman"/>
          <w:color w:val="000000" w:themeColor="text1"/>
          <w:kern w:val="0"/>
          <w:lang w:eastAsia="en-GB"/>
          <w14:ligatures w14:val="none"/>
        </w:rPr>
        <w:t>.</w:t>
      </w:r>
    </w:p>
    <w:p w14:paraId="692D786A" w14:textId="77777777" w:rsidR="0004373D" w:rsidRPr="00026B64" w:rsidRDefault="0004373D" w:rsidP="00D76954">
      <w:pPr>
        <w:ind w:left="567" w:hanging="567"/>
        <w:rPr>
          <w:rFonts w:ascii="Times New Roman" w:hAnsi="Times New Roman" w:cs="Times New Roman"/>
          <w:color w:val="000000" w:themeColor="text1"/>
        </w:rPr>
      </w:pPr>
    </w:p>
    <w:p w14:paraId="5CE8AC9C" w14:textId="77777777" w:rsidR="003F6E36" w:rsidRPr="00026B64" w:rsidRDefault="003F6E36" w:rsidP="003F6E36">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Sun, X. and Song, Y. (2025) ‘Unlocking the Synergy: Increasing productivity through Human-AI collaboration in the industry 5.0 Era’, </w:t>
      </w:r>
      <w:r w:rsidRPr="00026B64">
        <w:rPr>
          <w:rFonts w:ascii="Times New Roman" w:hAnsi="Times New Roman" w:cs="Times New Roman"/>
          <w:i/>
          <w:iCs/>
          <w:color w:val="000000" w:themeColor="text1"/>
        </w:rPr>
        <w:t>Computers &amp; industrial engineering</w:t>
      </w:r>
      <w:r w:rsidRPr="00026B64">
        <w:rPr>
          <w:rFonts w:ascii="Times New Roman" w:hAnsi="Times New Roman" w:cs="Times New Roman"/>
          <w:color w:val="000000" w:themeColor="text1"/>
        </w:rPr>
        <w:t xml:space="preserve">, 200, pp. 110657-. Available at: </w:t>
      </w:r>
      <w:hyperlink r:id="rId15" w:history="1">
        <w:r w:rsidRPr="00026B64">
          <w:rPr>
            <w:rStyle w:val="Hyperlink"/>
            <w:rFonts w:ascii="Times New Roman" w:hAnsi="Times New Roman" w:cs="Times New Roman"/>
            <w:color w:val="000000" w:themeColor="text1"/>
          </w:rPr>
          <w:t>https://doi.org/10.1016/j.cie.2024.110657</w:t>
        </w:r>
      </w:hyperlink>
      <w:r w:rsidRPr="00026B64">
        <w:rPr>
          <w:rFonts w:ascii="Times New Roman" w:hAnsi="Times New Roman" w:cs="Times New Roman"/>
          <w:color w:val="000000" w:themeColor="text1"/>
        </w:rPr>
        <w:t>.</w:t>
      </w:r>
    </w:p>
    <w:p w14:paraId="24E62912" w14:textId="77777777" w:rsidR="009E711F" w:rsidRPr="00026B64" w:rsidRDefault="009E711F" w:rsidP="009E711F">
      <w:pPr>
        <w:ind w:left="567" w:hanging="567"/>
        <w:rPr>
          <w:rFonts w:ascii="Times New Roman" w:hAnsi="Times New Roman" w:cs="Times New Roman"/>
          <w:color w:val="000000" w:themeColor="text1"/>
        </w:rPr>
      </w:pPr>
    </w:p>
    <w:p w14:paraId="6F8B1D6C" w14:textId="21BB2E26" w:rsidR="009E711F" w:rsidRPr="00026B64" w:rsidRDefault="009E711F" w:rsidP="009E711F">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Tatnall, A.D. (2010) ‘Using actor-network theory to understand the process of information systems curriculum innovation’, Education and information technologies, 15(4), pp. 239–254. Available at: </w:t>
      </w:r>
      <w:hyperlink r:id="rId16" w:history="1">
        <w:r w:rsidRPr="00026B64">
          <w:rPr>
            <w:rStyle w:val="Hyperlink"/>
            <w:rFonts w:ascii="Times New Roman" w:hAnsi="Times New Roman" w:cs="Times New Roman"/>
            <w:color w:val="000000" w:themeColor="text1"/>
          </w:rPr>
          <w:t>https://doi.org/10.1007/s10639-010-9137-5</w:t>
        </w:r>
      </w:hyperlink>
      <w:r w:rsidRPr="00026B64">
        <w:rPr>
          <w:rFonts w:ascii="Times New Roman" w:hAnsi="Times New Roman" w:cs="Times New Roman"/>
          <w:color w:val="000000" w:themeColor="text1"/>
        </w:rPr>
        <w:t>.</w:t>
      </w:r>
    </w:p>
    <w:p w14:paraId="362E6924" w14:textId="77777777" w:rsidR="00126826" w:rsidRPr="00026B64" w:rsidRDefault="00126826" w:rsidP="00126826">
      <w:pPr>
        <w:ind w:left="567" w:hanging="567"/>
        <w:rPr>
          <w:rFonts w:ascii="Times New Roman" w:hAnsi="Times New Roman" w:cs="Times New Roman"/>
          <w:color w:val="000000" w:themeColor="text1"/>
        </w:rPr>
      </w:pPr>
    </w:p>
    <w:p w14:paraId="2D3DC5AC" w14:textId="61D15172" w:rsidR="00126826" w:rsidRPr="00026B64" w:rsidRDefault="00126826" w:rsidP="00126826">
      <w:pPr>
        <w:ind w:left="567" w:hanging="567"/>
        <w:rPr>
          <w:rFonts w:ascii="Times New Roman" w:hAnsi="Times New Roman" w:cs="Times New Roman"/>
          <w:color w:val="000000" w:themeColor="text1"/>
        </w:rPr>
      </w:pPr>
      <w:r w:rsidRPr="00026B64">
        <w:rPr>
          <w:rFonts w:ascii="Times New Roman" w:hAnsi="Times New Roman" w:cs="Times New Roman"/>
          <w:color w:val="000000" w:themeColor="text1"/>
        </w:rPr>
        <w:t xml:space="preserve">Timmermans, S. and </w:t>
      </w:r>
      <w:proofErr w:type="spellStart"/>
      <w:r w:rsidRPr="00026B64">
        <w:rPr>
          <w:rFonts w:ascii="Times New Roman" w:hAnsi="Times New Roman" w:cs="Times New Roman"/>
          <w:color w:val="000000" w:themeColor="text1"/>
        </w:rPr>
        <w:t>Tavory</w:t>
      </w:r>
      <w:proofErr w:type="spellEnd"/>
      <w:r w:rsidRPr="00026B64">
        <w:rPr>
          <w:rFonts w:ascii="Times New Roman" w:hAnsi="Times New Roman" w:cs="Times New Roman"/>
          <w:color w:val="000000" w:themeColor="text1"/>
        </w:rPr>
        <w:t xml:space="preserve">, I. (2012) ‘Theory Construction in Qualitative Research: From Grounded Theory to Abductive Analysis’, </w:t>
      </w:r>
      <w:r w:rsidRPr="00026B64">
        <w:rPr>
          <w:rFonts w:ascii="Times New Roman" w:hAnsi="Times New Roman" w:cs="Times New Roman"/>
          <w:i/>
          <w:iCs/>
          <w:color w:val="000000" w:themeColor="text1"/>
        </w:rPr>
        <w:t>Sociological theory</w:t>
      </w:r>
      <w:r w:rsidRPr="00026B64">
        <w:rPr>
          <w:rFonts w:ascii="Times New Roman" w:hAnsi="Times New Roman" w:cs="Times New Roman"/>
          <w:color w:val="000000" w:themeColor="text1"/>
        </w:rPr>
        <w:t>, 30(3), pp. 167–186. Available at: https://doi.org/10.1177/0735275112457914.</w:t>
      </w:r>
    </w:p>
    <w:p w14:paraId="44A70DAA" w14:textId="77777777" w:rsidR="00BA1F91" w:rsidRPr="00026B64" w:rsidRDefault="00BA1F91" w:rsidP="00D76954">
      <w:pPr>
        <w:ind w:left="567" w:hanging="567"/>
        <w:rPr>
          <w:rFonts w:ascii="Times New Roman" w:hAnsi="Times New Roman" w:cs="Times New Roman"/>
          <w:color w:val="000000" w:themeColor="text1"/>
        </w:rPr>
      </w:pPr>
    </w:p>
    <w:p w14:paraId="27D2A0CE" w14:textId="1647AB08" w:rsidR="008B10C5" w:rsidRPr="00026B64" w:rsidRDefault="008B10C5" w:rsidP="008B10C5">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Venturini, T (2023) ‘Bruno Latour and Artificial Intelligence’, </w:t>
      </w:r>
      <w:proofErr w:type="spellStart"/>
      <w:r w:rsidRPr="00026B64">
        <w:rPr>
          <w:rFonts w:ascii="Times New Roman" w:eastAsia="Times New Roman" w:hAnsi="Times New Roman" w:cs="Times New Roman"/>
          <w:i/>
          <w:iCs/>
          <w:color w:val="000000" w:themeColor="text1"/>
          <w:kern w:val="0"/>
          <w:lang w:eastAsia="en-GB"/>
          <w14:ligatures w14:val="none"/>
        </w:rPr>
        <w:t>Tecnoscienza</w:t>
      </w:r>
      <w:proofErr w:type="spellEnd"/>
      <w:r w:rsidRPr="00026B64">
        <w:rPr>
          <w:rFonts w:ascii="Times New Roman" w:eastAsia="Times New Roman" w:hAnsi="Times New Roman" w:cs="Times New Roman"/>
          <w:i/>
          <w:iCs/>
          <w:color w:val="000000" w:themeColor="text1"/>
          <w:kern w:val="0"/>
          <w:lang w:eastAsia="en-GB"/>
          <w14:ligatures w14:val="none"/>
        </w:rPr>
        <w:t xml:space="preserve"> (Padua, Italy)</w:t>
      </w:r>
      <w:r w:rsidRPr="00026B64">
        <w:rPr>
          <w:rFonts w:ascii="Times New Roman" w:eastAsia="Times New Roman" w:hAnsi="Times New Roman" w:cs="Times New Roman"/>
          <w:color w:val="000000" w:themeColor="text1"/>
          <w:kern w:val="0"/>
          <w:lang w:eastAsia="en-GB"/>
          <w14:ligatures w14:val="none"/>
        </w:rPr>
        <w:t xml:space="preserve">, 14(2), pp. 101–114. Available at: </w:t>
      </w:r>
      <w:hyperlink r:id="rId17" w:history="1">
        <w:r w:rsidRPr="00026B64">
          <w:rPr>
            <w:rStyle w:val="Hyperlink"/>
            <w:rFonts w:ascii="Times New Roman" w:eastAsia="Times New Roman" w:hAnsi="Times New Roman" w:cs="Times New Roman"/>
            <w:color w:val="000000" w:themeColor="text1"/>
            <w:kern w:val="0"/>
            <w:lang w:eastAsia="en-GB"/>
            <w14:ligatures w14:val="none"/>
          </w:rPr>
          <w:t>https://doi.org/10.6092/issn.2038-3460/18359</w:t>
        </w:r>
      </w:hyperlink>
      <w:r w:rsidRPr="00026B64">
        <w:rPr>
          <w:rFonts w:ascii="Times New Roman" w:eastAsia="Times New Roman" w:hAnsi="Times New Roman" w:cs="Times New Roman"/>
          <w:color w:val="000000" w:themeColor="text1"/>
          <w:kern w:val="0"/>
          <w:lang w:eastAsia="en-GB"/>
          <w14:ligatures w14:val="none"/>
        </w:rPr>
        <w:t>.</w:t>
      </w:r>
    </w:p>
    <w:p w14:paraId="623EDF0A" w14:textId="77777777" w:rsidR="00F6586C" w:rsidRPr="00026B64" w:rsidRDefault="00F6586C" w:rsidP="00135D62">
      <w:pPr>
        <w:pStyle w:val="NormalWeb"/>
        <w:spacing w:before="0" w:beforeAutospacing="0" w:after="0" w:afterAutospacing="0"/>
        <w:ind w:left="567" w:right="284" w:hanging="567"/>
        <w:rPr>
          <w:color w:val="000000" w:themeColor="text1"/>
        </w:rPr>
      </w:pPr>
    </w:p>
    <w:p w14:paraId="2E864C6D" w14:textId="67C095C7" w:rsidR="008B10C5" w:rsidRPr="00026B64" w:rsidRDefault="00F6586C" w:rsidP="00135D62">
      <w:pPr>
        <w:pStyle w:val="NormalWeb"/>
        <w:spacing w:before="0" w:beforeAutospacing="0" w:after="0" w:afterAutospacing="0"/>
        <w:ind w:left="567" w:right="284" w:hanging="567"/>
        <w:rPr>
          <w:color w:val="000000" w:themeColor="text1"/>
        </w:rPr>
      </w:pPr>
      <w:r w:rsidRPr="00026B64">
        <w:rPr>
          <w:color w:val="000000" w:themeColor="text1"/>
        </w:rPr>
        <w:lastRenderedPageBreak/>
        <w:t>Viejo, M.S. (2024) ‘</w:t>
      </w:r>
      <w:proofErr w:type="spellStart"/>
      <w:r w:rsidRPr="00026B64">
        <w:rPr>
          <w:color w:val="000000" w:themeColor="text1"/>
        </w:rPr>
        <w:t>Consideraciones</w:t>
      </w:r>
      <w:proofErr w:type="spellEnd"/>
      <w:r w:rsidRPr="00026B64">
        <w:rPr>
          <w:color w:val="000000" w:themeColor="text1"/>
        </w:rPr>
        <w:t xml:space="preserve"> </w:t>
      </w:r>
      <w:proofErr w:type="spellStart"/>
      <w:r w:rsidRPr="00026B64">
        <w:rPr>
          <w:color w:val="000000" w:themeColor="text1"/>
        </w:rPr>
        <w:t>ontotecnológicas</w:t>
      </w:r>
      <w:proofErr w:type="spellEnd"/>
      <w:r w:rsidRPr="00026B64">
        <w:rPr>
          <w:color w:val="000000" w:themeColor="text1"/>
        </w:rPr>
        <w:t xml:space="preserve"> </w:t>
      </w:r>
      <w:proofErr w:type="spellStart"/>
      <w:r w:rsidRPr="00026B64">
        <w:rPr>
          <w:color w:val="000000" w:themeColor="text1"/>
        </w:rPr>
        <w:t>sobre</w:t>
      </w:r>
      <w:proofErr w:type="spellEnd"/>
      <w:r w:rsidRPr="00026B64">
        <w:rPr>
          <w:color w:val="000000" w:themeColor="text1"/>
        </w:rPr>
        <w:t xml:space="preserve"> </w:t>
      </w:r>
      <w:proofErr w:type="spellStart"/>
      <w:r w:rsidRPr="00026B64">
        <w:rPr>
          <w:color w:val="000000" w:themeColor="text1"/>
        </w:rPr>
        <w:t>el</w:t>
      </w:r>
      <w:proofErr w:type="spellEnd"/>
      <w:r w:rsidRPr="00026B64">
        <w:rPr>
          <w:color w:val="000000" w:themeColor="text1"/>
        </w:rPr>
        <w:t xml:space="preserve"> ser </w:t>
      </w:r>
      <w:proofErr w:type="spellStart"/>
      <w:r w:rsidRPr="00026B64">
        <w:rPr>
          <w:color w:val="000000" w:themeColor="text1"/>
        </w:rPr>
        <w:t>humano</w:t>
      </w:r>
      <w:proofErr w:type="spellEnd"/>
      <w:r w:rsidRPr="00026B64">
        <w:rPr>
          <w:color w:val="000000" w:themeColor="text1"/>
        </w:rPr>
        <w:t xml:space="preserve"> y la </w:t>
      </w:r>
      <w:proofErr w:type="spellStart"/>
      <w:r w:rsidRPr="00026B64">
        <w:rPr>
          <w:color w:val="000000" w:themeColor="text1"/>
        </w:rPr>
        <w:t>Inteligencia</w:t>
      </w:r>
      <w:proofErr w:type="spellEnd"/>
      <w:r w:rsidRPr="00026B64">
        <w:rPr>
          <w:color w:val="000000" w:themeColor="text1"/>
        </w:rPr>
        <w:t xml:space="preserve"> Artificial’, </w:t>
      </w:r>
      <w:proofErr w:type="spellStart"/>
      <w:r w:rsidRPr="00026B64">
        <w:rPr>
          <w:i/>
          <w:iCs/>
          <w:color w:val="000000" w:themeColor="text1"/>
        </w:rPr>
        <w:t>Claridades</w:t>
      </w:r>
      <w:proofErr w:type="spellEnd"/>
      <w:r w:rsidRPr="00026B64">
        <w:rPr>
          <w:i/>
          <w:iCs/>
          <w:color w:val="000000" w:themeColor="text1"/>
        </w:rPr>
        <w:t xml:space="preserve"> (Alhaurín de la Torre)</w:t>
      </w:r>
      <w:r w:rsidRPr="00026B64">
        <w:rPr>
          <w:color w:val="000000" w:themeColor="text1"/>
        </w:rPr>
        <w:t xml:space="preserve">, 16(2), pp. 139–157. Available at: </w:t>
      </w:r>
      <w:hyperlink r:id="rId18" w:history="1">
        <w:r w:rsidRPr="00026B64">
          <w:rPr>
            <w:rStyle w:val="Hyperlink"/>
            <w:color w:val="000000" w:themeColor="text1"/>
          </w:rPr>
          <w:t>https://doi.org/10.24310/crf.16.2.2024.19039</w:t>
        </w:r>
      </w:hyperlink>
    </w:p>
    <w:p w14:paraId="00B09271" w14:textId="77777777" w:rsidR="00F6586C" w:rsidRPr="00026B64" w:rsidRDefault="00F6586C" w:rsidP="00135D62">
      <w:pPr>
        <w:pStyle w:val="NormalWeb"/>
        <w:spacing w:before="0" w:beforeAutospacing="0" w:after="0" w:afterAutospacing="0"/>
        <w:ind w:left="567" w:right="284" w:hanging="567"/>
        <w:rPr>
          <w:color w:val="000000" w:themeColor="text1"/>
        </w:rPr>
      </w:pPr>
    </w:p>
    <w:p w14:paraId="06AF83D0" w14:textId="20FF641E" w:rsidR="00135D62" w:rsidRPr="00026B64" w:rsidRDefault="00135D62" w:rsidP="00135D62">
      <w:pPr>
        <w:pStyle w:val="NormalWeb"/>
        <w:spacing w:before="0" w:beforeAutospacing="0" w:after="0" w:afterAutospacing="0"/>
        <w:ind w:left="567" w:right="284" w:hanging="567"/>
        <w:rPr>
          <w:color w:val="000000" w:themeColor="text1"/>
        </w:rPr>
      </w:pPr>
      <w:r w:rsidRPr="00026B64">
        <w:rPr>
          <w:color w:val="000000" w:themeColor="text1"/>
        </w:rPr>
        <w:t>Williams, M., Wiggins, R.D. and Vogt, W.P. (2021)</w:t>
      </w:r>
      <w:r w:rsidRPr="00026B64">
        <w:rPr>
          <w:rStyle w:val="apple-converted-space"/>
          <w:rFonts w:eastAsiaTheme="majorEastAsia"/>
          <w:color w:val="000000" w:themeColor="text1"/>
        </w:rPr>
        <w:t> </w:t>
      </w:r>
      <w:r w:rsidRPr="00026B64">
        <w:rPr>
          <w:i/>
          <w:iCs/>
          <w:color w:val="000000" w:themeColor="text1"/>
        </w:rPr>
        <w:t>Beginning quantitative research</w:t>
      </w:r>
      <w:r w:rsidRPr="00026B64">
        <w:rPr>
          <w:color w:val="000000" w:themeColor="text1"/>
        </w:rPr>
        <w:t>. London, UK: Sage.</w:t>
      </w:r>
      <w:r w:rsidRPr="00026B64">
        <w:rPr>
          <w:rStyle w:val="apple-converted-space"/>
          <w:rFonts w:eastAsiaTheme="majorEastAsia"/>
          <w:color w:val="000000" w:themeColor="text1"/>
        </w:rPr>
        <w:t> </w:t>
      </w:r>
    </w:p>
    <w:p w14:paraId="5FFCBB1B" w14:textId="77777777" w:rsidR="00BA1F91" w:rsidRPr="00026B64" w:rsidRDefault="00BA1F91" w:rsidP="00D76954">
      <w:pPr>
        <w:ind w:left="567" w:hanging="567"/>
        <w:rPr>
          <w:rFonts w:ascii="Times New Roman" w:hAnsi="Times New Roman" w:cs="Times New Roman"/>
          <w:color w:val="000000" w:themeColor="text1"/>
        </w:rPr>
      </w:pPr>
    </w:p>
    <w:p w14:paraId="750FECD2" w14:textId="525725A1" w:rsidR="0064680B" w:rsidRPr="00026B64" w:rsidRDefault="0064680B" w:rsidP="0064680B">
      <w:pPr>
        <w:ind w:left="567" w:hanging="567"/>
        <w:rPr>
          <w:rFonts w:ascii="Times New Roman" w:eastAsia="Times New Roman" w:hAnsi="Times New Roman" w:cs="Times New Roman"/>
          <w:color w:val="000000" w:themeColor="text1"/>
          <w:kern w:val="0"/>
          <w:lang w:eastAsia="en-GB"/>
          <w14:ligatures w14:val="none"/>
        </w:rPr>
      </w:pPr>
      <w:r w:rsidRPr="00026B64">
        <w:rPr>
          <w:rFonts w:ascii="Times New Roman" w:eastAsia="Times New Roman" w:hAnsi="Times New Roman" w:cs="Times New Roman"/>
          <w:color w:val="000000" w:themeColor="text1"/>
          <w:kern w:val="0"/>
          <w:lang w:eastAsia="en-GB"/>
          <w14:ligatures w14:val="none"/>
        </w:rPr>
        <w:t xml:space="preserve">Zhou, C. (2024) ‘Artificial Intelligence in Sociology: A Critical Review and Future Directions’, </w:t>
      </w:r>
      <w:proofErr w:type="spellStart"/>
      <w:r w:rsidRPr="00026B64">
        <w:rPr>
          <w:rFonts w:ascii="Times New Roman" w:eastAsia="Times New Roman" w:hAnsi="Times New Roman" w:cs="Times New Roman"/>
          <w:i/>
          <w:iCs/>
          <w:color w:val="000000" w:themeColor="text1"/>
          <w:kern w:val="0"/>
          <w:lang w:eastAsia="en-GB"/>
          <w14:ligatures w14:val="none"/>
        </w:rPr>
        <w:t>Filosofija</w:t>
      </w:r>
      <w:proofErr w:type="spellEnd"/>
      <w:r w:rsidRPr="00026B64">
        <w:rPr>
          <w:rFonts w:ascii="Times New Roman" w:eastAsia="Times New Roman" w:hAnsi="Times New Roman" w:cs="Times New Roman"/>
          <w:i/>
          <w:iCs/>
          <w:color w:val="000000" w:themeColor="text1"/>
          <w:kern w:val="0"/>
          <w:lang w:eastAsia="en-GB"/>
          <w14:ligatures w14:val="none"/>
        </w:rPr>
        <w:t xml:space="preserve">, </w:t>
      </w:r>
      <w:proofErr w:type="spellStart"/>
      <w:r w:rsidRPr="00026B64">
        <w:rPr>
          <w:rFonts w:ascii="Times New Roman" w:eastAsia="Times New Roman" w:hAnsi="Times New Roman" w:cs="Times New Roman"/>
          <w:i/>
          <w:iCs/>
          <w:color w:val="000000" w:themeColor="text1"/>
          <w:kern w:val="0"/>
          <w:lang w:eastAsia="en-GB"/>
          <w14:ligatures w14:val="none"/>
        </w:rPr>
        <w:t>sociologija</w:t>
      </w:r>
      <w:proofErr w:type="spellEnd"/>
      <w:r w:rsidRPr="00026B64">
        <w:rPr>
          <w:rFonts w:ascii="Times New Roman" w:eastAsia="Times New Roman" w:hAnsi="Times New Roman" w:cs="Times New Roman"/>
          <w:color w:val="000000" w:themeColor="text1"/>
          <w:kern w:val="0"/>
          <w:lang w:eastAsia="en-GB"/>
          <w14:ligatures w14:val="none"/>
        </w:rPr>
        <w:t xml:space="preserve">, 35(4), pp. 456–466. Available at: </w:t>
      </w:r>
      <w:hyperlink r:id="rId19" w:history="1">
        <w:r w:rsidRPr="00026B64">
          <w:rPr>
            <w:rStyle w:val="Hyperlink"/>
            <w:rFonts w:ascii="Times New Roman" w:eastAsia="Times New Roman" w:hAnsi="Times New Roman" w:cs="Times New Roman"/>
            <w:color w:val="000000" w:themeColor="text1"/>
            <w:kern w:val="0"/>
            <w:lang w:eastAsia="en-GB"/>
            <w14:ligatures w14:val="none"/>
          </w:rPr>
          <w:t>htps://doi.org/10.6001/fil-soc.2024.35.4.7</w:t>
        </w:r>
      </w:hyperlink>
      <w:r w:rsidRPr="00026B64">
        <w:rPr>
          <w:rFonts w:ascii="Times New Roman" w:eastAsia="Times New Roman" w:hAnsi="Times New Roman" w:cs="Times New Roman"/>
          <w:color w:val="000000" w:themeColor="text1"/>
          <w:kern w:val="0"/>
          <w:lang w:eastAsia="en-GB"/>
          <w14:ligatures w14:val="none"/>
        </w:rPr>
        <w:t>.</w:t>
      </w:r>
    </w:p>
    <w:p w14:paraId="0BBB7DC5" w14:textId="77777777" w:rsidR="004979C4" w:rsidRDefault="004979C4" w:rsidP="0064680B">
      <w:pPr>
        <w:ind w:left="567" w:hanging="567"/>
        <w:rPr>
          <w:rFonts w:ascii="Times New Roman" w:eastAsia="Times New Roman" w:hAnsi="Times New Roman" w:cs="Times New Roman"/>
          <w:lang w:eastAsia="en-GB"/>
        </w:rPr>
      </w:pPr>
    </w:p>
    <w:p w14:paraId="25810D54" w14:textId="36C125BC" w:rsidR="004979C4" w:rsidRPr="00104058" w:rsidRDefault="004979C4" w:rsidP="0064680B">
      <w:pPr>
        <w:ind w:left="567" w:hanging="567"/>
        <w:rPr>
          <w:rFonts w:ascii="Times New Roman" w:eastAsia="Times New Roman" w:hAnsi="Times New Roman" w:cs="Times New Roman"/>
          <w:color w:val="000000"/>
          <w:kern w:val="0"/>
          <w:lang w:eastAsia="en-GB"/>
          <w14:ligatures w14:val="none"/>
        </w:rPr>
      </w:pPr>
    </w:p>
    <w:sectPr w:rsidR="004979C4" w:rsidRPr="0010405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5C84A" w14:textId="77777777" w:rsidR="00A40A7E" w:rsidRDefault="00A40A7E" w:rsidP="00877042">
      <w:r>
        <w:separator/>
      </w:r>
    </w:p>
  </w:endnote>
  <w:endnote w:type="continuationSeparator" w:id="0">
    <w:p w14:paraId="204C4681" w14:textId="77777777" w:rsidR="00A40A7E" w:rsidRDefault="00A40A7E" w:rsidP="0087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ode">
    <w:altName w:val="Code"/>
    <w:panose1 w:val="020B0604020202020204"/>
    <w:charset w:val="00"/>
    <w:family w:val="swiss"/>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430690"/>
      <w:docPartObj>
        <w:docPartGallery w:val="Page Numbers (Bottom of Page)"/>
        <w:docPartUnique/>
      </w:docPartObj>
    </w:sdtPr>
    <w:sdtEndPr>
      <w:rPr>
        <w:noProof/>
      </w:rPr>
    </w:sdtEndPr>
    <w:sdtContent>
      <w:p w14:paraId="19E32884" w14:textId="2ACBC514" w:rsidR="00877042" w:rsidRDefault="008770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9A1B07" w14:textId="77777777" w:rsidR="00877042" w:rsidRDefault="008770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5914C" w14:textId="77777777" w:rsidR="00A40A7E" w:rsidRDefault="00A40A7E" w:rsidP="00877042">
      <w:r>
        <w:separator/>
      </w:r>
    </w:p>
  </w:footnote>
  <w:footnote w:type="continuationSeparator" w:id="0">
    <w:p w14:paraId="3821FAC2" w14:textId="77777777" w:rsidR="00A40A7E" w:rsidRDefault="00A40A7E" w:rsidP="008770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411"/>
    <w:rsid w:val="00000D7D"/>
    <w:rsid w:val="00002D94"/>
    <w:rsid w:val="000212D0"/>
    <w:rsid w:val="00021B31"/>
    <w:rsid w:val="00022D27"/>
    <w:rsid w:val="000248DF"/>
    <w:rsid w:val="00026B64"/>
    <w:rsid w:val="00040EC8"/>
    <w:rsid w:val="0004373D"/>
    <w:rsid w:val="00072305"/>
    <w:rsid w:val="00076203"/>
    <w:rsid w:val="0009091E"/>
    <w:rsid w:val="0009518B"/>
    <w:rsid w:val="000A0786"/>
    <w:rsid w:val="000A77FE"/>
    <w:rsid w:val="000C31DE"/>
    <w:rsid w:val="000D17A2"/>
    <w:rsid w:val="000F5D58"/>
    <w:rsid w:val="000F78CC"/>
    <w:rsid w:val="00104058"/>
    <w:rsid w:val="00105945"/>
    <w:rsid w:val="0011061D"/>
    <w:rsid w:val="00125CDD"/>
    <w:rsid w:val="00126826"/>
    <w:rsid w:val="00135A9E"/>
    <w:rsid w:val="00135D62"/>
    <w:rsid w:val="00156E70"/>
    <w:rsid w:val="00165EEF"/>
    <w:rsid w:val="001814C3"/>
    <w:rsid w:val="001C0892"/>
    <w:rsid w:val="001C1AFD"/>
    <w:rsid w:val="001D232E"/>
    <w:rsid w:val="001D3911"/>
    <w:rsid w:val="001E1AAD"/>
    <w:rsid w:val="00207DD8"/>
    <w:rsid w:val="00251A59"/>
    <w:rsid w:val="00266319"/>
    <w:rsid w:val="002708D3"/>
    <w:rsid w:val="002A7D2E"/>
    <w:rsid w:val="002B14B9"/>
    <w:rsid w:val="002B5814"/>
    <w:rsid w:val="002D6507"/>
    <w:rsid w:val="002D6DF8"/>
    <w:rsid w:val="002D7D29"/>
    <w:rsid w:val="002F0C0A"/>
    <w:rsid w:val="002F3696"/>
    <w:rsid w:val="002F4397"/>
    <w:rsid w:val="003169D1"/>
    <w:rsid w:val="003215FE"/>
    <w:rsid w:val="00344D9E"/>
    <w:rsid w:val="00355BAD"/>
    <w:rsid w:val="00366BC2"/>
    <w:rsid w:val="00397234"/>
    <w:rsid w:val="003A6896"/>
    <w:rsid w:val="003B396B"/>
    <w:rsid w:val="003B5CCF"/>
    <w:rsid w:val="003D06CB"/>
    <w:rsid w:val="003D1727"/>
    <w:rsid w:val="003D2938"/>
    <w:rsid w:val="003D790C"/>
    <w:rsid w:val="003E4B07"/>
    <w:rsid w:val="003F3A19"/>
    <w:rsid w:val="003F6E36"/>
    <w:rsid w:val="00413814"/>
    <w:rsid w:val="0041735E"/>
    <w:rsid w:val="004212A8"/>
    <w:rsid w:val="0043506B"/>
    <w:rsid w:val="00473A0C"/>
    <w:rsid w:val="00491251"/>
    <w:rsid w:val="00495710"/>
    <w:rsid w:val="004979C4"/>
    <w:rsid w:val="004D1187"/>
    <w:rsid w:val="004E74D4"/>
    <w:rsid w:val="00501634"/>
    <w:rsid w:val="00503874"/>
    <w:rsid w:val="00510336"/>
    <w:rsid w:val="00521174"/>
    <w:rsid w:val="005212D5"/>
    <w:rsid w:val="005345DE"/>
    <w:rsid w:val="00543382"/>
    <w:rsid w:val="00543DC4"/>
    <w:rsid w:val="00591D03"/>
    <w:rsid w:val="005E413D"/>
    <w:rsid w:val="005F242A"/>
    <w:rsid w:val="00612473"/>
    <w:rsid w:val="00612D5F"/>
    <w:rsid w:val="00620DAD"/>
    <w:rsid w:val="0064680B"/>
    <w:rsid w:val="006565DF"/>
    <w:rsid w:val="00671A4D"/>
    <w:rsid w:val="006B336B"/>
    <w:rsid w:val="006E6ABF"/>
    <w:rsid w:val="0071146E"/>
    <w:rsid w:val="00713955"/>
    <w:rsid w:val="007445B7"/>
    <w:rsid w:val="00760BB3"/>
    <w:rsid w:val="007733B1"/>
    <w:rsid w:val="00773E00"/>
    <w:rsid w:val="00777795"/>
    <w:rsid w:val="00792F8E"/>
    <w:rsid w:val="0079566B"/>
    <w:rsid w:val="007A0E46"/>
    <w:rsid w:val="007B2C91"/>
    <w:rsid w:val="007B3DD7"/>
    <w:rsid w:val="007C5B84"/>
    <w:rsid w:val="007E12A9"/>
    <w:rsid w:val="007E68D9"/>
    <w:rsid w:val="007F1FE9"/>
    <w:rsid w:val="007F3F80"/>
    <w:rsid w:val="00802070"/>
    <w:rsid w:val="00802C4A"/>
    <w:rsid w:val="00804E93"/>
    <w:rsid w:val="00835066"/>
    <w:rsid w:val="00853BFD"/>
    <w:rsid w:val="00854D24"/>
    <w:rsid w:val="00873FB1"/>
    <w:rsid w:val="00877042"/>
    <w:rsid w:val="008A0BA1"/>
    <w:rsid w:val="008A61F6"/>
    <w:rsid w:val="008B10C5"/>
    <w:rsid w:val="008D35A9"/>
    <w:rsid w:val="008D5A38"/>
    <w:rsid w:val="008E419B"/>
    <w:rsid w:val="008E5523"/>
    <w:rsid w:val="00901DF0"/>
    <w:rsid w:val="0090611B"/>
    <w:rsid w:val="009134EF"/>
    <w:rsid w:val="00921324"/>
    <w:rsid w:val="00926518"/>
    <w:rsid w:val="00940FA5"/>
    <w:rsid w:val="00946A91"/>
    <w:rsid w:val="00951EB6"/>
    <w:rsid w:val="0097108A"/>
    <w:rsid w:val="0098584B"/>
    <w:rsid w:val="00986021"/>
    <w:rsid w:val="00993411"/>
    <w:rsid w:val="009A53CD"/>
    <w:rsid w:val="009C16D3"/>
    <w:rsid w:val="009D54AC"/>
    <w:rsid w:val="009E711F"/>
    <w:rsid w:val="009F5DB2"/>
    <w:rsid w:val="00A27F57"/>
    <w:rsid w:val="00A370E0"/>
    <w:rsid w:val="00A40A7E"/>
    <w:rsid w:val="00A4445B"/>
    <w:rsid w:val="00A51D92"/>
    <w:rsid w:val="00A53D52"/>
    <w:rsid w:val="00A6238D"/>
    <w:rsid w:val="00A70E86"/>
    <w:rsid w:val="00AE545E"/>
    <w:rsid w:val="00AF6A04"/>
    <w:rsid w:val="00B0175E"/>
    <w:rsid w:val="00B06D1A"/>
    <w:rsid w:val="00B117F1"/>
    <w:rsid w:val="00B12BA4"/>
    <w:rsid w:val="00B16742"/>
    <w:rsid w:val="00B17677"/>
    <w:rsid w:val="00B24EF2"/>
    <w:rsid w:val="00B3021A"/>
    <w:rsid w:val="00B33341"/>
    <w:rsid w:val="00B33F63"/>
    <w:rsid w:val="00B43E05"/>
    <w:rsid w:val="00B4467E"/>
    <w:rsid w:val="00B86BDB"/>
    <w:rsid w:val="00B94512"/>
    <w:rsid w:val="00BA1F91"/>
    <w:rsid w:val="00BA6118"/>
    <w:rsid w:val="00BA7423"/>
    <w:rsid w:val="00BB64E6"/>
    <w:rsid w:val="00BF3751"/>
    <w:rsid w:val="00C06B28"/>
    <w:rsid w:val="00C17436"/>
    <w:rsid w:val="00C241E7"/>
    <w:rsid w:val="00C25999"/>
    <w:rsid w:val="00C25E23"/>
    <w:rsid w:val="00C57EB3"/>
    <w:rsid w:val="00C61FF3"/>
    <w:rsid w:val="00C879D9"/>
    <w:rsid w:val="00C92180"/>
    <w:rsid w:val="00C93E97"/>
    <w:rsid w:val="00CB0C7D"/>
    <w:rsid w:val="00CB1412"/>
    <w:rsid w:val="00CB7731"/>
    <w:rsid w:val="00CD184B"/>
    <w:rsid w:val="00D06C59"/>
    <w:rsid w:val="00D26853"/>
    <w:rsid w:val="00D525F6"/>
    <w:rsid w:val="00D630FE"/>
    <w:rsid w:val="00D70C13"/>
    <w:rsid w:val="00D72915"/>
    <w:rsid w:val="00D76954"/>
    <w:rsid w:val="00DA0A15"/>
    <w:rsid w:val="00DA5DBC"/>
    <w:rsid w:val="00DD417A"/>
    <w:rsid w:val="00DF0B5F"/>
    <w:rsid w:val="00DF0D56"/>
    <w:rsid w:val="00DF3D20"/>
    <w:rsid w:val="00E05C9C"/>
    <w:rsid w:val="00E50FDC"/>
    <w:rsid w:val="00E63795"/>
    <w:rsid w:val="00E6607A"/>
    <w:rsid w:val="00EA01D2"/>
    <w:rsid w:val="00EC4EC5"/>
    <w:rsid w:val="00EE347B"/>
    <w:rsid w:val="00EF0B8D"/>
    <w:rsid w:val="00F16093"/>
    <w:rsid w:val="00F2356A"/>
    <w:rsid w:val="00F24E71"/>
    <w:rsid w:val="00F422DE"/>
    <w:rsid w:val="00F51764"/>
    <w:rsid w:val="00F5234C"/>
    <w:rsid w:val="00F54349"/>
    <w:rsid w:val="00F64A61"/>
    <w:rsid w:val="00F6586C"/>
    <w:rsid w:val="00F90E8C"/>
    <w:rsid w:val="00F9303F"/>
    <w:rsid w:val="00FA0010"/>
    <w:rsid w:val="00FD0D19"/>
    <w:rsid w:val="00FD4494"/>
    <w:rsid w:val="00FE67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08D29"/>
  <w15:chartTrackingRefBased/>
  <w15:docId w15:val="{8769323F-6B70-6548-B7C0-F0F1C2F87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7F1"/>
  </w:style>
  <w:style w:type="paragraph" w:styleId="Heading1">
    <w:name w:val="heading 1"/>
    <w:basedOn w:val="Normal"/>
    <w:next w:val="Normal"/>
    <w:link w:val="Heading1Char"/>
    <w:uiPriority w:val="9"/>
    <w:qFormat/>
    <w:rsid w:val="00993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3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34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4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4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4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4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4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4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4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34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34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4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4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411"/>
    <w:rPr>
      <w:rFonts w:eastAsiaTheme="majorEastAsia" w:cstheme="majorBidi"/>
      <w:color w:val="272727" w:themeColor="text1" w:themeTint="D8"/>
    </w:rPr>
  </w:style>
  <w:style w:type="paragraph" w:styleId="Title">
    <w:name w:val="Title"/>
    <w:basedOn w:val="Normal"/>
    <w:next w:val="Normal"/>
    <w:link w:val="TitleChar"/>
    <w:uiPriority w:val="10"/>
    <w:qFormat/>
    <w:rsid w:val="009934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4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4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3411"/>
    <w:rPr>
      <w:i/>
      <w:iCs/>
      <w:color w:val="404040" w:themeColor="text1" w:themeTint="BF"/>
    </w:rPr>
  </w:style>
  <w:style w:type="paragraph" w:styleId="ListParagraph">
    <w:name w:val="List Paragraph"/>
    <w:basedOn w:val="Normal"/>
    <w:uiPriority w:val="34"/>
    <w:qFormat/>
    <w:rsid w:val="00993411"/>
    <w:pPr>
      <w:ind w:left="720"/>
      <w:contextualSpacing/>
    </w:pPr>
  </w:style>
  <w:style w:type="character" w:styleId="IntenseEmphasis">
    <w:name w:val="Intense Emphasis"/>
    <w:basedOn w:val="DefaultParagraphFont"/>
    <w:uiPriority w:val="21"/>
    <w:qFormat/>
    <w:rsid w:val="00993411"/>
    <w:rPr>
      <w:i/>
      <w:iCs/>
      <w:color w:val="0F4761" w:themeColor="accent1" w:themeShade="BF"/>
    </w:rPr>
  </w:style>
  <w:style w:type="paragraph" w:styleId="IntenseQuote">
    <w:name w:val="Intense Quote"/>
    <w:basedOn w:val="Normal"/>
    <w:next w:val="Normal"/>
    <w:link w:val="IntenseQuoteChar"/>
    <w:uiPriority w:val="30"/>
    <w:qFormat/>
    <w:rsid w:val="00993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411"/>
    <w:rPr>
      <w:i/>
      <w:iCs/>
      <w:color w:val="0F4761" w:themeColor="accent1" w:themeShade="BF"/>
    </w:rPr>
  </w:style>
  <w:style w:type="character" w:styleId="IntenseReference">
    <w:name w:val="Intense Reference"/>
    <w:basedOn w:val="DefaultParagraphFont"/>
    <w:uiPriority w:val="32"/>
    <w:qFormat/>
    <w:rsid w:val="00993411"/>
    <w:rPr>
      <w:b/>
      <w:bCs/>
      <w:smallCaps/>
      <w:color w:val="0F4761" w:themeColor="accent1" w:themeShade="BF"/>
      <w:spacing w:val="5"/>
    </w:rPr>
  </w:style>
  <w:style w:type="paragraph" w:styleId="NormalWeb">
    <w:name w:val="Normal (Web)"/>
    <w:basedOn w:val="Normal"/>
    <w:uiPriority w:val="99"/>
    <w:unhideWhenUsed/>
    <w:rsid w:val="000A77F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3506B"/>
  </w:style>
  <w:style w:type="character" w:styleId="Strong">
    <w:name w:val="Strong"/>
    <w:basedOn w:val="DefaultParagraphFont"/>
    <w:uiPriority w:val="22"/>
    <w:qFormat/>
    <w:rsid w:val="0043506B"/>
    <w:rPr>
      <w:b/>
      <w:bCs/>
    </w:rPr>
  </w:style>
  <w:style w:type="paragraph" w:customStyle="1" w:styleId="Default">
    <w:name w:val="Default"/>
    <w:rsid w:val="00B117F1"/>
    <w:pPr>
      <w:autoSpaceDE w:val="0"/>
      <w:autoSpaceDN w:val="0"/>
      <w:adjustRightInd w:val="0"/>
    </w:pPr>
    <w:rPr>
      <w:rFonts w:ascii="Code" w:hAnsi="Code" w:cs="Code"/>
      <w:color w:val="000000"/>
      <w:kern w:val="0"/>
    </w:rPr>
  </w:style>
  <w:style w:type="character" w:styleId="Hyperlink">
    <w:name w:val="Hyperlink"/>
    <w:basedOn w:val="DefaultParagraphFont"/>
    <w:uiPriority w:val="99"/>
    <w:unhideWhenUsed/>
    <w:rsid w:val="00510336"/>
    <w:rPr>
      <w:color w:val="467886" w:themeColor="hyperlink"/>
      <w:u w:val="single"/>
    </w:rPr>
  </w:style>
  <w:style w:type="paragraph" w:styleId="TOCHeading">
    <w:name w:val="TOC Heading"/>
    <w:basedOn w:val="Heading1"/>
    <w:next w:val="Normal"/>
    <w:uiPriority w:val="39"/>
    <w:unhideWhenUsed/>
    <w:qFormat/>
    <w:rsid w:val="00A27F5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F6A04"/>
    <w:pPr>
      <w:tabs>
        <w:tab w:val="right" w:leader="dot" w:pos="9016"/>
      </w:tabs>
      <w:spacing w:before="240"/>
      <w:ind w:left="240"/>
    </w:pPr>
  </w:style>
  <w:style w:type="paragraph" w:styleId="Header">
    <w:name w:val="header"/>
    <w:basedOn w:val="Normal"/>
    <w:link w:val="HeaderChar"/>
    <w:uiPriority w:val="99"/>
    <w:unhideWhenUsed/>
    <w:rsid w:val="00877042"/>
    <w:pPr>
      <w:tabs>
        <w:tab w:val="center" w:pos="4513"/>
        <w:tab w:val="right" w:pos="9026"/>
      </w:tabs>
    </w:pPr>
  </w:style>
  <w:style w:type="character" w:customStyle="1" w:styleId="HeaderChar">
    <w:name w:val="Header Char"/>
    <w:basedOn w:val="DefaultParagraphFont"/>
    <w:link w:val="Header"/>
    <w:uiPriority w:val="99"/>
    <w:rsid w:val="00877042"/>
  </w:style>
  <w:style w:type="paragraph" w:styleId="Footer">
    <w:name w:val="footer"/>
    <w:basedOn w:val="Normal"/>
    <w:link w:val="FooterChar"/>
    <w:uiPriority w:val="99"/>
    <w:unhideWhenUsed/>
    <w:rsid w:val="00877042"/>
    <w:pPr>
      <w:tabs>
        <w:tab w:val="center" w:pos="4513"/>
        <w:tab w:val="right" w:pos="9026"/>
      </w:tabs>
    </w:pPr>
  </w:style>
  <w:style w:type="character" w:customStyle="1" w:styleId="FooterChar">
    <w:name w:val="Footer Char"/>
    <w:basedOn w:val="DefaultParagraphFont"/>
    <w:link w:val="Footer"/>
    <w:uiPriority w:val="99"/>
    <w:rsid w:val="00877042"/>
  </w:style>
  <w:style w:type="character" w:styleId="UnresolvedMention">
    <w:name w:val="Unresolved Mention"/>
    <w:basedOn w:val="DefaultParagraphFont"/>
    <w:uiPriority w:val="99"/>
    <w:semiHidden/>
    <w:unhideWhenUsed/>
    <w:rsid w:val="00D76954"/>
    <w:rPr>
      <w:color w:val="605E5C"/>
      <w:shd w:val="clear" w:color="auto" w:fill="E1DFDD"/>
    </w:rPr>
  </w:style>
  <w:style w:type="paragraph" w:styleId="TOC3">
    <w:name w:val="toc 3"/>
    <w:basedOn w:val="Normal"/>
    <w:next w:val="Normal"/>
    <w:autoRedefine/>
    <w:uiPriority w:val="39"/>
    <w:unhideWhenUsed/>
    <w:rsid w:val="00AF6A0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5194">
      <w:bodyDiv w:val="1"/>
      <w:marLeft w:val="0"/>
      <w:marRight w:val="0"/>
      <w:marTop w:val="0"/>
      <w:marBottom w:val="0"/>
      <w:divBdr>
        <w:top w:val="none" w:sz="0" w:space="0" w:color="auto"/>
        <w:left w:val="none" w:sz="0" w:space="0" w:color="auto"/>
        <w:bottom w:val="none" w:sz="0" w:space="0" w:color="auto"/>
        <w:right w:val="none" w:sz="0" w:space="0" w:color="auto"/>
      </w:divBdr>
      <w:divsChild>
        <w:div w:id="395203353">
          <w:marLeft w:val="0"/>
          <w:marRight w:val="0"/>
          <w:marTop w:val="0"/>
          <w:marBottom w:val="0"/>
          <w:divBdr>
            <w:top w:val="none" w:sz="0" w:space="0" w:color="auto"/>
            <w:left w:val="none" w:sz="0" w:space="0" w:color="auto"/>
            <w:bottom w:val="none" w:sz="0" w:space="0" w:color="auto"/>
            <w:right w:val="none" w:sz="0" w:space="0" w:color="auto"/>
          </w:divBdr>
          <w:divsChild>
            <w:div w:id="18746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8280">
      <w:bodyDiv w:val="1"/>
      <w:marLeft w:val="0"/>
      <w:marRight w:val="0"/>
      <w:marTop w:val="0"/>
      <w:marBottom w:val="0"/>
      <w:divBdr>
        <w:top w:val="none" w:sz="0" w:space="0" w:color="auto"/>
        <w:left w:val="none" w:sz="0" w:space="0" w:color="auto"/>
        <w:bottom w:val="none" w:sz="0" w:space="0" w:color="auto"/>
        <w:right w:val="none" w:sz="0" w:space="0" w:color="auto"/>
      </w:divBdr>
      <w:divsChild>
        <w:div w:id="153255428">
          <w:marLeft w:val="0"/>
          <w:marRight w:val="0"/>
          <w:marTop w:val="0"/>
          <w:marBottom w:val="0"/>
          <w:divBdr>
            <w:top w:val="none" w:sz="0" w:space="0" w:color="auto"/>
            <w:left w:val="none" w:sz="0" w:space="0" w:color="auto"/>
            <w:bottom w:val="none" w:sz="0" w:space="0" w:color="auto"/>
            <w:right w:val="none" w:sz="0" w:space="0" w:color="auto"/>
          </w:divBdr>
          <w:divsChild>
            <w:div w:id="63838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82850">
      <w:bodyDiv w:val="1"/>
      <w:marLeft w:val="0"/>
      <w:marRight w:val="0"/>
      <w:marTop w:val="0"/>
      <w:marBottom w:val="0"/>
      <w:divBdr>
        <w:top w:val="none" w:sz="0" w:space="0" w:color="auto"/>
        <w:left w:val="none" w:sz="0" w:space="0" w:color="auto"/>
        <w:bottom w:val="none" w:sz="0" w:space="0" w:color="auto"/>
        <w:right w:val="none" w:sz="0" w:space="0" w:color="auto"/>
      </w:divBdr>
      <w:divsChild>
        <w:div w:id="1266183690">
          <w:marLeft w:val="0"/>
          <w:marRight w:val="0"/>
          <w:marTop w:val="0"/>
          <w:marBottom w:val="0"/>
          <w:divBdr>
            <w:top w:val="none" w:sz="0" w:space="0" w:color="auto"/>
            <w:left w:val="none" w:sz="0" w:space="0" w:color="auto"/>
            <w:bottom w:val="none" w:sz="0" w:space="0" w:color="auto"/>
            <w:right w:val="none" w:sz="0" w:space="0" w:color="auto"/>
          </w:divBdr>
          <w:divsChild>
            <w:div w:id="32081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55600">
      <w:bodyDiv w:val="1"/>
      <w:marLeft w:val="0"/>
      <w:marRight w:val="0"/>
      <w:marTop w:val="0"/>
      <w:marBottom w:val="0"/>
      <w:divBdr>
        <w:top w:val="none" w:sz="0" w:space="0" w:color="auto"/>
        <w:left w:val="none" w:sz="0" w:space="0" w:color="auto"/>
        <w:bottom w:val="none" w:sz="0" w:space="0" w:color="auto"/>
        <w:right w:val="none" w:sz="0" w:space="0" w:color="auto"/>
      </w:divBdr>
    </w:div>
    <w:div w:id="455367874">
      <w:bodyDiv w:val="1"/>
      <w:marLeft w:val="0"/>
      <w:marRight w:val="0"/>
      <w:marTop w:val="0"/>
      <w:marBottom w:val="0"/>
      <w:divBdr>
        <w:top w:val="none" w:sz="0" w:space="0" w:color="auto"/>
        <w:left w:val="none" w:sz="0" w:space="0" w:color="auto"/>
        <w:bottom w:val="none" w:sz="0" w:space="0" w:color="auto"/>
        <w:right w:val="none" w:sz="0" w:space="0" w:color="auto"/>
      </w:divBdr>
    </w:div>
    <w:div w:id="576717266">
      <w:bodyDiv w:val="1"/>
      <w:marLeft w:val="0"/>
      <w:marRight w:val="0"/>
      <w:marTop w:val="0"/>
      <w:marBottom w:val="0"/>
      <w:divBdr>
        <w:top w:val="none" w:sz="0" w:space="0" w:color="auto"/>
        <w:left w:val="none" w:sz="0" w:space="0" w:color="auto"/>
        <w:bottom w:val="none" w:sz="0" w:space="0" w:color="auto"/>
        <w:right w:val="none" w:sz="0" w:space="0" w:color="auto"/>
      </w:divBdr>
      <w:divsChild>
        <w:div w:id="1379554164">
          <w:marLeft w:val="0"/>
          <w:marRight w:val="0"/>
          <w:marTop w:val="0"/>
          <w:marBottom w:val="0"/>
          <w:divBdr>
            <w:top w:val="none" w:sz="0" w:space="0" w:color="auto"/>
            <w:left w:val="none" w:sz="0" w:space="0" w:color="auto"/>
            <w:bottom w:val="none" w:sz="0" w:space="0" w:color="auto"/>
            <w:right w:val="none" w:sz="0" w:space="0" w:color="auto"/>
          </w:divBdr>
          <w:divsChild>
            <w:div w:id="141658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1950">
      <w:bodyDiv w:val="1"/>
      <w:marLeft w:val="0"/>
      <w:marRight w:val="0"/>
      <w:marTop w:val="0"/>
      <w:marBottom w:val="0"/>
      <w:divBdr>
        <w:top w:val="none" w:sz="0" w:space="0" w:color="auto"/>
        <w:left w:val="none" w:sz="0" w:space="0" w:color="auto"/>
        <w:bottom w:val="none" w:sz="0" w:space="0" w:color="auto"/>
        <w:right w:val="none" w:sz="0" w:space="0" w:color="auto"/>
      </w:divBdr>
      <w:divsChild>
        <w:div w:id="877863976">
          <w:marLeft w:val="0"/>
          <w:marRight w:val="0"/>
          <w:marTop w:val="0"/>
          <w:marBottom w:val="0"/>
          <w:divBdr>
            <w:top w:val="none" w:sz="0" w:space="0" w:color="auto"/>
            <w:left w:val="none" w:sz="0" w:space="0" w:color="auto"/>
            <w:bottom w:val="none" w:sz="0" w:space="0" w:color="auto"/>
            <w:right w:val="none" w:sz="0" w:space="0" w:color="auto"/>
          </w:divBdr>
          <w:divsChild>
            <w:div w:id="12204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6122">
      <w:bodyDiv w:val="1"/>
      <w:marLeft w:val="0"/>
      <w:marRight w:val="0"/>
      <w:marTop w:val="0"/>
      <w:marBottom w:val="0"/>
      <w:divBdr>
        <w:top w:val="none" w:sz="0" w:space="0" w:color="auto"/>
        <w:left w:val="none" w:sz="0" w:space="0" w:color="auto"/>
        <w:bottom w:val="none" w:sz="0" w:space="0" w:color="auto"/>
        <w:right w:val="none" w:sz="0" w:space="0" w:color="auto"/>
      </w:divBdr>
    </w:div>
    <w:div w:id="897715318">
      <w:bodyDiv w:val="1"/>
      <w:marLeft w:val="0"/>
      <w:marRight w:val="0"/>
      <w:marTop w:val="0"/>
      <w:marBottom w:val="0"/>
      <w:divBdr>
        <w:top w:val="none" w:sz="0" w:space="0" w:color="auto"/>
        <w:left w:val="none" w:sz="0" w:space="0" w:color="auto"/>
        <w:bottom w:val="none" w:sz="0" w:space="0" w:color="auto"/>
        <w:right w:val="none" w:sz="0" w:space="0" w:color="auto"/>
      </w:divBdr>
    </w:div>
    <w:div w:id="924612697">
      <w:bodyDiv w:val="1"/>
      <w:marLeft w:val="0"/>
      <w:marRight w:val="0"/>
      <w:marTop w:val="0"/>
      <w:marBottom w:val="0"/>
      <w:divBdr>
        <w:top w:val="none" w:sz="0" w:space="0" w:color="auto"/>
        <w:left w:val="none" w:sz="0" w:space="0" w:color="auto"/>
        <w:bottom w:val="none" w:sz="0" w:space="0" w:color="auto"/>
        <w:right w:val="none" w:sz="0" w:space="0" w:color="auto"/>
      </w:divBdr>
      <w:divsChild>
        <w:div w:id="624192824">
          <w:marLeft w:val="0"/>
          <w:marRight w:val="0"/>
          <w:marTop w:val="0"/>
          <w:marBottom w:val="0"/>
          <w:divBdr>
            <w:top w:val="none" w:sz="0" w:space="0" w:color="auto"/>
            <w:left w:val="none" w:sz="0" w:space="0" w:color="auto"/>
            <w:bottom w:val="none" w:sz="0" w:space="0" w:color="auto"/>
            <w:right w:val="none" w:sz="0" w:space="0" w:color="auto"/>
          </w:divBdr>
          <w:divsChild>
            <w:div w:id="117153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768384">
      <w:bodyDiv w:val="1"/>
      <w:marLeft w:val="0"/>
      <w:marRight w:val="0"/>
      <w:marTop w:val="0"/>
      <w:marBottom w:val="0"/>
      <w:divBdr>
        <w:top w:val="none" w:sz="0" w:space="0" w:color="auto"/>
        <w:left w:val="none" w:sz="0" w:space="0" w:color="auto"/>
        <w:bottom w:val="none" w:sz="0" w:space="0" w:color="auto"/>
        <w:right w:val="none" w:sz="0" w:space="0" w:color="auto"/>
      </w:divBdr>
      <w:divsChild>
        <w:div w:id="1102803110">
          <w:marLeft w:val="0"/>
          <w:marRight w:val="0"/>
          <w:marTop w:val="0"/>
          <w:marBottom w:val="0"/>
          <w:divBdr>
            <w:top w:val="none" w:sz="0" w:space="0" w:color="auto"/>
            <w:left w:val="none" w:sz="0" w:space="0" w:color="auto"/>
            <w:bottom w:val="none" w:sz="0" w:space="0" w:color="auto"/>
            <w:right w:val="none" w:sz="0" w:space="0" w:color="auto"/>
          </w:divBdr>
          <w:divsChild>
            <w:div w:id="36209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27181">
      <w:bodyDiv w:val="1"/>
      <w:marLeft w:val="0"/>
      <w:marRight w:val="0"/>
      <w:marTop w:val="0"/>
      <w:marBottom w:val="0"/>
      <w:divBdr>
        <w:top w:val="none" w:sz="0" w:space="0" w:color="auto"/>
        <w:left w:val="none" w:sz="0" w:space="0" w:color="auto"/>
        <w:bottom w:val="none" w:sz="0" w:space="0" w:color="auto"/>
        <w:right w:val="none" w:sz="0" w:space="0" w:color="auto"/>
      </w:divBdr>
    </w:div>
    <w:div w:id="1917015498">
      <w:bodyDiv w:val="1"/>
      <w:marLeft w:val="0"/>
      <w:marRight w:val="0"/>
      <w:marTop w:val="0"/>
      <w:marBottom w:val="0"/>
      <w:divBdr>
        <w:top w:val="none" w:sz="0" w:space="0" w:color="auto"/>
        <w:left w:val="none" w:sz="0" w:space="0" w:color="auto"/>
        <w:bottom w:val="none" w:sz="0" w:space="0" w:color="auto"/>
        <w:right w:val="none" w:sz="0" w:space="0" w:color="auto"/>
      </w:divBdr>
      <w:divsChild>
        <w:div w:id="1611007917">
          <w:marLeft w:val="0"/>
          <w:marRight w:val="0"/>
          <w:marTop w:val="0"/>
          <w:marBottom w:val="0"/>
          <w:divBdr>
            <w:top w:val="none" w:sz="0" w:space="0" w:color="auto"/>
            <w:left w:val="none" w:sz="0" w:space="0" w:color="auto"/>
            <w:bottom w:val="none" w:sz="0" w:space="0" w:color="auto"/>
            <w:right w:val="none" w:sz="0" w:space="0" w:color="auto"/>
          </w:divBdr>
          <w:divsChild>
            <w:div w:id="112265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203500">
      <w:bodyDiv w:val="1"/>
      <w:marLeft w:val="0"/>
      <w:marRight w:val="0"/>
      <w:marTop w:val="0"/>
      <w:marBottom w:val="0"/>
      <w:divBdr>
        <w:top w:val="none" w:sz="0" w:space="0" w:color="auto"/>
        <w:left w:val="none" w:sz="0" w:space="0" w:color="auto"/>
        <w:bottom w:val="none" w:sz="0" w:space="0" w:color="auto"/>
        <w:right w:val="none" w:sz="0" w:space="0" w:color="auto"/>
      </w:divBdr>
      <w:divsChild>
        <w:div w:id="730466955">
          <w:marLeft w:val="0"/>
          <w:marRight w:val="0"/>
          <w:marTop w:val="0"/>
          <w:marBottom w:val="0"/>
          <w:divBdr>
            <w:top w:val="none" w:sz="0" w:space="0" w:color="auto"/>
            <w:left w:val="none" w:sz="0" w:space="0" w:color="auto"/>
            <w:bottom w:val="none" w:sz="0" w:space="0" w:color="auto"/>
            <w:right w:val="none" w:sz="0" w:space="0" w:color="auto"/>
          </w:divBdr>
          <w:divsChild>
            <w:div w:id="19869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680458">
      <w:bodyDiv w:val="1"/>
      <w:marLeft w:val="0"/>
      <w:marRight w:val="0"/>
      <w:marTop w:val="0"/>
      <w:marBottom w:val="0"/>
      <w:divBdr>
        <w:top w:val="none" w:sz="0" w:space="0" w:color="auto"/>
        <w:left w:val="none" w:sz="0" w:space="0" w:color="auto"/>
        <w:bottom w:val="none" w:sz="0" w:space="0" w:color="auto"/>
        <w:right w:val="none" w:sz="0" w:space="0" w:color="auto"/>
      </w:divBdr>
      <w:divsChild>
        <w:div w:id="619193286">
          <w:marLeft w:val="0"/>
          <w:marRight w:val="0"/>
          <w:marTop w:val="0"/>
          <w:marBottom w:val="0"/>
          <w:divBdr>
            <w:top w:val="none" w:sz="0" w:space="0" w:color="auto"/>
            <w:left w:val="none" w:sz="0" w:space="0" w:color="auto"/>
            <w:bottom w:val="none" w:sz="0" w:space="0" w:color="auto"/>
            <w:right w:val="none" w:sz="0" w:space="0" w:color="auto"/>
          </w:divBdr>
          <w:divsChild>
            <w:div w:id="209697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119733">
      <w:bodyDiv w:val="1"/>
      <w:marLeft w:val="0"/>
      <w:marRight w:val="0"/>
      <w:marTop w:val="0"/>
      <w:marBottom w:val="0"/>
      <w:divBdr>
        <w:top w:val="none" w:sz="0" w:space="0" w:color="auto"/>
        <w:left w:val="none" w:sz="0" w:space="0" w:color="auto"/>
        <w:bottom w:val="none" w:sz="0" w:space="0" w:color="auto"/>
        <w:right w:val="none" w:sz="0" w:space="0" w:color="auto"/>
      </w:divBdr>
      <w:divsChild>
        <w:div w:id="459038109">
          <w:marLeft w:val="0"/>
          <w:marRight w:val="0"/>
          <w:marTop w:val="0"/>
          <w:marBottom w:val="0"/>
          <w:divBdr>
            <w:top w:val="none" w:sz="0" w:space="0" w:color="auto"/>
            <w:left w:val="none" w:sz="0" w:space="0" w:color="auto"/>
            <w:bottom w:val="none" w:sz="0" w:space="0" w:color="auto"/>
            <w:right w:val="none" w:sz="0" w:space="0" w:color="auto"/>
          </w:divBdr>
          <w:divsChild>
            <w:div w:id="130141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32251">
      <w:bodyDiv w:val="1"/>
      <w:marLeft w:val="0"/>
      <w:marRight w:val="0"/>
      <w:marTop w:val="0"/>
      <w:marBottom w:val="0"/>
      <w:divBdr>
        <w:top w:val="none" w:sz="0" w:space="0" w:color="auto"/>
        <w:left w:val="none" w:sz="0" w:space="0" w:color="auto"/>
        <w:bottom w:val="none" w:sz="0" w:space="0" w:color="auto"/>
        <w:right w:val="none" w:sz="0" w:space="0" w:color="auto"/>
      </w:divBdr>
      <w:divsChild>
        <w:div w:id="862985725">
          <w:marLeft w:val="0"/>
          <w:marRight w:val="0"/>
          <w:marTop w:val="0"/>
          <w:marBottom w:val="0"/>
          <w:divBdr>
            <w:top w:val="none" w:sz="0" w:space="0" w:color="auto"/>
            <w:left w:val="none" w:sz="0" w:space="0" w:color="auto"/>
            <w:bottom w:val="none" w:sz="0" w:space="0" w:color="auto"/>
            <w:right w:val="none" w:sz="0" w:space="0" w:color="auto"/>
          </w:divBdr>
          <w:divsChild>
            <w:div w:id="9545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2/0013189X019005002" TargetMode="External"/><Relationship Id="rId13" Type="http://schemas.openxmlformats.org/officeDocument/2006/relationships/hyperlink" Target="https://doi.org/10.1007/s10791-024-09472-3" TargetMode="External"/><Relationship Id="rId18" Type="http://schemas.openxmlformats.org/officeDocument/2006/relationships/hyperlink" Target="https://doi.org/10.24310/crf.16.2.2024.1903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3390/su16051790" TargetMode="External"/><Relationship Id="rId12" Type="http://schemas.openxmlformats.org/officeDocument/2006/relationships/hyperlink" Target="https://doi.org/10.1177/1609406917733847" TargetMode="External"/><Relationship Id="rId17" Type="http://schemas.openxmlformats.org/officeDocument/2006/relationships/hyperlink" Target="https://doi.org/10.6092/issn.2038-3460/18359" TargetMode="External"/><Relationship Id="rId2" Type="http://schemas.openxmlformats.org/officeDocument/2006/relationships/styles" Target="styles.xml"/><Relationship Id="rId16" Type="http://schemas.openxmlformats.org/officeDocument/2006/relationships/hyperlink" Target="https://doi.org/10.1007/s10639-010-9137-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1609406919892472" TargetMode="External"/><Relationship Id="rId5" Type="http://schemas.openxmlformats.org/officeDocument/2006/relationships/footnotes" Target="footnotes.xml"/><Relationship Id="rId15" Type="http://schemas.openxmlformats.org/officeDocument/2006/relationships/hyperlink" Target="https://doi.org/10.1016/j.cie.2024.110657" TargetMode="External"/><Relationship Id="rId10" Type="http://schemas.openxmlformats.org/officeDocument/2006/relationships/hyperlink" Target="https://doi.org/10.1080/0020739X.2021.1988741" TargetMode="External"/><Relationship Id="rId19" Type="http://schemas.openxmlformats.org/officeDocument/2006/relationships/hyperlink" Target="https://doi.org/10.6001/fil-soc.2024.35.4.7" TargetMode="External"/><Relationship Id="rId4" Type="http://schemas.openxmlformats.org/officeDocument/2006/relationships/webSettings" Target="webSettings.xml"/><Relationship Id="rId9" Type="http://schemas.openxmlformats.org/officeDocument/2006/relationships/hyperlink" Target="https://doi.org/10.1007/s00146-024-02079-8" TargetMode="External"/><Relationship Id="rId14" Type="http://schemas.openxmlformats.org/officeDocument/2006/relationships/hyperlink" Target="https://doi.org/10.14746/eip.2024.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A03C9-C422-4E99-B697-0696399FE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4503</Words>
  <Characters>25668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Boon</dc:creator>
  <cp:keywords/>
  <dc:description/>
  <cp:lastModifiedBy>Kylie Boon</cp:lastModifiedBy>
  <cp:revision>3</cp:revision>
  <dcterms:created xsi:type="dcterms:W3CDTF">2025-04-26T13:04:00Z</dcterms:created>
  <dcterms:modified xsi:type="dcterms:W3CDTF">2025-04-26T13:04:00Z</dcterms:modified>
</cp:coreProperties>
</file>